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6CC0AE" w14:textId="014AAF5D" w:rsidR="006C652B" w:rsidRPr="009A76DB" w:rsidRDefault="007803D5" w:rsidP="00815912">
      <w:pPr>
        <w:spacing w:line="360" w:lineRule="auto"/>
        <w:rPr>
          <w:rFonts w:ascii="Arial" w:hAnsi="Arial" w:cs="Arial"/>
          <w:b/>
          <w:bCs/>
          <w:sz w:val="36"/>
          <w:szCs w:val="36"/>
        </w:rPr>
      </w:pPr>
      <w:r w:rsidRPr="009A76DB">
        <w:rPr>
          <w:rFonts w:ascii="Arial" w:hAnsi="Arial" w:cs="Arial"/>
          <w:b/>
          <w:bCs/>
          <w:sz w:val="36"/>
          <w:szCs w:val="36"/>
        </w:rPr>
        <w:t>Management Economics (LCBB5008</w:t>
      </w:r>
      <w:r w:rsidRPr="009A76DB">
        <w:rPr>
          <w:rFonts w:ascii="Arial" w:hAnsi="Arial" w:cs="Arial"/>
          <w:b/>
          <w:bCs/>
          <w:sz w:val="36"/>
          <w:szCs w:val="36"/>
        </w:rPr>
        <w:t>)</w:t>
      </w:r>
    </w:p>
    <w:p w14:paraId="4A21DAD1" w14:textId="1CF26AF4" w:rsidR="007803D5" w:rsidRDefault="004F4BFE" w:rsidP="00815912">
      <w:pPr>
        <w:spacing w:line="360" w:lineRule="auto"/>
        <w:rPr>
          <w:rFonts w:ascii="Arial" w:hAnsi="Arial" w:cs="Arial"/>
          <w:sz w:val="24"/>
          <w:szCs w:val="24"/>
        </w:rPr>
      </w:pPr>
      <w:r>
        <w:rPr>
          <w:rFonts w:ascii="Arial" w:hAnsi="Arial" w:cs="Arial"/>
          <w:b/>
          <w:bCs/>
          <w:sz w:val="24"/>
          <w:szCs w:val="24"/>
        </w:rPr>
        <w:t xml:space="preserve">Name: </w:t>
      </w:r>
      <w:r w:rsidRPr="004F4BFE">
        <w:rPr>
          <w:rFonts w:ascii="Arial" w:hAnsi="Arial" w:cs="Arial"/>
          <w:sz w:val="24"/>
          <w:szCs w:val="24"/>
        </w:rPr>
        <w:t xml:space="preserve">Maiyara M Florian Santana </w:t>
      </w:r>
    </w:p>
    <w:p w14:paraId="435DFE3A" w14:textId="0DEB6514" w:rsidR="004F4BFE" w:rsidRPr="004F4BFE" w:rsidRDefault="004F4BFE" w:rsidP="00815912">
      <w:pPr>
        <w:spacing w:line="360" w:lineRule="auto"/>
        <w:rPr>
          <w:rFonts w:ascii="Arial" w:hAnsi="Arial" w:cs="Arial"/>
          <w:sz w:val="24"/>
          <w:szCs w:val="24"/>
        </w:rPr>
      </w:pPr>
      <w:r w:rsidRPr="009A76DB">
        <w:rPr>
          <w:rFonts w:ascii="Arial" w:hAnsi="Arial" w:cs="Arial"/>
          <w:b/>
          <w:bCs/>
          <w:sz w:val="24"/>
          <w:szCs w:val="24"/>
        </w:rPr>
        <w:t>Lecturer</w:t>
      </w:r>
      <w:r>
        <w:rPr>
          <w:rFonts w:ascii="Arial" w:hAnsi="Arial" w:cs="Arial"/>
          <w:sz w:val="24"/>
          <w:szCs w:val="24"/>
        </w:rPr>
        <w:t xml:space="preserve">: </w:t>
      </w:r>
      <w:r w:rsidR="00474073">
        <w:rPr>
          <w:rFonts w:ascii="Arial" w:hAnsi="Arial" w:cs="Arial"/>
          <w:sz w:val="24"/>
          <w:szCs w:val="24"/>
        </w:rPr>
        <w:t>Khai Le</w:t>
      </w:r>
    </w:p>
    <w:p w14:paraId="6F0AB750" w14:textId="1A9178E0" w:rsidR="006C652B" w:rsidRDefault="002A0476" w:rsidP="00815912">
      <w:pPr>
        <w:spacing w:line="360" w:lineRule="auto"/>
        <w:rPr>
          <w:rFonts w:ascii="Arial" w:hAnsi="Arial" w:cs="Arial"/>
          <w:b/>
          <w:bCs/>
          <w:sz w:val="24"/>
          <w:szCs w:val="24"/>
        </w:rPr>
      </w:pPr>
      <w:r>
        <w:rPr>
          <w:rFonts w:ascii="Arial" w:hAnsi="Arial" w:cs="Arial"/>
          <w:b/>
          <w:bCs/>
          <w:noProof/>
          <w:sz w:val="24"/>
          <w:szCs w:val="24"/>
        </w:rPr>
        <w:drawing>
          <wp:anchor distT="0" distB="0" distL="114300" distR="114300" simplePos="0" relativeHeight="251658240" behindDoc="1" locked="0" layoutInCell="1" allowOverlap="1" wp14:anchorId="5884639F" wp14:editId="5A7A89E7">
            <wp:simplePos x="0" y="0"/>
            <wp:positionH relativeFrom="margin">
              <wp:align>center</wp:align>
            </wp:positionH>
            <wp:positionV relativeFrom="paragraph">
              <wp:posOffset>212725</wp:posOffset>
            </wp:positionV>
            <wp:extent cx="7296150" cy="4562925"/>
            <wp:effectExtent l="0" t="0" r="0" b="9525"/>
            <wp:wrapNone/>
            <wp:docPr id="1275245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96150" cy="45629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9E75E54" w14:textId="22F1C839" w:rsidR="006C652B" w:rsidRDefault="002A0476" w:rsidP="002A0476">
      <w:pPr>
        <w:tabs>
          <w:tab w:val="left" w:pos="6630"/>
        </w:tabs>
        <w:spacing w:line="360" w:lineRule="auto"/>
        <w:rPr>
          <w:rFonts w:ascii="Arial" w:hAnsi="Arial" w:cs="Arial"/>
          <w:b/>
          <w:bCs/>
          <w:sz w:val="24"/>
          <w:szCs w:val="24"/>
        </w:rPr>
      </w:pPr>
      <w:r>
        <w:rPr>
          <w:rFonts w:ascii="Arial" w:hAnsi="Arial" w:cs="Arial"/>
          <w:b/>
          <w:bCs/>
          <w:sz w:val="24"/>
          <w:szCs w:val="24"/>
        </w:rPr>
        <w:tab/>
      </w:r>
    </w:p>
    <w:p w14:paraId="3548B8BD" w14:textId="6D33CAA4" w:rsidR="006C652B" w:rsidRDefault="006C652B" w:rsidP="00815912">
      <w:pPr>
        <w:spacing w:line="360" w:lineRule="auto"/>
        <w:rPr>
          <w:rFonts w:ascii="Arial" w:hAnsi="Arial" w:cs="Arial"/>
          <w:b/>
          <w:bCs/>
          <w:sz w:val="24"/>
          <w:szCs w:val="24"/>
        </w:rPr>
      </w:pPr>
    </w:p>
    <w:p w14:paraId="60153C22" w14:textId="2B8CC2D2" w:rsidR="006C652B" w:rsidRDefault="006C652B" w:rsidP="00815912">
      <w:pPr>
        <w:spacing w:line="360" w:lineRule="auto"/>
        <w:rPr>
          <w:rFonts w:ascii="Arial" w:hAnsi="Arial" w:cs="Arial"/>
          <w:b/>
          <w:bCs/>
          <w:sz w:val="24"/>
          <w:szCs w:val="24"/>
        </w:rPr>
      </w:pPr>
    </w:p>
    <w:p w14:paraId="7D888371" w14:textId="25D3A704" w:rsidR="006C652B" w:rsidRDefault="006C652B" w:rsidP="00815912">
      <w:pPr>
        <w:spacing w:line="360" w:lineRule="auto"/>
        <w:rPr>
          <w:rFonts w:ascii="Arial" w:hAnsi="Arial" w:cs="Arial"/>
          <w:b/>
          <w:bCs/>
          <w:sz w:val="24"/>
          <w:szCs w:val="24"/>
        </w:rPr>
      </w:pPr>
    </w:p>
    <w:p w14:paraId="7C535D90" w14:textId="616AD046" w:rsidR="006C652B" w:rsidRDefault="006C652B" w:rsidP="00815912">
      <w:pPr>
        <w:spacing w:line="360" w:lineRule="auto"/>
        <w:rPr>
          <w:rFonts w:ascii="Arial" w:hAnsi="Arial" w:cs="Arial"/>
          <w:b/>
          <w:bCs/>
          <w:sz w:val="24"/>
          <w:szCs w:val="24"/>
        </w:rPr>
      </w:pPr>
    </w:p>
    <w:p w14:paraId="21AC0665" w14:textId="5513E98F" w:rsidR="006C652B" w:rsidRDefault="006C652B" w:rsidP="00815912">
      <w:pPr>
        <w:spacing w:line="360" w:lineRule="auto"/>
        <w:rPr>
          <w:rFonts w:ascii="Arial" w:hAnsi="Arial" w:cs="Arial"/>
          <w:b/>
          <w:bCs/>
          <w:sz w:val="24"/>
          <w:szCs w:val="24"/>
        </w:rPr>
      </w:pPr>
    </w:p>
    <w:p w14:paraId="0527211C" w14:textId="769AC5DD" w:rsidR="006C652B" w:rsidRDefault="006C652B" w:rsidP="00815912">
      <w:pPr>
        <w:spacing w:line="360" w:lineRule="auto"/>
        <w:rPr>
          <w:rFonts w:ascii="Arial" w:hAnsi="Arial" w:cs="Arial"/>
          <w:b/>
          <w:bCs/>
          <w:sz w:val="24"/>
          <w:szCs w:val="24"/>
        </w:rPr>
      </w:pPr>
    </w:p>
    <w:p w14:paraId="003D2D67" w14:textId="57379FF1" w:rsidR="006C652B" w:rsidRDefault="006C652B" w:rsidP="00815912">
      <w:pPr>
        <w:spacing w:line="360" w:lineRule="auto"/>
        <w:rPr>
          <w:rFonts w:ascii="Arial" w:hAnsi="Arial" w:cs="Arial"/>
          <w:b/>
          <w:bCs/>
          <w:sz w:val="24"/>
          <w:szCs w:val="24"/>
        </w:rPr>
      </w:pPr>
    </w:p>
    <w:p w14:paraId="0FAEE69E" w14:textId="35B8E932" w:rsidR="006C652B" w:rsidRDefault="006C652B" w:rsidP="00815912">
      <w:pPr>
        <w:spacing w:line="360" w:lineRule="auto"/>
        <w:rPr>
          <w:rFonts w:ascii="Arial" w:hAnsi="Arial" w:cs="Arial"/>
          <w:b/>
          <w:bCs/>
          <w:sz w:val="24"/>
          <w:szCs w:val="24"/>
        </w:rPr>
      </w:pPr>
    </w:p>
    <w:p w14:paraId="67DFB7E1" w14:textId="489DB0AD" w:rsidR="006C652B" w:rsidRDefault="006C652B" w:rsidP="00815912">
      <w:pPr>
        <w:spacing w:line="360" w:lineRule="auto"/>
        <w:rPr>
          <w:rFonts w:ascii="Arial" w:hAnsi="Arial" w:cs="Arial"/>
          <w:b/>
          <w:bCs/>
          <w:sz w:val="24"/>
          <w:szCs w:val="24"/>
        </w:rPr>
      </w:pPr>
    </w:p>
    <w:p w14:paraId="2C34B7CD" w14:textId="1B3EA471" w:rsidR="006C652B" w:rsidRDefault="006C652B" w:rsidP="00815912">
      <w:pPr>
        <w:spacing w:line="360" w:lineRule="auto"/>
        <w:rPr>
          <w:rFonts w:ascii="Arial" w:hAnsi="Arial" w:cs="Arial"/>
          <w:b/>
          <w:bCs/>
          <w:sz w:val="24"/>
          <w:szCs w:val="24"/>
        </w:rPr>
      </w:pPr>
    </w:p>
    <w:p w14:paraId="19FAF48A" w14:textId="0AED7B26" w:rsidR="006C652B" w:rsidRDefault="006C652B" w:rsidP="00815912">
      <w:pPr>
        <w:spacing w:line="360" w:lineRule="auto"/>
        <w:rPr>
          <w:rFonts w:ascii="Arial" w:hAnsi="Arial" w:cs="Arial"/>
          <w:b/>
          <w:bCs/>
          <w:sz w:val="24"/>
          <w:szCs w:val="24"/>
        </w:rPr>
      </w:pPr>
    </w:p>
    <w:p w14:paraId="266FD9F6" w14:textId="45112C34" w:rsidR="006C652B" w:rsidRDefault="006C652B" w:rsidP="00815912">
      <w:pPr>
        <w:spacing w:line="360" w:lineRule="auto"/>
        <w:rPr>
          <w:rFonts w:ascii="Arial" w:hAnsi="Arial" w:cs="Arial"/>
          <w:b/>
          <w:bCs/>
          <w:sz w:val="24"/>
          <w:szCs w:val="24"/>
        </w:rPr>
      </w:pPr>
    </w:p>
    <w:p w14:paraId="031B7889" w14:textId="3B75BBC4" w:rsidR="006C652B" w:rsidRDefault="006C652B" w:rsidP="00815912">
      <w:pPr>
        <w:spacing w:line="360" w:lineRule="auto"/>
        <w:rPr>
          <w:rFonts w:ascii="Arial" w:hAnsi="Arial" w:cs="Arial"/>
          <w:b/>
          <w:bCs/>
          <w:sz w:val="24"/>
          <w:szCs w:val="24"/>
        </w:rPr>
      </w:pPr>
    </w:p>
    <w:p w14:paraId="268F587E" w14:textId="33EA74C9" w:rsidR="006C652B" w:rsidRDefault="006C652B" w:rsidP="00815912">
      <w:pPr>
        <w:spacing w:line="360" w:lineRule="auto"/>
        <w:rPr>
          <w:rFonts w:ascii="Arial" w:hAnsi="Arial" w:cs="Arial"/>
          <w:b/>
          <w:bCs/>
          <w:sz w:val="24"/>
          <w:szCs w:val="24"/>
        </w:rPr>
      </w:pPr>
    </w:p>
    <w:p w14:paraId="6A8A66E4" w14:textId="77777777" w:rsidR="006C652B" w:rsidRDefault="006C652B" w:rsidP="00815912">
      <w:pPr>
        <w:spacing w:line="360" w:lineRule="auto"/>
        <w:rPr>
          <w:rFonts w:ascii="Arial" w:hAnsi="Arial" w:cs="Arial"/>
          <w:b/>
          <w:bCs/>
          <w:sz w:val="24"/>
          <w:szCs w:val="24"/>
        </w:rPr>
      </w:pPr>
    </w:p>
    <w:p w14:paraId="66E1783A" w14:textId="77777777" w:rsidR="006C652B" w:rsidRDefault="006C652B" w:rsidP="00815912">
      <w:pPr>
        <w:spacing w:line="360" w:lineRule="auto"/>
        <w:rPr>
          <w:rFonts w:ascii="Arial" w:hAnsi="Arial" w:cs="Arial"/>
          <w:b/>
          <w:bCs/>
          <w:sz w:val="24"/>
          <w:szCs w:val="24"/>
        </w:rPr>
      </w:pPr>
    </w:p>
    <w:p w14:paraId="6BB058B3" w14:textId="77777777" w:rsidR="006C652B" w:rsidRDefault="006C652B" w:rsidP="00815912">
      <w:pPr>
        <w:spacing w:line="360" w:lineRule="auto"/>
        <w:rPr>
          <w:rFonts w:ascii="Arial" w:hAnsi="Arial" w:cs="Arial"/>
          <w:b/>
          <w:bCs/>
          <w:sz w:val="24"/>
          <w:szCs w:val="24"/>
        </w:rPr>
      </w:pPr>
    </w:p>
    <w:p w14:paraId="44CB9088" w14:textId="77777777" w:rsidR="006C652B" w:rsidRDefault="006C652B" w:rsidP="00815912">
      <w:pPr>
        <w:spacing w:line="360" w:lineRule="auto"/>
        <w:rPr>
          <w:rFonts w:ascii="Arial" w:hAnsi="Arial" w:cs="Arial"/>
          <w:b/>
          <w:bCs/>
          <w:sz w:val="24"/>
          <w:szCs w:val="24"/>
        </w:rPr>
      </w:pPr>
    </w:p>
    <w:p w14:paraId="203FF662" w14:textId="77777777" w:rsidR="006C652B" w:rsidRDefault="006C652B" w:rsidP="00815912">
      <w:pPr>
        <w:spacing w:line="360" w:lineRule="auto"/>
        <w:rPr>
          <w:rFonts w:ascii="Arial" w:hAnsi="Arial" w:cs="Arial"/>
          <w:b/>
          <w:bCs/>
          <w:sz w:val="24"/>
          <w:szCs w:val="24"/>
        </w:rPr>
      </w:pPr>
    </w:p>
    <w:sdt>
      <w:sdtPr>
        <w:id w:val="-50651432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14B37A7" w14:textId="6E0B9617" w:rsidR="002F67D8" w:rsidRPr="00220060" w:rsidRDefault="002F67D8">
          <w:pPr>
            <w:pStyle w:val="TOCHeading"/>
            <w:rPr>
              <w:rFonts w:ascii="Arial" w:hAnsi="Arial" w:cs="Arial"/>
              <w:b/>
              <w:bCs/>
              <w:color w:val="auto"/>
            </w:rPr>
          </w:pPr>
          <w:r w:rsidRPr="00220060">
            <w:rPr>
              <w:rFonts w:ascii="Arial" w:hAnsi="Arial" w:cs="Arial"/>
              <w:b/>
              <w:bCs/>
              <w:color w:val="auto"/>
            </w:rPr>
            <w:t>Table of Content</w:t>
          </w:r>
        </w:p>
        <w:p w14:paraId="5720D8FB" w14:textId="1933CD4C" w:rsidR="00220060" w:rsidRDefault="002F67D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0139672" w:history="1">
            <w:r w:rsidR="00220060" w:rsidRPr="002D4F2C">
              <w:rPr>
                <w:rStyle w:val="Hyperlink"/>
                <w:rFonts w:ascii="Arial" w:hAnsi="Arial" w:cs="Arial"/>
                <w:b/>
                <w:bCs/>
                <w:noProof/>
              </w:rPr>
              <w:t>Introduction</w:t>
            </w:r>
            <w:r w:rsidR="00220060">
              <w:rPr>
                <w:noProof/>
                <w:webHidden/>
              </w:rPr>
              <w:tab/>
            </w:r>
            <w:r w:rsidR="00220060">
              <w:rPr>
                <w:noProof/>
                <w:webHidden/>
              </w:rPr>
              <w:fldChar w:fldCharType="begin"/>
            </w:r>
            <w:r w:rsidR="00220060">
              <w:rPr>
                <w:noProof/>
                <w:webHidden/>
              </w:rPr>
              <w:instrText xml:space="preserve"> PAGEREF _Toc180139672 \h </w:instrText>
            </w:r>
            <w:r w:rsidR="00220060">
              <w:rPr>
                <w:noProof/>
                <w:webHidden/>
              </w:rPr>
            </w:r>
            <w:r w:rsidR="00220060">
              <w:rPr>
                <w:noProof/>
                <w:webHidden/>
              </w:rPr>
              <w:fldChar w:fldCharType="separate"/>
            </w:r>
            <w:r w:rsidR="00220060">
              <w:rPr>
                <w:noProof/>
                <w:webHidden/>
              </w:rPr>
              <w:t>3</w:t>
            </w:r>
            <w:r w:rsidR="00220060">
              <w:rPr>
                <w:noProof/>
                <w:webHidden/>
              </w:rPr>
              <w:fldChar w:fldCharType="end"/>
            </w:r>
          </w:hyperlink>
        </w:p>
        <w:p w14:paraId="2230F339" w14:textId="1C55A3F1" w:rsidR="00220060" w:rsidRDefault="00220060">
          <w:pPr>
            <w:pStyle w:val="TOC1"/>
            <w:tabs>
              <w:tab w:val="right" w:leader="dot" w:pos="9016"/>
            </w:tabs>
            <w:rPr>
              <w:rFonts w:eastAsiaTheme="minorEastAsia"/>
              <w:noProof/>
              <w:sz w:val="24"/>
              <w:szCs w:val="24"/>
              <w:lang w:eastAsia="en-GB"/>
            </w:rPr>
          </w:pPr>
          <w:hyperlink w:anchor="_Toc180139673" w:history="1">
            <w:r w:rsidRPr="002D4F2C">
              <w:rPr>
                <w:rStyle w:val="Hyperlink"/>
                <w:rFonts w:ascii="Arial" w:hAnsi="Arial" w:cs="Arial"/>
                <w:b/>
                <w:bCs/>
                <w:noProof/>
                <w:lang w:val="en-US"/>
              </w:rPr>
              <w:t>Key Trends in the UK’s Mobile Network Industry</w:t>
            </w:r>
            <w:r>
              <w:rPr>
                <w:noProof/>
                <w:webHidden/>
              </w:rPr>
              <w:tab/>
            </w:r>
            <w:r>
              <w:rPr>
                <w:noProof/>
                <w:webHidden/>
              </w:rPr>
              <w:fldChar w:fldCharType="begin"/>
            </w:r>
            <w:r>
              <w:rPr>
                <w:noProof/>
                <w:webHidden/>
              </w:rPr>
              <w:instrText xml:space="preserve"> PAGEREF _Toc180139673 \h </w:instrText>
            </w:r>
            <w:r>
              <w:rPr>
                <w:noProof/>
                <w:webHidden/>
              </w:rPr>
            </w:r>
            <w:r>
              <w:rPr>
                <w:noProof/>
                <w:webHidden/>
              </w:rPr>
              <w:fldChar w:fldCharType="separate"/>
            </w:r>
            <w:r>
              <w:rPr>
                <w:noProof/>
                <w:webHidden/>
              </w:rPr>
              <w:t>3</w:t>
            </w:r>
            <w:r>
              <w:rPr>
                <w:noProof/>
                <w:webHidden/>
              </w:rPr>
              <w:fldChar w:fldCharType="end"/>
            </w:r>
          </w:hyperlink>
        </w:p>
        <w:p w14:paraId="4AEF839C" w14:textId="6F3FEF3B" w:rsidR="00220060" w:rsidRDefault="00220060">
          <w:pPr>
            <w:pStyle w:val="TOC1"/>
            <w:tabs>
              <w:tab w:val="right" w:leader="dot" w:pos="9016"/>
            </w:tabs>
            <w:rPr>
              <w:rFonts w:eastAsiaTheme="minorEastAsia"/>
              <w:noProof/>
              <w:sz w:val="24"/>
              <w:szCs w:val="24"/>
              <w:lang w:eastAsia="en-GB"/>
            </w:rPr>
          </w:pPr>
          <w:hyperlink w:anchor="_Toc180139674" w:history="1">
            <w:r w:rsidRPr="002D4F2C">
              <w:rPr>
                <w:rStyle w:val="Hyperlink"/>
                <w:rFonts w:ascii="Arial" w:hAnsi="Arial" w:cs="Arial"/>
                <w:b/>
                <w:bCs/>
                <w:noProof/>
              </w:rPr>
              <w:t>Challenges in UK’s Mobile Network Industry</w:t>
            </w:r>
            <w:r>
              <w:rPr>
                <w:noProof/>
                <w:webHidden/>
              </w:rPr>
              <w:tab/>
            </w:r>
            <w:r>
              <w:rPr>
                <w:noProof/>
                <w:webHidden/>
              </w:rPr>
              <w:fldChar w:fldCharType="begin"/>
            </w:r>
            <w:r>
              <w:rPr>
                <w:noProof/>
                <w:webHidden/>
              </w:rPr>
              <w:instrText xml:space="preserve"> PAGEREF _Toc180139674 \h </w:instrText>
            </w:r>
            <w:r>
              <w:rPr>
                <w:noProof/>
                <w:webHidden/>
              </w:rPr>
            </w:r>
            <w:r>
              <w:rPr>
                <w:noProof/>
                <w:webHidden/>
              </w:rPr>
              <w:fldChar w:fldCharType="separate"/>
            </w:r>
            <w:r>
              <w:rPr>
                <w:noProof/>
                <w:webHidden/>
              </w:rPr>
              <w:t>5</w:t>
            </w:r>
            <w:r>
              <w:rPr>
                <w:noProof/>
                <w:webHidden/>
              </w:rPr>
              <w:fldChar w:fldCharType="end"/>
            </w:r>
          </w:hyperlink>
        </w:p>
        <w:p w14:paraId="6198D076" w14:textId="28F769FA" w:rsidR="00220060" w:rsidRDefault="00220060">
          <w:pPr>
            <w:pStyle w:val="TOC1"/>
            <w:tabs>
              <w:tab w:val="right" w:leader="dot" w:pos="9016"/>
            </w:tabs>
            <w:rPr>
              <w:rFonts w:eastAsiaTheme="minorEastAsia"/>
              <w:noProof/>
              <w:sz w:val="24"/>
              <w:szCs w:val="24"/>
              <w:lang w:eastAsia="en-GB"/>
            </w:rPr>
          </w:pPr>
          <w:hyperlink w:anchor="_Toc180139675" w:history="1">
            <w:r w:rsidRPr="002D4F2C">
              <w:rPr>
                <w:rStyle w:val="Hyperlink"/>
                <w:rFonts w:ascii="Arial" w:hAnsi="Arial" w:cs="Arial"/>
                <w:b/>
                <w:bCs/>
                <w:noProof/>
              </w:rPr>
              <w:t>Application of Profit Maximisation Theory to the Mobile Network Industry</w:t>
            </w:r>
            <w:r>
              <w:rPr>
                <w:noProof/>
                <w:webHidden/>
              </w:rPr>
              <w:tab/>
            </w:r>
            <w:r>
              <w:rPr>
                <w:noProof/>
                <w:webHidden/>
              </w:rPr>
              <w:fldChar w:fldCharType="begin"/>
            </w:r>
            <w:r>
              <w:rPr>
                <w:noProof/>
                <w:webHidden/>
              </w:rPr>
              <w:instrText xml:space="preserve"> PAGEREF _Toc180139675 \h </w:instrText>
            </w:r>
            <w:r>
              <w:rPr>
                <w:noProof/>
                <w:webHidden/>
              </w:rPr>
            </w:r>
            <w:r>
              <w:rPr>
                <w:noProof/>
                <w:webHidden/>
              </w:rPr>
              <w:fldChar w:fldCharType="separate"/>
            </w:r>
            <w:r>
              <w:rPr>
                <w:noProof/>
                <w:webHidden/>
              </w:rPr>
              <w:t>6</w:t>
            </w:r>
            <w:r>
              <w:rPr>
                <w:noProof/>
                <w:webHidden/>
              </w:rPr>
              <w:fldChar w:fldCharType="end"/>
            </w:r>
          </w:hyperlink>
        </w:p>
        <w:p w14:paraId="3E822213" w14:textId="73B4BEE5" w:rsidR="00220060" w:rsidRDefault="00220060">
          <w:pPr>
            <w:pStyle w:val="TOC1"/>
            <w:tabs>
              <w:tab w:val="right" w:leader="dot" w:pos="9016"/>
            </w:tabs>
            <w:rPr>
              <w:rFonts w:eastAsiaTheme="minorEastAsia"/>
              <w:noProof/>
              <w:sz w:val="24"/>
              <w:szCs w:val="24"/>
              <w:lang w:eastAsia="en-GB"/>
            </w:rPr>
          </w:pPr>
          <w:hyperlink w:anchor="_Toc180139676" w:history="1">
            <w:r w:rsidRPr="002D4F2C">
              <w:rPr>
                <w:rStyle w:val="Hyperlink"/>
                <w:rFonts w:ascii="Arial" w:hAnsi="Arial" w:cs="Arial"/>
                <w:b/>
                <w:bCs/>
                <w:noProof/>
              </w:rPr>
              <w:t>Application of Economic Theory</w:t>
            </w:r>
            <w:r>
              <w:rPr>
                <w:noProof/>
                <w:webHidden/>
              </w:rPr>
              <w:tab/>
            </w:r>
            <w:r>
              <w:rPr>
                <w:noProof/>
                <w:webHidden/>
              </w:rPr>
              <w:fldChar w:fldCharType="begin"/>
            </w:r>
            <w:r>
              <w:rPr>
                <w:noProof/>
                <w:webHidden/>
              </w:rPr>
              <w:instrText xml:space="preserve"> PAGEREF _Toc180139676 \h </w:instrText>
            </w:r>
            <w:r>
              <w:rPr>
                <w:noProof/>
                <w:webHidden/>
              </w:rPr>
            </w:r>
            <w:r>
              <w:rPr>
                <w:noProof/>
                <w:webHidden/>
              </w:rPr>
              <w:fldChar w:fldCharType="separate"/>
            </w:r>
            <w:r>
              <w:rPr>
                <w:noProof/>
                <w:webHidden/>
              </w:rPr>
              <w:t>7</w:t>
            </w:r>
            <w:r>
              <w:rPr>
                <w:noProof/>
                <w:webHidden/>
              </w:rPr>
              <w:fldChar w:fldCharType="end"/>
            </w:r>
          </w:hyperlink>
        </w:p>
        <w:p w14:paraId="2161F943" w14:textId="51B5072E" w:rsidR="00220060" w:rsidRDefault="00220060">
          <w:pPr>
            <w:pStyle w:val="TOC1"/>
            <w:tabs>
              <w:tab w:val="right" w:leader="dot" w:pos="9016"/>
            </w:tabs>
            <w:rPr>
              <w:rFonts w:eastAsiaTheme="minorEastAsia"/>
              <w:noProof/>
              <w:sz w:val="24"/>
              <w:szCs w:val="24"/>
              <w:lang w:eastAsia="en-GB"/>
            </w:rPr>
          </w:pPr>
          <w:hyperlink w:anchor="_Toc180139677" w:history="1">
            <w:r w:rsidRPr="002D4F2C">
              <w:rPr>
                <w:rStyle w:val="Hyperlink"/>
                <w:rFonts w:ascii="Arial" w:hAnsi="Arial" w:cs="Arial"/>
                <w:b/>
                <w:bCs/>
                <w:noProof/>
              </w:rPr>
              <w:t>Porter’s Five Forces Analysis of UK’s Mobile Network Industry</w:t>
            </w:r>
            <w:r>
              <w:rPr>
                <w:noProof/>
                <w:webHidden/>
              </w:rPr>
              <w:tab/>
            </w:r>
            <w:r>
              <w:rPr>
                <w:noProof/>
                <w:webHidden/>
              </w:rPr>
              <w:fldChar w:fldCharType="begin"/>
            </w:r>
            <w:r>
              <w:rPr>
                <w:noProof/>
                <w:webHidden/>
              </w:rPr>
              <w:instrText xml:space="preserve"> PAGEREF _Toc180139677 \h </w:instrText>
            </w:r>
            <w:r>
              <w:rPr>
                <w:noProof/>
                <w:webHidden/>
              </w:rPr>
            </w:r>
            <w:r>
              <w:rPr>
                <w:noProof/>
                <w:webHidden/>
              </w:rPr>
              <w:fldChar w:fldCharType="separate"/>
            </w:r>
            <w:r>
              <w:rPr>
                <w:noProof/>
                <w:webHidden/>
              </w:rPr>
              <w:t>9</w:t>
            </w:r>
            <w:r>
              <w:rPr>
                <w:noProof/>
                <w:webHidden/>
              </w:rPr>
              <w:fldChar w:fldCharType="end"/>
            </w:r>
          </w:hyperlink>
        </w:p>
        <w:p w14:paraId="46A44852" w14:textId="3B5ADFB3" w:rsidR="00220060" w:rsidRDefault="00220060">
          <w:pPr>
            <w:pStyle w:val="TOC1"/>
            <w:tabs>
              <w:tab w:val="right" w:leader="dot" w:pos="9016"/>
            </w:tabs>
            <w:rPr>
              <w:rFonts w:eastAsiaTheme="minorEastAsia"/>
              <w:noProof/>
              <w:sz w:val="24"/>
              <w:szCs w:val="24"/>
              <w:lang w:eastAsia="en-GB"/>
            </w:rPr>
          </w:pPr>
          <w:hyperlink w:anchor="_Toc180139678" w:history="1">
            <w:r w:rsidRPr="002D4F2C">
              <w:rPr>
                <w:rStyle w:val="Hyperlink"/>
                <w:rFonts w:ascii="Arial" w:hAnsi="Arial" w:cs="Arial"/>
                <w:b/>
                <w:bCs/>
                <w:noProof/>
              </w:rPr>
              <w:t>Recommendations for Sustainable Growth</w:t>
            </w:r>
            <w:r>
              <w:rPr>
                <w:noProof/>
                <w:webHidden/>
              </w:rPr>
              <w:tab/>
            </w:r>
            <w:r>
              <w:rPr>
                <w:noProof/>
                <w:webHidden/>
              </w:rPr>
              <w:fldChar w:fldCharType="begin"/>
            </w:r>
            <w:r>
              <w:rPr>
                <w:noProof/>
                <w:webHidden/>
              </w:rPr>
              <w:instrText xml:space="preserve"> PAGEREF _Toc180139678 \h </w:instrText>
            </w:r>
            <w:r>
              <w:rPr>
                <w:noProof/>
                <w:webHidden/>
              </w:rPr>
            </w:r>
            <w:r>
              <w:rPr>
                <w:noProof/>
                <w:webHidden/>
              </w:rPr>
              <w:fldChar w:fldCharType="separate"/>
            </w:r>
            <w:r>
              <w:rPr>
                <w:noProof/>
                <w:webHidden/>
              </w:rPr>
              <w:t>10</w:t>
            </w:r>
            <w:r>
              <w:rPr>
                <w:noProof/>
                <w:webHidden/>
              </w:rPr>
              <w:fldChar w:fldCharType="end"/>
            </w:r>
          </w:hyperlink>
        </w:p>
        <w:p w14:paraId="2777487C" w14:textId="10A33DAF" w:rsidR="00220060" w:rsidRDefault="00220060">
          <w:pPr>
            <w:pStyle w:val="TOC1"/>
            <w:tabs>
              <w:tab w:val="right" w:leader="dot" w:pos="9016"/>
            </w:tabs>
            <w:rPr>
              <w:rFonts w:eastAsiaTheme="minorEastAsia"/>
              <w:noProof/>
              <w:sz w:val="24"/>
              <w:szCs w:val="24"/>
              <w:lang w:eastAsia="en-GB"/>
            </w:rPr>
          </w:pPr>
          <w:hyperlink w:anchor="_Toc180139679" w:history="1">
            <w:r w:rsidRPr="002D4F2C">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_Toc180139679 \h </w:instrText>
            </w:r>
            <w:r>
              <w:rPr>
                <w:noProof/>
                <w:webHidden/>
              </w:rPr>
            </w:r>
            <w:r>
              <w:rPr>
                <w:noProof/>
                <w:webHidden/>
              </w:rPr>
              <w:fldChar w:fldCharType="separate"/>
            </w:r>
            <w:r>
              <w:rPr>
                <w:noProof/>
                <w:webHidden/>
              </w:rPr>
              <w:t>10</w:t>
            </w:r>
            <w:r>
              <w:rPr>
                <w:noProof/>
                <w:webHidden/>
              </w:rPr>
              <w:fldChar w:fldCharType="end"/>
            </w:r>
          </w:hyperlink>
        </w:p>
        <w:p w14:paraId="26247698" w14:textId="119D4E71" w:rsidR="00220060" w:rsidRDefault="00220060">
          <w:pPr>
            <w:pStyle w:val="TOC1"/>
            <w:tabs>
              <w:tab w:val="right" w:leader="dot" w:pos="9016"/>
            </w:tabs>
            <w:rPr>
              <w:rFonts w:eastAsiaTheme="minorEastAsia"/>
              <w:noProof/>
              <w:sz w:val="24"/>
              <w:szCs w:val="24"/>
              <w:lang w:eastAsia="en-GB"/>
            </w:rPr>
          </w:pPr>
          <w:hyperlink w:anchor="_Toc180139680" w:history="1">
            <w:r w:rsidRPr="002D4F2C">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_Toc180139680 \h </w:instrText>
            </w:r>
            <w:r>
              <w:rPr>
                <w:noProof/>
                <w:webHidden/>
              </w:rPr>
            </w:r>
            <w:r>
              <w:rPr>
                <w:noProof/>
                <w:webHidden/>
              </w:rPr>
              <w:fldChar w:fldCharType="separate"/>
            </w:r>
            <w:r>
              <w:rPr>
                <w:noProof/>
                <w:webHidden/>
              </w:rPr>
              <w:t>12</w:t>
            </w:r>
            <w:r>
              <w:rPr>
                <w:noProof/>
                <w:webHidden/>
              </w:rPr>
              <w:fldChar w:fldCharType="end"/>
            </w:r>
          </w:hyperlink>
        </w:p>
        <w:p w14:paraId="5DA2B31F" w14:textId="5FE66BE0" w:rsidR="002F67D8" w:rsidRDefault="002F67D8">
          <w:r>
            <w:rPr>
              <w:b/>
              <w:bCs/>
              <w:noProof/>
            </w:rPr>
            <w:fldChar w:fldCharType="end"/>
          </w:r>
        </w:p>
      </w:sdtContent>
    </w:sdt>
    <w:p w14:paraId="1B2BBB30" w14:textId="77777777" w:rsidR="006C652B" w:rsidRDefault="006C652B" w:rsidP="00815912">
      <w:pPr>
        <w:spacing w:line="360" w:lineRule="auto"/>
        <w:rPr>
          <w:rFonts w:ascii="Arial" w:hAnsi="Arial" w:cs="Arial"/>
          <w:b/>
          <w:bCs/>
          <w:sz w:val="24"/>
          <w:szCs w:val="24"/>
        </w:rPr>
      </w:pPr>
    </w:p>
    <w:p w14:paraId="11B9722D" w14:textId="77777777" w:rsidR="006C652B" w:rsidRDefault="006C652B" w:rsidP="00815912">
      <w:pPr>
        <w:spacing w:line="360" w:lineRule="auto"/>
        <w:rPr>
          <w:rFonts w:ascii="Arial" w:hAnsi="Arial" w:cs="Arial"/>
          <w:b/>
          <w:bCs/>
          <w:sz w:val="24"/>
          <w:szCs w:val="24"/>
        </w:rPr>
      </w:pPr>
    </w:p>
    <w:p w14:paraId="3C072398" w14:textId="77777777" w:rsidR="002A0476" w:rsidRDefault="002A0476" w:rsidP="00815912">
      <w:pPr>
        <w:spacing w:line="360" w:lineRule="auto"/>
        <w:rPr>
          <w:rFonts w:ascii="Arial" w:hAnsi="Arial" w:cs="Arial"/>
          <w:b/>
          <w:bCs/>
          <w:sz w:val="24"/>
          <w:szCs w:val="24"/>
        </w:rPr>
      </w:pPr>
    </w:p>
    <w:p w14:paraId="45B99937" w14:textId="77777777" w:rsidR="002A0476" w:rsidRDefault="002A0476" w:rsidP="00815912">
      <w:pPr>
        <w:spacing w:line="360" w:lineRule="auto"/>
        <w:rPr>
          <w:rFonts w:ascii="Arial" w:hAnsi="Arial" w:cs="Arial"/>
          <w:b/>
          <w:bCs/>
          <w:sz w:val="24"/>
          <w:szCs w:val="24"/>
        </w:rPr>
      </w:pPr>
    </w:p>
    <w:p w14:paraId="7DA614B3" w14:textId="77777777" w:rsidR="002A0476" w:rsidRDefault="002A0476" w:rsidP="00815912">
      <w:pPr>
        <w:spacing w:line="360" w:lineRule="auto"/>
        <w:rPr>
          <w:rFonts w:ascii="Arial" w:hAnsi="Arial" w:cs="Arial"/>
          <w:b/>
          <w:bCs/>
          <w:sz w:val="24"/>
          <w:szCs w:val="24"/>
        </w:rPr>
      </w:pPr>
    </w:p>
    <w:p w14:paraId="1361F4AA" w14:textId="77777777" w:rsidR="002A0476" w:rsidRDefault="002A0476" w:rsidP="00815912">
      <w:pPr>
        <w:spacing w:line="360" w:lineRule="auto"/>
        <w:rPr>
          <w:rFonts w:ascii="Arial" w:hAnsi="Arial" w:cs="Arial"/>
          <w:b/>
          <w:bCs/>
          <w:sz w:val="24"/>
          <w:szCs w:val="24"/>
        </w:rPr>
      </w:pPr>
    </w:p>
    <w:p w14:paraId="3949C9FA" w14:textId="77777777" w:rsidR="002A0476" w:rsidRDefault="002A0476" w:rsidP="00815912">
      <w:pPr>
        <w:spacing w:line="360" w:lineRule="auto"/>
        <w:rPr>
          <w:rFonts w:ascii="Arial" w:hAnsi="Arial" w:cs="Arial"/>
          <w:b/>
          <w:bCs/>
          <w:sz w:val="24"/>
          <w:szCs w:val="24"/>
        </w:rPr>
      </w:pPr>
    </w:p>
    <w:p w14:paraId="5D7BFEC4" w14:textId="77777777" w:rsidR="002A0476" w:rsidRDefault="002A0476" w:rsidP="00815912">
      <w:pPr>
        <w:spacing w:line="360" w:lineRule="auto"/>
        <w:rPr>
          <w:rFonts w:ascii="Arial" w:hAnsi="Arial" w:cs="Arial"/>
          <w:b/>
          <w:bCs/>
          <w:sz w:val="24"/>
          <w:szCs w:val="24"/>
        </w:rPr>
      </w:pPr>
    </w:p>
    <w:p w14:paraId="33A4192C" w14:textId="77777777" w:rsidR="002A0476" w:rsidRDefault="002A0476" w:rsidP="00815912">
      <w:pPr>
        <w:spacing w:line="360" w:lineRule="auto"/>
        <w:rPr>
          <w:rFonts w:ascii="Arial" w:hAnsi="Arial" w:cs="Arial"/>
          <w:b/>
          <w:bCs/>
          <w:sz w:val="24"/>
          <w:szCs w:val="24"/>
        </w:rPr>
      </w:pPr>
    </w:p>
    <w:p w14:paraId="2E465334" w14:textId="77777777" w:rsidR="002A0476" w:rsidRDefault="002A0476" w:rsidP="00815912">
      <w:pPr>
        <w:spacing w:line="360" w:lineRule="auto"/>
        <w:rPr>
          <w:rFonts w:ascii="Arial" w:hAnsi="Arial" w:cs="Arial"/>
          <w:b/>
          <w:bCs/>
          <w:sz w:val="24"/>
          <w:szCs w:val="24"/>
        </w:rPr>
      </w:pPr>
    </w:p>
    <w:p w14:paraId="2E0EA729" w14:textId="77777777" w:rsidR="002A0476" w:rsidRDefault="002A0476" w:rsidP="00815912">
      <w:pPr>
        <w:spacing w:line="360" w:lineRule="auto"/>
        <w:rPr>
          <w:rFonts w:ascii="Arial" w:hAnsi="Arial" w:cs="Arial"/>
          <w:b/>
          <w:bCs/>
          <w:sz w:val="24"/>
          <w:szCs w:val="24"/>
        </w:rPr>
      </w:pPr>
    </w:p>
    <w:p w14:paraId="550E344C" w14:textId="77777777" w:rsidR="002A0476" w:rsidRDefault="002A0476" w:rsidP="00815912">
      <w:pPr>
        <w:spacing w:line="360" w:lineRule="auto"/>
        <w:rPr>
          <w:rFonts w:ascii="Arial" w:hAnsi="Arial" w:cs="Arial"/>
          <w:b/>
          <w:bCs/>
          <w:sz w:val="24"/>
          <w:szCs w:val="24"/>
        </w:rPr>
      </w:pPr>
    </w:p>
    <w:p w14:paraId="1EB8881B" w14:textId="77777777" w:rsidR="002A0476" w:rsidRDefault="002A0476" w:rsidP="00815912">
      <w:pPr>
        <w:spacing w:line="360" w:lineRule="auto"/>
        <w:rPr>
          <w:rFonts w:ascii="Arial" w:hAnsi="Arial" w:cs="Arial"/>
          <w:b/>
          <w:bCs/>
          <w:sz w:val="24"/>
          <w:szCs w:val="24"/>
        </w:rPr>
      </w:pPr>
    </w:p>
    <w:p w14:paraId="43D41F06" w14:textId="77777777" w:rsidR="002A0476" w:rsidRDefault="002A0476" w:rsidP="00815912">
      <w:pPr>
        <w:spacing w:line="360" w:lineRule="auto"/>
        <w:rPr>
          <w:rFonts w:ascii="Arial" w:hAnsi="Arial" w:cs="Arial"/>
          <w:b/>
          <w:bCs/>
          <w:sz w:val="24"/>
          <w:szCs w:val="24"/>
        </w:rPr>
      </w:pPr>
    </w:p>
    <w:p w14:paraId="74E7E069" w14:textId="77777777" w:rsidR="002A0476" w:rsidRDefault="002A0476" w:rsidP="00815912">
      <w:pPr>
        <w:spacing w:line="360" w:lineRule="auto"/>
        <w:rPr>
          <w:rFonts w:ascii="Arial" w:hAnsi="Arial" w:cs="Arial"/>
          <w:b/>
          <w:bCs/>
          <w:sz w:val="24"/>
          <w:szCs w:val="24"/>
        </w:rPr>
      </w:pPr>
    </w:p>
    <w:p w14:paraId="367F04D2" w14:textId="5CE152EC" w:rsidR="00CC1DED" w:rsidRPr="00CC005B" w:rsidRDefault="00DE19D9" w:rsidP="00205FAB">
      <w:pPr>
        <w:pStyle w:val="Heading1"/>
        <w:rPr>
          <w:rFonts w:ascii="Arial" w:hAnsi="Arial" w:cs="Arial"/>
          <w:b/>
          <w:bCs/>
          <w:color w:val="auto"/>
          <w:sz w:val="24"/>
          <w:szCs w:val="24"/>
        </w:rPr>
      </w:pPr>
      <w:bookmarkStart w:id="0" w:name="_Toc180139672"/>
      <w:r w:rsidRPr="00CC005B">
        <w:rPr>
          <w:rFonts w:ascii="Arial" w:hAnsi="Arial" w:cs="Arial"/>
          <w:b/>
          <w:bCs/>
          <w:color w:val="auto"/>
          <w:sz w:val="24"/>
          <w:szCs w:val="24"/>
        </w:rPr>
        <w:lastRenderedPageBreak/>
        <w:t>Introduction</w:t>
      </w:r>
      <w:bookmarkEnd w:id="0"/>
      <w:r w:rsidRPr="00CC005B">
        <w:rPr>
          <w:rFonts w:ascii="Arial" w:hAnsi="Arial" w:cs="Arial"/>
          <w:b/>
          <w:bCs/>
          <w:color w:val="auto"/>
          <w:sz w:val="24"/>
          <w:szCs w:val="24"/>
        </w:rPr>
        <w:t xml:space="preserve"> </w:t>
      </w:r>
    </w:p>
    <w:p w14:paraId="6B11C7FB" w14:textId="169FAB14" w:rsidR="00DE19D9" w:rsidRDefault="00DE19D9" w:rsidP="00815912">
      <w:pPr>
        <w:spacing w:line="360" w:lineRule="auto"/>
        <w:rPr>
          <w:rFonts w:ascii="Arial" w:hAnsi="Arial" w:cs="Arial"/>
          <w:lang w:val="en-US"/>
        </w:rPr>
      </w:pPr>
      <w:r w:rsidRPr="00DE19D9">
        <w:rPr>
          <w:rFonts w:ascii="Arial" w:hAnsi="Arial" w:cs="Arial"/>
          <w:lang w:val="en-US"/>
        </w:rPr>
        <w:t xml:space="preserve">The mobile telecommunications and network industry is a vital sector in the UK due to its role in providing communication services for individual consumers and business </w:t>
      </w:r>
      <w:r w:rsidR="00430DE9" w:rsidRPr="00DE19D9">
        <w:rPr>
          <w:rFonts w:ascii="Arial" w:hAnsi="Arial" w:cs="Arial"/>
          <w:lang w:val="en-US"/>
        </w:rPr>
        <w:t>organizations</w:t>
      </w:r>
      <w:r w:rsidRPr="00DE19D9">
        <w:rPr>
          <w:rFonts w:ascii="Arial" w:hAnsi="Arial" w:cs="Arial"/>
          <w:lang w:val="en-US"/>
        </w:rPr>
        <w:t xml:space="preserve"> across the country. The industry has experienced a significant growth over the recent years with the total number of mobile communications surpassing 84 million subscribers in 2023. According to Statista, an estimated 97% of the UK population are active users of mobile technology. The mobile networks industry in the country is highly competitive with major carriers such as Vodafone, Three and EE competing investing significant efforts to attract consumers towards their services. According to Statista, the industry was valued at £33 billion in 2023 by revenue representing a growth by one billion compared to 2022 (Taylor, 2024). The trend was driven by the deployment and increased adoption of 5G mobile technology and the rollout of fiber optic fixed networks among the operators, government institutions and operators (Taylor, 2024). This report seeks to examine the key trends shaping the UK’s mobile networks industry including the challenges and opportunities by applying the theory of profit </w:t>
      </w:r>
      <w:r w:rsidR="00430DE9" w:rsidRPr="00DE19D9">
        <w:rPr>
          <w:rFonts w:ascii="Arial" w:hAnsi="Arial" w:cs="Arial"/>
          <w:lang w:val="en-US"/>
        </w:rPr>
        <w:t>maximization</w:t>
      </w:r>
      <w:r w:rsidRPr="00DE19D9">
        <w:rPr>
          <w:rFonts w:ascii="Arial" w:hAnsi="Arial" w:cs="Arial"/>
          <w:lang w:val="en-US"/>
        </w:rPr>
        <w:t xml:space="preserve">, economic theories, the business environment and market structures. The report will conclude by providing recommendations to promote sustainable growth of the industry. </w:t>
      </w:r>
    </w:p>
    <w:p w14:paraId="150FF180" w14:textId="33874F8D" w:rsidR="00073A40" w:rsidRPr="00CC005B" w:rsidRDefault="008818B0" w:rsidP="00CC005B">
      <w:pPr>
        <w:pStyle w:val="Heading1"/>
        <w:rPr>
          <w:rFonts w:ascii="Arial" w:hAnsi="Arial" w:cs="Arial"/>
          <w:b/>
          <w:bCs/>
          <w:color w:val="auto"/>
          <w:sz w:val="24"/>
          <w:szCs w:val="24"/>
          <w:lang w:val="en-US"/>
        </w:rPr>
      </w:pPr>
      <w:bookmarkStart w:id="1" w:name="_Toc180139673"/>
      <w:r w:rsidRPr="00CC005B">
        <w:rPr>
          <w:rFonts w:ascii="Arial" w:hAnsi="Arial" w:cs="Arial"/>
          <w:b/>
          <w:bCs/>
          <w:color w:val="auto"/>
          <w:sz w:val="24"/>
          <w:szCs w:val="24"/>
          <w:lang w:val="en-US"/>
        </w:rPr>
        <w:t>Key Trends in the UK’s Mobile Network Industry</w:t>
      </w:r>
      <w:bookmarkEnd w:id="1"/>
    </w:p>
    <w:p w14:paraId="16E9D0CD" w14:textId="307D03CD" w:rsidR="008818B0" w:rsidRDefault="005C39D7" w:rsidP="00815912">
      <w:pPr>
        <w:spacing w:line="360" w:lineRule="auto"/>
        <w:rPr>
          <w:rFonts w:ascii="Arial" w:hAnsi="Arial" w:cs="Arial"/>
          <w:b/>
          <w:bCs/>
          <w:lang w:val="en-US"/>
        </w:rPr>
      </w:pPr>
      <w:r w:rsidRPr="008D1D36">
        <w:rPr>
          <w:rFonts w:ascii="Arial" w:hAnsi="Arial" w:cs="Arial"/>
          <w:b/>
          <w:bCs/>
          <w:lang w:val="en-US"/>
        </w:rPr>
        <w:t>Opportunit</w:t>
      </w:r>
      <w:r w:rsidR="008D1D36" w:rsidRPr="008D1D36">
        <w:rPr>
          <w:rFonts w:ascii="Arial" w:hAnsi="Arial" w:cs="Arial"/>
          <w:b/>
          <w:bCs/>
          <w:lang w:val="en-US"/>
        </w:rPr>
        <w:t xml:space="preserve">ies </w:t>
      </w:r>
    </w:p>
    <w:p w14:paraId="2C4AB592" w14:textId="034962A6" w:rsidR="00430DE9" w:rsidRPr="00430DE9" w:rsidRDefault="00430DE9" w:rsidP="00815912">
      <w:pPr>
        <w:spacing w:line="360" w:lineRule="auto"/>
        <w:rPr>
          <w:rFonts w:ascii="Arial" w:hAnsi="Arial" w:cs="Arial"/>
          <w:lang w:val="en-US"/>
        </w:rPr>
      </w:pPr>
      <w:r w:rsidRPr="00430DE9">
        <w:rPr>
          <w:rFonts w:ascii="Arial" w:hAnsi="Arial" w:cs="Arial"/>
          <w:lang w:val="en-US"/>
        </w:rPr>
        <w:t xml:space="preserve">The UK’s mobile network industry has been highly dynamic and is characterized by significant changes in the market structure, innovations and consumer preferences among others. For instance, the innovation of the 5G technology has greatly shaped the country’s mobile network sector. In 2022, an estimated 17% of all mobile connections in the UK were using 5G network and is projected to reach 90% usage by 2030 (Taylor, 2024). The innovation of 5G technology is therefore expected to further drive the future growth of the industry and rollout of new emerging technologies such as artificial intelligence. The trends have also seen an increase in rollout of fiber-optic networks across the According to Statista, Fiber-to-the-Cabinet (FTTC) emerged as the widely used (14.5 million)  among all the fixed broadband connections (28 million). The network is mainly transmitted through fiber-optic cables to cabinets in the street from which it is delivered to customer premises. This technology supports fast speed since the cables run directly to the premises. With this technology, the fiber connections to the premises rose from 3.7 million in 2022 to reach 5.6 million new on-premise connections in 2023 (Taylor, 2024). However, the use of FTTC has shown to deliver inferior network quality as they rely on traditional copper in delivering the network from the cabinets over the final stage to the premises (Statista, 2024). However, the </w:t>
      </w:r>
      <w:r w:rsidRPr="00430DE9">
        <w:rPr>
          <w:rFonts w:ascii="Arial" w:hAnsi="Arial" w:cs="Arial"/>
          <w:lang w:val="en-US"/>
        </w:rPr>
        <w:lastRenderedPageBreak/>
        <w:t xml:space="preserve">rollout of fiber-optic network has led to a significant increase in UK’s fixed broadband download streets at an average of over 139 Mbit/s in 2023 (Taylor, 2024). This represents a major development and improvement in the mobile network sector in improving connectivity through faster internet speeds. </w:t>
      </w:r>
    </w:p>
    <w:p w14:paraId="07797E79" w14:textId="49247668" w:rsidR="008D1D36" w:rsidRDefault="00430DE9" w:rsidP="00815912">
      <w:pPr>
        <w:spacing w:line="360" w:lineRule="auto"/>
        <w:rPr>
          <w:rFonts w:ascii="Arial" w:hAnsi="Arial" w:cs="Arial"/>
          <w:lang w:val="en-US"/>
        </w:rPr>
      </w:pPr>
      <w:r w:rsidRPr="00430DE9">
        <w:rPr>
          <w:rFonts w:ascii="Arial" w:hAnsi="Arial" w:cs="Arial"/>
          <w:lang w:val="en-US"/>
        </w:rPr>
        <w:t>Additionally, the mobile networks sector has experienced a surge in mobile data traffic over the past decade from 9 million GB of data transferred over mobile networks in 2011 to hit 905 million GBs per monthly in 2023 (Taylor, 2023). The trend was driven by the changes in consumer preferences and habits coupled with the growing adoption of artificial intelligence. For instance, increase in mobile data traffic has coincided with reduction in the number of short messaging services (SMS) and MMS as emerging applications such as WhatsApp and iMessage have replaced the conventional messaging services (Taylor, 2023). This provides an opportunity for the Telco operators in driving revenues by leveraging on the emerging technologies such as AI to drive revenue growth and profitability.</w:t>
      </w:r>
    </w:p>
    <w:p w14:paraId="43552D6A" w14:textId="77777777" w:rsidR="00990FF9" w:rsidRPr="00FF5A06" w:rsidRDefault="00990FF9" w:rsidP="00990FF9">
      <w:pPr>
        <w:spacing w:after="0" w:line="480" w:lineRule="auto"/>
        <w:jc w:val="center"/>
        <w:rPr>
          <w:rFonts w:ascii="Arial" w:hAnsi="Arial" w:cs="Arial"/>
          <w:b/>
          <w:bCs/>
          <w:color w:val="000000" w:themeColor="text1"/>
        </w:rPr>
      </w:pPr>
      <w:r w:rsidRPr="00FF5A06">
        <w:rPr>
          <w:rFonts w:ascii="Arial" w:hAnsi="Arial" w:cs="Arial"/>
          <w:b/>
          <w:bCs/>
          <w:color w:val="000000" w:themeColor="text1"/>
        </w:rPr>
        <w:t>Monthly Mobile Data Traffic on Mobile Networks in the United Kingdom (UK) From 2011 To 2023</w:t>
      </w:r>
    </w:p>
    <w:p w14:paraId="63AFBCE6" w14:textId="67EEC284" w:rsidR="00FF5A06" w:rsidRDefault="00FF5A06" w:rsidP="00990FF9">
      <w:pPr>
        <w:spacing w:after="0" w:line="480" w:lineRule="auto"/>
        <w:jc w:val="center"/>
        <w:rPr>
          <w:rFonts w:ascii="Times New Roman" w:hAnsi="Times New Roman" w:cs="Times New Roman"/>
          <w:color w:val="000000" w:themeColor="text1"/>
          <w:sz w:val="24"/>
          <w:szCs w:val="24"/>
        </w:rPr>
      </w:pPr>
      <w:r w:rsidRPr="001B7CA7">
        <w:rPr>
          <w:rFonts w:ascii="Times New Roman" w:hAnsi="Times New Roman" w:cs="Times New Roman"/>
          <w:noProof/>
          <w:color w:val="000000" w:themeColor="text1"/>
          <w:sz w:val="24"/>
          <w:szCs w:val="24"/>
          <w:lang w:eastAsia="en-GB"/>
        </w:rPr>
        <w:drawing>
          <wp:inline distT="0" distB="0" distL="0" distR="0" wp14:anchorId="4DA93651" wp14:editId="6DFCB2DB">
            <wp:extent cx="5731510" cy="3833495"/>
            <wp:effectExtent l="0" t="0" r="2540" b="0"/>
            <wp:docPr id="1" name="Picture 1" descr="A graph of growth in blue and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growth in blue and white&#10;&#10;Description automatically generated"/>
                    <pic:cNvPicPr/>
                  </pic:nvPicPr>
                  <pic:blipFill>
                    <a:blip r:embed="rId9"/>
                    <a:stretch>
                      <a:fillRect/>
                    </a:stretch>
                  </pic:blipFill>
                  <pic:spPr>
                    <a:xfrm>
                      <a:off x="0" y="0"/>
                      <a:ext cx="5731510" cy="3833495"/>
                    </a:xfrm>
                    <a:prstGeom prst="rect">
                      <a:avLst/>
                    </a:prstGeom>
                  </pic:spPr>
                </pic:pic>
              </a:graphicData>
            </a:graphic>
          </wp:inline>
        </w:drawing>
      </w:r>
    </w:p>
    <w:p w14:paraId="7FBDE422" w14:textId="77777777" w:rsidR="00FF5A06" w:rsidRDefault="00FF5A06" w:rsidP="00990FF9">
      <w:pPr>
        <w:spacing w:after="0" w:line="480" w:lineRule="auto"/>
        <w:jc w:val="center"/>
        <w:rPr>
          <w:rFonts w:ascii="Times New Roman" w:hAnsi="Times New Roman" w:cs="Times New Roman"/>
          <w:color w:val="000000" w:themeColor="text1"/>
          <w:sz w:val="24"/>
          <w:szCs w:val="24"/>
        </w:rPr>
      </w:pPr>
    </w:p>
    <w:p w14:paraId="39FE71EB" w14:textId="201245F6" w:rsidR="00FF5A06" w:rsidRPr="00CC005B" w:rsidRDefault="002B3127" w:rsidP="00CC005B">
      <w:pPr>
        <w:pStyle w:val="Heading1"/>
        <w:rPr>
          <w:rFonts w:ascii="Arial" w:hAnsi="Arial" w:cs="Arial"/>
          <w:b/>
          <w:bCs/>
          <w:color w:val="auto"/>
          <w:sz w:val="24"/>
          <w:szCs w:val="24"/>
        </w:rPr>
      </w:pPr>
      <w:bookmarkStart w:id="2" w:name="_Toc180139674"/>
      <w:r w:rsidRPr="00CC005B">
        <w:rPr>
          <w:rFonts w:ascii="Arial" w:hAnsi="Arial" w:cs="Arial"/>
          <w:b/>
          <w:bCs/>
          <w:color w:val="auto"/>
          <w:sz w:val="24"/>
          <w:szCs w:val="24"/>
        </w:rPr>
        <w:lastRenderedPageBreak/>
        <w:t>Challenges in UK’s Mobile Network Industry</w:t>
      </w:r>
      <w:bookmarkEnd w:id="2"/>
    </w:p>
    <w:p w14:paraId="04021FB2" w14:textId="77777777" w:rsidR="00815912" w:rsidRPr="00815912" w:rsidRDefault="00815912" w:rsidP="00815912">
      <w:pPr>
        <w:spacing w:after="0" w:line="480" w:lineRule="auto"/>
        <w:rPr>
          <w:rFonts w:ascii="Arial" w:hAnsi="Arial" w:cs="Arial"/>
          <w:color w:val="000000" w:themeColor="text1"/>
        </w:rPr>
      </w:pPr>
      <w:r w:rsidRPr="00815912">
        <w:rPr>
          <w:rFonts w:ascii="Arial" w:hAnsi="Arial" w:cs="Arial"/>
          <w:color w:val="000000" w:themeColor="text1"/>
        </w:rPr>
        <w:t xml:space="preserve">The UK’s mobile network sector reported a significant increase in revenue by £800 million to reach about £14 billion in 2023. Despite the increase, the revenues have remained low compared to over a decade ago in 2012 when the sales generated by the Telcos hit £18.3 billion. The decline has been linked to the decline in consumer spending on mobile services over the recent years as households increasingly grapple with inflation pressure. For instance, the household spending on mobile voice and data services dropped from over £60 in 2017 to £40 in 2023 while the average amount spent on fixed services also fell by £4 (Taylor, 2024). Similarly, the average revenue generated per post-paid user increased slightly to about £ 16 in 2023 although it is lower compared to over a decade ag. Therefore, the decline consumer spending remains a significant challenge facing mobile network telecommunication providers as consumers have become increasingly price sensitive. </w:t>
      </w:r>
    </w:p>
    <w:p w14:paraId="60869F04" w14:textId="77777777" w:rsidR="00815912" w:rsidRPr="00815912" w:rsidRDefault="00815912" w:rsidP="00815912">
      <w:pPr>
        <w:spacing w:after="0" w:line="480" w:lineRule="auto"/>
        <w:rPr>
          <w:rFonts w:ascii="Arial" w:hAnsi="Arial" w:cs="Arial"/>
          <w:color w:val="000000" w:themeColor="text1"/>
        </w:rPr>
      </w:pPr>
      <w:r w:rsidRPr="00815912">
        <w:rPr>
          <w:rFonts w:ascii="Arial" w:hAnsi="Arial" w:cs="Arial"/>
          <w:color w:val="000000" w:themeColor="text1"/>
        </w:rPr>
        <w:t xml:space="preserve">Secondly, the UK mobile networks industry is also highly competitive with  market penetration of up to 130%. The industry is dominated by established Telco giants such as Vodafone, Three, O2, EE, iD Mobile and Skymobile among others. With this, the industry is characterised by high rivalry between established and emerging start-ups that are keen to disrupt the industry to their advantage. With this, companies are adopting different strategies to achieve an edge over rivals. For instance, Vodafone UK and Three embarked on an aggressive merger to form MergeCo, which has threatened to alter the existing industry structure as the firms combine resources to scale up their network capabilities to challenge existing converged operators thus increasing mobile and fixed broadband completion in the country. The strategy also sought to create the best network quality in terms of coverage and reliability. The two firms argued that the merger could help to integrate their network infrastructure allowing them to run and scale their network at lower costs compared to operating independently. However, critics argue that the market consolidation threatens competition for smaller firms and may lead to increased prices for consumers (Simpson and Wearden, 2024). </w:t>
      </w:r>
    </w:p>
    <w:p w14:paraId="7EB2234F" w14:textId="278F54DD" w:rsidR="002B3127" w:rsidRDefault="00815912" w:rsidP="00815912">
      <w:pPr>
        <w:spacing w:after="0" w:line="480" w:lineRule="auto"/>
        <w:rPr>
          <w:rFonts w:ascii="Arial" w:hAnsi="Arial" w:cs="Arial"/>
          <w:color w:val="000000" w:themeColor="text1"/>
        </w:rPr>
      </w:pPr>
      <w:r w:rsidRPr="00815912">
        <w:rPr>
          <w:rFonts w:ascii="Arial" w:hAnsi="Arial" w:cs="Arial"/>
          <w:color w:val="000000" w:themeColor="text1"/>
        </w:rPr>
        <w:lastRenderedPageBreak/>
        <w:t>Furthermore, data security has emerged as a significant challenge facing mobile networks sector in the UK. In current age, companies gather large volumes of customer data, which has continued to raise concerns on data security and consumer privacy (Bendale, and Prasad, 2018). As a result, customers are increasingly more vigilant and mindful of how their data is used to data breaches, identity theft, cybercrime and unauthorised use of the data. With this, the mobile network operators are under pressure to ensure data accessibility and security (Rupprecht et al., 2018). As a result, the Telcos must strive to integrate strict data protection measures while ensuring the data is available and accessible when needed.</w:t>
      </w:r>
    </w:p>
    <w:p w14:paraId="1F423250" w14:textId="7B8CA49A" w:rsidR="009860EF" w:rsidRPr="00CC005B" w:rsidRDefault="0056495C" w:rsidP="00CC005B">
      <w:pPr>
        <w:pStyle w:val="Heading1"/>
        <w:rPr>
          <w:rFonts w:ascii="Arial" w:hAnsi="Arial" w:cs="Arial"/>
          <w:b/>
          <w:bCs/>
          <w:color w:val="auto"/>
          <w:sz w:val="24"/>
          <w:szCs w:val="24"/>
        </w:rPr>
      </w:pPr>
      <w:bookmarkStart w:id="3" w:name="_Toc180139675"/>
      <w:r w:rsidRPr="00CC005B">
        <w:rPr>
          <w:rFonts w:ascii="Arial" w:hAnsi="Arial" w:cs="Arial"/>
          <w:b/>
          <w:bCs/>
          <w:color w:val="auto"/>
          <w:sz w:val="24"/>
          <w:szCs w:val="24"/>
        </w:rPr>
        <w:t>Application of Profit Maximisation Theory to the Mobile Network Industry</w:t>
      </w:r>
      <w:bookmarkEnd w:id="3"/>
    </w:p>
    <w:p w14:paraId="3F5F1357" w14:textId="77777777" w:rsidR="0037656E" w:rsidRPr="0037656E" w:rsidRDefault="0037656E" w:rsidP="0037656E">
      <w:pPr>
        <w:spacing w:after="0" w:line="480" w:lineRule="auto"/>
        <w:rPr>
          <w:rFonts w:ascii="Arial" w:hAnsi="Arial" w:cs="Arial"/>
          <w:color w:val="000000" w:themeColor="text1"/>
        </w:rPr>
      </w:pPr>
      <w:r w:rsidRPr="0037656E">
        <w:rPr>
          <w:rFonts w:ascii="Arial" w:hAnsi="Arial" w:cs="Arial"/>
          <w:color w:val="000000" w:themeColor="text1"/>
        </w:rPr>
        <w:t xml:space="preserve">The profit maximisation is an important theory in macroeconomics that helps in examining and understanding the operations of firms. The theory assumes that firms strive to maximise profits by producing at the point the marginal revenues equal the marginal cost (Mankiw, 2020). The profit maximisation theory offers a framework for understanding how mobile network operations operate and their decisions. The mobile networks industry is highly oligopolistic with numerous players competing for the share of the market. The sector is predominantly controlled by EE and 02 which control the significant market share of 26% and 19% respectively. Other telco operators include Vodafone (15%), Three (9%), Tesco (7%), Virgin Media (4%) and Giffgaff (5%) respectively. </w:t>
      </w:r>
    </w:p>
    <w:p w14:paraId="3D75B7CA" w14:textId="77777777" w:rsidR="0037656E" w:rsidRPr="0037656E" w:rsidRDefault="0037656E" w:rsidP="0037656E">
      <w:pPr>
        <w:spacing w:after="0" w:line="480" w:lineRule="auto"/>
        <w:rPr>
          <w:rFonts w:ascii="Arial" w:hAnsi="Arial" w:cs="Arial"/>
          <w:color w:val="000000" w:themeColor="text1"/>
        </w:rPr>
      </w:pPr>
      <w:r w:rsidRPr="0037656E">
        <w:rPr>
          <w:rFonts w:ascii="Arial" w:hAnsi="Arial" w:cs="Arial"/>
          <w:color w:val="000000" w:themeColor="text1"/>
        </w:rPr>
        <w:t xml:space="preserve">Firms striving to maximise profits in the mobile network industry face significant challenges such as the high fixed cost of the network infrastructure needed to attain economies of scale. This makes it hard for the firms to achieve short-term profit maximisation (Curwen and Whalley, 2021). The industry is also highly regulated due to its sensitive nature and important role on the economy (Gisca et al., 2024). In the UK, the mobile telecommunications industry is regulated by Ofcom in line with the Communications Act. The organisation is tasked with safeguarding the interests of consumers and promoting completion (Clark, 2024). As a result, Ofcom works in collaboration with other agencies such as Competitions and Markets Authority (CMA) to impose strict restrictions on pricing, </w:t>
      </w:r>
      <w:r w:rsidRPr="0037656E">
        <w:rPr>
          <w:rFonts w:ascii="Arial" w:hAnsi="Arial" w:cs="Arial"/>
          <w:color w:val="000000" w:themeColor="text1"/>
        </w:rPr>
        <w:lastRenderedPageBreak/>
        <w:t xml:space="preserve">network quality and consumer protection, which inhibit the effort of the industry players to maximise profits. For instance, the CMA was active in investigating the merger of Three and Vodafone UK on claims that the move would inhibit competition and drive up prices (Simpson, and Wearden, 2024). However, the firms argued against this as they sought to combine their resources and network infrastructure, making its network infrastructure scalable, reliable and less costly as opposed to operating independently. The merger also sought to create a leading 5G network in Europe to align with the growing consumer preference for 5G and the g UK government’s push for wireless infrastructure. </w:t>
      </w:r>
    </w:p>
    <w:p w14:paraId="5544EFFE" w14:textId="68188949" w:rsidR="009860EF" w:rsidRDefault="0037656E" w:rsidP="0037656E">
      <w:pPr>
        <w:spacing w:after="0" w:line="480" w:lineRule="auto"/>
        <w:rPr>
          <w:rFonts w:ascii="Arial" w:hAnsi="Arial" w:cs="Arial"/>
          <w:color w:val="000000" w:themeColor="text1"/>
        </w:rPr>
      </w:pPr>
      <w:r w:rsidRPr="0037656E">
        <w:rPr>
          <w:rFonts w:ascii="Arial" w:hAnsi="Arial" w:cs="Arial"/>
          <w:color w:val="000000" w:themeColor="text1"/>
        </w:rPr>
        <w:t>Due to these challenges, MNOs operate under different objectives rather than focusing on principle of profit maximisation. Market share is one of the key drivers that is driving consolidation of firms such as Vodafone and Three and EE and 02, which enabled the firms to achieve a significant market share (Sweney, 2023). Customer loyalty and perceived customers’ satisfaction have also been on the rise as most operators strive to enhance the quality of network, reliability and value addition for their services (Oughton et al., 2022). In addition, long-term, sustainably, and corporate social responsibility goals have emerged as the most important drivers in the industry. Mobile network operators are now deploying green technologies and setting targets for the net-sero emission of carbon (GSMA, 2022).While these efforts are not aimed at maximising profits in the short term they help to enhance long-term viability and stakeholder satisfaction (GSMA, 2022).</w:t>
      </w:r>
    </w:p>
    <w:p w14:paraId="229D0C8C" w14:textId="1F89642A" w:rsidR="0037656E" w:rsidRPr="00CC005B" w:rsidRDefault="008D528F" w:rsidP="00CC005B">
      <w:pPr>
        <w:pStyle w:val="Heading1"/>
        <w:rPr>
          <w:rFonts w:ascii="Arial" w:hAnsi="Arial" w:cs="Arial"/>
          <w:b/>
          <w:bCs/>
          <w:color w:val="auto"/>
          <w:sz w:val="24"/>
          <w:szCs w:val="24"/>
        </w:rPr>
      </w:pPr>
      <w:bookmarkStart w:id="4" w:name="_Toc180139676"/>
      <w:r w:rsidRPr="00CC005B">
        <w:rPr>
          <w:rFonts w:ascii="Arial" w:hAnsi="Arial" w:cs="Arial"/>
          <w:b/>
          <w:bCs/>
          <w:color w:val="auto"/>
          <w:sz w:val="24"/>
          <w:szCs w:val="24"/>
        </w:rPr>
        <w:t>Application of Economic Theory</w:t>
      </w:r>
      <w:bookmarkEnd w:id="4"/>
    </w:p>
    <w:p w14:paraId="6ED187CD" w14:textId="77777777" w:rsidR="00D17C5E" w:rsidRPr="00D17C5E" w:rsidRDefault="00D17C5E" w:rsidP="00D17C5E">
      <w:pPr>
        <w:spacing w:after="0" w:line="480" w:lineRule="auto"/>
        <w:rPr>
          <w:rFonts w:ascii="Arial" w:hAnsi="Arial" w:cs="Arial"/>
          <w:color w:val="000000" w:themeColor="text1"/>
        </w:rPr>
      </w:pPr>
      <w:r w:rsidRPr="00D17C5E">
        <w:rPr>
          <w:rFonts w:ascii="Arial" w:hAnsi="Arial" w:cs="Arial"/>
          <w:color w:val="000000" w:themeColor="text1"/>
        </w:rPr>
        <w:t xml:space="preserve">Demand and supply have played an important role in the economic landscape of the UK’s mobile networks industry. The demand for mobile services in the UK is dependent on various factors such as price, age demographics, household income and education among others. Price is one of the key drivers influencing the demand for mobile services in the United Kingdom. Recent trends have shown have shown a decline in consumer spending for mobile services compared to the previous decade as consumers become more price sensitive (Taylor, 2024). Similarly, Ofcom (2023) reports that UK consumers are increasingly looking </w:t>
      </w:r>
      <w:r w:rsidRPr="00D17C5E">
        <w:rPr>
          <w:rFonts w:ascii="Arial" w:hAnsi="Arial" w:cs="Arial"/>
          <w:color w:val="000000" w:themeColor="text1"/>
        </w:rPr>
        <w:lastRenderedPageBreak/>
        <w:t xml:space="preserve">for value at lowest prices. The consumer demographics within the population also affects the demand and supply within an economy. According to Curwen and Whalley (2021), the growth in young and tech-savvy consumers within the population has driven the increased demand emerging technologies such as 5G. For instance, young people have accelerated the shift to convenient and emerging messaging services such as WhatsApp and iMessage over the traditional SMS and MMS services. This trend has accelerated the increase in data transferred over mobile networks in UK from 9 million GB in 2011 to hit 905 million GBs per monthly in 2023 (Taylor, 2023). The rise of emerging solutions such as artificial intelligence, 5G network and fibre-optic network offers an opportunity for mobile network operators to provide faster internet speeds and reliable connections (Oughton et al., 2022). </w:t>
      </w:r>
    </w:p>
    <w:p w14:paraId="7753A780" w14:textId="77777777" w:rsidR="00D17C5E" w:rsidRPr="00D17C5E" w:rsidRDefault="00D17C5E" w:rsidP="00D17C5E">
      <w:pPr>
        <w:spacing w:after="0" w:line="480" w:lineRule="auto"/>
        <w:rPr>
          <w:rFonts w:ascii="Arial" w:hAnsi="Arial" w:cs="Arial"/>
          <w:color w:val="000000" w:themeColor="text1"/>
        </w:rPr>
      </w:pPr>
      <w:r w:rsidRPr="00D17C5E">
        <w:rPr>
          <w:rFonts w:ascii="Arial" w:hAnsi="Arial" w:cs="Arial"/>
          <w:color w:val="000000" w:themeColor="text1"/>
        </w:rPr>
        <w:t xml:space="preserve">On the other side, the network infrastructure and capital resources have a significant influence over supply in the UK’s mobile networks industry. Provision of the mobile services requires the mobile network operators to invest in scalable and reliable network infrastructure to meet changes in demand to maintain continuity of supply and competitiveness. For instance, rollout of 5G network requires the firms to invest substantial resources in their network infrastructure, which affects the ability of operators to offer reliable services at competitive prices (GSMA, 2022). For instance, EE acquired 700MHs spectrum in an auction, through which it sought to improve the firm’s capacity to offer 5G services. The acquisition of spectrum is a move that highlights the cost and strategic direction taken by mobile network operations (Ofcom, 2023). Similarly, the merger between Vodafone UK and Three sought to create an unrivalled 5G experience across Europe, enabling the companies to ensure steady and scalable 5G network to users. </w:t>
      </w:r>
    </w:p>
    <w:p w14:paraId="15678F11" w14:textId="5F4DC638" w:rsidR="008D528F" w:rsidRDefault="00D17C5E" w:rsidP="00D17C5E">
      <w:pPr>
        <w:spacing w:after="0" w:line="480" w:lineRule="auto"/>
        <w:rPr>
          <w:rFonts w:ascii="Arial" w:hAnsi="Arial" w:cs="Arial"/>
          <w:color w:val="000000" w:themeColor="text1"/>
        </w:rPr>
      </w:pPr>
      <w:r w:rsidRPr="00D17C5E">
        <w:rPr>
          <w:rFonts w:ascii="Arial" w:hAnsi="Arial" w:cs="Arial"/>
          <w:color w:val="000000" w:themeColor="text1"/>
        </w:rPr>
        <w:t xml:space="preserve">Demand for mobile network services in the UK is elastic although this depends on the various services offered and the target consumer. For instance, consumers have increasingly reduced their average spending on mobile services over the past decade with expenditure declining from £60 in 2017 to £40 in 2023. Although network connectivity is an essential services in the current digital world, consumers the price sensitivity indicates that consumers are willing to lower demand with upward increase in prices for internet services </w:t>
      </w:r>
      <w:r w:rsidRPr="00D17C5E">
        <w:rPr>
          <w:rFonts w:ascii="Arial" w:hAnsi="Arial" w:cs="Arial"/>
          <w:color w:val="000000" w:themeColor="text1"/>
        </w:rPr>
        <w:lastRenderedPageBreak/>
        <w:t>(Ghosh and Bose, 2019). Consumers in the UK also enjoy network services from multiple operators and are therefore free to switch to cheaper alternatives in response to changes in the prices (Competition and Markets Authority, 2022). The trend has intensified competition as large firms consolidate to overcome cost pressure, resulting in price wars as the operators seek to attract and retain consumers.</w:t>
      </w:r>
    </w:p>
    <w:p w14:paraId="056748BB" w14:textId="79AFDB23" w:rsidR="00D17C5E" w:rsidRPr="00200C9B" w:rsidRDefault="00D471C4" w:rsidP="00200C9B">
      <w:pPr>
        <w:pStyle w:val="Heading1"/>
        <w:rPr>
          <w:rFonts w:ascii="Arial" w:hAnsi="Arial" w:cs="Arial"/>
          <w:b/>
          <w:bCs/>
          <w:color w:val="auto"/>
          <w:sz w:val="24"/>
          <w:szCs w:val="24"/>
        </w:rPr>
      </w:pPr>
      <w:bookmarkStart w:id="5" w:name="_Toc180139677"/>
      <w:r w:rsidRPr="00200C9B">
        <w:rPr>
          <w:rFonts w:ascii="Arial" w:hAnsi="Arial" w:cs="Arial"/>
          <w:b/>
          <w:bCs/>
          <w:color w:val="auto"/>
          <w:sz w:val="24"/>
          <w:szCs w:val="24"/>
        </w:rPr>
        <w:t>Porter’s Five Forces Analysis of UK’s Mobile Network Industry</w:t>
      </w:r>
      <w:bookmarkEnd w:id="5"/>
    </w:p>
    <w:p w14:paraId="70AA7C91" w14:textId="77777777" w:rsidR="00E9173F" w:rsidRPr="00E9173F" w:rsidRDefault="00E9173F" w:rsidP="00580D91">
      <w:pPr>
        <w:spacing w:line="360" w:lineRule="auto"/>
        <w:rPr>
          <w:rFonts w:ascii="Arial" w:hAnsi="Arial" w:cs="Arial"/>
        </w:rPr>
      </w:pPr>
      <w:r w:rsidRPr="00E9173F">
        <w:rPr>
          <w:rFonts w:ascii="Arial" w:hAnsi="Arial" w:cs="Arial"/>
        </w:rPr>
        <w:t xml:space="preserve">Porter’s Five Forces Model is an important tool used by firms to analyse the level of competition and attractiveness of a given industry (Porter, 2008). This section examines the competitive landscape of the mobile networks sector in UK to provide insights into its attractiveness and profitability potential by focusing on the five key elements such as the bargaining power of buyers, bargaining power of suppliers, threat of new entrants, threat of substitution and competitor rivalry. </w:t>
      </w:r>
    </w:p>
    <w:p w14:paraId="5779BBB6" w14:textId="77777777" w:rsidR="00E9173F" w:rsidRPr="007B5BF3" w:rsidRDefault="00E9173F" w:rsidP="007B5BF3">
      <w:pPr>
        <w:pStyle w:val="Subtitle"/>
        <w:rPr>
          <w:rFonts w:ascii="Arial" w:hAnsi="Arial" w:cs="Arial"/>
          <w:b/>
          <w:bCs/>
          <w:color w:val="auto"/>
          <w:sz w:val="22"/>
          <w:szCs w:val="22"/>
        </w:rPr>
      </w:pPr>
      <w:r w:rsidRPr="007B5BF3">
        <w:rPr>
          <w:rFonts w:ascii="Arial" w:hAnsi="Arial" w:cs="Arial"/>
          <w:b/>
          <w:bCs/>
          <w:color w:val="auto"/>
          <w:sz w:val="22"/>
          <w:szCs w:val="22"/>
        </w:rPr>
        <w:t>Threat of New Entrants (Low)</w:t>
      </w:r>
    </w:p>
    <w:p w14:paraId="74232AD4" w14:textId="77777777" w:rsidR="00E9173F" w:rsidRPr="00E9173F" w:rsidRDefault="00E9173F" w:rsidP="00580D91">
      <w:pPr>
        <w:spacing w:line="360" w:lineRule="auto"/>
        <w:rPr>
          <w:rFonts w:ascii="Arial" w:hAnsi="Arial" w:cs="Arial"/>
        </w:rPr>
      </w:pPr>
      <w:r w:rsidRPr="00E9173F">
        <w:rPr>
          <w:rFonts w:ascii="Arial" w:hAnsi="Arial" w:cs="Arial"/>
        </w:rPr>
        <w:t>The threat of new entrants is relatively low since the industry has a high threat of new entry. High initial investment in infrastructure, licences, and compliance issues deter new entrants into the broadband markets (Ofcom, 2023). Additionally, the current operators enjoy economies of scale and strong brand recognition that serves as a barrier against new entrants.</w:t>
      </w:r>
    </w:p>
    <w:p w14:paraId="042EEE92" w14:textId="77777777" w:rsidR="00E9173F" w:rsidRPr="007B5BF3" w:rsidRDefault="00E9173F" w:rsidP="007B5BF3">
      <w:pPr>
        <w:pStyle w:val="Subtitle"/>
        <w:rPr>
          <w:rFonts w:ascii="Arial" w:hAnsi="Arial" w:cs="Arial"/>
          <w:b/>
          <w:bCs/>
          <w:color w:val="auto"/>
          <w:sz w:val="22"/>
          <w:szCs w:val="22"/>
        </w:rPr>
      </w:pPr>
      <w:r w:rsidRPr="007B5BF3">
        <w:rPr>
          <w:rFonts w:ascii="Arial" w:hAnsi="Arial" w:cs="Arial"/>
          <w:b/>
          <w:bCs/>
          <w:color w:val="auto"/>
          <w:sz w:val="22"/>
          <w:szCs w:val="22"/>
        </w:rPr>
        <w:t>Bargaining Power of Suppliers (Moderate)</w:t>
      </w:r>
    </w:p>
    <w:p w14:paraId="17830BB7" w14:textId="77777777" w:rsidR="00E9173F" w:rsidRPr="00E9173F" w:rsidRDefault="00E9173F" w:rsidP="00580D91">
      <w:pPr>
        <w:spacing w:line="360" w:lineRule="auto"/>
        <w:rPr>
          <w:rFonts w:ascii="Arial" w:hAnsi="Arial" w:cs="Arial"/>
        </w:rPr>
      </w:pPr>
      <w:r w:rsidRPr="00E9173F">
        <w:rPr>
          <w:rFonts w:ascii="Arial" w:hAnsi="Arial" w:cs="Arial"/>
        </w:rPr>
        <w:t xml:space="preserve">The main suppliers in the mobile met work industry include network equipment manufacturers and frequency spectrum providers from the government. There are few suppliers of superior network equipment but operators can choose between the suppliers such as Ericsson, Nokia and Huawei (Curwen and Whalley, 2021). However, the government maintains exclusive control over the allocation of spectrum to operators. </w:t>
      </w:r>
    </w:p>
    <w:p w14:paraId="1965398F" w14:textId="77777777" w:rsidR="00E9173F" w:rsidRPr="007B5BF3" w:rsidRDefault="00E9173F" w:rsidP="007B5BF3">
      <w:pPr>
        <w:pStyle w:val="Subtitle"/>
        <w:rPr>
          <w:rFonts w:ascii="Arial" w:hAnsi="Arial" w:cs="Arial"/>
          <w:b/>
          <w:bCs/>
          <w:color w:val="auto"/>
          <w:sz w:val="22"/>
          <w:szCs w:val="22"/>
        </w:rPr>
      </w:pPr>
      <w:r w:rsidRPr="007B5BF3">
        <w:rPr>
          <w:rFonts w:ascii="Arial" w:hAnsi="Arial" w:cs="Arial"/>
          <w:b/>
          <w:bCs/>
          <w:color w:val="auto"/>
          <w:sz w:val="22"/>
          <w:szCs w:val="22"/>
        </w:rPr>
        <w:t>Bargaining Power of Buyers (High)</w:t>
      </w:r>
    </w:p>
    <w:p w14:paraId="5B5DE0C4" w14:textId="77777777" w:rsidR="00E9173F" w:rsidRPr="00E9173F" w:rsidRDefault="00E9173F" w:rsidP="00580D91">
      <w:pPr>
        <w:spacing w:line="360" w:lineRule="auto"/>
        <w:rPr>
          <w:rFonts w:ascii="Arial" w:hAnsi="Arial" w:cs="Arial"/>
        </w:rPr>
      </w:pPr>
      <w:r w:rsidRPr="00E9173F">
        <w:rPr>
          <w:rFonts w:ascii="Arial" w:hAnsi="Arial" w:cs="Arial"/>
        </w:rPr>
        <w:t xml:space="preserve">There are various operators in the industry and thus customers can incur a low switching cost between the alternatives. </w:t>
      </w:r>
    </w:p>
    <w:p w14:paraId="7ABA756D" w14:textId="6818765E" w:rsidR="00DE19D9" w:rsidRDefault="00E9173F" w:rsidP="00580D91">
      <w:pPr>
        <w:spacing w:line="360" w:lineRule="auto"/>
        <w:rPr>
          <w:rFonts w:ascii="Arial" w:hAnsi="Arial" w:cs="Arial"/>
        </w:rPr>
      </w:pPr>
      <w:r w:rsidRPr="00E9173F">
        <w:rPr>
          <w:rFonts w:ascii="Arial" w:hAnsi="Arial" w:cs="Arial"/>
        </w:rPr>
        <w:t xml:space="preserve"> Bargaining power of consumers is relatively high for the reason that switching costs are low, and there are numerous suppliers present in the market. According to the CMA (2021), portability of the services and introduction of mobile virtual network operators has further intensified competition, giving consumers a higher bargaining advantage (Competition and Markets Authority, 2022).</w:t>
      </w:r>
    </w:p>
    <w:p w14:paraId="70CB9BB3" w14:textId="57315020" w:rsidR="00580D91" w:rsidRPr="007B5BF3" w:rsidRDefault="004A7F37" w:rsidP="007B5BF3">
      <w:pPr>
        <w:pStyle w:val="Subtitle"/>
        <w:rPr>
          <w:rFonts w:ascii="Arial" w:hAnsi="Arial" w:cs="Arial"/>
          <w:b/>
          <w:bCs/>
          <w:color w:val="auto"/>
          <w:sz w:val="22"/>
          <w:szCs w:val="22"/>
        </w:rPr>
      </w:pPr>
      <w:r w:rsidRPr="007B5BF3">
        <w:rPr>
          <w:rFonts w:ascii="Arial" w:hAnsi="Arial" w:cs="Arial"/>
          <w:b/>
          <w:bCs/>
          <w:color w:val="auto"/>
          <w:sz w:val="22"/>
          <w:szCs w:val="22"/>
        </w:rPr>
        <w:lastRenderedPageBreak/>
        <w:t>Threat of Substitute Products (Moderate)</w:t>
      </w:r>
    </w:p>
    <w:p w14:paraId="2507F57A" w14:textId="3B70B1F9" w:rsidR="004A7F37" w:rsidRDefault="00AC6B3E" w:rsidP="00580D91">
      <w:pPr>
        <w:spacing w:line="360" w:lineRule="auto"/>
        <w:rPr>
          <w:rFonts w:ascii="Arial" w:hAnsi="Arial" w:cs="Arial"/>
        </w:rPr>
      </w:pPr>
      <w:r w:rsidRPr="00AC6B3E">
        <w:rPr>
          <w:rFonts w:ascii="Arial" w:hAnsi="Arial" w:cs="Arial"/>
        </w:rPr>
        <w:t>Disruptive technologies and products like the fixed-line telephony services are currently in decline but Over-The-Top (OTT) services like What App and Skype pose a threat let to the traditional voice and messaging services (GSMA, 2022). Nevertheless, all the services depend one mobile data networks, which makes the threat of substitute products relatively moderate.</w:t>
      </w:r>
    </w:p>
    <w:p w14:paraId="066ABED1" w14:textId="305554D0" w:rsidR="00AC6B3E" w:rsidRPr="007B5BF3" w:rsidRDefault="006945D4" w:rsidP="007B5BF3">
      <w:pPr>
        <w:pStyle w:val="Subtitle"/>
        <w:rPr>
          <w:rFonts w:ascii="Arial" w:hAnsi="Arial" w:cs="Arial"/>
          <w:b/>
          <w:bCs/>
          <w:color w:val="auto"/>
          <w:sz w:val="22"/>
          <w:szCs w:val="22"/>
        </w:rPr>
      </w:pPr>
      <w:r w:rsidRPr="007B5BF3">
        <w:rPr>
          <w:rFonts w:ascii="Arial" w:hAnsi="Arial" w:cs="Arial"/>
          <w:b/>
          <w:bCs/>
          <w:color w:val="auto"/>
          <w:sz w:val="22"/>
          <w:szCs w:val="22"/>
        </w:rPr>
        <w:t>Competitor Rivalry (High)</w:t>
      </w:r>
    </w:p>
    <w:p w14:paraId="1DD2E903" w14:textId="3E04BDCD" w:rsidR="006945D4" w:rsidRDefault="00D1760E" w:rsidP="00580D91">
      <w:pPr>
        <w:spacing w:line="360" w:lineRule="auto"/>
        <w:rPr>
          <w:rFonts w:ascii="Arial" w:hAnsi="Arial" w:cs="Arial"/>
        </w:rPr>
      </w:pPr>
      <w:r w:rsidRPr="00D1760E">
        <w:rPr>
          <w:rFonts w:ascii="Arial" w:hAnsi="Arial" w:cs="Arial"/>
        </w:rPr>
        <w:t>The competitive rivalry in the industry is highly aggressive as leading operators such as EE, O2, Three and Vodafone compete for a share of the market. This results from market saturation, price competition and the impending roll out of new network technologies such as 5G. As a result, firms are consolidating such as the merger between Vodafone and Three as the firms seek to gain grow their market from high competition (Sweney, 2023).</w:t>
      </w:r>
    </w:p>
    <w:p w14:paraId="0FDAE321" w14:textId="7F3282B3" w:rsidR="00D1760E" w:rsidRPr="007B5BF3" w:rsidRDefault="009E5E29" w:rsidP="007B5BF3">
      <w:pPr>
        <w:pStyle w:val="Heading1"/>
        <w:rPr>
          <w:rFonts w:ascii="Arial" w:hAnsi="Arial" w:cs="Arial"/>
          <w:b/>
          <w:bCs/>
          <w:color w:val="auto"/>
          <w:sz w:val="24"/>
          <w:szCs w:val="24"/>
        </w:rPr>
      </w:pPr>
      <w:bookmarkStart w:id="6" w:name="_Toc180139678"/>
      <w:r w:rsidRPr="007B5BF3">
        <w:rPr>
          <w:rFonts w:ascii="Arial" w:hAnsi="Arial" w:cs="Arial"/>
          <w:b/>
          <w:bCs/>
          <w:color w:val="auto"/>
          <w:sz w:val="24"/>
          <w:szCs w:val="24"/>
        </w:rPr>
        <w:t>Recommendations for Sustainable Growth</w:t>
      </w:r>
      <w:bookmarkEnd w:id="6"/>
    </w:p>
    <w:p w14:paraId="67FC65A8" w14:textId="77777777" w:rsidR="00CB4003" w:rsidRPr="00CB4003" w:rsidRDefault="00CB4003" w:rsidP="00A160C8">
      <w:pPr>
        <w:pStyle w:val="ListParagraph"/>
        <w:numPr>
          <w:ilvl w:val="0"/>
          <w:numId w:val="1"/>
        </w:numPr>
        <w:spacing w:line="360" w:lineRule="auto"/>
        <w:rPr>
          <w:rFonts w:ascii="Arial" w:hAnsi="Arial" w:cs="Arial"/>
        </w:rPr>
      </w:pPr>
      <w:r w:rsidRPr="00CB4003">
        <w:rPr>
          <w:rFonts w:ascii="Arial" w:hAnsi="Arial" w:cs="Arial"/>
        </w:rPr>
        <w:t xml:space="preserve">Mobile telco operators should accelerate rollout of 5G network to meet growing demand for data by over 900 million GB per month and expand new services (Oughton et al., 2022). </w:t>
      </w:r>
    </w:p>
    <w:p w14:paraId="734CC47C" w14:textId="77777777" w:rsidR="004E7A84" w:rsidRPr="004E7A84" w:rsidRDefault="004E7A84" w:rsidP="00A160C8">
      <w:pPr>
        <w:pStyle w:val="ListParagraph"/>
        <w:numPr>
          <w:ilvl w:val="0"/>
          <w:numId w:val="1"/>
        </w:numPr>
        <w:spacing w:line="360" w:lineRule="auto"/>
        <w:rPr>
          <w:rFonts w:ascii="Arial" w:hAnsi="Arial" w:cs="Arial"/>
        </w:rPr>
      </w:pPr>
      <w:r w:rsidRPr="004E7A84">
        <w:rPr>
          <w:rFonts w:ascii="Arial" w:hAnsi="Arial" w:cs="Arial"/>
        </w:rPr>
        <w:t xml:space="preserve">Firms should also scale up network densification in urban areas to improve their capacity and coverage (Ofcom, 2023). </w:t>
      </w:r>
    </w:p>
    <w:p w14:paraId="5BA94913" w14:textId="77777777" w:rsidR="00EF3563" w:rsidRPr="00EF3563" w:rsidRDefault="00EF3563" w:rsidP="00A160C8">
      <w:pPr>
        <w:pStyle w:val="ListParagraph"/>
        <w:numPr>
          <w:ilvl w:val="0"/>
          <w:numId w:val="1"/>
        </w:numPr>
        <w:spacing w:line="360" w:lineRule="auto"/>
        <w:rPr>
          <w:rFonts w:ascii="Arial" w:hAnsi="Arial" w:cs="Arial"/>
        </w:rPr>
      </w:pPr>
      <w:r w:rsidRPr="00EF3563">
        <w:rPr>
          <w:rFonts w:ascii="Arial" w:hAnsi="Arial" w:cs="Arial"/>
        </w:rPr>
        <w:t xml:space="preserve">With the growing demand for sustainability, mobile network Telcos should invest in renewable energy to power their network infrastructure (Fehske et al., 2021). This will enable them to attain their targets for the net-sero carbon emission. </w:t>
      </w:r>
    </w:p>
    <w:p w14:paraId="4936EFE4" w14:textId="77777777" w:rsidR="00A01B8B" w:rsidRPr="00A01B8B" w:rsidRDefault="00A01B8B" w:rsidP="00A160C8">
      <w:pPr>
        <w:pStyle w:val="ListParagraph"/>
        <w:numPr>
          <w:ilvl w:val="0"/>
          <w:numId w:val="1"/>
        </w:numPr>
        <w:spacing w:line="360" w:lineRule="auto"/>
        <w:rPr>
          <w:rFonts w:ascii="Arial" w:hAnsi="Arial" w:cs="Arial"/>
        </w:rPr>
      </w:pPr>
      <w:r w:rsidRPr="00A01B8B">
        <w:rPr>
          <w:rFonts w:ascii="Arial" w:hAnsi="Arial" w:cs="Arial"/>
        </w:rPr>
        <w:t xml:space="preserve">Telco firms should seek partnerships with tech companies and start-ups to develop new applications and services (McKinsey &amp; Company, 2022). This is essential to improve innovation and competitiveness. </w:t>
      </w:r>
    </w:p>
    <w:p w14:paraId="5DB91E64" w14:textId="77777777" w:rsidR="00DC0C73" w:rsidRPr="00DC0C73" w:rsidRDefault="00DC0C73" w:rsidP="00A160C8">
      <w:pPr>
        <w:pStyle w:val="ListParagraph"/>
        <w:numPr>
          <w:ilvl w:val="0"/>
          <w:numId w:val="1"/>
        </w:numPr>
        <w:spacing w:line="360" w:lineRule="auto"/>
        <w:rPr>
          <w:rFonts w:ascii="Arial" w:hAnsi="Arial" w:cs="Arial"/>
        </w:rPr>
      </w:pPr>
      <w:r w:rsidRPr="00DC0C73">
        <w:rPr>
          <w:rFonts w:ascii="Arial" w:hAnsi="Arial" w:cs="Arial"/>
        </w:rPr>
        <w:t xml:space="preserve">The firms should work with regulators to ensure spectrum allocation processes support long-term industry growth (Ofcom, 2023). </w:t>
      </w:r>
    </w:p>
    <w:p w14:paraId="62C177C3" w14:textId="77777777" w:rsidR="00A160C8" w:rsidRPr="00A160C8" w:rsidRDefault="00A160C8" w:rsidP="00A160C8">
      <w:pPr>
        <w:pStyle w:val="ListParagraph"/>
        <w:numPr>
          <w:ilvl w:val="0"/>
          <w:numId w:val="1"/>
        </w:numPr>
        <w:spacing w:line="360" w:lineRule="auto"/>
        <w:rPr>
          <w:rFonts w:ascii="Arial" w:hAnsi="Arial" w:cs="Arial"/>
        </w:rPr>
      </w:pPr>
      <w:r w:rsidRPr="00A160C8">
        <w:rPr>
          <w:rFonts w:ascii="Arial" w:hAnsi="Arial" w:cs="Arial"/>
        </w:rPr>
        <w:t xml:space="preserve">Organisations should strengthen their network security infrastructure to protect against the rapidly evolving cyber threats (NCSC, 2023). </w:t>
      </w:r>
    </w:p>
    <w:p w14:paraId="458575A4" w14:textId="2FBEF4BF" w:rsidR="009D1F28" w:rsidRPr="008171CF" w:rsidRDefault="00B13727" w:rsidP="008171CF">
      <w:pPr>
        <w:pStyle w:val="Heading1"/>
        <w:rPr>
          <w:rFonts w:ascii="Arial" w:hAnsi="Arial" w:cs="Arial"/>
          <w:b/>
          <w:bCs/>
          <w:color w:val="auto"/>
          <w:sz w:val="24"/>
          <w:szCs w:val="24"/>
        </w:rPr>
      </w:pPr>
      <w:bookmarkStart w:id="7" w:name="_Toc180139679"/>
      <w:r w:rsidRPr="008171CF">
        <w:rPr>
          <w:rFonts w:ascii="Arial" w:hAnsi="Arial" w:cs="Arial"/>
          <w:b/>
          <w:bCs/>
          <w:color w:val="auto"/>
          <w:sz w:val="24"/>
          <w:szCs w:val="24"/>
        </w:rPr>
        <w:t>Conclusion</w:t>
      </w:r>
      <w:bookmarkEnd w:id="7"/>
      <w:r w:rsidRPr="008171CF">
        <w:rPr>
          <w:rFonts w:ascii="Arial" w:hAnsi="Arial" w:cs="Arial"/>
          <w:b/>
          <w:bCs/>
          <w:color w:val="auto"/>
          <w:sz w:val="24"/>
          <w:szCs w:val="24"/>
        </w:rPr>
        <w:t xml:space="preserve"> </w:t>
      </w:r>
    </w:p>
    <w:p w14:paraId="21D266E7" w14:textId="485F051A" w:rsidR="00B13727" w:rsidRDefault="004D0E22" w:rsidP="009D1F28">
      <w:pPr>
        <w:spacing w:line="360" w:lineRule="auto"/>
        <w:ind w:left="360"/>
        <w:jc w:val="both"/>
        <w:rPr>
          <w:rFonts w:ascii="Arial" w:hAnsi="Arial" w:cs="Arial"/>
        </w:rPr>
      </w:pPr>
      <w:r w:rsidRPr="004D0E22">
        <w:rPr>
          <w:rFonts w:ascii="Arial" w:hAnsi="Arial" w:cs="Arial"/>
        </w:rPr>
        <w:t>In conclusion, the UK’s mobile networks industry is in a midst of rapid transformation, which has created new opportunities while exposing the telco operators to new threats. The analysis shows that the sector is grappling with various challenges such as reduced household spending, increased competition and threats of cybersecurity as the threats evolve. However, the emerging opportunities such as the expansion through 5G, fiber-</w:t>
      </w:r>
      <w:r w:rsidRPr="004D0E22">
        <w:rPr>
          <w:rFonts w:ascii="Arial" w:hAnsi="Arial" w:cs="Arial"/>
        </w:rPr>
        <w:lastRenderedPageBreak/>
        <w:t>optic broadband and continued adoption of advanced technologies such as artificial intelligence are poised to drive the industry for growth in the near future. An evaluation of the profit maximisation theory has shown that mobile network operators in the UK focus their efforts beyond profits by considering factors like sustainability and market share. The analysis of economic environment in the industry indicate that consumers are increasingly price sensitive and demand is elastic. For firms to achieve sustainable growth, there is a need to prioritise investment in green solutions, improve their cybersecurity infrastructure and pursue consolidation through partnerships to develop their ability to adapt to the dynamic nature of the industry.</w:t>
      </w:r>
    </w:p>
    <w:p w14:paraId="24FA1B92" w14:textId="77777777" w:rsidR="004D0E22" w:rsidRDefault="004D0E22" w:rsidP="009D1F28">
      <w:pPr>
        <w:spacing w:line="360" w:lineRule="auto"/>
        <w:ind w:left="360"/>
        <w:jc w:val="both"/>
        <w:rPr>
          <w:rFonts w:ascii="Arial" w:hAnsi="Arial" w:cs="Arial"/>
        </w:rPr>
      </w:pPr>
    </w:p>
    <w:p w14:paraId="709C9B15" w14:textId="77777777" w:rsidR="004D0E22" w:rsidRDefault="004D0E22" w:rsidP="009D1F28">
      <w:pPr>
        <w:spacing w:line="360" w:lineRule="auto"/>
        <w:ind w:left="360"/>
        <w:jc w:val="both"/>
        <w:rPr>
          <w:rFonts w:ascii="Arial" w:hAnsi="Arial" w:cs="Arial"/>
        </w:rPr>
      </w:pPr>
    </w:p>
    <w:p w14:paraId="01240134" w14:textId="77777777" w:rsidR="004D0E22" w:rsidRDefault="004D0E22" w:rsidP="009D1F28">
      <w:pPr>
        <w:spacing w:line="360" w:lineRule="auto"/>
        <w:ind w:left="360"/>
        <w:jc w:val="both"/>
        <w:rPr>
          <w:rFonts w:ascii="Arial" w:hAnsi="Arial" w:cs="Arial"/>
        </w:rPr>
      </w:pPr>
    </w:p>
    <w:p w14:paraId="342BA35E" w14:textId="77777777" w:rsidR="004D0E22" w:rsidRDefault="004D0E22" w:rsidP="009D1F28">
      <w:pPr>
        <w:spacing w:line="360" w:lineRule="auto"/>
        <w:ind w:left="360"/>
        <w:jc w:val="both"/>
        <w:rPr>
          <w:rFonts w:ascii="Arial" w:hAnsi="Arial" w:cs="Arial"/>
        </w:rPr>
      </w:pPr>
    </w:p>
    <w:p w14:paraId="3C605CFB" w14:textId="77777777" w:rsidR="004D0E22" w:rsidRDefault="004D0E22" w:rsidP="009D1F28">
      <w:pPr>
        <w:spacing w:line="360" w:lineRule="auto"/>
        <w:ind w:left="360"/>
        <w:jc w:val="both"/>
        <w:rPr>
          <w:rFonts w:ascii="Arial" w:hAnsi="Arial" w:cs="Arial"/>
        </w:rPr>
      </w:pPr>
    </w:p>
    <w:p w14:paraId="2A36A821" w14:textId="77777777" w:rsidR="004D0E22" w:rsidRDefault="004D0E22" w:rsidP="009D1F28">
      <w:pPr>
        <w:spacing w:line="360" w:lineRule="auto"/>
        <w:ind w:left="360"/>
        <w:jc w:val="both"/>
        <w:rPr>
          <w:rFonts w:ascii="Arial" w:hAnsi="Arial" w:cs="Arial"/>
        </w:rPr>
      </w:pPr>
    </w:p>
    <w:p w14:paraId="6847A542" w14:textId="77777777" w:rsidR="004D0E22" w:rsidRDefault="004D0E22" w:rsidP="009D1F28">
      <w:pPr>
        <w:spacing w:line="360" w:lineRule="auto"/>
        <w:ind w:left="360"/>
        <w:jc w:val="both"/>
        <w:rPr>
          <w:rFonts w:ascii="Arial" w:hAnsi="Arial" w:cs="Arial"/>
        </w:rPr>
      </w:pPr>
    </w:p>
    <w:p w14:paraId="377F20B2" w14:textId="77777777" w:rsidR="004D0E22" w:rsidRDefault="004D0E22" w:rsidP="009D1F28">
      <w:pPr>
        <w:spacing w:line="360" w:lineRule="auto"/>
        <w:ind w:left="360"/>
        <w:jc w:val="both"/>
        <w:rPr>
          <w:rFonts w:ascii="Arial" w:hAnsi="Arial" w:cs="Arial"/>
        </w:rPr>
      </w:pPr>
    </w:p>
    <w:p w14:paraId="2237C6E7" w14:textId="77777777" w:rsidR="004D0E22" w:rsidRDefault="004D0E22" w:rsidP="009D1F28">
      <w:pPr>
        <w:spacing w:line="360" w:lineRule="auto"/>
        <w:ind w:left="360"/>
        <w:jc w:val="both"/>
        <w:rPr>
          <w:rFonts w:ascii="Arial" w:hAnsi="Arial" w:cs="Arial"/>
        </w:rPr>
      </w:pPr>
    </w:p>
    <w:p w14:paraId="47AF4754" w14:textId="77777777" w:rsidR="004D0E22" w:rsidRDefault="004D0E22" w:rsidP="009D1F28">
      <w:pPr>
        <w:spacing w:line="360" w:lineRule="auto"/>
        <w:ind w:left="360"/>
        <w:jc w:val="both"/>
        <w:rPr>
          <w:rFonts w:ascii="Arial" w:hAnsi="Arial" w:cs="Arial"/>
        </w:rPr>
      </w:pPr>
    </w:p>
    <w:p w14:paraId="611939B7" w14:textId="77777777" w:rsidR="004D0E22" w:rsidRDefault="004D0E22" w:rsidP="009D1F28">
      <w:pPr>
        <w:spacing w:line="360" w:lineRule="auto"/>
        <w:ind w:left="360"/>
        <w:jc w:val="both"/>
        <w:rPr>
          <w:rFonts w:ascii="Arial" w:hAnsi="Arial" w:cs="Arial"/>
        </w:rPr>
      </w:pPr>
    </w:p>
    <w:p w14:paraId="577139E8" w14:textId="77777777" w:rsidR="004D0E22" w:rsidRDefault="004D0E22" w:rsidP="009D1F28">
      <w:pPr>
        <w:spacing w:line="360" w:lineRule="auto"/>
        <w:ind w:left="360"/>
        <w:jc w:val="both"/>
        <w:rPr>
          <w:rFonts w:ascii="Arial" w:hAnsi="Arial" w:cs="Arial"/>
        </w:rPr>
      </w:pPr>
    </w:p>
    <w:p w14:paraId="542B4E28" w14:textId="77777777" w:rsidR="004D0E22" w:rsidRDefault="004D0E22" w:rsidP="009D1F28">
      <w:pPr>
        <w:spacing w:line="360" w:lineRule="auto"/>
        <w:ind w:left="360"/>
        <w:jc w:val="both"/>
        <w:rPr>
          <w:rFonts w:ascii="Arial" w:hAnsi="Arial" w:cs="Arial"/>
        </w:rPr>
      </w:pPr>
    </w:p>
    <w:p w14:paraId="7CED4BF1" w14:textId="77777777" w:rsidR="004D0E22" w:rsidRDefault="004D0E22" w:rsidP="009D1F28">
      <w:pPr>
        <w:spacing w:line="360" w:lineRule="auto"/>
        <w:ind w:left="360"/>
        <w:jc w:val="both"/>
        <w:rPr>
          <w:rFonts w:ascii="Arial" w:hAnsi="Arial" w:cs="Arial"/>
        </w:rPr>
      </w:pPr>
    </w:p>
    <w:p w14:paraId="7EBC8F5C" w14:textId="77777777" w:rsidR="004D0E22" w:rsidRDefault="004D0E22" w:rsidP="009D1F28">
      <w:pPr>
        <w:spacing w:line="360" w:lineRule="auto"/>
        <w:ind w:left="360"/>
        <w:jc w:val="both"/>
        <w:rPr>
          <w:rFonts w:ascii="Arial" w:hAnsi="Arial" w:cs="Arial"/>
        </w:rPr>
      </w:pPr>
    </w:p>
    <w:p w14:paraId="582F6275" w14:textId="77777777" w:rsidR="004D0E22" w:rsidRDefault="004D0E22" w:rsidP="009D1F28">
      <w:pPr>
        <w:spacing w:line="360" w:lineRule="auto"/>
        <w:ind w:left="360"/>
        <w:jc w:val="both"/>
        <w:rPr>
          <w:rFonts w:ascii="Arial" w:hAnsi="Arial" w:cs="Arial"/>
        </w:rPr>
      </w:pPr>
    </w:p>
    <w:p w14:paraId="4FC19C2E" w14:textId="77777777" w:rsidR="004D0E22" w:rsidRDefault="004D0E22" w:rsidP="009D1F28">
      <w:pPr>
        <w:spacing w:line="360" w:lineRule="auto"/>
        <w:ind w:left="360"/>
        <w:jc w:val="both"/>
        <w:rPr>
          <w:rFonts w:ascii="Arial" w:hAnsi="Arial" w:cs="Arial"/>
        </w:rPr>
      </w:pPr>
    </w:p>
    <w:p w14:paraId="557D34B1" w14:textId="77777777" w:rsidR="004D0E22" w:rsidRDefault="004D0E22" w:rsidP="009D1F28">
      <w:pPr>
        <w:spacing w:line="360" w:lineRule="auto"/>
        <w:ind w:left="360"/>
        <w:jc w:val="both"/>
        <w:rPr>
          <w:rFonts w:ascii="Arial" w:hAnsi="Arial" w:cs="Arial"/>
        </w:rPr>
      </w:pPr>
    </w:p>
    <w:p w14:paraId="0A812478" w14:textId="77777777" w:rsidR="008171CF" w:rsidRDefault="008171CF" w:rsidP="008171CF">
      <w:pPr>
        <w:spacing w:line="360" w:lineRule="auto"/>
        <w:jc w:val="both"/>
        <w:rPr>
          <w:rFonts w:ascii="Arial" w:hAnsi="Arial" w:cs="Arial"/>
        </w:rPr>
      </w:pPr>
    </w:p>
    <w:p w14:paraId="48817FB2" w14:textId="096889F5" w:rsidR="004D0E22" w:rsidRPr="008171CF" w:rsidRDefault="004D0E22" w:rsidP="008171CF">
      <w:pPr>
        <w:pStyle w:val="Heading1"/>
        <w:rPr>
          <w:rFonts w:ascii="Arial" w:hAnsi="Arial" w:cs="Arial"/>
          <w:b/>
          <w:bCs/>
          <w:color w:val="auto"/>
          <w:sz w:val="24"/>
          <w:szCs w:val="24"/>
        </w:rPr>
      </w:pPr>
      <w:bookmarkStart w:id="8" w:name="_Toc180139680"/>
      <w:r w:rsidRPr="008171CF">
        <w:rPr>
          <w:rFonts w:ascii="Arial" w:hAnsi="Arial" w:cs="Arial"/>
          <w:b/>
          <w:bCs/>
          <w:color w:val="auto"/>
          <w:sz w:val="24"/>
          <w:szCs w:val="24"/>
        </w:rPr>
        <w:lastRenderedPageBreak/>
        <w:t>Reference list</w:t>
      </w:r>
      <w:bookmarkEnd w:id="8"/>
      <w:r w:rsidRPr="008171CF">
        <w:rPr>
          <w:rFonts w:ascii="Arial" w:hAnsi="Arial" w:cs="Arial"/>
          <w:b/>
          <w:bCs/>
          <w:color w:val="auto"/>
          <w:sz w:val="24"/>
          <w:szCs w:val="24"/>
        </w:rPr>
        <w:t xml:space="preserve"> </w:t>
      </w:r>
    </w:p>
    <w:p w14:paraId="635E328B" w14:textId="66BEA7C4" w:rsidR="00547EFE" w:rsidRDefault="00547EFE" w:rsidP="006023DA">
      <w:pPr>
        <w:pStyle w:val="NoSpacing"/>
        <w:numPr>
          <w:ilvl w:val="0"/>
          <w:numId w:val="3"/>
        </w:numPr>
        <w:spacing w:line="360" w:lineRule="auto"/>
        <w:rPr>
          <w:rFonts w:ascii="Arial" w:hAnsi="Arial" w:cs="Arial"/>
        </w:rPr>
      </w:pPr>
      <w:r w:rsidRPr="00A70B5D">
        <w:rPr>
          <w:rFonts w:ascii="Arial" w:hAnsi="Arial" w:cs="Arial"/>
        </w:rPr>
        <w:t>Bendale, S.P. and Prasad, J.R., 2018,. Security threats and challenges in future mobile wireless networks. In 2018 IEEE global conference on wireless computing and networking (GCWCN)</w:t>
      </w:r>
      <w:r>
        <w:rPr>
          <w:rFonts w:ascii="Arial" w:hAnsi="Arial" w:cs="Arial"/>
        </w:rPr>
        <w:t>. Available at:</w:t>
      </w:r>
      <w:r w:rsidRPr="00155E81">
        <w:t xml:space="preserve"> </w:t>
      </w:r>
      <w:hyperlink r:id="rId10" w:history="1">
        <w:r w:rsidRPr="00570218">
          <w:rPr>
            <w:rStyle w:val="Hyperlink"/>
            <w:rFonts w:ascii="Arial" w:hAnsi="Arial" w:cs="Arial"/>
          </w:rPr>
          <w:t>https://www.researchgate.net/publication/331870591_Security_Threats_and_Challenges_in_Future_Mobile_Wireless_Networks</w:t>
        </w:r>
      </w:hyperlink>
      <w:r>
        <w:rPr>
          <w:rFonts w:ascii="Arial" w:hAnsi="Arial" w:cs="Arial"/>
        </w:rPr>
        <w:t xml:space="preserve"> [Accessed on October 5th, 2024]</w:t>
      </w:r>
    </w:p>
    <w:p w14:paraId="2FC5D8DC" w14:textId="2D171787" w:rsidR="00547EFE" w:rsidRDefault="00547EFE" w:rsidP="006023DA">
      <w:pPr>
        <w:pStyle w:val="NoSpacing"/>
        <w:numPr>
          <w:ilvl w:val="0"/>
          <w:numId w:val="3"/>
        </w:numPr>
        <w:spacing w:line="360" w:lineRule="auto"/>
        <w:rPr>
          <w:rFonts w:ascii="Arial" w:hAnsi="Arial" w:cs="Arial"/>
        </w:rPr>
      </w:pPr>
      <w:r w:rsidRPr="009E5A7A">
        <w:rPr>
          <w:rFonts w:ascii="Arial" w:hAnsi="Arial" w:cs="Arial"/>
        </w:rPr>
        <w:t xml:space="preserve">Clark, A. 2024. Customer protection in the mobile and broadband markets. UK Parliament. </w:t>
      </w:r>
      <w:r>
        <w:rPr>
          <w:rFonts w:ascii="Arial" w:hAnsi="Arial" w:cs="Arial"/>
        </w:rPr>
        <w:t xml:space="preserve">Available at: </w:t>
      </w:r>
      <w:hyperlink r:id="rId11" w:history="1">
        <w:r w:rsidRPr="00570218">
          <w:rPr>
            <w:rStyle w:val="Hyperlink"/>
            <w:rFonts w:ascii="Arial" w:hAnsi="Arial" w:cs="Arial"/>
          </w:rPr>
          <w:t>https://researchbriefings.files.parliament.uk/documents/CBP-9245/CBP-9245.pdf</w:t>
        </w:r>
      </w:hyperlink>
      <w:r>
        <w:rPr>
          <w:rFonts w:ascii="Arial" w:hAnsi="Arial" w:cs="Arial"/>
        </w:rPr>
        <w:t xml:space="preserve"> [Accessed on September 29th ,2024]</w:t>
      </w:r>
    </w:p>
    <w:p w14:paraId="541D4C02" w14:textId="77777777" w:rsidR="00547EFE" w:rsidRDefault="00547EFE" w:rsidP="006023DA">
      <w:pPr>
        <w:pStyle w:val="NoSpacing"/>
        <w:numPr>
          <w:ilvl w:val="0"/>
          <w:numId w:val="3"/>
        </w:numPr>
        <w:spacing w:line="360" w:lineRule="auto"/>
        <w:rPr>
          <w:rFonts w:ascii="Arial" w:hAnsi="Arial" w:cs="Arial"/>
        </w:rPr>
      </w:pPr>
      <w:r w:rsidRPr="00BA48FF">
        <w:rPr>
          <w:rFonts w:ascii="Arial" w:hAnsi="Arial" w:cs="Arial"/>
        </w:rPr>
        <w:t xml:space="preserve">Competition and Markets Authority, 2022. Mobile ecosystems market study final report. Available at: https://www.gov.uk/cma-cases/mobile-ecosystems-market-study [Accessed </w:t>
      </w:r>
      <w:r>
        <w:rPr>
          <w:rFonts w:ascii="Arial" w:hAnsi="Arial" w:cs="Arial"/>
        </w:rPr>
        <w:t>on</w:t>
      </w:r>
      <w:r w:rsidRPr="00BA48FF">
        <w:rPr>
          <w:rFonts w:ascii="Arial" w:hAnsi="Arial" w:cs="Arial"/>
        </w:rPr>
        <w:t xml:space="preserve"> September</w:t>
      </w:r>
      <w:r>
        <w:rPr>
          <w:rFonts w:ascii="Arial" w:hAnsi="Arial" w:cs="Arial"/>
        </w:rPr>
        <w:t xml:space="preserve"> </w:t>
      </w:r>
      <w:r w:rsidRPr="00BA48FF">
        <w:rPr>
          <w:rFonts w:ascii="Arial" w:hAnsi="Arial" w:cs="Arial"/>
        </w:rPr>
        <w:t>25</w:t>
      </w:r>
      <w:r w:rsidRPr="00BA48FF">
        <w:rPr>
          <w:rFonts w:ascii="Arial" w:hAnsi="Arial" w:cs="Arial"/>
          <w:vertAlign w:val="superscript"/>
        </w:rPr>
        <w:t>th</w:t>
      </w:r>
      <w:r>
        <w:rPr>
          <w:rFonts w:ascii="Arial" w:hAnsi="Arial" w:cs="Arial"/>
        </w:rPr>
        <w:t xml:space="preserve"> </w:t>
      </w:r>
      <w:r w:rsidRPr="00BA48FF">
        <w:rPr>
          <w:rFonts w:ascii="Arial" w:hAnsi="Arial" w:cs="Arial"/>
        </w:rPr>
        <w:t xml:space="preserve"> 2024].</w:t>
      </w:r>
    </w:p>
    <w:p w14:paraId="02F9CBA3" w14:textId="77777777" w:rsidR="00547EFE" w:rsidRDefault="00547EFE" w:rsidP="006023DA">
      <w:pPr>
        <w:pStyle w:val="NoSpacing"/>
        <w:numPr>
          <w:ilvl w:val="0"/>
          <w:numId w:val="3"/>
        </w:numPr>
        <w:spacing w:line="360" w:lineRule="auto"/>
        <w:rPr>
          <w:rFonts w:ascii="Arial" w:hAnsi="Arial" w:cs="Arial"/>
        </w:rPr>
      </w:pPr>
      <w:r w:rsidRPr="00972BF0">
        <w:rPr>
          <w:rFonts w:ascii="Arial" w:hAnsi="Arial" w:cs="Arial"/>
        </w:rPr>
        <w:t xml:space="preserve">Curwen, P. and Whalley, J., 2021. Understanding the mobile network operator business model. Telecommunications Policy, </w:t>
      </w:r>
      <w:r>
        <w:rPr>
          <w:rFonts w:ascii="Arial" w:hAnsi="Arial" w:cs="Arial"/>
        </w:rPr>
        <w:t>.</w:t>
      </w:r>
    </w:p>
    <w:p w14:paraId="4405D6B3" w14:textId="77777777" w:rsidR="00547EFE" w:rsidRDefault="00547EFE" w:rsidP="006023DA">
      <w:pPr>
        <w:pStyle w:val="NoSpacing"/>
        <w:numPr>
          <w:ilvl w:val="0"/>
          <w:numId w:val="3"/>
        </w:numPr>
        <w:spacing w:line="360" w:lineRule="auto"/>
        <w:rPr>
          <w:rFonts w:ascii="Arial" w:hAnsi="Arial" w:cs="Arial"/>
        </w:rPr>
      </w:pPr>
      <w:r w:rsidRPr="0048392A">
        <w:rPr>
          <w:rFonts w:ascii="Arial" w:hAnsi="Arial" w:cs="Arial"/>
        </w:rPr>
        <w:t xml:space="preserve">Emmanuel, S. 2024. UK Mobile Network Providers Market Report 2022. </w:t>
      </w:r>
      <w:r>
        <w:rPr>
          <w:rFonts w:ascii="Arial" w:hAnsi="Arial" w:cs="Arial"/>
        </w:rPr>
        <w:t xml:space="preserve">Available at: </w:t>
      </w:r>
      <w:hyperlink r:id="rId12" w:history="1">
        <w:r w:rsidRPr="003E51CB">
          <w:rPr>
            <w:rStyle w:val="Hyperlink"/>
            <w:rFonts w:ascii="Arial" w:hAnsi="Arial" w:cs="Arial"/>
          </w:rPr>
          <w:t>https://store.mintel.com/report/uk-mobile-network-providers-market-report</w:t>
        </w:r>
      </w:hyperlink>
      <w:r>
        <w:rPr>
          <w:rFonts w:ascii="Arial" w:hAnsi="Arial" w:cs="Arial"/>
        </w:rPr>
        <w:t xml:space="preserve"> [Accessed on September 30th, 2024]</w:t>
      </w:r>
    </w:p>
    <w:p w14:paraId="2F0A6A7F" w14:textId="77777777" w:rsidR="00547EFE" w:rsidRDefault="00547EFE" w:rsidP="006023DA">
      <w:pPr>
        <w:pStyle w:val="NoSpacing"/>
        <w:numPr>
          <w:ilvl w:val="0"/>
          <w:numId w:val="3"/>
        </w:numPr>
        <w:spacing w:line="360" w:lineRule="auto"/>
        <w:rPr>
          <w:rFonts w:ascii="Arial" w:hAnsi="Arial" w:cs="Arial"/>
        </w:rPr>
      </w:pPr>
      <w:r w:rsidRPr="002639FC">
        <w:rPr>
          <w:rFonts w:ascii="Arial" w:hAnsi="Arial" w:cs="Arial"/>
        </w:rPr>
        <w:t>Fehske, A., Fettweis, G., Malmodin, J. and Bicsók, G., 2021. The global footprint of mobile communications: The ecological and economic perspective. IEEE Communications Magasine</w:t>
      </w:r>
      <w:r>
        <w:rPr>
          <w:rFonts w:ascii="Arial" w:hAnsi="Arial" w:cs="Arial"/>
        </w:rPr>
        <w:t>.</w:t>
      </w:r>
    </w:p>
    <w:p w14:paraId="3DA44FF8" w14:textId="77777777" w:rsidR="00547EFE" w:rsidRDefault="00547EFE" w:rsidP="006023DA">
      <w:pPr>
        <w:pStyle w:val="NoSpacing"/>
        <w:numPr>
          <w:ilvl w:val="0"/>
          <w:numId w:val="3"/>
        </w:numPr>
        <w:spacing w:line="360" w:lineRule="auto"/>
        <w:rPr>
          <w:rFonts w:ascii="Arial" w:hAnsi="Arial" w:cs="Arial"/>
        </w:rPr>
      </w:pPr>
      <w:r w:rsidRPr="009216A8">
        <w:rPr>
          <w:rFonts w:ascii="Arial" w:hAnsi="Arial" w:cs="Arial"/>
        </w:rPr>
        <w:t>Gisca, O., Matinmikko-Blue, M., Ahokangas, P., Gordon, J. and Yrjölä, S., 2024. Legitimacy considerations in regulation for local mobile communication network business in Finland and the UK. Telecommunications Policy</w:t>
      </w:r>
      <w:r>
        <w:rPr>
          <w:rFonts w:ascii="Arial" w:hAnsi="Arial" w:cs="Arial"/>
        </w:rPr>
        <w:t>. Available at:</w:t>
      </w:r>
      <w:r w:rsidRPr="000E76C3">
        <w:t xml:space="preserve"> </w:t>
      </w:r>
      <w:hyperlink r:id="rId13" w:history="1">
        <w:r w:rsidRPr="000E76C3">
          <w:rPr>
            <w:rStyle w:val="Hyperlink"/>
            <w:rFonts w:ascii="Arial" w:hAnsi="Arial" w:cs="Arial"/>
          </w:rPr>
          <w:t>Legitimacy considerations in regulation for local mobile communication network business in Finland and the UK - ScienceDirect</w:t>
        </w:r>
      </w:hyperlink>
      <w:r>
        <w:rPr>
          <w:rFonts w:ascii="Arial" w:hAnsi="Arial" w:cs="Arial"/>
        </w:rPr>
        <w:t xml:space="preserve"> [Accessed on October 2</w:t>
      </w:r>
      <w:r w:rsidRPr="00062B0C">
        <w:rPr>
          <w:rFonts w:ascii="Arial" w:hAnsi="Arial" w:cs="Arial"/>
          <w:vertAlign w:val="superscript"/>
        </w:rPr>
        <w:t>nd</w:t>
      </w:r>
      <w:r>
        <w:rPr>
          <w:rFonts w:ascii="Arial" w:hAnsi="Arial" w:cs="Arial"/>
        </w:rPr>
        <w:t xml:space="preserve"> , 2024]</w:t>
      </w:r>
    </w:p>
    <w:p w14:paraId="639CC205" w14:textId="77777777" w:rsidR="00547EFE" w:rsidRDefault="00547EFE" w:rsidP="006023DA">
      <w:pPr>
        <w:pStyle w:val="NoSpacing"/>
        <w:numPr>
          <w:ilvl w:val="0"/>
          <w:numId w:val="3"/>
        </w:numPr>
        <w:spacing w:line="360" w:lineRule="auto"/>
        <w:rPr>
          <w:rFonts w:ascii="Arial" w:hAnsi="Arial" w:cs="Arial"/>
        </w:rPr>
      </w:pPr>
      <w:r w:rsidRPr="00C81E4E">
        <w:rPr>
          <w:rFonts w:ascii="Arial" w:hAnsi="Arial" w:cs="Arial"/>
        </w:rPr>
        <w:t xml:space="preserve">GSMA, 2022. Mobile Net Sero - State of the Industry on Climate Action 2022. [online] Available at: https://www.gsma.com/betterfuture/wp-content/uploads/2022/04/Mobile-Net-Sero-State-of-the-Industry-on-Climate-Action-2022.pdf [Accessed </w:t>
      </w:r>
      <w:r>
        <w:rPr>
          <w:rFonts w:ascii="Arial" w:hAnsi="Arial" w:cs="Arial"/>
        </w:rPr>
        <w:t xml:space="preserve">on </w:t>
      </w:r>
      <w:r w:rsidRPr="00C81E4E">
        <w:rPr>
          <w:rFonts w:ascii="Arial" w:hAnsi="Arial" w:cs="Arial"/>
        </w:rPr>
        <w:t xml:space="preserve">September </w:t>
      </w:r>
      <w:r>
        <w:rPr>
          <w:rFonts w:ascii="Arial" w:hAnsi="Arial" w:cs="Arial"/>
        </w:rPr>
        <w:t>28</w:t>
      </w:r>
      <w:r w:rsidRPr="00C81E4E">
        <w:rPr>
          <w:rFonts w:ascii="Arial" w:hAnsi="Arial" w:cs="Arial"/>
          <w:vertAlign w:val="superscript"/>
        </w:rPr>
        <w:t>th</w:t>
      </w:r>
      <w:r>
        <w:rPr>
          <w:rFonts w:ascii="Arial" w:hAnsi="Arial" w:cs="Arial"/>
        </w:rPr>
        <w:t xml:space="preserve"> </w:t>
      </w:r>
      <w:r w:rsidRPr="00C81E4E">
        <w:rPr>
          <w:rFonts w:ascii="Arial" w:hAnsi="Arial" w:cs="Arial"/>
        </w:rPr>
        <w:t>2024].</w:t>
      </w:r>
      <w:r>
        <w:rPr>
          <w:rFonts w:ascii="Arial" w:hAnsi="Arial" w:cs="Arial"/>
        </w:rPr>
        <w:t xml:space="preserve"> </w:t>
      </w:r>
    </w:p>
    <w:p w14:paraId="0FCC2D5C" w14:textId="791FB579" w:rsidR="00547EFE" w:rsidRDefault="00547EFE" w:rsidP="006023DA">
      <w:pPr>
        <w:pStyle w:val="NoSpacing"/>
        <w:numPr>
          <w:ilvl w:val="0"/>
          <w:numId w:val="3"/>
        </w:numPr>
        <w:spacing w:line="360" w:lineRule="auto"/>
        <w:rPr>
          <w:rFonts w:ascii="Arial" w:hAnsi="Arial" w:cs="Arial"/>
        </w:rPr>
      </w:pPr>
      <w:r w:rsidRPr="001B73E0">
        <w:rPr>
          <w:rFonts w:ascii="Arial" w:hAnsi="Arial" w:cs="Arial"/>
        </w:rPr>
        <w:t xml:space="preserve">Iannassi, A. 2024. Exploring the competitive headwinds facing Three in the UK mobile market. </w:t>
      </w:r>
      <w:r>
        <w:rPr>
          <w:rFonts w:ascii="Arial" w:hAnsi="Arial" w:cs="Arial"/>
        </w:rPr>
        <w:t xml:space="preserve">Available at: </w:t>
      </w:r>
      <w:hyperlink r:id="rId14" w:history="1">
        <w:r w:rsidRPr="00570218">
          <w:rPr>
            <w:rStyle w:val="Hyperlink"/>
            <w:rFonts w:ascii="Arial" w:hAnsi="Arial" w:cs="Arial"/>
          </w:rPr>
          <w:t>https://www.opensignal.com/2024/08/21/exploring-the-competitive-headwinds-facing-three-in-the-uk-mobile-market#:~:text=The%20U.K.%20mobile%20market%20is%20very%20competitive%2C%20boasting%20a%20market,2024%2C%20according%20to%20GSMA%20Intelligence</w:t>
        </w:r>
      </w:hyperlink>
      <w:r>
        <w:rPr>
          <w:rFonts w:ascii="Arial" w:hAnsi="Arial" w:cs="Arial"/>
        </w:rPr>
        <w:t xml:space="preserve"> [ Accessed on October 4</w:t>
      </w:r>
      <w:r w:rsidRPr="006347CE">
        <w:rPr>
          <w:rFonts w:ascii="Arial" w:hAnsi="Arial" w:cs="Arial"/>
          <w:vertAlign w:val="superscript"/>
        </w:rPr>
        <w:t>th</w:t>
      </w:r>
      <w:r>
        <w:rPr>
          <w:rFonts w:ascii="Arial" w:hAnsi="Arial" w:cs="Arial"/>
        </w:rPr>
        <w:t>, 2024]</w:t>
      </w:r>
    </w:p>
    <w:p w14:paraId="26F4D959" w14:textId="77777777" w:rsidR="00547EFE" w:rsidRPr="002F701A" w:rsidRDefault="00547EFE" w:rsidP="006023DA">
      <w:pPr>
        <w:pStyle w:val="NoSpacing"/>
        <w:numPr>
          <w:ilvl w:val="0"/>
          <w:numId w:val="3"/>
        </w:numPr>
        <w:spacing w:line="360" w:lineRule="auto"/>
        <w:rPr>
          <w:rFonts w:ascii="Arial" w:hAnsi="Arial" w:cs="Arial"/>
        </w:rPr>
      </w:pPr>
      <w:r w:rsidRPr="002F701A">
        <w:rPr>
          <w:rFonts w:ascii="Arial" w:hAnsi="Arial" w:cs="Arial"/>
        </w:rPr>
        <w:t>Mankiw, N.G., 2020. Principles of economics. 9th ed. Boston: Cengage Learning.</w:t>
      </w:r>
    </w:p>
    <w:p w14:paraId="1A42E448" w14:textId="77777777" w:rsidR="00547EFE" w:rsidRDefault="00547EFE" w:rsidP="006023DA">
      <w:pPr>
        <w:pStyle w:val="NoSpacing"/>
        <w:numPr>
          <w:ilvl w:val="0"/>
          <w:numId w:val="3"/>
        </w:numPr>
        <w:spacing w:line="360" w:lineRule="auto"/>
        <w:rPr>
          <w:rFonts w:ascii="Arial" w:hAnsi="Arial" w:cs="Arial"/>
        </w:rPr>
      </w:pPr>
      <w:r w:rsidRPr="00621BCC">
        <w:rPr>
          <w:rFonts w:ascii="Arial" w:hAnsi="Arial" w:cs="Arial"/>
        </w:rPr>
        <w:lastRenderedPageBreak/>
        <w:t xml:space="preserve">McKinsey &amp; Company, 2022. The future of connectivity: Enabling the Internet of Things. Available at: https://www.mckinsey.com/industries/technology-media-and-telecommunications/our-insights/the-future-of-connectivity-enabling-the-internet-of-things  [Accessed 25 September 2024]. </w:t>
      </w:r>
    </w:p>
    <w:p w14:paraId="133C536F" w14:textId="77777777" w:rsidR="00547EFE" w:rsidRDefault="00547EFE" w:rsidP="006023DA">
      <w:pPr>
        <w:pStyle w:val="NoSpacing"/>
        <w:numPr>
          <w:ilvl w:val="0"/>
          <w:numId w:val="3"/>
        </w:numPr>
        <w:spacing w:line="360" w:lineRule="auto"/>
        <w:rPr>
          <w:rFonts w:ascii="Arial" w:hAnsi="Arial" w:cs="Arial"/>
        </w:rPr>
      </w:pPr>
      <w:r w:rsidRPr="00E20961">
        <w:rPr>
          <w:rFonts w:ascii="Arial" w:hAnsi="Arial" w:cs="Arial"/>
        </w:rPr>
        <w:t xml:space="preserve">NCSC (National Cyber Security Centre), 2023. Telecommunications security guidance. [online] Available at: https://www.ncsc.gov.uk/collection/telecommunications-security-guidance [Accessed </w:t>
      </w:r>
      <w:r>
        <w:rPr>
          <w:rFonts w:ascii="Arial" w:hAnsi="Arial" w:cs="Arial"/>
        </w:rPr>
        <w:t xml:space="preserve">on </w:t>
      </w:r>
      <w:r w:rsidRPr="00E20961">
        <w:rPr>
          <w:rFonts w:ascii="Arial" w:hAnsi="Arial" w:cs="Arial"/>
        </w:rPr>
        <w:t>September</w:t>
      </w:r>
      <w:r>
        <w:rPr>
          <w:rFonts w:ascii="Arial" w:hAnsi="Arial" w:cs="Arial"/>
        </w:rPr>
        <w:t xml:space="preserve"> </w:t>
      </w:r>
      <w:r w:rsidRPr="00E20961">
        <w:rPr>
          <w:rFonts w:ascii="Arial" w:hAnsi="Arial" w:cs="Arial"/>
        </w:rPr>
        <w:t>25</w:t>
      </w:r>
      <w:r w:rsidRPr="001B53A6">
        <w:rPr>
          <w:rFonts w:ascii="Arial" w:hAnsi="Arial" w:cs="Arial"/>
          <w:vertAlign w:val="superscript"/>
        </w:rPr>
        <w:t>th</w:t>
      </w:r>
      <w:r>
        <w:rPr>
          <w:rFonts w:ascii="Arial" w:hAnsi="Arial" w:cs="Arial"/>
        </w:rPr>
        <w:t xml:space="preserve"> </w:t>
      </w:r>
      <w:r w:rsidRPr="00E20961">
        <w:rPr>
          <w:rFonts w:ascii="Arial" w:hAnsi="Arial" w:cs="Arial"/>
        </w:rPr>
        <w:t xml:space="preserve"> 2024].</w:t>
      </w:r>
    </w:p>
    <w:p w14:paraId="0C59826C" w14:textId="77777777" w:rsidR="00547EFE" w:rsidRDefault="00547EFE" w:rsidP="006023DA">
      <w:pPr>
        <w:pStyle w:val="NoSpacing"/>
        <w:numPr>
          <w:ilvl w:val="0"/>
          <w:numId w:val="3"/>
        </w:numPr>
        <w:spacing w:line="360" w:lineRule="auto"/>
        <w:rPr>
          <w:rFonts w:ascii="Arial" w:hAnsi="Arial" w:cs="Arial"/>
        </w:rPr>
      </w:pPr>
      <w:r w:rsidRPr="002F701A">
        <w:rPr>
          <w:rFonts w:ascii="Arial" w:hAnsi="Arial" w:cs="Arial"/>
        </w:rPr>
        <w:t>Ofcom, 2023. Connected Nations 2023.Available at: https://www.ofcom.org.uk/research-and-data/multi-sector-research/infrastructure-research/connected-nations-2023 [Accessed 25</w:t>
      </w:r>
      <w:r>
        <w:rPr>
          <w:rFonts w:ascii="Arial" w:hAnsi="Arial" w:cs="Arial"/>
        </w:rPr>
        <w:t>th</w:t>
      </w:r>
      <w:r w:rsidRPr="002F701A">
        <w:rPr>
          <w:rFonts w:ascii="Arial" w:hAnsi="Arial" w:cs="Arial"/>
        </w:rPr>
        <w:t xml:space="preserve"> September 2024].</w:t>
      </w:r>
    </w:p>
    <w:p w14:paraId="60ED2C72" w14:textId="77777777" w:rsidR="00547EFE" w:rsidRDefault="00547EFE" w:rsidP="006023DA">
      <w:pPr>
        <w:pStyle w:val="NoSpacing"/>
        <w:numPr>
          <w:ilvl w:val="0"/>
          <w:numId w:val="3"/>
        </w:numPr>
        <w:spacing w:line="360" w:lineRule="auto"/>
        <w:rPr>
          <w:rFonts w:ascii="Arial" w:hAnsi="Arial" w:cs="Arial"/>
        </w:rPr>
      </w:pPr>
      <w:r w:rsidRPr="008F1003">
        <w:rPr>
          <w:rFonts w:ascii="Arial" w:hAnsi="Arial" w:cs="Arial"/>
        </w:rPr>
        <w:t>Oughton, E.J., Frias, S., van der Gaast, S. and van der Berg, R., 2019. Assessing the capacity, coverage and cost of 5G infrastructure strategies: Analysis of the Netherlands. Telematics and Informatics</w:t>
      </w:r>
      <w:r>
        <w:rPr>
          <w:rFonts w:ascii="Arial" w:hAnsi="Arial" w:cs="Arial"/>
        </w:rPr>
        <w:t>. Available at:</w:t>
      </w:r>
      <w:r w:rsidRPr="00CF49E7">
        <w:t xml:space="preserve"> </w:t>
      </w:r>
      <w:hyperlink r:id="rId15" w:history="1">
        <w:r w:rsidRPr="00CF49E7">
          <w:rPr>
            <w:rStyle w:val="Hyperlink"/>
            <w:rFonts w:ascii="Arial" w:hAnsi="Arial" w:cs="Arial"/>
          </w:rPr>
          <w:t>Assessing the capacity, coverage and cost of 5G infrastructure strategies: Analysis of the Netherlands - ScienceDirect</w:t>
        </w:r>
      </w:hyperlink>
      <w:r>
        <w:rPr>
          <w:rFonts w:ascii="Arial" w:hAnsi="Arial" w:cs="Arial"/>
        </w:rPr>
        <w:t xml:space="preserve"> [Accessed 30</w:t>
      </w:r>
      <w:r w:rsidRPr="00CF49E7">
        <w:rPr>
          <w:rFonts w:ascii="Arial" w:hAnsi="Arial" w:cs="Arial"/>
          <w:vertAlign w:val="superscript"/>
        </w:rPr>
        <w:t>th</w:t>
      </w:r>
      <w:r>
        <w:rPr>
          <w:rFonts w:ascii="Arial" w:hAnsi="Arial" w:cs="Arial"/>
        </w:rPr>
        <w:t xml:space="preserve"> September]</w:t>
      </w:r>
    </w:p>
    <w:p w14:paraId="05CEE8A2" w14:textId="77777777" w:rsidR="00547EFE" w:rsidRDefault="00547EFE" w:rsidP="006023DA">
      <w:pPr>
        <w:pStyle w:val="NoSpacing"/>
        <w:numPr>
          <w:ilvl w:val="0"/>
          <w:numId w:val="3"/>
        </w:numPr>
        <w:spacing w:line="360" w:lineRule="auto"/>
        <w:rPr>
          <w:rFonts w:ascii="Arial" w:hAnsi="Arial" w:cs="Arial"/>
        </w:rPr>
      </w:pPr>
      <w:r w:rsidRPr="00FF160E">
        <w:rPr>
          <w:rFonts w:ascii="Arial" w:hAnsi="Arial" w:cs="Arial"/>
        </w:rPr>
        <w:t>Oughton, E.J., Frias, S., van der Gaast, S. and van der Berg, R., 20</w:t>
      </w:r>
      <w:r>
        <w:rPr>
          <w:rFonts w:ascii="Arial" w:hAnsi="Arial" w:cs="Arial"/>
        </w:rPr>
        <w:t>19</w:t>
      </w:r>
      <w:r w:rsidRPr="00FF160E">
        <w:rPr>
          <w:rFonts w:ascii="Arial" w:hAnsi="Arial" w:cs="Arial"/>
        </w:rPr>
        <w:t>. Assessing the capacity, coverage and cost of 5G infrastructure strategies: Analysis of the Netherlands. Telematics and Informatics</w:t>
      </w:r>
      <w:r>
        <w:rPr>
          <w:rFonts w:ascii="Arial" w:hAnsi="Arial" w:cs="Arial"/>
        </w:rPr>
        <w:t>. Available:</w:t>
      </w:r>
      <w:r w:rsidRPr="00282D65">
        <w:t xml:space="preserve"> </w:t>
      </w:r>
      <w:hyperlink r:id="rId16" w:history="1">
        <w:r w:rsidRPr="00282D65">
          <w:rPr>
            <w:rStyle w:val="Hyperlink"/>
            <w:rFonts w:ascii="Arial" w:hAnsi="Arial" w:cs="Arial"/>
          </w:rPr>
          <w:t>(PDF) Assessing the capacity, coverage and cost of 5G infrastructure strategies: Analysis of The Netherlands</w:t>
        </w:r>
      </w:hyperlink>
      <w:r>
        <w:rPr>
          <w:rFonts w:ascii="Arial" w:hAnsi="Arial" w:cs="Arial"/>
        </w:rPr>
        <w:t xml:space="preserve"> [Accessed on October 6</w:t>
      </w:r>
      <w:r w:rsidRPr="002748A2">
        <w:rPr>
          <w:rFonts w:ascii="Arial" w:hAnsi="Arial" w:cs="Arial"/>
          <w:vertAlign w:val="superscript"/>
        </w:rPr>
        <w:t>th</w:t>
      </w:r>
      <w:r>
        <w:rPr>
          <w:rFonts w:ascii="Arial" w:hAnsi="Arial" w:cs="Arial"/>
        </w:rPr>
        <w:t xml:space="preserve"> 2024]</w:t>
      </w:r>
    </w:p>
    <w:p w14:paraId="6DBF52CF" w14:textId="77777777" w:rsidR="00547EFE" w:rsidRDefault="00547EFE" w:rsidP="006023DA">
      <w:pPr>
        <w:pStyle w:val="NoSpacing"/>
        <w:numPr>
          <w:ilvl w:val="0"/>
          <w:numId w:val="3"/>
        </w:numPr>
        <w:spacing w:line="360" w:lineRule="auto"/>
        <w:rPr>
          <w:rFonts w:ascii="Arial" w:hAnsi="Arial" w:cs="Arial"/>
        </w:rPr>
      </w:pPr>
      <w:r w:rsidRPr="008A1776">
        <w:rPr>
          <w:rFonts w:ascii="Arial" w:hAnsi="Arial" w:cs="Arial"/>
        </w:rPr>
        <w:t>Porter, M.E., 2008. The five competitive forces that shape strategy. Harvard business review</w:t>
      </w:r>
      <w:r>
        <w:rPr>
          <w:rFonts w:ascii="Arial" w:hAnsi="Arial" w:cs="Arial"/>
        </w:rPr>
        <w:t>. Available at:</w:t>
      </w:r>
      <w:r w:rsidRPr="008326D2">
        <w:t xml:space="preserve"> </w:t>
      </w:r>
      <w:hyperlink r:id="rId17" w:history="1">
        <w:r w:rsidRPr="003E51CB">
          <w:rPr>
            <w:rStyle w:val="Hyperlink"/>
            <w:rFonts w:ascii="Arial" w:hAnsi="Arial" w:cs="Arial"/>
          </w:rPr>
          <w:t>https://www.hbs.edu/faculty/Pages/item.aspx?num=34522</w:t>
        </w:r>
      </w:hyperlink>
      <w:r>
        <w:rPr>
          <w:rFonts w:ascii="Arial" w:hAnsi="Arial" w:cs="Arial"/>
        </w:rPr>
        <w:t xml:space="preserve"> [Accessed on September 28</w:t>
      </w:r>
      <w:r w:rsidRPr="00A4179F">
        <w:rPr>
          <w:rFonts w:ascii="Arial" w:hAnsi="Arial" w:cs="Arial"/>
          <w:vertAlign w:val="superscript"/>
        </w:rPr>
        <w:t>th</w:t>
      </w:r>
      <w:r>
        <w:rPr>
          <w:rFonts w:ascii="Arial" w:hAnsi="Arial" w:cs="Arial"/>
        </w:rPr>
        <w:t xml:space="preserve"> 2024]</w:t>
      </w:r>
    </w:p>
    <w:p w14:paraId="5FD8C5BC" w14:textId="77777777" w:rsidR="00547EFE" w:rsidRDefault="00547EFE" w:rsidP="006023DA">
      <w:pPr>
        <w:pStyle w:val="NoSpacing"/>
        <w:numPr>
          <w:ilvl w:val="0"/>
          <w:numId w:val="3"/>
        </w:numPr>
        <w:spacing w:line="360" w:lineRule="auto"/>
        <w:rPr>
          <w:rFonts w:ascii="Arial" w:hAnsi="Arial" w:cs="Arial"/>
        </w:rPr>
      </w:pPr>
      <w:r w:rsidRPr="00B51EFE">
        <w:rPr>
          <w:rFonts w:ascii="Arial" w:hAnsi="Arial" w:cs="Arial"/>
        </w:rPr>
        <w:t xml:space="preserve">PwC, 2023. Global Telecommunications Outlook 2024. [online] Available at: https://www.pwc.com/gx/en/industries/tmt/telecommunications/telecom-industry-trends.html [Accessed </w:t>
      </w:r>
      <w:r>
        <w:rPr>
          <w:rFonts w:ascii="Arial" w:hAnsi="Arial" w:cs="Arial"/>
        </w:rPr>
        <w:t xml:space="preserve">on </w:t>
      </w:r>
      <w:r w:rsidRPr="00B51EFE">
        <w:rPr>
          <w:rFonts w:ascii="Arial" w:hAnsi="Arial" w:cs="Arial"/>
        </w:rPr>
        <w:t>25</w:t>
      </w:r>
      <w:r>
        <w:rPr>
          <w:rFonts w:ascii="Arial" w:hAnsi="Arial" w:cs="Arial"/>
        </w:rPr>
        <w:t>th</w:t>
      </w:r>
      <w:r w:rsidRPr="00B51EFE">
        <w:rPr>
          <w:rFonts w:ascii="Arial" w:hAnsi="Arial" w:cs="Arial"/>
        </w:rPr>
        <w:t xml:space="preserve"> September 2024].</w:t>
      </w:r>
    </w:p>
    <w:p w14:paraId="1A26A4ED" w14:textId="77777777" w:rsidR="00547EFE" w:rsidRDefault="00547EFE" w:rsidP="006023DA">
      <w:pPr>
        <w:pStyle w:val="NoSpacing"/>
        <w:numPr>
          <w:ilvl w:val="0"/>
          <w:numId w:val="3"/>
        </w:numPr>
        <w:spacing w:line="360" w:lineRule="auto"/>
        <w:rPr>
          <w:rFonts w:ascii="Arial" w:hAnsi="Arial" w:cs="Arial"/>
        </w:rPr>
      </w:pPr>
      <w:r w:rsidRPr="009D639E">
        <w:rPr>
          <w:rFonts w:ascii="Arial" w:hAnsi="Arial" w:cs="Arial"/>
        </w:rPr>
        <w:t>Rupprecht, D., Dabrowski, A., Hols, T., Weippl, E. and Pöpper, C., 2018. On security research towards future mobile network generations. IEEE Communications Surveys &amp; Tutorials</w:t>
      </w:r>
      <w:r>
        <w:rPr>
          <w:rFonts w:ascii="Arial" w:hAnsi="Arial" w:cs="Arial"/>
        </w:rPr>
        <w:t>.</w:t>
      </w:r>
    </w:p>
    <w:p w14:paraId="5791D397" w14:textId="5F3005BD" w:rsidR="00547EFE" w:rsidRDefault="00547EFE" w:rsidP="006023DA">
      <w:pPr>
        <w:pStyle w:val="NoSpacing"/>
        <w:numPr>
          <w:ilvl w:val="0"/>
          <w:numId w:val="3"/>
        </w:numPr>
        <w:spacing w:line="360" w:lineRule="auto"/>
        <w:rPr>
          <w:rFonts w:ascii="Arial" w:hAnsi="Arial" w:cs="Arial"/>
        </w:rPr>
      </w:pPr>
      <w:r w:rsidRPr="00766708">
        <w:rPr>
          <w:rFonts w:ascii="Arial" w:hAnsi="Arial" w:cs="Arial"/>
        </w:rPr>
        <w:t xml:space="preserve">Simpson, J and Wearden, G. 2024. Vodafone-Three merger: tens of millions could face higher bills, says UK watchdog. The Guardian. </w:t>
      </w:r>
      <w:r>
        <w:rPr>
          <w:rFonts w:ascii="Arial" w:hAnsi="Arial" w:cs="Arial"/>
        </w:rPr>
        <w:t xml:space="preserve">Available at: </w:t>
      </w:r>
      <w:hyperlink r:id="rId18" w:history="1">
        <w:r w:rsidRPr="00570218">
          <w:rPr>
            <w:rStyle w:val="Hyperlink"/>
            <w:rFonts w:ascii="Arial" w:hAnsi="Arial" w:cs="Arial"/>
          </w:rPr>
          <w:t>https://www.theguardian.com/business/2024/sep/13/vodafone-three-merger-tens-of-millions-could-face-higher-bills-says-uk-watchdog</w:t>
        </w:r>
      </w:hyperlink>
      <w:r>
        <w:rPr>
          <w:rFonts w:ascii="Arial" w:hAnsi="Arial" w:cs="Arial"/>
        </w:rPr>
        <w:t xml:space="preserve"> [ Accessed on October 10</w:t>
      </w:r>
      <w:r w:rsidRPr="00AF1F09">
        <w:rPr>
          <w:rFonts w:ascii="Arial" w:hAnsi="Arial" w:cs="Arial"/>
          <w:vertAlign w:val="superscript"/>
        </w:rPr>
        <w:t>th</w:t>
      </w:r>
      <w:r>
        <w:rPr>
          <w:rFonts w:ascii="Arial" w:hAnsi="Arial" w:cs="Arial"/>
        </w:rPr>
        <w:t xml:space="preserve"> , 2024]</w:t>
      </w:r>
    </w:p>
    <w:p w14:paraId="106F2A3D" w14:textId="77777777" w:rsidR="00547EFE" w:rsidRDefault="00547EFE" w:rsidP="006023DA">
      <w:pPr>
        <w:pStyle w:val="NoSpacing"/>
        <w:numPr>
          <w:ilvl w:val="0"/>
          <w:numId w:val="3"/>
        </w:numPr>
        <w:spacing w:line="360" w:lineRule="auto"/>
        <w:rPr>
          <w:rFonts w:ascii="Arial" w:hAnsi="Arial" w:cs="Arial"/>
        </w:rPr>
      </w:pPr>
      <w:r w:rsidRPr="00A37E31">
        <w:rPr>
          <w:rFonts w:ascii="Arial" w:hAnsi="Arial" w:cs="Arial"/>
        </w:rPr>
        <w:t xml:space="preserve">Sweney, M., 2023. Vodafone and Three agree £15bn merger to create UK's biggest mobile operator. The Guardian. Available at: </w:t>
      </w:r>
      <w:r w:rsidRPr="00A37E31">
        <w:rPr>
          <w:rFonts w:ascii="Arial" w:hAnsi="Arial" w:cs="Arial"/>
        </w:rPr>
        <w:lastRenderedPageBreak/>
        <w:t>https://www.theguardian.com/business/2023/jun/14/vodafone-three-agree-15bn-merger-create-uk-biggest-mobile-operator [Accessed</w:t>
      </w:r>
      <w:r>
        <w:rPr>
          <w:rFonts w:ascii="Arial" w:hAnsi="Arial" w:cs="Arial"/>
        </w:rPr>
        <w:t xml:space="preserve"> on </w:t>
      </w:r>
      <w:r w:rsidRPr="00A37E31">
        <w:rPr>
          <w:rFonts w:ascii="Arial" w:hAnsi="Arial" w:cs="Arial"/>
        </w:rPr>
        <w:t>September 25</w:t>
      </w:r>
      <w:r>
        <w:rPr>
          <w:rFonts w:ascii="Arial" w:hAnsi="Arial" w:cs="Arial"/>
        </w:rPr>
        <w:t>th</w:t>
      </w:r>
      <w:r w:rsidRPr="00A37E31">
        <w:rPr>
          <w:rFonts w:ascii="Arial" w:hAnsi="Arial" w:cs="Arial"/>
        </w:rPr>
        <w:t xml:space="preserve"> 2024].</w:t>
      </w:r>
    </w:p>
    <w:p w14:paraId="13B42C99" w14:textId="4C97D417" w:rsidR="00547EFE" w:rsidRDefault="00547EFE" w:rsidP="006023DA">
      <w:pPr>
        <w:pStyle w:val="NoSpacing"/>
        <w:numPr>
          <w:ilvl w:val="0"/>
          <w:numId w:val="3"/>
        </w:numPr>
        <w:spacing w:line="360" w:lineRule="auto"/>
        <w:rPr>
          <w:rFonts w:ascii="Arial" w:hAnsi="Arial" w:cs="Arial"/>
        </w:rPr>
      </w:pPr>
      <w:r w:rsidRPr="007C5C85">
        <w:rPr>
          <w:rFonts w:ascii="Arial" w:hAnsi="Arial" w:cs="Arial"/>
        </w:rPr>
        <w:t xml:space="preserve">Taylor, P. 2023. Monthly mobile data traffic on mobile networks in the United Kingdom (UK) from 2011 to 2023. Statista. </w:t>
      </w:r>
      <w:r>
        <w:rPr>
          <w:rFonts w:ascii="Arial" w:hAnsi="Arial" w:cs="Arial"/>
        </w:rPr>
        <w:t xml:space="preserve">Available at: </w:t>
      </w:r>
      <w:hyperlink r:id="rId19" w:history="1">
        <w:r w:rsidRPr="003E51CB">
          <w:rPr>
            <w:rStyle w:val="Hyperlink"/>
            <w:rFonts w:ascii="Arial" w:hAnsi="Arial" w:cs="Arial"/>
          </w:rPr>
          <w:t>https://www.statista.com/statistics/277893/mobile-traffic-in-the-united-kingdom-uk-by-year/</w:t>
        </w:r>
      </w:hyperlink>
      <w:r>
        <w:rPr>
          <w:rFonts w:ascii="Arial" w:hAnsi="Arial" w:cs="Arial"/>
        </w:rPr>
        <w:t xml:space="preserve"> [Accessed on October 1</w:t>
      </w:r>
      <w:r w:rsidRPr="00D22B7D">
        <w:rPr>
          <w:rFonts w:ascii="Arial" w:hAnsi="Arial" w:cs="Arial"/>
          <w:vertAlign w:val="superscript"/>
        </w:rPr>
        <w:t>st</w:t>
      </w:r>
      <w:r>
        <w:rPr>
          <w:rFonts w:ascii="Arial" w:hAnsi="Arial" w:cs="Arial"/>
        </w:rPr>
        <w:t>,2024]</w:t>
      </w:r>
    </w:p>
    <w:p w14:paraId="021F932C" w14:textId="77B051FD" w:rsidR="00547EFE" w:rsidRDefault="00547EFE" w:rsidP="006023DA">
      <w:pPr>
        <w:pStyle w:val="NoSpacing"/>
        <w:numPr>
          <w:ilvl w:val="0"/>
          <w:numId w:val="3"/>
        </w:numPr>
        <w:spacing w:line="360" w:lineRule="auto"/>
        <w:rPr>
          <w:rFonts w:ascii="Arial" w:hAnsi="Arial" w:cs="Arial"/>
        </w:rPr>
      </w:pPr>
      <w:r w:rsidRPr="00361EC7">
        <w:rPr>
          <w:rFonts w:ascii="Arial" w:hAnsi="Arial" w:cs="Arial"/>
        </w:rPr>
        <w:t xml:space="preserve">Taylor, P. 2024. Average monthly household spend on telecommunication services in the United Kingdom from (UK) 2013 to 2023 (in GBP), type of service. </w:t>
      </w:r>
      <w:r w:rsidRPr="00361EC7">
        <w:rPr>
          <w:rFonts w:ascii="Arial" w:hAnsi="Arial" w:cs="Arial"/>
        </w:rPr>
        <w:t>Statista.</w:t>
      </w:r>
      <w:r>
        <w:rPr>
          <w:rFonts w:ascii="Arial" w:hAnsi="Arial" w:cs="Arial"/>
        </w:rPr>
        <w:t xml:space="preserve"> Available at:</w:t>
      </w:r>
      <w:r w:rsidRPr="00361EC7">
        <w:rPr>
          <w:rFonts w:ascii="Arial" w:hAnsi="Arial" w:cs="Arial"/>
        </w:rPr>
        <w:t xml:space="preserve"> </w:t>
      </w:r>
      <w:hyperlink r:id="rId20" w:history="1">
        <w:r w:rsidRPr="00570218">
          <w:rPr>
            <w:rStyle w:val="Hyperlink"/>
            <w:rFonts w:ascii="Arial" w:hAnsi="Arial" w:cs="Arial"/>
          </w:rPr>
          <w:t>https://www.statista.com/statistics/272395/monthly-household-spend-on-telecom-services-in-the-united-kingdom-uk/</w:t>
        </w:r>
      </w:hyperlink>
      <w:r>
        <w:rPr>
          <w:rFonts w:ascii="Arial" w:hAnsi="Arial" w:cs="Arial"/>
        </w:rPr>
        <w:t xml:space="preserve"> [Accessed on September 28</w:t>
      </w:r>
      <w:r w:rsidRPr="000901A2">
        <w:rPr>
          <w:rFonts w:ascii="Arial" w:hAnsi="Arial" w:cs="Arial"/>
          <w:vertAlign w:val="superscript"/>
        </w:rPr>
        <w:t>th</w:t>
      </w:r>
      <w:r>
        <w:rPr>
          <w:rFonts w:ascii="Arial" w:hAnsi="Arial" w:cs="Arial"/>
        </w:rPr>
        <w:t xml:space="preserve"> ,2024]</w:t>
      </w:r>
    </w:p>
    <w:p w14:paraId="105DAB32" w14:textId="42465CBB" w:rsidR="00547EFE" w:rsidRDefault="00547EFE" w:rsidP="006023DA">
      <w:pPr>
        <w:pStyle w:val="NoSpacing"/>
        <w:numPr>
          <w:ilvl w:val="0"/>
          <w:numId w:val="3"/>
        </w:numPr>
        <w:spacing w:line="360" w:lineRule="auto"/>
        <w:rPr>
          <w:rFonts w:ascii="Arial" w:hAnsi="Arial" w:cs="Arial"/>
        </w:rPr>
      </w:pPr>
      <w:r w:rsidRPr="00750CA1">
        <w:rPr>
          <w:rFonts w:ascii="Arial" w:hAnsi="Arial" w:cs="Arial"/>
        </w:rPr>
        <w:t xml:space="preserve">Taylor, P. 2024. Telecoms in the United Kingdom - statistics &amp; facts. Statista. </w:t>
      </w:r>
      <w:r>
        <w:rPr>
          <w:rFonts w:ascii="Arial" w:hAnsi="Arial" w:cs="Arial"/>
        </w:rPr>
        <w:t xml:space="preserve">Available at: </w:t>
      </w:r>
      <w:hyperlink r:id="rId21" w:history="1">
        <w:r w:rsidRPr="00570218">
          <w:rPr>
            <w:rStyle w:val="Hyperlink"/>
            <w:rFonts w:ascii="Arial" w:hAnsi="Arial" w:cs="Arial"/>
          </w:rPr>
          <w:t>https://www.statista.com/topics/7198/telecommunications-industry-in-the-united-kingdom/#topicOverview</w:t>
        </w:r>
      </w:hyperlink>
      <w:r>
        <w:rPr>
          <w:rFonts w:ascii="Arial" w:hAnsi="Arial" w:cs="Arial"/>
        </w:rPr>
        <w:t xml:space="preserve"> [Accessed on September 29</w:t>
      </w:r>
      <w:r w:rsidRPr="00DE623D">
        <w:rPr>
          <w:rFonts w:ascii="Arial" w:hAnsi="Arial" w:cs="Arial"/>
          <w:vertAlign w:val="superscript"/>
        </w:rPr>
        <w:t>th</w:t>
      </w:r>
      <w:r>
        <w:rPr>
          <w:rFonts w:ascii="Arial" w:hAnsi="Arial" w:cs="Arial"/>
        </w:rPr>
        <w:t>, 2024]</w:t>
      </w:r>
    </w:p>
    <w:p w14:paraId="443FB016" w14:textId="77777777" w:rsidR="009E5A7A" w:rsidRPr="00621BCC" w:rsidRDefault="009E5A7A" w:rsidP="007E7606">
      <w:pPr>
        <w:pStyle w:val="NoSpacing"/>
        <w:ind w:left="720"/>
        <w:rPr>
          <w:rFonts w:ascii="Arial" w:hAnsi="Arial" w:cs="Arial"/>
        </w:rPr>
      </w:pPr>
    </w:p>
    <w:sectPr w:rsidR="009E5A7A" w:rsidRPr="00621BCC">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B51D1D" w14:textId="77777777" w:rsidR="002737B7" w:rsidRDefault="002737B7" w:rsidP="002F67D8">
      <w:pPr>
        <w:spacing w:after="0" w:line="240" w:lineRule="auto"/>
      </w:pPr>
      <w:r>
        <w:separator/>
      </w:r>
    </w:p>
  </w:endnote>
  <w:endnote w:type="continuationSeparator" w:id="0">
    <w:p w14:paraId="4BEA11F5" w14:textId="77777777" w:rsidR="002737B7" w:rsidRDefault="002737B7" w:rsidP="002F6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8253468"/>
      <w:docPartObj>
        <w:docPartGallery w:val="Page Numbers (Bottom of Page)"/>
        <w:docPartUnique/>
      </w:docPartObj>
    </w:sdtPr>
    <w:sdtEndPr>
      <w:rPr>
        <w:noProof/>
      </w:rPr>
    </w:sdtEndPr>
    <w:sdtContent>
      <w:p w14:paraId="6D096CF5" w14:textId="60F61FCE" w:rsidR="002F67D8" w:rsidRDefault="002F67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115523" w14:textId="77777777" w:rsidR="002F67D8" w:rsidRDefault="002F67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37A0B2" w14:textId="77777777" w:rsidR="002737B7" w:rsidRDefault="002737B7" w:rsidP="002F67D8">
      <w:pPr>
        <w:spacing w:after="0" w:line="240" w:lineRule="auto"/>
      </w:pPr>
      <w:r>
        <w:separator/>
      </w:r>
    </w:p>
  </w:footnote>
  <w:footnote w:type="continuationSeparator" w:id="0">
    <w:p w14:paraId="6878363B" w14:textId="77777777" w:rsidR="002737B7" w:rsidRDefault="002737B7" w:rsidP="002F67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79162B"/>
    <w:multiLevelType w:val="hybridMultilevel"/>
    <w:tmpl w:val="60A29A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4E7945"/>
    <w:multiLevelType w:val="hybridMultilevel"/>
    <w:tmpl w:val="46A0E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F214CE"/>
    <w:multiLevelType w:val="hybridMultilevel"/>
    <w:tmpl w:val="9350E0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140610310">
    <w:abstractNumId w:val="0"/>
  </w:num>
  <w:num w:numId="2" w16cid:durableId="638727274">
    <w:abstractNumId w:val="2"/>
  </w:num>
  <w:num w:numId="3" w16cid:durableId="9933339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9D9"/>
    <w:rsid w:val="000571AA"/>
    <w:rsid w:val="00062B0C"/>
    <w:rsid w:val="00073A40"/>
    <w:rsid w:val="000901A2"/>
    <w:rsid w:val="000E76C3"/>
    <w:rsid w:val="00155E81"/>
    <w:rsid w:val="0018591D"/>
    <w:rsid w:val="001B53A6"/>
    <w:rsid w:val="001B73E0"/>
    <w:rsid w:val="001D022A"/>
    <w:rsid w:val="00200C9B"/>
    <w:rsid w:val="00205FAB"/>
    <w:rsid w:val="00210F67"/>
    <w:rsid w:val="00220060"/>
    <w:rsid w:val="00245B14"/>
    <w:rsid w:val="002639FC"/>
    <w:rsid w:val="002737B7"/>
    <w:rsid w:val="002748A2"/>
    <w:rsid w:val="00282D65"/>
    <w:rsid w:val="002A0476"/>
    <w:rsid w:val="002B3127"/>
    <w:rsid w:val="002F29B0"/>
    <w:rsid w:val="002F67D8"/>
    <w:rsid w:val="002F701A"/>
    <w:rsid w:val="00361EC7"/>
    <w:rsid w:val="0037656E"/>
    <w:rsid w:val="003D206B"/>
    <w:rsid w:val="00430DE9"/>
    <w:rsid w:val="00474073"/>
    <w:rsid w:val="0048392A"/>
    <w:rsid w:val="004905B3"/>
    <w:rsid w:val="004A7F37"/>
    <w:rsid w:val="004D0E22"/>
    <w:rsid w:val="004E7A84"/>
    <w:rsid w:val="004F4BFE"/>
    <w:rsid w:val="00547EFE"/>
    <w:rsid w:val="0056495C"/>
    <w:rsid w:val="00580D91"/>
    <w:rsid w:val="005C39D7"/>
    <w:rsid w:val="006023DA"/>
    <w:rsid w:val="00603698"/>
    <w:rsid w:val="00621BCC"/>
    <w:rsid w:val="006347CE"/>
    <w:rsid w:val="006945D4"/>
    <w:rsid w:val="006C652B"/>
    <w:rsid w:val="006D20A2"/>
    <w:rsid w:val="00750CA1"/>
    <w:rsid w:val="007646A7"/>
    <w:rsid w:val="00766708"/>
    <w:rsid w:val="007803D5"/>
    <w:rsid w:val="007B5BF3"/>
    <w:rsid w:val="007C034E"/>
    <w:rsid w:val="007C5C85"/>
    <w:rsid w:val="007E7606"/>
    <w:rsid w:val="00815912"/>
    <w:rsid w:val="008171CF"/>
    <w:rsid w:val="008326D2"/>
    <w:rsid w:val="008818B0"/>
    <w:rsid w:val="008A1776"/>
    <w:rsid w:val="008D1D36"/>
    <w:rsid w:val="008D528F"/>
    <w:rsid w:val="008F1003"/>
    <w:rsid w:val="0091019F"/>
    <w:rsid w:val="009216A8"/>
    <w:rsid w:val="00972BF0"/>
    <w:rsid w:val="009860EF"/>
    <w:rsid w:val="00990FF9"/>
    <w:rsid w:val="009A76DB"/>
    <w:rsid w:val="009D1F28"/>
    <w:rsid w:val="009D639E"/>
    <w:rsid w:val="009E5A7A"/>
    <w:rsid w:val="009E5E29"/>
    <w:rsid w:val="00A01B8B"/>
    <w:rsid w:val="00A160C8"/>
    <w:rsid w:val="00A21C31"/>
    <w:rsid w:val="00A37E31"/>
    <w:rsid w:val="00A4179F"/>
    <w:rsid w:val="00A70B5D"/>
    <w:rsid w:val="00AC6B3E"/>
    <w:rsid w:val="00AF1F09"/>
    <w:rsid w:val="00B0517A"/>
    <w:rsid w:val="00B13727"/>
    <w:rsid w:val="00B357D5"/>
    <w:rsid w:val="00B51EFE"/>
    <w:rsid w:val="00B61E5F"/>
    <w:rsid w:val="00BA48FF"/>
    <w:rsid w:val="00BF0F7F"/>
    <w:rsid w:val="00C15D33"/>
    <w:rsid w:val="00C65340"/>
    <w:rsid w:val="00C81E4E"/>
    <w:rsid w:val="00CB4003"/>
    <w:rsid w:val="00CC005B"/>
    <w:rsid w:val="00CC1DED"/>
    <w:rsid w:val="00CD6CF3"/>
    <w:rsid w:val="00CF0E7F"/>
    <w:rsid w:val="00CF49E7"/>
    <w:rsid w:val="00D1760E"/>
    <w:rsid w:val="00D17C5E"/>
    <w:rsid w:val="00D22B7D"/>
    <w:rsid w:val="00D471C4"/>
    <w:rsid w:val="00DC0C73"/>
    <w:rsid w:val="00DE19D9"/>
    <w:rsid w:val="00DE623D"/>
    <w:rsid w:val="00DE6E74"/>
    <w:rsid w:val="00E20961"/>
    <w:rsid w:val="00E9173F"/>
    <w:rsid w:val="00EC0EF1"/>
    <w:rsid w:val="00EE2ED4"/>
    <w:rsid w:val="00EF3563"/>
    <w:rsid w:val="00F53D29"/>
    <w:rsid w:val="00FF160E"/>
    <w:rsid w:val="00FF5A06"/>
    <w:rsid w:val="00FF6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09DEA"/>
  <w15:chartTrackingRefBased/>
  <w15:docId w15:val="{78F266F8-119A-42D3-8D4C-1E66E242F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1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1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19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19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19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19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19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19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19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19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19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19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19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19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19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19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19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19D9"/>
    <w:rPr>
      <w:rFonts w:eastAsiaTheme="majorEastAsia" w:cstheme="majorBidi"/>
      <w:color w:val="272727" w:themeColor="text1" w:themeTint="D8"/>
    </w:rPr>
  </w:style>
  <w:style w:type="paragraph" w:styleId="Title">
    <w:name w:val="Title"/>
    <w:basedOn w:val="Normal"/>
    <w:next w:val="Normal"/>
    <w:link w:val="TitleChar"/>
    <w:uiPriority w:val="10"/>
    <w:qFormat/>
    <w:rsid w:val="00DE1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19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19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19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19D9"/>
    <w:pPr>
      <w:spacing w:before="160"/>
      <w:jc w:val="center"/>
    </w:pPr>
    <w:rPr>
      <w:i/>
      <w:iCs/>
      <w:color w:val="404040" w:themeColor="text1" w:themeTint="BF"/>
    </w:rPr>
  </w:style>
  <w:style w:type="character" w:customStyle="1" w:styleId="QuoteChar">
    <w:name w:val="Quote Char"/>
    <w:basedOn w:val="DefaultParagraphFont"/>
    <w:link w:val="Quote"/>
    <w:uiPriority w:val="29"/>
    <w:rsid w:val="00DE19D9"/>
    <w:rPr>
      <w:i/>
      <w:iCs/>
      <w:color w:val="404040" w:themeColor="text1" w:themeTint="BF"/>
    </w:rPr>
  </w:style>
  <w:style w:type="paragraph" w:styleId="ListParagraph">
    <w:name w:val="List Paragraph"/>
    <w:basedOn w:val="Normal"/>
    <w:uiPriority w:val="34"/>
    <w:qFormat/>
    <w:rsid w:val="00DE19D9"/>
    <w:pPr>
      <w:ind w:left="720"/>
      <w:contextualSpacing/>
    </w:pPr>
  </w:style>
  <w:style w:type="character" w:styleId="IntenseEmphasis">
    <w:name w:val="Intense Emphasis"/>
    <w:basedOn w:val="DefaultParagraphFont"/>
    <w:uiPriority w:val="21"/>
    <w:qFormat/>
    <w:rsid w:val="00DE19D9"/>
    <w:rPr>
      <w:i/>
      <w:iCs/>
      <w:color w:val="0F4761" w:themeColor="accent1" w:themeShade="BF"/>
    </w:rPr>
  </w:style>
  <w:style w:type="paragraph" w:styleId="IntenseQuote">
    <w:name w:val="Intense Quote"/>
    <w:basedOn w:val="Normal"/>
    <w:next w:val="Normal"/>
    <w:link w:val="IntenseQuoteChar"/>
    <w:uiPriority w:val="30"/>
    <w:qFormat/>
    <w:rsid w:val="00DE1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19D9"/>
    <w:rPr>
      <w:i/>
      <w:iCs/>
      <w:color w:val="0F4761" w:themeColor="accent1" w:themeShade="BF"/>
    </w:rPr>
  </w:style>
  <w:style w:type="character" w:styleId="IntenseReference">
    <w:name w:val="Intense Reference"/>
    <w:basedOn w:val="DefaultParagraphFont"/>
    <w:uiPriority w:val="32"/>
    <w:qFormat/>
    <w:rsid w:val="00DE19D9"/>
    <w:rPr>
      <w:b/>
      <w:bCs/>
      <w:smallCaps/>
      <w:color w:val="0F4761" w:themeColor="accent1" w:themeShade="BF"/>
      <w:spacing w:val="5"/>
    </w:rPr>
  </w:style>
  <w:style w:type="paragraph" w:styleId="NoSpacing">
    <w:name w:val="No Spacing"/>
    <w:uiPriority w:val="1"/>
    <w:qFormat/>
    <w:rsid w:val="00CF0E7F"/>
    <w:pPr>
      <w:spacing w:after="0" w:line="240" w:lineRule="auto"/>
    </w:pPr>
  </w:style>
  <w:style w:type="character" w:styleId="Hyperlink">
    <w:name w:val="Hyperlink"/>
    <w:basedOn w:val="DefaultParagraphFont"/>
    <w:uiPriority w:val="99"/>
    <w:unhideWhenUsed/>
    <w:rsid w:val="007C5C85"/>
    <w:rPr>
      <w:color w:val="467886" w:themeColor="hyperlink"/>
      <w:u w:val="single"/>
    </w:rPr>
  </w:style>
  <w:style w:type="character" w:styleId="UnresolvedMention">
    <w:name w:val="Unresolved Mention"/>
    <w:basedOn w:val="DefaultParagraphFont"/>
    <w:uiPriority w:val="99"/>
    <w:semiHidden/>
    <w:unhideWhenUsed/>
    <w:rsid w:val="007C5C85"/>
    <w:rPr>
      <w:color w:val="605E5C"/>
      <w:shd w:val="clear" w:color="auto" w:fill="E1DFDD"/>
    </w:rPr>
  </w:style>
  <w:style w:type="paragraph" w:styleId="TOCHeading">
    <w:name w:val="TOC Heading"/>
    <w:basedOn w:val="Heading1"/>
    <w:next w:val="Normal"/>
    <w:uiPriority w:val="39"/>
    <w:unhideWhenUsed/>
    <w:qFormat/>
    <w:rsid w:val="002F67D8"/>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2F67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7D8"/>
  </w:style>
  <w:style w:type="paragraph" w:styleId="Footer">
    <w:name w:val="footer"/>
    <w:basedOn w:val="Normal"/>
    <w:link w:val="FooterChar"/>
    <w:uiPriority w:val="99"/>
    <w:unhideWhenUsed/>
    <w:rsid w:val="002F67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7D8"/>
  </w:style>
  <w:style w:type="character" w:styleId="SubtleEmphasis">
    <w:name w:val="Subtle Emphasis"/>
    <w:basedOn w:val="DefaultParagraphFont"/>
    <w:uiPriority w:val="19"/>
    <w:qFormat/>
    <w:rsid w:val="007B5BF3"/>
    <w:rPr>
      <w:i/>
      <w:iCs/>
      <w:color w:val="404040" w:themeColor="text1" w:themeTint="BF"/>
    </w:rPr>
  </w:style>
  <w:style w:type="paragraph" w:styleId="TOC1">
    <w:name w:val="toc 1"/>
    <w:basedOn w:val="Normal"/>
    <w:next w:val="Normal"/>
    <w:autoRedefine/>
    <w:uiPriority w:val="39"/>
    <w:unhideWhenUsed/>
    <w:rsid w:val="008171C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pii/S0308596124001447" TargetMode="External"/><Relationship Id="rId18" Type="http://schemas.openxmlformats.org/officeDocument/2006/relationships/hyperlink" Target="https://www.theguardian.com/business/2024/sep/13/vodafone-three-merger-tens-of-millions-could-face-higher-bills-says-uk-watchdog" TargetMode="External"/><Relationship Id="rId3" Type="http://schemas.openxmlformats.org/officeDocument/2006/relationships/styles" Target="styles.xml"/><Relationship Id="rId21" Type="http://schemas.openxmlformats.org/officeDocument/2006/relationships/hyperlink" Target="https://www.statista.com/topics/7198/telecommunications-industry-in-the-united-kingdom/#topicOverview" TargetMode="External"/><Relationship Id="rId7" Type="http://schemas.openxmlformats.org/officeDocument/2006/relationships/endnotes" Target="endnotes.xml"/><Relationship Id="rId12" Type="http://schemas.openxmlformats.org/officeDocument/2006/relationships/hyperlink" Target="https://store.mintel.com/report/uk-mobile-network-providers-market-report" TargetMode="External"/><Relationship Id="rId17" Type="http://schemas.openxmlformats.org/officeDocument/2006/relationships/hyperlink" Target="https://www.hbs.edu/faculty/Pages/item.aspx?num=34522" TargetMode="External"/><Relationship Id="rId2" Type="http://schemas.openxmlformats.org/officeDocument/2006/relationships/numbering" Target="numbering.xml"/><Relationship Id="rId16" Type="http://schemas.openxmlformats.org/officeDocument/2006/relationships/hyperlink" Target="https://www.researchgate.net/publication/330190823_Assessing_the_capacity_coverage_and_cost_of_5G_infrastructure_strategies_Analysis_of_The_Netherlands" TargetMode="External"/><Relationship Id="rId20" Type="http://schemas.openxmlformats.org/officeDocument/2006/relationships/hyperlink" Target="https://www.statista.com/statistics/272395/monthly-household-spend-on-telecom-services-in-the-united-kingdom-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briefings.files.parliament.uk/documents/CBP-9245/CBP-9245.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ciencedirect.com/science/article/pii/S073658531830830X" TargetMode="External"/><Relationship Id="rId23" Type="http://schemas.openxmlformats.org/officeDocument/2006/relationships/fontTable" Target="fontTable.xml"/><Relationship Id="rId10" Type="http://schemas.openxmlformats.org/officeDocument/2006/relationships/hyperlink" Target="https://www.researchgate.net/publication/331870591_Security_Threats_and_Challenges_in_Future_Mobile_Wireless_Networks" TargetMode="External"/><Relationship Id="rId19" Type="http://schemas.openxmlformats.org/officeDocument/2006/relationships/hyperlink" Target="https://www.statista.com/statistics/277893/mobile-traffic-in-the-united-kingdom-uk-by-yea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pensignal.com/2024/08/21/exploring-the-competitive-headwinds-facing-three-in-the-uk-mobile-market#:~:text=The%20U.K.%20mobile%20market%20is%20very%20competitive%2C%20boasting%20a%20market,2024%2C%20according%20to%20GSMA%20Intelligenc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76ECB-1C99-446D-9992-940944101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4066</Words>
  <Characters>23182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Reception (Notts)</dc:creator>
  <cp:keywords/>
  <dc:description/>
  <cp:lastModifiedBy>Reception (Notts)</cp:lastModifiedBy>
  <cp:revision>107</cp:revision>
  <dcterms:created xsi:type="dcterms:W3CDTF">2024-10-16T09:51:00Z</dcterms:created>
  <dcterms:modified xsi:type="dcterms:W3CDTF">2024-10-18T09:31:00Z</dcterms:modified>
</cp:coreProperties>
</file>