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D6883" w14:textId="701DDEC8" w:rsidR="00BB52A9" w:rsidRPr="004449F4" w:rsidRDefault="00BB52A9" w:rsidP="003458E6">
      <w:pPr>
        <w:rPr>
          <w:rFonts w:ascii="Arial" w:hAnsi="Arial" w:cs="Arial"/>
          <w:b/>
          <w:bCs/>
          <w:sz w:val="20"/>
          <w:szCs w:val="20"/>
        </w:rPr>
      </w:pPr>
      <w:bookmarkStart w:id="0" w:name="_Hlk179810409"/>
      <w:r w:rsidRPr="004449F4">
        <w:rPr>
          <w:rFonts w:ascii="Arial" w:hAnsi="Arial" w:cs="Arial"/>
          <w:b/>
          <w:bCs/>
          <w:sz w:val="20"/>
          <w:szCs w:val="20"/>
        </w:rPr>
        <w:t>The Humanities (HPFY3011) – Humans &amp; Animals</w:t>
      </w:r>
      <w:r w:rsidR="003B325E">
        <w:rPr>
          <w:rFonts w:ascii="Arial" w:hAnsi="Arial" w:cs="Arial"/>
          <w:b/>
          <w:bCs/>
          <w:sz w:val="20"/>
          <w:szCs w:val="20"/>
        </w:rPr>
        <w:t>.</w:t>
      </w:r>
    </w:p>
    <w:bookmarkEnd w:id="0"/>
    <w:p w14:paraId="16BFE21D" w14:textId="5DE6AC27" w:rsidR="005463C8" w:rsidRPr="004449F4" w:rsidRDefault="005463C8" w:rsidP="003458E6">
      <w:pPr>
        <w:rPr>
          <w:rFonts w:ascii="Arial" w:hAnsi="Arial" w:cs="Arial"/>
          <w:b/>
          <w:bCs/>
          <w:sz w:val="20"/>
          <w:szCs w:val="20"/>
        </w:rPr>
      </w:pPr>
      <w:r w:rsidRPr="004449F4">
        <w:rPr>
          <w:rFonts w:ascii="Arial" w:hAnsi="Arial" w:cs="Arial"/>
          <w:b/>
          <w:bCs/>
          <w:sz w:val="20"/>
          <w:szCs w:val="20"/>
        </w:rPr>
        <w:t>Assignment 1: Identifying a research topic/question.</w:t>
      </w:r>
    </w:p>
    <w:p w14:paraId="068C2B46" w14:textId="50ED7F67" w:rsidR="00BB52A9" w:rsidRPr="004449F4" w:rsidRDefault="00BB52A9" w:rsidP="003458E6">
      <w:pPr>
        <w:rPr>
          <w:rFonts w:ascii="Arial" w:hAnsi="Arial" w:cs="Arial"/>
          <w:sz w:val="20"/>
          <w:szCs w:val="20"/>
          <w:u w:val="single"/>
        </w:rPr>
      </w:pPr>
      <w:r w:rsidRPr="004449F4">
        <w:rPr>
          <w:rFonts w:ascii="Arial" w:hAnsi="Arial" w:cs="Arial"/>
          <w:sz w:val="20"/>
          <w:szCs w:val="20"/>
          <w:u w:val="single"/>
        </w:rPr>
        <w:t>Animals in Warfare: From Vital Roles to Technological Replacement?</w:t>
      </w:r>
    </w:p>
    <w:p w14:paraId="274EBFF1" w14:textId="77777777" w:rsidR="001947A5" w:rsidRPr="00EC75A3" w:rsidRDefault="001947A5" w:rsidP="001947A5">
      <w:pPr>
        <w:rPr>
          <w:rFonts w:ascii="Arial" w:hAnsi="Arial" w:cs="Arial"/>
          <w:sz w:val="20"/>
          <w:szCs w:val="20"/>
        </w:rPr>
      </w:pPr>
      <w:r w:rsidRPr="00EC75A3">
        <w:rPr>
          <w:rFonts w:ascii="Arial" w:hAnsi="Arial" w:cs="Arial"/>
          <w:sz w:val="20"/>
          <w:szCs w:val="20"/>
        </w:rPr>
        <w:t xml:space="preserve">For centuries humans have relied on animals in warfare, but now, with advancements in technology, we face the pressing question: should we continue to use animals, or fully embrace technological alternatives? Presenting arguments both in favour and against for each perspective. For this reason, I chose the topic "Animals in Warfare: From Vital Roles to Technological Replacement?" </w:t>
      </w:r>
    </w:p>
    <w:p w14:paraId="50A4E58B" w14:textId="77777777" w:rsidR="000F46AF" w:rsidRDefault="001947A5" w:rsidP="001947A5">
      <w:pPr>
        <w:rPr>
          <w:rFonts w:ascii="Arial" w:hAnsi="Arial" w:cs="Arial"/>
          <w:sz w:val="20"/>
          <w:szCs w:val="20"/>
        </w:rPr>
      </w:pPr>
      <w:r w:rsidRPr="00EC75A3">
        <w:rPr>
          <w:rFonts w:ascii="Arial" w:hAnsi="Arial" w:cs="Arial"/>
          <w:sz w:val="20"/>
          <w:szCs w:val="20"/>
        </w:rPr>
        <w:t xml:space="preserve">This directly aligns with my personal and professional experience in the British army. As warfare evolves with advances in technology, our long-standing relationship with animals in combat and support roles is a compelling subject to explore. </w:t>
      </w:r>
    </w:p>
    <w:p w14:paraId="7591638D" w14:textId="77777777" w:rsidR="000F46AF" w:rsidRDefault="001947A5" w:rsidP="001947A5">
      <w:pPr>
        <w:rPr>
          <w:rFonts w:ascii="Arial" w:hAnsi="Arial" w:cs="Arial"/>
          <w:sz w:val="20"/>
          <w:szCs w:val="20"/>
        </w:rPr>
      </w:pPr>
      <w:r w:rsidRPr="00EC75A3">
        <w:rPr>
          <w:rFonts w:ascii="Arial" w:hAnsi="Arial" w:cs="Arial"/>
          <w:sz w:val="20"/>
          <w:szCs w:val="20"/>
        </w:rPr>
        <w:t>From my perspective, understanding the balance between using animals and transitioning to technological replacements is not only fascinating but also relevant to modern military practices. As stated by Peters, Anne, &amp; de Hemptinne, Jérôme, “Animals are the unknown victims of armed conflict. They are regularly looted, slaughtered, bombed or starved on a massive scale during such hostilities.” Peters, Anne, &amp; de Hemptinne, Jérôme (2005 p. 1285)</w:t>
      </w:r>
      <w:r w:rsidR="00EC75A3" w:rsidRPr="00EC75A3">
        <w:rPr>
          <w:rStyle w:val="FootnoteReference"/>
          <w:rFonts w:ascii="Arial" w:hAnsi="Arial" w:cs="Arial"/>
          <w:sz w:val="20"/>
          <w:szCs w:val="20"/>
        </w:rPr>
        <w:footnoteReference w:id="1"/>
      </w:r>
      <w:r w:rsidRPr="00EC75A3">
        <w:rPr>
          <w:rFonts w:ascii="Arial" w:hAnsi="Arial" w:cs="Arial"/>
          <w:sz w:val="20"/>
          <w:szCs w:val="20"/>
        </w:rPr>
        <w:t xml:space="preserve">. For instance, animals like horses, camels, and dogs have been critical in past conflicts, but now, technologies such as robotic systems and drones are assuming many of their traditional roles. </w:t>
      </w:r>
    </w:p>
    <w:p w14:paraId="3C561A54" w14:textId="410AB060" w:rsidR="001947A5" w:rsidRPr="00EC75A3" w:rsidRDefault="00DC0E20" w:rsidP="001947A5">
      <w:pPr>
        <w:rPr>
          <w:rFonts w:ascii="Arial" w:hAnsi="Arial" w:cs="Arial"/>
          <w:sz w:val="20"/>
          <w:szCs w:val="20"/>
        </w:rPr>
      </w:pPr>
      <w:r>
        <w:rPr>
          <w:rFonts w:ascii="Arial" w:hAnsi="Arial" w:cs="Arial"/>
          <w:sz w:val="20"/>
          <w:szCs w:val="20"/>
        </w:rPr>
        <w:t>However a</w:t>
      </w:r>
      <w:r w:rsidR="000F46AF" w:rsidRPr="000F46AF">
        <w:rPr>
          <w:rFonts w:ascii="Arial" w:hAnsi="Arial" w:cs="Arial"/>
          <w:sz w:val="20"/>
          <w:szCs w:val="20"/>
        </w:rPr>
        <w:t>nimals play key roles in post-conflict situations like search and rescue or PTSD therapy, where “the human-animal bond is far more profound than any technological alternative” (Allsopp, 2018, p. 122)</w:t>
      </w:r>
      <w:bookmarkStart w:id="1" w:name="_Ref180409818"/>
      <w:r w:rsidR="00E41A2A">
        <w:rPr>
          <w:rStyle w:val="FootnoteReference"/>
          <w:rFonts w:ascii="Arial" w:hAnsi="Arial" w:cs="Arial"/>
          <w:sz w:val="20"/>
          <w:szCs w:val="20"/>
        </w:rPr>
        <w:footnoteReference w:id="2"/>
      </w:r>
      <w:bookmarkEnd w:id="1"/>
      <w:r w:rsidR="000F46AF" w:rsidRPr="000F46AF">
        <w:rPr>
          <w:rFonts w:ascii="Arial" w:hAnsi="Arial" w:cs="Arial"/>
          <w:sz w:val="20"/>
          <w:szCs w:val="20"/>
        </w:rPr>
        <w:t>. While 3D immersive platforms offer potential, animals retain a unique role in these areas. Additionally, animals serve as military motifs, such as the “Desert Rats,” where “military units often draw strength and identity from their animal emblems” (Allsopp, 2018, p. 130)</w:t>
      </w:r>
      <w:r w:rsidR="00EB4DD7">
        <w:rPr>
          <w:rFonts w:ascii="Arial" w:hAnsi="Arial" w:cs="Arial"/>
          <w:sz w:val="20"/>
          <w:szCs w:val="20"/>
        </w:rPr>
        <w:fldChar w:fldCharType="begin"/>
      </w:r>
      <w:r w:rsidR="00EB4DD7">
        <w:rPr>
          <w:rFonts w:ascii="Arial" w:hAnsi="Arial" w:cs="Arial"/>
          <w:sz w:val="20"/>
          <w:szCs w:val="20"/>
        </w:rPr>
        <w:instrText xml:space="preserve"> NOTEREF _Ref180409818 \f \h </w:instrText>
      </w:r>
      <w:r w:rsidR="00EB4DD7">
        <w:rPr>
          <w:rFonts w:ascii="Arial" w:hAnsi="Arial" w:cs="Arial"/>
          <w:sz w:val="20"/>
          <w:szCs w:val="20"/>
        </w:rPr>
      </w:r>
      <w:r w:rsidR="00EB4DD7">
        <w:rPr>
          <w:rFonts w:ascii="Arial" w:hAnsi="Arial" w:cs="Arial"/>
          <w:sz w:val="20"/>
          <w:szCs w:val="20"/>
        </w:rPr>
        <w:fldChar w:fldCharType="separate"/>
      </w:r>
      <w:r w:rsidR="00EB4DD7" w:rsidRPr="00EB4DD7">
        <w:rPr>
          <w:rStyle w:val="FootnoteReference"/>
        </w:rPr>
        <w:t>2</w:t>
      </w:r>
      <w:r w:rsidR="00EB4DD7">
        <w:rPr>
          <w:rFonts w:ascii="Arial" w:hAnsi="Arial" w:cs="Arial"/>
          <w:sz w:val="20"/>
          <w:szCs w:val="20"/>
        </w:rPr>
        <w:fldChar w:fldCharType="end"/>
      </w:r>
      <w:r w:rsidR="000F46AF" w:rsidRPr="000F46AF">
        <w:rPr>
          <w:rFonts w:ascii="Arial" w:hAnsi="Arial" w:cs="Arial"/>
          <w:sz w:val="20"/>
          <w:szCs w:val="20"/>
        </w:rPr>
        <w:t>.</w:t>
      </w:r>
    </w:p>
    <w:p w14:paraId="4E3CCCB3" w14:textId="54D08033" w:rsidR="001947A5" w:rsidRPr="00EC75A3" w:rsidRDefault="001947A5" w:rsidP="001947A5">
      <w:pPr>
        <w:rPr>
          <w:rFonts w:ascii="Arial" w:hAnsi="Arial" w:cs="Arial"/>
          <w:sz w:val="20"/>
          <w:szCs w:val="20"/>
        </w:rPr>
      </w:pPr>
      <w:r w:rsidRPr="00EC75A3">
        <w:rPr>
          <w:rFonts w:ascii="Arial" w:hAnsi="Arial" w:cs="Arial"/>
          <w:sz w:val="20"/>
          <w:szCs w:val="20"/>
        </w:rPr>
        <w:t>This raises questions about the effectiveness, practicality, and ethics of these replacements, and whether animals still have a place in warfare alongside high-tech innovations. As Schultz-Figueroa explains, during World War II, pigeons were even considered for guiding missiles, an example of how animals and early optical technology intersected in warfare innovation. “The pigeons’ tracking capacity for guiding missiles to their intended targets was methodically tested, demonstrating wide variance in reliability. Schultz-Figueroa, Benjamin (2019, p. 95)</w:t>
      </w:r>
      <w:r w:rsidR="00EC75A3" w:rsidRPr="00EC75A3">
        <w:rPr>
          <w:rStyle w:val="FootnoteReference"/>
          <w:rFonts w:ascii="Arial" w:hAnsi="Arial" w:cs="Arial"/>
          <w:sz w:val="20"/>
          <w:szCs w:val="20"/>
        </w:rPr>
        <w:footnoteReference w:id="3"/>
      </w:r>
      <w:r w:rsidR="001964D1">
        <w:rPr>
          <w:rFonts w:ascii="Arial" w:hAnsi="Arial" w:cs="Arial"/>
          <w:sz w:val="20"/>
          <w:szCs w:val="20"/>
        </w:rPr>
        <w:t>.</w:t>
      </w:r>
    </w:p>
    <w:p w14:paraId="0D85D41C" w14:textId="5DD31777" w:rsidR="001947A5" w:rsidRPr="00EC75A3" w:rsidRDefault="001947A5" w:rsidP="001947A5">
      <w:pPr>
        <w:rPr>
          <w:rFonts w:ascii="Arial" w:hAnsi="Arial" w:cs="Arial"/>
          <w:sz w:val="20"/>
          <w:szCs w:val="20"/>
        </w:rPr>
      </w:pPr>
      <w:r w:rsidRPr="00EC75A3">
        <w:rPr>
          <w:rFonts w:ascii="Arial" w:hAnsi="Arial" w:cs="Arial"/>
          <w:sz w:val="20"/>
          <w:szCs w:val="20"/>
        </w:rPr>
        <w:t>As Salter argues, "the potential loss of human life is replaced with potential loss of the lives of other animals," indicating that the shift to technological replacements in warfare often results in a continuation of exploitation, merely shifting the burden from humans to animals. Salter, Colin (2015, p. 13)</w:t>
      </w:r>
      <w:r w:rsidR="00EC75A3" w:rsidRPr="00EC75A3">
        <w:rPr>
          <w:rStyle w:val="FootnoteReference"/>
          <w:rFonts w:ascii="Arial" w:hAnsi="Arial" w:cs="Arial"/>
          <w:sz w:val="20"/>
          <w:szCs w:val="20"/>
        </w:rPr>
        <w:footnoteReference w:id="4"/>
      </w:r>
      <w:r w:rsidRPr="00EC75A3">
        <w:rPr>
          <w:rFonts w:ascii="Arial" w:hAnsi="Arial" w:cs="Arial"/>
          <w:sz w:val="20"/>
          <w:szCs w:val="20"/>
        </w:rPr>
        <w:t xml:space="preserve">  This concept parallels P.W. Singer's discussion in ‘Wired for War’, where he emphasizes that while new technologies may prevent human casualties, they often perpetuate the same aggressive impulses by merely transferring the burden of warfare onto machines, which are "frakin cool" but devoid of moral accountability. P.W. Singer, (2010, p. 376)</w:t>
      </w:r>
      <w:r w:rsidR="00EC75A3" w:rsidRPr="00EC75A3">
        <w:rPr>
          <w:rStyle w:val="FootnoteReference"/>
          <w:rFonts w:ascii="Arial" w:hAnsi="Arial" w:cs="Arial"/>
          <w:sz w:val="20"/>
          <w:szCs w:val="20"/>
        </w:rPr>
        <w:footnoteReference w:id="5"/>
      </w:r>
      <w:r w:rsidRPr="00EC75A3">
        <w:rPr>
          <w:rFonts w:ascii="Arial" w:hAnsi="Arial" w:cs="Arial"/>
          <w:sz w:val="20"/>
          <w:szCs w:val="20"/>
        </w:rPr>
        <w:t>.</w:t>
      </w:r>
    </w:p>
    <w:p w14:paraId="65A92393" w14:textId="6226EAEB" w:rsidR="00500ECC" w:rsidRDefault="001947A5" w:rsidP="001947A5">
      <w:pPr>
        <w:rPr>
          <w:rFonts w:ascii="Arial" w:hAnsi="Arial" w:cs="Arial"/>
        </w:rPr>
      </w:pPr>
      <w:r w:rsidRPr="00EC75A3">
        <w:rPr>
          <w:rFonts w:ascii="Arial" w:hAnsi="Arial" w:cs="Arial"/>
          <w:sz w:val="20"/>
          <w:szCs w:val="20"/>
        </w:rPr>
        <w:t xml:space="preserve">When assessing the feasibility of this topic, I reflected on both historical and contemporary military practices. It is a rich area for exploration because of the depth of historical evidence on the use of animals, from messenger pigeons to military dolphins. Furthermore, technological advancements like </w:t>
      </w:r>
      <w:r w:rsidRPr="00EC75A3">
        <w:rPr>
          <w:rFonts w:ascii="Arial" w:hAnsi="Arial" w:cs="Arial"/>
          <w:sz w:val="20"/>
          <w:szCs w:val="20"/>
        </w:rPr>
        <w:lastRenderedPageBreak/>
        <w:t xml:space="preserve">robotic pack animals or surveillance drones are not just theoretical; they are being actively tested and </w:t>
      </w:r>
      <w:r w:rsidRPr="00565CB8">
        <w:rPr>
          <w:rFonts w:ascii="Arial" w:hAnsi="Arial" w:cs="Arial"/>
          <w:sz w:val="20"/>
          <w:szCs w:val="20"/>
        </w:rPr>
        <w:t>implemented in military scenarios today. The subject is well-supported by available research on both historical use of animals in warfare and the development of military technology. This balance between history and modern application makes it an ideal topic for analysis and discussion.</w:t>
      </w:r>
    </w:p>
    <w:p w14:paraId="5095BC3B" w14:textId="77777777" w:rsidR="00125C50" w:rsidRDefault="00125C50" w:rsidP="00500ECC">
      <w:pPr>
        <w:rPr>
          <w:rFonts w:ascii="Arial" w:hAnsi="Arial" w:cs="Arial"/>
        </w:rPr>
      </w:pPr>
    </w:p>
    <w:p w14:paraId="35E9907D" w14:textId="77777777" w:rsidR="00125C50" w:rsidRDefault="00125C50" w:rsidP="00500ECC">
      <w:pPr>
        <w:rPr>
          <w:rFonts w:ascii="Arial" w:hAnsi="Arial" w:cs="Arial"/>
        </w:rPr>
      </w:pPr>
    </w:p>
    <w:p w14:paraId="0890E0A0" w14:textId="77777777" w:rsidR="00A27755" w:rsidRDefault="00A27755" w:rsidP="00375909">
      <w:pPr>
        <w:jc w:val="center"/>
        <w:rPr>
          <w:rFonts w:ascii="Arial" w:hAnsi="Arial" w:cs="Arial"/>
          <w:sz w:val="20"/>
          <w:szCs w:val="20"/>
        </w:rPr>
      </w:pPr>
    </w:p>
    <w:p w14:paraId="3910B570" w14:textId="77777777" w:rsidR="00A27755" w:rsidRDefault="00A27755" w:rsidP="00375909">
      <w:pPr>
        <w:jc w:val="center"/>
        <w:rPr>
          <w:rFonts w:ascii="Arial" w:hAnsi="Arial" w:cs="Arial"/>
          <w:sz w:val="20"/>
          <w:szCs w:val="20"/>
        </w:rPr>
      </w:pPr>
    </w:p>
    <w:p w14:paraId="473CCF6B" w14:textId="390612EC" w:rsidR="00375909" w:rsidRPr="00CE5F4D" w:rsidRDefault="00125C50" w:rsidP="00375909">
      <w:pPr>
        <w:jc w:val="center"/>
        <w:rPr>
          <w:rFonts w:ascii="Arial" w:hAnsi="Arial" w:cs="Arial"/>
          <w:sz w:val="20"/>
          <w:szCs w:val="20"/>
        </w:rPr>
      </w:pPr>
      <w:r w:rsidRPr="00CE5F4D">
        <w:rPr>
          <w:rFonts w:ascii="Arial" w:hAnsi="Arial" w:cs="Arial"/>
          <w:sz w:val="20"/>
          <w:szCs w:val="20"/>
        </w:rPr>
        <w:t>Bibliography</w:t>
      </w:r>
    </w:p>
    <w:p w14:paraId="599B2403" w14:textId="77777777" w:rsidR="00EB4DD7" w:rsidRPr="00EB4DD7" w:rsidRDefault="00EB4DD7" w:rsidP="00EB4DD7">
      <w:pPr>
        <w:ind w:hanging="720"/>
        <w:rPr>
          <w:rFonts w:ascii="Arial" w:hAnsi="Arial" w:cs="Arial"/>
          <w:sz w:val="20"/>
          <w:szCs w:val="20"/>
        </w:rPr>
      </w:pPr>
      <w:r w:rsidRPr="00EB4DD7">
        <w:rPr>
          <w:rFonts w:ascii="Arial" w:hAnsi="Arial" w:cs="Arial"/>
          <w:sz w:val="20"/>
          <w:szCs w:val="20"/>
        </w:rPr>
        <w:t>Allsopp, Nigel Barry. War Heroes Too: Military Mascots of the First World War and Their Legacy. North Melbourne: Australian Scholarly Publishing, 2018, p. 122, 130.</w:t>
      </w:r>
    </w:p>
    <w:p w14:paraId="2FC15AC9" w14:textId="77777777" w:rsidR="00EB4DD7" w:rsidRPr="00CE5F4D" w:rsidRDefault="00EB4DD7" w:rsidP="00EB4DD7">
      <w:pPr>
        <w:ind w:hanging="720"/>
        <w:rPr>
          <w:rFonts w:ascii="Arial" w:hAnsi="Arial" w:cs="Arial"/>
          <w:sz w:val="20"/>
          <w:szCs w:val="20"/>
        </w:rPr>
      </w:pPr>
      <w:r w:rsidRPr="00CE5F4D">
        <w:rPr>
          <w:rFonts w:ascii="Arial" w:hAnsi="Arial" w:cs="Arial"/>
          <w:sz w:val="20"/>
          <w:szCs w:val="20"/>
        </w:rPr>
        <w:t>P.W. Singer. Wired for War: The Robotics Revolution and Conflict in the 21st Century. Emerald Group</w:t>
      </w:r>
      <w:r>
        <w:rPr>
          <w:rFonts w:ascii="Arial" w:hAnsi="Arial" w:cs="Arial"/>
          <w:sz w:val="20"/>
          <w:szCs w:val="20"/>
        </w:rPr>
        <w:tab/>
      </w:r>
      <w:r w:rsidRPr="00CE5F4D">
        <w:rPr>
          <w:rFonts w:ascii="Arial" w:hAnsi="Arial" w:cs="Arial"/>
          <w:sz w:val="20"/>
          <w:szCs w:val="20"/>
        </w:rPr>
        <w:t xml:space="preserve"> Publishing Limited; Industrial robot, 2010.</w:t>
      </w:r>
    </w:p>
    <w:p w14:paraId="27C4A6BD" w14:textId="77777777" w:rsidR="00EB4DD7" w:rsidRPr="00CE5F4D" w:rsidRDefault="00EB4DD7" w:rsidP="00EB4DD7">
      <w:pPr>
        <w:ind w:left="720" w:hanging="720"/>
        <w:rPr>
          <w:rFonts w:ascii="Arial" w:hAnsi="Arial" w:cs="Arial"/>
          <w:sz w:val="20"/>
          <w:szCs w:val="20"/>
        </w:rPr>
      </w:pPr>
      <w:r w:rsidRPr="00CE5F4D">
        <w:rPr>
          <w:rFonts w:ascii="Arial" w:hAnsi="Arial" w:cs="Arial"/>
          <w:sz w:val="20"/>
          <w:szCs w:val="20"/>
        </w:rPr>
        <w:t xml:space="preserve">Peters, Anne, &amp; de Hemptinne, Jérôme. Animals in war: At the vanishing point of </w:t>
      </w:r>
      <w:r w:rsidRPr="00CE5F4D">
        <w:rPr>
          <w:rFonts w:ascii="Arial" w:hAnsi="Arial" w:cs="Arial"/>
          <w:sz w:val="20"/>
          <w:szCs w:val="20"/>
        </w:rPr>
        <w:tab/>
        <w:t>international</w:t>
      </w:r>
      <w:r>
        <w:rPr>
          <w:rFonts w:ascii="Arial" w:hAnsi="Arial" w:cs="Arial"/>
          <w:sz w:val="20"/>
          <w:szCs w:val="20"/>
        </w:rPr>
        <w:t xml:space="preserve"> </w:t>
      </w:r>
      <w:r w:rsidRPr="00CE5F4D">
        <w:rPr>
          <w:rFonts w:ascii="Arial" w:hAnsi="Arial" w:cs="Arial"/>
          <w:sz w:val="20"/>
          <w:szCs w:val="20"/>
        </w:rPr>
        <w:t>humanitarian law. Cambridge, UK: Cambridge University Press;</w:t>
      </w:r>
      <w:r w:rsidRPr="00CE5F4D">
        <w:rPr>
          <w:rFonts w:ascii="Arial" w:hAnsi="Arial" w:cs="Arial"/>
          <w:sz w:val="20"/>
          <w:szCs w:val="20"/>
        </w:rPr>
        <w:tab/>
        <w:t>International review of the Red Cross, 2005.</w:t>
      </w:r>
      <w:r w:rsidRPr="00F40F71">
        <w:t xml:space="preserve"> </w:t>
      </w:r>
      <w:r w:rsidRPr="00F40F71">
        <w:rPr>
          <w:rFonts w:ascii="Arial" w:hAnsi="Arial" w:cs="Arial"/>
          <w:sz w:val="20"/>
          <w:szCs w:val="20"/>
        </w:rPr>
        <w:t>Vol. 104 (919), p.1285-1314</w:t>
      </w:r>
    </w:p>
    <w:p w14:paraId="3E3D72B5" w14:textId="77777777" w:rsidR="00EB4DD7" w:rsidRPr="00CE5F4D" w:rsidRDefault="00EB4DD7" w:rsidP="00EB4DD7">
      <w:pPr>
        <w:ind w:hanging="720"/>
        <w:rPr>
          <w:rFonts w:ascii="Arial" w:hAnsi="Arial" w:cs="Arial"/>
          <w:sz w:val="20"/>
          <w:szCs w:val="20"/>
        </w:rPr>
      </w:pPr>
      <w:r w:rsidRPr="00CE5F4D">
        <w:rPr>
          <w:rFonts w:ascii="Arial" w:hAnsi="Arial" w:cs="Arial"/>
          <w:sz w:val="20"/>
          <w:szCs w:val="20"/>
        </w:rPr>
        <w:t xml:space="preserve">Salter, Colin. Animals and War: Anthropocentrism and Technoscience. Dordrecht: Springer </w:t>
      </w:r>
      <w:r w:rsidRPr="00CE5F4D">
        <w:rPr>
          <w:rFonts w:ascii="Arial" w:hAnsi="Arial" w:cs="Arial"/>
          <w:sz w:val="20"/>
          <w:szCs w:val="20"/>
        </w:rPr>
        <w:tab/>
        <w:t>Netherlands; Nanoethics, 2015.</w:t>
      </w:r>
      <w:r w:rsidRPr="00FB798A">
        <w:t xml:space="preserve"> </w:t>
      </w:r>
      <w:r w:rsidRPr="00FB798A">
        <w:rPr>
          <w:rFonts w:ascii="Arial" w:hAnsi="Arial" w:cs="Arial"/>
          <w:sz w:val="20"/>
          <w:szCs w:val="20"/>
        </w:rPr>
        <w:t>Vol. 9 (1), p.11-21.</w:t>
      </w:r>
    </w:p>
    <w:p w14:paraId="56665F9F" w14:textId="77777777" w:rsidR="00EB4DD7" w:rsidRPr="00CE5F4D" w:rsidRDefault="00EB4DD7" w:rsidP="00EB4DD7">
      <w:pPr>
        <w:ind w:left="720" w:hanging="720"/>
        <w:rPr>
          <w:rFonts w:ascii="Arial" w:hAnsi="Arial" w:cs="Arial"/>
          <w:sz w:val="20"/>
          <w:szCs w:val="20"/>
        </w:rPr>
      </w:pPr>
      <w:r w:rsidRPr="00CE5F4D">
        <w:rPr>
          <w:rFonts w:ascii="Arial" w:hAnsi="Arial" w:cs="Arial"/>
          <w:sz w:val="20"/>
          <w:szCs w:val="20"/>
        </w:rPr>
        <w:t>Schultz-Figueroa, Benjamin. Project Pigeon: Rendering the War Animal through Optical Technology. Austin: University of Texas Press; Cinema journal, 2019.</w:t>
      </w:r>
      <w:r w:rsidRPr="00DB7540">
        <w:t xml:space="preserve"> </w:t>
      </w:r>
      <w:r w:rsidRPr="00DB7540">
        <w:rPr>
          <w:rFonts w:ascii="Arial" w:hAnsi="Arial" w:cs="Arial"/>
          <w:sz w:val="20"/>
          <w:szCs w:val="20"/>
        </w:rPr>
        <w:t>Vol. 58 (4), p.92-111.</w:t>
      </w:r>
    </w:p>
    <w:sectPr w:rsidR="00EB4DD7" w:rsidRPr="00CE5F4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92D6A" w14:textId="77777777" w:rsidR="006D2F6A" w:rsidRDefault="006D2F6A" w:rsidP="00B06F89">
      <w:pPr>
        <w:spacing w:after="0" w:line="240" w:lineRule="auto"/>
      </w:pPr>
      <w:r>
        <w:separator/>
      </w:r>
    </w:p>
  </w:endnote>
  <w:endnote w:type="continuationSeparator" w:id="0">
    <w:p w14:paraId="667802F1" w14:textId="77777777" w:rsidR="006D2F6A" w:rsidRDefault="006D2F6A" w:rsidP="00B06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AD827" w14:textId="06B8F70F" w:rsidR="00B15227" w:rsidRDefault="00B15227" w:rsidP="00F8081C">
    <w:pPr>
      <w:pStyle w:val="Footer"/>
    </w:pPr>
  </w:p>
  <w:p w14:paraId="551CAA5C" w14:textId="2B1D5137" w:rsidR="00B15227" w:rsidRDefault="00B15227">
    <w:pPr>
      <w:pStyle w:val="Footer"/>
    </w:pPr>
    <w:r w:rsidRPr="00B15227">
      <w:t>The Humanities (HPFY3011) – Humans &amp; Animals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653D3" w14:textId="77777777" w:rsidR="006D2F6A" w:rsidRDefault="006D2F6A" w:rsidP="00B06F89">
      <w:pPr>
        <w:spacing w:after="0" w:line="240" w:lineRule="auto"/>
      </w:pPr>
      <w:r>
        <w:separator/>
      </w:r>
    </w:p>
  </w:footnote>
  <w:footnote w:type="continuationSeparator" w:id="0">
    <w:p w14:paraId="119230E7" w14:textId="77777777" w:rsidR="006D2F6A" w:rsidRDefault="006D2F6A" w:rsidP="00B06F89">
      <w:pPr>
        <w:spacing w:after="0" w:line="240" w:lineRule="auto"/>
      </w:pPr>
      <w:r>
        <w:continuationSeparator/>
      </w:r>
    </w:p>
  </w:footnote>
  <w:footnote w:id="1">
    <w:p w14:paraId="71FD146F" w14:textId="37665B45" w:rsidR="00EC75A3" w:rsidRDefault="00EC75A3" w:rsidP="00A947C0">
      <w:pPr>
        <w:pStyle w:val="FootnoteText"/>
      </w:pPr>
      <w:r>
        <w:rPr>
          <w:rStyle w:val="FootnoteReference"/>
        </w:rPr>
        <w:footnoteRef/>
      </w:r>
      <w:r w:rsidR="00A947C0">
        <w:t xml:space="preserve"> Peters, Anne, &amp; de Hemptinne, Jérôme. Animals in war: At the vanishing point of international humanitarian law. Cambridge, UK: Cambridge University Press; International review of the Red Cross</w:t>
      </w:r>
      <w:r w:rsidR="00633664">
        <w:t xml:space="preserve">, </w:t>
      </w:r>
      <w:r w:rsidR="00A947C0">
        <w:t>2005</w:t>
      </w:r>
      <w:r w:rsidR="00633664">
        <w:t>.</w:t>
      </w:r>
      <w:r w:rsidR="00F40F71" w:rsidRPr="00F40F71">
        <w:t xml:space="preserve"> Vol. 104 (919), p.1285-1314</w:t>
      </w:r>
    </w:p>
  </w:footnote>
  <w:footnote w:id="2">
    <w:p w14:paraId="4A874734" w14:textId="67D2D14C" w:rsidR="00E41A2A" w:rsidRDefault="00E41A2A">
      <w:pPr>
        <w:pStyle w:val="FootnoteText"/>
      </w:pPr>
      <w:r>
        <w:rPr>
          <w:rStyle w:val="FootnoteReference"/>
        </w:rPr>
        <w:footnoteRef/>
      </w:r>
      <w:r>
        <w:t xml:space="preserve"> </w:t>
      </w:r>
      <w:bookmarkStart w:id="2" w:name="_Hlk180409925"/>
      <w:r w:rsidR="001939AA" w:rsidRPr="001939AA">
        <w:t>Allsopp, Nigel Barry. War Heroes Too: Military Mascots of the First World War and Their Legacy. North Melbourne: Australian Scholarly Publishing, 2018, p. 122, 130.</w:t>
      </w:r>
    </w:p>
    <w:bookmarkEnd w:id="2"/>
  </w:footnote>
  <w:footnote w:id="3">
    <w:p w14:paraId="70C33B49" w14:textId="04EA4100" w:rsidR="00EC75A3" w:rsidRDefault="00EC75A3">
      <w:pPr>
        <w:pStyle w:val="FootnoteText"/>
      </w:pPr>
      <w:r>
        <w:rPr>
          <w:rStyle w:val="FootnoteReference"/>
        </w:rPr>
        <w:footnoteRef/>
      </w:r>
      <w:r>
        <w:t xml:space="preserve"> </w:t>
      </w:r>
      <w:r w:rsidR="00A947C0" w:rsidRPr="00A947C0">
        <w:t>Schultz-Figueroa, Benjamin. Project Pigeon: Rendering the War Animal through Optical Technology. Austin: University of Texas Press; Cinema journal, 2019</w:t>
      </w:r>
      <w:r w:rsidR="00633664">
        <w:t>.</w:t>
      </w:r>
      <w:r w:rsidR="00DB7540" w:rsidRPr="00DB7540">
        <w:t xml:space="preserve"> Vol. 58 (4), p.92-111.</w:t>
      </w:r>
    </w:p>
  </w:footnote>
  <w:footnote w:id="4">
    <w:p w14:paraId="04D5DE7F" w14:textId="45E56EB7" w:rsidR="00EC75A3" w:rsidRDefault="00EC75A3">
      <w:pPr>
        <w:pStyle w:val="FootnoteText"/>
      </w:pPr>
      <w:r>
        <w:rPr>
          <w:rStyle w:val="FootnoteReference"/>
        </w:rPr>
        <w:footnoteRef/>
      </w:r>
      <w:r>
        <w:t xml:space="preserve"> </w:t>
      </w:r>
      <w:r w:rsidR="00A947C0" w:rsidRPr="00A947C0">
        <w:t xml:space="preserve">  Salter, Colin. Animals and War: Anthropocentrism and Technoscience. Dordrecht: Springer Netherlands; Nanoethics, 2015</w:t>
      </w:r>
      <w:r w:rsidR="00633664">
        <w:t>.</w:t>
      </w:r>
      <w:r w:rsidR="00FB798A" w:rsidRPr="00FB798A">
        <w:t xml:space="preserve"> Vol. 9 (1), p.11-21.</w:t>
      </w:r>
    </w:p>
  </w:footnote>
  <w:footnote w:id="5">
    <w:p w14:paraId="3825A0E3" w14:textId="7D949223" w:rsidR="00EC75A3" w:rsidRDefault="00EC75A3">
      <w:pPr>
        <w:pStyle w:val="FootnoteText"/>
      </w:pPr>
      <w:r>
        <w:rPr>
          <w:rStyle w:val="FootnoteReference"/>
        </w:rPr>
        <w:footnoteRef/>
      </w:r>
      <w:r>
        <w:t xml:space="preserve"> </w:t>
      </w:r>
      <w:r w:rsidR="00633664" w:rsidRPr="00633664">
        <w:t>P.W. Singer. Wired for War: The Robotics Revolution and Conflict in the 21st Century. Emerald Group Publishing Limited; Industrial robot, 2010</w:t>
      </w:r>
      <w:r w:rsidR="0063366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2320266"/>
      <w:docPartObj>
        <w:docPartGallery w:val="Page Numbers (Top of Page)"/>
        <w:docPartUnique/>
      </w:docPartObj>
    </w:sdtPr>
    <w:sdtEndPr>
      <w:rPr>
        <w:noProof/>
      </w:rPr>
    </w:sdtEndPr>
    <w:sdtContent>
      <w:p w14:paraId="5550CE1A" w14:textId="426DEA6F" w:rsidR="00F8081C" w:rsidRDefault="00F8081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8D7D739" w14:textId="37272E2A" w:rsidR="00ED2AD6" w:rsidRDefault="00F8081C">
    <w:pPr>
      <w:pStyle w:val="Header"/>
    </w:pPr>
    <w:r w:rsidRPr="00F8081C">
      <w:t>Callum Carter 2404122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8E6"/>
    <w:rsid w:val="0001475C"/>
    <w:rsid w:val="00045809"/>
    <w:rsid w:val="00063D7E"/>
    <w:rsid w:val="00077330"/>
    <w:rsid w:val="000962DF"/>
    <w:rsid w:val="000A05AC"/>
    <w:rsid w:val="000A4AC8"/>
    <w:rsid w:val="000D6B94"/>
    <w:rsid w:val="000F46AF"/>
    <w:rsid w:val="001048A8"/>
    <w:rsid w:val="00125C50"/>
    <w:rsid w:val="00134392"/>
    <w:rsid w:val="001939AA"/>
    <w:rsid w:val="001947A5"/>
    <w:rsid w:val="001964D1"/>
    <w:rsid w:val="001B13A7"/>
    <w:rsid w:val="001C35F9"/>
    <w:rsid w:val="001E58E5"/>
    <w:rsid w:val="001F1B20"/>
    <w:rsid w:val="001F32E1"/>
    <w:rsid w:val="00201823"/>
    <w:rsid w:val="00205278"/>
    <w:rsid w:val="00217B8F"/>
    <w:rsid w:val="0022502C"/>
    <w:rsid w:val="0026710E"/>
    <w:rsid w:val="00271107"/>
    <w:rsid w:val="002B0430"/>
    <w:rsid w:val="002D549A"/>
    <w:rsid w:val="002E503F"/>
    <w:rsid w:val="00336316"/>
    <w:rsid w:val="003458E6"/>
    <w:rsid w:val="00375909"/>
    <w:rsid w:val="003A0699"/>
    <w:rsid w:val="003B325E"/>
    <w:rsid w:val="003B4D37"/>
    <w:rsid w:val="003C16DC"/>
    <w:rsid w:val="003D5020"/>
    <w:rsid w:val="003F4573"/>
    <w:rsid w:val="003F5496"/>
    <w:rsid w:val="0042253F"/>
    <w:rsid w:val="00422ABA"/>
    <w:rsid w:val="00441797"/>
    <w:rsid w:val="004449F4"/>
    <w:rsid w:val="00445856"/>
    <w:rsid w:val="004C7CFC"/>
    <w:rsid w:val="00500ECC"/>
    <w:rsid w:val="005463C8"/>
    <w:rsid w:val="005473E7"/>
    <w:rsid w:val="00547CAF"/>
    <w:rsid w:val="00550826"/>
    <w:rsid w:val="00565CB8"/>
    <w:rsid w:val="005A7FE4"/>
    <w:rsid w:val="005C776A"/>
    <w:rsid w:val="005D2708"/>
    <w:rsid w:val="005E1B4C"/>
    <w:rsid w:val="0061119F"/>
    <w:rsid w:val="00611CAE"/>
    <w:rsid w:val="00615651"/>
    <w:rsid w:val="00633664"/>
    <w:rsid w:val="00653C06"/>
    <w:rsid w:val="006617EA"/>
    <w:rsid w:val="006D2F6A"/>
    <w:rsid w:val="0070205D"/>
    <w:rsid w:val="0071117C"/>
    <w:rsid w:val="00747F79"/>
    <w:rsid w:val="007540A5"/>
    <w:rsid w:val="00791A8C"/>
    <w:rsid w:val="00791B1D"/>
    <w:rsid w:val="00815E7D"/>
    <w:rsid w:val="0082282F"/>
    <w:rsid w:val="00865E89"/>
    <w:rsid w:val="00892E69"/>
    <w:rsid w:val="008A4DE8"/>
    <w:rsid w:val="008B4AE4"/>
    <w:rsid w:val="008B78EA"/>
    <w:rsid w:val="008F3E98"/>
    <w:rsid w:val="009077BF"/>
    <w:rsid w:val="009123CC"/>
    <w:rsid w:val="00923549"/>
    <w:rsid w:val="0095676F"/>
    <w:rsid w:val="00996BD5"/>
    <w:rsid w:val="009F7BB2"/>
    <w:rsid w:val="00A27755"/>
    <w:rsid w:val="00A83B7E"/>
    <w:rsid w:val="00A947C0"/>
    <w:rsid w:val="00AC734D"/>
    <w:rsid w:val="00AD0480"/>
    <w:rsid w:val="00AF311E"/>
    <w:rsid w:val="00B06F89"/>
    <w:rsid w:val="00B12452"/>
    <w:rsid w:val="00B15227"/>
    <w:rsid w:val="00B2463B"/>
    <w:rsid w:val="00B5374D"/>
    <w:rsid w:val="00B90983"/>
    <w:rsid w:val="00BA10C8"/>
    <w:rsid w:val="00BB52A9"/>
    <w:rsid w:val="00BC1AF0"/>
    <w:rsid w:val="00BC33B5"/>
    <w:rsid w:val="00BD3439"/>
    <w:rsid w:val="00BE475B"/>
    <w:rsid w:val="00C34851"/>
    <w:rsid w:val="00C41AEC"/>
    <w:rsid w:val="00C44D0C"/>
    <w:rsid w:val="00C54B0D"/>
    <w:rsid w:val="00C60B3C"/>
    <w:rsid w:val="00C76C9B"/>
    <w:rsid w:val="00CA50E9"/>
    <w:rsid w:val="00CE1241"/>
    <w:rsid w:val="00CE5F4D"/>
    <w:rsid w:val="00D0672E"/>
    <w:rsid w:val="00D155BD"/>
    <w:rsid w:val="00D2043C"/>
    <w:rsid w:val="00D36A7A"/>
    <w:rsid w:val="00D602B9"/>
    <w:rsid w:val="00D94AAB"/>
    <w:rsid w:val="00DA7236"/>
    <w:rsid w:val="00DB65D0"/>
    <w:rsid w:val="00DB7540"/>
    <w:rsid w:val="00DC0E20"/>
    <w:rsid w:val="00DC3512"/>
    <w:rsid w:val="00DE0628"/>
    <w:rsid w:val="00E16BB3"/>
    <w:rsid w:val="00E41A2A"/>
    <w:rsid w:val="00E67C27"/>
    <w:rsid w:val="00E70E32"/>
    <w:rsid w:val="00EB4DD7"/>
    <w:rsid w:val="00EB7B3B"/>
    <w:rsid w:val="00EC75A3"/>
    <w:rsid w:val="00ED2AD6"/>
    <w:rsid w:val="00EE4995"/>
    <w:rsid w:val="00F40F71"/>
    <w:rsid w:val="00F453C3"/>
    <w:rsid w:val="00F800F7"/>
    <w:rsid w:val="00F8081C"/>
    <w:rsid w:val="00FB5E0F"/>
    <w:rsid w:val="00FB798A"/>
    <w:rsid w:val="00FF4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2A93C"/>
  <w15:chartTrackingRefBased/>
  <w15:docId w15:val="{85133256-BCB3-4C2E-A665-BCE4DD242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823"/>
  </w:style>
  <w:style w:type="paragraph" w:styleId="Heading1">
    <w:name w:val="heading 1"/>
    <w:basedOn w:val="Normal"/>
    <w:next w:val="Normal"/>
    <w:link w:val="Heading1Char"/>
    <w:uiPriority w:val="9"/>
    <w:qFormat/>
    <w:rsid w:val="00C44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06F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6F89"/>
    <w:rPr>
      <w:sz w:val="20"/>
      <w:szCs w:val="20"/>
    </w:rPr>
  </w:style>
  <w:style w:type="character" w:styleId="FootnoteReference">
    <w:name w:val="footnote reference"/>
    <w:basedOn w:val="DefaultParagraphFont"/>
    <w:uiPriority w:val="99"/>
    <w:unhideWhenUsed/>
    <w:rsid w:val="00B06F89"/>
    <w:rPr>
      <w:vertAlign w:val="superscript"/>
    </w:rPr>
  </w:style>
  <w:style w:type="paragraph" w:styleId="Header">
    <w:name w:val="header"/>
    <w:basedOn w:val="Normal"/>
    <w:link w:val="HeaderChar"/>
    <w:uiPriority w:val="99"/>
    <w:unhideWhenUsed/>
    <w:rsid w:val="00ED2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AD6"/>
  </w:style>
  <w:style w:type="paragraph" w:styleId="Footer">
    <w:name w:val="footer"/>
    <w:basedOn w:val="Normal"/>
    <w:link w:val="FooterChar"/>
    <w:uiPriority w:val="99"/>
    <w:unhideWhenUsed/>
    <w:rsid w:val="00ED2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AD6"/>
  </w:style>
  <w:style w:type="character" w:customStyle="1" w:styleId="Heading1Char">
    <w:name w:val="Heading 1 Char"/>
    <w:basedOn w:val="DefaultParagraphFont"/>
    <w:link w:val="Heading1"/>
    <w:uiPriority w:val="9"/>
    <w:rsid w:val="00C44D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44D0C"/>
    <w:pPr>
      <w:outlineLvl w:val="9"/>
    </w:pPr>
    <w:rPr>
      <w:lang w:val="en-US"/>
    </w:rPr>
  </w:style>
  <w:style w:type="paragraph" w:styleId="ListParagraph">
    <w:name w:val="List Paragraph"/>
    <w:basedOn w:val="Normal"/>
    <w:uiPriority w:val="34"/>
    <w:qFormat/>
    <w:rsid w:val="00D204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134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Pet05</b:Tag>
    <b:SourceType>Book</b:SourceType>
    <b:Guid>{738060D8-B67D-4091-9472-8C763250F21F}</b:Guid>
    <b:Author>
      <b:Author>
        <b:NameList>
          <b:Person>
            <b:Last>Peters</b:Last>
            <b:First>Anne,</b:First>
            <b:Middle>&amp; de Hemptinne, Jérôme</b:Middle>
          </b:Person>
        </b:NameList>
      </b:Author>
    </b:Author>
    <b:Title>Animals in war: At the vanishing point of international humantitarian law.</b:Title>
    <b:Year>2005</b:Year>
    <b:City>Cambridge, UK</b:City>
    <b:Publisher>Cambridge University Press; International review of the Red Cross.</b:Publisher>
    <b:RefOrder>1</b:RefOrder>
  </b:Source>
</b:Sources>
</file>

<file path=customXml/itemProps1.xml><?xml version="1.0" encoding="utf-8"?>
<ds:datastoreItem xmlns:ds="http://schemas.openxmlformats.org/officeDocument/2006/customXml" ds:itemID="{206AD59E-9FE5-46D5-A436-ABA5C44FE5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Callum LCpl</dc:creator>
  <cp:keywords/>
  <dc:description/>
  <cp:lastModifiedBy>Callum Carter (2404122)</cp:lastModifiedBy>
  <cp:revision>2</cp:revision>
  <dcterms:created xsi:type="dcterms:W3CDTF">2024-10-22T19:55:00Z</dcterms:created>
  <dcterms:modified xsi:type="dcterms:W3CDTF">2024-10-22T19:55:00Z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2024-10-12T18:41:33Z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3287da71-8bbb-426a-b801-86a147f36113</vt:lpwstr>
  </property>
  <property fmtid="{D5CDD505-2E9C-101B-9397-08002B2CF9AE}" pid="8" name="MSIP_Label_8e28611e-2819-430a-bdf7-3581be6cbbdd_ContentBits">
    <vt:lpwstr>0</vt:lpwstr>
  </property>
</Properties>
</file>