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18F8B5" w14:textId="77777777" w:rsidR="00703053" w:rsidRDefault="00703053" w:rsidP="00703053">
      <w:pPr>
        <w:rPr>
          <w:rFonts w:ascii="Times New Roman" w:hAnsi="Times New Roman" w:cs="Times New Roman"/>
          <w:sz w:val="32"/>
          <w:szCs w:val="32"/>
        </w:rPr>
      </w:pPr>
    </w:p>
    <w:p w14:paraId="430A3AE1" w14:textId="27D26D13" w:rsidR="00703053" w:rsidRDefault="00703053" w:rsidP="00703053">
      <w:pPr>
        <w:jc w:val="center"/>
        <w:rPr>
          <w:rFonts w:cs="Arial"/>
          <w:noProof/>
          <w:sz w:val="32"/>
          <w:szCs w:val="32"/>
        </w:rPr>
      </w:pPr>
      <w:r>
        <w:rPr>
          <w:rFonts w:cs="Arial"/>
          <w:b/>
          <w:noProof/>
        </w:rPr>
        <w:drawing>
          <wp:inline distT="0" distB="0" distL="0" distR="0" wp14:anchorId="087E5895" wp14:editId="631E98A2">
            <wp:extent cx="2876550" cy="952500"/>
            <wp:effectExtent l="0" t="0" r="0" b="0"/>
            <wp:docPr id="8047373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952500"/>
                    </a:xfrm>
                    <a:prstGeom prst="rect">
                      <a:avLst/>
                    </a:prstGeom>
                    <a:noFill/>
                    <a:ln>
                      <a:noFill/>
                    </a:ln>
                  </pic:spPr>
                </pic:pic>
              </a:graphicData>
            </a:graphic>
          </wp:inline>
        </w:drawing>
      </w:r>
    </w:p>
    <w:p w14:paraId="7A819EC7" w14:textId="77777777" w:rsidR="00703053" w:rsidRDefault="00703053" w:rsidP="00703053">
      <w:pPr>
        <w:jc w:val="center"/>
        <w:rPr>
          <w:rFonts w:cs="Arial"/>
          <w:noProof/>
          <w:sz w:val="32"/>
          <w:szCs w:val="32"/>
        </w:rPr>
      </w:pPr>
    </w:p>
    <w:p w14:paraId="59B53EB7" w14:textId="69984A2D" w:rsidR="00703053" w:rsidRPr="00703053" w:rsidRDefault="00703053" w:rsidP="00703053">
      <w:pPr>
        <w:jc w:val="center"/>
        <w:rPr>
          <w:rFonts w:cs="Arial"/>
          <w:noProof/>
          <w:sz w:val="32"/>
          <w:szCs w:val="32"/>
        </w:rPr>
      </w:pPr>
      <w:r w:rsidRPr="00703053">
        <w:rPr>
          <w:rFonts w:cs="Arial"/>
          <w:noProof/>
          <w:sz w:val="32"/>
          <w:szCs w:val="32"/>
        </w:rPr>
        <w:t>Assignment Title: Written Report on Hyatt Hotels Corporation</w:t>
      </w:r>
    </w:p>
    <w:p w14:paraId="1933C73A" w14:textId="77777777" w:rsidR="00703053" w:rsidRPr="00703053" w:rsidRDefault="00703053" w:rsidP="00703053">
      <w:pPr>
        <w:jc w:val="center"/>
        <w:rPr>
          <w:rFonts w:cs="Arial"/>
          <w:noProof/>
          <w:sz w:val="32"/>
          <w:szCs w:val="32"/>
        </w:rPr>
      </w:pPr>
    </w:p>
    <w:p w14:paraId="726EC041" w14:textId="77777777" w:rsidR="00703053" w:rsidRPr="00703053" w:rsidRDefault="00703053" w:rsidP="00703053">
      <w:pPr>
        <w:jc w:val="center"/>
        <w:rPr>
          <w:rFonts w:cs="Arial"/>
          <w:noProof/>
          <w:sz w:val="32"/>
          <w:szCs w:val="32"/>
        </w:rPr>
      </w:pPr>
      <w:r w:rsidRPr="00703053">
        <w:rPr>
          <w:rFonts w:cs="Arial"/>
          <w:noProof/>
          <w:sz w:val="32"/>
          <w:szCs w:val="32"/>
        </w:rPr>
        <w:t>Module: Management &amp; Organisational Behaviour</w:t>
      </w:r>
    </w:p>
    <w:p w14:paraId="1DD262B2" w14:textId="77777777" w:rsidR="00703053" w:rsidRPr="00703053" w:rsidRDefault="00703053" w:rsidP="00703053">
      <w:pPr>
        <w:jc w:val="center"/>
        <w:rPr>
          <w:rFonts w:cs="Arial"/>
          <w:noProof/>
          <w:sz w:val="32"/>
          <w:szCs w:val="32"/>
        </w:rPr>
      </w:pPr>
      <w:r w:rsidRPr="00703053">
        <w:rPr>
          <w:rFonts w:cs="Arial"/>
          <w:noProof/>
          <w:sz w:val="32"/>
          <w:szCs w:val="32"/>
        </w:rPr>
        <w:t xml:space="preserve">Module code: </w:t>
      </w:r>
      <w:r w:rsidRPr="00703053">
        <w:rPr>
          <w:rFonts w:cs="Times New Roman"/>
          <w:sz w:val="32"/>
          <w:szCs w:val="32"/>
        </w:rPr>
        <w:t>BMIH5004</w:t>
      </w:r>
    </w:p>
    <w:p w14:paraId="2B20FB7D" w14:textId="77777777" w:rsidR="00703053" w:rsidRPr="00703053" w:rsidRDefault="00703053" w:rsidP="00703053">
      <w:pPr>
        <w:jc w:val="center"/>
        <w:rPr>
          <w:rFonts w:cs="Arial"/>
          <w:noProof/>
          <w:sz w:val="32"/>
          <w:szCs w:val="32"/>
        </w:rPr>
      </w:pPr>
    </w:p>
    <w:p w14:paraId="2B5CC66C" w14:textId="36F01C62" w:rsidR="00703053" w:rsidRPr="00703053" w:rsidRDefault="00703053" w:rsidP="00703053">
      <w:pPr>
        <w:jc w:val="center"/>
        <w:rPr>
          <w:rFonts w:cs="Arial"/>
          <w:noProof/>
          <w:sz w:val="32"/>
          <w:szCs w:val="32"/>
        </w:rPr>
      </w:pPr>
      <w:r w:rsidRPr="00703053">
        <w:rPr>
          <w:rFonts w:cs="Arial"/>
          <w:noProof/>
          <w:sz w:val="32"/>
          <w:szCs w:val="32"/>
        </w:rPr>
        <w:t>Lecturer: Lola Villard-Coles</w:t>
      </w:r>
    </w:p>
    <w:p w14:paraId="2134F92C" w14:textId="77777777" w:rsidR="00703053" w:rsidRPr="00703053" w:rsidRDefault="00703053" w:rsidP="00703053">
      <w:pPr>
        <w:jc w:val="center"/>
        <w:rPr>
          <w:rFonts w:cs="Arial"/>
          <w:noProof/>
          <w:sz w:val="32"/>
          <w:szCs w:val="32"/>
        </w:rPr>
      </w:pPr>
    </w:p>
    <w:p w14:paraId="0847E1F5" w14:textId="12628C2C" w:rsidR="00703053" w:rsidRPr="00703053" w:rsidRDefault="00703053" w:rsidP="00703053">
      <w:pPr>
        <w:jc w:val="center"/>
        <w:rPr>
          <w:rFonts w:cs="Arial"/>
          <w:noProof/>
          <w:sz w:val="32"/>
          <w:szCs w:val="32"/>
        </w:rPr>
      </w:pPr>
      <w:r w:rsidRPr="00703053">
        <w:rPr>
          <w:rFonts w:cs="Arial"/>
          <w:noProof/>
          <w:sz w:val="32"/>
          <w:szCs w:val="32"/>
        </w:rPr>
        <w:t>Prepared by</w:t>
      </w:r>
      <w:r>
        <w:rPr>
          <w:rFonts w:cs="Arial"/>
          <w:noProof/>
          <w:sz w:val="32"/>
          <w:szCs w:val="32"/>
        </w:rPr>
        <w:t>:</w:t>
      </w:r>
    </w:p>
    <w:p w14:paraId="0843C9B2" w14:textId="77777777" w:rsidR="00703053" w:rsidRPr="00703053" w:rsidRDefault="00703053" w:rsidP="00703053">
      <w:pPr>
        <w:jc w:val="center"/>
        <w:rPr>
          <w:rFonts w:cs="Arial"/>
          <w:noProof/>
          <w:sz w:val="28"/>
          <w:szCs w:val="28"/>
        </w:rPr>
      </w:pPr>
      <w:r w:rsidRPr="00703053">
        <w:rPr>
          <w:rFonts w:cs="Arial"/>
          <w:noProof/>
          <w:sz w:val="28"/>
          <w:szCs w:val="28"/>
        </w:rPr>
        <w:t>Zakia Sultana Rahman</w:t>
      </w:r>
    </w:p>
    <w:p w14:paraId="7972388A" w14:textId="2B9D76C0" w:rsidR="00703053" w:rsidRPr="00703053" w:rsidRDefault="00703053" w:rsidP="00703053">
      <w:pPr>
        <w:jc w:val="center"/>
        <w:rPr>
          <w:rFonts w:cs="Arial"/>
          <w:noProof/>
          <w:sz w:val="28"/>
          <w:szCs w:val="28"/>
        </w:rPr>
      </w:pPr>
      <w:r w:rsidRPr="00703053">
        <w:rPr>
          <w:rFonts w:cs="Arial"/>
          <w:noProof/>
          <w:sz w:val="28"/>
          <w:szCs w:val="28"/>
        </w:rPr>
        <w:t>Student ID: 2211724</w:t>
      </w:r>
    </w:p>
    <w:p w14:paraId="2C93BE72" w14:textId="77777777" w:rsidR="00703053" w:rsidRPr="00703053" w:rsidRDefault="00703053" w:rsidP="00703053">
      <w:pPr>
        <w:jc w:val="center"/>
        <w:rPr>
          <w:rFonts w:cs="Arial"/>
          <w:noProof/>
          <w:sz w:val="28"/>
          <w:szCs w:val="28"/>
        </w:rPr>
      </w:pPr>
    </w:p>
    <w:p w14:paraId="2DEFF6FA" w14:textId="28F16E7B" w:rsidR="00703053" w:rsidRPr="00E10358" w:rsidRDefault="00703053" w:rsidP="00703053">
      <w:pPr>
        <w:jc w:val="center"/>
        <w:rPr>
          <w:rFonts w:cs="Arial"/>
          <w:noProof/>
          <w:sz w:val="28"/>
          <w:szCs w:val="28"/>
        </w:rPr>
      </w:pPr>
      <w:r w:rsidRPr="00E10358">
        <w:rPr>
          <w:rFonts w:cs="Arial"/>
          <w:noProof/>
          <w:sz w:val="28"/>
          <w:szCs w:val="28"/>
        </w:rPr>
        <w:t xml:space="preserve">Word Count: </w:t>
      </w:r>
      <w:r w:rsidRPr="00E10358">
        <w:rPr>
          <w:noProof/>
          <w:sz w:val="28"/>
          <w:szCs w:val="28"/>
        </w:rPr>
        <w:t>2</w:t>
      </w:r>
      <w:r w:rsidR="00124531">
        <w:rPr>
          <w:noProof/>
          <w:sz w:val="28"/>
          <w:szCs w:val="28"/>
        </w:rPr>
        <w:t>088</w:t>
      </w:r>
      <w:r w:rsidRPr="00E10358">
        <w:rPr>
          <w:noProof/>
          <w:sz w:val="28"/>
          <w:szCs w:val="28"/>
        </w:rPr>
        <w:t xml:space="preserve"> words</w:t>
      </w:r>
    </w:p>
    <w:p w14:paraId="3BAB10CE" w14:textId="77777777" w:rsidR="00703053" w:rsidRDefault="00703053">
      <w:pPr>
        <w:spacing w:line="278" w:lineRule="auto"/>
        <w:jc w:val="left"/>
        <w:rPr>
          <w:b/>
          <w:bCs/>
          <w:sz w:val="32"/>
          <w:szCs w:val="28"/>
        </w:rPr>
      </w:pPr>
      <w:r>
        <w:rPr>
          <w:b/>
          <w:bCs/>
          <w:sz w:val="32"/>
          <w:szCs w:val="28"/>
        </w:rPr>
        <w:br w:type="page"/>
      </w:r>
    </w:p>
    <w:p w14:paraId="69E29D93" w14:textId="3AFDF4F4" w:rsidR="00703053" w:rsidRDefault="00703053" w:rsidP="00703053">
      <w:pPr>
        <w:rPr>
          <w:rFonts w:cstheme="minorBidi"/>
          <w:b/>
          <w:bCs/>
          <w:sz w:val="32"/>
          <w:szCs w:val="28"/>
        </w:rPr>
      </w:pPr>
      <w:r>
        <w:rPr>
          <w:b/>
          <w:bCs/>
          <w:sz w:val="32"/>
          <w:szCs w:val="28"/>
        </w:rPr>
        <w:lastRenderedPageBreak/>
        <w:t>Declaration</w:t>
      </w:r>
    </w:p>
    <w:p w14:paraId="35C3F88E" w14:textId="77777777" w:rsidR="00703053" w:rsidRDefault="00703053" w:rsidP="00703053">
      <w:pPr>
        <w:rPr>
          <w:rFonts w:cs="Arial"/>
          <w:noProof/>
          <w:szCs w:val="22"/>
        </w:rPr>
      </w:pPr>
      <w:r>
        <w:rPr>
          <w:rFonts w:cs="Arial"/>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031132" w14:textId="77777777" w:rsidR="00581E83" w:rsidRPr="00112D2A" w:rsidRDefault="00581E83" w:rsidP="00112D2A">
      <w:pPr>
        <w:jc w:val="center"/>
        <w:rPr>
          <w:rFonts w:cs="Arial"/>
          <w:b/>
          <w:bCs/>
          <w:noProof/>
          <w:sz w:val="32"/>
          <w:szCs w:val="32"/>
        </w:rPr>
      </w:pPr>
    </w:p>
    <w:p w14:paraId="57B24063" w14:textId="77777777" w:rsidR="00D0700E" w:rsidRPr="00112D2A" w:rsidRDefault="00D0700E" w:rsidP="00112D2A">
      <w:pPr>
        <w:jc w:val="left"/>
        <w:rPr>
          <w:rFonts w:cs="Arial"/>
          <w:b/>
          <w:bCs/>
          <w:noProof/>
          <w:sz w:val="32"/>
          <w:szCs w:val="32"/>
        </w:rPr>
      </w:pPr>
      <w:r w:rsidRPr="00112D2A">
        <w:rPr>
          <w:rFonts w:cs="Arial"/>
          <w:b/>
          <w:bCs/>
          <w:noProof/>
          <w:sz w:val="32"/>
          <w:szCs w:val="32"/>
        </w:rPr>
        <w:br w:type="page"/>
      </w:r>
    </w:p>
    <w:p w14:paraId="37C9D110" w14:textId="77777777" w:rsidR="00D0700E" w:rsidRPr="00112D2A" w:rsidRDefault="00D0700E" w:rsidP="00112D2A">
      <w:pPr>
        <w:pStyle w:val="Heading1"/>
        <w:rPr>
          <w:rFonts w:cs="Arial"/>
          <w:noProof/>
        </w:rPr>
      </w:pPr>
      <w:bookmarkStart w:id="0" w:name="_Toc181917613"/>
      <w:r w:rsidRPr="00112D2A">
        <w:rPr>
          <w:rFonts w:cs="Arial"/>
          <w:noProof/>
        </w:rPr>
        <w:lastRenderedPageBreak/>
        <w:t>Executive Summary</w:t>
      </w:r>
      <w:bookmarkEnd w:id="0"/>
    </w:p>
    <w:p w14:paraId="29928FA5" w14:textId="361A8618" w:rsidR="00F50AC2" w:rsidRPr="00112D2A" w:rsidRDefault="0064132C" w:rsidP="00112D2A">
      <w:pPr>
        <w:rPr>
          <w:rFonts w:cs="Arial"/>
          <w:noProof/>
        </w:rPr>
      </w:pPr>
      <w:r w:rsidRPr="00112D2A">
        <w:rPr>
          <w:rFonts w:cs="Arial"/>
          <w:noProof/>
        </w:rPr>
        <w:t xml:space="preserve">Organisation’s structure and culture are key factors that influence its performance as well as the workforce’s productivity. </w:t>
      </w:r>
      <w:r w:rsidR="003D5A52" w:rsidRPr="003D5A52">
        <w:rPr>
          <w:rFonts w:cs="Arial"/>
          <w:noProof/>
        </w:rPr>
        <w:t xml:space="preserve">Hyatt Hotels Corporation </w:t>
      </w:r>
      <w:r w:rsidRPr="00112D2A">
        <w:rPr>
          <w:rFonts w:cs="Arial"/>
          <w:noProof/>
        </w:rPr>
        <w:t xml:space="preserve">has a matrix structure at corporate level. This structure helps the company to align its goals and objectives across various parts of the world. It also has a hierarchical structure at the business level. Its organisational culture keeps people at the core to enhance the satisfaction of the guests and </w:t>
      </w:r>
      <w:r w:rsidR="00565493" w:rsidRPr="00112D2A">
        <w:rPr>
          <w:rFonts w:cs="Arial"/>
          <w:noProof/>
        </w:rPr>
        <w:t xml:space="preserve">the </w:t>
      </w:r>
      <w:r w:rsidRPr="00112D2A">
        <w:rPr>
          <w:rFonts w:cs="Arial"/>
          <w:noProof/>
        </w:rPr>
        <w:t>morale of the employees. The company has kept its competitive edge in the UK hospitality industry as well as other countries around the world by adapting changes and overcoming challenges continuously. Some of its change initiatives include technology adoption, sustainability practices, and property ownership models.</w:t>
      </w:r>
      <w:r w:rsidR="00277E24">
        <w:rPr>
          <w:rFonts w:cs="Arial"/>
          <w:noProof/>
        </w:rPr>
        <w:t xml:space="preserve"> To expand </w:t>
      </w:r>
      <w:r w:rsidR="00B326EE">
        <w:rPr>
          <w:rFonts w:cs="Arial"/>
          <w:noProof/>
        </w:rPr>
        <w:t>the business</w:t>
      </w:r>
      <w:r w:rsidR="007C1826">
        <w:rPr>
          <w:rFonts w:cs="Arial"/>
          <w:noProof/>
        </w:rPr>
        <w:t xml:space="preserve"> and achieve long-term success, the company may consider developing its leadership</w:t>
      </w:r>
      <w:r w:rsidR="00897E81">
        <w:rPr>
          <w:rFonts w:cs="Arial"/>
          <w:noProof/>
        </w:rPr>
        <w:t xml:space="preserve">, integration of advanced technologies, and </w:t>
      </w:r>
      <w:r w:rsidR="008C5B59">
        <w:rPr>
          <w:rFonts w:cs="Arial"/>
          <w:noProof/>
        </w:rPr>
        <w:t>adopt sustainability practices in its all operations.</w:t>
      </w:r>
    </w:p>
    <w:p w14:paraId="6AD5F87B" w14:textId="7200F3B6" w:rsidR="00266912" w:rsidRPr="00112D2A" w:rsidRDefault="00266912" w:rsidP="00112D2A">
      <w:pPr>
        <w:rPr>
          <w:rFonts w:cs="Arial"/>
          <w:noProof/>
        </w:rPr>
      </w:pPr>
      <w:r w:rsidRPr="00112D2A">
        <w:rPr>
          <w:rFonts w:cs="Arial"/>
          <w:noProof/>
        </w:rPr>
        <w:br w:type="page"/>
      </w:r>
    </w:p>
    <w:sdt>
      <w:sdtPr>
        <w:rPr>
          <w:rFonts w:eastAsiaTheme="minorEastAsia" w:cs="Arial"/>
          <w:b w:val="0"/>
          <w:noProof/>
          <w:color w:val="auto"/>
          <w:kern w:val="2"/>
          <w:sz w:val="24"/>
          <w:szCs w:val="30"/>
          <w:lang w:val="en-GB" w:bidi="bn-IN"/>
          <w14:ligatures w14:val="standardContextual"/>
        </w:rPr>
        <w:id w:val="309602341"/>
        <w:docPartObj>
          <w:docPartGallery w:val="Table of Contents"/>
          <w:docPartUnique/>
        </w:docPartObj>
      </w:sdtPr>
      <w:sdtEndPr>
        <w:rPr>
          <w:bCs/>
        </w:rPr>
      </w:sdtEndPr>
      <w:sdtContent>
        <w:p w14:paraId="1CA58AE8" w14:textId="5A71BD30" w:rsidR="005153D9" w:rsidRPr="00112D2A" w:rsidRDefault="005153D9" w:rsidP="00112D2A">
          <w:pPr>
            <w:pStyle w:val="TOCHeading"/>
            <w:spacing w:line="360" w:lineRule="auto"/>
            <w:rPr>
              <w:rFonts w:cs="Arial"/>
              <w:noProof/>
              <w:lang w:val="en-GB"/>
            </w:rPr>
          </w:pPr>
          <w:r w:rsidRPr="00112D2A">
            <w:rPr>
              <w:rFonts w:cs="Arial"/>
              <w:noProof/>
              <w:lang w:val="en-GB"/>
            </w:rPr>
            <w:t>Contents</w:t>
          </w:r>
        </w:p>
        <w:p w14:paraId="323E90D0" w14:textId="292F94F1" w:rsidR="00684216" w:rsidRDefault="005153D9">
          <w:pPr>
            <w:pStyle w:val="TOC1"/>
            <w:tabs>
              <w:tab w:val="right" w:leader="dot" w:pos="9016"/>
            </w:tabs>
            <w:rPr>
              <w:rFonts w:asciiTheme="minorHAnsi" w:hAnsiTheme="minorHAnsi" w:cstheme="minorBidi"/>
              <w:noProof/>
              <w:szCs w:val="24"/>
              <w:lang w:eastAsia="en-GB" w:bidi="ar-SA"/>
            </w:rPr>
          </w:pPr>
          <w:r w:rsidRPr="00112D2A">
            <w:rPr>
              <w:rFonts w:cs="Arial"/>
              <w:noProof/>
            </w:rPr>
            <w:fldChar w:fldCharType="begin"/>
          </w:r>
          <w:r w:rsidRPr="00112D2A">
            <w:rPr>
              <w:rFonts w:cs="Arial"/>
              <w:noProof/>
            </w:rPr>
            <w:instrText xml:space="preserve"> TOC \o "1-3" \h \z \u </w:instrText>
          </w:r>
          <w:r w:rsidRPr="00112D2A">
            <w:rPr>
              <w:rFonts w:cs="Arial"/>
              <w:noProof/>
            </w:rPr>
            <w:fldChar w:fldCharType="separate"/>
          </w:r>
          <w:hyperlink w:anchor="_Toc181917613" w:history="1">
            <w:r w:rsidR="00684216" w:rsidRPr="002D1F16">
              <w:rPr>
                <w:rStyle w:val="Hyperlink"/>
                <w:rFonts w:cs="Arial"/>
                <w:noProof/>
              </w:rPr>
              <w:t>Executive Summary</w:t>
            </w:r>
            <w:r w:rsidR="00684216">
              <w:rPr>
                <w:noProof/>
                <w:webHidden/>
              </w:rPr>
              <w:tab/>
            </w:r>
            <w:r w:rsidR="00684216">
              <w:rPr>
                <w:noProof/>
                <w:webHidden/>
              </w:rPr>
              <w:fldChar w:fldCharType="begin"/>
            </w:r>
            <w:r w:rsidR="00684216">
              <w:rPr>
                <w:noProof/>
                <w:webHidden/>
              </w:rPr>
              <w:instrText xml:space="preserve"> PAGEREF _Toc181917613 \h </w:instrText>
            </w:r>
            <w:r w:rsidR="00684216">
              <w:rPr>
                <w:noProof/>
                <w:webHidden/>
              </w:rPr>
            </w:r>
            <w:r w:rsidR="00684216">
              <w:rPr>
                <w:noProof/>
                <w:webHidden/>
              </w:rPr>
              <w:fldChar w:fldCharType="separate"/>
            </w:r>
            <w:r w:rsidR="00980BCC">
              <w:rPr>
                <w:noProof/>
                <w:webHidden/>
              </w:rPr>
              <w:t>3</w:t>
            </w:r>
            <w:r w:rsidR="00684216">
              <w:rPr>
                <w:noProof/>
                <w:webHidden/>
              </w:rPr>
              <w:fldChar w:fldCharType="end"/>
            </w:r>
          </w:hyperlink>
        </w:p>
        <w:p w14:paraId="25464405" w14:textId="22A4C336" w:rsidR="00684216" w:rsidRDefault="00684216">
          <w:pPr>
            <w:pStyle w:val="TOC1"/>
            <w:tabs>
              <w:tab w:val="right" w:leader="dot" w:pos="9016"/>
            </w:tabs>
            <w:rPr>
              <w:rFonts w:asciiTheme="minorHAnsi" w:hAnsiTheme="minorHAnsi" w:cstheme="minorBidi"/>
              <w:noProof/>
              <w:szCs w:val="24"/>
              <w:lang w:eastAsia="en-GB" w:bidi="ar-SA"/>
            </w:rPr>
          </w:pPr>
          <w:hyperlink w:anchor="_Toc181917614" w:history="1">
            <w:r w:rsidRPr="002D1F16">
              <w:rPr>
                <w:rStyle w:val="Hyperlink"/>
                <w:rFonts w:cs="Arial"/>
                <w:noProof/>
              </w:rPr>
              <w:t>Introduction</w:t>
            </w:r>
            <w:r>
              <w:rPr>
                <w:noProof/>
                <w:webHidden/>
              </w:rPr>
              <w:tab/>
            </w:r>
            <w:r>
              <w:rPr>
                <w:noProof/>
                <w:webHidden/>
              </w:rPr>
              <w:fldChar w:fldCharType="begin"/>
            </w:r>
            <w:r>
              <w:rPr>
                <w:noProof/>
                <w:webHidden/>
              </w:rPr>
              <w:instrText xml:space="preserve"> PAGEREF _Toc181917614 \h </w:instrText>
            </w:r>
            <w:r>
              <w:rPr>
                <w:noProof/>
                <w:webHidden/>
              </w:rPr>
            </w:r>
            <w:r>
              <w:rPr>
                <w:noProof/>
                <w:webHidden/>
              </w:rPr>
              <w:fldChar w:fldCharType="separate"/>
            </w:r>
            <w:r w:rsidR="00980BCC">
              <w:rPr>
                <w:noProof/>
                <w:webHidden/>
              </w:rPr>
              <w:t>5</w:t>
            </w:r>
            <w:r>
              <w:rPr>
                <w:noProof/>
                <w:webHidden/>
              </w:rPr>
              <w:fldChar w:fldCharType="end"/>
            </w:r>
          </w:hyperlink>
        </w:p>
        <w:p w14:paraId="13AC4019" w14:textId="5CE8FAD2" w:rsidR="00684216" w:rsidRDefault="00684216">
          <w:pPr>
            <w:pStyle w:val="TOC1"/>
            <w:tabs>
              <w:tab w:val="right" w:leader="dot" w:pos="9016"/>
            </w:tabs>
            <w:rPr>
              <w:rFonts w:asciiTheme="minorHAnsi" w:hAnsiTheme="minorHAnsi" w:cstheme="minorBidi"/>
              <w:noProof/>
              <w:szCs w:val="24"/>
              <w:lang w:eastAsia="en-GB" w:bidi="ar-SA"/>
            </w:rPr>
          </w:pPr>
          <w:hyperlink w:anchor="_Toc181917615" w:history="1">
            <w:r w:rsidRPr="002D1F16">
              <w:rPr>
                <w:rStyle w:val="Hyperlink"/>
                <w:rFonts w:cs="Arial"/>
                <w:noProof/>
              </w:rPr>
              <w:t>Organisational Structure, Culture, and Goals</w:t>
            </w:r>
            <w:r>
              <w:rPr>
                <w:noProof/>
                <w:webHidden/>
              </w:rPr>
              <w:tab/>
            </w:r>
            <w:r>
              <w:rPr>
                <w:noProof/>
                <w:webHidden/>
              </w:rPr>
              <w:fldChar w:fldCharType="begin"/>
            </w:r>
            <w:r>
              <w:rPr>
                <w:noProof/>
                <w:webHidden/>
              </w:rPr>
              <w:instrText xml:space="preserve"> PAGEREF _Toc181917615 \h </w:instrText>
            </w:r>
            <w:r>
              <w:rPr>
                <w:noProof/>
                <w:webHidden/>
              </w:rPr>
            </w:r>
            <w:r>
              <w:rPr>
                <w:noProof/>
                <w:webHidden/>
              </w:rPr>
              <w:fldChar w:fldCharType="separate"/>
            </w:r>
            <w:r w:rsidR="00980BCC">
              <w:rPr>
                <w:noProof/>
                <w:webHidden/>
              </w:rPr>
              <w:t>6</w:t>
            </w:r>
            <w:r>
              <w:rPr>
                <w:noProof/>
                <w:webHidden/>
              </w:rPr>
              <w:fldChar w:fldCharType="end"/>
            </w:r>
          </w:hyperlink>
        </w:p>
        <w:p w14:paraId="5223AF1C" w14:textId="080F5514" w:rsidR="00684216" w:rsidRDefault="00684216">
          <w:pPr>
            <w:pStyle w:val="TOC2"/>
            <w:tabs>
              <w:tab w:val="right" w:leader="dot" w:pos="9016"/>
            </w:tabs>
            <w:rPr>
              <w:rFonts w:asciiTheme="minorHAnsi" w:hAnsiTheme="minorHAnsi" w:cstheme="minorBidi"/>
              <w:noProof/>
              <w:szCs w:val="24"/>
              <w:lang w:eastAsia="en-GB" w:bidi="ar-SA"/>
            </w:rPr>
          </w:pPr>
          <w:hyperlink w:anchor="_Toc181917616" w:history="1">
            <w:r w:rsidRPr="002D1F16">
              <w:rPr>
                <w:rStyle w:val="Hyperlink"/>
                <w:rFonts w:cs="Arial"/>
                <w:noProof/>
              </w:rPr>
              <w:t>Hyatt’s Organisational Structure</w:t>
            </w:r>
            <w:r>
              <w:rPr>
                <w:noProof/>
                <w:webHidden/>
              </w:rPr>
              <w:tab/>
            </w:r>
            <w:r>
              <w:rPr>
                <w:noProof/>
                <w:webHidden/>
              </w:rPr>
              <w:fldChar w:fldCharType="begin"/>
            </w:r>
            <w:r>
              <w:rPr>
                <w:noProof/>
                <w:webHidden/>
              </w:rPr>
              <w:instrText xml:space="preserve"> PAGEREF _Toc181917616 \h </w:instrText>
            </w:r>
            <w:r>
              <w:rPr>
                <w:noProof/>
                <w:webHidden/>
              </w:rPr>
            </w:r>
            <w:r>
              <w:rPr>
                <w:noProof/>
                <w:webHidden/>
              </w:rPr>
              <w:fldChar w:fldCharType="separate"/>
            </w:r>
            <w:r w:rsidR="00980BCC">
              <w:rPr>
                <w:noProof/>
                <w:webHidden/>
              </w:rPr>
              <w:t>6</w:t>
            </w:r>
            <w:r>
              <w:rPr>
                <w:noProof/>
                <w:webHidden/>
              </w:rPr>
              <w:fldChar w:fldCharType="end"/>
            </w:r>
          </w:hyperlink>
        </w:p>
        <w:p w14:paraId="3E01AF92" w14:textId="542DBC0A" w:rsidR="00684216" w:rsidRDefault="00684216">
          <w:pPr>
            <w:pStyle w:val="TOC2"/>
            <w:tabs>
              <w:tab w:val="right" w:leader="dot" w:pos="9016"/>
            </w:tabs>
            <w:rPr>
              <w:rFonts w:asciiTheme="minorHAnsi" w:hAnsiTheme="minorHAnsi" w:cstheme="minorBidi"/>
              <w:noProof/>
              <w:szCs w:val="24"/>
              <w:lang w:eastAsia="en-GB" w:bidi="ar-SA"/>
            </w:rPr>
          </w:pPr>
          <w:hyperlink w:anchor="_Toc181917617" w:history="1">
            <w:r w:rsidRPr="002D1F16">
              <w:rPr>
                <w:rStyle w:val="Hyperlink"/>
                <w:rFonts w:cs="Arial"/>
                <w:noProof/>
              </w:rPr>
              <w:t>Organisational Culture</w:t>
            </w:r>
            <w:r>
              <w:rPr>
                <w:noProof/>
                <w:webHidden/>
              </w:rPr>
              <w:tab/>
            </w:r>
            <w:r>
              <w:rPr>
                <w:noProof/>
                <w:webHidden/>
              </w:rPr>
              <w:fldChar w:fldCharType="begin"/>
            </w:r>
            <w:r>
              <w:rPr>
                <w:noProof/>
                <w:webHidden/>
              </w:rPr>
              <w:instrText xml:space="preserve"> PAGEREF _Toc181917617 \h </w:instrText>
            </w:r>
            <w:r>
              <w:rPr>
                <w:noProof/>
                <w:webHidden/>
              </w:rPr>
            </w:r>
            <w:r>
              <w:rPr>
                <w:noProof/>
                <w:webHidden/>
              </w:rPr>
              <w:fldChar w:fldCharType="separate"/>
            </w:r>
            <w:r w:rsidR="00980BCC">
              <w:rPr>
                <w:noProof/>
                <w:webHidden/>
              </w:rPr>
              <w:t>7</w:t>
            </w:r>
            <w:r>
              <w:rPr>
                <w:noProof/>
                <w:webHidden/>
              </w:rPr>
              <w:fldChar w:fldCharType="end"/>
            </w:r>
          </w:hyperlink>
        </w:p>
        <w:p w14:paraId="61B94B2E" w14:textId="33987E17" w:rsidR="00684216" w:rsidRDefault="00684216">
          <w:pPr>
            <w:pStyle w:val="TOC2"/>
            <w:tabs>
              <w:tab w:val="right" w:leader="dot" w:pos="9016"/>
            </w:tabs>
            <w:rPr>
              <w:rFonts w:asciiTheme="minorHAnsi" w:hAnsiTheme="minorHAnsi" w:cstheme="minorBidi"/>
              <w:noProof/>
              <w:szCs w:val="24"/>
              <w:lang w:eastAsia="en-GB" w:bidi="ar-SA"/>
            </w:rPr>
          </w:pPr>
          <w:hyperlink w:anchor="_Toc181917618" w:history="1">
            <w:r w:rsidRPr="002D1F16">
              <w:rPr>
                <w:rStyle w:val="Hyperlink"/>
                <w:rFonts w:cs="Arial"/>
                <w:noProof/>
              </w:rPr>
              <w:t>Goals</w:t>
            </w:r>
            <w:r>
              <w:rPr>
                <w:noProof/>
                <w:webHidden/>
              </w:rPr>
              <w:tab/>
            </w:r>
            <w:r>
              <w:rPr>
                <w:noProof/>
                <w:webHidden/>
              </w:rPr>
              <w:fldChar w:fldCharType="begin"/>
            </w:r>
            <w:r>
              <w:rPr>
                <w:noProof/>
                <w:webHidden/>
              </w:rPr>
              <w:instrText xml:space="preserve"> PAGEREF _Toc181917618 \h </w:instrText>
            </w:r>
            <w:r>
              <w:rPr>
                <w:noProof/>
                <w:webHidden/>
              </w:rPr>
            </w:r>
            <w:r>
              <w:rPr>
                <w:noProof/>
                <w:webHidden/>
              </w:rPr>
              <w:fldChar w:fldCharType="separate"/>
            </w:r>
            <w:r w:rsidR="00980BCC">
              <w:rPr>
                <w:noProof/>
                <w:webHidden/>
              </w:rPr>
              <w:t>8</w:t>
            </w:r>
            <w:r>
              <w:rPr>
                <w:noProof/>
                <w:webHidden/>
              </w:rPr>
              <w:fldChar w:fldCharType="end"/>
            </w:r>
          </w:hyperlink>
        </w:p>
        <w:p w14:paraId="1C860711" w14:textId="74E65B63" w:rsidR="00684216" w:rsidRDefault="00684216">
          <w:pPr>
            <w:pStyle w:val="TOC1"/>
            <w:tabs>
              <w:tab w:val="right" w:leader="dot" w:pos="9016"/>
            </w:tabs>
            <w:rPr>
              <w:rFonts w:asciiTheme="minorHAnsi" w:hAnsiTheme="minorHAnsi" w:cstheme="minorBidi"/>
              <w:noProof/>
              <w:szCs w:val="24"/>
              <w:lang w:eastAsia="en-GB" w:bidi="ar-SA"/>
            </w:rPr>
          </w:pPr>
          <w:hyperlink w:anchor="_Toc181917619" w:history="1">
            <w:r w:rsidRPr="002D1F16">
              <w:rPr>
                <w:rStyle w:val="Hyperlink"/>
                <w:rFonts w:cs="Arial"/>
                <w:noProof/>
              </w:rPr>
              <w:t>Recent Change Initiatives</w:t>
            </w:r>
            <w:r>
              <w:rPr>
                <w:noProof/>
                <w:webHidden/>
              </w:rPr>
              <w:tab/>
            </w:r>
            <w:r>
              <w:rPr>
                <w:noProof/>
                <w:webHidden/>
              </w:rPr>
              <w:fldChar w:fldCharType="begin"/>
            </w:r>
            <w:r>
              <w:rPr>
                <w:noProof/>
                <w:webHidden/>
              </w:rPr>
              <w:instrText xml:space="preserve"> PAGEREF _Toc181917619 \h </w:instrText>
            </w:r>
            <w:r>
              <w:rPr>
                <w:noProof/>
                <w:webHidden/>
              </w:rPr>
            </w:r>
            <w:r>
              <w:rPr>
                <w:noProof/>
                <w:webHidden/>
              </w:rPr>
              <w:fldChar w:fldCharType="separate"/>
            </w:r>
            <w:r w:rsidR="00980BCC">
              <w:rPr>
                <w:noProof/>
                <w:webHidden/>
              </w:rPr>
              <w:t>8</w:t>
            </w:r>
            <w:r>
              <w:rPr>
                <w:noProof/>
                <w:webHidden/>
              </w:rPr>
              <w:fldChar w:fldCharType="end"/>
            </w:r>
          </w:hyperlink>
        </w:p>
        <w:p w14:paraId="5CC9EB78" w14:textId="50DEA3F6" w:rsidR="00684216" w:rsidRDefault="00684216">
          <w:pPr>
            <w:pStyle w:val="TOC2"/>
            <w:tabs>
              <w:tab w:val="right" w:leader="dot" w:pos="9016"/>
            </w:tabs>
            <w:rPr>
              <w:rFonts w:asciiTheme="minorHAnsi" w:hAnsiTheme="minorHAnsi" w:cstheme="minorBidi"/>
              <w:noProof/>
              <w:szCs w:val="24"/>
              <w:lang w:eastAsia="en-GB" w:bidi="ar-SA"/>
            </w:rPr>
          </w:pPr>
          <w:hyperlink w:anchor="_Toc181917620" w:history="1">
            <w:r w:rsidRPr="002D1F16">
              <w:rPr>
                <w:rStyle w:val="Hyperlink"/>
                <w:rFonts w:cs="Arial"/>
                <w:noProof/>
              </w:rPr>
              <w:t>Kotter’s Change Model</w:t>
            </w:r>
            <w:r>
              <w:rPr>
                <w:noProof/>
                <w:webHidden/>
              </w:rPr>
              <w:tab/>
            </w:r>
            <w:r>
              <w:rPr>
                <w:noProof/>
                <w:webHidden/>
              </w:rPr>
              <w:fldChar w:fldCharType="begin"/>
            </w:r>
            <w:r>
              <w:rPr>
                <w:noProof/>
                <w:webHidden/>
              </w:rPr>
              <w:instrText xml:space="preserve"> PAGEREF _Toc181917620 \h </w:instrText>
            </w:r>
            <w:r>
              <w:rPr>
                <w:noProof/>
                <w:webHidden/>
              </w:rPr>
            </w:r>
            <w:r>
              <w:rPr>
                <w:noProof/>
                <w:webHidden/>
              </w:rPr>
              <w:fldChar w:fldCharType="separate"/>
            </w:r>
            <w:r w:rsidR="00980BCC">
              <w:rPr>
                <w:noProof/>
                <w:webHidden/>
              </w:rPr>
              <w:t>9</w:t>
            </w:r>
            <w:r>
              <w:rPr>
                <w:noProof/>
                <w:webHidden/>
              </w:rPr>
              <w:fldChar w:fldCharType="end"/>
            </w:r>
          </w:hyperlink>
        </w:p>
        <w:p w14:paraId="495B41B2" w14:textId="55BB6CB6" w:rsidR="00684216" w:rsidRDefault="00684216">
          <w:pPr>
            <w:pStyle w:val="TOC1"/>
            <w:tabs>
              <w:tab w:val="right" w:leader="dot" w:pos="9016"/>
            </w:tabs>
            <w:rPr>
              <w:rFonts w:asciiTheme="minorHAnsi" w:hAnsiTheme="minorHAnsi" w:cstheme="minorBidi"/>
              <w:noProof/>
              <w:szCs w:val="24"/>
              <w:lang w:eastAsia="en-GB" w:bidi="ar-SA"/>
            </w:rPr>
          </w:pPr>
          <w:hyperlink w:anchor="_Toc181917621" w:history="1">
            <w:r w:rsidRPr="002D1F16">
              <w:rPr>
                <w:rStyle w:val="Hyperlink"/>
                <w:rFonts w:cs="Arial"/>
                <w:noProof/>
              </w:rPr>
              <w:t>Strategic Directions Of the Company</w:t>
            </w:r>
            <w:r>
              <w:rPr>
                <w:noProof/>
                <w:webHidden/>
              </w:rPr>
              <w:tab/>
            </w:r>
            <w:r>
              <w:rPr>
                <w:noProof/>
                <w:webHidden/>
              </w:rPr>
              <w:fldChar w:fldCharType="begin"/>
            </w:r>
            <w:r>
              <w:rPr>
                <w:noProof/>
                <w:webHidden/>
              </w:rPr>
              <w:instrText xml:space="preserve"> PAGEREF _Toc181917621 \h </w:instrText>
            </w:r>
            <w:r>
              <w:rPr>
                <w:noProof/>
                <w:webHidden/>
              </w:rPr>
            </w:r>
            <w:r>
              <w:rPr>
                <w:noProof/>
                <w:webHidden/>
              </w:rPr>
              <w:fldChar w:fldCharType="separate"/>
            </w:r>
            <w:r w:rsidR="00980BCC">
              <w:rPr>
                <w:noProof/>
                <w:webHidden/>
              </w:rPr>
              <w:t>10</w:t>
            </w:r>
            <w:r>
              <w:rPr>
                <w:noProof/>
                <w:webHidden/>
              </w:rPr>
              <w:fldChar w:fldCharType="end"/>
            </w:r>
          </w:hyperlink>
        </w:p>
        <w:p w14:paraId="4CF4211B" w14:textId="32B25B9D" w:rsidR="00684216" w:rsidRDefault="00684216">
          <w:pPr>
            <w:pStyle w:val="TOC1"/>
            <w:tabs>
              <w:tab w:val="right" w:leader="dot" w:pos="9016"/>
            </w:tabs>
            <w:rPr>
              <w:rFonts w:asciiTheme="minorHAnsi" w:hAnsiTheme="minorHAnsi" w:cstheme="minorBidi"/>
              <w:noProof/>
              <w:szCs w:val="24"/>
              <w:lang w:eastAsia="en-GB" w:bidi="ar-SA"/>
            </w:rPr>
          </w:pPr>
          <w:hyperlink w:anchor="_Toc181917622" w:history="1">
            <w:r w:rsidRPr="002D1F16">
              <w:rPr>
                <w:rStyle w:val="Hyperlink"/>
                <w:rFonts w:cs="Arial"/>
                <w:noProof/>
              </w:rPr>
              <w:t>Conclusion</w:t>
            </w:r>
            <w:r>
              <w:rPr>
                <w:noProof/>
                <w:webHidden/>
              </w:rPr>
              <w:tab/>
            </w:r>
            <w:r>
              <w:rPr>
                <w:noProof/>
                <w:webHidden/>
              </w:rPr>
              <w:fldChar w:fldCharType="begin"/>
            </w:r>
            <w:r>
              <w:rPr>
                <w:noProof/>
                <w:webHidden/>
              </w:rPr>
              <w:instrText xml:space="preserve"> PAGEREF _Toc181917622 \h </w:instrText>
            </w:r>
            <w:r>
              <w:rPr>
                <w:noProof/>
                <w:webHidden/>
              </w:rPr>
            </w:r>
            <w:r>
              <w:rPr>
                <w:noProof/>
                <w:webHidden/>
              </w:rPr>
              <w:fldChar w:fldCharType="separate"/>
            </w:r>
            <w:r w:rsidR="00980BCC">
              <w:rPr>
                <w:noProof/>
                <w:webHidden/>
              </w:rPr>
              <w:t>12</w:t>
            </w:r>
            <w:r>
              <w:rPr>
                <w:noProof/>
                <w:webHidden/>
              </w:rPr>
              <w:fldChar w:fldCharType="end"/>
            </w:r>
          </w:hyperlink>
        </w:p>
        <w:p w14:paraId="4CA6E1AC" w14:textId="3C036B63" w:rsidR="00684216" w:rsidRDefault="00684216">
          <w:pPr>
            <w:pStyle w:val="TOC1"/>
            <w:tabs>
              <w:tab w:val="right" w:leader="dot" w:pos="9016"/>
            </w:tabs>
            <w:rPr>
              <w:rFonts w:asciiTheme="minorHAnsi" w:hAnsiTheme="minorHAnsi" w:cstheme="minorBidi"/>
              <w:noProof/>
              <w:szCs w:val="24"/>
              <w:lang w:eastAsia="en-GB" w:bidi="ar-SA"/>
            </w:rPr>
          </w:pPr>
          <w:hyperlink w:anchor="_Toc181917623" w:history="1">
            <w:r w:rsidRPr="002D1F16">
              <w:rPr>
                <w:rStyle w:val="Hyperlink"/>
                <w:rFonts w:cs="Arial"/>
                <w:noProof/>
              </w:rPr>
              <w:t>Recommendations</w:t>
            </w:r>
            <w:r>
              <w:rPr>
                <w:noProof/>
                <w:webHidden/>
              </w:rPr>
              <w:tab/>
            </w:r>
            <w:r>
              <w:rPr>
                <w:noProof/>
                <w:webHidden/>
              </w:rPr>
              <w:fldChar w:fldCharType="begin"/>
            </w:r>
            <w:r>
              <w:rPr>
                <w:noProof/>
                <w:webHidden/>
              </w:rPr>
              <w:instrText xml:space="preserve"> PAGEREF _Toc181917623 \h </w:instrText>
            </w:r>
            <w:r>
              <w:rPr>
                <w:noProof/>
                <w:webHidden/>
              </w:rPr>
            </w:r>
            <w:r>
              <w:rPr>
                <w:noProof/>
                <w:webHidden/>
              </w:rPr>
              <w:fldChar w:fldCharType="separate"/>
            </w:r>
            <w:r w:rsidR="00980BCC">
              <w:rPr>
                <w:noProof/>
                <w:webHidden/>
              </w:rPr>
              <w:t>13</w:t>
            </w:r>
            <w:r>
              <w:rPr>
                <w:noProof/>
                <w:webHidden/>
              </w:rPr>
              <w:fldChar w:fldCharType="end"/>
            </w:r>
          </w:hyperlink>
        </w:p>
        <w:p w14:paraId="392C6DA9" w14:textId="083E9965" w:rsidR="00684216" w:rsidRDefault="00684216">
          <w:pPr>
            <w:pStyle w:val="TOC1"/>
            <w:tabs>
              <w:tab w:val="right" w:leader="dot" w:pos="9016"/>
            </w:tabs>
            <w:rPr>
              <w:rFonts w:asciiTheme="minorHAnsi" w:hAnsiTheme="minorHAnsi" w:cstheme="minorBidi"/>
              <w:noProof/>
              <w:szCs w:val="24"/>
              <w:lang w:eastAsia="en-GB" w:bidi="ar-SA"/>
            </w:rPr>
          </w:pPr>
          <w:hyperlink w:anchor="_Toc181917624" w:history="1">
            <w:r w:rsidRPr="002D1F16">
              <w:rPr>
                <w:rStyle w:val="Hyperlink"/>
                <w:rFonts w:cs="Arial"/>
                <w:noProof/>
              </w:rPr>
              <w:t>Reference List</w:t>
            </w:r>
            <w:r>
              <w:rPr>
                <w:noProof/>
                <w:webHidden/>
              </w:rPr>
              <w:tab/>
            </w:r>
            <w:r>
              <w:rPr>
                <w:noProof/>
                <w:webHidden/>
              </w:rPr>
              <w:fldChar w:fldCharType="begin"/>
            </w:r>
            <w:r>
              <w:rPr>
                <w:noProof/>
                <w:webHidden/>
              </w:rPr>
              <w:instrText xml:space="preserve"> PAGEREF _Toc181917624 \h </w:instrText>
            </w:r>
            <w:r>
              <w:rPr>
                <w:noProof/>
                <w:webHidden/>
              </w:rPr>
            </w:r>
            <w:r>
              <w:rPr>
                <w:noProof/>
                <w:webHidden/>
              </w:rPr>
              <w:fldChar w:fldCharType="separate"/>
            </w:r>
            <w:r w:rsidR="00980BCC">
              <w:rPr>
                <w:noProof/>
                <w:webHidden/>
              </w:rPr>
              <w:t>14</w:t>
            </w:r>
            <w:r>
              <w:rPr>
                <w:noProof/>
                <w:webHidden/>
              </w:rPr>
              <w:fldChar w:fldCharType="end"/>
            </w:r>
          </w:hyperlink>
        </w:p>
        <w:p w14:paraId="15CEB110" w14:textId="7877AEA1" w:rsidR="005153D9" w:rsidRPr="00112D2A" w:rsidRDefault="005153D9" w:rsidP="00112D2A">
          <w:pPr>
            <w:rPr>
              <w:rFonts w:cs="Arial"/>
              <w:noProof/>
            </w:rPr>
          </w:pPr>
          <w:r w:rsidRPr="00112D2A">
            <w:rPr>
              <w:rFonts w:cs="Arial"/>
              <w:b/>
              <w:bCs/>
              <w:noProof/>
            </w:rPr>
            <w:fldChar w:fldCharType="end"/>
          </w:r>
        </w:p>
      </w:sdtContent>
    </w:sdt>
    <w:p w14:paraId="24E2998E" w14:textId="6A1DD26F" w:rsidR="00266912" w:rsidRPr="00112D2A" w:rsidRDefault="00266912" w:rsidP="00112D2A">
      <w:pPr>
        <w:rPr>
          <w:rFonts w:cs="Arial"/>
          <w:noProof/>
          <w:szCs w:val="24"/>
        </w:rPr>
      </w:pPr>
    </w:p>
    <w:p w14:paraId="151ECEDC" w14:textId="77777777" w:rsidR="00266912" w:rsidRPr="00112D2A" w:rsidRDefault="00266912" w:rsidP="00112D2A">
      <w:pPr>
        <w:rPr>
          <w:rFonts w:cs="Arial"/>
          <w:noProof/>
          <w:szCs w:val="24"/>
        </w:rPr>
      </w:pPr>
      <w:r w:rsidRPr="00112D2A">
        <w:rPr>
          <w:rFonts w:cs="Arial"/>
          <w:noProof/>
          <w:szCs w:val="24"/>
        </w:rPr>
        <w:br w:type="page"/>
      </w:r>
    </w:p>
    <w:p w14:paraId="22BBD2AC" w14:textId="0D6404EE" w:rsidR="00781309" w:rsidRPr="00112D2A" w:rsidRDefault="00781309" w:rsidP="00112D2A">
      <w:pPr>
        <w:pStyle w:val="Heading1"/>
        <w:rPr>
          <w:rFonts w:cs="Arial"/>
          <w:noProof/>
        </w:rPr>
      </w:pPr>
      <w:bookmarkStart w:id="1" w:name="_Toc181917614"/>
      <w:r w:rsidRPr="00112D2A">
        <w:rPr>
          <w:rFonts w:cs="Arial"/>
          <w:noProof/>
        </w:rPr>
        <w:lastRenderedPageBreak/>
        <w:t>Introduction</w:t>
      </w:r>
      <w:bookmarkEnd w:id="1"/>
      <w:r w:rsidRPr="00112D2A">
        <w:rPr>
          <w:rFonts w:cs="Arial"/>
          <w:noProof/>
        </w:rPr>
        <w:t xml:space="preserve"> </w:t>
      </w:r>
    </w:p>
    <w:p w14:paraId="0B5093CB" w14:textId="21908175" w:rsidR="00266912" w:rsidRPr="00112D2A" w:rsidRDefault="00467B4E" w:rsidP="00112D2A">
      <w:pPr>
        <w:rPr>
          <w:rFonts w:cs="Arial"/>
          <w:noProof/>
          <w:szCs w:val="24"/>
        </w:rPr>
      </w:pPr>
      <w:r w:rsidRPr="00112D2A">
        <w:rPr>
          <w:rFonts w:cs="Arial"/>
          <w:noProof/>
          <w:szCs w:val="24"/>
        </w:rPr>
        <w:t xml:space="preserve">Organisational management </w:t>
      </w:r>
      <w:r w:rsidR="00F23CAB" w:rsidRPr="00112D2A">
        <w:rPr>
          <w:rFonts w:cs="Arial"/>
          <w:noProof/>
          <w:szCs w:val="24"/>
        </w:rPr>
        <w:t xml:space="preserve">refers to a process by which </w:t>
      </w:r>
      <w:r w:rsidRPr="00112D2A">
        <w:rPr>
          <w:rFonts w:cs="Arial"/>
          <w:noProof/>
          <w:szCs w:val="24"/>
        </w:rPr>
        <w:t xml:space="preserve">managers plan, </w:t>
      </w:r>
      <w:r w:rsidR="0057295F" w:rsidRPr="00112D2A">
        <w:rPr>
          <w:rFonts w:cs="Arial"/>
          <w:noProof/>
          <w:szCs w:val="24"/>
        </w:rPr>
        <w:t xml:space="preserve">organise, lead, and control </w:t>
      </w:r>
      <w:r w:rsidR="00AE7F2F" w:rsidRPr="00112D2A">
        <w:rPr>
          <w:rFonts w:cs="Arial"/>
          <w:noProof/>
          <w:szCs w:val="24"/>
        </w:rPr>
        <w:t>the organisational components and resources such as staff, funds, and</w:t>
      </w:r>
      <w:r w:rsidR="00BF01A9" w:rsidRPr="00112D2A">
        <w:rPr>
          <w:rFonts w:cs="Arial"/>
          <w:noProof/>
          <w:szCs w:val="24"/>
        </w:rPr>
        <w:t xml:space="preserve"> </w:t>
      </w:r>
      <w:r w:rsidR="00EF5A66" w:rsidRPr="00112D2A">
        <w:rPr>
          <w:rFonts w:cs="Arial"/>
          <w:noProof/>
          <w:szCs w:val="24"/>
        </w:rPr>
        <w:t>investments to achieve organisational goals and objectives</w:t>
      </w:r>
      <w:r w:rsidR="00A2691D" w:rsidRPr="00112D2A">
        <w:rPr>
          <w:rFonts w:cs="Arial"/>
          <w:noProof/>
          <w:szCs w:val="24"/>
        </w:rPr>
        <w:t xml:space="preserve">. </w:t>
      </w:r>
      <w:r w:rsidR="00E778A4" w:rsidRPr="00112D2A">
        <w:rPr>
          <w:rFonts w:cs="Arial"/>
          <w:noProof/>
          <w:szCs w:val="24"/>
        </w:rPr>
        <w:t xml:space="preserve">Organisational behaviour </w:t>
      </w:r>
      <w:r w:rsidR="00460A24" w:rsidRPr="00112D2A">
        <w:rPr>
          <w:rFonts w:cs="Arial"/>
          <w:noProof/>
          <w:szCs w:val="24"/>
        </w:rPr>
        <w:t xml:space="preserve">is the science that studies </w:t>
      </w:r>
      <w:r w:rsidR="00E778A4" w:rsidRPr="00112D2A">
        <w:rPr>
          <w:rFonts w:cs="Arial"/>
          <w:noProof/>
          <w:szCs w:val="24"/>
        </w:rPr>
        <w:t>people’s behaviour within the company under certain circumstances</w:t>
      </w:r>
      <w:r w:rsidR="0007606D" w:rsidRPr="00112D2A">
        <w:rPr>
          <w:rFonts w:cs="Arial"/>
          <w:noProof/>
          <w:szCs w:val="24"/>
        </w:rPr>
        <w:t xml:space="preserve"> (Mullins, 2019)</w:t>
      </w:r>
      <w:r w:rsidR="00E778A4" w:rsidRPr="00112D2A">
        <w:rPr>
          <w:rFonts w:cs="Arial"/>
          <w:noProof/>
          <w:szCs w:val="24"/>
        </w:rPr>
        <w:t xml:space="preserve">. </w:t>
      </w:r>
      <w:r w:rsidR="00B5281A" w:rsidRPr="00112D2A">
        <w:rPr>
          <w:rFonts w:cs="Arial"/>
          <w:noProof/>
          <w:szCs w:val="24"/>
        </w:rPr>
        <w:t xml:space="preserve">Hyatt Hotels Corporation is chosen for the report. </w:t>
      </w:r>
      <w:r w:rsidR="004C295D" w:rsidRPr="00112D2A">
        <w:rPr>
          <w:rFonts w:cs="Arial"/>
          <w:noProof/>
          <w:szCs w:val="24"/>
        </w:rPr>
        <w:t xml:space="preserve">Hyatt Hotels Corporation </w:t>
      </w:r>
      <w:r w:rsidR="002E11C6" w:rsidRPr="00112D2A">
        <w:rPr>
          <w:rFonts w:cs="Arial"/>
          <w:noProof/>
          <w:szCs w:val="24"/>
        </w:rPr>
        <w:t xml:space="preserve">is an American hotel chain which has global operations. The company was founded in </w:t>
      </w:r>
      <w:r w:rsidR="001A1B00" w:rsidRPr="00112D2A">
        <w:rPr>
          <w:rFonts w:cs="Arial"/>
          <w:noProof/>
          <w:szCs w:val="24"/>
        </w:rPr>
        <w:t>1957</w:t>
      </w:r>
      <w:r w:rsidR="00C16E90" w:rsidRPr="00112D2A">
        <w:rPr>
          <w:rFonts w:cs="Arial"/>
          <w:noProof/>
          <w:szCs w:val="24"/>
        </w:rPr>
        <w:t xml:space="preserve"> and it was headquartered in Chicago, the USA. </w:t>
      </w:r>
      <w:r w:rsidR="00717B65" w:rsidRPr="00112D2A">
        <w:rPr>
          <w:rFonts w:cs="Arial"/>
          <w:noProof/>
          <w:szCs w:val="24"/>
        </w:rPr>
        <w:t>Currently,</w:t>
      </w:r>
      <w:r w:rsidR="005417AB" w:rsidRPr="00112D2A">
        <w:rPr>
          <w:rFonts w:cs="Arial"/>
          <w:noProof/>
          <w:szCs w:val="24"/>
        </w:rPr>
        <w:t xml:space="preserve"> the company operates in more than 76 countries around the world by its </w:t>
      </w:r>
      <w:r w:rsidR="00206EB8" w:rsidRPr="00112D2A">
        <w:rPr>
          <w:rFonts w:cs="Arial"/>
          <w:noProof/>
          <w:szCs w:val="24"/>
        </w:rPr>
        <w:t xml:space="preserve">over 1,300 </w:t>
      </w:r>
      <w:r w:rsidR="00A435EE" w:rsidRPr="00112D2A">
        <w:rPr>
          <w:rFonts w:cs="Arial"/>
          <w:noProof/>
          <w:szCs w:val="24"/>
        </w:rPr>
        <w:t xml:space="preserve">hotels. As of 2023, it is reported that nearly </w:t>
      </w:r>
      <w:r w:rsidR="008D20AC" w:rsidRPr="00112D2A">
        <w:rPr>
          <w:rFonts w:cs="Arial"/>
          <w:noProof/>
          <w:szCs w:val="24"/>
        </w:rPr>
        <w:t>206,</w:t>
      </w:r>
      <w:r w:rsidR="0059382A" w:rsidRPr="00112D2A">
        <w:rPr>
          <w:rFonts w:cs="Arial"/>
          <w:noProof/>
          <w:szCs w:val="24"/>
        </w:rPr>
        <w:t xml:space="preserve">000 employees are working in the hotel to support the hotel operations in </w:t>
      </w:r>
      <w:r w:rsidR="00DC79D4" w:rsidRPr="00112D2A">
        <w:rPr>
          <w:rFonts w:cs="Arial"/>
          <w:noProof/>
          <w:szCs w:val="24"/>
        </w:rPr>
        <w:t>different countries</w:t>
      </w:r>
      <w:r w:rsidR="00C762B0" w:rsidRPr="00112D2A">
        <w:rPr>
          <w:rFonts w:cs="Arial"/>
          <w:noProof/>
          <w:szCs w:val="24"/>
        </w:rPr>
        <w:t xml:space="preserve"> (Hyatt, 2024)</w:t>
      </w:r>
      <w:r w:rsidR="00DC79D4" w:rsidRPr="00112D2A">
        <w:rPr>
          <w:rFonts w:cs="Arial"/>
          <w:noProof/>
          <w:szCs w:val="24"/>
        </w:rPr>
        <w:t xml:space="preserve">. The company has created a strong presence in the UK hospitality industry. </w:t>
      </w:r>
      <w:r w:rsidR="00FE75A7" w:rsidRPr="00112D2A">
        <w:rPr>
          <w:rFonts w:cs="Arial"/>
          <w:noProof/>
          <w:szCs w:val="24"/>
        </w:rPr>
        <w:t xml:space="preserve">The report aims to assess the company’s </w:t>
      </w:r>
      <w:r w:rsidR="00D64923" w:rsidRPr="00112D2A">
        <w:rPr>
          <w:rFonts w:cs="Arial"/>
          <w:noProof/>
          <w:szCs w:val="24"/>
        </w:rPr>
        <w:t>management</w:t>
      </w:r>
      <w:r w:rsidR="00724665" w:rsidRPr="00112D2A">
        <w:rPr>
          <w:rFonts w:cs="Arial"/>
          <w:noProof/>
          <w:szCs w:val="24"/>
        </w:rPr>
        <w:t xml:space="preserve"> and its organisational behavioural issues. At first, </w:t>
      </w:r>
      <w:r w:rsidR="00A10944" w:rsidRPr="00112D2A">
        <w:rPr>
          <w:rFonts w:cs="Arial"/>
          <w:noProof/>
          <w:szCs w:val="24"/>
        </w:rPr>
        <w:t xml:space="preserve">the company’s organisational structure, culture, and goals will be analysed. Secondly, </w:t>
      </w:r>
      <w:r w:rsidR="00703C6F" w:rsidRPr="00112D2A">
        <w:rPr>
          <w:rFonts w:cs="Arial"/>
          <w:noProof/>
          <w:szCs w:val="24"/>
        </w:rPr>
        <w:t>the change management initiatives that Hyatt Hotels ha</w:t>
      </w:r>
      <w:r w:rsidR="00C27C65" w:rsidRPr="00112D2A">
        <w:rPr>
          <w:rFonts w:cs="Arial"/>
          <w:noProof/>
          <w:szCs w:val="24"/>
        </w:rPr>
        <w:t>s</w:t>
      </w:r>
      <w:r w:rsidR="00703C6F" w:rsidRPr="00112D2A">
        <w:rPr>
          <w:rFonts w:cs="Arial"/>
          <w:noProof/>
          <w:szCs w:val="24"/>
        </w:rPr>
        <w:t xml:space="preserve"> undertaken recently will be evaluated. Thirdly, </w:t>
      </w:r>
      <w:r w:rsidR="003A4D6A" w:rsidRPr="00112D2A">
        <w:rPr>
          <w:rFonts w:cs="Arial"/>
          <w:noProof/>
          <w:szCs w:val="24"/>
        </w:rPr>
        <w:t xml:space="preserve">the strategic directions of the company will be analysed. Finally, some relevant recommendations for the company’s management will be provided. </w:t>
      </w:r>
      <w:r w:rsidR="00266912" w:rsidRPr="00112D2A">
        <w:rPr>
          <w:rFonts w:cs="Arial"/>
          <w:noProof/>
          <w:szCs w:val="24"/>
        </w:rPr>
        <w:br w:type="page"/>
      </w:r>
    </w:p>
    <w:p w14:paraId="4689212B" w14:textId="66336F73" w:rsidR="00266912" w:rsidRPr="00112D2A" w:rsidRDefault="00992CD5" w:rsidP="00112D2A">
      <w:pPr>
        <w:pStyle w:val="Heading1"/>
        <w:rPr>
          <w:rFonts w:cs="Arial"/>
          <w:noProof/>
        </w:rPr>
      </w:pPr>
      <w:bookmarkStart w:id="2" w:name="_Toc181917615"/>
      <w:r w:rsidRPr="00112D2A">
        <w:rPr>
          <w:rFonts w:cs="Arial"/>
          <w:noProof/>
        </w:rPr>
        <w:lastRenderedPageBreak/>
        <w:t>Organisational Structure, Culture, and Goals</w:t>
      </w:r>
      <w:bookmarkEnd w:id="2"/>
    </w:p>
    <w:p w14:paraId="771D54A8" w14:textId="1EF114C7" w:rsidR="00992CD5" w:rsidRPr="00112D2A" w:rsidRDefault="00592907" w:rsidP="00112D2A">
      <w:pPr>
        <w:rPr>
          <w:rFonts w:cs="Arial"/>
          <w:noProof/>
          <w:szCs w:val="24"/>
        </w:rPr>
      </w:pPr>
      <w:r w:rsidRPr="00112D2A">
        <w:rPr>
          <w:rFonts w:cs="Arial"/>
          <w:noProof/>
          <w:szCs w:val="24"/>
        </w:rPr>
        <w:t>Organisational structure, culture, and people are interrelated for so many aspects. These key components of the company significantly impact the performance</w:t>
      </w:r>
      <w:r w:rsidR="00376CF9" w:rsidRPr="00112D2A">
        <w:rPr>
          <w:rFonts w:cs="Arial"/>
          <w:noProof/>
          <w:szCs w:val="24"/>
        </w:rPr>
        <w:t xml:space="preserve">. Organisational structure refers to a formal setting based on which the company’s management performs the </w:t>
      </w:r>
      <w:r w:rsidR="00FD1BFA" w:rsidRPr="00112D2A">
        <w:rPr>
          <w:rFonts w:cs="Arial"/>
          <w:noProof/>
          <w:szCs w:val="24"/>
        </w:rPr>
        <w:t>organisational activities</w:t>
      </w:r>
      <w:r w:rsidR="00DD6D56" w:rsidRPr="00112D2A">
        <w:rPr>
          <w:rFonts w:cs="Arial"/>
          <w:noProof/>
          <w:szCs w:val="24"/>
        </w:rPr>
        <w:t xml:space="preserve"> (</w:t>
      </w:r>
      <w:r w:rsidR="00DD6D56" w:rsidRPr="00112D2A">
        <w:rPr>
          <w:rFonts w:cs="Arial"/>
          <w:noProof/>
          <w:kern w:val="0"/>
          <w:szCs w:val="24"/>
          <w14:ligatures w14:val="none"/>
        </w:rPr>
        <w:t>Armstrong, 2012)</w:t>
      </w:r>
      <w:r w:rsidR="00FD1BFA" w:rsidRPr="00112D2A">
        <w:rPr>
          <w:rFonts w:cs="Arial"/>
          <w:noProof/>
          <w:szCs w:val="24"/>
        </w:rPr>
        <w:t xml:space="preserve">. </w:t>
      </w:r>
      <w:r w:rsidR="00844FAE" w:rsidRPr="00112D2A">
        <w:rPr>
          <w:rFonts w:cs="Arial"/>
          <w:noProof/>
          <w:szCs w:val="24"/>
        </w:rPr>
        <w:t xml:space="preserve">Usually, companies in the hospitality industry have a structure such as flat, matrix, and hierarchial. Each Organisational structure has various pros and cons. </w:t>
      </w:r>
      <w:r w:rsidR="00FD1BFA" w:rsidRPr="00112D2A">
        <w:rPr>
          <w:rFonts w:cs="Arial"/>
          <w:noProof/>
          <w:szCs w:val="24"/>
        </w:rPr>
        <w:t xml:space="preserve">Organisational culture is </w:t>
      </w:r>
      <w:r w:rsidR="006B0138" w:rsidRPr="00112D2A">
        <w:rPr>
          <w:rFonts w:cs="Arial"/>
          <w:noProof/>
          <w:szCs w:val="24"/>
        </w:rPr>
        <w:t>the practices within the workplace that influence and shape the behaviours of the employees</w:t>
      </w:r>
      <w:r w:rsidR="00684051" w:rsidRPr="00112D2A">
        <w:rPr>
          <w:rFonts w:cs="Arial"/>
          <w:noProof/>
          <w:szCs w:val="24"/>
        </w:rPr>
        <w:t xml:space="preserve"> (Mullins and Dossor, 2013)</w:t>
      </w:r>
      <w:r w:rsidR="006B0138" w:rsidRPr="00112D2A">
        <w:rPr>
          <w:rFonts w:cs="Arial"/>
          <w:noProof/>
          <w:szCs w:val="24"/>
        </w:rPr>
        <w:t xml:space="preserve">. Organisational culture is a unique capability that is inimitable. Competitors </w:t>
      </w:r>
      <w:r w:rsidR="00F95387" w:rsidRPr="00112D2A">
        <w:rPr>
          <w:rFonts w:cs="Arial"/>
          <w:noProof/>
          <w:szCs w:val="24"/>
        </w:rPr>
        <w:t xml:space="preserve">may have the same level of resources capabilities but it is very difficult to adjust to the same level of organisational culture. </w:t>
      </w:r>
      <w:r w:rsidR="00A344DF" w:rsidRPr="00112D2A">
        <w:rPr>
          <w:rFonts w:cs="Arial"/>
          <w:noProof/>
          <w:szCs w:val="24"/>
        </w:rPr>
        <w:t>People are the human resources who perform the key responsibilities within the company</w:t>
      </w:r>
      <w:r w:rsidR="00684051" w:rsidRPr="00112D2A">
        <w:rPr>
          <w:rFonts w:cs="Arial"/>
          <w:noProof/>
          <w:szCs w:val="24"/>
        </w:rPr>
        <w:t xml:space="preserve"> (Mullins, 2019)</w:t>
      </w:r>
      <w:r w:rsidR="00A344DF" w:rsidRPr="00112D2A">
        <w:rPr>
          <w:rFonts w:cs="Arial"/>
          <w:noProof/>
          <w:szCs w:val="24"/>
        </w:rPr>
        <w:t>. All these aspects are crucial to achieve organisational g</w:t>
      </w:r>
      <w:r w:rsidR="00C27C65" w:rsidRPr="00112D2A">
        <w:rPr>
          <w:rFonts w:cs="Arial"/>
          <w:noProof/>
          <w:szCs w:val="24"/>
        </w:rPr>
        <w:t>oa</w:t>
      </w:r>
      <w:r w:rsidR="00A344DF" w:rsidRPr="00112D2A">
        <w:rPr>
          <w:rFonts w:cs="Arial"/>
          <w:noProof/>
          <w:szCs w:val="24"/>
        </w:rPr>
        <w:t xml:space="preserve">ls and enhance the performance. </w:t>
      </w:r>
      <w:r w:rsidR="00381966" w:rsidRPr="00112D2A">
        <w:rPr>
          <w:rFonts w:cs="Arial"/>
          <w:noProof/>
          <w:szCs w:val="24"/>
        </w:rPr>
        <w:t xml:space="preserve">Hyatt Hotels Corporation’s structure, culture, and goals are analysed below: </w:t>
      </w:r>
    </w:p>
    <w:p w14:paraId="7336378F" w14:textId="02279000" w:rsidR="00381966" w:rsidRPr="00112D2A" w:rsidRDefault="00381966" w:rsidP="00112D2A">
      <w:pPr>
        <w:pStyle w:val="Heading2"/>
        <w:rPr>
          <w:rFonts w:cs="Arial"/>
          <w:noProof/>
        </w:rPr>
      </w:pPr>
      <w:bookmarkStart w:id="3" w:name="_Toc181917616"/>
      <w:r w:rsidRPr="00112D2A">
        <w:rPr>
          <w:rFonts w:cs="Arial"/>
          <w:noProof/>
        </w:rPr>
        <w:t>Hyatt</w:t>
      </w:r>
      <w:r w:rsidR="00CF011D" w:rsidRPr="00112D2A">
        <w:rPr>
          <w:rFonts w:cs="Arial"/>
          <w:noProof/>
        </w:rPr>
        <w:t>’s Organisational Structure</w:t>
      </w:r>
      <w:bookmarkEnd w:id="3"/>
      <w:r w:rsidR="00CF011D" w:rsidRPr="00112D2A">
        <w:rPr>
          <w:rFonts w:cs="Arial"/>
          <w:noProof/>
        </w:rPr>
        <w:t xml:space="preserve"> </w:t>
      </w:r>
    </w:p>
    <w:p w14:paraId="34F15AB1" w14:textId="347DD197" w:rsidR="00452F5A" w:rsidRPr="00112D2A" w:rsidRDefault="00772DE9" w:rsidP="00112D2A">
      <w:pPr>
        <w:rPr>
          <w:rFonts w:cs="Arial"/>
          <w:noProof/>
          <w:szCs w:val="24"/>
        </w:rPr>
      </w:pPr>
      <w:r w:rsidRPr="00112D2A">
        <w:rPr>
          <w:rFonts w:cs="Arial"/>
          <w:noProof/>
          <w:szCs w:val="24"/>
        </w:rPr>
        <w:t>The organizational structure of the company can be assessed from both the corporate level and the hotel level. The corporate level structure of the company is a matrix structure. In a matrix structure, functional and divisional elements are combined and it is a hybrid approach that aims to establish flexibility and a speedy decision-making process in the organization</w:t>
      </w:r>
      <w:r w:rsidR="00F33435" w:rsidRPr="00112D2A">
        <w:rPr>
          <w:rFonts w:cs="Arial"/>
          <w:noProof/>
          <w:szCs w:val="24"/>
        </w:rPr>
        <w:t xml:space="preserve"> (Boddy, 2017)</w:t>
      </w:r>
      <w:r w:rsidRPr="00112D2A">
        <w:rPr>
          <w:rFonts w:cs="Arial"/>
          <w:noProof/>
          <w:szCs w:val="24"/>
        </w:rPr>
        <w:t>. Because Hyatt has a global reach, the organizational structure at the corporate level helps the company to meet the diversified needs and preferences of customers in different regions. The local and regional managers get the opportunity to make decisions for the company as the authority and power are decentralized in the matrix structure. CEO Mark Hoplamazian is responsible for key organizational functions such as finance, operations, marketing, and HR</w:t>
      </w:r>
      <w:r w:rsidR="00786DD1" w:rsidRPr="00112D2A">
        <w:rPr>
          <w:rFonts w:cs="Arial"/>
          <w:noProof/>
          <w:szCs w:val="24"/>
        </w:rPr>
        <w:t xml:space="preserve"> (Hyatt.com, 2023)</w:t>
      </w:r>
      <w:r w:rsidRPr="00112D2A">
        <w:rPr>
          <w:rFonts w:cs="Arial"/>
          <w:noProof/>
          <w:szCs w:val="24"/>
        </w:rPr>
        <w:t>. He makes corporate strategies and then assigns regional managers to implement the strategies in different regions. The regional managers assign the responsibility of handling daily hotel operations to general managers (GMs) at various Hyatt properties. On the contrary, at the hotel level, Hyatt Hotel has a hierarchical structure that facilitates the company’s daily operations. In that hierarchy, GMs and hotel staff have clear responsibilities and authority to perform their duties</w:t>
      </w:r>
      <w:r w:rsidR="000540E2" w:rsidRPr="00112D2A">
        <w:rPr>
          <w:rFonts w:cs="Arial"/>
          <w:noProof/>
          <w:szCs w:val="24"/>
        </w:rPr>
        <w:t xml:space="preserve"> </w:t>
      </w:r>
      <w:r w:rsidR="000540E2" w:rsidRPr="00112D2A">
        <w:rPr>
          <w:rFonts w:cs="Arial"/>
          <w:noProof/>
          <w:szCs w:val="24"/>
        </w:rPr>
        <w:lastRenderedPageBreak/>
        <w:t>(Black and Earnest, 2009)</w:t>
      </w:r>
      <w:r w:rsidRPr="00112D2A">
        <w:rPr>
          <w:rFonts w:cs="Arial"/>
          <w:noProof/>
          <w:szCs w:val="24"/>
        </w:rPr>
        <w:t>. Accor Hotels and Marriott Hotels are key competitors of the company</w:t>
      </w:r>
      <w:r w:rsidR="00095C9E" w:rsidRPr="00112D2A">
        <w:rPr>
          <w:rFonts w:cs="Arial"/>
          <w:noProof/>
          <w:szCs w:val="24"/>
        </w:rPr>
        <w:t xml:space="preserve"> (Hotelier Magazine, 2023)</w:t>
      </w:r>
      <w:r w:rsidRPr="00112D2A">
        <w:rPr>
          <w:rFonts w:cs="Arial"/>
          <w:noProof/>
          <w:szCs w:val="24"/>
        </w:rPr>
        <w:t>. These two companies aim to decentralize their organizational structure and allocate the authority to make decisions to the local managers. They have different organizational structures because they have less corporate control like Hyatt Hotel. Hyatt Hotel has a net income of $276 million in 2023</w:t>
      </w:r>
      <w:r w:rsidR="00B66A8F" w:rsidRPr="00112D2A">
        <w:rPr>
          <w:rFonts w:cs="Arial"/>
          <w:noProof/>
          <w:szCs w:val="24"/>
        </w:rPr>
        <w:t xml:space="preserve"> (Perkowsky, 2024)</w:t>
      </w:r>
      <w:r w:rsidRPr="00112D2A">
        <w:rPr>
          <w:rFonts w:cs="Arial"/>
          <w:noProof/>
          <w:szCs w:val="24"/>
        </w:rPr>
        <w:t xml:space="preserve">. Its organizational structure has a significant influence on financial performance. Each hotel in different regions aims to achieve the same corporate goals by adopting different approaches. </w:t>
      </w:r>
    </w:p>
    <w:p w14:paraId="1E149422" w14:textId="1A5EFB1C" w:rsidR="00BD3BE1" w:rsidRPr="00112D2A" w:rsidRDefault="00BD3BE1" w:rsidP="00112D2A">
      <w:pPr>
        <w:pStyle w:val="Heading2"/>
        <w:rPr>
          <w:rFonts w:cs="Arial"/>
          <w:noProof/>
        </w:rPr>
      </w:pPr>
      <w:bookmarkStart w:id="4" w:name="_Toc181917617"/>
      <w:r w:rsidRPr="00112D2A">
        <w:rPr>
          <w:rFonts w:cs="Arial"/>
          <w:noProof/>
        </w:rPr>
        <w:t xml:space="preserve">Organisational </w:t>
      </w:r>
      <w:r w:rsidR="00C913F4" w:rsidRPr="00112D2A">
        <w:rPr>
          <w:rFonts w:cs="Arial"/>
          <w:noProof/>
        </w:rPr>
        <w:t>Culture</w:t>
      </w:r>
      <w:bookmarkEnd w:id="4"/>
      <w:r w:rsidR="00C913F4" w:rsidRPr="00112D2A">
        <w:rPr>
          <w:rFonts w:cs="Arial"/>
          <w:noProof/>
        </w:rPr>
        <w:t xml:space="preserve"> </w:t>
      </w:r>
    </w:p>
    <w:p w14:paraId="4625D1D8" w14:textId="0287C95F" w:rsidR="002B5A00" w:rsidRPr="00112D2A" w:rsidRDefault="00C913F4" w:rsidP="00112D2A">
      <w:pPr>
        <w:rPr>
          <w:rFonts w:cs="Arial"/>
          <w:noProof/>
          <w:szCs w:val="24"/>
        </w:rPr>
      </w:pPr>
      <w:r w:rsidRPr="00112D2A">
        <w:rPr>
          <w:rFonts w:cs="Arial"/>
          <w:noProof/>
          <w:szCs w:val="24"/>
        </w:rPr>
        <w:t xml:space="preserve">Organisational culture influences employee’s performance. </w:t>
      </w:r>
      <w:r w:rsidR="00B95175" w:rsidRPr="00112D2A">
        <w:rPr>
          <w:rFonts w:cs="Arial"/>
          <w:noProof/>
          <w:szCs w:val="24"/>
        </w:rPr>
        <w:t xml:space="preserve">A positive workplace culture that promotes collaboration, support, and </w:t>
      </w:r>
      <w:r w:rsidR="00C01E9F" w:rsidRPr="00112D2A">
        <w:rPr>
          <w:rFonts w:cs="Arial"/>
          <w:noProof/>
          <w:szCs w:val="24"/>
        </w:rPr>
        <w:t xml:space="preserve">teamwork can </w:t>
      </w:r>
      <w:r w:rsidR="004675A3" w:rsidRPr="00112D2A">
        <w:rPr>
          <w:rFonts w:cs="Arial"/>
          <w:noProof/>
          <w:szCs w:val="24"/>
        </w:rPr>
        <w:t>increase the productivity of the employees and enhance the performance of the organisation</w:t>
      </w:r>
      <w:r w:rsidR="00B66A8F" w:rsidRPr="00112D2A">
        <w:rPr>
          <w:rFonts w:cs="Arial"/>
          <w:noProof/>
          <w:szCs w:val="24"/>
        </w:rPr>
        <w:t xml:space="preserve"> (Boddy, 2017)</w:t>
      </w:r>
      <w:r w:rsidR="004675A3" w:rsidRPr="00112D2A">
        <w:rPr>
          <w:rFonts w:cs="Arial"/>
          <w:noProof/>
          <w:szCs w:val="24"/>
        </w:rPr>
        <w:t>. Hyatt’s organisational culture is analysed by applying Schein’s Model as follows:</w:t>
      </w:r>
    </w:p>
    <w:p w14:paraId="4DF58D41" w14:textId="77777777" w:rsidR="000F7535" w:rsidRPr="00112D2A" w:rsidRDefault="002B5A00" w:rsidP="00112D2A">
      <w:pPr>
        <w:keepNext/>
        <w:jc w:val="center"/>
        <w:rPr>
          <w:rFonts w:cs="Arial"/>
          <w:noProof/>
        </w:rPr>
      </w:pPr>
      <w:r w:rsidRPr="00112D2A">
        <w:rPr>
          <w:rFonts w:cs="Arial"/>
          <w:noProof/>
        </w:rPr>
        <w:drawing>
          <wp:inline distT="0" distB="0" distL="0" distR="0" wp14:anchorId="75689D06" wp14:editId="03524840">
            <wp:extent cx="4295775" cy="2447925"/>
            <wp:effectExtent l="0" t="0" r="9525" b="9525"/>
            <wp:docPr id="1676156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56192" name=""/>
                    <pic:cNvPicPr/>
                  </pic:nvPicPr>
                  <pic:blipFill rotWithShape="1">
                    <a:blip r:embed="rId9"/>
                    <a:srcRect b="12585"/>
                    <a:stretch/>
                  </pic:blipFill>
                  <pic:spPr bwMode="auto">
                    <a:xfrm>
                      <a:off x="0" y="0"/>
                      <a:ext cx="4295775" cy="2447925"/>
                    </a:xfrm>
                    <a:prstGeom prst="rect">
                      <a:avLst/>
                    </a:prstGeom>
                    <a:ln>
                      <a:noFill/>
                    </a:ln>
                    <a:extLst>
                      <a:ext uri="{53640926-AAD7-44D8-BBD7-CCE9431645EC}">
                        <a14:shadowObscured xmlns:a14="http://schemas.microsoft.com/office/drawing/2010/main"/>
                      </a:ext>
                    </a:extLst>
                  </pic:spPr>
                </pic:pic>
              </a:graphicData>
            </a:graphic>
          </wp:inline>
        </w:drawing>
      </w:r>
    </w:p>
    <w:p w14:paraId="53621ADD" w14:textId="1FA7DF81" w:rsidR="002B5A00" w:rsidRPr="00112D2A" w:rsidRDefault="000F7535" w:rsidP="00112D2A">
      <w:pPr>
        <w:pStyle w:val="Caption"/>
        <w:spacing w:line="360" w:lineRule="auto"/>
        <w:jc w:val="center"/>
        <w:rPr>
          <w:rFonts w:cs="Arial"/>
          <w:noProof/>
          <w:szCs w:val="24"/>
        </w:rPr>
      </w:pPr>
      <w:r w:rsidRPr="00112D2A">
        <w:rPr>
          <w:rFonts w:cs="Arial"/>
          <w:noProof/>
        </w:rPr>
        <w:t xml:space="preserve">Figure </w:t>
      </w:r>
      <w:r w:rsidRPr="00112D2A">
        <w:rPr>
          <w:rFonts w:cs="Arial"/>
          <w:noProof/>
        </w:rPr>
        <w:fldChar w:fldCharType="begin"/>
      </w:r>
      <w:r w:rsidRPr="00112D2A">
        <w:rPr>
          <w:rFonts w:cs="Arial"/>
          <w:noProof/>
        </w:rPr>
        <w:instrText xml:space="preserve"> SEQ Figure \* ARABIC </w:instrText>
      </w:r>
      <w:r w:rsidRPr="00112D2A">
        <w:rPr>
          <w:rFonts w:cs="Arial"/>
          <w:noProof/>
        </w:rPr>
        <w:fldChar w:fldCharType="separate"/>
      </w:r>
      <w:r w:rsidR="00FD4037" w:rsidRPr="00112D2A">
        <w:rPr>
          <w:rFonts w:cs="Arial"/>
          <w:noProof/>
        </w:rPr>
        <w:t>1</w:t>
      </w:r>
      <w:r w:rsidRPr="00112D2A">
        <w:rPr>
          <w:rFonts w:cs="Arial"/>
          <w:noProof/>
        </w:rPr>
        <w:fldChar w:fldCharType="end"/>
      </w:r>
      <w:r w:rsidRPr="00112D2A">
        <w:rPr>
          <w:rFonts w:cs="Arial"/>
          <w:noProof/>
        </w:rPr>
        <w:t xml:space="preserve"> Schein’s Model</w:t>
      </w:r>
      <w:r w:rsidR="00230D3C" w:rsidRPr="00112D2A">
        <w:rPr>
          <w:rFonts w:cs="Arial"/>
          <w:noProof/>
        </w:rPr>
        <w:t>/ (Armenakis, Brown and Mehta, 2011)</w:t>
      </w:r>
    </w:p>
    <w:p w14:paraId="510E5EC8" w14:textId="041C0035" w:rsidR="004675A3" w:rsidRPr="00112D2A" w:rsidRDefault="00864CBF" w:rsidP="00112D2A">
      <w:pPr>
        <w:rPr>
          <w:rFonts w:cs="Arial"/>
          <w:noProof/>
          <w:szCs w:val="24"/>
        </w:rPr>
      </w:pPr>
      <w:r w:rsidRPr="00112D2A">
        <w:rPr>
          <w:rFonts w:cs="Arial"/>
          <w:noProof/>
          <w:szCs w:val="24"/>
        </w:rPr>
        <w:t xml:space="preserve">The organisational culture can be explored from three levels. These three levels of culture are Artefacts, </w:t>
      </w:r>
      <w:r w:rsidR="00520BB1" w:rsidRPr="00112D2A">
        <w:rPr>
          <w:rFonts w:cs="Arial"/>
          <w:noProof/>
          <w:szCs w:val="24"/>
        </w:rPr>
        <w:t xml:space="preserve">Espoused Values, and </w:t>
      </w:r>
      <w:r w:rsidR="00A87746" w:rsidRPr="00112D2A">
        <w:rPr>
          <w:rFonts w:cs="Arial"/>
          <w:noProof/>
          <w:szCs w:val="24"/>
        </w:rPr>
        <w:t>Basic Understanding assumptions</w:t>
      </w:r>
      <w:r w:rsidR="007B21C6" w:rsidRPr="00112D2A">
        <w:rPr>
          <w:rFonts w:cs="Arial"/>
          <w:noProof/>
          <w:szCs w:val="24"/>
        </w:rPr>
        <w:t xml:space="preserve"> (Armenakis, Brown and Mehta, 2011)</w:t>
      </w:r>
      <w:r w:rsidR="00A87746" w:rsidRPr="00112D2A">
        <w:rPr>
          <w:rFonts w:cs="Arial"/>
          <w:noProof/>
          <w:szCs w:val="24"/>
        </w:rPr>
        <w:t xml:space="preserve">. </w:t>
      </w:r>
      <w:r w:rsidR="004114F0" w:rsidRPr="00112D2A">
        <w:rPr>
          <w:rFonts w:cs="Arial"/>
          <w:noProof/>
          <w:szCs w:val="24"/>
        </w:rPr>
        <w:t xml:space="preserve">Tangible elements of the company such as hotel facilities, layout, </w:t>
      </w:r>
      <w:r w:rsidR="00BE634C" w:rsidRPr="00112D2A">
        <w:rPr>
          <w:rFonts w:cs="Arial"/>
          <w:noProof/>
          <w:szCs w:val="24"/>
        </w:rPr>
        <w:t xml:space="preserve">and behaviour of the staff are Artefacts. </w:t>
      </w:r>
      <w:r w:rsidR="001F09E0" w:rsidRPr="00112D2A">
        <w:rPr>
          <w:rFonts w:cs="Arial"/>
          <w:noProof/>
          <w:szCs w:val="24"/>
        </w:rPr>
        <w:t xml:space="preserve">Hyatt’s properties </w:t>
      </w:r>
      <w:r w:rsidR="006028D2" w:rsidRPr="00112D2A">
        <w:rPr>
          <w:rFonts w:cs="Arial"/>
          <w:noProof/>
          <w:szCs w:val="24"/>
        </w:rPr>
        <w:t xml:space="preserve">have </w:t>
      </w:r>
      <w:r w:rsidR="000374D0" w:rsidRPr="00112D2A">
        <w:rPr>
          <w:rFonts w:cs="Arial"/>
          <w:noProof/>
          <w:szCs w:val="24"/>
        </w:rPr>
        <w:t>luxury designs. The company</w:t>
      </w:r>
      <w:r w:rsidR="00E5111C" w:rsidRPr="00112D2A">
        <w:rPr>
          <w:rFonts w:cs="Arial"/>
          <w:noProof/>
          <w:szCs w:val="24"/>
        </w:rPr>
        <w:t xml:space="preserve">’s commitment for innovation and high level of guest experience is unique in the industry. </w:t>
      </w:r>
      <w:r w:rsidR="00855967" w:rsidRPr="00112D2A">
        <w:rPr>
          <w:rFonts w:cs="Arial"/>
          <w:noProof/>
          <w:szCs w:val="24"/>
        </w:rPr>
        <w:t xml:space="preserve">Its sustainability initiatives are also visible to the guests </w:t>
      </w:r>
      <w:r w:rsidR="00C4321D" w:rsidRPr="00112D2A">
        <w:rPr>
          <w:rFonts w:cs="Arial"/>
          <w:noProof/>
          <w:szCs w:val="24"/>
        </w:rPr>
        <w:t>such as banning single-use plastics</w:t>
      </w:r>
      <w:r w:rsidR="00657005" w:rsidRPr="00112D2A">
        <w:rPr>
          <w:rFonts w:cs="Arial"/>
          <w:noProof/>
          <w:szCs w:val="24"/>
        </w:rPr>
        <w:t xml:space="preserve"> and investing in </w:t>
      </w:r>
      <w:r w:rsidR="00FB1BC8" w:rsidRPr="00112D2A">
        <w:rPr>
          <w:rFonts w:cs="Arial"/>
          <w:noProof/>
          <w:szCs w:val="24"/>
        </w:rPr>
        <w:t xml:space="preserve">energy efficient technologies. </w:t>
      </w:r>
      <w:r w:rsidR="00F76FC8" w:rsidRPr="00112D2A">
        <w:rPr>
          <w:rFonts w:cs="Arial"/>
          <w:noProof/>
          <w:szCs w:val="24"/>
        </w:rPr>
        <w:lastRenderedPageBreak/>
        <w:t xml:space="preserve">Espoused Values are written norms and standards that guide the company to operate </w:t>
      </w:r>
      <w:r w:rsidR="00B70C06" w:rsidRPr="00112D2A">
        <w:rPr>
          <w:rFonts w:cs="Arial"/>
          <w:noProof/>
          <w:szCs w:val="24"/>
        </w:rPr>
        <w:t>in various parts of the world</w:t>
      </w:r>
      <w:r w:rsidR="003A1BA4" w:rsidRPr="00112D2A">
        <w:rPr>
          <w:rFonts w:cs="Arial"/>
          <w:noProof/>
          <w:szCs w:val="24"/>
        </w:rPr>
        <w:t xml:space="preserve"> (Hogan and Coote, 2014)</w:t>
      </w:r>
      <w:r w:rsidR="00B70C06" w:rsidRPr="00112D2A">
        <w:rPr>
          <w:rFonts w:cs="Arial"/>
          <w:noProof/>
          <w:szCs w:val="24"/>
        </w:rPr>
        <w:t xml:space="preserve">. </w:t>
      </w:r>
      <w:r w:rsidR="003340D3" w:rsidRPr="00112D2A">
        <w:rPr>
          <w:rFonts w:cs="Arial"/>
          <w:noProof/>
          <w:szCs w:val="24"/>
        </w:rPr>
        <w:t xml:space="preserve">The mission statement </w:t>
      </w:r>
      <w:r w:rsidR="005E3D77" w:rsidRPr="00112D2A">
        <w:rPr>
          <w:rFonts w:cs="Arial"/>
          <w:noProof/>
          <w:szCs w:val="24"/>
        </w:rPr>
        <w:t xml:space="preserve">shows that Hyatt cares for its people. Here the word people indicates both employees and </w:t>
      </w:r>
      <w:r w:rsidR="008A2B91" w:rsidRPr="00112D2A">
        <w:rPr>
          <w:rFonts w:cs="Arial"/>
          <w:noProof/>
          <w:szCs w:val="24"/>
        </w:rPr>
        <w:t xml:space="preserve">guests. </w:t>
      </w:r>
      <w:r w:rsidR="002966E8" w:rsidRPr="00112D2A">
        <w:rPr>
          <w:rFonts w:cs="Arial"/>
          <w:noProof/>
          <w:szCs w:val="24"/>
        </w:rPr>
        <w:t xml:space="preserve">Such </w:t>
      </w:r>
      <w:r w:rsidR="00343ADE" w:rsidRPr="00112D2A">
        <w:rPr>
          <w:rFonts w:cs="Arial"/>
          <w:noProof/>
          <w:szCs w:val="24"/>
        </w:rPr>
        <w:t xml:space="preserve">value for people creates a community-like </w:t>
      </w:r>
      <w:r w:rsidR="005C772F" w:rsidRPr="00112D2A">
        <w:rPr>
          <w:rFonts w:cs="Arial"/>
          <w:noProof/>
          <w:szCs w:val="24"/>
        </w:rPr>
        <w:t xml:space="preserve">environment which </w:t>
      </w:r>
      <w:r w:rsidR="00C27C65" w:rsidRPr="00112D2A">
        <w:rPr>
          <w:rFonts w:cs="Arial"/>
          <w:noProof/>
          <w:szCs w:val="24"/>
        </w:rPr>
        <w:t>is</w:t>
      </w:r>
      <w:r w:rsidR="005C772F" w:rsidRPr="00112D2A">
        <w:rPr>
          <w:rFonts w:cs="Arial"/>
          <w:noProof/>
          <w:szCs w:val="24"/>
        </w:rPr>
        <w:t xml:space="preserve"> crucial to increase the performance of the employees and drive revenues </w:t>
      </w:r>
      <w:r w:rsidR="003C7E12" w:rsidRPr="00112D2A">
        <w:rPr>
          <w:rFonts w:cs="Arial"/>
          <w:noProof/>
          <w:szCs w:val="24"/>
        </w:rPr>
        <w:t>from the satisfied guests</w:t>
      </w:r>
      <w:r w:rsidR="003A1BA4" w:rsidRPr="00112D2A">
        <w:rPr>
          <w:rFonts w:cs="Arial"/>
          <w:noProof/>
          <w:szCs w:val="24"/>
        </w:rPr>
        <w:t xml:space="preserve"> (Amazing Workplaces, 2024)</w:t>
      </w:r>
      <w:r w:rsidR="003C7E12" w:rsidRPr="00112D2A">
        <w:rPr>
          <w:rFonts w:cs="Arial"/>
          <w:noProof/>
          <w:szCs w:val="24"/>
        </w:rPr>
        <w:t xml:space="preserve">. </w:t>
      </w:r>
      <w:r w:rsidR="006A286B" w:rsidRPr="00112D2A">
        <w:rPr>
          <w:rFonts w:cs="Arial"/>
          <w:noProof/>
          <w:szCs w:val="24"/>
        </w:rPr>
        <w:t xml:space="preserve">The company is committed to ensure diversity and inclusion in all the </w:t>
      </w:r>
      <w:r w:rsidR="00D05FE3" w:rsidRPr="00112D2A">
        <w:rPr>
          <w:rFonts w:cs="Arial"/>
          <w:noProof/>
          <w:szCs w:val="24"/>
        </w:rPr>
        <w:t xml:space="preserve">properties. </w:t>
      </w:r>
      <w:r w:rsidR="000B32A1" w:rsidRPr="00112D2A">
        <w:rPr>
          <w:rFonts w:cs="Arial"/>
          <w:noProof/>
          <w:szCs w:val="24"/>
        </w:rPr>
        <w:t xml:space="preserve">It has some basic underlying assumptions. It assumes that keeping people at the first priority </w:t>
      </w:r>
      <w:r w:rsidR="005E7CC9" w:rsidRPr="00112D2A">
        <w:rPr>
          <w:rFonts w:cs="Arial"/>
          <w:noProof/>
          <w:szCs w:val="24"/>
        </w:rPr>
        <w:t xml:space="preserve">can make highly satisfied and motivated employees. </w:t>
      </w:r>
      <w:r w:rsidR="00D2423A" w:rsidRPr="00112D2A">
        <w:rPr>
          <w:rFonts w:cs="Arial"/>
          <w:noProof/>
          <w:szCs w:val="24"/>
        </w:rPr>
        <w:t xml:space="preserve">These employees can fulfil the expectations and need to make the guests satisfied. </w:t>
      </w:r>
    </w:p>
    <w:p w14:paraId="3A7EA3B5" w14:textId="6C1C2B86" w:rsidR="00FE0077" w:rsidRDefault="00FE0077" w:rsidP="00112D2A">
      <w:pPr>
        <w:pStyle w:val="Heading2"/>
        <w:rPr>
          <w:rFonts w:cs="Arial"/>
          <w:noProof/>
        </w:rPr>
      </w:pPr>
      <w:bookmarkStart w:id="5" w:name="_Toc181917618"/>
      <w:r w:rsidRPr="00112D2A">
        <w:rPr>
          <w:rFonts w:cs="Arial"/>
          <w:noProof/>
        </w:rPr>
        <w:t>Goals</w:t>
      </w:r>
      <w:bookmarkEnd w:id="5"/>
    </w:p>
    <w:p w14:paraId="4ECAC664" w14:textId="176FCF58" w:rsidR="00684216" w:rsidRPr="00684216" w:rsidRDefault="00684216" w:rsidP="00684216">
      <w:r w:rsidRPr="00684216">
        <w:rPr>
          <w:noProof/>
        </w:rPr>
        <w:drawing>
          <wp:inline distT="0" distB="0" distL="0" distR="0" wp14:anchorId="31556342" wp14:editId="3F629EF9">
            <wp:extent cx="5731510" cy="1675765"/>
            <wp:effectExtent l="0" t="0" r="2540" b="0"/>
            <wp:docPr id="36128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75765"/>
                    </a:xfrm>
                    <a:prstGeom prst="rect">
                      <a:avLst/>
                    </a:prstGeom>
                    <a:noFill/>
                    <a:ln>
                      <a:noFill/>
                    </a:ln>
                  </pic:spPr>
                </pic:pic>
              </a:graphicData>
            </a:graphic>
          </wp:inline>
        </w:drawing>
      </w:r>
    </w:p>
    <w:p w14:paraId="6E0F9443" w14:textId="6EEA2E5F" w:rsidR="00266912" w:rsidRPr="00112D2A" w:rsidRDefault="00BC04B4" w:rsidP="00112D2A">
      <w:pPr>
        <w:pStyle w:val="Heading1"/>
        <w:rPr>
          <w:rFonts w:cs="Arial"/>
          <w:noProof/>
        </w:rPr>
      </w:pPr>
      <w:bookmarkStart w:id="6" w:name="_Toc181917619"/>
      <w:r w:rsidRPr="00112D2A">
        <w:rPr>
          <w:rFonts w:cs="Arial"/>
          <w:noProof/>
        </w:rPr>
        <w:t>Recent Change Initiatives</w:t>
      </w:r>
      <w:bookmarkEnd w:id="6"/>
      <w:r w:rsidRPr="00112D2A">
        <w:rPr>
          <w:rFonts w:cs="Arial"/>
          <w:noProof/>
        </w:rPr>
        <w:t xml:space="preserve"> </w:t>
      </w:r>
    </w:p>
    <w:p w14:paraId="4536BE88" w14:textId="0E6E2252" w:rsidR="00864FA4" w:rsidRPr="00112D2A" w:rsidRDefault="00B355D6" w:rsidP="00112D2A">
      <w:pPr>
        <w:rPr>
          <w:rFonts w:cs="Arial"/>
          <w:noProof/>
          <w:szCs w:val="24"/>
        </w:rPr>
      </w:pPr>
      <w:r w:rsidRPr="00112D2A">
        <w:rPr>
          <w:rFonts w:cs="Arial"/>
          <w:noProof/>
          <w:szCs w:val="24"/>
        </w:rPr>
        <w:t>The business environment is evolving continuously. External factors and challenges developed due to the recent COVID-19 pandemic, the Russia-Ukraine war, and economic downturns can significantly impact the hospitality industry in the UK</w:t>
      </w:r>
      <w:r w:rsidR="00470EAC" w:rsidRPr="00112D2A">
        <w:rPr>
          <w:rFonts w:cs="Arial"/>
          <w:noProof/>
          <w:szCs w:val="24"/>
        </w:rPr>
        <w:t xml:space="preserve"> (</w:t>
      </w:r>
      <w:r w:rsidR="00470EAC" w:rsidRPr="00112D2A">
        <w:rPr>
          <w:rFonts w:cs="Arial"/>
          <w:noProof/>
          <w:kern w:val="0"/>
          <w:szCs w:val="24"/>
          <w14:ligatures w14:val="none"/>
        </w:rPr>
        <w:t>Pitigala, 2022)</w:t>
      </w:r>
      <w:r w:rsidRPr="00112D2A">
        <w:rPr>
          <w:rFonts w:cs="Arial"/>
          <w:noProof/>
          <w:szCs w:val="24"/>
        </w:rPr>
        <w:t xml:space="preserve">. </w:t>
      </w:r>
      <w:r w:rsidR="004109DD">
        <w:rPr>
          <w:rFonts w:cs="Arial"/>
          <w:noProof/>
          <w:szCs w:val="24"/>
        </w:rPr>
        <w:t xml:space="preserve">The COVID-19 pandemic, shaped the business </w:t>
      </w:r>
      <w:r w:rsidR="004D037D">
        <w:rPr>
          <w:rFonts w:cs="Arial"/>
          <w:noProof/>
          <w:szCs w:val="24"/>
        </w:rPr>
        <w:t xml:space="preserve">regulations and safety standards. The Russian-Ukraine war and economic downturns </w:t>
      </w:r>
      <w:r w:rsidR="0028008E">
        <w:rPr>
          <w:rFonts w:cs="Arial"/>
          <w:noProof/>
          <w:szCs w:val="24"/>
        </w:rPr>
        <w:t>affected overall economic conditions</w:t>
      </w:r>
      <w:r w:rsidR="001B7771">
        <w:rPr>
          <w:rFonts w:cs="Arial"/>
          <w:noProof/>
          <w:szCs w:val="24"/>
        </w:rPr>
        <w:t>.</w:t>
      </w:r>
      <w:r w:rsidR="0075588C">
        <w:rPr>
          <w:rFonts w:cs="Arial"/>
          <w:noProof/>
          <w:szCs w:val="24"/>
        </w:rPr>
        <w:t xml:space="preserve"> </w:t>
      </w:r>
      <w:r w:rsidRPr="00112D2A">
        <w:rPr>
          <w:rFonts w:cs="Arial"/>
          <w:noProof/>
          <w:szCs w:val="24"/>
        </w:rPr>
        <w:t>To overcome the challenges, businesses must undertake change initiatives. Successful change management can make the business competitive and successful in the face of uncertainties. Hyatt Hotel has taken several change initiatives to remain competitive globally. The company has increased its investment in luxury, lifestyle, and leisure segments by acquiring companies such as Dream Hotels, Chatwal, and Unscripted Hotels</w:t>
      </w:r>
      <w:r w:rsidR="00470EAC" w:rsidRPr="00112D2A">
        <w:rPr>
          <w:rFonts w:cs="Arial"/>
          <w:noProof/>
          <w:szCs w:val="24"/>
        </w:rPr>
        <w:t xml:space="preserve"> (BUSINESS WIRE, 2024)</w:t>
      </w:r>
      <w:r w:rsidRPr="00112D2A">
        <w:rPr>
          <w:rFonts w:cs="Arial"/>
          <w:noProof/>
          <w:szCs w:val="24"/>
        </w:rPr>
        <w:t xml:space="preserve">. The change initiative has a significant impact on the company’s market position. Hyatt Hotel has increased its market share by expanding its brand portfolio. Diversification of the </w:t>
      </w:r>
      <w:r w:rsidRPr="00112D2A">
        <w:rPr>
          <w:rFonts w:cs="Arial"/>
          <w:noProof/>
          <w:szCs w:val="24"/>
        </w:rPr>
        <w:lastRenderedPageBreak/>
        <w:t>business in other market segments can provide synergy to the business which is essential to achieve long-term success</w:t>
      </w:r>
      <w:r w:rsidR="001C1734" w:rsidRPr="00112D2A">
        <w:rPr>
          <w:rFonts w:cs="Arial"/>
          <w:noProof/>
          <w:szCs w:val="24"/>
        </w:rPr>
        <w:t xml:space="preserve"> (</w:t>
      </w:r>
      <w:r w:rsidR="0074139C" w:rsidRPr="00112D2A">
        <w:rPr>
          <w:rFonts w:cs="Arial"/>
          <w:noProof/>
          <w:szCs w:val="24"/>
        </w:rPr>
        <w:t>Erdorf et al.</w:t>
      </w:r>
      <w:r w:rsidR="001C1734" w:rsidRPr="00112D2A">
        <w:rPr>
          <w:rFonts w:cs="Arial"/>
          <w:noProof/>
          <w:szCs w:val="24"/>
        </w:rPr>
        <w:t>, 201</w:t>
      </w:r>
      <w:r w:rsidR="0074139C" w:rsidRPr="00112D2A">
        <w:rPr>
          <w:rFonts w:cs="Arial"/>
          <w:noProof/>
          <w:szCs w:val="24"/>
        </w:rPr>
        <w:t>3</w:t>
      </w:r>
      <w:r w:rsidR="001C1734" w:rsidRPr="00112D2A">
        <w:rPr>
          <w:rFonts w:cs="Arial"/>
          <w:noProof/>
          <w:szCs w:val="24"/>
        </w:rPr>
        <w:t>)</w:t>
      </w:r>
      <w:r w:rsidRPr="00112D2A">
        <w:rPr>
          <w:rFonts w:cs="Arial"/>
          <w:noProof/>
          <w:szCs w:val="24"/>
        </w:rPr>
        <w:t>. Recently, the company has gone through corporate restructuring to ensure efficiency in the management process. It employed new senior leadership within some regions. Yvette Martinez Edwards became SVP in field operations, Shayla Gardners got the VP position in commercial services, and Juan Pablo Puerta became SVP in finance</w:t>
      </w:r>
      <w:r w:rsidR="0069364B" w:rsidRPr="00112D2A">
        <w:rPr>
          <w:rFonts w:cs="Arial"/>
          <w:noProof/>
          <w:szCs w:val="24"/>
        </w:rPr>
        <w:t xml:space="preserve"> (Mateer, 2024)</w:t>
      </w:r>
      <w:r w:rsidRPr="00112D2A">
        <w:rPr>
          <w:rFonts w:cs="Arial"/>
          <w:noProof/>
          <w:szCs w:val="24"/>
        </w:rPr>
        <w:t>. The change initiative to bring new leadership to the top level is crucial to drive innovation and efficiency in the company’s management</w:t>
      </w:r>
      <w:r w:rsidR="004204D8" w:rsidRPr="00112D2A">
        <w:rPr>
          <w:rFonts w:cs="Arial"/>
          <w:noProof/>
          <w:szCs w:val="24"/>
        </w:rPr>
        <w:t xml:space="preserve"> (Armstrong, 2012)</w:t>
      </w:r>
      <w:r w:rsidRPr="00112D2A">
        <w:rPr>
          <w:rFonts w:cs="Arial"/>
          <w:noProof/>
          <w:szCs w:val="24"/>
        </w:rPr>
        <w:t>. New leaders who are capable of adjusting to the changing market conditions can help the business lead the team in the right direction. During the COVID-19 pandemic, the company introduced work-from-Hyatt, strong safety protocols, and technology integration. It also undertook cost-saving initiatives such as salary reductions for the senior managers</w:t>
      </w:r>
      <w:r w:rsidR="003A7CF5" w:rsidRPr="00112D2A">
        <w:rPr>
          <w:rFonts w:cs="Arial"/>
          <w:noProof/>
          <w:szCs w:val="24"/>
        </w:rPr>
        <w:t xml:space="preserve"> (TBS, 2020)</w:t>
      </w:r>
      <w:r w:rsidRPr="00112D2A">
        <w:rPr>
          <w:rFonts w:cs="Arial"/>
          <w:noProof/>
          <w:szCs w:val="24"/>
        </w:rPr>
        <w:t>. The change initiatives helped the management to sustain during the challenging period. The cost-saving approach enabled the business to offer competitive prices</w:t>
      </w:r>
      <w:r w:rsidR="004A37D9" w:rsidRPr="00112D2A">
        <w:rPr>
          <w:rFonts w:cs="Arial"/>
          <w:noProof/>
          <w:szCs w:val="24"/>
        </w:rPr>
        <w:t xml:space="preserve"> (</w:t>
      </w:r>
      <w:r w:rsidR="00054DD0" w:rsidRPr="00112D2A">
        <w:rPr>
          <w:rFonts w:cs="Arial"/>
          <w:noProof/>
          <w:szCs w:val="24"/>
        </w:rPr>
        <w:t>Hyatt Newsroom</w:t>
      </w:r>
      <w:r w:rsidR="004A37D9" w:rsidRPr="00112D2A">
        <w:rPr>
          <w:rFonts w:cs="Arial"/>
          <w:noProof/>
          <w:szCs w:val="24"/>
        </w:rPr>
        <w:t>, 2021)</w:t>
      </w:r>
      <w:r w:rsidRPr="00112D2A">
        <w:rPr>
          <w:rFonts w:cs="Arial"/>
          <w:noProof/>
          <w:szCs w:val="24"/>
        </w:rPr>
        <w:t>. Safety measures and technology adoption enhanced Hyatt’s reputation as the company showcased its concerns for the guests. Kotter’s 8-step change model is applied to explain how the company managed the change successfully:</w:t>
      </w:r>
    </w:p>
    <w:p w14:paraId="347F8662" w14:textId="79944E07" w:rsidR="008B45C3" w:rsidRPr="00112D2A" w:rsidRDefault="008B45C3" w:rsidP="00112D2A">
      <w:pPr>
        <w:pStyle w:val="Heading2"/>
        <w:rPr>
          <w:rFonts w:cs="Arial"/>
          <w:noProof/>
        </w:rPr>
      </w:pPr>
      <w:bookmarkStart w:id="7" w:name="_Toc181917620"/>
      <w:r w:rsidRPr="00112D2A">
        <w:rPr>
          <w:rFonts w:cs="Arial"/>
          <w:noProof/>
        </w:rPr>
        <w:t>Kotter’s Change Model</w:t>
      </w:r>
      <w:bookmarkEnd w:id="7"/>
      <w:r w:rsidRPr="00112D2A">
        <w:rPr>
          <w:rFonts w:cs="Arial"/>
          <w:noProof/>
        </w:rPr>
        <w:t xml:space="preserve"> </w:t>
      </w:r>
    </w:p>
    <w:p w14:paraId="76E3E56A" w14:textId="77777777" w:rsidR="00FD4037" w:rsidRPr="00112D2A" w:rsidRDefault="00F7647D" w:rsidP="00112D2A">
      <w:pPr>
        <w:rPr>
          <w:rFonts w:cs="Arial"/>
          <w:noProof/>
          <w:szCs w:val="24"/>
        </w:rPr>
      </w:pPr>
      <w:r w:rsidRPr="00112D2A">
        <w:rPr>
          <w:rFonts w:cs="Arial"/>
          <w:noProof/>
          <w:szCs w:val="24"/>
        </w:rPr>
        <w:t>The first stage of the change model is to create a sense of urgency. Leadership at Hyatt communicated with the stakeholders such as employees and guests to convince them that all such change initiatives were necessary to keep the business competitive</w:t>
      </w:r>
      <w:r w:rsidR="00EB01B1" w:rsidRPr="00112D2A">
        <w:rPr>
          <w:rFonts w:cs="Arial"/>
          <w:noProof/>
          <w:szCs w:val="24"/>
        </w:rPr>
        <w:t xml:space="preserve"> (Haas et al., 2019)</w:t>
      </w:r>
      <w:r w:rsidRPr="00112D2A">
        <w:rPr>
          <w:rFonts w:cs="Arial"/>
          <w:noProof/>
          <w:szCs w:val="24"/>
        </w:rPr>
        <w:t xml:space="preserve">. </w:t>
      </w:r>
    </w:p>
    <w:p w14:paraId="2310797B" w14:textId="77777777" w:rsidR="00FD4037" w:rsidRPr="00112D2A" w:rsidRDefault="00FD4037" w:rsidP="00112D2A">
      <w:pPr>
        <w:keepNext/>
        <w:jc w:val="center"/>
        <w:rPr>
          <w:rFonts w:cs="Arial"/>
          <w:noProof/>
        </w:rPr>
      </w:pPr>
      <w:r w:rsidRPr="00112D2A">
        <w:rPr>
          <w:rFonts w:cs="Arial"/>
          <w:noProof/>
        </w:rPr>
        <w:lastRenderedPageBreak/>
        <w:drawing>
          <wp:inline distT="0" distB="0" distL="0" distR="0" wp14:anchorId="3BF6BFC9" wp14:editId="1024F3C2">
            <wp:extent cx="3886200" cy="2714625"/>
            <wp:effectExtent l="0" t="0" r="0" b="9525"/>
            <wp:docPr id="474160504"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60504" name="Picture 1" descr="A diagram of a model&#10;&#10;Description automatically generated"/>
                    <pic:cNvPicPr/>
                  </pic:nvPicPr>
                  <pic:blipFill>
                    <a:blip r:embed="rId11"/>
                    <a:stretch>
                      <a:fillRect/>
                    </a:stretch>
                  </pic:blipFill>
                  <pic:spPr>
                    <a:xfrm>
                      <a:off x="0" y="0"/>
                      <a:ext cx="3886200" cy="2714625"/>
                    </a:xfrm>
                    <a:prstGeom prst="rect">
                      <a:avLst/>
                    </a:prstGeom>
                  </pic:spPr>
                </pic:pic>
              </a:graphicData>
            </a:graphic>
          </wp:inline>
        </w:drawing>
      </w:r>
    </w:p>
    <w:p w14:paraId="2F7D3E1C" w14:textId="739D11EA" w:rsidR="00FD4037" w:rsidRPr="00112D2A" w:rsidRDefault="00FD4037" w:rsidP="00112D2A">
      <w:pPr>
        <w:pStyle w:val="Caption"/>
        <w:spacing w:line="360" w:lineRule="auto"/>
        <w:jc w:val="center"/>
        <w:rPr>
          <w:rFonts w:cs="Arial"/>
          <w:noProof/>
          <w:szCs w:val="24"/>
        </w:rPr>
      </w:pPr>
      <w:r w:rsidRPr="00112D2A">
        <w:rPr>
          <w:rFonts w:cs="Arial"/>
          <w:noProof/>
        </w:rPr>
        <w:t xml:space="preserve">Figure </w:t>
      </w:r>
      <w:r w:rsidRPr="00112D2A">
        <w:rPr>
          <w:rFonts w:cs="Arial"/>
          <w:noProof/>
        </w:rPr>
        <w:fldChar w:fldCharType="begin"/>
      </w:r>
      <w:r w:rsidRPr="00112D2A">
        <w:rPr>
          <w:rFonts w:cs="Arial"/>
          <w:noProof/>
        </w:rPr>
        <w:instrText xml:space="preserve"> SEQ Figure \* ARABIC </w:instrText>
      </w:r>
      <w:r w:rsidRPr="00112D2A">
        <w:rPr>
          <w:rFonts w:cs="Arial"/>
          <w:noProof/>
        </w:rPr>
        <w:fldChar w:fldCharType="separate"/>
      </w:r>
      <w:r w:rsidRPr="00112D2A">
        <w:rPr>
          <w:rFonts w:cs="Arial"/>
          <w:noProof/>
        </w:rPr>
        <w:t>2</w:t>
      </w:r>
      <w:r w:rsidRPr="00112D2A">
        <w:rPr>
          <w:rFonts w:cs="Arial"/>
          <w:noProof/>
        </w:rPr>
        <w:fldChar w:fldCharType="end"/>
      </w:r>
      <w:r w:rsidRPr="00112D2A">
        <w:rPr>
          <w:rFonts w:cs="Arial"/>
          <w:noProof/>
        </w:rPr>
        <w:t xml:space="preserve"> Kotter’s Change Model/ (Bolton</w:t>
      </w:r>
      <w:r w:rsidR="00523CF5" w:rsidRPr="00112D2A">
        <w:rPr>
          <w:rFonts w:cs="Arial"/>
          <w:noProof/>
        </w:rPr>
        <w:t xml:space="preserve">, Brunnermeier and Veldkamp, </w:t>
      </w:r>
      <w:r w:rsidRPr="00112D2A">
        <w:rPr>
          <w:rFonts w:cs="Arial"/>
          <w:noProof/>
        </w:rPr>
        <w:t>2013)</w:t>
      </w:r>
    </w:p>
    <w:p w14:paraId="3F52B2AF" w14:textId="1A4D9EF5" w:rsidR="00864FA4" w:rsidRPr="00112D2A" w:rsidRDefault="00F7647D" w:rsidP="00112D2A">
      <w:pPr>
        <w:rPr>
          <w:rFonts w:cs="Arial"/>
          <w:noProof/>
          <w:szCs w:val="24"/>
        </w:rPr>
      </w:pPr>
      <w:r w:rsidRPr="00112D2A">
        <w:rPr>
          <w:rFonts w:cs="Arial"/>
          <w:noProof/>
          <w:szCs w:val="24"/>
        </w:rPr>
        <w:t>In the second stage, it developed a guiding coalition. The stakeholders actively participated in the change process by showing their support to the management</w:t>
      </w:r>
      <w:r w:rsidR="006749FF" w:rsidRPr="00112D2A">
        <w:rPr>
          <w:rFonts w:cs="Arial"/>
          <w:noProof/>
          <w:szCs w:val="24"/>
        </w:rPr>
        <w:t xml:space="preserve"> (Boddy, 2017)</w:t>
      </w:r>
      <w:r w:rsidRPr="00112D2A">
        <w:rPr>
          <w:rFonts w:cs="Arial"/>
          <w:noProof/>
          <w:szCs w:val="24"/>
        </w:rPr>
        <w:t xml:space="preserve">. In the third and fourth stages, the leadership developed and communicated strategic vision. </w:t>
      </w:r>
      <w:r w:rsidR="006749FF" w:rsidRPr="00112D2A">
        <w:rPr>
          <w:rFonts w:cs="Arial"/>
          <w:noProof/>
          <w:szCs w:val="24"/>
        </w:rPr>
        <w:t>So,</w:t>
      </w:r>
      <w:r w:rsidRPr="00112D2A">
        <w:rPr>
          <w:rFonts w:cs="Arial"/>
          <w:noProof/>
          <w:szCs w:val="24"/>
        </w:rPr>
        <w:t xml:space="preserve"> stakeholders can know what they are going to achieve. In the fifth stage, the management empowers employees by providing them with autonomy and decision-making capabilities to some extent</w:t>
      </w:r>
      <w:r w:rsidR="00CC7F87" w:rsidRPr="00112D2A">
        <w:rPr>
          <w:rFonts w:cs="Arial"/>
          <w:noProof/>
          <w:szCs w:val="24"/>
        </w:rPr>
        <w:t xml:space="preserve"> (</w:t>
      </w:r>
      <w:r w:rsidR="00CC7F87" w:rsidRPr="00112D2A">
        <w:rPr>
          <w:rFonts w:cs="Arial"/>
          <w:noProof/>
        </w:rPr>
        <w:t>Mohelska and Sokolova, 2015)</w:t>
      </w:r>
      <w:r w:rsidRPr="00112D2A">
        <w:rPr>
          <w:rFonts w:cs="Arial"/>
          <w:noProof/>
          <w:szCs w:val="24"/>
        </w:rPr>
        <w:t>. In the sixth stage, the company celebrated short-time wins, for instance, the successful initiative of work-from-Hyatt. Such short-term wins motivate people to achieve long-term goals. In the seventh stage, the company gained momentum from the smaller wins to introduce larger changes such as corporate restructuring. At the final stage, all the implemented changes are established as corporate culture</w:t>
      </w:r>
      <w:r w:rsidR="002317DC" w:rsidRPr="00112D2A">
        <w:rPr>
          <w:rFonts w:cs="Arial"/>
          <w:noProof/>
          <w:szCs w:val="24"/>
        </w:rPr>
        <w:t xml:space="preserve"> (</w:t>
      </w:r>
      <w:r w:rsidR="00054DD0" w:rsidRPr="00112D2A">
        <w:rPr>
          <w:rFonts w:cs="Arial"/>
          <w:noProof/>
          <w:szCs w:val="24"/>
        </w:rPr>
        <w:t>Bolton</w:t>
      </w:r>
      <w:r w:rsidR="00523CF5" w:rsidRPr="00112D2A">
        <w:rPr>
          <w:rFonts w:cs="Arial"/>
          <w:noProof/>
          <w:szCs w:val="24"/>
        </w:rPr>
        <w:t xml:space="preserve">, </w:t>
      </w:r>
      <w:r w:rsidR="00523CF5" w:rsidRPr="00112D2A">
        <w:rPr>
          <w:rFonts w:cs="Arial"/>
          <w:noProof/>
          <w:kern w:val="0"/>
          <w:szCs w:val="24"/>
          <w14:ligatures w14:val="none"/>
        </w:rPr>
        <w:t>Brunnermeier and Veldkamp</w:t>
      </w:r>
      <w:r w:rsidR="00523CF5" w:rsidRPr="00112D2A">
        <w:rPr>
          <w:rFonts w:cs="Arial"/>
          <w:noProof/>
          <w:szCs w:val="24"/>
        </w:rPr>
        <w:t xml:space="preserve">, </w:t>
      </w:r>
      <w:r w:rsidR="002317DC" w:rsidRPr="00112D2A">
        <w:rPr>
          <w:rFonts w:cs="Arial"/>
          <w:noProof/>
          <w:szCs w:val="24"/>
        </w:rPr>
        <w:t>201</w:t>
      </w:r>
      <w:r w:rsidR="00054DD0" w:rsidRPr="00112D2A">
        <w:rPr>
          <w:rFonts w:cs="Arial"/>
          <w:noProof/>
          <w:szCs w:val="24"/>
        </w:rPr>
        <w:t>3</w:t>
      </w:r>
      <w:r w:rsidR="002317DC" w:rsidRPr="00112D2A">
        <w:rPr>
          <w:rFonts w:cs="Arial"/>
          <w:noProof/>
          <w:szCs w:val="24"/>
        </w:rPr>
        <w:t>)</w:t>
      </w:r>
      <w:r w:rsidRPr="00112D2A">
        <w:rPr>
          <w:rFonts w:cs="Arial"/>
          <w:noProof/>
          <w:szCs w:val="24"/>
        </w:rPr>
        <w:t>. Hyatt’s people’s first approach is an example of corporate culture.</w:t>
      </w:r>
    </w:p>
    <w:p w14:paraId="25394CA4" w14:textId="77461C6C" w:rsidR="00BC04B4" w:rsidRPr="00112D2A" w:rsidRDefault="00864FA4" w:rsidP="00112D2A">
      <w:pPr>
        <w:pStyle w:val="Heading1"/>
        <w:rPr>
          <w:rFonts w:cs="Arial"/>
          <w:noProof/>
        </w:rPr>
      </w:pPr>
      <w:bookmarkStart w:id="8" w:name="_Toc181917621"/>
      <w:r w:rsidRPr="00112D2A">
        <w:rPr>
          <w:rFonts w:cs="Arial"/>
          <w:noProof/>
        </w:rPr>
        <w:t xml:space="preserve">Strategic Directions </w:t>
      </w:r>
      <w:r w:rsidR="00C70446">
        <w:rPr>
          <w:rFonts w:cs="Arial"/>
          <w:noProof/>
        </w:rPr>
        <w:t>Of</w:t>
      </w:r>
      <w:r w:rsidRPr="00112D2A">
        <w:rPr>
          <w:rFonts w:cs="Arial"/>
          <w:noProof/>
        </w:rPr>
        <w:t xml:space="preserve"> the Company</w:t>
      </w:r>
      <w:bookmarkEnd w:id="8"/>
      <w:r w:rsidRPr="00112D2A">
        <w:rPr>
          <w:rFonts w:cs="Arial"/>
          <w:noProof/>
        </w:rPr>
        <w:t xml:space="preserve"> </w:t>
      </w:r>
    </w:p>
    <w:p w14:paraId="17D8D212" w14:textId="77777777" w:rsidR="00337FE7" w:rsidRPr="00112D2A" w:rsidRDefault="00337FE7" w:rsidP="00112D2A">
      <w:pPr>
        <w:rPr>
          <w:rFonts w:cs="Arial"/>
          <w:noProof/>
          <w:szCs w:val="24"/>
        </w:rPr>
      </w:pPr>
      <w:r w:rsidRPr="00112D2A">
        <w:rPr>
          <w:rFonts w:cs="Arial"/>
          <w:noProof/>
          <w:szCs w:val="24"/>
        </w:rPr>
        <w:t>Hyatt Hotel’s strategic direction is focused on geographic expansion, technology adoption, sustainability, and an asset-light growth approach to achieve its goals and objectives. These directions are analyzed below:</w:t>
      </w:r>
    </w:p>
    <w:p w14:paraId="73FFC3F1" w14:textId="0C0E366D" w:rsidR="00337FE7" w:rsidRPr="00112D2A" w:rsidRDefault="00337FE7" w:rsidP="00112D2A">
      <w:pPr>
        <w:pStyle w:val="ListParagraph"/>
        <w:numPr>
          <w:ilvl w:val="0"/>
          <w:numId w:val="7"/>
        </w:numPr>
        <w:rPr>
          <w:rFonts w:cs="Arial"/>
          <w:noProof/>
          <w:szCs w:val="24"/>
        </w:rPr>
      </w:pPr>
      <w:r w:rsidRPr="00112D2A">
        <w:rPr>
          <w:rFonts w:cs="Arial"/>
          <w:b/>
          <w:bCs/>
          <w:noProof/>
          <w:szCs w:val="24"/>
        </w:rPr>
        <w:t>Geographic Expansion:</w:t>
      </w:r>
      <w:r w:rsidRPr="00112D2A">
        <w:rPr>
          <w:rFonts w:cs="Arial"/>
          <w:noProof/>
          <w:szCs w:val="24"/>
        </w:rPr>
        <w:t xml:space="preserve"> The company wants to increase its market share by entering new market segments. Particularly, the growing markets are targeted such </w:t>
      </w:r>
      <w:r w:rsidRPr="00112D2A">
        <w:rPr>
          <w:rFonts w:cs="Arial"/>
          <w:noProof/>
          <w:szCs w:val="24"/>
        </w:rPr>
        <w:lastRenderedPageBreak/>
        <w:t>as Asia-Pacific, Europe, and the Middle East. Its acquisition of new hotels into new market segments suggests that the company has adopted a combination of market penetration and market development strategies of Ansoff’s Growth Matrix</w:t>
      </w:r>
      <w:r w:rsidR="00335161" w:rsidRPr="00112D2A">
        <w:rPr>
          <w:rFonts w:cs="Arial"/>
          <w:noProof/>
          <w:szCs w:val="24"/>
        </w:rPr>
        <w:t xml:space="preserve"> (Boddy, 2017)</w:t>
      </w:r>
      <w:r w:rsidRPr="00112D2A">
        <w:rPr>
          <w:rFonts w:cs="Arial"/>
          <w:noProof/>
          <w:szCs w:val="24"/>
        </w:rPr>
        <w:t xml:space="preserve">. Hyatt has already successfully expanded into India and China by applying a similar approach. Competitors such as Marriott also follow the same growth strategy to create a position in emerging markets. However, Hyatt’s focus remains on the affluent customer base. </w:t>
      </w:r>
    </w:p>
    <w:p w14:paraId="360CF8BA" w14:textId="42100A94" w:rsidR="00337FE7" w:rsidRPr="00112D2A" w:rsidRDefault="00337FE7" w:rsidP="00112D2A">
      <w:pPr>
        <w:pStyle w:val="ListParagraph"/>
        <w:numPr>
          <w:ilvl w:val="0"/>
          <w:numId w:val="7"/>
        </w:numPr>
        <w:rPr>
          <w:rFonts w:cs="Arial"/>
          <w:noProof/>
          <w:szCs w:val="24"/>
        </w:rPr>
      </w:pPr>
      <w:r w:rsidRPr="00112D2A">
        <w:rPr>
          <w:rFonts w:cs="Arial"/>
          <w:b/>
          <w:bCs/>
          <w:noProof/>
          <w:szCs w:val="24"/>
        </w:rPr>
        <w:t>Technology Adoption:</w:t>
      </w:r>
      <w:r w:rsidRPr="00112D2A">
        <w:rPr>
          <w:rFonts w:cs="Arial"/>
          <w:noProof/>
          <w:szCs w:val="24"/>
        </w:rPr>
        <w:t xml:space="preserve"> The company has invested a significant amount of resources in its technology transformation. It has upgraded its technologies to increase efficiency in the hotel operations. Mobile technology, artificial intelligence (AI), and automation are recent technological advancements. It also uses data analytics to offer personalized experiences. Guests can have a seamless experience in the hotels of the company. Porter’s differentiation strategy has been applied to technology aspects so that it can create a unique position among tech-savvy customers</w:t>
      </w:r>
      <w:r w:rsidR="00AB7288" w:rsidRPr="00112D2A">
        <w:rPr>
          <w:rFonts w:cs="Arial"/>
          <w:noProof/>
          <w:szCs w:val="24"/>
        </w:rPr>
        <w:t xml:space="preserve"> (Tong-On, Siripipatthanakul and Phayaphrom, 2021)</w:t>
      </w:r>
      <w:r w:rsidRPr="00112D2A">
        <w:rPr>
          <w:rFonts w:cs="Arial"/>
          <w:noProof/>
          <w:szCs w:val="24"/>
        </w:rPr>
        <w:t xml:space="preserve">. </w:t>
      </w:r>
    </w:p>
    <w:p w14:paraId="2AAEBAEF" w14:textId="6B4C3723" w:rsidR="00337FE7" w:rsidRPr="00112D2A" w:rsidRDefault="00337FE7" w:rsidP="00112D2A">
      <w:pPr>
        <w:pStyle w:val="ListParagraph"/>
        <w:numPr>
          <w:ilvl w:val="0"/>
          <w:numId w:val="7"/>
        </w:numPr>
        <w:rPr>
          <w:rFonts w:cs="Arial"/>
          <w:noProof/>
          <w:szCs w:val="24"/>
        </w:rPr>
      </w:pPr>
      <w:r w:rsidRPr="00112D2A">
        <w:rPr>
          <w:rFonts w:cs="Arial"/>
          <w:b/>
          <w:bCs/>
          <w:noProof/>
          <w:szCs w:val="24"/>
        </w:rPr>
        <w:t>Sustainability:</w:t>
      </w:r>
      <w:r w:rsidRPr="00112D2A">
        <w:rPr>
          <w:rFonts w:cs="Arial"/>
          <w:noProof/>
          <w:szCs w:val="24"/>
        </w:rPr>
        <w:t xml:space="preserve"> The company has adopted various sustainability initiatives. Among them, “World of Care” is notable. The company is committed to reducing environmental impacts from its operations significantly by 2030</w:t>
      </w:r>
      <w:r w:rsidR="00AA3505" w:rsidRPr="00112D2A">
        <w:rPr>
          <w:rFonts w:cs="Arial"/>
          <w:noProof/>
          <w:szCs w:val="24"/>
        </w:rPr>
        <w:t xml:space="preserve"> (Ahla.com, 2024)</w:t>
      </w:r>
      <w:r w:rsidRPr="00112D2A">
        <w:rPr>
          <w:rFonts w:cs="Arial"/>
          <w:noProof/>
          <w:szCs w:val="24"/>
        </w:rPr>
        <w:t>. However, its competitors such as Marriott and Hilton are committed to being carbon neutral by 2050. The management of Hyatt applies the Triple Bottom Line (TBL) theory to maintain a balance between corporate responsibility and profitability by caring for the planet, people, and profits</w:t>
      </w:r>
      <w:r w:rsidR="00136C1C" w:rsidRPr="00112D2A">
        <w:rPr>
          <w:rFonts w:cs="Arial"/>
          <w:noProof/>
          <w:szCs w:val="24"/>
        </w:rPr>
        <w:t xml:space="preserve"> (Hacking and Guthrie, 2008)</w:t>
      </w:r>
      <w:r w:rsidRPr="00112D2A">
        <w:rPr>
          <w:rFonts w:cs="Arial"/>
          <w:noProof/>
          <w:szCs w:val="24"/>
        </w:rPr>
        <w:t xml:space="preserve">. </w:t>
      </w:r>
    </w:p>
    <w:p w14:paraId="46560C31" w14:textId="00C11FB0" w:rsidR="006626A5" w:rsidRPr="00112D2A" w:rsidRDefault="00337FE7" w:rsidP="00112D2A">
      <w:pPr>
        <w:pStyle w:val="ListParagraph"/>
        <w:numPr>
          <w:ilvl w:val="0"/>
          <w:numId w:val="7"/>
        </w:numPr>
        <w:rPr>
          <w:rFonts w:cs="Arial"/>
          <w:b/>
          <w:bCs/>
          <w:noProof/>
          <w:szCs w:val="24"/>
        </w:rPr>
      </w:pPr>
      <w:r w:rsidRPr="00112D2A">
        <w:rPr>
          <w:rFonts w:cs="Arial"/>
          <w:b/>
          <w:bCs/>
          <w:noProof/>
          <w:szCs w:val="24"/>
        </w:rPr>
        <w:t>Asset-light Strategy:</w:t>
      </w:r>
      <w:r w:rsidRPr="00112D2A">
        <w:rPr>
          <w:rFonts w:cs="Arial"/>
          <w:noProof/>
          <w:szCs w:val="24"/>
        </w:rPr>
        <w:t xml:space="preserve"> Hyatt emphasizes franchising and managerial agreements over property ownership. Because it is a scalable and flexible model to increase the market presence</w:t>
      </w:r>
      <w:r w:rsidR="00BF08E7" w:rsidRPr="00112D2A">
        <w:rPr>
          <w:rFonts w:cs="Arial"/>
          <w:noProof/>
          <w:szCs w:val="24"/>
        </w:rPr>
        <w:t xml:space="preserve"> (Li and Singal, 2019)</w:t>
      </w:r>
      <w:r w:rsidRPr="00112D2A">
        <w:rPr>
          <w:rFonts w:cs="Arial"/>
          <w:noProof/>
          <w:szCs w:val="24"/>
        </w:rPr>
        <w:t>. The approach is also aligned with Porter’s cost leadership strategy.</w:t>
      </w:r>
    </w:p>
    <w:p w14:paraId="620A58B8" w14:textId="77777777" w:rsidR="00175066" w:rsidRPr="00112D2A" w:rsidRDefault="00175066" w:rsidP="00112D2A">
      <w:pPr>
        <w:jc w:val="left"/>
        <w:rPr>
          <w:rFonts w:eastAsiaTheme="majorEastAsia" w:cs="Arial"/>
          <w:b/>
          <w:noProof/>
          <w:color w:val="0A2F41" w:themeColor="accent1" w:themeShade="80"/>
          <w:sz w:val="32"/>
          <w:szCs w:val="50"/>
        </w:rPr>
      </w:pPr>
      <w:r w:rsidRPr="00112D2A">
        <w:rPr>
          <w:rFonts w:cs="Arial"/>
          <w:noProof/>
        </w:rPr>
        <w:br w:type="page"/>
      </w:r>
    </w:p>
    <w:p w14:paraId="194D8053" w14:textId="6D86A8E5" w:rsidR="006626A5" w:rsidRPr="00112D2A" w:rsidRDefault="006626A5" w:rsidP="00112D2A">
      <w:pPr>
        <w:pStyle w:val="Heading1"/>
        <w:rPr>
          <w:rFonts w:cs="Arial"/>
          <w:noProof/>
        </w:rPr>
      </w:pPr>
      <w:bookmarkStart w:id="9" w:name="_Toc181917622"/>
      <w:r w:rsidRPr="00112D2A">
        <w:rPr>
          <w:rFonts w:cs="Arial"/>
          <w:noProof/>
        </w:rPr>
        <w:lastRenderedPageBreak/>
        <w:t>Conclusion</w:t>
      </w:r>
      <w:bookmarkEnd w:id="9"/>
      <w:r w:rsidRPr="00112D2A">
        <w:rPr>
          <w:rFonts w:cs="Arial"/>
          <w:noProof/>
        </w:rPr>
        <w:t xml:space="preserve"> </w:t>
      </w:r>
    </w:p>
    <w:p w14:paraId="72FE1C3F" w14:textId="6A1C96EC" w:rsidR="006626A5" w:rsidRPr="00112D2A" w:rsidRDefault="00930C4D" w:rsidP="00112D2A">
      <w:pPr>
        <w:rPr>
          <w:rFonts w:cs="Arial"/>
          <w:noProof/>
          <w:szCs w:val="24"/>
        </w:rPr>
      </w:pPr>
      <w:r w:rsidRPr="00112D2A">
        <w:rPr>
          <w:rFonts w:cs="Arial"/>
          <w:noProof/>
          <w:szCs w:val="24"/>
        </w:rPr>
        <w:t xml:space="preserve">Organizational structure, culture, and people are interrelated and they have a significant impact on organizational performance and success. Hyatt Hotel Corporation has a matrix structure and its organizational culture is people-centric giving more attention to the employees. As a result, the company has high-performing employees who contribute to the guests’ satisfaction. The company has implemented several changes to remain competitive in the hospitality industry such as acquisition, corporate restructuring, and cost-cutting approaches. Moreover, its technology adoption and sustainability efforts have helped the company achieve a competitive advantage in the industry. </w:t>
      </w:r>
    </w:p>
    <w:p w14:paraId="3EDB54E6" w14:textId="77777777" w:rsidR="00175066" w:rsidRPr="00112D2A" w:rsidRDefault="00175066" w:rsidP="00112D2A">
      <w:pPr>
        <w:jc w:val="left"/>
        <w:rPr>
          <w:rFonts w:eastAsiaTheme="majorEastAsia" w:cs="Arial"/>
          <w:b/>
          <w:noProof/>
          <w:color w:val="0A2F41" w:themeColor="accent1" w:themeShade="80"/>
          <w:sz w:val="32"/>
          <w:szCs w:val="50"/>
        </w:rPr>
      </w:pPr>
      <w:r w:rsidRPr="00112D2A">
        <w:rPr>
          <w:rFonts w:cs="Arial"/>
          <w:noProof/>
        </w:rPr>
        <w:br w:type="page"/>
      </w:r>
    </w:p>
    <w:p w14:paraId="06959A30" w14:textId="41FA6AAD" w:rsidR="00C83BE7" w:rsidRPr="00112D2A" w:rsidRDefault="00C83BE7" w:rsidP="00112D2A">
      <w:pPr>
        <w:pStyle w:val="Heading1"/>
        <w:rPr>
          <w:rFonts w:cs="Arial"/>
          <w:noProof/>
        </w:rPr>
      </w:pPr>
      <w:bookmarkStart w:id="10" w:name="_Toc181917623"/>
      <w:r w:rsidRPr="00112D2A">
        <w:rPr>
          <w:rFonts w:cs="Arial"/>
          <w:noProof/>
        </w:rPr>
        <w:lastRenderedPageBreak/>
        <w:t>Recommendations</w:t>
      </w:r>
      <w:bookmarkEnd w:id="10"/>
      <w:r w:rsidRPr="00112D2A">
        <w:rPr>
          <w:rFonts w:cs="Arial"/>
          <w:noProof/>
        </w:rPr>
        <w:t xml:space="preserve"> </w:t>
      </w:r>
    </w:p>
    <w:p w14:paraId="3448E6CD" w14:textId="77777777" w:rsidR="00C83BE7" w:rsidRPr="00112D2A" w:rsidRDefault="00C83BE7" w:rsidP="00112D2A">
      <w:pPr>
        <w:rPr>
          <w:rFonts w:cs="Arial"/>
          <w:noProof/>
          <w:szCs w:val="24"/>
        </w:rPr>
      </w:pPr>
      <w:r w:rsidRPr="00112D2A">
        <w:rPr>
          <w:rFonts w:cs="Arial"/>
          <w:noProof/>
          <w:szCs w:val="24"/>
        </w:rPr>
        <w:t>The following recommendations are provided for Hyatt’s long-term success in organisational management and success:</w:t>
      </w:r>
    </w:p>
    <w:p w14:paraId="6BCB0543" w14:textId="77777777" w:rsidR="00C83BE7" w:rsidRPr="00112D2A" w:rsidRDefault="00C83BE7" w:rsidP="00112D2A">
      <w:pPr>
        <w:pStyle w:val="ListParagraph"/>
        <w:numPr>
          <w:ilvl w:val="0"/>
          <w:numId w:val="6"/>
        </w:numPr>
        <w:rPr>
          <w:rFonts w:cs="Arial"/>
          <w:noProof/>
          <w:szCs w:val="24"/>
        </w:rPr>
      </w:pPr>
      <w:r w:rsidRPr="00112D2A">
        <w:rPr>
          <w:rFonts w:cs="Arial"/>
          <w:b/>
          <w:bCs/>
          <w:noProof/>
          <w:szCs w:val="24"/>
        </w:rPr>
        <w:t>Technology Integration:</w:t>
      </w:r>
      <w:r w:rsidRPr="00112D2A">
        <w:rPr>
          <w:rFonts w:cs="Arial"/>
          <w:noProof/>
          <w:szCs w:val="24"/>
        </w:rPr>
        <w:t xml:space="preserve"> The company should continue increasing investments in technology integration. It may consider bringing AI chatbots to offer 24/7 customer services. Utilizing big data analytics can help the management to make the services more relevant to the customers’ needs and expectations (Tong-On, Siripipatthanakul and Phayaphrom, 2021). It has to ensure that it has the latest technologies in place to stand out from the market competition in the hospitality industry. </w:t>
      </w:r>
    </w:p>
    <w:p w14:paraId="7C414FDA" w14:textId="2EF6A363" w:rsidR="00C83BE7" w:rsidRPr="00112D2A" w:rsidRDefault="00C83BE7" w:rsidP="00112D2A">
      <w:pPr>
        <w:pStyle w:val="ListParagraph"/>
        <w:numPr>
          <w:ilvl w:val="0"/>
          <w:numId w:val="6"/>
        </w:numPr>
        <w:rPr>
          <w:rFonts w:cs="Arial"/>
          <w:noProof/>
          <w:szCs w:val="24"/>
        </w:rPr>
      </w:pPr>
      <w:r w:rsidRPr="00112D2A">
        <w:rPr>
          <w:rFonts w:cs="Arial"/>
          <w:b/>
          <w:bCs/>
          <w:noProof/>
          <w:szCs w:val="24"/>
        </w:rPr>
        <w:t>Sustainability Practices:</w:t>
      </w:r>
      <w:r w:rsidRPr="00112D2A">
        <w:rPr>
          <w:rFonts w:cs="Arial"/>
          <w:noProof/>
          <w:szCs w:val="24"/>
        </w:rPr>
        <w:t xml:space="preserve"> Sustainability initiatives can be both expensive and challenging for the organization. Although eco-friendly materials are expensive, they can provide a competitive edge in the industry. The company may encounter resistance from its stakeholders while implementing the initiatives</w:t>
      </w:r>
      <w:r w:rsidR="0020007A" w:rsidRPr="00112D2A">
        <w:rPr>
          <w:rFonts w:cs="Arial"/>
          <w:noProof/>
          <w:szCs w:val="24"/>
        </w:rPr>
        <w:t xml:space="preserve"> (Warrick, 2022)</w:t>
      </w:r>
      <w:r w:rsidRPr="00112D2A">
        <w:rPr>
          <w:rFonts w:cs="Arial"/>
          <w:noProof/>
          <w:szCs w:val="24"/>
        </w:rPr>
        <w:t>. Therefore, it must communicate with them properly by explaining the negative impacts of single-use plastic usage and other justifications for eco-friendly practices</w:t>
      </w:r>
      <w:r w:rsidR="0020007A" w:rsidRPr="00112D2A">
        <w:rPr>
          <w:rFonts w:cs="Arial"/>
          <w:noProof/>
          <w:szCs w:val="24"/>
        </w:rPr>
        <w:t>.</w:t>
      </w:r>
    </w:p>
    <w:p w14:paraId="7097104F" w14:textId="668F2C7F" w:rsidR="006626A5" w:rsidRPr="00112D2A" w:rsidRDefault="00C83BE7" w:rsidP="00112D2A">
      <w:pPr>
        <w:pStyle w:val="ListParagraph"/>
        <w:numPr>
          <w:ilvl w:val="0"/>
          <w:numId w:val="6"/>
        </w:numPr>
        <w:rPr>
          <w:rFonts w:cs="Arial"/>
          <w:noProof/>
          <w:szCs w:val="24"/>
        </w:rPr>
      </w:pPr>
      <w:r w:rsidRPr="00112D2A">
        <w:rPr>
          <w:rFonts w:cs="Arial"/>
          <w:b/>
          <w:bCs/>
          <w:noProof/>
          <w:szCs w:val="24"/>
        </w:rPr>
        <w:t xml:space="preserve">Leadership Development: </w:t>
      </w:r>
      <w:r w:rsidRPr="00112D2A">
        <w:rPr>
          <w:rFonts w:cs="Arial"/>
          <w:noProof/>
          <w:szCs w:val="24"/>
        </w:rPr>
        <w:t>Hyatt needs to introduce a leadership development program by which it can develop a strong leadership pipeline. Its corporate restructuring has been effective in bringing efficiency to the organization</w:t>
      </w:r>
      <w:r w:rsidR="00193E47" w:rsidRPr="00112D2A">
        <w:rPr>
          <w:rFonts w:cs="Arial"/>
          <w:noProof/>
          <w:szCs w:val="24"/>
        </w:rPr>
        <w:t xml:space="preserve"> (</w:t>
      </w:r>
      <w:r w:rsidR="00193E47" w:rsidRPr="00112D2A">
        <w:rPr>
          <w:rFonts w:cs="Arial"/>
          <w:noProof/>
          <w:kern w:val="0"/>
          <w:szCs w:val="24"/>
          <w14:ligatures w14:val="none"/>
        </w:rPr>
        <w:t>Moldoveanu and Narayandas, 2019)</w:t>
      </w:r>
      <w:r w:rsidRPr="00112D2A">
        <w:rPr>
          <w:rFonts w:cs="Arial"/>
          <w:noProof/>
          <w:szCs w:val="24"/>
        </w:rPr>
        <w:t>. However, cross-functional leadership development programs can promote innovation and agility at another managerial level</w:t>
      </w:r>
      <w:r w:rsidR="00106BC1">
        <w:rPr>
          <w:rFonts w:cs="Arial"/>
          <w:noProof/>
          <w:szCs w:val="24"/>
        </w:rPr>
        <w:t xml:space="preserve"> such as supply-chain, and marketing areas. </w:t>
      </w:r>
    </w:p>
    <w:p w14:paraId="7400F749" w14:textId="77777777" w:rsidR="00AA3505" w:rsidRPr="00112D2A" w:rsidRDefault="00AA3505" w:rsidP="00112D2A">
      <w:pPr>
        <w:jc w:val="left"/>
        <w:rPr>
          <w:rFonts w:eastAsiaTheme="majorEastAsia" w:cs="Arial"/>
          <w:b/>
          <w:noProof/>
          <w:color w:val="0A2F41" w:themeColor="accent1" w:themeShade="80"/>
          <w:sz w:val="32"/>
          <w:szCs w:val="50"/>
        </w:rPr>
      </w:pPr>
      <w:r w:rsidRPr="00112D2A">
        <w:rPr>
          <w:rFonts w:cs="Arial"/>
          <w:noProof/>
        </w:rPr>
        <w:br w:type="page"/>
      </w:r>
    </w:p>
    <w:p w14:paraId="0B5ED8DF" w14:textId="3F5D292A" w:rsidR="006626A5" w:rsidRPr="00112D2A" w:rsidRDefault="002E29A9" w:rsidP="00112D2A">
      <w:pPr>
        <w:pStyle w:val="Heading1"/>
        <w:rPr>
          <w:rFonts w:cs="Arial"/>
          <w:noProof/>
        </w:rPr>
      </w:pPr>
      <w:bookmarkStart w:id="11" w:name="_Toc181917624"/>
      <w:r w:rsidRPr="00112D2A">
        <w:rPr>
          <w:rFonts w:cs="Arial"/>
          <w:noProof/>
        </w:rPr>
        <w:lastRenderedPageBreak/>
        <w:t>Reference List</w:t>
      </w:r>
      <w:bookmarkEnd w:id="11"/>
    </w:p>
    <w:p w14:paraId="2E38DE7A" w14:textId="77777777" w:rsidR="00684216" w:rsidRPr="00112D2A" w:rsidRDefault="00684216" w:rsidP="00112D2A">
      <w:pPr>
        <w:pStyle w:val="NormalWeb"/>
        <w:spacing w:before="0" w:beforeAutospacing="0" w:after="240" w:afterAutospacing="0" w:line="360" w:lineRule="auto"/>
        <w:jc w:val="both"/>
        <w:divId w:val="236521986"/>
        <w:rPr>
          <w:rFonts w:ascii="Arial" w:hAnsi="Arial" w:cs="Arial"/>
          <w:noProof/>
        </w:rPr>
      </w:pPr>
      <w:r w:rsidRPr="00112D2A">
        <w:rPr>
          <w:rFonts w:ascii="Arial" w:hAnsi="Arial" w:cs="Arial"/>
          <w:noProof/>
        </w:rPr>
        <w:t xml:space="preserve">Ahla.com (2024). </w:t>
      </w:r>
      <w:r w:rsidRPr="00112D2A">
        <w:rPr>
          <w:rFonts w:ascii="Arial" w:hAnsi="Arial" w:cs="Arial"/>
          <w:i/>
          <w:iCs/>
          <w:noProof/>
        </w:rPr>
        <w:t>Mark Hoplamazian, Hyatt President and Chief Executive Officer, to receive AHLA/ALIS’s Arne Sorenson Social Impact Leadership Award | AHLA</w:t>
      </w:r>
      <w:r w:rsidRPr="00112D2A">
        <w:rPr>
          <w:rFonts w:ascii="Arial" w:hAnsi="Arial" w:cs="Arial"/>
          <w:noProof/>
        </w:rPr>
        <w:t>. [online] Ahla.com. Available at: https://www.ahla.com/news/mark-hoplamazian-hyatt-president-and-chief-executive-officer-receive-ahlaaliss-arne-sorenson [Accessed 27 Oct. 2024].</w:t>
      </w:r>
    </w:p>
    <w:p w14:paraId="56BBB6A0" w14:textId="77777777" w:rsidR="00684216" w:rsidRPr="00112D2A" w:rsidRDefault="00684216" w:rsidP="00112D2A">
      <w:pPr>
        <w:pStyle w:val="NormalWeb"/>
        <w:spacing w:before="0" w:beforeAutospacing="0" w:after="240" w:afterAutospacing="0" w:line="360" w:lineRule="auto"/>
        <w:jc w:val="both"/>
        <w:divId w:val="236521986"/>
        <w:rPr>
          <w:rFonts w:ascii="Arial" w:hAnsi="Arial" w:cs="Arial"/>
          <w:noProof/>
        </w:rPr>
      </w:pPr>
      <w:r w:rsidRPr="00112D2A">
        <w:rPr>
          <w:rFonts w:ascii="Arial" w:hAnsi="Arial" w:cs="Arial"/>
          <w:noProof/>
        </w:rPr>
        <w:t xml:space="preserve">Amazing Workplaces (2024). </w:t>
      </w:r>
      <w:r w:rsidRPr="00112D2A">
        <w:rPr>
          <w:rFonts w:ascii="Arial" w:hAnsi="Arial" w:cs="Arial"/>
          <w:i/>
          <w:iCs/>
          <w:noProof/>
        </w:rPr>
        <w:t>Hyatt’s Culture: Thriving Connections for Growth and Belonging</w:t>
      </w:r>
      <w:r w:rsidRPr="00112D2A">
        <w:rPr>
          <w:rFonts w:ascii="Arial" w:hAnsi="Arial" w:cs="Arial"/>
          <w:noProof/>
        </w:rPr>
        <w:t>. [online] Amazing Workplaces. Available at: https://amazingworkplaces.co/discover-how-hyatt-creates-a-workplace-blossoming-with-care-inclusivity-and-thriving-hotel-careers/ [Accessed 27 Oct. 2024].</w:t>
      </w:r>
    </w:p>
    <w:p w14:paraId="7A59FCD3"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Armenakis, A., Brown, S. and Mehta, A. (2011). Organizational Culture: Assessment and Transformation. </w:t>
      </w:r>
      <w:r w:rsidRPr="00112D2A">
        <w:rPr>
          <w:rFonts w:cs="Arial"/>
          <w:i/>
          <w:iCs/>
          <w:noProof/>
          <w:kern w:val="0"/>
          <w:szCs w:val="24"/>
          <w14:ligatures w14:val="none"/>
        </w:rPr>
        <w:t>Journal of Change Management</w:t>
      </w:r>
      <w:r w:rsidRPr="00112D2A">
        <w:rPr>
          <w:rFonts w:cs="Arial"/>
          <w:noProof/>
          <w:kern w:val="0"/>
          <w:szCs w:val="24"/>
          <w14:ligatures w14:val="none"/>
        </w:rPr>
        <w:t>, 11(3), pp.305–328. doi:https://doi.org/10.1080/14697017.2011.568949.</w:t>
      </w:r>
    </w:p>
    <w:p w14:paraId="69452FA6"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Armstrong, M. (2012). </w:t>
      </w:r>
      <w:r w:rsidRPr="00112D2A">
        <w:rPr>
          <w:rFonts w:cs="Arial"/>
          <w:i/>
          <w:iCs/>
          <w:noProof/>
          <w:kern w:val="0"/>
          <w:szCs w:val="24"/>
          <w14:ligatures w14:val="none"/>
        </w:rPr>
        <w:t>Armstrong’s Handbook of Management and Leadership : a Guide to Managing for Results</w:t>
      </w:r>
      <w:r w:rsidRPr="00112D2A">
        <w:rPr>
          <w:rFonts w:cs="Arial"/>
          <w:noProof/>
          <w:kern w:val="0"/>
          <w:szCs w:val="24"/>
          <w14:ligatures w14:val="none"/>
        </w:rPr>
        <w:t>. 2nd ed. London ; Philadelphia: Kogan Page.</w:t>
      </w:r>
    </w:p>
    <w:p w14:paraId="1E41DD08"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Black, A.M. and Earnest, G.W. (2009). Measuring the Outcomes of Leadership Development Programs. </w:t>
      </w:r>
      <w:r w:rsidRPr="00112D2A">
        <w:rPr>
          <w:rFonts w:cs="Arial"/>
          <w:i/>
          <w:iCs/>
          <w:noProof/>
          <w:kern w:val="0"/>
          <w:szCs w:val="24"/>
          <w14:ligatures w14:val="none"/>
        </w:rPr>
        <w:t>Journal of Leadership &amp; Organizational Studies</w:t>
      </w:r>
      <w:r w:rsidRPr="00112D2A">
        <w:rPr>
          <w:rFonts w:cs="Arial"/>
          <w:noProof/>
          <w:kern w:val="0"/>
          <w:szCs w:val="24"/>
          <w14:ligatures w14:val="none"/>
        </w:rPr>
        <w:t>, 16(2), pp.184–196. doi:https://doi.org/10.1177/1548051809339193.</w:t>
      </w:r>
    </w:p>
    <w:p w14:paraId="5FC93AB2"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Boddy, D. (2017). </w:t>
      </w:r>
      <w:r w:rsidRPr="00112D2A">
        <w:rPr>
          <w:rFonts w:cs="Arial"/>
          <w:i/>
          <w:iCs/>
          <w:noProof/>
          <w:kern w:val="0"/>
          <w:szCs w:val="24"/>
          <w14:ligatures w14:val="none"/>
        </w:rPr>
        <w:t>Management : an Introduction</w:t>
      </w:r>
      <w:r w:rsidRPr="00112D2A">
        <w:rPr>
          <w:rFonts w:cs="Arial"/>
          <w:noProof/>
          <w:kern w:val="0"/>
          <w:szCs w:val="24"/>
          <w14:ligatures w14:val="none"/>
        </w:rPr>
        <w:t>. 7th ed. Harlow: Pearson.</w:t>
      </w:r>
    </w:p>
    <w:p w14:paraId="45DDA0BF"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Bolton, P., Brunnermeier, M.K. and Veldkamp, L. (2013). Leadership, coordination, and corporate culture. </w:t>
      </w:r>
      <w:r w:rsidRPr="00112D2A">
        <w:rPr>
          <w:rFonts w:cs="Arial"/>
          <w:i/>
          <w:iCs/>
          <w:noProof/>
          <w:kern w:val="0"/>
          <w:szCs w:val="24"/>
          <w14:ligatures w14:val="none"/>
        </w:rPr>
        <w:t>Review of Economic Studies</w:t>
      </w:r>
      <w:r w:rsidRPr="00112D2A">
        <w:rPr>
          <w:rFonts w:cs="Arial"/>
          <w:noProof/>
          <w:kern w:val="0"/>
          <w:szCs w:val="24"/>
          <w14:ligatures w14:val="none"/>
        </w:rPr>
        <w:t xml:space="preserve">, </w:t>
      </w:r>
      <w:r w:rsidRPr="00112D2A">
        <w:rPr>
          <w:rFonts w:cs="Arial"/>
          <w:i/>
          <w:iCs/>
          <w:noProof/>
          <w:kern w:val="0"/>
          <w:szCs w:val="24"/>
          <w14:ligatures w14:val="none"/>
        </w:rPr>
        <w:t>80</w:t>
      </w:r>
      <w:r w:rsidRPr="00112D2A">
        <w:rPr>
          <w:rFonts w:cs="Arial"/>
          <w:noProof/>
          <w:kern w:val="0"/>
          <w:szCs w:val="24"/>
          <w14:ligatures w14:val="none"/>
        </w:rPr>
        <w:t xml:space="preserve">(2), pp.512-537. Available at: https://citeseerx.ist.psu.edu/document?repid=rep1&amp;type=pdf&amp;doi=1937d330f5bf9f701a17a4fcdc90847f6537629c </w:t>
      </w:r>
      <w:r w:rsidRPr="00112D2A">
        <w:rPr>
          <w:rFonts w:cs="Arial"/>
          <w:noProof/>
        </w:rPr>
        <w:t>[Accessed 27 Oct. 2024].</w:t>
      </w:r>
    </w:p>
    <w:p w14:paraId="626C904F" w14:textId="77777777" w:rsidR="00684216" w:rsidRPr="00112D2A" w:rsidRDefault="00684216" w:rsidP="00112D2A">
      <w:pPr>
        <w:pStyle w:val="NormalWeb"/>
        <w:spacing w:before="0" w:beforeAutospacing="0" w:after="240" w:afterAutospacing="0" w:line="360" w:lineRule="auto"/>
        <w:jc w:val="both"/>
        <w:divId w:val="236521986"/>
        <w:rPr>
          <w:rFonts w:ascii="Arial" w:hAnsi="Arial" w:cs="Arial"/>
          <w:noProof/>
        </w:rPr>
      </w:pPr>
      <w:r w:rsidRPr="00112D2A">
        <w:rPr>
          <w:rFonts w:ascii="Arial" w:hAnsi="Arial" w:cs="Arial"/>
          <w:noProof/>
        </w:rPr>
        <w:t xml:space="preserve">BUSINESS WIRE (2024). </w:t>
      </w:r>
      <w:r w:rsidRPr="00112D2A">
        <w:rPr>
          <w:rFonts w:ascii="Arial" w:hAnsi="Arial" w:cs="Arial"/>
          <w:i/>
          <w:iCs/>
          <w:noProof/>
        </w:rPr>
        <w:t>Hyatt to Acquire Standard International and its Iconic Hotel Brands, The Standard and Bunkhouse Hotels, Expanding Its Leading Position in Lifestyle Hospitality</w:t>
      </w:r>
      <w:r w:rsidRPr="00112D2A">
        <w:rPr>
          <w:rFonts w:ascii="Arial" w:hAnsi="Arial" w:cs="Arial"/>
          <w:noProof/>
        </w:rPr>
        <w:t>. [online] BUSINESS WIRE. Available at: https://www.businesswire.com/news/home/20240820115363/en/Hyatt-to-Acquire-Standard-International-and-its-Iconic-Hotel-Brands-The-Standard-and-Bunkhouse-</w:t>
      </w:r>
      <w:r w:rsidRPr="00112D2A">
        <w:rPr>
          <w:rFonts w:ascii="Arial" w:hAnsi="Arial" w:cs="Arial"/>
          <w:noProof/>
        </w:rPr>
        <w:lastRenderedPageBreak/>
        <w:t>Hotels-Expanding-Its-Leading-Position-in-Lifestyle-Hospitality [Accessed 27 Oct. 2024].</w:t>
      </w:r>
    </w:p>
    <w:p w14:paraId="79E90721"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Erdorf, S., Hartmann-Wendels, T., Heinrichs, N. and Matz, M. (2013). Corporate diversification and firm value: a survey of recent literature. </w:t>
      </w:r>
      <w:r w:rsidRPr="00112D2A">
        <w:rPr>
          <w:rFonts w:cs="Arial"/>
          <w:i/>
          <w:iCs/>
          <w:noProof/>
          <w:kern w:val="0"/>
          <w:szCs w:val="24"/>
          <w14:ligatures w14:val="none"/>
        </w:rPr>
        <w:t>Financial Markets and Portfolio Management</w:t>
      </w:r>
      <w:r w:rsidRPr="00112D2A">
        <w:rPr>
          <w:rFonts w:cs="Arial"/>
          <w:noProof/>
          <w:kern w:val="0"/>
          <w:szCs w:val="24"/>
          <w14:ligatures w14:val="none"/>
        </w:rPr>
        <w:t xml:space="preserve">, </w:t>
      </w:r>
      <w:r w:rsidRPr="00112D2A">
        <w:rPr>
          <w:rFonts w:cs="Arial"/>
          <w:i/>
          <w:iCs/>
          <w:noProof/>
          <w:kern w:val="0"/>
          <w:szCs w:val="24"/>
          <w14:ligatures w14:val="none"/>
        </w:rPr>
        <w:t>27</w:t>
      </w:r>
      <w:r w:rsidRPr="00112D2A">
        <w:rPr>
          <w:rFonts w:cs="Arial"/>
          <w:noProof/>
          <w:kern w:val="0"/>
          <w:szCs w:val="24"/>
          <w14:ligatures w14:val="none"/>
        </w:rPr>
        <w:t xml:space="preserve">, pp.187-215. Available at: https://cgs.uni-koeln.de/fileadmin/wiso_fak/cgs/pdf/working_paper/cgswp_03-01.pdf </w:t>
      </w:r>
      <w:r w:rsidRPr="00112D2A">
        <w:rPr>
          <w:rFonts w:cs="Arial"/>
          <w:noProof/>
        </w:rPr>
        <w:t>[Accessed 27 Oct. 2024].</w:t>
      </w:r>
    </w:p>
    <w:p w14:paraId="7BC3746C"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Haas, M., Munzer, B., Santen, S., Hopson, L., Haas, N., Overbeek, D., Peterson, W., Cranford, J. and Huang, R. (2019). DidacticsRevolution: Applying Kotter’s 8-step Change Management Model to Residency Didactics. </w:t>
      </w:r>
      <w:r w:rsidRPr="00112D2A">
        <w:rPr>
          <w:rFonts w:cs="Arial"/>
          <w:i/>
          <w:iCs/>
          <w:noProof/>
          <w:kern w:val="0"/>
          <w:szCs w:val="24"/>
          <w14:ligatures w14:val="none"/>
        </w:rPr>
        <w:t>Western Journal of Emergency Medicine</w:t>
      </w:r>
      <w:r w:rsidRPr="00112D2A">
        <w:rPr>
          <w:rFonts w:cs="Arial"/>
          <w:noProof/>
          <w:kern w:val="0"/>
          <w:szCs w:val="24"/>
          <w14:ligatures w14:val="none"/>
        </w:rPr>
        <w:t xml:space="preserve">, 21(1), pp.65–70. Available at: https://escholarship.org/content/qt26x651zr/qt26x651zr.pdf </w:t>
      </w:r>
      <w:r w:rsidRPr="00112D2A">
        <w:rPr>
          <w:rFonts w:cs="Arial"/>
          <w:noProof/>
        </w:rPr>
        <w:t>[Accessed 27 Oct. 2024].</w:t>
      </w:r>
    </w:p>
    <w:p w14:paraId="145641C2"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Hacking, T. and Guthrie, P. (2008). A Framework for Clarifying the Meaning of Triple Bottom-Line, Integrated, and Sustainability Assessment. </w:t>
      </w:r>
      <w:r w:rsidRPr="00112D2A">
        <w:rPr>
          <w:rFonts w:cs="Arial"/>
          <w:i/>
          <w:iCs/>
          <w:noProof/>
          <w:kern w:val="0"/>
          <w:szCs w:val="24"/>
          <w14:ligatures w14:val="none"/>
        </w:rPr>
        <w:t>Environmental Impact Assessment Review</w:t>
      </w:r>
      <w:r w:rsidRPr="00112D2A">
        <w:rPr>
          <w:rFonts w:cs="Arial"/>
          <w:noProof/>
          <w:kern w:val="0"/>
          <w:szCs w:val="24"/>
          <w14:ligatures w14:val="none"/>
        </w:rPr>
        <w:t>, [online] 28(2-3), pp.73–89. doi:https://doi.org/10.1016/j.eiar.2007.03.002.</w:t>
      </w:r>
    </w:p>
    <w:p w14:paraId="4C255FF4"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Hogan, S.J. and Coote, L.V. (2014). Organizational culture, innovation, and performance: a Test of Schein’s Model. </w:t>
      </w:r>
      <w:r w:rsidRPr="00112D2A">
        <w:rPr>
          <w:rFonts w:cs="Arial"/>
          <w:i/>
          <w:iCs/>
          <w:noProof/>
          <w:kern w:val="0"/>
          <w:szCs w:val="24"/>
          <w14:ligatures w14:val="none"/>
        </w:rPr>
        <w:t>Journal of Business Research</w:t>
      </w:r>
      <w:r w:rsidRPr="00112D2A">
        <w:rPr>
          <w:rFonts w:cs="Arial"/>
          <w:noProof/>
          <w:kern w:val="0"/>
          <w:szCs w:val="24"/>
          <w14:ligatures w14:val="none"/>
        </w:rPr>
        <w:t>, 67(8), pp.1609–1621. doi:https://doi.org/10.1016/j.jbusres.2013.09.007.</w:t>
      </w:r>
    </w:p>
    <w:p w14:paraId="50DF017C"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Hotelier Magazine (2023). </w:t>
      </w:r>
      <w:r w:rsidRPr="00112D2A">
        <w:rPr>
          <w:rFonts w:cs="Arial"/>
          <w:i/>
          <w:iCs/>
          <w:noProof/>
          <w:kern w:val="0"/>
          <w:szCs w:val="24"/>
          <w14:ligatures w14:val="none"/>
        </w:rPr>
        <w:t>Marriott International Announces Organizational Structure and Executive Appointments</w:t>
      </w:r>
      <w:r w:rsidRPr="00112D2A">
        <w:rPr>
          <w:rFonts w:cs="Arial"/>
          <w:noProof/>
          <w:kern w:val="0"/>
          <w:szCs w:val="24"/>
          <w14:ligatures w14:val="none"/>
        </w:rPr>
        <w:t>. [online] Hotelier Magazine. Available at: https://www.hoteliermagazine.com/marriott-international-announces-organizational-structure-and-executive-appointments/ [Accessed 23 Oct. 2024].</w:t>
      </w:r>
    </w:p>
    <w:p w14:paraId="1648D6D4"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Hyatt (2024). </w:t>
      </w:r>
      <w:r w:rsidRPr="00112D2A">
        <w:rPr>
          <w:rFonts w:cs="Arial"/>
          <w:i/>
          <w:iCs/>
          <w:noProof/>
          <w:kern w:val="0"/>
          <w:szCs w:val="24"/>
          <w14:ligatures w14:val="none"/>
        </w:rPr>
        <w:t>About Hyatt</w:t>
      </w:r>
      <w:r w:rsidRPr="00112D2A">
        <w:rPr>
          <w:rFonts w:cs="Arial"/>
          <w:noProof/>
          <w:kern w:val="0"/>
          <w:szCs w:val="24"/>
          <w14:ligatures w14:val="none"/>
        </w:rPr>
        <w:t>. [online] Hyatt about. Available at: https://about.hyatt.com/en.html [Accessed 23 Oct. 2024].</w:t>
      </w:r>
    </w:p>
    <w:p w14:paraId="03664242"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Hyatt Newsroom (2021). </w:t>
      </w:r>
      <w:r w:rsidRPr="00112D2A">
        <w:rPr>
          <w:rFonts w:cs="Arial"/>
          <w:i/>
          <w:iCs/>
          <w:noProof/>
          <w:kern w:val="0"/>
          <w:szCs w:val="24"/>
          <w14:ligatures w14:val="none"/>
        </w:rPr>
        <w:t>Statement on Hyatt Corporate Workforce Actions in Response to COVID-19</w:t>
      </w:r>
      <w:r w:rsidRPr="00112D2A">
        <w:rPr>
          <w:rFonts w:cs="Arial"/>
          <w:noProof/>
          <w:kern w:val="0"/>
          <w:szCs w:val="24"/>
          <w14:ligatures w14:val="none"/>
        </w:rPr>
        <w:t>. [online] Hyatt Newsroom. Available at: https://newsroom.hyatt.com/statement_corporate_workforce_covid-19 [Accessed 23 Oct. 2024].</w:t>
      </w:r>
    </w:p>
    <w:p w14:paraId="05089D25" w14:textId="77777777" w:rsidR="00684216" w:rsidRPr="00112D2A" w:rsidRDefault="00684216" w:rsidP="00112D2A">
      <w:pPr>
        <w:pStyle w:val="NormalWeb"/>
        <w:spacing w:before="0" w:beforeAutospacing="0" w:after="240" w:afterAutospacing="0" w:line="360" w:lineRule="auto"/>
        <w:jc w:val="both"/>
        <w:divId w:val="236521986"/>
        <w:rPr>
          <w:rFonts w:ascii="Arial" w:hAnsi="Arial" w:cs="Arial"/>
          <w:noProof/>
        </w:rPr>
      </w:pPr>
      <w:r w:rsidRPr="00112D2A">
        <w:rPr>
          <w:rFonts w:ascii="Arial" w:hAnsi="Arial" w:cs="Arial"/>
          <w:noProof/>
        </w:rPr>
        <w:lastRenderedPageBreak/>
        <w:t xml:space="preserve">Hyatt.com (2023). </w:t>
      </w:r>
      <w:r w:rsidRPr="00112D2A">
        <w:rPr>
          <w:rFonts w:ascii="Arial" w:hAnsi="Arial" w:cs="Arial"/>
          <w:i/>
          <w:iCs/>
          <w:noProof/>
        </w:rPr>
        <w:t>Hyatt Hotels Corporation - Governance - Executive Management</w:t>
      </w:r>
      <w:r w:rsidRPr="00112D2A">
        <w:rPr>
          <w:rFonts w:ascii="Arial" w:hAnsi="Arial" w:cs="Arial"/>
          <w:noProof/>
        </w:rPr>
        <w:t>. [online] Hyatt.com. Available at: https://investors.hyatt.com/governance/executive-management/default.aspx [Accessed 27 Oct. 2024].</w:t>
      </w:r>
    </w:p>
    <w:p w14:paraId="36814CA3"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Li, Y. and Singal, M. (2019). Capital Structure in the Hospitality industry: the Role of the asset-light and fee-oriented Strategy. </w:t>
      </w:r>
      <w:r w:rsidRPr="00112D2A">
        <w:rPr>
          <w:rFonts w:cs="Arial"/>
          <w:i/>
          <w:iCs/>
          <w:noProof/>
          <w:kern w:val="0"/>
          <w:szCs w:val="24"/>
          <w14:ligatures w14:val="none"/>
        </w:rPr>
        <w:t>Tourism Management</w:t>
      </w:r>
      <w:r w:rsidRPr="00112D2A">
        <w:rPr>
          <w:rFonts w:cs="Arial"/>
          <w:noProof/>
          <w:kern w:val="0"/>
          <w:szCs w:val="24"/>
          <w14:ligatures w14:val="none"/>
        </w:rPr>
        <w:t>, 70, pp.124–133. doi:https://doi.org/10.1016/j.tourman.2018.08.004.</w:t>
      </w:r>
    </w:p>
    <w:p w14:paraId="1965EBE6"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Mateer, N. (2024). </w:t>
      </w:r>
      <w:r w:rsidRPr="00112D2A">
        <w:rPr>
          <w:rFonts w:cs="Arial"/>
          <w:i/>
          <w:iCs/>
          <w:noProof/>
          <w:kern w:val="0"/>
          <w:szCs w:val="24"/>
          <w14:ligatures w14:val="none"/>
        </w:rPr>
        <w:t>Hyatt Announces New Americas leadership, Regional Restructuring</w:t>
      </w:r>
      <w:r w:rsidRPr="00112D2A">
        <w:rPr>
          <w:rFonts w:cs="Arial"/>
          <w:noProof/>
          <w:kern w:val="0"/>
          <w:szCs w:val="24"/>
          <w14:ligatures w14:val="none"/>
        </w:rPr>
        <w:t>. [online] Hotel Dive. Available at: https://www.hoteldive.com/news/hyatt-americas-leadership-changes/708081/ [Accessed 23 Oct. 2024].</w:t>
      </w:r>
    </w:p>
    <w:p w14:paraId="7617927F"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Mohelska, H. and Sokolova, M. (2015). Organisational culture and leadership–joint vessels?. </w:t>
      </w:r>
      <w:r w:rsidRPr="00112D2A">
        <w:rPr>
          <w:rFonts w:cs="Arial"/>
          <w:i/>
          <w:iCs/>
          <w:noProof/>
          <w:kern w:val="0"/>
          <w:szCs w:val="24"/>
          <w14:ligatures w14:val="none"/>
        </w:rPr>
        <w:t>Procedia-Social and Behavioral Sciences</w:t>
      </w:r>
      <w:r w:rsidRPr="00112D2A">
        <w:rPr>
          <w:rFonts w:cs="Arial"/>
          <w:noProof/>
          <w:kern w:val="0"/>
          <w:szCs w:val="24"/>
          <w14:ligatures w14:val="none"/>
        </w:rPr>
        <w:t xml:space="preserve">, </w:t>
      </w:r>
      <w:r w:rsidRPr="00112D2A">
        <w:rPr>
          <w:rFonts w:cs="Arial"/>
          <w:i/>
          <w:iCs/>
          <w:noProof/>
          <w:kern w:val="0"/>
          <w:szCs w:val="24"/>
          <w14:ligatures w14:val="none"/>
        </w:rPr>
        <w:t>171</w:t>
      </w:r>
      <w:r w:rsidRPr="00112D2A">
        <w:rPr>
          <w:rFonts w:cs="Arial"/>
          <w:noProof/>
          <w:kern w:val="0"/>
          <w:szCs w:val="24"/>
          <w14:ligatures w14:val="none"/>
        </w:rPr>
        <w:t>, pp.1011-1016. doi:10.1016/j.sbspro.2015.01.223</w:t>
      </w:r>
    </w:p>
    <w:p w14:paraId="015BF7F8"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Moldoveanu, M. and Narayandas, D. (2019). The future of leadership development. </w:t>
      </w:r>
      <w:r w:rsidRPr="00112D2A">
        <w:rPr>
          <w:rFonts w:cs="Arial"/>
          <w:i/>
          <w:iCs/>
          <w:noProof/>
          <w:kern w:val="0"/>
          <w:szCs w:val="24"/>
          <w14:ligatures w14:val="none"/>
        </w:rPr>
        <w:t>Harvard business review</w:t>
      </w:r>
      <w:r w:rsidRPr="00112D2A">
        <w:rPr>
          <w:rFonts w:cs="Arial"/>
          <w:noProof/>
          <w:kern w:val="0"/>
          <w:szCs w:val="24"/>
          <w14:ligatures w14:val="none"/>
        </w:rPr>
        <w:t xml:space="preserve">, </w:t>
      </w:r>
      <w:r w:rsidRPr="00112D2A">
        <w:rPr>
          <w:rFonts w:cs="Arial"/>
          <w:i/>
          <w:iCs/>
          <w:noProof/>
          <w:kern w:val="0"/>
          <w:szCs w:val="24"/>
          <w14:ligatures w14:val="none"/>
        </w:rPr>
        <w:t>97</w:t>
      </w:r>
      <w:r w:rsidRPr="00112D2A">
        <w:rPr>
          <w:rFonts w:cs="Arial"/>
          <w:noProof/>
          <w:kern w:val="0"/>
          <w:szCs w:val="24"/>
          <w14:ligatures w14:val="none"/>
        </w:rPr>
        <w:t xml:space="preserve">(2), pp.40-48. Available at: https://www.researchgate.net/profile/Mihnea-Moldoveanu/publication/331480385_The_Future_of_Leadership_Development/links/5c7beaf5299bf1268d362dfb/The-Future-of-Leadership-Development.pdf </w:t>
      </w:r>
      <w:r w:rsidRPr="00112D2A">
        <w:rPr>
          <w:rFonts w:cs="Arial"/>
          <w:noProof/>
        </w:rPr>
        <w:t>[Accessed 27 Oct. 2024].</w:t>
      </w:r>
    </w:p>
    <w:p w14:paraId="404492E0"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Mullins, L.J. (2019). </w:t>
      </w:r>
      <w:r w:rsidRPr="00112D2A">
        <w:rPr>
          <w:rFonts w:cs="Arial"/>
          <w:i/>
          <w:iCs/>
          <w:noProof/>
          <w:kern w:val="0"/>
          <w:szCs w:val="24"/>
          <w14:ligatures w14:val="none"/>
        </w:rPr>
        <w:t>Organisational Behaviour in the Workplace</w:t>
      </w:r>
      <w:r w:rsidRPr="00112D2A">
        <w:rPr>
          <w:rFonts w:cs="Arial"/>
          <w:noProof/>
          <w:kern w:val="0"/>
          <w:szCs w:val="24"/>
          <w14:ligatures w14:val="none"/>
        </w:rPr>
        <w:t>. 12th ed. Harlow: Pearson.</w:t>
      </w:r>
    </w:p>
    <w:p w14:paraId="21C3748B"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Mullins, L.J. and Dossor, P. (2013). </w:t>
      </w:r>
      <w:r w:rsidRPr="00112D2A">
        <w:rPr>
          <w:rFonts w:cs="Arial"/>
          <w:i/>
          <w:iCs/>
          <w:noProof/>
          <w:kern w:val="0"/>
          <w:szCs w:val="24"/>
          <w14:ligatures w14:val="none"/>
        </w:rPr>
        <w:t>Hospitality Management and Organisational Behaviour</w:t>
      </w:r>
      <w:r w:rsidRPr="00112D2A">
        <w:rPr>
          <w:rFonts w:cs="Arial"/>
          <w:noProof/>
          <w:kern w:val="0"/>
          <w:szCs w:val="24"/>
          <w14:ligatures w14:val="none"/>
        </w:rPr>
        <w:t>. 5th ed. Harlow: Pearson.</w:t>
      </w:r>
    </w:p>
    <w:p w14:paraId="625ABD47"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Perkowsky, A. (2024). </w:t>
      </w:r>
      <w:r w:rsidRPr="00112D2A">
        <w:rPr>
          <w:rFonts w:cs="Arial"/>
          <w:i/>
          <w:iCs/>
          <w:noProof/>
          <w:kern w:val="0"/>
          <w:szCs w:val="24"/>
          <w14:ligatures w14:val="none"/>
        </w:rPr>
        <w:t>Hyatt exceeds 2023 net income, RevPAR outlook - hotelbusiness.com</w:t>
      </w:r>
      <w:r w:rsidRPr="00112D2A">
        <w:rPr>
          <w:rFonts w:cs="Arial"/>
          <w:noProof/>
          <w:kern w:val="0"/>
          <w:szCs w:val="24"/>
          <w14:ligatures w14:val="none"/>
        </w:rPr>
        <w:t>. [online] hotelbusiness.com. Available at: https://hotelbusiness.com/hyatt-exceeds-2023-net-income-revpar-outlook/ [Accessed 27 Oct. 2024].</w:t>
      </w:r>
    </w:p>
    <w:p w14:paraId="4E1C4341"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Pitigala, N. (2022). Covid-19 and Russia-Ukraine war: trade impacts on developing and emerging markets. </w:t>
      </w:r>
      <w:r w:rsidRPr="00112D2A">
        <w:rPr>
          <w:rFonts w:cs="Arial"/>
          <w:i/>
          <w:iCs/>
          <w:noProof/>
          <w:kern w:val="0"/>
          <w:szCs w:val="24"/>
          <w14:ligatures w14:val="none"/>
        </w:rPr>
        <w:t>Economic Research</w:t>
      </w:r>
      <w:r w:rsidRPr="00112D2A">
        <w:rPr>
          <w:rFonts w:cs="Arial"/>
          <w:noProof/>
          <w:kern w:val="0"/>
          <w:szCs w:val="24"/>
          <w14:ligatures w14:val="none"/>
        </w:rPr>
        <w:t xml:space="preserve">, </w:t>
      </w:r>
      <w:r w:rsidRPr="00112D2A">
        <w:rPr>
          <w:rFonts w:cs="Arial"/>
          <w:i/>
          <w:iCs/>
          <w:noProof/>
          <w:kern w:val="0"/>
          <w:szCs w:val="24"/>
          <w14:ligatures w14:val="none"/>
        </w:rPr>
        <w:t>10</w:t>
      </w:r>
      <w:r w:rsidRPr="00112D2A">
        <w:rPr>
          <w:rFonts w:cs="Arial"/>
          <w:noProof/>
          <w:kern w:val="0"/>
          <w:szCs w:val="24"/>
          <w14:ligatures w14:val="none"/>
        </w:rPr>
        <w:t>(1), pp.113-137. doi:http://doi.org/10.4038/sljer.v10i1.177</w:t>
      </w:r>
    </w:p>
    <w:p w14:paraId="2D4CF51F"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lastRenderedPageBreak/>
        <w:t xml:space="preserve">TBS (2020). </w:t>
      </w:r>
      <w:r w:rsidRPr="00112D2A">
        <w:rPr>
          <w:rFonts w:cs="Arial"/>
          <w:i/>
          <w:iCs/>
          <w:noProof/>
          <w:kern w:val="0"/>
          <w:szCs w:val="24"/>
          <w14:ligatures w14:val="none"/>
        </w:rPr>
        <w:t>Hyatt to Lay off 1,300 Employees as Pandemic Cripples Travel</w:t>
      </w:r>
      <w:r w:rsidRPr="00112D2A">
        <w:rPr>
          <w:rFonts w:cs="Arial"/>
          <w:noProof/>
          <w:kern w:val="0"/>
          <w:szCs w:val="24"/>
          <w14:ligatures w14:val="none"/>
        </w:rPr>
        <w:t>. [online] The Business Standard. Available at: https://www.google.com/amp/s/www.tbsnews.net/world/global-economy/hyatt-lay-1300-employees-pandemic-cripples-travel-80632%3famp [Accessed 23 Oct. 2024].</w:t>
      </w:r>
    </w:p>
    <w:p w14:paraId="7C647E4D"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Tong-On, P., Siripipatthanakul, S. and Phayaphrom, B. (2021). The implementation of business intelligence using data analytics and its effects towards on performance in the hotel industry in Thailand. </w:t>
      </w:r>
      <w:r w:rsidRPr="00112D2A">
        <w:rPr>
          <w:rFonts w:cs="Arial"/>
          <w:i/>
          <w:iCs/>
          <w:noProof/>
          <w:kern w:val="0"/>
          <w:szCs w:val="24"/>
          <w14:ligatures w14:val="none"/>
        </w:rPr>
        <w:t>International Journal of Behavioral Analytics</w:t>
      </w:r>
      <w:r w:rsidRPr="00112D2A">
        <w:rPr>
          <w:rFonts w:cs="Arial"/>
          <w:noProof/>
          <w:kern w:val="0"/>
          <w:szCs w:val="24"/>
          <w14:ligatures w14:val="none"/>
        </w:rPr>
        <w:t xml:space="preserve">, </w:t>
      </w:r>
      <w:r w:rsidRPr="00112D2A">
        <w:rPr>
          <w:rFonts w:cs="Arial"/>
          <w:i/>
          <w:iCs/>
          <w:noProof/>
          <w:kern w:val="0"/>
          <w:szCs w:val="24"/>
          <w14:ligatures w14:val="none"/>
        </w:rPr>
        <w:t>1</w:t>
      </w:r>
      <w:r w:rsidRPr="00112D2A">
        <w:rPr>
          <w:rFonts w:cs="Arial"/>
          <w:noProof/>
          <w:kern w:val="0"/>
          <w:szCs w:val="24"/>
          <w14:ligatures w14:val="none"/>
        </w:rPr>
        <w:t xml:space="preserve">(2), pp1-17. Available at: https://ijbmcjournals.org/wp-content/uploads/2021/09/ijba-vol-1_2_9_2021.pdf </w:t>
      </w:r>
      <w:r w:rsidRPr="00112D2A">
        <w:rPr>
          <w:rFonts w:cs="Arial"/>
          <w:noProof/>
        </w:rPr>
        <w:t>[Accessed 27 Oct. 2024].</w:t>
      </w:r>
    </w:p>
    <w:p w14:paraId="364E3A39" w14:textId="77777777" w:rsidR="00684216" w:rsidRPr="00112D2A" w:rsidRDefault="00684216" w:rsidP="00112D2A">
      <w:pPr>
        <w:spacing w:after="240"/>
        <w:divId w:val="236521986"/>
        <w:rPr>
          <w:rFonts w:cs="Arial"/>
          <w:noProof/>
          <w:kern w:val="0"/>
          <w:szCs w:val="24"/>
          <w14:ligatures w14:val="none"/>
        </w:rPr>
      </w:pPr>
      <w:r w:rsidRPr="00112D2A">
        <w:rPr>
          <w:rFonts w:cs="Arial"/>
          <w:noProof/>
          <w:kern w:val="0"/>
          <w:szCs w:val="24"/>
          <w14:ligatures w14:val="none"/>
        </w:rPr>
        <w:t xml:space="preserve">Warrick, D.D. (2022). Revisiting Resistance to Change and How to Manage it: What Has Been Learned and What Organizations Need to Do. </w:t>
      </w:r>
      <w:r w:rsidRPr="00112D2A">
        <w:rPr>
          <w:rFonts w:cs="Arial"/>
          <w:i/>
          <w:iCs/>
          <w:noProof/>
          <w:kern w:val="0"/>
          <w:szCs w:val="24"/>
          <w14:ligatures w14:val="none"/>
        </w:rPr>
        <w:t>Business Horizons</w:t>
      </w:r>
      <w:r w:rsidRPr="00112D2A">
        <w:rPr>
          <w:rFonts w:cs="Arial"/>
          <w:noProof/>
          <w:kern w:val="0"/>
          <w:szCs w:val="24"/>
          <w14:ligatures w14:val="none"/>
        </w:rPr>
        <w:t>, 66(4), pp.433–441. doi:https://doi.org/10.1016/j.bushor.2022.09.001.</w:t>
      </w:r>
    </w:p>
    <w:p w14:paraId="5C78A56A" w14:textId="77777777" w:rsidR="00ED3515" w:rsidRPr="00112D2A" w:rsidRDefault="00ED3515" w:rsidP="00112D2A">
      <w:pPr>
        <w:spacing w:after="240"/>
        <w:divId w:val="236521986"/>
        <w:rPr>
          <w:rFonts w:cs="Arial"/>
          <w:noProof/>
          <w:kern w:val="0"/>
          <w:szCs w:val="24"/>
          <w14:ligatures w14:val="none"/>
        </w:rPr>
      </w:pPr>
    </w:p>
    <w:sectPr w:rsidR="00ED3515" w:rsidRPr="00112D2A" w:rsidSect="009F449D">
      <w:footerReference w:type="even" r:id="rId12"/>
      <w:footerReference w:type="default" r:id="rId1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29A596" w14:textId="77777777" w:rsidR="002C3E0F" w:rsidRDefault="002C3E0F" w:rsidP="00266912">
      <w:pPr>
        <w:spacing w:after="0" w:line="240" w:lineRule="auto"/>
      </w:pPr>
      <w:r>
        <w:separator/>
      </w:r>
    </w:p>
  </w:endnote>
  <w:endnote w:type="continuationSeparator" w:id="0">
    <w:p w14:paraId="3DB1A4AB" w14:textId="77777777" w:rsidR="002C3E0F" w:rsidRDefault="002C3E0F" w:rsidP="00266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91870490"/>
      <w:docPartObj>
        <w:docPartGallery w:val="Page Numbers (Bottom of Page)"/>
        <w:docPartUnique/>
      </w:docPartObj>
    </w:sdtPr>
    <w:sdtContent>
      <w:p w14:paraId="30CE66D3" w14:textId="5CE17614" w:rsidR="00266912" w:rsidRDefault="00266912" w:rsidP="00C5015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76D005" w14:textId="77777777" w:rsidR="00266912" w:rsidRDefault="00266912" w:rsidP="0026691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89698924"/>
      <w:docPartObj>
        <w:docPartGallery w:val="Page Numbers (Bottom of Page)"/>
        <w:docPartUnique/>
      </w:docPartObj>
    </w:sdtPr>
    <w:sdtContent>
      <w:p w14:paraId="649702C1" w14:textId="2C019309" w:rsidR="00266912" w:rsidRDefault="00266912" w:rsidP="00C5015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0C157C22" w14:textId="77777777" w:rsidR="00266912" w:rsidRDefault="00266912" w:rsidP="00266912">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74E967" w14:textId="77777777" w:rsidR="002C3E0F" w:rsidRDefault="002C3E0F" w:rsidP="00266912">
      <w:pPr>
        <w:spacing w:after="0" w:line="240" w:lineRule="auto"/>
      </w:pPr>
      <w:r>
        <w:separator/>
      </w:r>
    </w:p>
  </w:footnote>
  <w:footnote w:type="continuationSeparator" w:id="0">
    <w:p w14:paraId="1F27850F" w14:textId="77777777" w:rsidR="002C3E0F" w:rsidRDefault="002C3E0F" w:rsidP="002669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05B10"/>
    <w:multiLevelType w:val="hybridMultilevel"/>
    <w:tmpl w:val="D3EEEE62"/>
    <w:lvl w:ilvl="0" w:tplc="04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14D012B8"/>
    <w:multiLevelType w:val="hybridMultilevel"/>
    <w:tmpl w:val="9320C8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A116439"/>
    <w:multiLevelType w:val="hybridMultilevel"/>
    <w:tmpl w:val="621419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BC357FF"/>
    <w:multiLevelType w:val="hybridMultilevel"/>
    <w:tmpl w:val="2CA4F0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CC745B"/>
    <w:multiLevelType w:val="hybridMultilevel"/>
    <w:tmpl w:val="A174884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C675B0F"/>
    <w:multiLevelType w:val="hybridMultilevel"/>
    <w:tmpl w:val="203ACE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F540B31"/>
    <w:multiLevelType w:val="hybridMultilevel"/>
    <w:tmpl w:val="620C0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0D5D92"/>
    <w:multiLevelType w:val="hybridMultilevel"/>
    <w:tmpl w:val="D0305D1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3319924">
    <w:abstractNumId w:val="4"/>
  </w:num>
  <w:num w:numId="2" w16cid:durableId="175461629">
    <w:abstractNumId w:val="2"/>
  </w:num>
  <w:num w:numId="3" w16cid:durableId="655304770">
    <w:abstractNumId w:val="1"/>
  </w:num>
  <w:num w:numId="4" w16cid:durableId="129709861">
    <w:abstractNumId w:val="6"/>
  </w:num>
  <w:num w:numId="5" w16cid:durableId="2113356084">
    <w:abstractNumId w:val="3"/>
  </w:num>
  <w:num w:numId="6" w16cid:durableId="1184519703">
    <w:abstractNumId w:val="0"/>
  </w:num>
  <w:num w:numId="7" w16cid:durableId="1802381669">
    <w:abstractNumId w:val="5"/>
  </w:num>
  <w:num w:numId="8" w16cid:durableId="20474401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1NLC0MLIwNDMxNDJX0lEKTi0uzszPAykwrQUAVSP8qCwAAAA="/>
  </w:docVars>
  <w:rsids>
    <w:rsidRoot w:val="00266912"/>
    <w:rsid w:val="00020E3B"/>
    <w:rsid w:val="000330AC"/>
    <w:rsid w:val="00033781"/>
    <w:rsid w:val="0003526E"/>
    <w:rsid w:val="000374D0"/>
    <w:rsid w:val="000479DB"/>
    <w:rsid w:val="000540E2"/>
    <w:rsid w:val="00054DD0"/>
    <w:rsid w:val="00072BBD"/>
    <w:rsid w:val="0007606D"/>
    <w:rsid w:val="00083C6C"/>
    <w:rsid w:val="00095C9E"/>
    <w:rsid w:val="000A0A1A"/>
    <w:rsid w:val="000A6392"/>
    <w:rsid w:val="000B32A1"/>
    <w:rsid w:val="000B5821"/>
    <w:rsid w:val="000C33F3"/>
    <w:rsid w:val="000D2738"/>
    <w:rsid w:val="000D5EBB"/>
    <w:rsid w:val="000F7535"/>
    <w:rsid w:val="00106BC1"/>
    <w:rsid w:val="00112D2A"/>
    <w:rsid w:val="00124531"/>
    <w:rsid w:val="00136C1C"/>
    <w:rsid w:val="001449E6"/>
    <w:rsid w:val="00150753"/>
    <w:rsid w:val="00150AC9"/>
    <w:rsid w:val="00152FC6"/>
    <w:rsid w:val="001558E6"/>
    <w:rsid w:val="001655A4"/>
    <w:rsid w:val="00174A8E"/>
    <w:rsid w:val="00175066"/>
    <w:rsid w:val="00175154"/>
    <w:rsid w:val="00181C32"/>
    <w:rsid w:val="00193E47"/>
    <w:rsid w:val="00194B75"/>
    <w:rsid w:val="001A1B00"/>
    <w:rsid w:val="001B10C4"/>
    <w:rsid w:val="001B1AD6"/>
    <w:rsid w:val="001B7771"/>
    <w:rsid w:val="001C1734"/>
    <w:rsid w:val="001C3B82"/>
    <w:rsid w:val="001C5209"/>
    <w:rsid w:val="001D1FB5"/>
    <w:rsid w:val="001D4DE1"/>
    <w:rsid w:val="001E3470"/>
    <w:rsid w:val="001F09E0"/>
    <w:rsid w:val="0020007A"/>
    <w:rsid w:val="00206EB8"/>
    <w:rsid w:val="00211E2A"/>
    <w:rsid w:val="002134D7"/>
    <w:rsid w:val="00221679"/>
    <w:rsid w:val="00230D3C"/>
    <w:rsid w:val="002317DC"/>
    <w:rsid w:val="00243316"/>
    <w:rsid w:val="00266912"/>
    <w:rsid w:val="00277E24"/>
    <w:rsid w:val="0028008E"/>
    <w:rsid w:val="002966E8"/>
    <w:rsid w:val="002A1988"/>
    <w:rsid w:val="002B4511"/>
    <w:rsid w:val="002B5A00"/>
    <w:rsid w:val="002C0FD5"/>
    <w:rsid w:val="002C3E0F"/>
    <w:rsid w:val="002C4773"/>
    <w:rsid w:val="002D11E6"/>
    <w:rsid w:val="002D2073"/>
    <w:rsid w:val="002D5766"/>
    <w:rsid w:val="002D77D3"/>
    <w:rsid w:val="002E11C6"/>
    <w:rsid w:val="002E29A9"/>
    <w:rsid w:val="002E6973"/>
    <w:rsid w:val="003155D5"/>
    <w:rsid w:val="0031771D"/>
    <w:rsid w:val="003340D3"/>
    <w:rsid w:val="00335161"/>
    <w:rsid w:val="00337FE7"/>
    <w:rsid w:val="00343ADE"/>
    <w:rsid w:val="0034437E"/>
    <w:rsid w:val="003564D7"/>
    <w:rsid w:val="00360252"/>
    <w:rsid w:val="00365D35"/>
    <w:rsid w:val="00376CF9"/>
    <w:rsid w:val="00381966"/>
    <w:rsid w:val="00395378"/>
    <w:rsid w:val="00396C09"/>
    <w:rsid w:val="003A1BA4"/>
    <w:rsid w:val="003A4D36"/>
    <w:rsid w:val="003A4D6A"/>
    <w:rsid w:val="003A5392"/>
    <w:rsid w:val="003A753B"/>
    <w:rsid w:val="003A7CF5"/>
    <w:rsid w:val="003B725A"/>
    <w:rsid w:val="003C5E46"/>
    <w:rsid w:val="003C7E12"/>
    <w:rsid w:val="003D2208"/>
    <w:rsid w:val="003D2C6D"/>
    <w:rsid w:val="003D5A52"/>
    <w:rsid w:val="003E15E2"/>
    <w:rsid w:val="00402905"/>
    <w:rsid w:val="0040295D"/>
    <w:rsid w:val="004109DD"/>
    <w:rsid w:val="004114F0"/>
    <w:rsid w:val="004204D8"/>
    <w:rsid w:val="00437437"/>
    <w:rsid w:val="00445074"/>
    <w:rsid w:val="00452F5A"/>
    <w:rsid w:val="004546C8"/>
    <w:rsid w:val="00460A24"/>
    <w:rsid w:val="004619B9"/>
    <w:rsid w:val="004675A3"/>
    <w:rsid w:val="00467B4E"/>
    <w:rsid w:val="00470EAC"/>
    <w:rsid w:val="004923F4"/>
    <w:rsid w:val="004A37D9"/>
    <w:rsid w:val="004B0187"/>
    <w:rsid w:val="004B62E2"/>
    <w:rsid w:val="004C295D"/>
    <w:rsid w:val="004D037D"/>
    <w:rsid w:val="004D2892"/>
    <w:rsid w:val="004D7349"/>
    <w:rsid w:val="004E3CB6"/>
    <w:rsid w:val="004E53BE"/>
    <w:rsid w:val="004F41A6"/>
    <w:rsid w:val="0050610D"/>
    <w:rsid w:val="005153D9"/>
    <w:rsid w:val="00515C7C"/>
    <w:rsid w:val="005172D7"/>
    <w:rsid w:val="00520BB1"/>
    <w:rsid w:val="0052273E"/>
    <w:rsid w:val="00523CF5"/>
    <w:rsid w:val="00524A45"/>
    <w:rsid w:val="00525B59"/>
    <w:rsid w:val="005268BD"/>
    <w:rsid w:val="0052707E"/>
    <w:rsid w:val="005417AB"/>
    <w:rsid w:val="00547C17"/>
    <w:rsid w:val="005522C2"/>
    <w:rsid w:val="00554066"/>
    <w:rsid w:val="00561577"/>
    <w:rsid w:val="00565493"/>
    <w:rsid w:val="005658ED"/>
    <w:rsid w:val="0057274D"/>
    <w:rsid w:val="0057295F"/>
    <w:rsid w:val="005748B3"/>
    <w:rsid w:val="00581E83"/>
    <w:rsid w:val="00592907"/>
    <w:rsid w:val="0059382A"/>
    <w:rsid w:val="005946C3"/>
    <w:rsid w:val="005C06CE"/>
    <w:rsid w:val="005C772F"/>
    <w:rsid w:val="005D4EFC"/>
    <w:rsid w:val="005D5A2B"/>
    <w:rsid w:val="005D72AD"/>
    <w:rsid w:val="005E3D77"/>
    <w:rsid w:val="005E4A91"/>
    <w:rsid w:val="005E7CC9"/>
    <w:rsid w:val="005F0664"/>
    <w:rsid w:val="006028D2"/>
    <w:rsid w:val="00610333"/>
    <w:rsid w:val="006128A2"/>
    <w:rsid w:val="006143C9"/>
    <w:rsid w:val="006158FD"/>
    <w:rsid w:val="00617A2B"/>
    <w:rsid w:val="0064132C"/>
    <w:rsid w:val="00644349"/>
    <w:rsid w:val="00653F5B"/>
    <w:rsid w:val="00657005"/>
    <w:rsid w:val="006626A5"/>
    <w:rsid w:val="00662CFE"/>
    <w:rsid w:val="00673B85"/>
    <w:rsid w:val="00673DCD"/>
    <w:rsid w:val="006749FF"/>
    <w:rsid w:val="00675935"/>
    <w:rsid w:val="00675FFD"/>
    <w:rsid w:val="00684051"/>
    <w:rsid w:val="00684216"/>
    <w:rsid w:val="0069364B"/>
    <w:rsid w:val="00697BFF"/>
    <w:rsid w:val="006A286B"/>
    <w:rsid w:val="006B0138"/>
    <w:rsid w:val="00703053"/>
    <w:rsid w:val="00703C6F"/>
    <w:rsid w:val="007170D1"/>
    <w:rsid w:val="00717B65"/>
    <w:rsid w:val="007229A6"/>
    <w:rsid w:val="00724665"/>
    <w:rsid w:val="00734CA1"/>
    <w:rsid w:val="0074139C"/>
    <w:rsid w:val="007431FB"/>
    <w:rsid w:val="00746360"/>
    <w:rsid w:val="0075588C"/>
    <w:rsid w:val="00765DCF"/>
    <w:rsid w:val="00772DE9"/>
    <w:rsid w:val="00781309"/>
    <w:rsid w:val="00786DD1"/>
    <w:rsid w:val="00794B23"/>
    <w:rsid w:val="007B21C6"/>
    <w:rsid w:val="007B49D9"/>
    <w:rsid w:val="007C12BF"/>
    <w:rsid w:val="007C1826"/>
    <w:rsid w:val="007C674B"/>
    <w:rsid w:val="007C6EEB"/>
    <w:rsid w:val="007D0968"/>
    <w:rsid w:val="007D66AD"/>
    <w:rsid w:val="007F4AFA"/>
    <w:rsid w:val="0084178D"/>
    <w:rsid w:val="00844FAE"/>
    <w:rsid w:val="00852AC7"/>
    <w:rsid w:val="00855967"/>
    <w:rsid w:val="00864CBF"/>
    <w:rsid w:val="00864FA4"/>
    <w:rsid w:val="00870355"/>
    <w:rsid w:val="0088067E"/>
    <w:rsid w:val="00894B69"/>
    <w:rsid w:val="008967F9"/>
    <w:rsid w:val="00897E81"/>
    <w:rsid w:val="008A2B91"/>
    <w:rsid w:val="008B45C3"/>
    <w:rsid w:val="008B500F"/>
    <w:rsid w:val="008C5B59"/>
    <w:rsid w:val="008C7CD8"/>
    <w:rsid w:val="008D20AC"/>
    <w:rsid w:val="008E0C75"/>
    <w:rsid w:val="008F3359"/>
    <w:rsid w:val="00904FC0"/>
    <w:rsid w:val="00905E68"/>
    <w:rsid w:val="009174EB"/>
    <w:rsid w:val="009206F2"/>
    <w:rsid w:val="009304C5"/>
    <w:rsid w:val="00930C4D"/>
    <w:rsid w:val="0095247A"/>
    <w:rsid w:val="00967486"/>
    <w:rsid w:val="00980BCC"/>
    <w:rsid w:val="00992CD5"/>
    <w:rsid w:val="009947B1"/>
    <w:rsid w:val="009B0749"/>
    <w:rsid w:val="009D2CB2"/>
    <w:rsid w:val="009E77B1"/>
    <w:rsid w:val="009F2228"/>
    <w:rsid w:val="009F4138"/>
    <w:rsid w:val="009F449D"/>
    <w:rsid w:val="00A04240"/>
    <w:rsid w:val="00A10944"/>
    <w:rsid w:val="00A21891"/>
    <w:rsid w:val="00A2691D"/>
    <w:rsid w:val="00A344DF"/>
    <w:rsid w:val="00A40575"/>
    <w:rsid w:val="00A435EE"/>
    <w:rsid w:val="00A4789D"/>
    <w:rsid w:val="00A54F25"/>
    <w:rsid w:val="00A5641D"/>
    <w:rsid w:val="00A570A2"/>
    <w:rsid w:val="00A65769"/>
    <w:rsid w:val="00A7249E"/>
    <w:rsid w:val="00A830EC"/>
    <w:rsid w:val="00A87746"/>
    <w:rsid w:val="00A93FEB"/>
    <w:rsid w:val="00AA3505"/>
    <w:rsid w:val="00AB7288"/>
    <w:rsid w:val="00AC2F6F"/>
    <w:rsid w:val="00AE4C14"/>
    <w:rsid w:val="00AE7F2F"/>
    <w:rsid w:val="00B066F7"/>
    <w:rsid w:val="00B07498"/>
    <w:rsid w:val="00B14D37"/>
    <w:rsid w:val="00B2302E"/>
    <w:rsid w:val="00B31B17"/>
    <w:rsid w:val="00B326EE"/>
    <w:rsid w:val="00B355D6"/>
    <w:rsid w:val="00B35752"/>
    <w:rsid w:val="00B5281A"/>
    <w:rsid w:val="00B66A8F"/>
    <w:rsid w:val="00B70C06"/>
    <w:rsid w:val="00B95175"/>
    <w:rsid w:val="00BB55D0"/>
    <w:rsid w:val="00BC04B4"/>
    <w:rsid w:val="00BC1179"/>
    <w:rsid w:val="00BD3BE1"/>
    <w:rsid w:val="00BE4823"/>
    <w:rsid w:val="00BE5CD0"/>
    <w:rsid w:val="00BE634C"/>
    <w:rsid w:val="00BF01A9"/>
    <w:rsid w:val="00BF08E7"/>
    <w:rsid w:val="00C01E9F"/>
    <w:rsid w:val="00C162DF"/>
    <w:rsid w:val="00C16E90"/>
    <w:rsid w:val="00C172AB"/>
    <w:rsid w:val="00C27C65"/>
    <w:rsid w:val="00C30D9A"/>
    <w:rsid w:val="00C329F3"/>
    <w:rsid w:val="00C4321D"/>
    <w:rsid w:val="00C510CC"/>
    <w:rsid w:val="00C70446"/>
    <w:rsid w:val="00C762B0"/>
    <w:rsid w:val="00C83BE7"/>
    <w:rsid w:val="00C913F4"/>
    <w:rsid w:val="00C91A77"/>
    <w:rsid w:val="00CA06A5"/>
    <w:rsid w:val="00CA6E1B"/>
    <w:rsid w:val="00CC36FB"/>
    <w:rsid w:val="00CC4DD7"/>
    <w:rsid w:val="00CC7F87"/>
    <w:rsid w:val="00CD354A"/>
    <w:rsid w:val="00CE1015"/>
    <w:rsid w:val="00CE2E6C"/>
    <w:rsid w:val="00CE5066"/>
    <w:rsid w:val="00CF011D"/>
    <w:rsid w:val="00CF501F"/>
    <w:rsid w:val="00D05FE3"/>
    <w:rsid w:val="00D06867"/>
    <w:rsid w:val="00D0700E"/>
    <w:rsid w:val="00D23B33"/>
    <w:rsid w:val="00D2423A"/>
    <w:rsid w:val="00D3139A"/>
    <w:rsid w:val="00D31A95"/>
    <w:rsid w:val="00D44C10"/>
    <w:rsid w:val="00D64923"/>
    <w:rsid w:val="00D67FA5"/>
    <w:rsid w:val="00D97514"/>
    <w:rsid w:val="00DC79D4"/>
    <w:rsid w:val="00DD6D56"/>
    <w:rsid w:val="00DF4AFC"/>
    <w:rsid w:val="00E04019"/>
    <w:rsid w:val="00E10358"/>
    <w:rsid w:val="00E30887"/>
    <w:rsid w:val="00E42C7E"/>
    <w:rsid w:val="00E5111C"/>
    <w:rsid w:val="00E66178"/>
    <w:rsid w:val="00E71643"/>
    <w:rsid w:val="00E7174B"/>
    <w:rsid w:val="00E7411F"/>
    <w:rsid w:val="00E778A4"/>
    <w:rsid w:val="00E96F81"/>
    <w:rsid w:val="00EB01B1"/>
    <w:rsid w:val="00EC02DE"/>
    <w:rsid w:val="00EC04E3"/>
    <w:rsid w:val="00ED3515"/>
    <w:rsid w:val="00EF5A66"/>
    <w:rsid w:val="00F07D2E"/>
    <w:rsid w:val="00F2297E"/>
    <w:rsid w:val="00F23CAB"/>
    <w:rsid w:val="00F23E39"/>
    <w:rsid w:val="00F31F7D"/>
    <w:rsid w:val="00F33435"/>
    <w:rsid w:val="00F34FEA"/>
    <w:rsid w:val="00F37CD7"/>
    <w:rsid w:val="00F50AC2"/>
    <w:rsid w:val="00F52CBF"/>
    <w:rsid w:val="00F610DD"/>
    <w:rsid w:val="00F746E8"/>
    <w:rsid w:val="00F7647D"/>
    <w:rsid w:val="00F76FC8"/>
    <w:rsid w:val="00F813C8"/>
    <w:rsid w:val="00F86AB2"/>
    <w:rsid w:val="00F878D1"/>
    <w:rsid w:val="00F95387"/>
    <w:rsid w:val="00FA02BE"/>
    <w:rsid w:val="00FB0978"/>
    <w:rsid w:val="00FB1BC8"/>
    <w:rsid w:val="00FB3B1D"/>
    <w:rsid w:val="00FC5829"/>
    <w:rsid w:val="00FD0334"/>
    <w:rsid w:val="00FD0ED2"/>
    <w:rsid w:val="00FD1BFA"/>
    <w:rsid w:val="00FD4037"/>
    <w:rsid w:val="00FD6BFA"/>
    <w:rsid w:val="00FE0077"/>
    <w:rsid w:val="00FE206C"/>
    <w:rsid w:val="00FE75A7"/>
    <w:rsid w:val="00FF142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91C0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781"/>
    <w:pPr>
      <w:spacing w:line="360" w:lineRule="auto"/>
      <w:jc w:val="both"/>
    </w:pPr>
    <w:rPr>
      <w:rFonts w:ascii="Arial" w:hAnsi="Arial" w:cs="Vrinda"/>
    </w:rPr>
  </w:style>
  <w:style w:type="paragraph" w:styleId="Heading1">
    <w:name w:val="heading 1"/>
    <w:basedOn w:val="Normal"/>
    <w:next w:val="Normal"/>
    <w:link w:val="Heading1Char"/>
    <w:autoRedefine/>
    <w:uiPriority w:val="9"/>
    <w:qFormat/>
    <w:rsid w:val="0052707E"/>
    <w:pPr>
      <w:keepNext/>
      <w:keepLines/>
      <w:spacing w:before="360" w:after="80"/>
      <w:outlineLvl w:val="0"/>
    </w:pPr>
    <w:rPr>
      <w:rFonts w:eastAsiaTheme="majorEastAsia" w:cstheme="majorBidi"/>
      <w:b/>
      <w:color w:val="0A2F41" w:themeColor="accent1" w:themeShade="80"/>
      <w:sz w:val="32"/>
      <w:szCs w:val="50"/>
    </w:rPr>
  </w:style>
  <w:style w:type="paragraph" w:styleId="Heading2">
    <w:name w:val="heading 2"/>
    <w:basedOn w:val="Normal"/>
    <w:next w:val="Normal"/>
    <w:link w:val="Heading2Char"/>
    <w:autoRedefine/>
    <w:uiPriority w:val="9"/>
    <w:unhideWhenUsed/>
    <w:qFormat/>
    <w:rsid w:val="00AA3505"/>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uiPriority w:val="9"/>
    <w:semiHidden/>
    <w:unhideWhenUsed/>
    <w:qFormat/>
    <w:rsid w:val="00266912"/>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669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9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07E"/>
    <w:rPr>
      <w:rFonts w:ascii="Arial" w:eastAsiaTheme="majorEastAsia" w:hAnsi="Arial" w:cstheme="majorBidi"/>
      <w:b/>
      <w:color w:val="0A2F41" w:themeColor="accent1" w:themeShade="80"/>
      <w:sz w:val="32"/>
      <w:szCs w:val="50"/>
    </w:rPr>
  </w:style>
  <w:style w:type="character" w:customStyle="1" w:styleId="Heading2Char">
    <w:name w:val="Heading 2 Char"/>
    <w:basedOn w:val="DefaultParagraphFont"/>
    <w:link w:val="Heading2"/>
    <w:uiPriority w:val="9"/>
    <w:rsid w:val="00AA3505"/>
    <w:rPr>
      <w:rFonts w:ascii="Arial" w:eastAsiaTheme="majorEastAsia" w:hAnsi="Arial" w:cstheme="majorBidi"/>
      <w:color w:val="0F4761" w:themeColor="accent1" w:themeShade="BF"/>
      <w:sz w:val="28"/>
      <w:szCs w:val="40"/>
    </w:rPr>
  </w:style>
  <w:style w:type="character" w:customStyle="1" w:styleId="Heading3Char">
    <w:name w:val="Heading 3 Char"/>
    <w:basedOn w:val="DefaultParagraphFont"/>
    <w:link w:val="Heading3"/>
    <w:uiPriority w:val="9"/>
    <w:semiHidden/>
    <w:rsid w:val="00266912"/>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66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912"/>
    <w:rPr>
      <w:rFonts w:eastAsiaTheme="majorEastAsia" w:cstheme="majorBidi"/>
      <w:color w:val="272727" w:themeColor="text1" w:themeTint="D8"/>
    </w:rPr>
  </w:style>
  <w:style w:type="paragraph" w:styleId="Title">
    <w:name w:val="Title"/>
    <w:basedOn w:val="Normal"/>
    <w:next w:val="Normal"/>
    <w:link w:val="TitleChar"/>
    <w:uiPriority w:val="10"/>
    <w:qFormat/>
    <w:rsid w:val="0026691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66912"/>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66912"/>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66912"/>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66912"/>
    <w:pPr>
      <w:spacing w:before="160"/>
      <w:jc w:val="center"/>
    </w:pPr>
    <w:rPr>
      <w:i/>
      <w:iCs/>
      <w:color w:val="404040" w:themeColor="text1" w:themeTint="BF"/>
    </w:rPr>
  </w:style>
  <w:style w:type="character" w:customStyle="1" w:styleId="QuoteChar">
    <w:name w:val="Quote Char"/>
    <w:basedOn w:val="DefaultParagraphFont"/>
    <w:link w:val="Quote"/>
    <w:uiPriority w:val="29"/>
    <w:rsid w:val="00266912"/>
    <w:rPr>
      <w:rFonts w:cs="Vrinda"/>
      <w:i/>
      <w:iCs/>
      <w:color w:val="404040" w:themeColor="text1" w:themeTint="BF"/>
    </w:rPr>
  </w:style>
  <w:style w:type="paragraph" w:styleId="ListParagraph">
    <w:name w:val="List Paragraph"/>
    <w:basedOn w:val="Normal"/>
    <w:uiPriority w:val="34"/>
    <w:qFormat/>
    <w:rsid w:val="00266912"/>
    <w:pPr>
      <w:ind w:left="720"/>
      <w:contextualSpacing/>
    </w:pPr>
  </w:style>
  <w:style w:type="character" w:styleId="IntenseEmphasis">
    <w:name w:val="Intense Emphasis"/>
    <w:basedOn w:val="DefaultParagraphFont"/>
    <w:uiPriority w:val="21"/>
    <w:qFormat/>
    <w:rsid w:val="00266912"/>
    <w:rPr>
      <w:i/>
      <w:iCs/>
      <w:color w:val="0F4761" w:themeColor="accent1" w:themeShade="BF"/>
    </w:rPr>
  </w:style>
  <w:style w:type="paragraph" w:styleId="IntenseQuote">
    <w:name w:val="Intense Quote"/>
    <w:basedOn w:val="Normal"/>
    <w:next w:val="Normal"/>
    <w:link w:val="IntenseQuoteChar"/>
    <w:uiPriority w:val="30"/>
    <w:qFormat/>
    <w:rsid w:val="00266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912"/>
    <w:rPr>
      <w:rFonts w:cs="Vrinda"/>
      <w:i/>
      <w:iCs/>
      <w:color w:val="0F4761" w:themeColor="accent1" w:themeShade="BF"/>
    </w:rPr>
  </w:style>
  <w:style w:type="character" w:styleId="IntenseReference">
    <w:name w:val="Intense Reference"/>
    <w:basedOn w:val="DefaultParagraphFont"/>
    <w:uiPriority w:val="32"/>
    <w:qFormat/>
    <w:rsid w:val="00266912"/>
    <w:rPr>
      <w:b/>
      <w:bCs/>
      <w:smallCaps/>
      <w:color w:val="0F4761" w:themeColor="accent1" w:themeShade="BF"/>
      <w:spacing w:val="5"/>
    </w:rPr>
  </w:style>
  <w:style w:type="paragraph" w:styleId="Header">
    <w:name w:val="header"/>
    <w:basedOn w:val="Normal"/>
    <w:link w:val="HeaderChar"/>
    <w:uiPriority w:val="99"/>
    <w:unhideWhenUsed/>
    <w:rsid w:val="002669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6912"/>
    <w:rPr>
      <w:rFonts w:cs="Vrinda"/>
    </w:rPr>
  </w:style>
  <w:style w:type="paragraph" w:styleId="Footer">
    <w:name w:val="footer"/>
    <w:basedOn w:val="Normal"/>
    <w:link w:val="FooterChar"/>
    <w:uiPriority w:val="99"/>
    <w:unhideWhenUsed/>
    <w:rsid w:val="00266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6912"/>
    <w:rPr>
      <w:rFonts w:cs="Vrinda"/>
    </w:rPr>
  </w:style>
  <w:style w:type="character" w:styleId="PageNumber">
    <w:name w:val="page number"/>
    <w:basedOn w:val="DefaultParagraphFont"/>
    <w:uiPriority w:val="99"/>
    <w:semiHidden/>
    <w:unhideWhenUsed/>
    <w:rsid w:val="00266912"/>
  </w:style>
  <w:style w:type="paragraph" w:styleId="TOCHeading">
    <w:name w:val="TOC Heading"/>
    <w:basedOn w:val="Heading1"/>
    <w:next w:val="Normal"/>
    <w:uiPriority w:val="39"/>
    <w:unhideWhenUsed/>
    <w:qFormat/>
    <w:rsid w:val="005153D9"/>
    <w:pPr>
      <w:spacing w:before="240" w:after="0" w:line="259" w:lineRule="auto"/>
      <w:outlineLvl w:val="9"/>
    </w:pPr>
    <w:rPr>
      <w:kern w:val="0"/>
      <w:szCs w:val="32"/>
      <w:lang w:val="en-US" w:bidi="ar-SA"/>
      <w14:ligatures w14:val="none"/>
    </w:rPr>
  </w:style>
  <w:style w:type="paragraph" w:styleId="TOC1">
    <w:name w:val="toc 1"/>
    <w:basedOn w:val="Normal"/>
    <w:next w:val="Normal"/>
    <w:autoRedefine/>
    <w:uiPriority w:val="39"/>
    <w:unhideWhenUsed/>
    <w:rsid w:val="005153D9"/>
    <w:pPr>
      <w:spacing w:after="100"/>
    </w:pPr>
  </w:style>
  <w:style w:type="paragraph" w:styleId="TOC2">
    <w:name w:val="toc 2"/>
    <w:basedOn w:val="Normal"/>
    <w:next w:val="Normal"/>
    <w:autoRedefine/>
    <w:uiPriority w:val="39"/>
    <w:unhideWhenUsed/>
    <w:rsid w:val="005153D9"/>
    <w:pPr>
      <w:spacing w:after="100"/>
      <w:ind w:left="240"/>
    </w:pPr>
  </w:style>
  <w:style w:type="character" w:styleId="Hyperlink">
    <w:name w:val="Hyperlink"/>
    <w:basedOn w:val="DefaultParagraphFont"/>
    <w:uiPriority w:val="99"/>
    <w:unhideWhenUsed/>
    <w:rsid w:val="005153D9"/>
    <w:rPr>
      <w:color w:val="467886" w:themeColor="hyperlink"/>
      <w:u w:val="single"/>
    </w:rPr>
  </w:style>
  <w:style w:type="paragraph" w:styleId="Caption">
    <w:name w:val="caption"/>
    <w:basedOn w:val="Normal"/>
    <w:next w:val="Normal"/>
    <w:uiPriority w:val="35"/>
    <w:unhideWhenUsed/>
    <w:qFormat/>
    <w:rsid w:val="000F7535"/>
    <w:pPr>
      <w:spacing w:after="200" w:line="240" w:lineRule="auto"/>
    </w:pPr>
    <w:rPr>
      <w:i/>
      <w:iCs/>
      <w:color w:val="0E2841" w:themeColor="text2"/>
      <w:sz w:val="18"/>
      <w:szCs w:val="22"/>
    </w:rPr>
  </w:style>
  <w:style w:type="paragraph" w:styleId="NormalWeb">
    <w:name w:val="Normal (Web)"/>
    <w:basedOn w:val="Normal"/>
    <w:uiPriority w:val="99"/>
    <w:unhideWhenUsed/>
    <w:rsid w:val="00175066"/>
    <w:pPr>
      <w:spacing w:before="100" w:beforeAutospacing="1" w:after="100" w:afterAutospacing="1" w:line="240" w:lineRule="auto"/>
      <w:jc w:val="left"/>
    </w:pPr>
    <w:rPr>
      <w:rFonts w:ascii="Times New Roman" w:eastAsia="Times New Roman" w:hAnsi="Times New Roman" w:cs="Times New Roman"/>
      <w:kern w:val="0"/>
      <w:szCs w:val="24"/>
      <w:lang w:eastAsia="en-GB" w:bidi="ar-SA"/>
      <w14:ligatures w14:val="none"/>
    </w:rPr>
  </w:style>
  <w:style w:type="character" w:styleId="UnresolvedMention">
    <w:name w:val="Unresolved Mention"/>
    <w:basedOn w:val="DefaultParagraphFont"/>
    <w:uiPriority w:val="99"/>
    <w:semiHidden/>
    <w:unhideWhenUsed/>
    <w:rsid w:val="007B49D9"/>
    <w:rPr>
      <w:color w:val="605E5C"/>
      <w:shd w:val="clear" w:color="auto" w:fill="E1DFDD"/>
    </w:rPr>
  </w:style>
  <w:style w:type="character" w:styleId="CommentReference">
    <w:name w:val="annotation reference"/>
    <w:basedOn w:val="DefaultParagraphFont"/>
    <w:uiPriority w:val="99"/>
    <w:semiHidden/>
    <w:unhideWhenUsed/>
    <w:rsid w:val="00395378"/>
    <w:rPr>
      <w:sz w:val="16"/>
      <w:szCs w:val="16"/>
    </w:rPr>
  </w:style>
  <w:style w:type="paragraph" w:styleId="CommentText">
    <w:name w:val="annotation text"/>
    <w:basedOn w:val="Normal"/>
    <w:link w:val="CommentTextChar"/>
    <w:uiPriority w:val="99"/>
    <w:unhideWhenUsed/>
    <w:rsid w:val="00395378"/>
    <w:pPr>
      <w:spacing w:line="240" w:lineRule="auto"/>
    </w:pPr>
    <w:rPr>
      <w:sz w:val="20"/>
      <w:szCs w:val="25"/>
    </w:rPr>
  </w:style>
  <w:style w:type="character" w:customStyle="1" w:styleId="CommentTextChar">
    <w:name w:val="Comment Text Char"/>
    <w:basedOn w:val="DefaultParagraphFont"/>
    <w:link w:val="CommentText"/>
    <w:uiPriority w:val="99"/>
    <w:rsid w:val="00395378"/>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395378"/>
    <w:rPr>
      <w:b/>
      <w:bCs/>
    </w:rPr>
  </w:style>
  <w:style w:type="character" w:customStyle="1" w:styleId="CommentSubjectChar">
    <w:name w:val="Comment Subject Char"/>
    <w:basedOn w:val="CommentTextChar"/>
    <w:link w:val="CommentSubject"/>
    <w:uiPriority w:val="99"/>
    <w:semiHidden/>
    <w:rsid w:val="00395378"/>
    <w:rPr>
      <w:rFonts w:ascii="Arial" w:hAnsi="Arial" w:cs="Vrinda"/>
      <w:b/>
      <w:bCs/>
      <w:sz w:val="20"/>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3109987">
      <w:bodyDiv w:val="1"/>
      <w:marLeft w:val="0"/>
      <w:marRight w:val="0"/>
      <w:marTop w:val="0"/>
      <w:marBottom w:val="0"/>
      <w:divBdr>
        <w:top w:val="none" w:sz="0" w:space="0" w:color="auto"/>
        <w:left w:val="none" w:sz="0" w:space="0" w:color="auto"/>
        <w:bottom w:val="none" w:sz="0" w:space="0" w:color="auto"/>
        <w:right w:val="none" w:sz="0" w:space="0" w:color="auto"/>
      </w:divBdr>
    </w:div>
    <w:div w:id="1528370238">
      <w:bodyDiv w:val="1"/>
      <w:marLeft w:val="0"/>
      <w:marRight w:val="0"/>
      <w:marTop w:val="0"/>
      <w:marBottom w:val="0"/>
      <w:divBdr>
        <w:top w:val="none" w:sz="0" w:space="0" w:color="auto"/>
        <w:left w:val="none" w:sz="0" w:space="0" w:color="auto"/>
        <w:bottom w:val="none" w:sz="0" w:space="0" w:color="auto"/>
        <w:right w:val="none" w:sz="0" w:space="0" w:color="auto"/>
      </w:divBdr>
    </w:div>
    <w:div w:id="1851216742">
      <w:bodyDiv w:val="1"/>
      <w:marLeft w:val="0"/>
      <w:marRight w:val="0"/>
      <w:marTop w:val="0"/>
      <w:marBottom w:val="0"/>
      <w:divBdr>
        <w:top w:val="none" w:sz="0" w:space="0" w:color="auto"/>
        <w:left w:val="none" w:sz="0" w:space="0" w:color="auto"/>
        <w:bottom w:val="none" w:sz="0" w:space="0" w:color="auto"/>
        <w:right w:val="none" w:sz="0" w:space="0" w:color="auto"/>
      </w:divBdr>
      <w:divsChild>
        <w:div w:id="236521986">
          <w:marLeft w:val="0"/>
          <w:marRight w:val="0"/>
          <w:marTop w:val="0"/>
          <w:marBottom w:val="0"/>
          <w:divBdr>
            <w:top w:val="none" w:sz="0" w:space="0" w:color="auto"/>
            <w:left w:val="none" w:sz="0" w:space="0" w:color="auto"/>
            <w:bottom w:val="none" w:sz="0" w:space="0" w:color="auto"/>
            <w:right w:val="none" w:sz="0" w:space="0" w:color="auto"/>
          </w:divBdr>
          <w:divsChild>
            <w:div w:id="1615749832">
              <w:marLeft w:val="0"/>
              <w:marRight w:val="0"/>
              <w:marTop w:val="0"/>
              <w:marBottom w:val="0"/>
              <w:divBdr>
                <w:top w:val="none" w:sz="0" w:space="0" w:color="auto"/>
                <w:left w:val="none" w:sz="0" w:space="0" w:color="auto"/>
                <w:bottom w:val="none" w:sz="0" w:space="0" w:color="auto"/>
                <w:right w:val="none" w:sz="0" w:space="0" w:color="auto"/>
              </w:divBdr>
              <w:divsChild>
                <w:div w:id="1258519573">
                  <w:marLeft w:val="0"/>
                  <w:marRight w:val="0"/>
                  <w:marTop w:val="0"/>
                  <w:marBottom w:val="0"/>
                  <w:divBdr>
                    <w:top w:val="none" w:sz="0" w:space="0" w:color="auto"/>
                    <w:left w:val="none" w:sz="0" w:space="0" w:color="auto"/>
                    <w:bottom w:val="none" w:sz="0" w:space="0" w:color="auto"/>
                    <w:right w:val="none" w:sz="0" w:space="0" w:color="auto"/>
                  </w:divBdr>
                </w:div>
              </w:divsChild>
            </w:div>
            <w:div w:id="1071123600">
              <w:marLeft w:val="0"/>
              <w:marRight w:val="0"/>
              <w:marTop w:val="0"/>
              <w:marBottom w:val="0"/>
              <w:divBdr>
                <w:top w:val="none" w:sz="0" w:space="0" w:color="auto"/>
                <w:left w:val="none" w:sz="0" w:space="0" w:color="auto"/>
                <w:bottom w:val="none" w:sz="0" w:space="0" w:color="auto"/>
                <w:right w:val="none" w:sz="0" w:space="0" w:color="auto"/>
              </w:divBdr>
              <w:divsChild>
                <w:div w:id="1912890717">
                  <w:marLeft w:val="0"/>
                  <w:marRight w:val="0"/>
                  <w:marTop w:val="0"/>
                  <w:marBottom w:val="0"/>
                  <w:divBdr>
                    <w:top w:val="none" w:sz="0" w:space="0" w:color="auto"/>
                    <w:left w:val="none" w:sz="0" w:space="0" w:color="auto"/>
                    <w:bottom w:val="none" w:sz="0" w:space="0" w:color="auto"/>
                    <w:right w:val="none" w:sz="0" w:space="0" w:color="auto"/>
                  </w:divBdr>
                </w:div>
              </w:divsChild>
            </w:div>
            <w:div w:id="2067100994">
              <w:marLeft w:val="0"/>
              <w:marRight w:val="0"/>
              <w:marTop w:val="0"/>
              <w:marBottom w:val="0"/>
              <w:divBdr>
                <w:top w:val="none" w:sz="0" w:space="0" w:color="auto"/>
                <w:left w:val="none" w:sz="0" w:space="0" w:color="auto"/>
                <w:bottom w:val="none" w:sz="0" w:space="0" w:color="auto"/>
                <w:right w:val="none" w:sz="0" w:space="0" w:color="auto"/>
              </w:divBdr>
              <w:divsChild>
                <w:div w:id="126318497">
                  <w:marLeft w:val="0"/>
                  <w:marRight w:val="0"/>
                  <w:marTop w:val="0"/>
                  <w:marBottom w:val="0"/>
                  <w:divBdr>
                    <w:top w:val="none" w:sz="0" w:space="0" w:color="auto"/>
                    <w:left w:val="none" w:sz="0" w:space="0" w:color="auto"/>
                    <w:bottom w:val="none" w:sz="0" w:space="0" w:color="auto"/>
                    <w:right w:val="none" w:sz="0" w:space="0" w:color="auto"/>
                  </w:divBdr>
                </w:div>
              </w:divsChild>
            </w:div>
            <w:div w:id="1627196784">
              <w:marLeft w:val="0"/>
              <w:marRight w:val="0"/>
              <w:marTop w:val="0"/>
              <w:marBottom w:val="0"/>
              <w:divBdr>
                <w:top w:val="none" w:sz="0" w:space="0" w:color="auto"/>
                <w:left w:val="none" w:sz="0" w:space="0" w:color="auto"/>
                <w:bottom w:val="none" w:sz="0" w:space="0" w:color="auto"/>
                <w:right w:val="none" w:sz="0" w:space="0" w:color="auto"/>
              </w:divBdr>
              <w:divsChild>
                <w:div w:id="206339340">
                  <w:marLeft w:val="0"/>
                  <w:marRight w:val="0"/>
                  <w:marTop w:val="0"/>
                  <w:marBottom w:val="0"/>
                  <w:divBdr>
                    <w:top w:val="none" w:sz="0" w:space="0" w:color="auto"/>
                    <w:left w:val="none" w:sz="0" w:space="0" w:color="auto"/>
                    <w:bottom w:val="none" w:sz="0" w:space="0" w:color="auto"/>
                    <w:right w:val="none" w:sz="0" w:space="0" w:color="auto"/>
                  </w:divBdr>
                </w:div>
              </w:divsChild>
            </w:div>
            <w:div w:id="1035427728">
              <w:marLeft w:val="0"/>
              <w:marRight w:val="0"/>
              <w:marTop w:val="0"/>
              <w:marBottom w:val="0"/>
              <w:divBdr>
                <w:top w:val="none" w:sz="0" w:space="0" w:color="auto"/>
                <w:left w:val="none" w:sz="0" w:space="0" w:color="auto"/>
                <w:bottom w:val="none" w:sz="0" w:space="0" w:color="auto"/>
                <w:right w:val="none" w:sz="0" w:space="0" w:color="auto"/>
              </w:divBdr>
              <w:divsChild>
                <w:div w:id="15934261">
                  <w:marLeft w:val="0"/>
                  <w:marRight w:val="0"/>
                  <w:marTop w:val="0"/>
                  <w:marBottom w:val="0"/>
                  <w:divBdr>
                    <w:top w:val="none" w:sz="0" w:space="0" w:color="auto"/>
                    <w:left w:val="none" w:sz="0" w:space="0" w:color="auto"/>
                    <w:bottom w:val="none" w:sz="0" w:space="0" w:color="auto"/>
                    <w:right w:val="none" w:sz="0" w:space="0" w:color="auto"/>
                  </w:divBdr>
                </w:div>
              </w:divsChild>
            </w:div>
            <w:div w:id="1632129189">
              <w:marLeft w:val="0"/>
              <w:marRight w:val="0"/>
              <w:marTop w:val="0"/>
              <w:marBottom w:val="0"/>
              <w:divBdr>
                <w:top w:val="none" w:sz="0" w:space="0" w:color="auto"/>
                <w:left w:val="none" w:sz="0" w:space="0" w:color="auto"/>
                <w:bottom w:val="none" w:sz="0" w:space="0" w:color="auto"/>
                <w:right w:val="none" w:sz="0" w:space="0" w:color="auto"/>
              </w:divBdr>
              <w:divsChild>
                <w:div w:id="1513226759">
                  <w:marLeft w:val="0"/>
                  <w:marRight w:val="0"/>
                  <w:marTop w:val="0"/>
                  <w:marBottom w:val="0"/>
                  <w:divBdr>
                    <w:top w:val="none" w:sz="0" w:space="0" w:color="auto"/>
                    <w:left w:val="none" w:sz="0" w:space="0" w:color="auto"/>
                    <w:bottom w:val="none" w:sz="0" w:space="0" w:color="auto"/>
                    <w:right w:val="none" w:sz="0" w:space="0" w:color="auto"/>
                  </w:divBdr>
                </w:div>
              </w:divsChild>
            </w:div>
            <w:div w:id="1839228668">
              <w:marLeft w:val="0"/>
              <w:marRight w:val="0"/>
              <w:marTop w:val="0"/>
              <w:marBottom w:val="0"/>
              <w:divBdr>
                <w:top w:val="none" w:sz="0" w:space="0" w:color="auto"/>
                <w:left w:val="none" w:sz="0" w:space="0" w:color="auto"/>
                <w:bottom w:val="none" w:sz="0" w:space="0" w:color="auto"/>
                <w:right w:val="none" w:sz="0" w:space="0" w:color="auto"/>
              </w:divBdr>
              <w:divsChild>
                <w:div w:id="703481026">
                  <w:marLeft w:val="0"/>
                  <w:marRight w:val="0"/>
                  <w:marTop w:val="0"/>
                  <w:marBottom w:val="0"/>
                  <w:divBdr>
                    <w:top w:val="none" w:sz="0" w:space="0" w:color="auto"/>
                    <w:left w:val="none" w:sz="0" w:space="0" w:color="auto"/>
                    <w:bottom w:val="none" w:sz="0" w:space="0" w:color="auto"/>
                    <w:right w:val="none" w:sz="0" w:space="0" w:color="auto"/>
                  </w:divBdr>
                </w:div>
              </w:divsChild>
            </w:div>
            <w:div w:id="1032413865">
              <w:marLeft w:val="0"/>
              <w:marRight w:val="0"/>
              <w:marTop w:val="0"/>
              <w:marBottom w:val="0"/>
              <w:divBdr>
                <w:top w:val="none" w:sz="0" w:space="0" w:color="auto"/>
                <w:left w:val="none" w:sz="0" w:space="0" w:color="auto"/>
                <w:bottom w:val="none" w:sz="0" w:space="0" w:color="auto"/>
                <w:right w:val="none" w:sz="0" w:space="0" w:color="auto"/>
              </w:divBdr>
              <w:divsChild>
                <w:div w:id="54670298">
                  <w:marLeft w:val="0"/>
                  <w:marRight w:val="0"/>
                  <w:marTop w:val="0"/>
                  <w:marBottom w:val="0"/>
                  <w:divBdr>
                    <w:top w:val="none" w:sz="0" w:space="0" w:color="auto"/>
                    <w:left w:val="none" w:sz="0" w:space="0" w:color="auto"/>
                    <w:bottom w:val="none" w:sz="0" w:space="0" w:color="auto"/>
                    <w:right w:val="none" w:sz="0" w:space="0" w:color="auto"/>
                  </w:divBdr>
                </w:div>
              </w:divsChild>
            </w:div>
            <w:div w:id="1350911029">
              <w:marLeft w:val="0"/>
              <w:marRight w:val="0"/>
              <w:marTop w:val="0"/>
              <w:marBottom w:val="0"/>
              <w:divBdr>
                <w:top w:val="none" w:sz="0" w:space="0" w:color="auto"/>
                <w:left w:val="none" w:sz="0" w:space="0" w:color="auto"/>
                <w:bottom w:val="none" w:sz="0" w:space="0" w:color="auto"/>
                <w:right w:val="none" w:sz="0" w:space="0" w:color="auto"/>
              </w:divBdr>
              <w:divsChild>
                <w:div w:id="199610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846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4500A-DE13-4D08-97D5-D5690CC1E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3569</Words>
  <Characters>20345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2024-11-07T17:15:00Z</dcterms:created>
  <dcterms:modified xsi:type="dcterms:W3CDTF">2024-11-08T19:17:00Z</dcterms:modified>
</cp:coreProperties>
</file>