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glossary/document.xml" ContentType="application/vnd.openxmlformats-officedocument.wordprocessingml.document.glossary+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25891" w:rsidRDefault="00000000" w14:paraId="44F7CCF3" w14:textId="77777777">
      <w:pPr>
        <w:rPr>
          <w:rFonts w:ascii="Calibri" w:hAnsi="Calibri" w:eastAsia="Calibri" w:cs="Calibri"/>
          <w:b/>
          <w:sz w:val="40"/>
        </w:rPr>
      </w:pPr>
      <w:r>
        <w:rPr>
          <w:rFonts w:ascii="Calibri" w:hAnsi="Calibri" w:eastAsia="Calibri" w:cs="Calibri"/>
          <w:sz w:val="40"/>
        </w:rPr>
        <w:t xml:space="preserve">         </w:t>
      </w:r>
      <w:r>
        <w:rPr>
          <w:rFonts w:ascii="Calibri" w:hAnsi="Calibri" w:eastAsia="Calibri" w:cs="Calibri"/>
          <w:b/>
          <w:sz w:val="40"/>
        </w:rPr>
        <w:t xml:space="preserve">Leading and implementing workplace change </w:t>
      </w:r>
    </w:p>
    <w:p w:rsidR="00025891" w:rsidRDefault="00025891" w14:paraId="672A6659" w14:textId="77777777">
      <w:pPr>
        <w:rPr>
          <w:rFonts w:ascii="Calibri" w:hAnsi="Calibri" w:eastAsia="Calibri" w:cs="Calibri"/>
          <w:sz w:val="28"/>
        </w:rPr>
      </w:pPr>
    </w:p>
    <w:p w:rsidR="00025891" w:rsidRDefault="00000000" w14:paraId="6CF73E49" w14:textId="77777777">
      <w:pPr>
        <w:rPr>
          <w:rFonts w:ascii="Calibri" w:hAnsi="Calibri" w:eastAsia="Calibri" w:cs="Calibri"/>
          <w:sz w:val="24"/>
        </w:rPr>
      </w:pPr>
      <w:r>
        <w:rPr>
          <w:rFonts w:ascii="Calibri" w:hAnsi="Calibri" w:eastAsia="Calibri" w:cs="Calibri"/>
          <w:sz w:val="24"/>
        </w:rPr>
        <w:t>Name: Sara Al Hashidi</w:t>
      </w:r>
    </w:p>
    <w:p w:rsidR="00025891" w:rsidRDefault="00000000" w14:paraId="7DC62951" w14:textId="77777777">
      <w:pPr>
        <w:rPr>
          <w:rFonts w:ascii="Calibri" w:hAnsi="Calibri" w:eastAsia="Calibri" w:cs="Calibri"/>
          <w:sz w:val="24"/>
        </w:rPr>
      </w:pPr>
      <w:r>
        <w:rPr>
          <w:rFonts w:ascii="Calibri" w:hAnsi="Calibri" w:eastAsia="Calibri" w:cs="Calibri"/>
          <w:sz w:val="24"/>
        </w:rPr>
        <w:t>Student ID: 1919947</w:t>
      </w:r>
    </w:p>
    <w:p w:rsidR="00025891" w:rsidRDefault="00000000" w14:paraId="6E8B334B" w14:textId="77777777">
      <w:pPr>
        <w:rPr>
          <w:rFonts w:ascii="Calibri" w:hAnsi="Calibri" w:eastAsia="Calibri" w:cs="Calibri"/>
          <w:sz w:val="24"/>
        </w:rPr>
      </w:pPr>
      <w:r>
        <w:rPr>
          <w:rFonts w:ascii="Calibri" w:hAnsi="Calibri" w:eastAsia="Calibri" w:cs="Calibri"/>
          <w:sz w:val="24"/>
        </w:rPr>
        <w:t xml:space="preserve">Name of university: University </w:t>
      </w:r>
      <w:proofErr w:type="gramStart"/>
      <w:r>
        <w:rPr>
          <w:rFonts w:ascii="Calibri" w:hAnsi="Calibri" w:eastAsia="Calibri" w:cs="Calibri"/>
          <w:sz w:val="24"/>
        </w:rPr>
        <w:t>Of</w:t>
      </w:r>
      <w:proofErr w:type="gramEnd"/>
      <w:r>
        <w:rPr>
          <w:rFonts w:ascii="Calibri" w:hAnsi="Calibri" w:eastAsia="Calibri" w:cs="Calibri"/>
          <w:sz w:val="24"/>
        </w:rPr>
        <w:t xml:space="preserve"> Wales Trinity Saint David </w:t>
      </w:r>
    </w:p>
    <w:p w:rsidR="00025891" w:rsidRDefault="00000000" w14:paraId="09461432" w14:textId="77777777">
      <w:pPr>
        <w:rPr>
          <w:rFonts w:ascii="Calibri" w:hAnsi="Calibri" w:eastAsia="Calibri" w:cs="Calibri"/>
          <w:sz w:val="24"/>
        </w:rPr>
      </w:pPr>
      <w:r>
        <w:rPr>
          <w:rFonts w:ascii="Calibri" w:hAnsi="Calibri" w:eastAsia="Calibri" w:cs="Calibri"/>
          <w:sz w:val="24"/>
        </w:rPr>
        <w:t xml:space="preserve">Name of lecturer: Nauman Ali </w:t>
      </w:r>
    </w:p>
    <w:p w:rsidR="00025891" w:rsidRDefault="00000000" w14:paraId="2EBDB41C" w14:textId="77777777">
      <w:pPr>
        <w:rPr>
          <w:rFonts w:ascii="Calibri" w:hAnsi="Calibri" w:eastAsia="Calibri" w:cs="Calibri"/>
          <w:sz w:val="24"/>
        </w:rPr>
      </w:pPr>
      <w:r>
        <w:rPr>
          <w:rFonts w:ascii="Calibri" w:hAnsi="Calibri" w:eastAsia="Calibri" w:cs="Calibri"/>
          <w:sz w:val="24"/>
        </w:rPr>
        <w:t>Module code: BMSW6103</w:t>
      </w:r>
    </w:p>
    <w:p w:rsidR="00025891" w:rsidRDefault="00000000" w14:paraId="05D6D7A4" w14:textId="77777777">
      <w:pPr>
        <w:rPr>
          <w:rFonts w:ascii="Calibri" w:hAnsi="Calibri" w:eastAsia="Calibri" w:cs="Calibri"/>
          <w:sz w:val="24"/>
        </w:rPr>
      </w:pPr>
      <w:r>
        <w:rPr>
          <w:rFonts w:ascii="Calibri" w:hAnsi="Calibri" w:eastAsia="Calibri" w:cs="Calibri"/>
          <w:sz w:val="24"/>
        </w:rPr>
        <w:t xml:space="preserve">Module name: Leading and implementing workplace change </w:t>
      </w:r>
    </w:p>
    <w:p w:rsidR="00025891" w:rsidRDefault="00000000" w14:paraId="2F5B9058" w14:textId="77777777">
      <w:pPr>
        <w:rPr>
          <w:rFonts w:ascii="Calibri" w:hAnsi="Calibri" w:eastAsia="Calibri" w:cs="Calibri"/>
          <w:sz w:val="24"/>
        </w:rPr>
      </w:pPr>
      <w:r>
        <w:rPr>
          <w:rFonts w:ascii="Calibri" w:hAnsi="Calibri" w:eastAsia="Calibri" w:cs="Calibri"/>
          <w:sz w:val="24"/>
        </w:rPr>
        <w:t>Assignment title: Change Management portfolio</w:t>
      </w:r>
    </w:p>
    <w:sdt>
      <w:sdtPr>
        <w:rPr>
          <w:rFonts w:asciiTheme="minorHAnsi" w:hAnsiTheme="minorHAnsi" w:eastAsiaTheme="minorEastAsia" w:cstheme="minorBidi"/>
          <w:color w:val="auto"/>
          <w:sz w:val="22"/>
          <w:szCs w:val="22"/>
        </w:rPr>
        <w:id w:val="1996230108"/>
        <w:docPartObj>
          <w:docPartGallery w:val="Table of Contents"/>
          <w:docPartUnique/>
        </w:docPartObj>
      </w:sdtPr>
      <w:sdtEndPr>
        <w:rPr>
          <w:b/>
          <w:bCs/>
        </w:rPr>
      </w:sdtEndPr>
      <w:sdtContent>
        <w:p w:rsidR="00FD75E2" w:rsidRDefault="00FD75E2" w14:paraId="183EE119" w14:textId="54F44EC5">
          <w:pPr>
            <w:pStyle w:val="TOCHeading"/>
          </w:pPr>
          <w:r>
            <w:t>Table of Contents</w:t>
          </w:r>
        </w:p>
        <w:p w:rsidR="00FD75E2" w:rsidRDefault="00FD75E2" w14:paraId="1DD215CD" w14:textId="0EFE47F9">
          <w:pPr>
            <w:pStyle w:val="TOC1"/>
            <w:tabs>
              <w:tab w:val="right" w:leader="dot" w:pos="9350"/>
            </w:tabs>
            <w:rPr>
              <w:noProof/>
            </w:rPr>
          </w:pPr>
          <w:r>
            <w:fldChar w:fldCharType="begin"/>
          </w:r>
          <w:r>
            <w:instrText xml:space="preserve"> TOC \o "1-3" \h \z \u </w:instrText>
          </w:r>
          <w:r>
            <w:fldChar w:fldCharType="separate"/>
          </w:r>
          <w:hyperlink w:history="1" w:anchor="_Toc110814061">
            <w:r w:rsidRPr="0054272E">
              <w:rPr>
                <w:rStyle w:val="Hyperlink"/>
                <w:noProof/>
              </w:rPr>
              <w:t>Introduction 1</w:t>
            </w:r>
            <w:r>
              <w:rPr>
                <w:noProof/>
                <w:webHidden/>
              </w:rPr>
              <w:tab/>
            </w:r>
            <w:r>
              <w:rPr>
                <w:noProof/>
                <w:webHidden/>
              </w:rPr>
              <w:fldChar w:fldCharType="begin"/>
            </w:r>
            <w:r>
              <w:rPr>
                <w:noProof/>
                <w:webHidden/>
              </w:rPr>
              <w:instrText xml:space="preserve"> PAGEREF _Toc110814061 \h </w:instrText>
            </w:r>
            <w:r>
              <w:rPr>
                <w:noProof/>
                <w:webHidden/>
              </w:rPr>
            </w:r>
            <w:r>
              <w:rPr>
                <w:noProof/>
                <w:webHidden/>
              </w:rPr>
              <w:fldChar w:fldCharType="separate"/>
            </w:r>
            <w:r>
              <w:rPr>
                <w:noProof/>
                <w:webHidden/>
              </w:rPr>
              <w:t>3</w:t>
            </w:r>
            <w:r>
              <w:rPr>
                <w:noProof/>
                <w:webHidden/>
              </w:rPr>
              <w:fldChar w:fldCharType="end"/>
            </w:r>
          </w:hyperlink>
        </w:p>
        <w:p w:rsidR="00FD75E2" w:rsidRDefault="00000000" w14:paraId="1F9B2B5F" w14:textId="3B6B482B">
          <w:pPr>
            <w:pStyle w:val="TOC1"/>
            <w:tabs>
              <w:tab w:val="right" w:leader="dot" w:pos="9350"/>
            </w:tabs>
            <w:rPr>
              <w:noProof/>
            </w:rPr>
          </w:pPr>
          <w:hyperlink w:history="1" w:anchor="_Toc110814062">
            <w:r w:rsidRPr="0054272E" w:rsidR="00FD75E2">
              <w:rPr>
                <w:rStyle w:val="Hyperlink"/>
                <w:noProof/>
              </w:rPr>
              <w:t>Organisational Power</w:t>
            </w:r>
            <w:r w:rsidR="00FD75E2">
              <w:rPr>
                <w:noProof/>
                <w:webHidden/>
              </w:rPr>
              <w:tab/>
            </w:r>
            <w:r w:rsidR="00FD75E2">
              <w:rPr>
                <w:noProof/>
                <w:webHidden/>
              </w:rPr>
              <w:fldChar w:fldCharType="begin"/>
            </w:r>
            <w:r w:rsidR="00FD75E2">
              <w:rPr>
                <w:noProof/>
                <w:webHidden/>
              </w:rPr>
              <w:instrText xml:space="preserve"> PAGEREF _Toc110814062 \h </w:instrText>
            </w:r>
            <w:r w:rsidR="00FD75E2">
              <w:rPr>
                <w:noProof/>
                <w:webHidden/>
              </w:rPr>
            </w:r>
            <w:r w:rsidR="00FD75E2">
              <w:rPr>
                <w:noProof/>
                <w:webHidden/>
              </w:rPr>
              <w:fldChar w:fldCharType="separate"/>
            </w:r>
            <w:r w:rsidR="00FD75E2">
              <w:rPr>
                <w:noProof/>
                <w:webHidden/>
              </w:rPr>
              <w:t>4</w:t>
            </w:r>
            <w:r w:rsidR="00FD75E2">
              <w:rPr>
                <w:noProof/>
                <w:webHidden/>
              </w:rPr>
              <w:fldChar w:fldCharType="end"/>
            </w:r>
          </w:hyperlink>
        </w:p>
        <w:p w:rsidR="00FD75E2" w:rsidRDefault="00000000" w14:paraId="1EDBA372" w14:textId="7A50B9C8">
          <w:pPr>
            <w:pStyle w:val="TOC1"/>
            <w:tabs>
              <w:tab w:val="right" w:leader="dot" w:pos="9350"/>
            </w:tabs>
            <w:rPr>
              <w:noProof/>
            </w:rPr>
          </w:pPr>
          <w:hyperlink w:history="1" w:anchor="_Toc110814063">
            <w:r w:rsidRPr="0054272E" w:rsidR="00FD75E2">
              <w:rPr>
                <w:rStyle w:val="Hyperlink"/>
                <w:noProof/>
              </w:rPr>
              <w:t>Organisational Politics</w:t>
            </w:r>
            <w:r w:rsidR="00FD75E2">
              <w:rPr>
                <w:noProof/>
                <w:webHidden/>
              </w:rPr>
              <w:tab/>
            </w:r>
            <w:r w:rsidR="00FD75E2">
              <w:rPr>
                <w:noProof/>
                <w:webHidden/>
              </w:rPr>
              <w:fldChar w:fldCharType="begin"/>
            </w:r>
            <w:r w:rsidR="00FD75E2">
              <w:rPr>
                <w:noProof/>
                <w:webHidden/>
              </w:rPr>
              <w:instrText xml:space="preserve"> PAGEREF _Toc110814063 \h </w:instrText>
            </w:r>
            <w:r w:rsidR="00FD75E2">
              <w:rPr>
                <w:noProof/>
                <w:webHidden/>
              </w:rPr>
            </w:r>
            <w:r w:rsidR="00FD75E2">
              <w:rPr>
                <w:noProof/>
                <w:webHidden/>
              </w:rPr>
              <w:fldChar w:fldCharType="separate"/>
            </w:r>
            <w:r w:rsidR="00FD75E2">
              <w:rPr>
                <w:noProof/>
                <w:webHidden/>
              </w:rPr>
              <w:t>5</w:t>
            </w:r>
            <w:r w:rsidR="00FD75E2">
              <w:rPr>
                <w:noProof/>
                <w:webHidden/>
              </w:rPr>
              <w:fldChar w:fldCharType="end"/>
            </w:r>
          </w:hyperlink>
        </w:p>
        <w:p w:rsidR="00FD75E2" w:rsidRDefault="00000000" w14:paraId="6B1A0E46" w14:textId="679D2D71">
          <w:pPr>
            <w:pStyle w:val="TOC1"/>
            <w:tabs>
              <w:tab w:val="right" w:leader="dot" w:pos="9350"/>
            </w:tabs>
            <w:rPr>
              <w:noProof/>
            </w:rPr>
          </w:pPr>
          <w:hyperlink w:history="1" w:anchor="_Toc110814064">
            <w:r w:rsidRPr="0054272E" w:rsidR="00FD75E2">
              <w:rPr>
                <w:rStyle w:val="Hyperlink"/>
                <w:noProof/>
              </w:rPr>
              <w:t>Discussion on relevant data, power, and politics</w:t>
            </w:r>
            <w:r w:rsidR="00FD75E2">
              <w:rPr>
                <w:noProof/>
                <w:webHidden/>
              </w:rPr>
              <w:tab/>
            </w:r>
            <w:r w:rsidR="00FD75E2">
              <w:rPr>
                <w:noProof/>
                <w:webHidden/>
              </w:rPr>
              <w:fldChar w:fldCharType="begin"/>
            </w:r>
            <w:r w:rsidR="00FD75E2">
              <w:rPr>
                <w:noProof/>
                <w:webHidden/>
              </w:rPr>
              <w:instrText xml:space="preserve"> PAGEREF _Toc110814064 \h </w:instrText>
            </w:r>
            <w:r w:rsidR="00FD75E2">
              <w:rPr>
                <w:noProof/>
                <w:webHidden/>
              </w:rPr>
            </w:r>
            <w:r w:rsidR="00FD75E2">
              <w:rPr>
                <w:noProof/>
                <w:webHidden/>
              </w:rPr>
              <w:fldChar w:fldCharType="separate"/>
            </w:r>
            <w:r w:rsidR="00FD75E2">
              <w:rPr>
                <w:noProof/>
                <w:webHidden/>
              </w:rPr>
              <w:t>5</w:t>
            </w:r>
            <w:r w:rsidR="00FD75E2">
              <w:rPr>
                <w:noProof/>
                <w:webHidden/>
              </w:rPr>
              <w:fldChar w:fldCharType="end"/>
            </w:r>
          </w:hyperlink>
        </w:p>
        <w:p w:rsidR="00FD75E2" w:rsidRDefault="00000000" w14:paraId="61A286AB" w14:textId="37BE3CEF">
          <w:pPr>
            <w:pStyle w:val="TOC1"/>
            <w:tabs>
              <w:tab w:val="right" w:leader="dot" w:pos="9350"/>
            </w:tabs>
            <w:rPr>
              <w:noProof/>
            </w:rPr>
          </w:pPr>
          <w:hyperlink w:history="1" w:anchor="_Toc110814065">
            <w:r w:rsidRPr="0054272E" w:rsidR="00FD75E2">
              <w:rPr>
                <w:rStyle w:val="Hyperlink"/>
                <w:noProof/>
              </w:rPr>
              <w:t>Lewin’s three step model</w:t>
            </w:r>
            <w:r w:rsidR="00FD75E2">
              <w:rPr>
                <w:noProof/>
                <w:webHidden/>
              </w:rPr>
              <w:tab/>
            </w:r>
            <w:r w:rsidR="00FD75E2">
              <w:rPr>
                <w:noProof/>
                <w:webHidden/>
              </w:rPr>
              <w:fldChar w:fldCharType="begin"/>
            </w:r>
            <w:r w:rsidR="00FD75E2">
              <w:rPr>
                <w:noProof/>
                <w:webHidden/>
              </w:rPr>
              <w:instrText xml:space="preserve"> PAGEREF _Toc110814065 \h </w:instrText>
            </w:r>
            <w:r w:rsidR="00FD75E2">
              <w:rPr>
                <w:noProof/>
                <w:webHidden/>
              </w:rPr>
            </w:r>
            <w:r w:rsidR="00FD75E2">
              <w:rPr>
                <w:noProof/>
                <w:webHidden/>
              </w:rPr>
              <w:fldChar w:fldCharType="separate"/>
            </w:r>
            <w:r w:rsidR="00FD75E2">
              <w:rPr>
                <w:noProof/>
                <w:webHidden/>
              </w:rPr>
              <w:t>7</w:t>
            </w:r>
            <w:r w:rsidR="00FD75E2">
              <w:rPr>
                <w:noProof/>
                <w:webHidden/>
              </w:rPr>
              <w:fldChar w:fldCharType="end"/>
            </w:r>
          </w:hyperlink>
        </w:p>
        <w:p w:rsidR="00FD75E2" w:rsidRDefault="00000000" w14:paraId="3315360C" w14:textId="4CDBEE62">
          <w:pPr>
            <w:pStyle w:val="TOC1"/>
            <w:tabs>
              <w:tab w:val="right" w:leader="dot" w:pos="9350"/>
            </w:tabs>
            <w:rPr>
              <w:noProof/>
            </w:rPr>
          </w:pPr>
          <w:hyperlink w:history="1" w:anchor="_Toc110814066">
            <w:r w:rsidRPr="0054272E" w:rsidR="00FD75E2">
              <w:rPr>
                <w:rStyle w:val="Hyperlink"/>
                <w:noProof/>
              </w:rPr>
              <w:t>The core concept of Neoclassic &amp; Social classic</w:t>
            </w:r>
            <w:r w:rsidR="00FD75E2">
              <w:rPr>
                <w:noProof/>
                <w:webHidden/>
              </w:rPr>
              <w:tab/>
            </w:r>
            <w:r w:rsidR="00FD75E2">
              <w:rPr>
                <w:noProof/>
                <w:webHidden/>
              </w:rPr>
              <w:fldChar w:fldCharType="begin"/>
            </w:r>
            <w:r w:rsidR="00FD75E2">
              <w:rPr>
                <w:noProof/>
                <w:webHidden/>
              </w:rPr>
              <w:instrText xml:space="preserve"> PAGEREF _Toc110814066 \h </w:instrText>
            </w:r>
            <w:r w:rsidR="00FD75E2">
              <w:rPr>
                <w:noProof/>
                <w:webHidden/>
              </w:rPr>
            </w:r>
            <w:r w:rsidR="00FD75E2">
              <w:rPr>
                <w:noProof/>
                <w:webHidden/>
              </w:rPr>
              <w:fldChar w:fldCharType="separate"/>
            </w:r>
            <w:r w:rsidR="00FD75E2">
              <w:rPr>
                <w:noProof/>
                <w:webHidden/>
              </w:rPr>
              <w:t>8</w:t>
            </w:r>
            <w:r w:rsidR="00FD75E2">
              <w:rPr>
                <w:noProof/>
                <w:webHidden/>
              </w:rPr>
              <w:fldChar w:fldCharType="end"/>
            </w:r>
          </w:hyperlink>
        </w:p>
        <w:p w:rsidR="00FD75E2" w:rsidRDefault="00000000" w14:paraId="4FC741BA" w14:textId="6FE5FBF2">
          <w:pPr>
            <w:pStyle w:val="TOC1"/>
            <w:tabs>
              <w:tab w:val="right" w:leader="dot" w:pos="9350"/>
            </w:tabs>
            <w:rPr>
              <w:noProof/>
            </w:rPr>
          </w:pPr>
          <w:hyperlink w:history="1" w:anchor="_Toc110814067">
            <w:r w:rsidRPr="0054272E" w:rsidR="00FD75E2">
              <w:rPr>
                <w:rStyle w:val="Hyperlink"/>
                <w:noProof/>
              </w:rPr>
              <w:t>The salience model</w:t>
            </w:r>
            <w:r w:rsidR="00FD75E2">
              <w:rPr>
                <w:noProof/>
                <w:webHidden/>
              </w:rPr>
              <w:tab/>
            </w:r>
            <w:r w:rsidR="00FD75E2">
              <w:rPr>
                <w:noProof/>
                <w:webHidden/>
              </w:rPr>
              <w:fldChar w:fldCharType="begin"/>
            </w:r>
            <w:r w:rsidR="00FD75E2">
              <w:rPr>
                <w:noProof/>
                <w:webHidden/>
              </w:rPr>
              <w:instrText xml:space="preserve"> PAGEREF _Toc110814067 \h </w:instrText>
            </w:r>
            <w:r w:rsidR="00FD75E2">
              <w:rPr>
                <w:noProof/>
                <w:webHidden/>
              </w:rPr>
            </w:r>
            <w:r w:rsidR="00FD75E2">
              <w:rPr>
                <w:noProof/>
                <w:webHidden/>
              </w:rPr>
              <w:fldChar w:fldCharType="separate"/>
            </w:r>
            <w:r w:rsidR="00FD75E2">
              <w:rPr>
                <w:noProof/>
                <w:webHidden/>
              </w:rPr>
              <w:t>9</w:t>
            </w:r>
            <w:r w:rsidR="00FD75E2">
              <w:rPr>
                <w:noProof/>
                <w:webHidden/>
              </w:rPr>
              <w:fldChar w:fldCharType="end"/>
            </w:r>
          </w:hyperlink>
        </w:p>
        <w:p w:rsidR="00FD75E2" w:rsidRDefault="00000000" w14:paraId="2A314E78" w14:textId="4D9CDF31">
          <w:pPr>
            <w:pStyle w:val="TOC1"/>
            <w:tabs>
              <w:tab w:val="right" w:leader="dot" w:pos="9350"/>
            </w:tabs>
            <w:rPr>
              <w:noProof/>
            </w:rPr>
          </w:pPr>
          <w:hyperlink w:history="1" w:anchor="_Toc110814068">
            <w:r w:rsidRPr="0054272E" w:rsidR="00FD75E2">
              <w:rPr>
                <w:rStyle w:val="Hyperlink"/>
                <w:noProof/>
              </w:rPr>
              <w:t>The power interest matrix model</w:t>
            </w:r>
            <w:r w:rsidR="00FD75E2">
              <w:rPr>
                <w:noProof/>
                <w:webHidden/>
              </w:rPr>
              <w:tab/>
            </w:r>
            <w:r w:rsidR="00FD75E2">
              <w:rPr>
                <w:noProof/>
                <w:webHidden/>
              </w:rPr>
              <w:fldChar w:fldCharType="begin"/>
            </w:r>
            <w:r w:rsidR="00FD75E2">
              <w:rPr>
                <w:noProof/>
                <w:webHidden/>
              </w:rPr>
              <w:instrText xml:space="preserve"> PAGEREF _Toc110814068 \h </w:instrText>
            </w:r>
            <w:r w:rsidR="00FD75E2">
              <w:rPr>
                <w:noProof/>
                <w:webHidden/>
              </w:rPr>
            </w:r>
            <w:r w:rsidR="00FD75E2">
              <w:rPr>
                <w:noProof/>
                <w:webHidden/>
              </w:rPr>
              <w:fldChar w:fldCharType="separate"/>
            </w:r>
            <w:r w:rsidR="00FD75E2">
              <w:rPr>
                <w:noProof/>
                <w:webHidden/>
              </w:rPr>
              <w:t>11</w:t>
            </w:r>
            <w:r w:rsidR="00FD75E2">
              <w:rPr>
                <w:noProof/>
                <w:webHidden/>
              </w:rPr>
              <w:fldChar w:fldCharType="end"/>
            </w:r>
          </w:hyperlink>
        </w:p>
        <w:p w:rsidR="00FD75E2" w:rsidRDefault="00000000" w14:paraId="409C1986" w14:textId="015C7573">
          <w:pPr>
            <w:pStyle w:val="TOC1"/>
            <w:tabs>
              <w:tab w:val="right" w:leader="dot" w:pos="9350"/>
            </w:tabs>
            <w:rPr>
              <w:noProof/>
            </w:rPr>
          </w:pPr>
          <w:hyperlink w:history="1" w:anchor="_Toc110814069">
            <w:r w:rsidRPr="0054272E" w:rsidR="00FD75E2">
              <w:rPr>
                <w:rStyle w:val="Hyperlink"/>
                <w:noProof/>
              </w:rPr>
              <w:t>The limitations of the models</w:t>
            </w:r>
            <w:r w:rsidR="00FD75E2">
              <w:rPr>
                <w:noProof/>
                <w:webHidden/>
              </w:rPr>
              <w:tab/>
            </w:r>
            <w:r w:rsidR="00FD75E2">
              <w:rPr>
                <w:noProof/>
                <w:webHidden/>
              </w:rPr>
              <w:fldChar w:fldCharType="begin"/>
            </w:r>
            <w:r w:rsidR="00FD75E2">
              <w:rPr>
                <w:noProof/>
                <w:webHidden/>
              </w:rPr>
              <w:instrText xml:space="preserve"> PAGEREF _Toc110814069 \h </w:instrText>
            </w:r>
            <w:r w:rsidR="00FD75E2">
              <w:rPr>
                <w:noProof/>
                <w:webHidden/>
              </w:rPr>
            </w:r>
            <w:r w:rsidR="00FD75E2">
              <w:rPr>
                <w:noProof/>
                <w:webHidden/>
              </w:rPr>
              <w:fldChar w:fldCharType="separate"/>
            </w:r>
            <w:r w:rsidR="00FD75E2">
              <w:rPr>
                <w:noProof/>
                <w:webHidden/>
              </w:rPr>
              <w:t>13</w:t>
            </w:r>
            <w:r w:rsidR="00FD75E2">
              <w:rPr>
                <w:noProof/>
                <w:webHidden/>
              </w:rPr>
              <w:fldChar w:fldCharType="end"/>
            </w:r>
          </w:hyperlink>
        </w:p>
        <w:p w:rsidR="00FD75E2" w:rsidRDefault="00000000" w14:paraId="3F8C11E8" w14:textId="2F34DD70">
          <w:pPr>
            <w:pStyle w:val="TOC1"/>
            <w:tabs>
              <w:tab w:val="right" w:leader="dot" w:pos="9350"/>
            </w:tabs>
            <w:rPr>
              <w:noProof/>
            </w:rPr>
          </w:pPr>
          <w:hyperlink w:history="1" w:anchor="_Toc110814070">
            <w:r w:rsidRPr="0054272E" w:rsidR="00FD75E2">
              <w:rPr>
                <w:rStyle w:val="Hyperlink"/>
                <w:noProof/>
              </w:rPr>
              <w:t>Thomas Kilmann’s conflict model</w:t>
            </w:r>
            <w:r w:rsidR="00FD75E2">
              <w:rPr>
                <w:noProof/>
                <w:webHidden/>
              </w:rPr>
              <w:tab/>
            </w:r>
            <w:r w:rsidR="00FD75E2">
              <w:rPr>
                <w:noProof/>
                <w:webHidden/>
              </w:rPr>
              <w:fldChar w:fldCharType="begin"/>
            </w:r>
            <w:r w:rsidR="00FD75E2">
              <w:rPr>
                <w:noProof/>
                <w:webHidden/>
              </w:rPr>
              <w:instrText xml:space="preserve"> PAGEREF _Toc110814070 \h </w:instrText>
            </w:r>
            <w:r w:rsidR="00FD75E2">
              <w:rPr>
                <w:noProof/>
                <w:webHidden/>
              </w:rPr>
            </w:r>
            <w:r w:rsidR="00FD75E2">
              <w:rPr>
                <w:noProof/>
                <w:webHidden/>
              </w:rPr>
              <w:fldChar w:fldCharType="separate"/>
            </w:r>
            <w:r w:rsidR="00FD75E2">
              <w:rPr>
                <w:noProof/>
                <w:webHidden/>
              </w:rPr>
              <w:t>14</w:t>
            </w:r>
            <w:r w:rsidR="00FD75E2">
              <w:rPr>
                <w:noProof/>
                <w:webHidden/>
              </w:rPr>
              <w:fldChar w:fldCharType="end"/>
            </w:r>
          </w:hyperlink>
        </w:p>
        <w:p w:rsidR="00FD75E2" w:rsidRDefault="00000000" w14:paraId="7B97BE28" w14:textId="77ED0C51">
          <w:pPr>
            <w:pStyle w:val="TOC1"/>
            <w:tabs>
              <w:tab w:val="right" w:leader="dot" w:pos="9350"/>
            </w:tabs>
            <w:rPr>
              <w:noProof/>
            </w:rPr>
          </w:pPr>
          <w:hyperlink w:history="1" w:anchor="_Toc110814071">
            <w:r w:rsidRPr="0054272E" w:rsidR="00FD75E2">
              <w:rPr>
                <w:rStyle w:val="Hyperlink"/>
                <w:noProof/>
              </w:rPr>
              <w:t>Dispute Resolution: The Post Office Case</w:t>
            </w:r>
            <w:r w:rsidR="00FD75E2">
              <w:rPr>
                <w:noProof/>
                <w:webHidden/>
              </w:rPr>
              <w:tab/>
            </w:r>
            <w:r w:rsidR="00FD75E2">
              <w:rPr>
                <w:noProof/>
                <w:webHidden/>
              </w:rPr>
              <w:fldChar w:fldCharType="begin"/>
            </w:r>
            <w:r w:rsidR="00FD75E2">
              <w:rPr>
                <w:noProof/>
                <w:webHidden/>
              </w:rPr>
              <w:instrText xml:space="preserve"> PAGEREF _Toc110814071 \h </w:instrText>
            </w:r>
            <w:r w:rsidR="00FD75E2">
              <w:rPr>
                <w:noProof/>
                <w:webHidden/>
              </w:rPr>
            </w:r>
            <w:r w:rsidR="00FD75E2">
              <w:rPr>
                <w:noProof/>
                <w:webHidden/>
              </w:rPr>
              <w:fldChar w:fldCharType="separate"/>
            </w:r>
            <w:r w:rsidR="00FD75E2">
              <w:rPr>
                <w:noProof/>
                <w:webHidden/>
              </w:rPr>
              <w:t>17</w:t>
            </w:r>
            <w:r w:rsidR="00FD75E2">
              <w:rPr>
                <w:noProof/>
                <w:webHidden/>
              </w:rPr>
              <w:fldChar w:fldCharType="end"/>
            </w:r>
          </w:hyperlink>
        </w:p>
        <w:p w:rsidR="00FD75E2" w:rsidRDefault="00000000" w14:paraId="0766EC50" w14:textId="1FE5949A">
          <w:pPr>
            <w:pStyle w:val="TOC1"/>
            <w:tabs>
              <w:tab w:val="right" w:leader="dot" w:pos="9350"/>
            </w:tabs>
            <w:rPr>
              <w:noProof/>
            </w:rPr>
          </w:pPr>
          <w:hyperlink w:history="1" w:anchor="_Toc110814072">
            <w:r w:rsidRPr="0054272E" w:rsidR="00FD75E2">
              <w:rPr>
                <w:rStyle w:val="Hyperlink"/>
                <w:noProof/>
              </w:rPr>
              <w:t>Reference list</w:t>
            </w:r>
            <w:r w:rsidR="00FD75E2">
              <w:rPr>
                <w:noProof/>
                <w:webHidden/>
              </w:rPr>
              <w:tab/>
            </w:r>
            <w:r w:rsidR="00FD75E2">
              <w:rPr>
                <w:noProof/>
                <w:webHidden/>
              </w:rPr>
              <w:fldChar w:fldCharType="begin"/>
            </w:r>
            <w:r w:rsidR="00FD75E2">
              <w:rPr>
                <w:noProof/>
                <w:webHidden/>
              </w:rPr>
              <w:instrText xml:space="preserve"> PAGEREF _Toc110814072 \h </w:instrText>
            </w:r>
            <w:r w:rsidR="00FD75E2">
              <w:rPr>
                <w:noProof/>
                <w:webHidden/>
              </w:rPr>
            </w:r>
            <w:r w:rsidR="00FD75E2">
              <w:rPr>
                <w:noProof/>
                <w:webHidden/>
              </w:rPr>
              <w:fldChar w:fldCharType="separate"/>
            </w:r>
            <w:r w:rsidR="00FD75E2">
              <w:rPr>
                <w:noProof/>
                <w:webHidden/>
              </w:rPr>
              <w:t>19</w:t>
            </w:r>
            <w:r w:rsidR="00FD75E2">
              <w:rPr>
                <w:noProof/>
                <w:webHidden/>
              </w:rPr>
              <w:fldChar w:fldCharType="end"/>
            </w:r>
          </w:hyperlink>
        </w:p>
        <w:p w:rsidR="00FD75E2" w:rsidRDefault="00FD75E2" w14:paraId="3F4E34F4" w14:textId="12845C35">
          <w:r>
            <w:rPr>
              <w:b/>
              <w:bCs/>
            </w:rPr>
            <w:fldChar w:fldCharType="end"/>
          </w:r>
        </w:p>
      </w:sdtContent>
    </w:sdt>
    <w:p w:rsidR="00025891" w:rsidRDefault="00025891" w14:paraId="0A37501D" w14:textId="77777777">
      <w:pPr>
        <w:rPr>
          <w:rFonts w:ascii="Calibri" w:hAnsi="Calibri" w:eastAsia="Calibri" w:cs="Calibri"/>
          <w:b/>
          <w:sz w:val="28"/>
        </w:rPr>
      </w:pPr>
    </w:p>
    <w:p w:rsidR="00025891" w:rsidRDefault="00025891" w14:paraId="5DAB6C7B" w14:textId="77777777">
      <w:pPr>
        <w:rPr>
          <w:rFonts w:ascii="Calibri" w:hAnsi="Calibri" w:eastAsia="Calibri" w:cs="Calibri"/>
          <w:b/>
          <w:sz w:val="28"/>
        </w:rPr>
      </w:pPr>
    </w:p>
    <w:p w:rsidR="00025891" w:rsidRDefault="00000000" w14:paraId="00933771" w14:textId="77777777">
      <w:pPr>
        <w:rPr>
          <w:rFonts w:ascii="Calibri" w:hAnsi="Calibri" w:eastAsia="Calibri" w:cs="Calibri"/>
          <w:sz w:val="28"/>
        </w:rPr>
      </w:pPr>
      <w:r>
        <w:rPr>
          <w:rFonts w:ascii="Calibri" w:hAnsi="Calibri" w:eastAsia="Calibri" w:cs="Calibri"/>
          <w:b/>
          <w:sz w:val="28"/>
        </w:rPr>
        <w:t xml:space="preserve">          Table of content</w:t>
      </w:r>
      <w:r>
        <w:rPr>
          <w:rFonts w:ascii="Calibri" w:hAnsi="Calibri" w:eastAsia="Calibri" w:cs="Calibri"/>
          <w:sz w:val="28"/>
        </w:rPr>
        <w:t xml:space="preserve"> </w:t>
      </w:r>
    </w:p>
    <w:p w:rsidR="00025891" w:rsidRDefault="00000000" w14:paraId="3DE0A7D2" w14:textId="77777777">
      <w:pPr>
        <w:rPr>
          <w:rFonts w:ascii="Calibri" w:hAnsi="Calibri" w:eastAsia="Calibri" w:cs="Calibri"/>
          <w:sz w:val="24"/>
        </w:rPr>
      </w:pPr>
      <w:r>
        <w:rPr>
          <w:rFonts w:ascii="Calibri" w:hAnsi="Calibri" w:eastAsia="Calibri" w:cs="Calibri"/>
          <w:sz w:val="24"/>
        </w:rPr>
        <w:t>Introduction……………………….…………………………………………………………</w:t>
      </w:r>
      <w:proofErr w:type="gramStart"/>
      <w:r>
        <w:rPr>
          <w:rFonts w:ascii="Calibri" w:hAnsi="Calibri" w:eastAsia="Calibri" w:cs="Calibri"/>
          <w:sz w:val="24"/>
        </w:rPr>
        <w:t>…..</w:t>
      </w:r>
      <w:proofErr w:type="gramEnd"/>
      <w:r>
        <w:rPr>
          <w:rFonts w:ascii="Calibri" w:hAnsi="Calibri" w:eastAsia="Calibri" w:cs="Calibri"/>
          <w:sz w:val="24"/>
        </w:rPr>
        <w:t xml:space="preserve">……....1    </w:t>
      </w:r>
    </w:p>
    <w:p w:rsidR="00025891" w:rsidRDefault="00000000" w14:paraId="39A6A673" w14:textId="77777777">
      <w:pPr>
        <w:rPr>
          <w:rFonts w:ascii="Calibri" w:hAnsi="Calibri" w:eastAsia="Calibri" w:cs="Calibri"/>
          <w:b/>
          <w:sz w:val="28"/>
        </w:rPr>
      </w:pPr>
      <w:r>
        <w:rPr>
          <w:rFonts w:ascii="Calibri" w:hAnsi="Calibri" w:eastAsia="Calibri" w:cs="Calibri"/>
          <w:sz w:val="24"/>
        </w:rPr>
        <w:t>Definition of organisational power……………………………………………………….….…2</w:t>
      </w:r>
    </w:p>
    <w:p w:rsidR="00025891" w:rsidRDefault="00000000" w14:paraId="6119181D" w14:textId="77777777">
      <w:pPr>
        <w:rPr>
          <w:rFonts w:ascii="Calibri" w:hAnsi="Calibri" w:eastAsia="Calibri" w:cs="Calibri"/>
          <w:b/>
          <w:sz w:val="28"/>
        </w:rPr>
      </w:pPr>
      <w:r>
        <w:rPr>
          <w:rFonts w:ascii="Calibri" w:hAnsi="Calibri" w:eastAsia="Calibri" w:cs="Calibri"/>
          <w:sz w:val="24"/>
        </w:rPr>
        <w:lastRenderedPageBreak/>
        <w:t>Definition of organisational politics…………………………………………….…………</w:t>
      </w:r>
      <w:proofErr w:type="gramStart"/>
      <w:r>
        <w:rPr>
          <w:rFonts w:ascii="Calibri" w:hAnsi="Calibri" w:eastAsia="Calibri" w:cs="Calibri"/>
          <w:sz w:val="24"/>
        </w:rPr>
        <w:t>…..</w:t>
      </w:r>
      <w:proofErr w:type="gramEnd"/>
      <w:r>
        <w:rPr>
          <w:rFonts w:ascii="Calibri" w:hAnsi="Calibri" w:eastAsia="Calibri" w:cs="Calibri"/>
          <w:sz w:val="24"/>
        </w:rPr>
        <w:t>3</w:t>
      </w:r>
    </w:p>
    <w:p w:rsidR="00025891" w:rsidRDefault="00000000" w14:paraId="6D6829E8" w14:textId="77777777">
      <w:pPr>
        <w:rPr>
          <w:rFonts w:ascii="Calibri" w:hAnsi="Calibri" w:eastAsia="Calibri" w:cs="Calibri"/>
          <w:sz w:val="24"/>
        </w:rPr>
      </w:pPr>
      <w:r>
        <w:rPr>
          <w:rFonts w:ascii="Calibri" w:hAnsi="Calibri" w:eastAsia="Calibri" w:cs="Calibri"/>
          <w:sz w:val="24"/>
        </w:rPr>
        <w:t>Discussion on relevant data…</w:t>
      </w:r>
      <w:proofErr w:type="gramStart"/>
      <w:r>
        <w:rPr>
          <w:rFonts w:ascii="Calibri" w:hAnsi="Calibri" w:eastAsia="Calibri" w:cs="Calibri"/>
          <w:sz w:val="24"/>
        </w:rPr>
        <w:t>…..</w:t>
      </w:r>
      <w:proofErr w:type="gramEnd"/>
      <w:r>
        <w:rPr>
          <w:rFonts w:ascii="Calibri" w:hAnsi="Calibri" w:eastAsia="Calibri" w:cs="Calibri"/>
          <w:sz w:val="24"/>
        </w:rPr>
        <w:t>………………………………………………………….….…4</w:t>
      </w:r>
    </w:p>
    <w:p w:rsidR="00025891" w:rsidRDefault="00000000" w14:paraId="740B0006" w14:textId="77777777">
      <w:pPr>
        <w:rPr>
          <w:rFonts w:ascii="Calibri" w:hAnsi="Calibri" w:eastAsia="Calibri" w:cs="Calibri"/>
          <w:sz w:val="24"/>
        </w:rPr>
      </w:pPr>
      <w:r>
        <w:rPr>
          <w:rFonts w:ascii="Calibri" w:hAnsi="Calibri" w:eastAsia="Calibri" w:cs="Calibri"/>
          <w:sz w:val="24"/>
        </w:rPr>
        <w:t>How power and politics affects the post office………………………………………</w:t>
      </w:r>
      <w:proofErr w:type="gramStart"/>
      <w:r>
        <w:rPr>
          <w:rFonts w:ascii="Calibri" w:hAnsi="Calibri" w:eastAsia="Calibri" w:cs="Calibri"/>
          <w:sz w:val="24"/>
        </w:rPr>
        <w:t>…..</w:t>
      </w:r>
      <w:proofErr w:type="gramEnd"/>
      <w:r>
        <w:rPr>
          <w:rFonts w:ascii="Calibri" w:hAnsi="Calibri" w:eastAsia="Calibri" w:cs="Calibri"/>
          <w:sz w:val="24"/>
        </w:rPr>
        <w:t>5</w:t>
      </w:r>
    </w:p>
    <w:p w:rsidR="00025891" w:rsidRDefault="00000000" w14:paraId="0A3B22BB" w14:textId="77777777">
      <w:pPr>
        <w:rPr>
          <w:rFonts w:ascii="Calibri" w:hAnsi="Calibri" w:eastAsia="Calibri" w:cs="Calibri"/>
          <w:sz w:val="24"/>
        </w:rPr>
      </w:pPr>
      <w:r>
        <w:rPr>
          <w:rFonts w:ascii="Calibri" w:hAnsi="Calibri" w:eastAsia="Calibri" w:cs="Calibri"/>
          <w:sz w:val="24"/>
        </w:rPr>
        <w:t>What impact the post office to create the strike……………………………………</w:t>
      </w:r>
      <w:proofErr w:type="gramStart"/>
      <w:r>
        <w:rPr>
          <w:rFonts w:ascii="Calibri" w:hAnsi="Calibri" w:eastAsia="Calibri" w:cs="Calibri"/>
          <w:sz w:val="24"/>
        </w:rPr>
        <w:t>…..</w:t>
      </w:r>
      <w:proofErr w:type="gramEnd"/>
      <w:r>
        <w:rPr>
          <w:rFonts w:ascii="Calibri" w:hAnsi="Calibri" w:eastAsia="Calibri" w:cs="Calibri"/>
          <w:sz w:val="24"/>
        </w:rPr>
        <w:t>6</w:t>
      </w:r>
    </w:p>
    <w:p w:rsidR="00025891" w:rsidRDefault="00000000" w14:paraId="22B264A5" w14:textId="77777777">
      <w:pPr>
        <w:rPr>
          <w:rFonts w:ascii="Calibri" w:hAnsi="Calibri" w:eastAsia="Calibri" w:cs="Calibri"/>
          <w:sz w:val="24"/>
        </w:rPr>
      </w:pPr>
      <w:r>
        <w:rPr>
          <w:rFonts w:ascii="Calibri" w:hAnsi="Calibri" w:eastAsia="Calibri" w:cs="Calibri"/>
          <w:sz w:val="24"/>
        </w:rPr>
        <w:t>What impact does the strike do……………</w:t>
      </w:r>
      <w:proofErr w:type="gramStart"/>
      <w:r>
        <w:rPr>
          <w:rFonts w:ascii="Calibri" w:hAnsi="Calibri" w:eastAsia="Calibri" w:cs="Calibri"/>
          <w:sz w:val="24"/>
        </w:rPr>
        <w:t>…..</w:t>
      </w:r>
      <w:proofErr w:type="gramEnd"/>
      <w:r>
        <w:rPr>
          <w:rFonts w:ascii="Calibri" w:hAnsi="Calibri" w:eastAsia="Calibri" w:cs="Calibri"/>
          <w:sz w:val="24"/>
        </w:rPr>
        <w:t>……………………………………………….7</w:t>
      </w:r>
    </w:p>
    <w:p w:rsidR="00025891" w:rsidRDefault="00000000" w14:paraId="6390A146" w14:textId="77777777">
      <w:pPr>
        <w:rPr>
          <w:rFonts w:ascii="Calibri" w:hAnsi="Calibri" w:eastAsia="Calibri" w:cs="Calibri"/>
          <w:sz w:val="24"/>
        </w:rPr>
      </w:pPr>
      <w:r>
        <w:rPr>
          <w:rFonts w:ascii="Calibri" w:hAnsi="Calibri" w:eastAsia="Calibri" w:cs="Calibri"/>
          <w:sz w:val="24"/>
        </w:rPr>
        <w:t>Does the strike damage the post offices……………………………………………</w:t>
      </w:r>
      <w:proofErr w:type="gramStart"/>
      <w:r>
        <w:rPr>
          <w:rFonts w:ascii="Calibri" w:hAnsi="Calibri" w:eastAsia="Calibri" w:cs="Calibri"/>
          <w:sz w:val="24"/>
        </w:rPr>
        <w:t>…..</w:t>
      </w:r>
      <w:proofErr w:type="gramEnd"/>
      <w:r>
        <w:rPr>
          <w:rFonts w:ascii="Calibri" w:hAnsi="Calibri" w:eastAsia="Calibri" w:cs="Calibri"/>
          <w:sz w:val="24"/>
        </w:rPr>
        <w:t>….7</w:t>
      </w:r>
    </w:p>
    <w:p w:rsidR="00025891" w:rsidRDefault="00000000" w14:paraId="598081CE" w14:textId="77777777">
      <w:pPr>
        <w:rPr>
          <w:rFonts w:ascii="Calibri" w:hAnsi="Calibri" w:eastAsia="Calibri" w:cs="Calibri"/>
          <w:sz w:val="24"/>
        </w:rPr>
      </w:pPr>
      <w:r>
        <w:rPr>
          <w:rFonts w:ascii="Calibri" w:hAnsi="Calibri" w:eastAsia="Calibri" w:cs="Calibri"/>
          <w:sz w:val="24"/>
        </w:rPr>
        <w:t xml:space="preserve">Does the strike damage the </w:t>
      </w:r>
      <w:proofErr w:type="gramStart"/>
      <w:r>
        <w:rPr>
          <w:rFonts w:ascii="Calibri" w:hAnsi="Calibri" w:eastAsia="Calibri" w:cs="Calibri"/>
          <w:sz w:val="24"/>
        </w:rPr>
        <w:t>image?…</w:t>
      </w:r>
      <w:proofErr w:type="gramEnd"/>
      <w:r>
        <w:rPr>
          <w:rFonts w:ascii="Calibri" w:hAnsi="Calibri" w:eastAsia="Calibri" w:cs="Calibri"/>
          <w:sz w:val="24"/>
        </w:rPr>
        <w:t>…………………………………………………..…...7</w:t>
      </w:r>
    </w:p>
    <w:p w:rsidR="00025891" w:rsidRDefault="00000000" w14:paraId="4F593CB2" w14:textId="77777777">
      <w:pPr>
        <w:rPr>
          <w:rFonts w:ascii="Calibri" w:hAnsi="Calibri" w:eastAsia="Calibri" w:cs="Calibri"/>
          <w:sz w:val="24"/>
        </w:rPr>
      </w:pPr>
      <w:r>
        <w:rPr>
          <w:rFonts w:ascii="Calibri" w:hAnsi="Calibri" w:eastAsia="Calibri" w:cs="Calibri"/>
          <w:sz w:val="24"/>
        </w:rPr>
        <w:t>Does the post office 114 branches effect the 11,000…………………………………</w:t>
      </w:r>
      <w:proofErr w:type="gramStart"/>
      <w:r>
        <w:rPr>
          <w:rFonts w:ascii="Calibri" w:hAnsi="Calibri" w:eastAsia="Calibri" w:cs="Calibri"/>
          <w:sz w:val="24"/>
        </w:rPr>
        <w:t>7</w:t>
      </w:r>
      <w:proofErr w:type="gramEnd"/>
    </w:p>
    <w:p w:rsidR="00025891" w:rsidRDefault="00000000" w14:paraId="10DB3263" w14:textId="77777777">
      <w:pPr>
        <w:rPr>
          <w:rFonts w:ascii="Calibri" w:hAnsi="Calibri" w:eastAsia="Calibri" w:cs="Calibri"/>
          <w:sz w:val="24"/>
        </w:rPr>
      </w:pPr>
      <w:r>
        <w:rPr>
          <w:rFonts w:ascii="Calibri" w:hAnsi="Calibri" w:eastAsia="Calibri" w:cs="Calibri"/>
          <w:sz w:val="24"/>
        </w:rPr>
        <w:t>Moral issues, effects………………………………………………………………</w:t>
      </w:r>
      <w:proofErr w:type="gramStart"/>
      <w:r>
        <w:rPr>
          <w:rFonts w:ascii="Calibri" w:hAnsi="Calibri" w:eastAsia="Calibri" w:cs="Calibri"/>
          <w:sz w:val="24"/>
        </w:rPr>
        <w:t>…..</w:t>
      </w:r>
      <w:proofErr w:type="gramEnd"/>
      <w:r>
        <w:rPr>
          <w:rFonts w:ascii="Calibri" w:hAnsi="Calibri" w:eastAsia="Calibri" w:cs="Calibri"/>
          <w:sz w:val="24"/>
        </w:rPr>
        <w:t>…….…..….8</w:t>
      </w:r>
    </w:p>
    <w:p w:rsidR="00025891" w:rsidRDefault="00000000" w14:paraId="304DFBC6" w14:textId="77777777">
      <w:pPr>
        <w:rPr>
          <w:rFonts w:ascii="Calibri" w:hAnsi="Calibri" w:eastAsia="Calibri" w:cs="Calibri"/>
          <w:sz w:val="24"/>
        </w:rPr>
      </w:pPr>
      <w:r>
        <w:rPr>
          <w:rFonts w:ascii="Calibri" w:hAnsi="Calibri" w:eastAsia="Calibri" w:cs="Calibri"/>
          <w:sz w:val="24"/>
        </w:rPr>
        <w:t>Lewis three stage model of change………….................................................…8</w:t>
      </w:r>
    </w:p>
    <w:p w:rsidR="00025891" w:rsidRDefault="00000000" w14:paraId="32C061D7" w14:textId="77777777">
      <w:pPr>
        <w:rPr>
          <w:rFonts w:ascii="Calibri" w:hAnsi="Calibri" w:eastAsia="Calibri" w:cs="Calibri"/>
          <w:sz w:val="24"/>
        </w:rPr>
      </w:pPr>
      <w:r>
        <w:rPr>
          <w:rFonts w:ascii="Calibri" w:hAnsi="Calibri" w:eastAsia="Calibri" w:cs="Calibri"/>
          <w:sz w:val="24"/>
        </w:rPr>
        <w:t>The core concept of neoclassic /social classics………………………………………….9</w:t>
      </w:r>
    </w:p>
    <w:p w:rsidR="00025891" w:rsidRDefault="00000000" w14:paraId="0DAA246B" w14:textId="77777777">
      <w:pPr>
        <w:rPr>
          <w:rFonts w:ascii="Calibri" w:hAnsi="Calibri" w:eastAsia="Calibri" w:cs="Calibri"/>
          <w:sz w:val="24"/>
        </w:rPr>
      </w:pPr>
      <w:r>
        <w:rPr>
          <w:rFonts w:ascii="Calibri" w:hAnsi="Calibri" w:eastAsia="Calibri" w:cs="Calibri"/>
          <w:sz w:val="24"/>
        </w:rPr>
        <w:t>The salience model…………………………….………………………………………………</w:t>
      </w:r>
      <w:proofErr w:type="gramStart"/>
      <w:r>
        <w:rPr>
          <w:rFonts w:ascii="Calibri" w:hAnsi="Calibri" w:eastAsia="Calibri" w:cs="Calibri"/>
          <w:sz w:val="24"/>
        </w:rPr>
        <w:t>…..</w:t>
      </w:r>
      <w:proofErr w:type="gramEnd"/>
      <w:r>
        <w:rPr>
          <w:rFonts w:ascii="Calibri" w:hAnsi="Calibri" w:eastAsia="Calibri" w:cs="Calibri"/>
          <w:sz w:val="24"/>
        </w:rPr>
        <w:t>10</w:t>
      </w:r>
    </w:p>
    <w:p w:rsidR="00025891" w:rsidRDefault="00000000" w14:paraId="55A225AA" w14:textId="77777777">
      <w:pPr>
        <w:rPr>
          <w:rFonts w:ascii="Calibri" w:hAnsi="Calibri" w:eastAsia="Calibri" w:cs="Calibri"/>
          <w:sz w:val="24"/>
        </w:rPr>
      </w:pPr>
      <w:r>
        <w:rPr>
          <w:rFonts w:ascii="Calibri" w:hAnsi="Calibri" w:eastAsia="Calibri" w:cs="Calibri"/>
          <w:sz w:val="24"/>
        </w:rPr>
        <w:t>The power interest matrix model…………………………………………………….…</w:t>
      </w:r>
      <w:proofErr w:type="gramStart"/>
      <w:r>
        <w:rPr>
          <w:rFonts w:ascii="Calibri" w:hAnsi="Calibri" w:eastAsia="Calibri" w:cs="Calibri"/>
          <w:sz w:val="24"/>
        </w:rPr>
        <w:t>…..</w:t>
      </w:r>
      <w:proofErr w:type="gramEnd"/>
      <w:r>
        <w:rPr>
          <w:rFonts w:ascii="Calibri" w:hAnsi="Calibri" w:eastAsia="Calibri" w:cs="Calibri"/>
          <w:sz w:val="24"/>
        </w:rPr>
        <w:t>11</w:t>
      </w:r>
    </w:p>
    <w:p w:rsidR="00025891" w:rsidRDefault="00000000" w14:paraId="2C9E74C1" w14:textId="77777777">
      <w:pPr>
        <w:rPr>
          <w:rFonts w:ascii="Calibri" w:hAnsi="Calibri" w:eastAsia="Calibri" w:cs="Calibri"/>
          <w:sz w:val="24"/>
        </w:rPr>
      </w:pPr>
      <w:r>
        <w:rPr>
          <w:rFonts w:ascii="Calibri" w:hAnsi="Calibri" w:eastAsia="Calibri" w:cs="Calibri"/>
          <w:sz w:val="24"/>
        </w:rPr>
        <w:t>The critical stakeholders involved…………………………………………….………….…12</w:t>
      </w:r>
    </w:p>
    <w:p w:rsidR="00025891" w:rsidRDefault="00000000" w14:paraId="32A410FB" w14:textId="77777777">
      <w:pPr>
        <w:rPr>
          <w:rFonts w:ascii="Calibri" w:hAnsi="Calibri" w:eastAsia="Calibri" w:cs="Calibri"/>
          <w:sz w:val="24"/>
        </w:rPr>
      </w:pPr>
      <w:r>
        <w:rPr>
          <w:rFonts w:ascii="Calibri" w:hAnsi="Calibri" w:eastAsia="Calibri" w:cs="Calibri"/>
          <w:sz w:val="24"/>
        </w:rPr>
        <w:t>Justification of the position of the power interest matrix model…………….13</w:t>
      </w:r>
    </w:p>
    <w:p w:rsidR="00025891" w:rsidRDefault="00000000" w14:paraId="1B3CB6C0" w14:textId="77777777">
      <w:pPr>
        <w:rPr>
          <w:rFonts w:ascii="Calibri" w:hAnsi="Calibri" w:eastAsia="Calibri" w:cs="Calibri"/>
          <w:sz w:val="24"/>
        </w:rPr>
      </w:pPr>
      <w:r>
        <w:rPr>
          <w:rFonts w:ascii="Calibri" w:hAnsi="Calibri" w:eastAsia="Calibri" w:cs="Calibri"/>
          <w:sz w:val="24"/>
        </w:rPr>
        <w:t>How different stakeholders relates to each other………………………………</w:t>
      </w:r>
      <w:proofErr w:type="gramStart"/>
      <w:r>
        <w:rPr>
          <w:rFonts w:ascii="Calibri" w:hAnsi="Calibri" w:eastAsia="Calibri" w:cs="Calibri"/>
          <w:sz w:val="24"/>
        </w:rPr>
        <w:t>…..</w:t>
      </w:r>
      <w:proofErr w:type="gramEnd"/>
      <w:r>
        <w:rPr>
          <w:rFonts w:ascii="Calibri" w:hAnsi="Calibri" w:eastAsia="Calibri" w:cs="Calibri"/>
          <w:sz w:val="24"/>
        </w:rPr>
        <w:t>14</w:t>
      </w:r>
    </w:p>
    <w:p w:rsidR="00025891" w:rsidRDefault="00000000" w14:paraId="7B827AE9" w14:textId="77777777">
      <w:pPr>
        <w:rPr>
          <w:rFonts w:ascii="Calibri" w:hAnsi="Calibri" w:eastAsia="Calibri" w:cs="Calibri"/>
          <w:sz w:val="24"/>
        </w:rPr>
      </w:pPr>
      <w:r>
        <w:rPr>
          <w:rFonts w:ascii="Calibri" w:hAnsi="Calibri" w:eastAsia="Calibri" w:cs="Calibri"/>
          <w:sz w:val="24"/>
        </w:rPr>
        <w:t xml:space="preserve">The limitations of the </w:t>
      </w:r>
      <w:proofErr w:type="gramStart"/>
      <w:r>
        <w:rPr>
          <w:rFonts w:ascii="Calibri" w:hAnsi="Calibri" w:eastAsia="Calibri" w:cs="Calibri"/>
          <w:sz w:val="24"/>
        </w:rPr>
        <w:t>model..</w:t>
      </w:r>
      <w:proofErr w:type="gramEnd"/>
      <w:r>
        <w:rPr>
          <w:rFonts w:ascii="Calibri" w:hAnsi="Calibri" w:eastAsia="Calibri" w:cs="Calibri"/>
          <w:sz w:val="24"/>
        </w:rPr>
        <w:t>………………………………………………………………...15</w:t>
      </w:r>
    </w:p>
    <w:p w:rsidR="00025891" w:rsidRDefault="00000000" w14:paraId="2B311129" w14:textId="77777777">
      <w:pPr>
        <w:rPr>
          <w:rFonts w:ascii="Calibri" w:hAnsi="Calibri" w:eastAsia="Calibri" w:cs="Calibri"/>
          <w:sz w:val="24"/>
        </w:rPr>
      </w:pPr>
      <w:r>
        <w:rPr>
          <w:rFonts w:ascii="Calibri" w:hAnsi="Calibri" w:eastAsia="Calibri" w:cs="Calibri"/>
          <w:sz w:val="24"/>
        </w:rPr>
        <w:t>Thomas model discussion…………………………………………………………………….…16</w:t>
      </w:r>
    </w:p>
    <w:p w:rsidR="00025891" w:rsidRDefault="00000000" w14:paraId="15FB337C" w14:textId="77777777">
      <w:pPr>
        <w:rPr>
          <w:rFonts w:ascii="Calibri" w:hAnsi="Calibri" w:eastAsia="Calibri" w:cs="Calibri"/>
          <w:sz w:val="24"/>
        </w:rPr>
      </w:pPr>
      <w:r>
        <w:rPr>
          <w:rFonts w:ascii="Calibri" w:hAnsi="Calibri" w:eastAsia="Calibri" w:cs="Calibri"/>
          <w:sz w:val="24"/>
        </w:rPr>
        <w:t>Different conflict resolution approaches…………………………………………</w:t>
      </w:r>
      <w:proofErr w:type="gramStart"/>
      <w:r>
        <w:rPr>
          <w:rFonts w:ascii="Calibri" w:hAnsi="Calibri" w:eastAsia="Calibri" w:cs="Calibri"/>
          <w:sz w:val="24"/>
        </w:rPr>
        <w:t>….…..</w:t>
      </w:r>
      <w:proofErr w:type="gramEnd"/>
      <w:r>
        <w:rPr>
          <w:rFonts w:ascii="Calibri" w:hAnsi="Calibri" w:eastAsia="Calibri" w:cs="Calibri"/>
          <w:sz w:val="24"/>
        </w:rPr>
        <w:t>17</w:t>
      </w:r>
    </w:p>
    <w:p w:rsidR="00025891" w:rsidRDefault="00000000" w14:paraId="576A615B" w14:textId="77777777">
      <w:pPr>
        <w:rPr>
          <w:rFonts w:ascii="Calibri" w:hAnsi="Calibri" w:eastAsia="Calibri" w:cs="Calibri"/>
          <w:sz w:val="24"/>
        </w:rPr>
      </w:pPr>
      <w:r>
        <w:rPr>
          <w:rFonts w:ascii="Calibri" w:hAnsi="Calibri" w:eastAsia="Calibri" w:cs="Calibri"/>
          <w:sz w:val="24"/>
        </w:rPr>
        <w:t>The most appropriate approach for resolving the conflict………………………18</w:t>
      </w:r>
    </w:p>
    <w:p w:rsidR="00025891" w:rsidRDefault="00000000" w14:paraId="0666B02E" w14:textId="77777777">
      <w:pPr>
        <w:rPr>
          <w:rFonts w:ascii="Calibri" w:hAnsi="Calibri" w:eastAsia="Calibri" w:cs="Calibri"/>
          <w:sz w:val="24"/>
        </w:rPr>
      </w:pPr>
      <w:r>
        <w:rPr>
          <w:rFonts w:ascii="Calibri" w:hAnsi="Calibri" w:eastAsia="Calibri" w:cs="Calibri"/>
          <w:sz w:val="24"/>
        </w:rPr>
        <w:t>Discussion on dispute resolution……………………………………………………….……19</w:t>
      </w:r>
    </w:p>
    <w:p w:rsidR="00025891" w:rsidRDefault="00000000" w14:paraId="417F7C2C" w14:textId="77777777">
      <w:pPr>
        <w:rPr>
          <w:rFonts w:ascii="Calibri" w:hAnsi="Calibri" w:eastAsia="Calibri" w:cs="Calibri"/>
          <w:sz w:val="24"/>
        </w:rPr>
      </w:pPr>
      <w:r>
        <w:rPr>
          <w:rFonts w:ascii="Calibri" w:hAnsi="Calibri" w:eastAsia="Calibri" w:cs="Calibri"/>
          <w:sz w:val="24"/>
        </w:rPr>
        <w:t>Conclusion/argument on personal point……………………………………………</w:t>
      </w:r>
      <w:proofErr w:type="gramStart"/>
      <w:r>
        <w:rPr>
          <w:rFonts w:ascii="Calibri" w:hAnsi="Calibri" w:eastAsia="Calibri" w:cs="Calibri"/>
          <w:sz w:val="24"/>
        </w:rPr>
        <w:t>…..</w:t>
      </w:r>
      <w:proofErr w:type="gramEnd"/>
      <w:r>
        <w:rPr>
          <w:rFonts w:ascii="Calibri" w:hAnsi="Calibri" w:eastAsia="Calibri" w:cs="Calibri"/>
          <w:sz w:val="24"/>
        </w:rPr>
        <w:t>20</w:t>
      </w:r>
    </w:p>
    <w:p w:rsidR="00025891" w:rsidRDefault="00000000" w14:paraId="64B5B94F" w14:textId="77777777">
      <w:pPr>
        <w:rPr>
          <w:rFonts w:ascii="Calibri" w:hAnsi="Calibri" w:eastAsia="Calibri" w:cs="Calibri"/>
          <w:sz w:val="24"/>
        </w:rPr>
      </w:pPr>
      <w:r>
        <w:rPr>
          <w:rFonts w:ascii="Calibri" w:hAnsi="Calibri" w:eastAsia="Calibri" w:cs="Calibri"/>
          <w:sz w:val="24"/>
        </w:rPr>
        <w:t>Recommendations on different ways in which resolution can be meet….21</w:t>
      </w:r>
    </w:p>
    <w:p w:rsidR="00025891" w:rsidRDefault="00000000" w14:paraId="5F150442" w14:textId="77777777">
      <w:pPr>
        <w:rPr>
          <w:rFonts w:ascii="Calibri" w:hAnsi="Calibri" w:eastAsia="Calibri" w:cs="Calibri"/>
          <w:sz w:val="24"/>
        </w:rPr>
      </w:pPr>
      <w:r>
        <w:rPr>
          <w:rFonts w:ascii="Calibri" w:hAnsi="Calibri" w:eastAsia="Calibri" w:cs="Calibri"/>
          <w:sz w:val="24"/>
        </w:rPr>
        <w:t>Conclusion …………………………………………………………………………………………….22</w:t>
      </w:r>
    </w:p>
    <w:p w:rsidR="00025891" w:rsidP="55D0AF44" w:rsidRDefault="00000000" w14:paraId="37AAF844" w14:textId="505A6E2A">
      <w:pPr>
        <w:pStyle w:val="Normal"/>
        <w:keepNext/>
        <w:spacing w:before="240" w:after="120"/>
        <w:rPr>
          <w:rFonts w:ascii="Calibri" w:hAnsi="Calibri" w:eastAsia="Calibri" w:cs="Calibri"/>
          <w:sz w:val="26"/>
          <w:szCs w:val="26"/>
        </w:rPr>
      </w:pPr>
      <w:r w:rsidRPr="55D0AF44" w:rsidR="00000000">
        <w:rPr>
          <w:rFonts w:ascii="Calibri" w:hAnsi="Calibri" w:eastAsia="Calibri" w:cs="Calibri"/>
          <w:b w:val="1"/>
          <w:bCs w:val="1"/>
          <w:sz w:val="26"/>
          <w:szCs w:val="26"/>
        </w:rPr>
        <w:t>C</w:t>
      </w:r>
    </w:p>
    <w:p w:rsidR="00025891" w:rsidRDefault="00000000" w14:paraId="0CAAB70A" w14:textId="77777777">
      <w:pPr>
        <w:tabs>
          <w:tab w:val="right" w:leader="dot" w:pos="4143"/>
        </w:tabs>
        <w:spacing w:after="0"/>
        <w:ind w:left="220" w:hanging="220"/>
        <w:rPr>
          <w:rFonts w:ascii="Calibri" w:hAnsi="Calibri" w:eastAsia="Calibri" w:cs="Calibri"/>
          <w:sz w:val="18"/>
        </w:rPr>
      </w:pPr>
      <w:r>
        <w:rPr>
          <w:rFonts w:ascii="Calibri" w:hAnsi="Calibri" w:eastAsia="Calibri" w:cs="Calibri"/>
          <w:sz w:val="18"/>
        </w:rPr>
        <w:t>CWU</w:t>
      </w:r>
      <w:r>
        <w:rPr>
          <w:rFonts w:ascii="Calibri" w:hAnsi="Calibri" w:eastAsia="Calibri" w:cs="Calibri"/>
          <w:sz w:val="18"/>
        </w:rPr>
        <w:tab/>
      </w:r>
      <w:r>
        <w:rPr>
          <w:rFonts w:ascii="Calibri" w:hAnsi="Calibri" w:eastAsia="Calibri" w:cs="Calibri"/>
          <w:i/>
          <w:sz w:val="18"/>
        </w:rPr>
        <w:t>Communication Workers Union</w:t>
      </w:r>
    </w:p>
    <w:p w:rsidR="00025891" w:rsidP="55D0AF44" w:rsidRDefault="00025891" w14:paraId="4B99056E" w14:textId="6876B709">
      <w:pPr>
        <w:pStyle w:val="Normal"/>
        <w:rPr>
          <w:rFonts w:ascii="Calibri" w:hAnsi="Calibri" w:eastAsia="Calibri" w:cs="Calibri"/>
          <w:sz w:val="28"/>
          <w:szCs w:val="28"/>
        </w:rPr>
      </w:pPr>
    </w:p>
    <w:p w:rsidR="44450099" w:rsidP="44450099" w:rsidRDefault="44450099" w14:paraId="3E601DA5" w14:textId="766400CB">
      <w:pPr>
        <w:pStyle w:val="Normal"/>
        <w:rPr>
          <w:rFonts w:ascii="Calibri" w:hAnsi="Calibri" w:eastAsia="Calibri" w:cs="Calibri"/>
          <w:sz w:val="28"/>
          <w:szCs w:val="28"/>
        </w:rPr>
      </w:pPr>
    </w:p>
    <w:p w:rsidR="44450099" w:rsidP="44450099" w:rsidRDefault="44450099" w14:paraId="1A4CC31D" w14:textId="4758E2B9">
      <w:pPr>
        <w:pStyle w:val="Normal"/>
        <w:rPr>
          <w:rFonts w:ascii="Calibri" w:hAnsi="Calibri" w:eastAsia="Calibri" w:cs="Calibri"/>
          <w:sz w:val="28"/>
          <w:szCs w:val="28"/>
        </w:rPr>
      </w:pPr>
    </w:p>
    <w:p w:rsidR="00025891" w:rsidP="565BCB70" w:rsidRDefault="00000000" w14:paraId="28C3E9A8" w14:textId="4B01D536">
      <w:pPr>
        <w:pStyle w:val="Heading1"/>
        <w:jc w:val="both"/>
      </w:pPr>
      <w:bookmarkStart w:name="_Toc110814061" w:id="0"/>
      <w:r w:rsidR="00000000">
        <w:rPr/>
        <w:t>Introduction</w:t>
      </w:r>
      <w:r w:rsidR="00FD75E2">
        <w:rPr/>
        <w:t xml:space="preserve"> 1</w:t>
      </w:r>
      <w:bookmarkEnd w:id="0"/>
    </w:p>
    <w:p w:rsidR="00025891" w:rsidRDefault="00000000" w14:paraId="18046B93" w14:textId="765DECFE">
      <w:pPr>
        <w:jc w:val="both"/>
        <w:rPr>
          <w:rFonts w:ascii="Calibri" w:hAnsi="Calibri" w:eastAsia="Calibri" w:cs="Calibri"/>
          <w:sz w:val="24"/>
        </w:rPr>
      </w:pPr>
      <w:r>
        <w:rPr>
          <w:rFonts w:ascii="Calibri" w:hAnsi="Calibri" w:eastAsia="Calibri" w:cs="Calibri"/>
          <w:sz w:val="24"/>
        </w:rPr>
        <w:t xml:space="preserve">Leading and implementing change is crucial in any organisation. Implementing change is the process of initiative alteration of organisational process such as business system, service, business strategy, </w:t>
      </w:r>
      <w:r w:rsidR="0027130A">
        <w:rPr>
          <w:rFonts w:ascii="Calibri" w:hAnsi="Calibri" w:eastAsia="Calibri" w:cs="Calibri"/>
          <w:sz w:val="24"/>
        </w:rPr>
        <w:t>management,</w:t>
      </w:r>
      <w:r>
        <w:rPr>
          <w:rFonts w:ascii="Calibri" w:hAnsi="Calibri" w:eastAsia="Calibri" w:cs="Calibri"/>
          <w:sz w:val="24"/>
        </w:rPr>
        <w:t xml:space="preserve"> or software tools. Leading and implementing change is an important issue that can affect internal and external workplace procedure. Managing the change effectively helps to overcome obstacles and cooperatively avoid any oncoming dissipation within the organisation. Well planned and executed transformation secures organisational survival. For the organisation, change can result in a variety of positive outcomes, including increased and greater competitiveness, better financial performance, satisfied </w:t>
      </w:r>
      <w:proofErr w:type="gramStart"/>
      <w:r>
        <w:rPr>
          <w:rFonts w:ascii="Calibri" w:hAnsi="Calibri" w:eastAsia="Calibri" w:cs="Calibri"/>
          <w:sz w:val="24"/>
        </w:rPr>
        <w:t>employees</w:t>
      </w:r>
      <w:proofErr w:type="gramEnd"/>
      <w:r>
        <w:rPr>
          <w:rFonts w:ascii="Calibri" w:hAnsi="Calibri" w:eastAsia="Calibri" w:cs="Calibri"/>
          <w:sz w:val="24"/>
        </w:rPr>
        <w:t xml:space="preserve"> and higher number of customers. Benefits could take a while to materialise, and the transitional phase is turbulent, unpredictable time. Implementing change is </w:t>
      </w:r>
      <w:r>
        <w:rPr>
          <w:rFonts w:ascii="Calibri" w:hAnsi="Calibri" w:eastAsia="Calibri" w:cs="Calibri"/>
          <w:sz w:val="24"/>
        </w:rPr>
        <w:lastRenderedPageBreak/>
        <w:t xml:space="preserve">not always achieved, but change could be managed in a way that strengthen rather than weakens </w:t>
      </w:r>
      <w:proofErr w:type="gramStart"/>
      <w:r>
        <w:rPr>
          <w:rFonts w:ascii="Calibri" w:hAnsi="Calibri" w:eastAsia="Calibri" w:cs="Calibri"/>
          <w:sz w:val="24"/>
        </w:rPr>
        <w:t>employees</w:t>
      </w:r>
      <w:proofErr w:type="gramEnd"/>
      <w:r>
        <w:rPr>
          <w:rFonts w:ascii="Calibri" w:hAnsi="Calibri" w:eastAsia="Calibri" w:cs="Calibri"/>
          <w:sz w:val="24"/>
        </w:rPr>
        <w:t xml:space="preserve"> loyalty to a company. </w:t>
      </w:r>
    </w:p>
    <w:p w:rsidR="00025891" w:rsidP="44450099" w:rsidRDefault="00000000" w14:paraId="24190713" w14:textId="2D36B67A">
      <w:pPr>
        <w:jc w:val="both"/>
        <w:rPr>
          <w:rFonts w:ascii="Calibri" w:hAnsi="Calibri" w:eastAsia="Calibri" w:cs="Calibri"/>
          <w:sz w:val="24"/>
          <w:szCs w:val="24"/>
        </w:rPr>
      </w:pPr>
      <w:r w:rsidRPr="44450099" w:rsidR="00000000">
        <w:rPr>
          <w:rFonts w:ascii="Calibri" w:hAnsi="Calibri" w:eastAsia="Calibri" w:cs="Calibri"/>
          <w:sz w:val="24"/>
          <w:szCs w:val="24"/>
        </w:rPr>
        <w:t xml:space="preserve">Organisational power, assist the company to utilize the mandatory resources that needs to be changed as well as the ability to build a structure. However, this portfolio will define the organisational power and politics, discuss the relevant data and how power and politics affects the crown post office, the significant impact that created the strike, and whether the strike damage the post office or not and the moral issues including theories /models of change. In addition to a brief definition on the core neoclassic and social classics. Involving the salience model and the power interest matrix model, identify stakeholders, explanation of the chosen model and the limitations of it. Moreover, a reflection on Thomas </w:t>
      </w:r>
      <w:r w:rsidRPr="44450099" w:rsidR="00000000">
        <w:rPr>
          <w:rFonts w:ascii="Calibri" w:hAnsi="Calibri" w:eastAsia="Calibri" w:cs="Calibri"/>
          <w:sz w:val="24"/>
          <w:szCs w:val="24"/>
        </w:rPr>
        <w:t>Kilman’s</w:t>
      </w:r>
      <w:r w:rsidRPr="44450099" w:rsidR="00000000">
        <w:rPr>
          <w:rFonts w:ascii="Calibri" w:hAnsi="Calibri" w:eastAsia="Calibri" w:cs="Calibri"/>
          <w:sz w:val="24"/>
          <w:szCs w:val="24"/>
        </w:rPr>
        <w:t xml:space="preserve"> conflict resolution model will be mentioned, identification of different approaches, suggestion on the appropriate approach. </w:t>
      </w:r>
      <w:proofErr w:type="gramStart"/>
      <w:r w:rsidRPr="44450099" w:rsidR="00000000">
        <w:rPr>
          <w:rFonts w:ascii="Calibri" w:hAnsi="Calibri" w:eastAsia="Calibri" w:cs="Calibri"/>
          <w:sz w:val="24"/>
          <w:szCs w:val="24"/>
        </w:rPr>
        <w:t>Consisting</w:t>
      </w:r>
      <w:proofErr w:type="gramEnd"/>
      <w:r w:rsidRPr="44450099" w:rsidR="00000000">
        <w:rPr>
          <w:rFonts w:ascii="Calibri" w:hAnsi="Calibri" w:eastAsia="Calibri" w:cs="Calibri"/>
          <w:sz w:val="24"/>
          <w:szCs w:val="24"/>
        </w:rPr>
        <w:t xml:space="preserve"> </w:t>
      </w:r>
      <w:r w:rsidRPr="44450099" w:rsidR="00000000">
        <w:rPr>
          <w:rFonts w:ascii="Calibri" w:hAnsi="Calibri" w:eastAsia="Calibri" w:cs="Calibri"/>
          <w:sz w:val="24"/>
          <w:szCs w:val="24"/>
        </w:rPr>
        <w:t xml:space="preserve">a discussion on dispute resolution and recommendations.                                         </w:t>
      </w:r>
    </w:p>
    <w:p w:rsidR="00000000" w:rsidP="44450099" w:rsidRDefault="00000000" w14:paraId="7740FF1C" w14:textId="136706F6">
      <w:pPr>
        <w:jc w:val="both"/>
        <w:rPr>
          <w:rFonts w:ascii="Calibri" w:hAnsi="Calibri" w:eastAsia="Calibri" w:cs="Calibri"/>
          <w:sz w:val="24"/>
          <w:szCs w:val="24"/>
        </w:rPr>
      </w:pPr>
      <w:r w:rsidRPr="44450099" w:rsidR="00000000">
        <w:rPr>
          <w:rFonts w:ascii="Calibri" w:hAnsi="Calibri" w:eastAsia="Calibri" w:cs="Calibri"/>
          <w:sz w:val="24"/>
          <w:szCs w:val="24"/>
        </w:rPr>
        <w:t xml:space="preserve">    </w:t>
      </w:r>
    </w:p>
    <w:p w:rsidR="44450099" w:rsidP="44450099" w:rsidRDefault="44450099" w14:paraId="48F5D4AF" w14:textId="519B7CD5">
      <w:pPr>
        <w:pStyle w:val="Normal"/>
        <w:jc w:val="both"/>
        <w:rPr>
          <w:rFonts w:ascii="Calibri" w:hAnsi="Calibri" w:eastAsia="Calibri" w:cs="Calibri"/>
          <w:sz w:val="24"/>
          <w:szCs w:val="24"/>
        </w:rPr>
      </w:pPr>
    </w:p>
    <w:p w:rsidR="00025891" w:rsidRDefault="00000000" w14:paraId="143AD3DD" w14:textId="77777777">
      <w:pPr>
        <w:jc w:val="both"/>
        <w:rPr>
          <w:rFonts w:ascii="Calibri" w:hAnsi="Calibri" w:eastAsia="Calibri" w:cs="Calibri"/>
          <w:sz w:val="24"/>
        </w:rPr>
      </w:pPr>
      <w:r>
        <w:rPr>
          <w:rFonts w:ascii="Calibri" w:hAnsi="Calibri" w:eastAsia="Calibri" w:cs="Calibri"/>
          <w:sz w:val="24"/>
        </w:rPr>
        <w:t xml:space="preserve">                            </w:t>
      </w:r>
      <w:r>
        <w:object w:dxaOrig="4782" w:dyaOrig="4782" w14:anchorId="6C4263AB">
          <v:rect id="rectole0000000000" style="width:239.25pt;height:239.25pt" o:spid="_x0000_i1025" stroked="f" o:ole="" o:preferrelative="t">
            <v:imagedata o:title="" r:id="rId6"/>
          </v:rect>
          <o:OLEObject Type="Embed" ProgID="StaticMetafile" ShapeID="rectole0000000000" DrawAspect="Content" ObjectID="_1721435793" r:id="rId7"/>
        </w:object>
      </w:r>
    </w:p>
    <w:p w:rsidR="00025891" w:rsidRDefault="00025891" w14:paraId="1299C43A" w14:textId="77777777">
      <w:pPr>
        <w:jc w:val="both"/>
        <w:rPr>
          <w:rFonts w:ascii="Calibri" w:hAnsi="Calibri" w:eastAsia="Calibri" w:cs="Calibri"/>
          <w:sz w:val="24"/>
        </w:rPr>
      </w:pPr>
    </w:p>
    <w:p w:rsidR="00025891" w:rsidRDefault="00025891" w14:paraId="4DDBEF00" w14:textId="77777777">
      <w:pPr>
        <w:jc w:val="both"/>
        <w:rPr>
          <w:rFonts w:ascii="Calibri" w:hAnsi="Calibri" w:eastAsia="Calibri" w:cs="Calibri"/>
          <w:sz w:val="24"/>
        </w:rPr>
      </w:pPr>
    </w:p>
    <w:p w:rsidR="00025891" w:rsidRDefault="00025891" w14:paraId="3461D779" w14:textId="77777777">
      <w:pPr>
        <w:jc w:val="both"/>
        <w:rPr>
          <w:rFonts w:ascii="Calibri" w:hAnsi="Calibri" w:eastAsia="Calibri" w:cs="Calibri"/>
          <w:sz w:val="24"/>
        </w:rPr>
      </w:pPr>
    </w:p>
    <w:p w:rsidRPr="0027130A" w:rsidR="00025891" w:rsidP="565BCB70" w:rsidRDefault="0027130A" w14:paraId="6D80ACD5" w14:textId="2389F08F">
      <w:pPr>
        <w:pStyle w:val="Heading1"/>
        <w:jc w:val="both"/>
      </w:pPr>
      <w:bookmarkStart w:name="_Toc110814062" w:id="1"/>
      <w:r w:rsidR="0027130A">
        <w:rPr/>
        <w:t>Organisational Power</w:t>
      </w:r>
      <w:bookmarkEnd w:id="1"/>
      <w:r w:rsidR="0027130A">
        <w:rPr/>
        <w:t xml:space="preserve"> </w:t>
      </w:r>
    </w:p>
    <w:p w:rsidR="00025891" w:rsidP="37D68F93" w:rsidRDefault="00000000" w14:paraId="60724B41" w14:textId="3B826E72">
      <w:pPr>
        <w:jc w:val="both"/>
        <w:rPr>
          <w:rFonts w:ascii="Calibri" w:hAnsi="Calibri" w:eastAsia="Calibri" w:cs="Calibri"/>
          <w:sz w:val="24"/>
          <w:szCs w:val="24"/>
        </w:rPr>
      </w:pPr>
      <w:r w:rsidRPr="37D68F93" w:rsidR="00000000">
        <w:rPr>
          <w:rFonts w:ascii="Calibri" w:hAnsi="Calibri" w:eastAsia="Calibri" w:cs="Calibri"/>
          <w:sz w:val="24"/>
          <w:szCs w:val="24"/>
        </w:rPr>
        <w:t>Organisational power is the capacity of the organisational structure to make use of all necessary resources, including the individuals, equipment and tools and other resources for the advancement of the organisation (</w:t>
      </w:r>
      <w:r w:rsidRPr="37D68F93" w:rsidR="37D68F93">
        <w:rPr>
          <w:rFonts w:ascii="Calibri" w:hAnsi="Calibri" w:eastAsia="Calibri" w:cs="Calibri"/>
          <w:sz w:val="24"/>
          <w:szCs w:val="24"/>
        </w:rPr>
        <w:t xml:space="preserve">Srivastava, S.K. and Agrawal, </w:t>
      </w:r>
      <w:proofErr w:type="gramStart"/>
      <w:r w:rsidRPr="37D68F93" w:rsidR="37D68F93">
        <w:rPr>
          <w:rFonts w:ascii="Calibri" w:hAnsi="Calibri" w:eastAsia="Calibri" w:cs="Calibri"/>
          <w:sz w:val="24"/>
          <w:szCs w:val="24"/>
        </w:rPr>
        <w:t>S.,(</w:t>
      </w:r>
      <w:proofErr w:type="gramEnd"/>
      <w:r w:rsidRPr="37D68F93" w:rsidR="37D68F93">
        <w:rPr>
          <w:rFonts w:ascii="Calibri" w:hAnsi="Calibri" w:eastAsia="Calibri" w:cs="Calibri"/>
          <w:sz w:val="24"/>
          <w:szCs w:val="24"/>
        </w:rPr>
        <w:t xml:space="preserve"> 2003). </w:t>
      </w:r>
      <w:r w:rsidRPr="37D68F93" w:rsidR="00000000">
        <w:rPr>
          <w:rFonts w:ascii="Calibri" w:hAnsi="Calibri" w:eastAsia="Calibri" w:cs="Calibri"/>
          <w:sz w:val="24"/>
          <w:szCs w:val="24"/>
        </w:rPr>
        <w:t xml:space="preserve">Although power is not equally spread throughout the business, it is restricted to department or group of people based on levels of responsibility and </w:t>
      </w:r>
      <w:r w:rsidRPr="37D68F93" w:rsidR="00000000">
        <w:rPr>
          <w:rFonts w:ascii="Calibri" w:hAnsi="Calibri" w:eastAsia="Calibri" w:cs="Calibri"/>
          <w:sz w:val="24"/>
          <w:szCs w:val="24"/>
        </w:rPr>
        <w:t xml:space="preserve">seniority. Organisational power is the ability of an individual or group to overcome resistance by others to achieve the desired objective and outcome. However, the possession of power is an important determinant for conflict resolving. Power has a variety of </w:t>
      </w:r>
      <w:proofErr w:type="gramStart"/>
      <w:r w:rsidRPr="37D68F93" w:rsidR="00000000">
        <w:rPr>
          <w:rFonts w:ascii="Calibri" w:hAnsi="Calibri" w:eastAsia="Calibri" w:cs="Calibri"/>
          <w:sz w:val="24"/>
          <w:szCs w:val="24"/>
        </w:rPr>
        <w:t>sources</w:t>
      </w:r>
      <w:proofErr w:type="gramEnd"/>
      <w:r w:rsidRPr="37D68F93" w:rsidR="00000000">
        <w:rPr>
          <w:rFonts w:ascii="Calibri" w:hAnsi="Calibri" w:eastAsia="Calibri" w:cs="Calibri"/>
          <w:sz w:val="24"/>
          <w:szCs w:val="24"/>
        </w:rPr>
        <w:t xml:space="preserve"> and it can be intimately related to conflict, power can influence decision making when it is implemented by individuals that is effective and productive</w:t>
      </w:r>
      <w:r w:rsidRPr="37D68F93" w:rsidR="37D68F93">
        <w:rPr>
          <w:rFonts w:ascii="Calibri" w:hAnsi="Calibri" w:eastAsia="Calibri" w:cs="Calibri"/>
          <w:sz w:val="24"/>
          <w:szCs w:val="24"/>
        </w:rPr>
        <w:t xml:space="preserve"> (Srivastava, S.K. and Agrawal, </w:t>
      </w:r>
      <w:r w:rsidRPr="37D68F93" w:rsidR="37D68F93">
        <w:rPr>
          <w:rFonts w:ascii="Calibri" w:hAnsi="Calibri" w:eastAsia="Calibri" w:cs="Calibri"/>
          <w:sz w:val="24"/>
          <w:szCs w:val="24"/>
        </w:rPr>
        <w:t>S.,(</w:t>
      </w:r>
      <w:r w:rsidRPr="37D68F93" w:rsidR="37D68F93">
        <w:rPr>
          <w:rFonts w:ascii="Calibri" w:hAnsi="Calibri" w:eastAsia="Calibri" w:cs="Calibri"/>
          <w:sz w:val="24"/>
          <w:szCs w:val="24"/>
        </w:rPr>
        <w:t xml:space="preserve"> 2003).</w:t>
      </w:r>
    </w:p>
    <w:p w:rsidR="00025891" w:rsidRDefault="00025891" w14:paraId="3CF2D8B6" w14:textId="77777777">
      <w:pPr>
        <w:jc w:val="both"/>
        <w:rPr>
          <w:rFonts w:ascii="Calibri" w:hAnsi="Calibri" w:eastAsia="Calibri" w:cs="Calibri"/>
          <w:sz w:val="24"/>
        </w:rPr>
      </w:pPr>
    </w:p>
    <w:p w:rsidR="00025891" w:rsidP="565BCB70" w:rsidRDefault="00000000" w14:paraId="09C01A95" w14:textId="204D558D">
      <w:pPr>
        <w:pStyle w:val="Heading1"/>
        <w:jc w:val="both"/>
      </w:pPr>
      <w:bookmarkStart w:name="_Toc110814063" w:id="2"/>
      <w:r w:rsidR="00000000">
        <w:rPr/>
        <w:t>Organisational Politics</w:t>
      </w:r>
      <w:bookmarkEnd w:id="2"/>
      <w:r w:rsidR="00000000">
        <w:rPr/>
        <w:t xml:space="preserve"> </w:t>
      </w:r>
    </w:p>
    <w:p w:rsidR="00025891" w:rsidP="37D68F93" w:rsidRDefault="00000000" w14:paraId="5560E316" w14:textId="57D8A5BD">
      <w:pPr>
        <w:jc w:val="both"/>
        <w:rPr>
          <w:rFonts w:ascii="Calibri" w:hAnsi="Calibri" w:eastAsia="Calibri" w:cs="Calibri"/>
          <w:sz w:val="24"/>
          <w:szCs w:val="24"/>
        </w:rPr>
      </w:pPr>
      <w:r w:rsidRPr="37D68F93" w:rsidR="00000000">
        <w:rPr>
          <w:rFonts w:ascii="Calibri" w:hAnsi="Calibri" w:eastAsia="Calibri" w:cs="Calibri"/>
          <w:sz w:val="24"/>
          <w:szCs w:val="24"/>
        </w:rPr>
        <w:t>The term organisational politics refers to an individual’s agenda and self-interest within a group without consideration for how they will affect the organisation’s ability to fulfil its objectives. It is a process that is connected to human behaviour that serves himself and his interactions with those in positions of power</w:t>
      </w:r>
      <w:r w:rsidRPr="37D68F93" w:rsidR="37D68F93">
        <w:rPr>
          <w:rFonts w:ascii="Calibri" w:hAnsi="Calibri" w:eastAsia="Calibri" w:cs="Calibri"/>
          <w:sz w:val="24"/>
          <w:szCs w:val="24"/>
        </w:rPr>
        <w:t xml:space="preserve"> Srivastava, S.K. and Agrawal, </w:t>
      </w:r>
      <w:proofErr w:type="gramStart"/>
      <w:r w:rsidRPr="37D68F93" w:rsidR="37D68F93">
        <w:rPr>
          <w:rFonts w:ascii="Calibri" w:hAnsi="Calibri" w:eastAsia="Calibri" w:cs="Calibri"/>
          <w:sz w:val="24"/>
          <w:szCs w:val="24"/>
        </w:rPr>
        <w:t>S.,(</w:t>
      </w:r>
      <w:proofErr w:type="gramEnd"/>
      <w:r w:rsidRPr="37D68F93" w:rsidR="37D68F93">
        <w:rPr>
          <w:rFonts w:ascii="Calibri" w:hAnsi="Calibri" w:eastAsia="Calibri" w:cs="Calibri"/>
          <w:sz w:val="24"/>
          <w:szCs w:val="24"/>
        </w:rPr>
        <w:t xml:space="preserve"> 2003).</w:t>
      </w:r>
      <w:r w:rsidRPr="37D68F93" w:rsidR="00000000">
        <w:rPr>
          <w:rFonts w:ascii="Calibri" w:hAnsi="Calibri" w:eastAsia="Calibri" w:cs="Calibri"/>
          <w:sz w:val="24"/>
          <w:szCs w:val="24"/>
        </w:rPr>
        <w:t xml:space="preserve"> Organisational politics is a covert method of acquiring and displaying the alleged power. It refers to the strategies used for persuasion and the actions used to maintain individual control at work. Employees frequently exploit organisational politics as a means of abusing their position of authority, becoming wildly popular, and damaging the reputation of others inside their organisation. An important fact about organisational politics is that it typically results in negativity and decreased productivity</w:t>
      </w:r>
      <w:r w:rsidRPr="37D68F93" w:rsidR="37D68F93">
        <w:rPr>
          <w:rFonts w:ascii="Calibri" w:hAnsi="Calibri" w:eastAsia="Calibri" w:cs="Calibri"/>
          <w:sz w:val="24"/>
          <w:szCs w:val="24"/>
        </w:rPr>
        <w:t xml:space="preserve"> (Srivastava, S.K. and Agrawal, </w:t>
      </w:r>
      <w:proofErr w:type="gramStart"/>
      <w:r w:rsidRPr="37D68F93" w:rsidR="37D68F93">
        <w:rPr>
          <w:rFonts w:ascii="Calibri" w:hAnsi="Calibri" w:eastAsia="Calibri" w:cs="Calibri"/>
          <w:sz w:val="24"/>
          <w:szCs w:val="24"/>
        </w:rPr>
        <w:t>S.,(</w:t>
      </w:r>
      <w:proofErr w:type="gramEnd"/>
      <w:r w:rsidRPr="37D68F93" w:rsidR="37D68F93">
        <w:rPr>
          <w:rFonts w:ascii="Calibri" w:hAnsi="Calibri" w:eastAsia="Calibri" w:cs="Calibri"/>
          <w:sz w:val="24"/>
          <w:szCs w:val="24"/>
        </w:rPr>
        <w:t xml:space="preserve"> 2003).</w:t>
      </w:r>
    </w:p>
    <w:p w:rsidR="00025891" w:rsidP="37D68F93" w:rsidRDefault="00000000" w14:paraId="50B8302D" w14:textId="7DC9CD44">
      <w:pPr>
        <w:jc w:val="both"/>
        <w:rPr>
          <w:rFonts w:ascii="Calibri" w:hAnsi="Calibri" w:eastAsia="Calibri" w:cs="Calibri"/>
          <w:sz w:val="24"/>
          <w:szCs w:val="24"/>
        </w:rPr>
      </w:pPr>
      <w:r w:rsidRPr="37D68F93" w:rsidR="00000000">
        <w:rPr>
          <w:rFonts w:ascii="Calibri" w:hAnsi="Calibri" w:eastAsia="Calibri" w:cs="Calibri"/>
          <w:sz w:val="24"/>
          <w:szCs w:val="24"/>
        </w:rPr>
        <w:t>Organisational politics are typically portrayed as negative, but this is not always the case. Working in an organisation requires the ability to manage the shifting power structures and competing objectives with panache. In order to accomplish desired outcomes, relationships must be maintained and managed in organisational politics, in addition to winning and establishing dominance at all costs</w:t>
      </w:r>
      <w:r w:rsidRPr="37D68F93" w:rsidR="37D68F93">
        <w:rPr>
          <w:rFonts w:ascii="Calibri" w:hAnsi="Calibri" w:eastAsia="Calibri" w:cs="Calibri"/>
          <w:sz w:val="24"/>
          <w:szCs w:val="24"/>
        </w:rPr>
        <w:t xml:space="preserve"> (Srivastava, S.K. and Agrawal, S.,( 2003).</w:t>
      </w:r>
    </w:p>
    <w:p w:rsidR="00FD75E2" w:rsidP="37D68F93" w:rsidRDefault="00000000" w14:paraId="24658EF3" w14:textId="6E46C6E2">
      <w:pPr>
        <w:jc w:val="both"/>
        <w:rPr>
          <w:rFonts w:ascii="Calibri" w:hAnsi="Calibri" w:eastAsia="Calibri" w:cs="Calibri"/>
          <w:b w:val="1"/>
          <w:bCs w:val="1"/>
          <w:sz w:val="32"/>
          <w:szCs w:val="32"/>
        </w:rPr>
      </w:pPr>
      <w:r w:rsidRPr="37D68F93" w:rsidR="00000000">
        <w:rPr>
          <w:rFonts w:ascii="Calibri" w:hAnsi="Calibri" w:eastAsia="Calibri" w:cs="Calibri"/>
          <w:sz w:val="24"/>
          <w:szCs w:val="24"/>
        </w:rPr>
        <w:t>Organisational politics entails the use of authority and social media within a workplace to effect changes that are advantageous to the organisation or its members. Organisational politics’ constructive aspects include open problem solving, the appraisal of the situation in terms of personal and organisational goals, and success</w:t>
      </w:r>
      <w:r w:rsidRPr="37D68F93" w:rsidR="37D68F93">
        <w:rPr>
          <w:rFonts w:ascii="Calibri" w:hAnsi="Calibri" w:eastAsia="Calibri" w:cs="Calibri"/>
          <w:sz w:val="24"/>
          <w:szCs w:val="24"/>
        </w:rPr>
        <w:t xml:space="preserve"> (Srivastava, S.K. and Agrawal, </w:t>
      </w:r>
      <w:r w:rsidRPr="37D68F93" w:rsidR="37D68F93">
        <w:rPr>
          <w:rFonts w:ascii="Calibri" w:hAnsi="Calibri" w:eastAsia="Calibri" w:cs="Calibri"/>
          <w:sz w:val="24"/>
          <w:szCs w:val="24"/>
        </w:rPr>
        <w:t>S.,(</w:t>
      </w:r>
      <w:r w:rsidRPr="37D68F93" w:rsidR="37D68F93">
        <w:rPr>
          <w:rFonts w:ascii="Calibri" w:hAnsi="Calibri" w:eastAsia="Calibri" w:cs="Calibri"/>
          <w:sz w:val="24"/>
          <w:szCs w:val="24"/>
        </w:rPr>
        <w:t xml:space="preserve"> 2003)</w:t>
      </w:r>
      <w:r w:rsidRPr="37D68F93" w:rsidR="00000000">
        <w:rPr>
          <w:rFonts w:ascii="Calibri" w:hAnsi="Calibri" w:eastAsia="Calibri" w:cs="Calibri"/>
          <w:sz w:val="24"/>
          <w:szCs w:val="24"/>
        </w:rPr>
        <w:t xml:space="preserve">. The drawback of organisational politics includes, maintaining secret objectives, furthering self-interest, and viewing the situation as a win </w:t>
      </w:r>
      <w:proofErr w:type="spellStart"/>
      <w:r w:rsidRPr="37D68F93" w:rsidR="00000000">
        <w:rPr>
          <w:rFonts w:ascii="Calibri" w:hAnsi="Calibri" w:eastAsia="Calibri" w:cs="Calibri"/>
          <w:sz w:val="24"/>
          <w:szCs w:val="24"/>
        </w:rPr>
        <w:t>win</w:t>
      </w:r>
      <w:proofErr w:type="spellEnd"/>
      <w:r w:rsidRPr="37D68F93" w:rsidR="00000000">
        <w:rPr>
          <w:rFonts w:ascii="Calibri" w:hAnsi="Calibri" w:eastAsia="Calibri" w:cs="Calibri"/>
          <w:sz w:val="24"/>
          <w:szCs w:val="24"/>
        </w:rPr>
        <w:t xml:space="preserve"> situation. Politics in the workplace can lead to contention, conflict, stress, anxiety, and uncertainty.</w:t>
      </w:r>
      <w:r w:rsidRPr="37D68F93" w:rsidR="00000000">
        <w:rPr>
          <w:rFonts w:ascii="Calibri" w:hAnsi="Calibri" w:eastAsia="Calibri" w:cs="Calibri"/>
          <w:b w:val="1"/>
          <w:bCs w:val="1"/>
          <w:sz w:val="32"/>
          <w:szCs w:val="32"/>
        </w:rPr>
        <w:t xml:space="preserve">         </w:t>
      </w:r>
    </w:p>
    <w:p w:rsidRPr="00FD75E2" w:rsidR="00025891" w:rsidRDefault="00000000" w14:paraId="235D5B2A" w14:textId="07500892">
      <w:pPr>
        <w:jc w:val="both"/>
        <w:rPr>
          <w:rFonts w:ascii="Calibri" w:hAnsi="Calibri" w:eastAsia="Calibri" w:cs="Calibri"/>
          <w:sz w:val="24"/>
        </w:rPr>
      </w:pPr>
      <w:r>
        <w:rPr>
          <w:rFonts w:ascii="Calibri" w:hAnsi="Calibri" w:eastAsia="Calibri" w:cs="Calibri"/>
          <w:b/>
          <w:sz w:val="32"/>
        </w:rPr>
        <w:t xml:space="preserve">                   </w:t>
      </w:r>
    </w:p>
    <w:p w:rsidR="00025891" w:rsidP="565BCB70" w:rsidRDefault="00000000" w14:paraId="55E26B4E" w14:textId="2BD1CA58">
      <w:pPr>
        <w:pStyle w:val="Heading1"/>
        <w:jc w:val="both"/>
      </w:pPr>
      <w:bookmarkStart w:name="_Toc110814064" w:id="3"/>
      <w:r w:rsidR="00000000">
        <w:rPr/>
        <w:t>Discussion on relevant data, power, and politics</w:t>
      </w:r>
      <w:bookmarkEnd w:id="3"/>
    </w:p>
    <w:p w:rsidR="00025891" w:rsidP="37D68F93" w:rsidRDefault="00000000" w14:paraId="45D96F31" w14:textId="1584818D">
      <w:pPr>
        <w:jc w:val="both"/>
        <w:rPr>
          <w:rFonts w:ascii="Calibri" w:hAnsi="Calibri" w:eastAsia="Calibri" w:cs="Calibri"/>
          <w:sz w:val="24"/>
          <w:szCs w:val="24"/>
        </w:rPr>
      </w:pPr>
      <w:r w:rsidRPr="37D68F93" w:rsidR="00000000">
        <w:rPr>
          <w:rFonts w:ascii="Calibri" w:hAnsi="Calibri" w:eastAsia="Calibri" w:cs="Calibri"/>
          <w:sz w:val="24"/>
          <w:szCs w:val="24"/>
        </w:rPr>
        <w:t>Power and politics play a significant role in the modern corporate world in determining an organisation’s ability to expand, remain stable and experience continuous success. Political influence and power have a relationship to the organisation’s management and leadership. The two main components that are used in a corporation are power and politics. These components can either lead to the organisation’s failure or success. Power and politics have a direct impact on how an organisation is managed and led</w:t>
      </w:r>
      <w:r w:rsidRPr="37D68F93" w:rsidR="37D68F93">
        <w:rPr>
          <w:rFonts w:ascii="Calibri" w:hAnsi="Calibri" w:eastAsia="Calibri" w:cs="Calibri"/>
          <w:sz w:val="24"/>
          <w:szCs w:val="24"/>
        </w:rPr>
        <w:t xml:space="preserve"> (Srivastava, S.K. and Agrawal, </w:t>
      </w:r>
      <w:r w:rsidRPr="37D68F93" w:rsidR="37D68F93">
        <w:rPr>
          <w:rFonts w:ascii="Calibri" w:hAnsi="Calibri" w:eastAsia="Calibri" w:cs="Calibri"/>
          <w:sz w:val="24"/>
          <w:szCs w:val="24"/>
        </w:rPr>
        <w:t>S.,(</w:t>
      </w:r>
      <w:r w:rsidRPr="37D68F93" w:rsidR="37D68F93">
        <w:rPr>
          <w:rFonts w:ascii="Calibri" w:hAnsi="Calibri" w:eastAsia="Calibri" w:cs="Calibri"/>
          <w:sz w:val="24"/>
          <w:szCs w:val="24"/>
        </w:rPr>
        <w:t xml:space="preserve"> 2003).</w:t>
      </w:r>
      <w:r w:rsidRPr="37D68F93" w:rsidR="00000000">
        <w:rPr>
          <w:rFonts w:ascii="Calibri" w:hAnsi="Calibri" w:eastAsia="Calibri" w:cs="Calibri"/>
          <w:sz w:val="24"/>
          <w:szCs w:val="24"/>
        </w:rPr>
        <w:t xml:space="preserve"> Resources, money, people, time, and authority all </w:t>
      </w:r>
      <w:r w:rsidRPr="37D68F93" w:rsidR="00000000">
        <w:rPr>
          <w:rFonts w:ascii="Calibri" w:hAnsi="Calibri" w:eastAsia="Calibri" w:cs="Calibri"/>
          <w:sz w:val="24"/>
          <w:szCs w:val="24"/>
        </w:rPr>
        <w:t xml:space="preserve">play a role in organisational politics. Social obligations, company culture, conduct, and management teams’ </w:t>
      </w:r>
      <w:proofErr w:type="gramStart"/>
      <w:r w:rsidRPr="37D68F93" w:rsidR="00000000">
        <w:rPr>
          <w:rFonts w:ascii="Calibri" w:hAnsi="Calibri" w:eastAsia="Calibri" w:cs="Calibri"/>
          <w:sz w:val="24"/>
          <w:szCs w:val="24"/>
        </w:rPr>
        <w:t>conduct</w:t>
      </w:r>
      <w:proofErr w:type="gramEnd"/>
      <w:r w:rsidRPr="37D68F93" w:rsidR="00000000">
        <w:rPr>
          <w:rFonts w:ascii="Calibri" w:hAnsi="Calibri" w:eastAsia="Calibri" w:cs="Calibri"/>
          <w:sz w:val="24"/>
          <w:szCs w:val="24"/>
        </w:rPr>
        <w:t xml:space="preserve"> and behaviour all determine power. Politics also has a stake in how an organisation’s culture affects its leaders’ personalities and power structures. </w:t>
      </w:r>
    </w:p>
    <w:p w:rsidR="00025891" w:rsidP="5EB44371" w:rsidRDefault="00000000" w14:paraId="551AE38C" w14:textId="0562A413">
      <w:pPr>
        <w:jc w:val="both"/>
        <w:rPr>
          <w:rFonts w:ascii="Calibri" w:hAnsi="Calibri" w:eastAsia="Calibri" w:cs="Calibri"/>
          <w:sz w:val="24"/>
          <w:szCs w:val="24"/>
        </w:rPr>
      </w:pPr>
      <w:r w:rsidRPr="37D68F93" w:rsidR="00000000">
        <w:rPr>
          <w:rFonts w:ascii="Calibri" w:hAnsi="Calibri" w:eastAsia="Calibri" w:cs="Calibri"/>
          <w:sz w:val="24"/>
          <w:szCs w:val="24"/>
        </w:rPr>
        <w:t xml:space="preserve">The public's perception of organisational authority, according to (Srivastava &amp; Agrawal (2003), indicates that trust in companies and organisations has begun to decline. Employees, for example, are less likely to accept certain decisions made by senior management without investigating and disputing these judgments. Prompting leaders and managers to argue about business ethics and corporate responsibility, resulting in a power and influence </w:t>
      </w:r>
      <w:r w:rsidRPr="37D68F93" w:rsidR="00000000">
        <w:rPr>
          <w:rFonts w:ascii="Calibri" w:hAnsi="Calibri" w:eastAsia="Calibri" w:cs="Calibri"/>
          <w:sz w:val="24"/>
          <w:szCs w:val="24"/>
        </w:rPr>
        <w:t>conflict .</w:t>
      </w:r>
      <w:r w:rsidRPr="37D68F93" w:rsidR="00000000">
        <w:rPr>
          <w:rFonts w:ascii="Calibri" w:hAnsi="Calibri" w:eastAsia="Calibri" w:cs="Calibri"/>
          <w:sz w:val="24"/>
          <w:szCs w:val="24"/>
        </w:rPr>
        <w:t xml:space="preserve"> The report by (Timmins, 2022) additionally emphasises the power and authority discrepancy that currently exists between the post office and its employees. According to the article, 114 of the post office's directly owned stores would close as a result of the protests by thousands of post office workers over a salary dispute. In this, it's important to pay attention to two things: first, the management's ambiguous intentions regarding whether they are experiencing financial distress or are merely imposing their authority and power; and second, the employee’s demands for pay raises without consideration for current rising inflation or governmental restrictions.</w:t>
      </w:r>
    </w:p>
    <w:p w:rsidR="00000000" w:rsidP="565BCB70" w:rsidRDefault="00000000" w14:paraId="55303488" w14:textId="6FE696FE">
      <w:pPr>
        <w:pStyle w:val="Heading1"/>
        <w:jc w:val="both"/>
        <w:rPr>
          <w:rFonts w:ascii="Calibri" w:hAnsi="Calibri" w:eastAsia="Calibri" w:cs="Calibri"/>
          <w:sz w:val="24"/>
          <w:szCs w:val="24"/>
        </w:rPr>
      </w:pPr>
      <w:r w:rsidR="00000000">
        <w:rPr/>
        <w:t xml:space="preserve">  The effect of the strike/morals</w:t>
      </w:r>
    </w:p>
    <w:p w:rsidR="5EB44371" w:rsidP="5EB44371" w:rsidRDefault="5EB44371" w14:paraId="0EC46AE6" w14:textId="492FB69B">
      <w:pPr>
        <w:pStyle w:val="Normal"/>
        <w:jc w:val="both"/>
        <w:rPr>
          <w:rFonts w:ascii="Calibri" w:hAnsi="Calibri" w:eastAsia="Calibri" w:cs="Calibri"/>
          <w:b w:val="1"/>
          <w:bCs w:val="1"/>
          <w:sz w:val="32"/>
          <w:szCs w:val="32"/>
        </w:rPr>
      </w:pPr>
    </w:p>
    <w:p w:rsidR="00025891" w:rsidP="06DAEB41" w:rsidRDefault="00000000" w14:paraId="461A4FA3" w14:textId="204108BA">
      <w:pPr>
        <w:jc w:val="both"/>
        <w:rPr>
          <w:rFonts w:ascii="Calibri" w:hAnsi="Calibri" w:eastAsia="Calibri" w:cs="Calibri"/>
          <w:sz w:val="24"/>
          <w:szCs w:val="24"/>
        </w:rPr>
      </w:pPr>
      <w:r w:rsidRPr="06DAEB41" w:rsidR="00000000">
        <w:rPr>
          <w:rFonts w:ascii="Calibri" w:hAnsi="Calibri" w:eastAsia="Calibri" w:cs="Calibri"/>
          <w:sz w:val="24"/>
          <w:szCs w:val="24"/>
        </w:rPr>
        <w:t xml:space="preserve">According to Angela Williams, group chief people officer, stated that the main justifications for a pay freeze is due to the government's salary hold policy for employees of the public sector, and a decrease of the post office's retail trading environment, as a result of the impacts of digitalization. In addition, Andy </w:t>
      </w:r>
      <w:r w:rsidRPr="06DAEB41" w:rsidR="00000000">
        <w:rPr>
          <w:rFonts w:ascii="Calibri" w:hAnsi="Calibri" w:eastAsia="Calibri" w:cs="Calibri"/>
          <w:sz w:val="24"/>
          <w:szCs w:val="24"/>
        </w:rPr>
        <w:t>Furey</w:t>
      </w:r>
      <w:r w:rsidRPr="06DAEB41" w:rsidR="00000000">
        <w:rPr>
          <w:rFonts w:ascii="Calibri" w:hAnsi="Calibri" w:eastAsia="Calibri" w:cs="Calibri"/>
          <w:sz w:val="24"/>
          <w:szCs w:val="24"/>
        </w:rPr>
        <w:t xml:space="preserve">, assistant secretary of the union, stated that the post office management insists they are merely complying with government regulations regarding public sector salary policy. However, he also argues that </w:t>
      </w:r>
      <w:proofErr w:type="gramStart"/>
      <w:r w:rsidRPr="06DAEB41" w:rsidR="00000000">
        <w:rPr>
          <w:rFonts w:ascii="Calibri" w:hAnsi="Calibri" w:eastAsia="Calibri" w:cs="Calibri"/>
          <w:sz w:val="24"/>
          <w:szCs w:val="24"/>
        </w:rPr>
        <w:t>both of these</w:t>
      </w:r>
      <w:proofErr w:type="gramEnd"/>
      <w:r w:rsidRPr="06DAEB41" w:rsidR="00000000">
        <w:rPr>
          <w:rFonts w:ascii="Calibri" w:hAnsi="Calibri" w:eastAsia="Calibri" w:cs="Calibri"/>
          <w:sz w:val="24"/>
          <w:szCs w:val="24"/>
        </w:rPr>
        <w:t xml:space="preserve"> claims are misleading since they cannot be examined objectively. For instance, in a statement made by the post office management “We are mindful of the shareholders interest, when we make our own pay decisions</w:t>
      </w:r>
      <w:r w:rsidRPr="06DAEB41" w:rsidR="00000000">
        <w:rPr>
          <w:rFonts w:ascii="Calibri" w:hAnsi="Calibri" w:eastAsia="Calibri" w:cs="Calibri"/>
          <w:sz w:val="24"/>
          <w:szCs w:val="24"/>
        </w:rPr>
        <w:t>”.</w:t>
      </w:r>
      <w:r w:rsidRPr="06DAEB41" w:rsidR="00000000">
        <w:rPr>
          <w:rFonts w:ascii="Calibri" w:hAnsi="Calibri" w:eastAsia="Calibri" w:cs="Calibri"/>
          <w:sz w:val="24"/>
          <w:szCs w:val="24"/>
        </w:rPr>
        <w:t xml:space="preserve"> Thus, demonstrating that the wage freeze is not a legal obligation of the government, and that the company is attempting to conceal itself behind the government's flawed policies. By acknowledging that the post office is not required to adhere to government policy, they have contradicted their own statements. This is an example of a change agent, this term refers to someone attempting to modify the roles, responsibilities, structures, outputs, procedures, systems, technology, or other resources of an organisation resulting in conflict prompted by a mix of organisational concern and self-interest.</w:t>
      </w:r>
    </w:p>
    <w:p w:rsidR="00025891" w:rsidRDefault="00000000" w14:paraId="393067E4" w14:textId="77777777">
      <w:pPr>
        <w:jc w:val="both"/>
        <w:rPr>
          <w:rFonts w:ascii="Calibri" w:hAnsi="Calibri" w:eastAsia="Calibri" w:cs="Calibri"/>
          <w:sz w:val="24"/>
        </w:rPr>
      </w:pPr>
      <w:r>
        <w:rPr>
          <w:rFonts w:ascii="Calibri" w:hAnsi="Calibri" w:eastAsia="Calibri" w:cs="Calibri"/>
          <w:sz w:val="24"/>
        </w:rPr>
        <w:t xml:space="preserve">On the other hand, from the perspective of the employee, the 2% pay raise is insufficient to keep up with the high costs of living, which is currently rising at a rate of 7% per year. The post office manager’s persistence on a salary suspends during 2021 and 2022 has also antagonised the communication workers union, even though the company has been profitable for the past two years due to the work of its valuable staff during the pandemic. In this case we can view the stakeholder theory, and how it assessed the framework for business ethics. For example, as one could not run a business without employees and could not stay in business very long without customers, the moral responsibilities can be better understood on this case, because if </w:t>
      </w:r>
      <w:r>
        <w:rPr>
          <w:rFonts w:ascii="Calibri" w:hAnsi="Calibri" w:eastAsia="Calibri" w:cs="Calibri"/>
          <w:sz w:val="24"/>
        </w:rPr>
        <w:lastRenderedPageBreak/>
        <w:t xml:space="preserve">management strictly followed government policy, the employees would have received a wage increase of at least £250 and avoided an industrial action impacting the image of the company. </w:t>
      </w:r>
    </w:p>
    <w:p w:rsidR="00025891" w:rsidRDefault="00025891" w14:paraId="34CE0A41" w14:textId="77777777">
      <w:pPr>
        <w:jc w:val="both"/>
        <w:rPr>
          <w:rFonts w:ascii="Calibri" w:hAnsi="Calibri" w:eastAsia="Calibri" w:cs="Calibri"/>
          <w:sz w:val="24"/>
        </w:rPr>
      </w:pPr>
    </w:p>
    <w:p w:rsidR="00025891" w:rsidRDefault="00025891" w14:paraId="62EBF3C5" w14:textId="77777777">
      <w:pPr>
        <w:jc w:val="both"/>
        <w:rPr>
          <w:rFonts w:ascii="Calibri" w:hAnsi="Calibri" w:eastAsia="Calibri" w:cs="Calibri"/>
          <w:sz w:val="24"/>
        </w:rPr>
      </w:pPr>
    </w:p>
    <w:p w:rsidR="00025891" w:rsidP="44450099" w:rsidRDefault="00025891" w14:paraId="08CE6F91" w14:textId="011E3AB2">
      <w:pPr>
        <w:pStyle w:val="Normal"/>
        <w:jc w:val="both"/>
        <w:rPr>
          <w:rFonts w:ascii="Calibri" w:hAnsi="Calibri" w:eastAsia="Calibri" w:cs="Calibri"/>
          <w:sz w:val="24"/>
          <w:szCs w:val="24"/>
        </w:rPr>
      </w:pPr>
    </w:p>
    <w:p w:rsidR="00025891" w:rsidP="7C87654B" w:rsidRDefault="00025891" w14:paraId="738610EB" w14:textId="31146D7F">
      <w:pPr>
        <w:pStyle w:val="Normal"/>
        <w:jc w:val="both"/>
        <w:rPr>
          <w:rFonts w:ascii="Calibri" w:hAnsi="Calibri" w:eastAsia="Calibri" w:cs="Calibri"/>
          <w:sz w:val="24"/>
          <w:szCs w:val="24"/>
        </w:rPr>
      </w:pPr>
    </w:p>
    <w:p w:rsidR="00025891" w:rsidP="565BCB70" w:rsidRDefault="00FD75E2" w14:paraId="0CBC43B0" w14:textId="4EBD7631">
      <w:pPr>
        <w:pStyle w:val="Heading1"/>
        <w:jc w:val="both"/>
      </w:pPr>
      <w:bookmarkStart w:name="_Toc110814065" w:id="4"/>
      <w:r w:rsidR="00FD75E2">
        <w:rPr/>
        <w:t>Lewin’s three step model</w:t>
      </w:r>
      <w:bookmarkEnd w:id="4"/>
      <w:r w:rsidR="00FD75E2">
        <w:rPr/>
        <w:t xml:space="preserve"> </w:t>
      </w:r>
    </w:p>
    <w:p w:rsidR="00025891" w:rsidRDefault="00000000" w14:paraId="26ECA1FC" w14:textId="77777777">
      <w:pPr>
        <w:jc w:val="both"/>
        <w:rPr>
          <w:rFonts w:ascii="Calibri" w:hAnsi="Calibri" w:eastAsia="Calibri" w:cs="Calibri"/>
          <w:sz w:val="24"/>
        </w:rPr>
      </w:pPr>
      <w:r>
        <w:rPr>
          <w:rFonts w:ascii="Calibri" w:hAnsi="Calibri" w:eastAsia="Calibri" w:cs="Calibri"/>
          <w:sz w:val="24"/>
        </w:rPr>
        <w:t xml:space="preserve">Lewin's three step model is a deceptively straightforward method that helps change agents and guide a group of people through a process of long-lasting change. The approach places a strong </w:t>
      </w:r>
      <w:r>
        <w:rPr>
          <w:rFonts w:ascii="Calibri" w:hAnsi="Calibri" w:eastAsia="Calibri" w:cs="Calibri"/>
          <w:sz w:val="24"/>
        </w:rPr>
        <w:lastRenderedPageBreak/>
        <w:t>emphasis on implementing change that is thoroughly embedded inside an organisation so that it becomes a permanent feature or the new standard of operation (Burnes, B, 2020).</w:t>
      </w:r>
    </w:p>
    <w:p w:rsidR="00025891" w:rsidRDefault="00000000" w14:paraId="1497C5D7" w14:textId="77777777">
      <w:pPr>
        <w:jc w:val="both"/>
        <w:rPr>
          <w:rFonts w:ascii="Calibri" w:hAnsi="Calibri" w:eastAsia="Calibri" w:cs="Calibri"/>
        </w:rPr>
      </w:pPr>
      <w:r>
        <w:rPr>
          <w:rFonts w:ascii="Calibri" w:hAnsi="Calibri" w:eastAsia="Calibri" w:cs="Calibri"/>
          <w:sz w:val="24"/>
        </w:rPr>
        <w:t>The Lewin’s three step model is defined as:</w:t>
      </w:r>
    </w:p>
    <w:p w:rsidR="00025891" w:rsidRDefault="00000000" w14:paraId="637805D2" w14:textId="77777777">
      <w:pPr>
        <w:jc w:val="both"/>
        <w:rPr>
          <w:rFonts w:ascii="Calibri" w:hAnsi="Calibri" w:eastAsia="Calibri" w:cs="Calibri"/>
        </w:rPr>
      </w:pPr>
      <w:r>
        <w:object w:dxaOrig="9055" w:dyaOrig="2830" w14:anchorId="0FCA4F02">
          <v:rect id="rectole0000000001" style="width:453pt;height:141pt" o:spid="_x0000_i1026" stroked="f" o:ole="" o:preferrelative="t">
            <v:imagedata o:title="" r:id="rId8"/>
          </v:rect>
          <o:OLEObject Type="Embed" ProgID="StaticMetafile" ShapeID="rectole0000000001" DrawAspect="Content" ObjectID="_1721435794" r:id="rId9"/>
        </w:object>
      </w:r>
    </w:p>
    <w:p w:rsidR="00025891" w:rsidRDefault="00025891" w14:paraId="463F29E8" w14:textId="77777777">
      <w:pPr>
        <w:jc w:val="both"/>
        <w:rPr>
          <w:rFonts w:ascii="Calibri" w:hAnsi="Calibri" w:eastAsia="Calibri" w:cs="Calibri"/>
        </w:rPr>
      </w:pPr>
    </w:p>
    <w:p w:rsidR="00025891" w:rsidP="7C87654B" w:rsidRDefault="00000000" w14:paraId="18E44F31" w14:textId="2D0866DF">
      <w:pPr>
        <w:jc w:val="both"/>
        <w:rPr>
          <w:rFonts w:ascii="Calibri" w:hAnsi="Calibri" w:eastAsia="Calibri" w:cs="Calibri"/>
          <w:b w:val="1"/>
          <w:bCs w:val="1"/>
          <w:sz w:val="24"/>
          <w:szCs w:val="24"/>
        </w:rPr>
      </w:pPr>
      <w:r w:rsidRPr="7C87654B" w:rsidR="00000000">
        <w:rPr>
          <w:rFonts w:ascii="Calibri" w:hAnsi="Calibri" w:eastAsia="Calibri" w:cs="Calibri"/>
          <w:b w:val="1"/>
          <w:bCs w:val="1"/>
          <w:sz w:val="24"/>
          <w:szCs w:val="24"/>
        </w:rPr>
        <w:t xml:space="preserve">Unfreeze: </w:t>
      </w:r>
      <w:r w:rsidRPr="7C87654B" w:rsidR="00000000">
        <w:rPr>
          <w:rFonts w:ascii="Calibri" w:hAnsi="Calibri" w:eastAsia="Calibri" w:cs="Calibri"/>
          <w:sz w:val="24"/>
          <w:szCs w:val="24"/>
        </w:rPr>
        <w:t>in this stage it’s important to make everyone aware of the need for change and to create the right environment. This is where the manager of the post office should take an action of the necessary procedures and conduct the appropriate organisational power to provide employees with their needs (Burnes, B, 2020). However, the management team's activities have resulted in salary conflicts, as the average employee makes less than £24,000, which is insufficient to keep up with the year's rapid rise in living expenses (Timmins,2022)</w:t>
      </w:r>
    </w:p>
    <w:p w:rsidR="00025891" w:rsidRDefault="00000000" w14:paraId="00E79C54" w14:textId="77777777">
      <w:pPr>
        <w:jc w:val="both"/>
        <w:rPr>
          <w:rFonts w:ascii="Calibri" w:hAnsi="Calibri" w:eastAsia="Calibri" w:cs="Calibri"/>
          <w:sz w:val="24"/>
        </w:rPr>
      </w:pPr>
      <w:r>
        <w:rPr>
          <w:rFonts w:ascii="Calibri" w:hAnsi="Calibri" w:eastAsia="Calibri" w:cs="Calibri"/>
          <w:b/>
          <w:sz w:val="24"/>
        </w:rPr>
        <w:t>Change:</w:t>
      </w:r>
      <w:r>
        <w:rPr>
          <w:rFonts w:ascii="Calibri" w:hAnsi="Calibri" w:eastAsia="Calibri" w:cs="Calibri"/>
          <w:sz w:val="24"/>
        </w:rPr>
        <w:t xml:space="preserve"> in this stage, support for the desired change and transformation occurs (Burnes, B, 2020). The manager should make a change by following the regulations of the organisation to be able to provide the employees with the required average salaries and support the situation in a more collaborative way to afford the expected pay-out. For instance, according to (Groom, 2013), management offered an improved offer on salary and legal protection for the terms and conditions specified by the CWU in order to end the strikes and any disagreements over pay, pensions, and job security.</w:t>
      </w:r>
    </w:p>
    <w:p w:rsidR="00025891" w:rsidRDefault="00000000" w14:paraId="71E9CE35" w14:textId="77777777">
      <w:pPr>
        <w:jc w:val="both"/>
        <w:rPr>
          <w:rFonts w:ascii="Calibri" w:hAnsi="Calibri" w:eastAsia="Calibri" w:cs="Calibri"/>
          <w:sz w:val="24"/>
        </w:rPr>
      </w:pPr>
      <w:r>
        <w:rPr>
          <w:rFonts w:ascii="Calibri" w:hAnsi="Calibri" w:eastAsia="Calibri" w:cs="Calibri"/>
          <w:b/>
          <w:sz w:val="24"/>
        </w:rPr>
        <w:t xml:space="preserve">Refreeze: </w:t>
      </w:r>
      <w:r>
        <w:rPr>
          <w:rFonts w:ascii="Calibri" w:hAnsi="Calibri" w:eastAsia="Calibri" w:cs="Calibri"/>
          <w:sz w:val="24"/>
        </w:rPr>
        <w:t xml:space="preserve">for the final stage, consolidation to the change is made and ensuring that the change is sustainable. Throughout resolving the situation effectively, the employees and workers will produce their best while working continuously and reopen all the closed branches to sustain the working conditions and increase profits (Burnes, B, 2020). </w:t>
      </w:r>
    </w:p>
    <w:p w:rsidR="00025891" w:rsidRDefault="00025891" w14:paraId="61829076" w14:textId="77777777">
      <w:pPr>
        <w:jc w:val="both"/>
        <w:rPr>
          <w:rFonts w:ascii="Calibri" w:hAnsi="Calibri" w:eastAsia="Calibri" w:cs="Calibri"/>
          <w:sz w:val="24"/>
        </w:rPr>
      </w:pPr>
    </w:p>
    <w:p w:rsidR="00025891" w:rsidP="565BCB70" w:rsidRDefault="00000000" w14:paraId="0FC51E58" w14:textId="2F9AA9E8">
      <w:pPr>
        <w:pStyle w:val="Heading1"/>
        <w:jc w:val="both"/>
      </w:pPr>
      <w:bookmarkStart w:name="_Toc110814066" w:id="5"/>
      <w:r w:rsidR="00000000">
        <w:rPr/>
        <w:t>The core concept of Neoclassic &amp; Social classic</w:t>
      </w:r>
      <w:bookmarkEnd w:id="5"/>
    </w:p>
    <w:p w:rsidR="00025891" w:rsidRDefault="00025891" w14:paraId="2BA226A1" w14:textId="77777777">
      <w:pPr>
        <w:jc w:val="both"/>
        <w:rPr>
          <w:rFonts w:ascii="Calibri" w:hAnsi="Calibri" w:eastAsia="Calibri" w:cs="Calibri"/>
          <w:sz w:val="24"/>
        </w:rPr>
      </w:pPr>
    </w:p>
    <w:p w:rsidR="00025891" w:rsidRDefault="00000000" w14:paraId="51BFF668" w14:textId="77777777">
      <w:pPr>
        <w:jc w:val="both"/>
        <w:rPr>
          <w:rFonts w:ascii="Calibri" w:hAnsi="Calibri" w:eastAsia="Calibri" w:cs="Calibri"/>
          <w:sz w:val="24"/>
        </w:rPr>
      </w:pPr>
      <w:r>
        <w:rPr>
          <w:rFonts w:ascii="Calibri" w:hAnsi="Calibri" w:eastAsia="Calibri" w:cs="Calibri"/>
          <w:sz w:val="24"/>
        </w:rPr>
        <w:t xml:space="preserve">Neoclassic: the general framework of neoclassical economics emphasises supply and demand as the primary factors influencing the creation, valuation, and consumption of the products and </w:t>
      </w:r>
      <w:r>
        <w:rPr>
          <w:rFonts w:ascii="Calibri" w:hAnsi="Calibri" w:eastAsia="Calibri" w:cs="Calibri"/>
          <w:sz w:val="24"/>
        </w:rPr>
        <w:lastRenderedPageBreak/>
        <w:t xml:space="preserve">services. To compete with the prior theories of classical economics, it first appeared around 1900 (Lawson, T. 2013). </w:t>
      </w:r>
    </w:p>
    <w:p w:rsidR="00025891" w:rsidP="7C87654B" w:rsidRDefault="00000000" w14:paraId="13B6CE9F" w14:textId="77777777">
      <w:pPr>
        <w:jc w:val="both"/>
        <w:rPr>
          <w:rFonts w:ascii="Calibri" w:hAnsi="Calibri" w:eastAsia="Calibri" w:cs="Calibri"/>
          <w:sz w:val="24"/>
          <w:szCs w:val="24"/>
        </w:rPr>
      </w:pPr>
      <w:r w:rsidRPr="7C87654B" w:rsidR="00000000">
        <w:rPr>
          <w:rFonts w:ascii="Calibri" w:hAnsi="Calibri" w:eastAsia="Calibri" w:cs="Calibri"/>
          <w:sz w:val="24"/>
          <w:szCs w:val="24"/>
        </w:rPr>
        <w:t xml:space="preserve">Social classics: A social class is a collection of ideas found in political theory and the social sciences that are based on models of social stratification that take place in class societies. In these societies, people are divided into </w:t>
      </w:r>
      <w:proofErr w:type="gramStart"/>
      <w:r w:rsidRPr="7C87654B" w:rsidR="00000000">
        <w:rPr>
          <w:rFonts w:ascii="Calibri" w:hAnsi="Calibri" w:eastAsia="Calibri" w:cs="Calibri"/>
          <w:sz w:val="24"/>
          <w:szCs w:val="24"/>
        </w:rPr>
        <w:t>a number of</w:t>
      </w:r>
      <w:proofErr w:type="gramEnd"/>
      <w:r w:rsidRPr="7C87654B" w:rsidR="00000000">
        <w:rPr>
          <w:rFonts w:ascii="Calibri" w:hAnsi="Calibri" w:eastAsia="Calibri" w:cs="Calibri"/>
          <w:sz w:val="24"/>
          <w:szCs w:val="24"/>
        </w:rPr>
        <w:t xml:space="preserve"> hierarchical social categories, with the upper, middle, and lower classes being the most prevalent. For instance, a person’s education, wealth, occupation, income, and membership in a certain subculture or social network may all affect their social class (Turner, S.P, 1996). </w:t>
      </w:r>
    </w:p>
    <w:p w:rsidR="00025891" w:rsidP="7C87654B" w:rsidRDefault="00025891" w14:paraId="4A4DC549" w14:textId="6C88A1F1">
      <w:pPr>
        <w:pStyle w:val="Normal"/>
        <w:jc w:val="both"/>
        <w:rPr>
          <w:rFonts w:ascii="Calibri" w:hAnsi="Calibri" w:eastAsia="Calibri" w:cs="Calibri"/>
          <w:sz w:val="24"/>
          <w:szCs w:val="24"/>
        </w:rPr>
      </w:pPr>
    </w:p>
    <w:p w:rsidR="00025891" w:rsidP="7C87654B" w:rsidRDefault="00025891" w14:paraId="26A0A2F1" w14:textId="3B8B49DE">
      <w:pPr>
        <w:pStyle w:val="Normal"/>
        <w:jc w:val="both"/>
        <w:rPr>
          <w:rFonts w:ascii="Calibri" w:hAnsi="Calibri" w:eastAsia="Calibri" w:cs="Calibri"/>
          <w:sz w:val="24"/>
          <w:szCs w:val="24"/>
        </w:rPr>
      </w:pPr>
    </w:p>
    <w:p w:rsidR="00025891" w:rsidP="565BCB70" w:rsidRDefault="00025891" w14:paraId="3060F325" w14:textId="38E76211">
      <w:pPr>
        <w:pStyle w:val="Heading1"/>
        <w:spacing w:before="240" w:after="0" w:line="360" w:lineRule="auto"/>
        <w:jc w:val="both"/>
        <w:rPr>
          <w:rFonts w:ascii="Calibri Light" w:hAnsi="Calibri Light" w:eastAsia="Calibri Light" w:cs="Calibri Light"/>
          <w:b w:val="1"/>
          <w:bCs w:val="1"/>
          <w:i w:val="0"/>
          <w:iCs w:val="0"/>
          <w:caps w:val="0"/>
          <w:smallCaps w:val="0"/>
          <w:noProof w:val="0"/>
          <w:color w:val="000000" w:themeColor="text1" w:themeTint="FF" w:themeShade="FF"/>
          <w:sz w:val="32"/>
          <w:szCs w:val="32"/>
          <w:lang w:val="en-GB"/>
        </w:rPr>
      </w:pPr>
      <w:r w:rsidRPr="565BCB70" w:rsidR="7C87654B">
        <w:rPr>
          <w:rFonts w:ascii="Calibri Light" w:hAnsi="Calibri Light" w:eastAsia="Calibri Light" w:cs="Calibri Light"/>
          <w:b w:val="1"/>
          <w:bCs w:val="1"/>
          <w:i w:val="0"/>
          <w:iCs w:val="0"/>
          <w:caps w:val="0"/>
          <w:smallCaps w:val="0"/>
          <w:strike w:val="0"/>
          <w:dstrike w:val="0"/>
          <w:noProof w:val="0"/>
          <w:color w:val="000000" w:themeColor="text1" w:themeTint="FF" w:themeShade="FF"/>
          <w:sz w:val="32"/>
          <w:szCs w:val="32"/>
          <w:u w:val="single"/>
          <w:lang w:val="en-GB"/>
        </w:rPr>
        <w:t>Stakeholders</w:t>
      </w:r>
    </w:p>
    <w:p w:rsidR="00025891" w:rsidP="565BCB70" w:rsidRDefault="00025891" w14:paraId="7C0EAC59" w14:textId="4532A7B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What are stakeholders? Who are they? How can we identify them and differentiate them?</w:t>
      </w:r>
    </w:p>
    <w:p w:rsidR="00025891" w:rsidP="565BCB70" w:rsidRDefault="00025891" w14:paraId="4F3B37B3" w14:textId="577CF21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Earlier (Mitchell, et al., 1997) defined a stakeholder in an organisation (by definition) as any group or person who can influence or be affected by the accomplishment of the organization's goals. The definition of the stakeholder has evolved in many terms, such as, interested parties whom are the company's primary or secondary stakeholders, owners and non-owners of the company, owners of capital or owners of less tangible assets, participants or those being acted upon, authorities with a voluntary or involuntary relationship to the company, right holders, contractors, or moral complainants, resource suppliers to or dependents of the company, risk-takers or influencers, and official seniors to whom agent-managers have a legal responsibility (Greenwood, 2002). </w:t>
      </w:r>
    </w:p>
    <w:p w:rsidR="00025891" w:rsidP="7C87654B" w:rsidRDefault="00025891" w14:paraId="3D2A7F1F" w14:textId="27B4973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C87654B"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important to note that managers must be aware of the various needs of their organization's stakeholders. Failure to do so could result in significant stakeholder’s demands not being satisfied, which could be detrimental to the organisation leading to conflicts between different types of stakeholders. As a result, they must first identify the various stakeholder types within the organisation, which might include both internal and external stakeholders as well as those who are connected. For example: </w:t>
      </w:r>
    </w:p>
    <w:tbl>
      <w:tblPr>
        <w:tblStyle w:val="TableGrid"/>
        <w:tblW w:w="0" w:type="auto"/>
        <w:tblLayout w:type="fixed"/>
        <w:tblLook w:val="04A0" w:firstRow="1" w:lastRow="0" w:firstColumn="1" w:lastColumn="0" w:noHBand="0" w:noVBand="1"/>
      </w:tblPr>
      <w:tblGrid>
        <w:gridCol w:w="3105"/>
        <w:gridCol w:w="5895"/>
      </w:tblGrid>
      <w:tr w:rsidR="7C87654B" w:rsidTr="565BCB70" w14:paraId="5378099A">
        <w:tc>
          <w:tcPr>
            <w:tcW w:w="3105" w:type="dxa"/>
            <w:tcMar/>
            <w:vAlign w:val="top"/>
          </w:tcPr>
          <w:p w:rsidR="7C87654B" w:rsidP="565BCB70" w:rsidRDefault="7C87654B" w14:paraId="530458B2" w14:textId="6383C256">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Internal Stakeholders</w:t>
            </w:r>
          </w:p>
        </w:tc>
        <w:tc>
          <w:tcPr>
            <w:tcW w:w="5895" w:type="dxa"/>
            <w:tcMar/>
            <w:vAlign w:val="top"/>
          </w:tcPr>
          <w:p w:rsidR="7C87654B" w:rsidP="565BCB70" w:rsidRDefault="7C87654B" w14:paraId="17BAE0DA" w14:textId="3437049A">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 xml:space="preserve">Employees- Manager- Directors </w:t>
            </w:r>
          </w:p>
        </w:tc>
      </w:tr>
      <w:tr w:rsidR="7C87654B" w:rsidTr="565BCB70" w14:paraId="410CEE6B">
        <w:tc>
          <w:tcPr>
            <w:tcW w:w="3105" w:type="dxa"/>
            <w:tcMar/>
            <w:vAlign w:val="top"/>
          </w:tcPr>
          <w:p w:rsidR="7C87654B" w:rsidP="565BCB70" w:rsidRDefault="7C87654B" w14:paraId="2F5F5815" w14:textId="4772D7EB">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Connected Stakeholders</w:t>
            </w:r>
          </w:p>
        </w:tc>
        <w:tc>
          <w:tcPr>
            <w:tcW w:w="5895" w:type="dxa"/>
            <w:tcMar/>
            <w:vAlign w:val="top"/>
          </w:tcPr>
          <w:p w:rsidR="7C87654B" w:rsidP="565BCB70" w:rsidRDefault="7C87654B" w14:paraId="04775FFA" w14:textId="56F4DE86">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Shareholders- Customers- Suppliers- Finance providers</w:t>
            </w:r>
          </w:p>
        </w:tc>
      </w:tr>
      <w:tr w:rsidR="7C87654B" w:rsidTr="565BCB70" w14:paraId="50CD7285">
        <w:tc>
          <w:tcPr>
            <w:tcW w:w="3105" w:type="dxa"/>
            <w:tcMar/>
            <w:vAlign w:val="top"/>
          </w:tcPr>
          <w:p w:rsidR="7C87654B" w:rsidP="565BCB70" w:rsidRDefault="7C87654B" w14:paraId="05EA4B23" w14:textId="103622F3">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External Stakeholders</w:t>
            </w:r>
          </w:p>
        </w:tc>
        <w:tc>
          <w:tcPr>
            <w:tcW w:w="5895" w:type="dxa"/>
            <w:tcMar/>
            <w:vAlign w:val="top"/>
          </w:tcPr>
          <w:p w:rsidR="7C87654B" w:rsidP="565BCB70" w:rsidRDefault="7C87654B" w14:paraId="1279A701" w14:textId="062A6B8D">
            <w:pPr>
              <w:spacing w:line="259" w:lineRule="auto"/>
              <w:jc w:val="both"/>
              <w:rPr>
                <w:rFonts w:ascii="Calibri" w:hAnsi="Calibri" w:eastAsia="Calibri" w:cs="Calibri"/>
                <w:b w:val="0"/>
                <w:bCs w:val="0"/>
                <w:i w:val="0"/>
                <w:iCs w:val="0"/>
                <w:sz w:val="24"/>
                <w:szCs w:val="24"/>
              </w:rPr>
            </w:pPr>
            <w:r w:rsidRPr="565BCB70" w:rsidR="7C87654B">
              <w:rPr>
                <w:rFonts w:ascii="Calibri" w:hAnsi="Calibri" w:eastAsia="Calibri" w:cs="Calibri"/>
                <w:b w:val="0"/>
                <w:bCs w:val="0"/>
                <w:i w:val="0"/>
                <w:iCs w:val="0"/>
                <w:sz w:val="24"/>
                <w:szCs w:val="24"/>
                <w:lang w:val="en-GB"/>
              </w:rPr>
              <w:t xml:space="preserve">Community- Government- Trade unions </w:t>
            </w:r>
          </w:p>
        </w:tc>
      </w:tr>
    </w:tbl>
    <w:p w:rsidR="00025891" w:rsidP="565BCB70" w:rsidRDefault="00025891" w14:paraId="1846B88E" w14:textId="75B563B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025891" w:rsidP="565BCB70" w:rsidRDefault="00025891" w14:paraId="66D67207" w14:textId="0610C7C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We will identify the present stakeholders in Post Office PLC using the two suggested analysis approaches and evaluate the relevant stakeholders to the current case study.</w:t>
      </w:r>
    </w:p>
    <w:p w:rsidR="00025891" w:rsidP="7C87654B" w:rsidRDefault="00025891" w14:paraId="17AD93B2" w14:textId="7A1E4D6A">
      <w:pPr>
        <w:pStyle w:val="Normal"/>
        <w:jc w:val="both"/>
        <w:rPr>
          <w:rFonts w:ascii="Calibri" w:hAnsi="Calibri" w:eastAsia="Calibri" w:cs="Calibri"/>
          <w:sz w:val="24"/>
          <w:szCs w:val="24"/>
        </w:rPr>
      </w:pPr>
    </w:p>
    <w:p w:rsidR="00025891" w:rsidRDefault="00025891" w14:paraId="0DE4B5B7" w14:textId="77777777">
      <w:pPr>
        <w:jc w:val="both"/>
        <w:rPr>
          <w:rFonts w:ascii="Calibri" w:hAnsi="Calibri" w:eastAsia="Calibri" w:cs="Calibri"/>
          <w:sz w:val="24"/>
        </w:rPr>
      </w:pPr>
    </w:p>
    <w:p w:rsidR="00025891" w:rsidP="565BCB70" w:rsidRDefault="00000000" w14:paraId="4935F850" w14:textId="1E72B750">
      <w:pPr>
        <w:pStyle w:val="Heading1"/>
        <w:jc w:val="both"/>
      </w:pPr>
      <w:bookmarkStart w:name="_Toc110814067" w:id="6"/>
      <w:r w:rsidR="00000000">
        <w:rPr/>
        <w:t xml:space="preserve">The salience </w:t>
      </w:r>
      <w:proofErr w:type="gramStart"/>
      <w:r w:rsidR="00000000">
        <w:rPr/>
        <w:t>model</w:t>
      </w:r>
      <w:proofErr w:type="gramEnd"/>
      <w:bookmarkEnd w:id="6"/>
    </w:p>
    <w:p w:rsidR="00025891" w:rsidRDefault="00000000" w14:paraId="62F3F559" w14:textId="77777777">
      <w:pPr>
        <w:jc w:val="both"/>
        <w:rPr>
          <w:rFonts w:ascii="Calibri" w:hAnsi="Calibri" w:eastAsia="Calibri" w:cs="Calibri"/>
          <w:sz w:val="24"/>
        </w:rPr>
      </w:pPr>
      <w:r>
        <w:rPr>
          <w:rFonts w:ascii="Calibri" w:hAnsi="Calibri" w:eastAsia="Calibri" w:cs="Calibri"/>
          <w:sz w:val="24"/>
        </w:rPr>
        <w:t xml:space="preserve">The salience model is a cognitive model that attempts to explain how stakeholders prioritise and interpret information. According to the salience model (Mitchell, 1997), stakeholders concentrate on the information that is most relevant to them at the time. This can be due to various factors, such as relevance to the goals or concerns of the stakeholders, emotional intensity, and perceptual clarity. It has also been discovered to be useful in understanding a range of behaviours, such as how people prioritise activities, filter information and react to distractions (Mitchell, R.K., Lee, J.H. and </w:t>
      </w:r>
      <w:proofErr w:type="spellStart"/>
      <w:r>
        <w:rPr>
          <w:rFonts w:ascii="Calibri" w:hAnsi="Calibri" w:eastAsia="Calibri" w:cs="Calibri"/>
          <w:sz w:val="24"/>
        </w:rPr>
        <w:t>Agle</w:t>
      </w:r>
      <w:proofErr w:type="spellEnd"/>
      <w:r>
        <w:rPr>
          <w:rFonts w:ascii="Calibri" w:hAnsi="Calibri" w:eastAsia="Calibri" w:cs="Calibri"/>
          <w:sz w:val="24"/>
        </w:rPr>
        <w:t>, B.R., 2017). The main attributes are:</w:t>
      </w:r>
    </w:p>
    <w:p w:rsidR="00025891" w:rsidRDefault="00000000" w14:paraId="6E342254" w14:textId="77777777">
      <w:pPr>
        <w:numPr>
          <w:ilvl w:val="0"/>
          <w:numId w:val="9"/>
        </w:numPr>
        <w:ind w:left="720" w:hanging="360"/>
        <w:jc w:val="both"/>
        <w:rPr>
          <w:rFonts w:ascii="Calibri" w:hAnsi="Calibri" w:eastAsia="Calibri" w:cs="Calibri"/>
          <w:sz w:val="24"/>
        </w:rPr>
      </w:pPr>
      <w:r>
        <w:rPr>
          <w:rFonts w:ascii="Calibri" w:hAnsi="Calibri" w:eastAsia="Calibri" w:cs="Calibri"/>
          <w:b/>
          <w:sz w:val="24"/>
        </w:rPr>
        <w:t xml:space="preserve">Power: </w:t>
      </w:r>
      <w:r>
        <w:rPr>
          <w:rFonts w:ascii="Calibri" w:hAnsi="Calibri" w:eastAsia="Calibri" w:cs="Calibri"/>
          <w:sz w:val="24"/>
        </w:rPr>
        <w:t>the power of a stakeholder is determined by their ability to affect the project.</w:t>
      </w:r>
    </w:p>
    <w:p w:rsidR="00025891" w:rsidRDefault="00000000" w14:paraId="4B0CA848" w14:textId="77777777">
      <w:pPr>
        <w:numPr>
          <w:ilvl w:val="0"/>
          <w:numId w:val="9"/>
        </w:numPr>
        <w:ind w:left="720" w:hanging="360"/>
        <w:jc w:val="both"/>
        <w:rPr>
          <w:rFonts w:ascii="Calibri" w:hAnsi="Calibri" w:eastAsia="Calibri" w:cs="Calibri"/>
          <w:sz w:val="24"/>
        </w:rPr>
      </w:pPr>
      <w:r>
        <w:rPr>
          <w:rFonts w:ascii="Calibri" w:hAnsi="Calibri" w:eastAsia="Calibri" w:cs="Calibri"/>
          <w:b/>
          <w:sz w:val="24"/>
        </w:rPr>
        <w:t xml:space="preserve">Urgency: </w:t>
      </w:r>
      <w:r>
        <w:rPr>
          <w:rFonts w:ascii="Calibri" w:hAnsi="Calibri" w:eastAsia="Calibri" w:cs="Calibri"/>
          <w:sz w:val="24"/>
        </w:rPr>
        <w:t>the urgency of a stakeholder is determined by their needs for information or action.</w:t>
      </w:r>
    </w:p>
    <w:p w:rsidR="00025891" w:rsidRDefault="00000000" w14:paraId="2D215553" w14:textId="77777777">
      <w:pPr>
        <w:numPr>
          <w:ilvl w:val="0"/>
          <w:numId w:val="9"/>
        </w:numPr>
        <w:ind w:left="720" w:hanging="360"/>
        <w:jc w:val="both"/>
        <w:rPr>
          <w:rFonts w:ascii="Calibri" w:hAnsi="Calibri" w:eastAsia="Calibri" w:cs="Calibri"/>
          <w:b/>
          <w:sz w:val="24"/>
        </w:rPr>
      </w:pPr>
      <w:r>
        <w:rPr>
          <w:rFonts w:ascii="Calibri" w:hAnsi="Calibri" w:eastAsia="Calibri" w:cs="Calibri"/>
          <w:b/>
          <w:sz w:val="24"/>
        </w:rPr>
        <w:t xml:space="preserve">Legitimacy: </w:t>
      </w:r>
      <w:r>
        <w:rPr>
          <w:rFonts w:ascii="Calibri" w:hAnsi="Calibri" w:eastAsia="Calibri" w:cs="Calibri"/>
          <w:sz w:val="24"/>
        </w:rPr>
        <w:t xml:space="preserve">the legitimacy of a stakeholder is determined by their beliefs in the project and in its vision. </w:t>
      </w:r>
    </w:p>
    <w:p w:rsidR="00025891" w:rsidP="565BCB70" w:rsidRDefault="00025891" w14:paraId="24EDE17B" w14:textId="6E33A416">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00000000">
        <w:rPr>
          <w:rFonts w:ascii="Calibri" w:hAnsi="Calibri" w:eastAsia="Calibri" w:cs="Calibri"/>
          <w:sz w:val="24"/>
          <w:szCs w:val="24"/>
        </w:rPr>
        <w:t xml:space="preserve">The salience model is important because it helps provide managers with the ability to predict the purpose behind some stakeholders that may conduct inappropriately. Such as the reason behind the post office managers and the different ways in which they conduct the branches ineffectively while not providing the expected salary and the impact as an outcome of this change (Mitchell, R.K., Lee, J.H. and </w:t>
      </w:r>
      <w:r w:rsidRPr="565BCB70" w:rsidR="00000000">
        <w:rPr>
          <w:rFonts w:ascii="Calibri" w:hAnsi="Calibri" w:eastAsia="Calibri" w:cs="Calibri"/>
          <w:sz w:val="24"/>
          <w:szCs w:val="24"/>
        </w:rPr>
        <w:t>Agle</w:t>
      </w:r>
      <w:r w:rsidRPr="565BCB70" w:rsidR="00000000">
        <w:rPr>
          <w:rFonts w:ascii="Calibri" w:hAnsi="Calibri" w:eastAsia="Calibri" w:cs="Calibri"/>
          <w:sz w:val="24"/>
          <w:szCs w:val="24"/>
        </w:rPr>
        <w:t xml:space="preserve">, B.R., 2017). </w:t>
      </w: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(Freeman, 1994) by concept, a stakeholder in an organisation is any group or person that has the potential to influence or who may be impacted by the outcomes of the company's objectives. Therefore, we can classify the management in the post office case as stakeholders since they have the authority to make decisions. For example, the post office management maintains that they are merely adhering to government policy regarding public sector pay, deliberately antagonising the key worker members (Timmins, 2022). </w:t>
      </w:r>
    </w:p>
    <w:p w:rsidR="00025891" w:rsidP="565BCB70" w:rsidRDefault="00025891" w14:paraId="02F2C34E" w14:textId="7060143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Power, Urgency, and Legitimacy are all salience model classifications that serve as a foundation for identifying the relevant stakeholders. For instance, the post office management's authority to impose a pay freeze; the management's urgency in executing the freeze into effect throughout 2021–22; and finally, the legitimacy of their beliefs that a 2 percent wage increase will be enough to reward the efforts of their key employees during the Covid-19 pandemic. </w:t>
      </w:r>
      <w:proofErr w:type="gramStart"/>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All of</w:t>
      </w:r>
      <w:proofErr w:type="gramEnd"/>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these evaluations suggest the post office management's range of influence, enabling us to recognise them as relevant stakeholders. (Freeman, 1994)</w:t>
      </w:r>
    </w:p>
    <w:p w:rsidR="00025891" w:rsidRDefault="00000000" w14:paraId="680A4E5D" w14:textId="77777777">
      <w:pPr>
        <w:jc w:val="both"/>
        <w:rPr>
          <w:rFonts w:ascii="Calibri" w:hAnsi="Calibri" w:eastAsia="Calibri" w:cs="Calibri"/>
        </w:rPr>
      </w:pPr>
      <w:r>
        <w:object w:dxaOrig="7963" w:dyaOrig="5817" w14:anchorId="724833E1">
          <v:rect id="rectole0000000002" style="width:398.25pt;height:291pt" o:spid="_x0000_i1027" stroked="f" o:ole="" o:preferrelative="t">
            <v:imagedata o:title="" r:id="rId10"/>
          </v:rect>
          <o:OLEObject Type="Embed" ProgID="StaticMetafile" ShapeID="rectole0000000002" DrawAspect="Content" ObjectID="_1721435795" r:id="rId11"/>
        </w:object>
      </w:r>
    </w:p>
    <w:p w:rsidR="00025891" w:rsidRDefault="00025891" w14:paraId="19219836" w14:textId="77777777">
      <w:pPr>
        <w:jc w:val="both"/>
        <w:rPr>
          <w:rFonts w:ascii="Calibri" w:hAnsi="Calibri" w:eastAsia="Calibri" w:cs="Calibri"/>
          <w:sz w:val="24"/>
        </w:rPr>
      </w:pPr>
    </w:p>
    <w:p w:rsidR="00025891" w:rsidP="565BCB70" w:rsidRDefault="00025891" w14:paraId="3DA7424D" w14:textId="22E7D01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As the case study is further analysed, it becomes clear that the post office's significant stakeholders include its employees and the communication workers unions (CWU). The power of the employees to force the company to close 114 Head branches for 24 hours, demonstrating the unions' influence, the urgency with which these employees are pressing for a fair pay increase by organising strikes and walkouts, and the legitimacy in their attitudes that the management's proposals are insufficient to keep up with the rapid increases in the cost of living are all represented in figure above.</w:t>
      </w:r>
    </w:p>
    <w:p w:rsidR="00025891" w:rsidP="565BCB70" w:rsidRDefault="00025891" w14:paraId="39E6E201" w14:textId="5C8422B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025891" w:rsidP="7C87654B" w:rsidRDefault="00025891" w14:paraId="296FEF7D" w14:textId="33510486">
      <w:pPr>
        <w:pStyle w:val="Normal"/>
        <w:jc w:val="both"/>
        <w:rPr>
          <w:rFonts w:ascii="Calibri" w:hAnsi="Calibri" w:eastAsia="Calibri" w:cs="Calibri"/>
          <w:sz w:val="24"/>
          <w:szCs w:val="24"/>
        </w:rPr>
      </w:pPr>
    </w:p>
    <w:p w:rsidR="00025891" w:rsidRDefault="00025891" w14:paraId="7194DBDC" w14:textId="77777777">
      <w:pPr>
        <w:jc w:val="both"/>
        <w:rPr>
          <w:rFonts w:ascii="Calibri" w:hAnsi="Calibri" w:eastAsia="Calibri" w:cs="Calibri"/>
          <w:sz w:val="24"/>
        </w:rPr>
      </w:pPr>
    </w:p>
    <w:p w:rsidR="00025891" w:rsidRDefault="00025891" w14:paraId="769D0D3C" w14:textId="77777777">
      <w:pPr>
        <w:jc w:val="both"/>
        <w:rPr>
          <w:rFonts w:ascii="Calibri" w:hAnsi="Calibri" w:eastAsia="Calibri" w:cs="Calibri"/>
          <w:sz w:val="24"/>
        </w:rPr>
      </w:pPr>
    </w:p>
    <w:p w:rsidR="00025891" w:rsidP="7C87654B" w:rsidRDefault="00025891" w14:paraId="5B08B5D1" w14:textId="05149241">
      <w:pPr>
        <w:pStyle w:val="Normal"/>
        <w:jc w:val="both"/>
        <w:rPr>
          <w:rFonts w:ascii="Calibri" w:hAnsi="Calibri" w:eastAsia="Calibri" w:cs="Calibri"/>
          <w:sz w:val="24"/>
          <w:szCs w:val="24"/>
        </w:rPr>
      </w:pPr>
    </w:p>
    <w:p w:rsidR="00025891" w:rsidP="7C87654B" w:rsidRDefault="00025891" w14:paraId="16DEB4AB" w14:textId="37E274EB">
      <w:pPr>
        <w:jc w:val="both"/>
        <w:rPr>
          <w:rFonts w:ascii="Calibri" w:hAnsi="Calibri" w:eastAsia="Calibri" w:cs="Calibri"/>
          <w:sz w:val="24"/>
          <w:szCs w:val="24"/>
        </w:rPr>
      </w:pPr>
      <w:r w:rsidRPr="7C87654B" w:rsidR="00000000">
        <w:rPr>
          <w:rFonts w:ascii="Calibri" w:hAnsi="Calibri" w:eastAsia="Calibri" w:cs="Calibri"/>
          <w:sz w:val="24"/>
          <w:szCs w:val="24"/>
        </w:rPr>
        <w:t xml:space="preserve">                </w:t>
      </w:r>
    </w:p>
    <w:p w:rsidR="00025891" w:rsidP="565BCB70" w:rsidRDefault="00025891" w14:paraId="693AF987" w14:textId="69836D7D">
      <w:pPr>
        <w:pStyle w:val="Heading1"/>
        <w:spacing w:before="240" w:after="0" w:line="360" w:lineRule="auto"/>
        <w:jc w:val="both"/>
        <w:rPr>
          <w:rFonts w:ascii="Calibri Light" w:hAnsi="Calibri Light" w:eastAsia="Calibri Light" w:cs="Calibri Light"/>
          <w:b w:val="1"/>
          <w:bCs w:val="1"/>
          <w:i w:val="0"/>
          <w:iCs w:val="0"/>
          <w:caps w:val="0"/>
          <w:smallCaps w:val="0"/>
          <w:noProof w:val="0"/>
          <w:color w:val="000000" w:themeColor="text1" w:themeTint="FF" w:themeShade="FF"/>
          <w:sz w:val="32"/>
          <w:szCs w:val="32"/>
          <w:lang w:val="en-GB"/>
        </w:rPr>
      </w:pPr>
      <w:r w:rsidRPr="565BCB70" w:rsidR="7C87654B">
        <w:rPr>
          <w:rFonts w:ascii="Calibri Light" w:hAnsi="Calibri Light" w:eastAsia="Calibri Light" w:cs="Calibri Light"/>
          <w:b w:val="1"/>
          <w:bCs w:val="1"/>
          <w:i w:val="0"/>
          <w:iCs w:val="0"/>
          <w:caps w:val="0"/>
          <w:smallCaps w:val="0"/>
          <w:strike w:val="0"/>
          <w:dstrike w:val="0"/>
          <w:noProof w:val="0"/>
          <w:color w:val="000000" w:themeColor="text1" w:themeTint="FF" w:themeShade="FF"/>
          <w:sz w:val="32"/>
          <w:szCs w:val="32"/>
          <w:u w:val="single"/>
          <w:lang w:val="en-GB"/>
        </w:rPr>
        <w:t>Stakeholder Mapping: The Power-Interest Matrix model</w:t>
      </w:r>
    </w:p>
    <w:p w:rsidR="00025891" w:rsidP="565BCB70" w:rsidRDefault="00025891" w14:paraId="0C822A21" w14:textId="77DFDD9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power interest matrix model is a tool for identifying, categorising, and managing stakeholders. Project managers can utilise this method early in a mission to enable the implementation of control during the overall project phases from conception to completion. Although, this model helps facilitating the identification of the key stakeholders, resources and how to prioritise them effectively. It also assists the manager to manage in which category stakeholders belong to as well as the relationship between stakeholders and anticipates the potential conflicts of interest (Yang, J., Shen, Q. and Ho, M., (2009). These conflicts also arise due to inadequate management of the concerns of the stakeholders about the implementation of decisions. The demands of different groups of stakeholders differ (Olander &amp; Landin, 2005). For instance, a proposed project could benefit one stakeholder group while affecting another as seen in the post office case. Therefore, building relationships is necessary and it involves understanding one another's points of view, to prevent presumptions and misunderstandings. As a result, management needs to be able to analyse the various demands set forth by stakeholders to facilitate communication amongst them and avoid any disputes between the employees. </w:t>
      </w:r>
    </w:p>
    <w:p w:rsidR="00025891" w:rsidP="565BCB70" w:rsidRDefault="00025891" w14:paraId="2B42D795" w14:textId="25537A1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power interest grid contains four quadrants. Each quadrant provides an indication of the level of stakeholder management that needs to be employed and can influence the type of communication style. To further validate our assessment of the relevant stakeholders, we will use this method to decide who is the dominant (the one with the most power) stakeholder. The dominant stakeholders, or key participants, can be found by arranging each stakeholder according to their influence on the company and their interest in a particular decision. The development and assessment of these new strategies or decisions must consider the interests of the major participants (Johnson, et al., 2005). The following figure describes the model quadrants: </w:t>
      </w:r>
    </w:p>
    <w:p w:rsidR="00025891" w:rsidP="565BCB70" w:rsidRDefault="00025891" w14:paraId="257025ED" w14:textId="40EC686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7C87654B">
        <w:drawing>
          <wp:inline wp14:editId="565BCB70" wp14:anchorId="648E024F">
            <wp:extent cx="5724524" cy="3914775"/>
            <wp:effectExtent l="0" t="0" r="0" b="0"/>
            <wp:docPr id="1761852945" name="" descr="Stakeholder Management using the Power Interest Matrix - Solitaire  Consulting Limited" title=""/>
            <wp:cNvGraphicFramePr>
              <a:graphicFrameLocks noChangeAspect="1"/>
            </wp:cNvGraphicFramePr>
            <a:graphic>
              <a:graphicData uri="http://schemas.openxmlformats.org/drawingml/2006/picture">
                <pic:pic>
                  <pic:nvPicPr>
                    <pic:cNvPr id="0" name=""/>
                    <pic:cNvPicPr/>
                  </pic:nvPicPr>
                  <pic:blipFill>
                    <a:blip r:embed="Rcd3e5d8e6aae4d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914775"/>
                    </a:xfrm>
                    <a:prstGeom prst="rect">
                      <a:avLst/>
                    </a:prstGeom>
                  </pic:spPr>
                </pic:pic>
              </a:graphicData>
            </a:graphic>
          </wp:inline>
        </w:drawing>
      </w:r>
    </w:p>
    <w:p w:rsidR="00025891" w:rsidP="565BCB70" w:rsidRDefault="00025891" w14:paraId="6F012471" w14:textId="26E7D4E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HERE</w:t>
      </w:r>
    </w:p>
    <w:p w:rsidR="00025891" w:rsidP="565BCB70" w:rsidRDefault="00025891" w14:paraId="3C047BF1" w14:textId="141E95DE">
      <w:pPr>
        <w:pStyle w:val="ListParagraph"/>
        <w:numPr>
          <w:ilvl w:val="0"/>
          <w:numId w:val="1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1"/>
          <w:bCs w:val="1"/>
          <w:i w:val="0"/>
          <w:iCs w:val="0"/>
          <w:caps w:val="0"/>
          <w:smallCaps w:val="0"/>
          <w:noProof w:val="0"/>
          <w:color w:val="000000" w:themeColor="text1" w:themeTint="FF" w:themeShade="FF"/>
          <w:sz w:val="24"/>
          <w:szCs w:val="24"/>
          <w:lang w:val="en-GB"/>
        </w:rPr>
        <w:t>Low Power, Low Interest:</w:t>
      </w: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this segment stakeholders here are not as important to the company as other stakeholders. Nevertheless, they should be ignored even though they are not a top priority, we should still try to stay in touch with them. For example, the community at large, i.e., general public, who generally aren't even aware of the company’s decisions or strategy.</w:t>
      </w:r>
    </w:p>
    <w:p w:rsidR="00025891" w:rsidP="565BCB70" w:rsidRDefault="00025891" w14:paraId="4187B720" w14:textId="62547078">
      <w:pPr>
        <w:pStyle w:val="ListParagraph"/>
        <w:numPr>
          <w:ilvl w:val="0"/>
          <w:numId w:val="1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1"/>
          <w:bCs w:val="1"/>
          <w:i w:val="0"/>
          <w:iCs w:val="0"/>
          <w:caps w:val="0"/>
          <w:smallCaps w:val="0"/>
          <w:noProof w:val="0"/>
          <w:color w:val="000000" w:themeColor="text1" w:themeTint="FF" w:themeShade="FF"/>
          <w:sz w:val="24"/>
          <w:szCs w:val="24"/>
          <w:lang w:val="en-GB"/>
        </w:rPr>
        <w:t>Low Power, High Interest</w:t>
      </w: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This group we keep informed, although they aren’t even necessarily aware of the issue, we must connect with them to check that no significant concerns are emerging. These stakeholders are frequently highly instructive with the specific requirements of the business. Governments fall under this category, wherein actions made by the company may have negative impacts on the environment. In the case of the post office, which allegedly adopted the government’s pay freeze policy for the public sector employees even though later they contradicted that claim, indicating that the government policies have flaws.</w:t>
      </w:r>
    </w:p>
    <w:p w:rsidR="00025891" w:rsidP="565BCB70" w:rsidRDefault="00025891" w14:paraId="03539E17" w14:textId="28742480">
      <w:pPr>
        <w:pStyle w:val="ListParagraph"/>
        <w:numPr>
          <w:ilvl w:val="0"/>
          <w:numId w:val="1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1"/>
          <w:bCs w:val="1"/>
          <w:i w:val="0"/>
          <w:iCs w:val="0"/>
          <w:caps w:val="0"/>
          <w:smallCaps w:val="0"/>
          <w:noProof w:val="0"/>
          <w:color w:val="000000" w:themeColor="text1" w:themeTint="FF" w:themeShade="FF"/>
          <w:sz w:val="24"/>
          <w:szCs w:val="24"/>
          <w:lang w:val="en-GB"/>
        </w:rPr>
        <w:t>High Power, Low Interest</w:t>
      </w: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The stakeholders here are essential, but we don't need to interact with them as frequently as we do with closely managed stakeholders. We put enough effort to keep them satisfied and interested without losing their attention. Examples of this category are customers, financial providers, and directors. In order to ensure that customers' needs are met, the post office announced that 114 branches would close for 24 hours and put-up posters indicating the locations of the closest alternative branches.</w:t>
      </w:r>
    </w:p>
    <w:p w:rsidR="00025891" w:rsidP="565BCB70" w:rsidRDefault="00025891" w14:paraId="317413A1" w14:textId="345192F5">
      <w:pPr>
        <w:pStyle w:val="ListParagraph"/>
        <w:numPr>
          <w:ilvl w:val="0"/>
          <w:numId w:val="1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1"/>
          <w:bCs w:val="1"/>
          <w:i w:val="0"/>
          <w:iCs w:val="0"/>
          <w:caps w:val="0"/>
          <w:smallCaps w:val="0"/>
          <w:noProof w:val="0"/>
          <w:color w:val="000000" w:themeColor="text1" w:themeTint="FF" w:themeShade="FF"/>
          <w:sz w:val="24"/>
          <w:szCs w:val="24"/>
          <w:lang w:val="en-GB"/>
        </w:rPr>
        <w:t>High Power, High Interest</w:t>
      </w: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In this segment we have the key players, these stakeholders have the strongest influence on the successful completion of a strategy and are presumably the decision-makers. To manage their expectations, one must stay in constant communication with these stakeholders. The employees, management, and CWU were the key players in the post office dispute since they all had the power to start and end the protests.</w:t>
      </w:r>
    </w:p>
    <w:p w:rsidR="00025891" w:rsidP="7C87654B" w:rsidRDefault="00025891" w14:paraId="0AD9C6F4" w14:textId="0BBC3507">
      <w:pPr>
        <w:pStyle w:val="Normal"/>
        <w:jc w:val="both"/>
        <w:rPr>
          <w:rFonts w:ascii="Calibri" w:hAnsi="Calibri" w:eastAsia="Calibri" w:cs="Calibri"/>
          <w:sz w:val="24"/>
          <w:szCs w:val="24"/>
        </w:rPr>
      </w:pPr>
    </w:p>
    <w:p w:rsidR="00025891" w:rsidP="7C87654B" w:rsidRDefault="00025891" w14:paraId="1A965116" w14:textId="700969FA">
      <w:pPr>
        <w:jc w:val="both"/>
        <w:rPr>
          <w:rFonts w:ascii="Calibri" w:hAnsi="Calibri" w:eastAsia="Calibri" w:cs="Calibri"/>
          <w:b w:val="1"/>
          <w:bCs w:val="1"/>
          <w:sz w:val="28"/>
          <w:szCs w:val="28"/>
        </w:rPr>
      </w:pPr>
      <w:r w:rsidRPr="7C87654B" w:rsidR="00000000">
        <w:rPr>
          <w:rFonts w:ascii="Calibri" w:hAnsi="Calibri" w:eastAsia="Calibri" w:cs="Calibri"/>
          <w:b w:val="1"/>
          <w:bCs w:val="1"/>
          <w:sz w:val="24"/>
          <w:szCs w:val="24"/>
        </w:rPr>
        <w:t xml:space="preserve">                                           </w:t>
      </w:r>
    </w:p>
    <w:p w:rsidR="00025891" w:rsidP="565BCB70" w:rsidRDefault="00025891" w14:paraId="63A7434C" w14:textId="7DA1394B">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025891" w:rsidP="565BCB70" w:rsidRDefault="00025891" w14:paraId="339FDBCD" w14:textId="01FB3317">
      <w:pPr>
        <w:pStyle w:val="Heading1"/>
        <w:spacing w:before="240" w:after="0" w:line="360" w:lineRule="auto"/>
        <w:jc w:val="both"/>
        <w:rPr>
          <w:rFonts w:ascii="Calibri Light" w:hAnsi="Calibri Light" w:eastAsia="Calibri Light" w:cs="Calibri Light"/>
          <w:b w:val="1"/>
          <w:bCs w:val="1"/>
          <w:i w:val="0"/>
          <w:iCs w:val="0"/>
          <w:caps w:val="0"/>
          <w:smallCaps w:val="0"/>
          <w:noProof w:val="0"/>
          <w:color w:val="000000" w:themeColor="text1" w:themeTint="FF" w:themeShade="FF"/>
          <w:sz w:val="32"/>
          <w:szCs w:val="32"/>
          <w:lang w:val="en-GB"/>
        </w:rPr>
      </w:pPr>
      <w:r w:rsidRPr="565BCB70" w:rsidR="7C87654B">
        <w:rPr>
          <w:rFonts w:ascii="Calibri Light" w:hAnsi="Calibri Light" w:eastAsia="Calibri Light" w:cs="Calibri Light"/>
          <w:b w:val="1"/>
          <w:bCs w:val="1"/>
          <w:i w:val="0"/>
          <w:iCs w:val="0"/>
          <w:caps w:val="0"/>
          <w:smallCaps w:val="0"/>
          <w:strike w:val="0"/>
          <w:dstrike w:val="0"/>
          <w:noProof w:val="0"/>
          <w:color w:val="000000" w:themeColor="text1" w:themeTint="FF" w:themeShade="FF"/>
          <w:sz w:val="32"/>
          <w:szCs w:val="32"/>
          <w:u w:val="single"/>
          <w:lang w:val="en-GB"/>
        </w:rPr>
        <w:t xml:space="preserve">The Relationship Between Both Models in Organisations </w:t>
      </w:r>
    </w:p>
    <w:p w:rsidR="00025891" w:rsidP="565BCB70" w:rsidRDefault="00025891" w14:paraId="5056BE88" w14:textId="0AC3F56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importance of identifying the relevant stakeholders in any business organisation prompted the implementation of these two techniques. First, it should be noted that the relationship between these methods will change over time. For example, innovation or the development of accessible, effective technology can significantly alter the power dynamics between internal and external stakeholders. The participants have been identified using the data from the studies mentioned, and the most important stakeholders have been assessed using the salience model and the power-interest matrix at different stages of influence, up to the point where the post office management was forced to acknowledge employees as significant stakeholders without whom the company would not be able to continue operations. </w:t>
      </w:r>
    </w:p>
    <w:p w:rsidR="00025891" w:rsidP="565BCB70" w:rsidRDefault="00025891" w14:paraId="597E412F" w14:textId="58C3404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65BCB70" w:rsidR="7C87654B">
        <w:rPr>
          <w:rFonts w:ascii="Calibri" w:hAnsi="Calibri" w:eastAsia="Calibri" w:cs="Calibri"/>
          <w:b w:val="0"/>
          <w:bCs w:val="0"/>
          <w:i w:val="0"/>
          <w:iCs w:val="0"/>
          <w:caps w:val="0"/>
          <w:smallCaps w:val="0"/>
          <w:noProof w:val="0"/>
          <w:color w:val="000000" w:themeColor="text1" w:themeTint="FF" w:themeShade="FF"/>
          <w:sz w:val="24"/>
          <w:szCs w:val="24"/>
          <w:lang w:val="en-GB"/>
        </w:rPr>
        <w:t>Secondly, the salience model was used to identify the relevant stakeholders, and the power-interest matrix was applied to evaluate the level of influence and power that each stakeholder possessed. Managers and other individuals use these methods on a regular basis to assess the potential influence of different stakeholders and the changes in their interests. Additionally, they help managers gain over the trust of stakeholders by identifying those who require information and those who need regular communication.</w:t>
      </w:r>
    </w:p>
    <w:p w:rsidR="00025891" w:rsidP="7C87654B" w:rsidRDefault="00025891" w14:paraId="7DF4E37C" w14:textId="5891FFA7">
      <w:pPr>
        <w:pStyle w:val="Normal"/>
        <w:jc w:val="both"/>
        <w:rPr>
          <w:rFonts w:ascii="Calibri" w:hAnsi="Calibri" w:eastAsia="Calibri" w:cs="Calibri"/>
          <w:sz w:val="24"/>
          <w:szCs w:val="24"/>
        </w:rPr>
      </w:pPr>
    </w:p>
    <w:p w:rsidR="00025891" w:rsidRDefault="00025891" w14:paraId="44FB30F8" w14:textId="77777777">
      <w:pPr>
        <w:jc w:val="both"/>
        <w:rPr>
          <w:rFonts w:ascii="Calibri" w:hAnsi="Calibri" w:eastAsia="Calibri" w:cs="Calibri"/>
          <w:sz w:val="24"/>
        </w:rPr>
      </w:pPr>
    </w:p>
    <w:p w:rsidR="00025891" w:rsidRDefault="00025891" w14:paraId="1DA6542E" w14:textId="77777777">
      <w:pPr>
        <w:jc w:val="both"/>
        <w:rPr>
          <w:rFonts w:ascii="Calibri" w:hAnsi="Calibri" w:eastAsia="Calibri" w:cs="Calibri"/>
          <w:sz w:val="24"/>
        </w:rPr>
      </w:pPr>
    </w:p>
    <w:p w:rsidR="2E478E2E" w:rsidP="7C87654B" w:rsidRDefault="2E478E2E" w14:paraId="2AA02400" w14:textId="6C23FE72">
      <w:pPr>
        <w:pStyle w:val="Normal"/>
        <w:jc w:val="both"/>
        <w:rPr>
          <w:rFonts w:ascii="Calibri" w:hAnsi="Calibri" w:eastAsia="Calibri" w:cs="Calibri"/>
          <w:sz w:val="24"/>
          <w:szCs w:val="24"/>
        </w:rPr>
      </w:pPr>
    </w:p>
    <w:p w:rsidR="44450099" w:rsidP="44450099" w:rsidRDefault="44450099" w14:paraId="1C210FF0" w14:textId="4BD43A99">
      <w:pPr>
        <w:pStyle w:val="Normal"/>
        <w:jc w:val="both"/>
        <w:rPr>
          <w:rFonts w:ascii="Calibri" w:hAnsi="Calibri" w:eastAsia="Calibri" w:cs="Calibri"/>
          <w:sz w:val="24"/>
          <w:szCs w:val="24"/>
        </w:rPr>
      </w:pPr>
    </w:p>
    <w:p w:rsidR="2E478E2E" w:rsidP="2E478E2E" w:rsidRDefault="2E478E2E" w14:paraId="4DF86E01" w14:textId="24290BB8">
      <w:pPr>
        <w:jc w:val="both"/>
        <w:rPr>
          <w:rFonts w:ascii="Calibri" w:hAnsi="Calibri" w:eastAsia="Calibri" w:cs="Calibri"/>
          <w:sz w:val="24"/>
          <w:szCs w:val="24"/>
        </w:rPr>
      </w:pPr>
    </w:p>
    <w:p w:rsidR="2E478E2E" w:rsidP="565BCB70" w:rsidRDefault="2E478E2E" w14:paraId="154F9028" w14:textId="763E83C4">
      <w:pPr>
        <w:pStyle w:val="Heading1"/>
        <w:jc w:val="both"/>
      </w:pPr>
      <w:bookmarkStart w:name="_Toc110814069" w:id="8"/>
      <w:r w:rsidR="2E478E2E">
        <w:rPr/>
        <w:t>The limitations of the models</w:t>
      </w:r>
      <w:bookmarkEnd w:id="8"/>
      <w:r w:rsidR="2E478E2E">
        <w:rPr/>
        <w:t xml:space="preserve"> </w:t>
      </w:r>
    </w:p>
    <w:p w:rsidR="2E478E2E" w:rsidP="2E478E2E" w:rsidRDefault="2E478E2E" w14:paraId="4DA82F03" w14:textId="1551D591">
      <w:pPr>
        <w:jc w:val="both"/>
        <w:rPr>
          <w:rFonts w:ascii="Calibri" w:hAnsi="Calibri" w:eastAsia="Calibri" w:cs="Calibri"/>
          <w:b/>
          <w:bCs/>
          <w:sz w:val="24"/>
          <w:szCs w:val="24"/>
        </w:rPr>
      </w:pPr>
      <w:r w:rsidRPr="2E478E2E">
        <w:rPr>
          <w:rFonts w:ascii="Calibri" w:hAnsi="Calibri" w:eastAsia="Calibri" w:cs="Calibri"/>
          <w:b/>
          <w:bCs/>
          <w:sz w:val="24"/>
          <w:szCs w:val="24"/>
        </w:rPr>
        <w:t>Salience model</w:t>
      </w:r>
    </w:p>
    <w:p w:rsidR="2E478E2E" w:rsidP="2E478E2E" w:rsidRDefault="2E478E2E" w14:paraId="53A8DCB3" w14:textId="519271D5">
      <w:pPr>
        <w:jc w:val="both"/>
        <w:rPr>
          <w:rFonts w:ascii="Calibri" w:hAnsi="Calibri" w:eastAsia="Calibri" w:cs="Calibri"/>
          <w:sz w:val="24"/>
          <w:szCs w:val="24"/>
        </w:rPr>
      </w:pPr>
      <w:r w:rsidRPr="616472DD">
        <w:rPr>
          <w:rFonts w:ascii="Calibri" w:hAnsi="Calibri" w:eastAsia="Calibri" w:cs="Calibri"/>
          <w:sz w:val="24"/>
          <w:szCs w:val="24"/>
        </w:rPr>
        <w:t xml:space="preserve">For the management to effectively manage the stakeholders with the use of salience model. Considering it may take longer compared to other models, due to the different aspects included, but it gives more thorough examination and comprehension of the stakeholders. </w:t>
      </w:r>
      <w:r w:rsidRPr="616472DD" w:rsidR="00F25728">
        <w:rPr>
          <w:rFonts w:ascii="Calibri" w:hAnsi="Calibri" w:eastAsia="Calibri" w:cs="Calibri"/>
          <w:sz w:val="24"/>
          <w:szCs w:val="24"/>
        </w:rPr>
        <w:t>This model</w:t>
      </w:r>
      <w:r w:rsidRPr="616472DD">
        <w:rPr>
          <w:rFonts w:ascii="Calibri" w:hAnsi="Calibri" w:eastAsia="Calibri" w:cs="Calibri"/>
          <w:sz w:val="24"/>
          <w:szCs w:val="24"/>
        </w:rPr>
        <w:t xml:space="preserve"> helps to simplify the concentration and effort on the key stakeholders while using this </w:t>
      </w:r>
      <w:r w:rsidRPr="616472DD" w:rsidR="00F25728">
        <w:rPr>
          <w:rFonts w:ascii="Calibri" w:hAnsi="Calibri" w:eastAsia="Calibri" w:cs="Calibri"/>
          <w:sz w:val="24"/>
          <w:szCs w:val="24"/>
        </w:rPr>
        <w:t>technique</w:t>
      </w:r>
      <w:r w:rsidRPr="616472DD" w:rsidR="616472DD">
        <w:rPr>
          <w:rFonts w:ascii="Calibri" w:hAnsi="Calibri" w:eastAsia="Calibri" w:cs="Calibri"/>
          <w:sz w:val="24"/>
          <w:szCs w:val="24"/>
        </w:rPr>
        <w:t xml:space="preserve"> (Mitchell,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B.R., (2017).</w:t>
      </w:r>
      <w:r w:rsidRPr="616472DD">
        <w:rPr>
          <w:rFonts w:ascii="Calibri" w:hAnsi="Calibri" w:eastAsia="Calibri" w:cs="Calibri"/>
          <w:sz w:val="24"/>
          <w:szCs w:val="24"/>
        </w:rPr>
        <w:t xml:space="preserve"> </w:t>
      </w:r>
    </w:p>
    <w:p w:rsidR="2E478E2E" w:rsidP="2E478E2E" w:rsidRDefault="2E478E2E" w14:paraId="74649875" w14:textId="36300EF1">
      <w:pPr>
        <w:jc w:val="both"/>
        <w:rPr>
          <w:rFonts w:ascii="Calibri" w:hAnsi="Calibri" w:eastAsia="Calibri" w:cs="Calibri"/>
          <w:b/>
          <w:bCs/>
          <w:sz w:val="24"/>
          <w:szCs w:val="24"/>
        </w:rPr>
      </w:pPr>
      <w:r w:rsidRPr="2E478E2E">
        <w:rPr>
          <w:rFonts w:ascii="Calibri" w:hAnsi="Calibri" w:eastAsia="Calibri" w:cs="Calibri"/>
          <w:b/>
          <w:bCs/>
          <w:sz w:val="24"/>
          <w:szCs w:val="24"/>
        </w:rPr>
        <w:t>Salience model has the following advantages:</w:t>
      </w:r>
    </w:p>
    <w:p w:rsidR="2E478E2E" w:rsidP="2E478E2E" w:rsidRDefault="2E478E2E" w14:paraId="7B015406" w14:textId="214C73AE">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It helps in determining the interests of stakeholders</w:t>
      </w:r>
    </w:p>
    <w:p w:rsidR="2E478E2E" w:rsidP="2E478E2E" w:rsidRDefault="2E478E2E" w14:paraId="5FE8E4FD" w14:textId="7218B907">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Potential risks and misunderstanding are known</w:t>
      </w:r>
    </w:p>
    <w:p w:rsidR="2E478E2E" w:rsidP="2E478E2E" w:rsidRDefault="2E478E2E" w14:paraId="3170FC24" w14:textId="772AAC24">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Creates means to influence other stakeholders for the better</w:t>
      </w:r>
    </w:p>
    <w:p w:rsidR="2E478E2E" w:rsidP="2E478E2E" w:rsidRDefault="2E478E2E" w14:paraId="7370004F" w14:textId="23152B86">
      <w:pPr>
        <w:pStyle w:val="ListParagraph"/>
        <w:numPr>
          <w:ilvl w:val="0"/>
          <w:numId w:val="3"/>
        </w:numPr>
        <w:jc w:val="both"/>
        <w:rPr>
          <w:rFonts w:ascii="Calibri" w:hAnsi="Calibri" w:eastAsia="Calibri" w:cs="Calibri"/>
          <w:sz w:val="24"/>
          <w:szCs w:val="24"/>
        </w:rPr>
      </w:pPr>
      <w:r w:rsidRPr="616472DD">
        <w:rPr>
          <w:rFonts w:ascii="Calibri" w:hAnsi="Calibri" w:eastAsia="Calibri" w:cs="Calibri"/>
          <w:sz w:val="24"/>
          <w:szCs w:val="24"/>
        </w:rPr>
        <w:t>Aids in limiting problematic stakeholders and the negative influence they have on the project</w:t>
      </w:r>
      <w:r w:rsidRPr="616472DD" w:rsidR="616472DD">
        <w:rPr>
          <w:rFonts w:ascii="Calibri" w:hAnsi="Calibri" w:eastAsia="Calibri" w:cs="Calibri"/>
          <w:sz w:val="24"/>
          <w:szCs w:val="24"/>
        </w:rPr>
        <w:t xml:space="preserve"> (Mitchell,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B.R., (2017).</w:t>
      </w:r>
    </w:p>
    <w:p w:rsidR="2E478E2E" w:rsidP="2E478E2E" w:rsidRDefault="2E478E2E" w14:paraId="29C63A62" w14:textId="387B5270">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It provide</w:t>
      </w:r>
      <w:r w:rsidR="00F25728">
        <w:rPr>
          <w:rFonts w:ascii="Calibri" w:hAnsi="Calibri" w:eastAsia="Calibri" w:cs="Calibri"/>
          <w:sz w:val="24"/>
          <w:szCs w:val="24"/>
        </w:rPr>
        <w:t>s</w:t>
      </w:r>
      <w:r w:rsidRPr="2E478E2E">
        <w:rPr>
          <w:rFonts w:ascii="Calibri" w:hAnsi="Calibri" w:eastAsia="Calibri" w:cs="Calibri"/>
          <w:sz w:val="24"/>
          <w:szCs w:val="24"/>
        </w:rPr>
        <w:t xml:space="preserve"> </w:t>
      </w:r>
      <w:r w:rsidRPr="2E478E2E" w:rsidR="00F25728">
        <w:rPr>
          <w:rFonts w:ascii="Calibri" w:hAnsi="Calibri" w:eastAsia="Calibri" w:cs="Calibri"/>
          <w:sz w:val="24"/>
          <w:szCs w:val="24"/>
        </w:rPr>
        <w:t>deeper</w:t>
      </w:r>
      <w:r w:rsidRPr="2E478E2E">
        <w:rPr>
          <w:rFonts w:ascii="Calibri" w:hAnsi="Calibri" w:eastAsia="Calibri" w:cs="Calibri"/>
          <w:sz w:val="24"/>
          <w:szCs w:val="24"/>
        </w:rPr>
        <w:t xml:space="preserve"> </w:t>
      </w:r>
      <w:r w:rsidRPr="2E478E2E" w:rsidR="00155544">
        <w:rPr>
          <w:rFonts w:ascii="Calibri" w:hAnsi="Calibri" w:eastAsia="Calibri" w:cs="Calibri"/>
          <w:sz w:val="24"/>
          <w:szCs w:val="24"/>
        </w:rPr>
        <w:t>insight about</w:t>
      </w:r>
      <w:r w:rsidRPr="2E478E2E">
        <w:rPr>
          <w:rFonts w:ascii="Calibri" w:hAnsi="Calibri" w:eastAsia="Calibri" w:cs="Calibri"/>
          <w:sz w:val="24"/>
          <w:szCs w:val="24"/>
        </w:rPr>
        <w:t xml:space="preserve"> stakeholders</w:t>
      </w:r>
    </w:p>
    <w:p w:rsidR="2E478E2E" w:rsidP="2E478E2E" w:rsidRDefault="2E478E2E" w14:paraId="1893E835" w14:textId="4C70D343">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 xml:space="preserve">It helps to maintain and save, money, time, </w:t>
      </w:r>
      <w:r w:rsidRPr="2E478E2E" w:rsidR="00155544">
        <w:rPr>
          <w:rFonts w:ascii="Calibri" w:hAnsi="Calibri" w:eastAsia="Calibri" w:cs="Calibri"/>
          <w:sz w:val="24"/>
          <w:szCs w:val="24"/>
        </w:rPr>
        <w:t>effort,</w:t>
      </w:r>
      <w:r w:rsidRPr="2E478E2E">
        <w:rPr>
          <w:rFonts w:ascii="Calibri" w:hAnsi="Calibri" w:eastAsia="Calibri" w:cs="Calibri"/>
          <w:sz w:val="24"/>
          <w:szCs w:val="24"/>
        </w:rPr>
        <w:t xml:space="preserve"> and resources</w:t>
      </w:r>
    </w:p>
    <w:p w:rsidR="2E478E2E" w:rsidP="2E478E2E" w:rsidRDefault="2E478E2E" w14:paraId="72A11797" w14:textId="698F4B83">
      <w:pPr>
        <w:pStyle w:val="ListParagraph"/>
        <w:numPr>
          <w:ilvl w:val="0"/>
          <w:numId w:val="3"/>
        </w:numPr>
        <w:jc w:val="both"/>
        <w:rPr>
          <w:rFonts w:ascii="Calibri" w:hAnsi="Calibri" w:eastAsia="Calibri" w:cs="Calibri"/>
          <w:sz w:val="24"/>
          <w:szCs w:val="24"/>
        </w:rPr>
      </w:pPr>
      <w:r w:rsidRPr="2E478E2E">
        <w:rPr>
          <w:rFonts w:ascii="Calibri" w:hAnsi="Calibri" w:eastAsia="Calibri" w:cs="Calibri"/>
          <w:sz w:val="24"/>
          <w:szCs w:val="24"/>
        </w:rPr>
        <w:t xml:space="preserve">Helps to decrease obstructions during the process of the project </w:t>
      </w:r>
    </w:p>
    <w:p w:rsidR="2E478E2E" w:rsidP="2E478E2E" w:rsidRDefault="2E478E2E" w14:paraId="0439C6A2" w14:textId="76B96FDB">
      <w:pPr>
        <w:jc w:val="both"/>
        <w:rPr>
          <w:rFonts w:ascii="Calibri" w:hAnsi="Calibri" w:eastAsia="Calibri" w:cs="Calibri"/>
          <w:b/>
          <w:bCs/>
          <w:sz w:val="24"/>
          <w:szCs w:val="24"/>
        </w:rPr>
      </w:pPr>
      <w:r w:rsidRPr="2E478E2E">
        <w:rPr>
          <w:rFonts w:ascii="Calibri" w:hAnsi="Calibri" w:eastAsia="Calibri" w:cs="Calibri"/>
          <w:b/>
          <w:bCs/>
          <w:sz w:val="24"/>
          <w:szCs w:val="24"/>
        </w:rPr>
        <w:t>The model has the following limitations:</w:t>
      </w:r>
    </w:p>
    <w:p w:rsidR="2E478E2E" w:rsidP="2E478E2E" w:rsidRDefault="2E478E2E" w14:paraId="0D3287FA" w14:textId="5B294739">
      <w:pPr>
        <w:pStyle w:val="ListParagraph"/>
        <w:numPr>
          <w:ilvl w:val="0"/>
          <w:numId w:val="2"/>
        </w:numPr>
        <w:jc w:val="both"/>
        <w:rPr>
          <w:rFonts w:ascii="Calibri" w:hAnsi="Calibri" w:eastAsia="Calibri" w:cs="Calibri"/>
          <w:sz w:val="24"/>
          <w:szCs w:val="24"/>
        </w:rPr>
      </w:pPr>
      <w:r w:rsidRPr="2E478E2E">
        <w:rPr>
          <w:rFonts w:ascii="Calibri" w:hAnsi="Calibri" w:eastAsia="Calibri" w:cs="Calibri"/>
          <w:sz w:val="24"/>
          <w:szCs w:val="24"/>
        </w:rPr>
        <w:t>This model demands more time and effort than other models</w:t>
      </w:r>
    </w:p>
    <w:p w:rsidR="2E478E2E" w:rsidP="2E478E2E" w:rsidRDefault="2E478E2E" w14:paraId="04917A83" w14:textId="08163A3F">
      <w:pPr>
        <w:pStyle w:val="ListParagraph"/>
        <w:numPr>
          <w:ilvl w:val="0"/>
          <w:numId w:val="2"/>
        </w:numPr>
        <w:jc w:val="both"/>
        <w:rPr>
          <w:rFonts w:ascii="Calibri" w:hAnsi="Calibri" w:eastAsia="Calibri" w:cs="Calibri"/>
          <w:sz w:val="24"/>
          <w:szCs w:val="24"/>
        </w:rPr>
      </w:pPr>
      <w:r w:rsidRPr="2E478E2E">
        <w:rPr>
          <w:rFonts w:ascii="Calibri" w:hAnsi="Calibri" w:eastAsia="Calibri" w:cs="Calibri"/>
          <w:sz w:val="24"/>
          <w:szCs w:val="24"/>
        </w:rPr>
        <w:t xml:space="preserve">Because this is a subjective process, prejudice in </w:t>
      </w:r>
      <w:r w:rsidRPr="2E478E2E" w:rsidR="00F25728">
        <w:rPr>
          <w:rFonts w:ascii="Calibri" w:hAnsi="Calibri" w:eastAsia="Calibri" w:cs="Calibri"/>
          <w:sz w:val="24"/>
          <w:szCs w:val="24"/>
        </w:rPr>
        <w:t>judgment</w:t>
      </w:r>
      <w:r w:rsidRPr="2E478E2E">
        <w:rPr>
          <w:rFonts w:ascii="Calibri" w:hAnsi="Calibri" w:eastAsia="Calibri" w:cs="Calibri"/>
          <w:sz w:val="24"/>
          <w:szCs w:val="24"/>
        </w:rPr>
        <w:t xml:space="preserve"> can affect how well it works</w:t>
      </w:r>
    </w:p>
    <w:p w:rsidR="2E478E2E" w:rsidP="2E478E2E" w:rsidRDefault="2E478E2E" w14:paraId="0B1E0C6E" w14:textId="4E08C7A6">
      <w:pPr>
        <w:pStyle w:val="ListParagraph"/>
        <w:numPr>
          <w:ilvl w:val="0"/>
          <w:numId w:val="2"/>
        </w:numPr>
        <w:jc w:val="both"/>
        <w:rPr>
          <w:rFonts w:ascii="Calibri" w:hAnsi="Calibri" w:eastAsia="Calibri" w:cs="Calibri"/>
          <w:sz w:val="24"/>
          <w:szCs w:val="24"/>
        </w:rPr>
      </w:pPr>
      <w:r w:rsidRPr="616472DD">
        <w:rPr>
          <w:rFonts w:ascii="Calibri" w:hAnsi="Calibri" w:eastAsia="Calibri" w:cs="Calibri"/>
          <w:sz w:val="24"/>
          <w:szCs w:val="24"/>
        </w:rPr>
        <w:t xml:space="preserve">It takes time and resources to regularly monitor three factors </w:t>
      </w:r>
      <w:r w:rsidRPr="616472DD" w:rsidR="616472DD">
        <w:rPr>
          <w:rFonts w:ascii="Calibri" w:hAnsi="Calibri" w:eastAsia="Calibri" w:cs="Calibri"/>
          <w:sz w:val="24"/>
          <w:szCs w:val="24"/>
        </w:rPr>
        <w:t xml:space="preserve">(Mitchell,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B.R., (2017).</w:t>
      </w:r>
    </w:p>
    <w:p w:rsidR="2E478E2E" w:rsidP="2E478E2E" w:rsidRDefault="2E478E2E" w14:paraId="5D310BB7" w14:textId="42D4CA31">
      <w:pPr>
        <w:jc w:val="both"/>
        <w:rPr>
          <w:rFonts w:ascii="Calibri" w:hAnsi="Calibri" w:eastAsia="Calibri" w:cs="Calibri"/>
          <w:b/>
          <w:bCs/>
          <w:sz w:val="24"/>
          <w:szCs w:val="24"/>
        </w:rPr>
      </w:pPr>
      <w:r w:rsidRPr="2E478E2E">
        <w:rPr>
          <w:rFonts w:ascii="Calibri" w:hAnsi="Calibri" w:eastAsia="Calibri" w:cs="Calibri"/>
          <w:b/>
          <w:bCs/>
          <w:sz w:val="24"/>
          <w:szCs w:val="24"/>
        </w:rPr>
        <w:t xml:space="preserve">Power </w:t>
      </w:r>
      <w:r w:rsidRPr="2E478E2E" w:rsidR="00F25728">
        <w:rPr>
          <w:rFonts w:ascii="Calibri" w:hAnsi="Calibri" w:eastAsia="Calibri" w:cs="Calibri"/>
          <w:b/>
          <w:bCs/>
          <w:sz w:val="24"/>
          <w:szCs w:val="24"/>
        </w:rPr>
        <w:t>interest</w:t>
      </w:r>
      <w:r w:rsidRPr="2E478E2E">
        <w:rPr>
          <w:rFonts w:ascii="Calibri" w:hAnsi="Calibri" w:eastAsia="Calibri" w:cs="Calibri"/>
          <w:b/>
          <w:bCs/>
          <w:sz w:val="24"/>
          <w:szCs w:val="24"/>
        </w:rPr>
        <w:t xml:space="preserve"> matrix model</w:t>
      </w:r>
    </w:p>
    <w:p w:rsidR="2E478E2E" w:rsidP="2E478E2E" w:rsidRDefault="6348750F" w14:paraId="6C1BC583" w14:textId="1403E79F">
      <w:pPr>
        <w:jc w:val="both"/>
        <w:rPr>
          <w:rFonts w:ascii="Calibri" w:hAnsi="Calibri" w:eastAsia="Calibri" w:cs="Calibri"/>
          <w:sz w:val="24"/>
          <w:szCs w:val="24"/>
        </w:rPr>
      </w:pPr>
      <w:r w:rsidRPr="616472DD">
        <w:rPr>
          <w:rFonts w:ascii="Calibri" w:hAnsi="Calibri" w:eastAsia="Calibri" w:cs="Calibri"/>
          <w:sz w:val="24"/>
          <w:szCs w:val="24"/>
        </w:rPr>
        <w:t xml:space="preserve">By categorising the stakeholders in the power interest matrix model, management can create strategies to efficiently manage each group. </w:t>
      </w:r>
      <w:r w:rsidRPr="616472DD" w:rsidR="00F25728">
        <w:rPr>
          <w:rFonts w:ascii="Calibri" w:hAnsi="Calibri" w:eastAsia="Calibri" w:cs="Calibri"/>
          <w:sz w:val="24"/>
          <w:szCs w:val="24"/>
        </w:rPr>
        <w:t>Management</w:t>
      </w:r>
      <w:r w:rsidRPr="616472DD">
        <w:rPr>
          <w:rFonts w:ascii="Calibri" w:hAnsi="Calibri" w:eastAsia="Calibri" w:cs="Calibri"/>
          <w:sz w:val="24"/>
          <w:szCs w:val="24"/>
        </w:rPr>
        <w:t xml:space="preserve"> may utilize their categorization to develop a strategy for the stakeholder’s communication. High power and high interest, stakeholders might need to be engaged frequently, but low power and low interest, stakeholders do not require frequent and comprehensive communication</w:t>
      </w:r>
      <w:r w:rsidRPr="616472DD" w:rsidR="616472DD">
        <w:rPr>
          <w:rFonts w:ascii="Calibri" w:hAnsi="Calibri" w:eastAsia="Calibri" w:cs="Calibri"/>
          <w:sz w:val="24"/>
          <w:szCs w:val="24"/>
        </w:rPr>
        <w:t xml:space="preserve"> (Mitchell,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B.R., (2017).</w:t>
      </w:r>
      <w:r w:rsidRPr="616472DD">
        <w:rPr>
          <w:rFonts w:ascii="Calibri" w:hAnsi="Calibri" w:eastAsia="Calibri" w:cs="Calibri"/>
          <w:sz w:val="24"/>
          <w:szCs w:val="24"/>
        </w:rPr>
        <w:t xml:space="preserve"> </w:t>
      </w:r>
    </w:p>
    <w:p w:rsidRPr="00155544" w:rsidR="00155544" w:rsidP="2E478E2E" w:rsidRDefault="00155544" w14:paraId="74D97768" w14:textId="37E5EBE3">
      <w:pPr>
        <w:jc w:val="both"/>
        <w:rPr>
          <w:rFonts w:ascii="Calibri" w:hAnsi="Calibri" w:eastAsia="Calibri" w:cs="Calibri"/>
          <w:b/>
          <w:bCs/>
          <w:sz w:val="24"/>
          <w:szCs w:val="24"/>
        </w:rPr>
      </w:pPr>
      <w:r>
        <w:rPr>
          <w:rFonts w:ascii="Calibri" w:hAnsi="Calibri" w:eastAsia="Calibri" w:cs="Calibri"/>
          <w:b/>
          <w:bCs/>
          <w:sz w:val="24"/>
          <w:szCs w:val="24"/>
        </w:rPr>
        <w:t>Power interest matrix</w:t>
      </w:r>
      <w:r w:rsidRPr="00155544">
        <w:rPr>
          <w:rFonts w:ascii="Calibri" w:hAnsi="Calibri" w:eastAsia="Calibri" w:cs="Calibri"/>
          <w:b/>
          <w:bCs/>
          <w:sz w:val="24"/>
          <w:szCs w:val="24"/>
        </w:rPr>
        <w:t xml:space="preserve"> model has the following advantages:</w:t>
      </w:r>
    </w:p>
    <w:p w:rsidR="6348750F" w:rsidP="6348750F" w:rsidRDefault="6348750F" w14:paraId="6B091102" w14:textId="6365F58E">
      <w:pPr>
        <w:jc w:val="both"/>
        <w:rPr>
          <w:rFonts w:ascii="Calibri" w:hAnsi="Calibri" w:eastAsia="Calibri" w:cs="Calibri"/>
          <w:sz w:val="24"/>
          <w:szCs w:val="24"/>
        </w:rPr>
      </w:pPr>
      <w:r w:rsidRPr="616472DD">
        <w:rPr>
          <w:rFonts w:ascii="Calibri" w:hAnsi="Calibri" w:eastAsia="Calibri" w:cs="Calibri"/>
          <w:sz w:val="24"/>
          <w:szCs w:val="24"/>
        </w:rPr>
        <w:t xml:space="preserve">Using power </w:t>
      </w:r>
      <w:r w:rsidRPr="616472DD" w:rsidR="00155544">
        <w:rPr>
          <w:rFonts w:ascii="Calibri" w:hAnsi="Calibri" w:eastAsia="Calibri" w:cs="Calibri"/>
          <w:sz w:val="24"/>
          <w:szCs w:val="24"/>
        </w:rPr>
        <w:t>interest</w:t>
      </w:r>
      <w:r w:rsidRPr="616472DD">
        <w:rPr>
          <w:rFonts w:ascii="Calibri" w:hAnsi="Calibri" w:eastAsia="Calibri" w:cs="Calibri"/>
          <w:sz w:val="24"/>
          <w:szCs w:val="24"/>
        </w:rPr>
        <w:t xml:space="preserve"> matrix model have an important function of management. When using this stakeholder analysis, the management must record the project’s </w:t>
      </w:r>
      <w:r w:rsidRPr="616472DD" w:rsidR="00155544">
        <w:rPr>
          <w:rFonts w:ascii="Calibri" w:hAnsi="Calibri" w:eastAsia="Calibri" w:cs="Calibri"/>
          <w:sz w:val="24"/>
          <w:szCs w:val="24"/>
        </w:rPr>
        <w:t>stakeholders’</w:t>
      </w:r>
      <w:r w:rsidRPr="616472DD">
        <w:rPr>
          <w:rFonts w:ascii="Calibri" w:hAnsi="Calibri" w:eastAsia="Calibri" w:cs="Calibri"/>
          <w:sz w:val="24"/>
          <w:szCs w:val="24"/>
        </w:rPr>
        <w:t xml:space="preserve"> goals and motives, identify the level of involvement that each stakeholder is required to provide. </w:t>
      </w:r>
      <w:r w:rsidR="00155544">
        <w:rPr>
          <w:rFonts w:ascii="Calibri" w:hAnsi="Calibri" w:eastAsia="Calibri" w:cs="Calibri"/>
          <w:sz w:val="24"/>
          <w:szCs w:val="24"/>
        </w:rPr>
        <w:t xml:space="preserve">In </w:t>
      </w:r>
      <w:r w:rsidR="00155544">
        <w:rPr>
          <w:rFonts w:ascii="Calibri" w:hAnsi="Calibri" w:eastAsia="Calibri" w:cs="Calibri"/>
          <w:sz w:val="24"/>
          <w:szCs w:val="24"/>
        </w:rPr>
        <w:lastRenderedPageBreak/>
        <w:t>addition, it d</w:t>
      </w:r>
      <w:r w:rsidRPr="616472DD" w:rsidR="00155544">
        <w:rPr>
          <w:rFonts w:ascii="Calibri" w:hAnsi="Calibri" w:eastAsia="Calibri" w:cs="Calibri"/>
          <w:sz w:val="24"/>
          <w:szCs w:val="24"/>
        </w:rPr>
        <w:t>etermines</w:t>
      </w:r>
      <w:r w:rsidRPr="616472DD">
        <w:rPr>
          <w:rFonts w:ascii="Calibri" w:hAnsi="Calibri" w:eastAsia="Calibri" w:cs="Calibri"/>
          <w:sz w:val="24"/>
          <w:szCs w:val="24"/>
        </w:rPr>
        <w:t xml:space="preserve"> the connections between stakeholders,</w:t>
      </w:r>
      <w:r w:rsidR="00155544">
        <w:rPr>
          <w:rFonts w:ascii="Calibri" w:hAnsi="Calibri" w:eastAsia="Calibri" w:cs="Calibri"/>
          <w:sz w:val="24"/>
          <w:szCs w:val="24"/>
        </w:rPr>
        <w:t xml:space="preserve"> and</w:t>
      </w:r>
      <w:r w:rsidRPr="616472DD">
        <w:rPr>
          <w:rFonts w:ascii="Calibri" w:hAnsi="Calibri" w:eastAsia="Calibri" w:cs="Calibri"/>
          <w:sz w:val="24"/>
          <w:szCs w:val="24"/>
        </w:rPr>
        <w:t xml:space="preserve"> </w:t>
      </w:r>
      <w:r w:rsidRPr="616472DD" w:rsidR="00155544">
        <w:rPr>
          <w:rFonts w:ascii="Calibri" w:hAnsi="Calibri" w:eastAsia="Calibri" w:cs="Calibri"/>
          <w:sz w:val="24"/>
          <w:szCs w:val="24"/>
        </w:rPr>
        <w:t>identi</w:t>
      </w:r>
      <w:r w:rsidR="00155544">
        <w:rPr>
          <w:rFonts w:ascii="Calibri" w:hAnsi="Calibri" w:eastAsia="Calibri" w:cs="Calibri"/>
          <w:sz w:val="24"/>
          <w:szCs w:val="24"/>
        </w:rPr>
        <w:t>fies</w:t>
      </w:r>
      <w:r w:rsidRPr="616472DD">
        <w:rPr>
          <w:rFonts w:ascii="Calibri" w:hAnsi="Calibri" w:eastAsia="Calibri" w:cs="Calibri"/>
          <w:sz w:val="24"/>
          <w:szCs w:val="24"/>
        </w:rPr>
        <w:t xml:space="preserve"> the stakeholder’s competing interests</w:t>
      </w:r>
      <w:r w:rsidRPr="616472DD" w:rsidR="616472DD">
        <w:rPr>
          <w:rFonts w:ascii="Calibri" w:hAnsi="Calibri" w:eastAsia="Calibri" w:cs="Calibri"/>
          <w:sz w:val="24"/>
          <w:szCs w:val="24"/>
        </w:rPr>
        <w:t xml:space="preserve"> (Mitchell,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xml:space="preserve">, B.R., (2017). </w:t>
      </w:r>
      <w:r w:rsidRPr="616472DD">
        <w:rPr>
          <w:rFonts w:ascii="Calibri" w:hAnsi="Calibri" w:eastAsia="Calibri" w:cs="Calibri"/>
          <w:sz w:val="24"/>
          <w:szCs w:val="24"/>
        </w:rPr>
        <w:t>Management can choose to manage closely which stakeholders to work the least hard on using this matrix. This enables management to spend less time and effort on the stakeholder analysis with the greatest influence and motivation</w:t>
      </w:r>
      <w:r w:rsidRPr="616472DD" w:rsidR="616472DD">
        <w:rPr>
          <w:rFonts w:ascii="Calibri" w:hAnsi="Calibri" w:eastAsia="Calibri" w:cs="Calibri"/>
          <w:sz w:val="24"/>
          <w:szCs w:val="24"/>
        </w:rPr>
        <w:t xml:space="preserve"> (Mitchell, R.K., Lee, J.H. and </w:t>
      </w:r>
      <w:proofErr w:type="spellStart"/>
      <w:r w:rsidRPr="616472DD" w:rsidR="616472DD">
        <w:rPr>
          <w:rFonts w:ascii="Calibri" w:hAnsi="Calibri" w:eastAsia="Calibri" w:cs="Calibri"/>
          <w:sz w:val="24"/>
          <w:szCs w:val="24"/>
        </w:rPr>
        <w:t>Agle</w:t>
      </w:r>
      <w:proofErr w:type="spellEnd"/>
      <w:r w:rsidRPr="616472DD" w:rsidR="616472DD">
        <w:rPr>
          <w:rFonts w:ascii="Calibri" w:hAnsi="Calibri" w:eastAsia="Calibri" w:cs="Calibri"/>
          <w:sz w:val="24"/>
          <w:szCs w:val="24"/>
        </w:rPr>
        <w:t>, B.R., (2017).</w:t>
      </w:r>
    </w:p>
    <w:p w:rsidRPr="00155544" w:rsidR="00155544" w:rsidP="00155544" w:rsidRDefault="00155544" w14:paraId="253D4B6A" w14:textId="77777777">
      <w:pPr>
        <w:jc w:val="both"/>
        <w:rPr>
          <w:rFonts w:ascii="Calibri" w:hAnsi="Calibri" w:eastAsia="Calibri" w:cs="Calibri"/>
          <w:b/>
          <w:bCs/>
          <w:sz w:val="24"/>
          <w:szCs w:val="24"/>
        </w:rPr>
      </w:pPr>
      <w:r w:rsidRPr="00155544">
        <w:rPr>
          <w:rFonts w:ascii="Calibri" w:hAnsi="Calibri" w:eastAsia="Calibri" w:cs="Calibri"/>
          <w:b/>
          <w:bCs/>
          <w:sz w:val="24"/>
          <w:szCs w:val="24"/>
        </w:rPr>
        <w:t>The model has the following limitations:</w:t>
      </w:r>
    </w:p>
    <w:p w:rsidRPr="001F19B6" w:rsidR="001F19B6" w:rsidP="001F19B6" w:rsidRDefault="001F19B6" w14:paraId="4F467BEC" w14:textId="77777777">
      <w:pPr>
        <w:pStyle w:val="ListParagraph"/>
        <w:numPr>
          <w:ilvl w:val="0"/>
          <w:numId w:val="14"/>
        </w:numPr>
        <w:jc w:val="both"/>
        <w:rPr>
          <w:rFonts w:ascii="Calibri" w:hAnsi="Calibri" w:eastAsia="Calibri" w:cs="Calibri"/>
          <w:sz w:val="24"/>
          <w:szCs w:val="24"/>
        </w:rPr>
      </w:pPr>
      <w:r w:rsidRPr="001F19B6">
        <w:rPr>
          <w:rFonts w:ascii="Calibri" w:hAnsi="Calibri" w:eastAsia="Calibri" w:cs="Calibri"/>
          <w:sz w:val="24"/>
          <w:szCs w:val="24"/>
        </w:rPr>
        <w:t>It necessitates a significant amount of strategic effort on our part to consider where the real power is held and to understand how to maintain the interest of our key players.</w:t>
      </w:r>
    </w:p>
    <w:p w:rsidRPr="001F19B6" w:rsidR="001F19B6" w:rsidP="001F19B6" w:rsidRDefault="001F19B6" w14:paraId="5E0CED9D" w14:textId="77777777">
      <w:pPr>
        <w:pStyle w:val="ListParagraph"/>
        <w:numPr>
          <w:ilvl w:val="0"/>
          <w:numId w:val="14"/>
        </w:numPr>
        <w:jc w:val="both"/>
        <w:rPr>
          <w:rFonts w:ascii="Calibri" w:hAnsi="Calibri" w:eastAsia="Calibri" w:cs="Calibri"/>
          <w:sz w:val="24"/>
          <w:szCs w:val="24"/>
        </w:rPr>
      </w:pPr>
      <w:r w:rsidRPr="001F19B6">
        <w:rPr>
          <w:rFonts w:ascii="Calibri" w:hAnsi="Calibri" w:eastAsia="Calibri" w:cs="Calibri"/>
          <w:sz w:val="24"/>
          <w:szCs w:val="24"/>
        </w:rPr>
        <w:t>Requires constant communication with them via the appropriate channels and tools.</w:t>
      </w:r>
    </w:p>
    <w:p w:rsidRPr="001F19B6" w:rsidR="2E478E2E" w:rsidP="001F19B6" w:rsidRDefault="001F19B6" w14:paraId="0ED84868" w14:textId="7CD72488">
      <w:pPr>
        <w:pStyle w:val="ListParagraph"/>
        <w:numPr>
          <w:ilvl w:val="0"/>
          <w:numId w:val="14"/>
        </w:numPr>
        <w:jc w:val="both"/>
        <w:rPr>
          <w:rFonts w:ascii="Calibri" w:hAnsi="Calibri" w:eastAsia="Calibri" w:cs="Calibri"/>
          <w:sz w:val="24"/>
          <w:szCs w:val="24"/>
        </w:rPr>
      </w:pPr>
      <w:r w:rsidRPr="001F19B6">
        <w:rPr>
          <w:rFonts w:ascii="Calibri" w:hAnsi="Calibri" w:eastAsia="Calibri" w:cs="Calibri"/>
          <w:sz w:val="24"/>
          <w:szCs w:val="24"/>
        </w:rPr>
        <w:t>We must fully understand the stakeholders in order to properly arrange them on the matrix to avoid an error. </w:t>
      </w:r>
    </w:p>
    <w:p w:rsidR="00025891" w:rsidRDefault="00025891" w14:paraId="1D7B270A" w14:textId="77777777">
      <w:pPr>
        <w:jc w:val="both"/>
        <w:rPr>
          <w:rFonts w:ascii="Calibri" w:hAnsi="Calibri" w:eastAsia="Calibri" w:cs="Calibri"/>
          <w:b/>
          <w:sz w:val="32"/>
        </w:rPr>
      </w:pPr>
    </w:p>
    <w:p w:rsidR="00025891" w:rsidP="565BCB70" w:rsidRDefault="00000000" w14:paraId="105A9263" w14:textId="7D008BB1">
      <w:pPr>
        <w:pStyle w:val="Heading1"/>
        <w:jc w:val="both"/>
        <w:rPr>
          <w:sz w:val="24"/>
          <w:szCs w:val="24"/>
        </w:rPr>
      </w:pPr>
      <w:bookmarkStart w:name="_Toc110814070" w:id="9"/>
      <w:r w:rsidR="00000000">
        <w:rPr/>
        <w:t>Thomas Kilmann’s conflict model</w:t>
      </w:r>
      <w:bookmarkEnd w:id="9"/>
      <w:r w:rsidR="00000000">
        <w:rPr/>
        <w:t xml:space="preserve"> </w:t>
      </w:r>
    </w:p>
    <w:p w:rsidR="00025891" w:rsidP="6AA2D246" w:rsidRDefault="6AA2D246" w14:paraId="63415231" w14:textId="743C7752">
      <w:pPr>
        <w:jc w:val="both"/>
        <w:rPr>
          <w:rFonts w:ascii="Calibri" w:hAnsi="Calibri" w:eastAsia="Calibri" w:cs="Calibri"/>
          <w:sz w:val="24"/>
          <w:szCs w:val="24"/>
        </w:rPr>
      </w:pPr>
      <w:r w:rsidRPr="6AA2D246">
        <w:rPr>
          <w:rFonts w:ascii="Calibri" w:hAnsi="Calibri" w:eastAsia="Calibri" w:cs="Calibri"/>
          <w:sz w:val="24"/>
          <w:szCs w:val="24"/>
        </w:rPr>
        <w:t xml:space="preserve">The conflict model developed by Thomas Kilmann offers a compelling perspective on conflict resolution. Individuals experience discomfort during conflicts, and they also serve as a crucial management skill test. Conflicts elicit diverse reactions from different people. Thomas Kilmann investigated how people resolve disputes (Brown, J. G. 2012). The ordinary lives of people tremendously influenced them. They noticed that the majority of people choose one of the five strategies to settle interpersonal disputes (Thomas, K.W, 2008). Thomas Kilmann’s conflict model is important to implement, assess, and determine the way in which individuals tend to respond and deal with different kind of conflicts, what typical method may be used and the additional handling conflict options that are available. It also benefits in maintaining a collaborative relationship in workplace environment and how to manage conflict needs in order to contribute to the success of the organisation (Thomas, K.W, 2008). </w:t>
      </w:r>
    </w:p>
    <w:p w:rsidR="00025891" w:rsidP="6AA2D246" w:rsidRDefault="6AA2D246" w14:paraId="11D92452" w14:textId="086BC9C0">
      <w:pPr>
        <w:jc w:val="both"/>
        <w:rPr>
          <w:rFonts w:ascii="Calibri" w:hAnsi="Calibri" w:eastAsia="Calibri" w:cs="Calibri"/>
          <w:sz w:val="24"/>
          <w:szCs w:val="24"/>
        </w:rPr>
      </w:pPr>
      <w:r w:rsidRPr="6AA2D246">
        <w:rPr>
          <w:rFonts w:ascii="Calibri" w:hAnsi="Calibri" w:eastAsia="Calibri" w:cs="Calibri"/>
          <w:sz w:val="24"/>
          <w:szCs w:val="24"/>
        </w:rPr>
        <w:t xml:space="preserve">According to the Thomas Kilmann’s conflict model, conflict behaviour can be classified into two dimensions or modes. These strategies are essential methods for handling a conflict scenario. People can decide whether to take an </w:t>
      </w:r>
      <w:r w:rsidRPr="6AA2D246">
        <w:rPr>
          <w:rFonts w:ascii="Calibri" w:hAnsi="Calibri" w:eastAsia="Calibri" w:cs="Calibri"/>
          <w:b/>
          <w:bCs/>
          <w:sz w:val="24"/>
          <w:szCs w:val="24"/>
        </w:rPr>
        <w:t>Assertive</w:t>
      </w:r>
      <w:r w:rsidRPr="6AA2D246">
        <w:rPr>
          <w:rFonts w:ascii="Calibri" w:hAnsi="Calibri" w:eastAsia="Calibri" w:cs="Calibri"/>
          <w:sz w:val="24"/>
          <w:szCs w:val="24"/>
        </w:rPr>
        <w:t xml:space="preserve"> or </w:t>
      </w:r>
      <w:r w:rsidRPr="6AA2D246">
        <w:rPr>
          <w:rFonts w:ascii="Calibri" w:hAnsi="Calibri" w:eastAsia="Calibri" w:cs="Calibri"/>
          <w:b/>
          <w:bCs/>
          <w:sz w:val="24"/>
          <w:szCs w:val="24"/>
        </w:rPr>
        <w:t xml:space="preserve">Cooperative </w:t>
      </w:r>
      <w:r w:rsidRPr="6AA2D246">
        <w:rPr>
          <w:rFonts w:ascii="Calibri" w:hAnsi="Calibri" w:eastAsia="Calibri" w:cs="Calibri"/>
          <w:sz w:val="24"/>
          <w:szCs w:val="24"/>
        </w:rPr>
        <w:t xml:space="preserve">stance. When people perceive a threat to their issues, they may become more assertive. However, if they address other people’s concerns they may fall in more cooperative approach. These factors provide a perspective from which to view the five conflict-resolution strategies (Brown, J. G. 2012). </w:t>
      </w:r>
    </w:p>
    <w:p w:rsidR="00025891" w:rsidP="6AA2D246" w:rsidRDefault="6AA2D246" w14:paraId="5BFFC0AF" w14:textId="78A542AF">
      <w:pPr>
        <w:jc w:val="both"/>
        <w:rPr>
          <w:rFonts w:ascii="Calibri" w:hAnsi="Calibri" w:eastAsia="Calibri" w:cs="Calibri"/>
          <w:sz w:val="24"/>
          <w:szCs w:val="24"/>
        </w:rPr>
      </w:pPr>
      <w:r w:rsidRPr="6AA2D246">
        <w:rPr>
          <w:rFonts w:ascii="Calibri" w:hAnsi="Calibri" w:eastAsia="Calibri" w:cs="Calibri"/>
          <w:b/>
          <w:bCs/>
          <w:sz w:val="24"/>
          <w:szCs w:val="24"/>
        </w:rPr>
        <w:t xml:space="preserve">Assertiveness: </w:t>
      </w:r>
      <w:r w:rsidRPr="6AA2D246">
        <w:rPr>
          <w:rFonts w:ascii="Calibri" w:hAnsi="Calibri" w:eastAsia="Calibri" w:cs="Calibri"/>
          <w:sz w:val="24"/>
          <w:szCs w:val="24"/>
        </w:rPr>
        <w:t>The degree to which the individual attempt to satisfy his own concerns during a conflict. This relates to how an individual might attempt to meet his needs or receive support for the available ideas (Thomas, K.W, 2008).</w:t>
      </w:r>
    </w:p>
    <w:p w:rsidR="00025891" w:rsidP="6AA2D246" w:rsidRDefault="6AA2D246" w14:paraId="63CA2A20" w14:textId="5716E1F9">
      <w:pPr>
        <w:jc w:val="both"/>
        <w:rPr>
          <w:rFonts w:ascii="Calibri" w:hAnsi="Calibri" w:eastAsia="Calibri" w:cs="Calibri"/>
          <w:b/>
          <w:bCs/>
          <w:sz w:val="24"/>
          <w:szCs w:val="24"/>
        </w:rPr>
      </w:pPr>
      <w:r w:rsidRPr="6AA2D246">
        <w:rPr>
          <w:rFonts w:ascii="Calibri" w:hAnsi="Calibri" w:eastAsia="Calibri" w:cs="Calibri"/>
          <w:b/>
          <w:bCs/>
          <w:sz w:val="24"/>
          <w:szCs w:val="24"/>
        </w:rPr>
        <w:t xml:space="preserve">Cooperativeness: </w:t>
      </w:r>
      <w:r w:rsidRPr="6AA2D246">
        <w:rPr>
          <w:rFonts w:ascii="Calibri" w:hAnsi="Calibri" w:eastAsia="Calibri" w:cs="Calibri"/>
          <w:sz w:val="24"/>
          <w:szCs w:val="24"/>
        </w:rPr>
        <w:t xml:space="preserve">The degree to which the individual tries to satisfy other’s concerns. It </w:t>
      </w:r>
      <w:r w:rsidRPr="6AA2D246" w:rsidR="007B7E14">
        <w:rPr>
          <w:rFonts w:ascii="Calibri" w:hAnsi="Calibri" w:eastAsia="Calibri" w:cs="Calibri"/>
          <w:sz w:val="24"/>
          <w:szCs w:val="24"/>
        </w:rPr>
        <w:t>is</w:t>
      </w:r>
      <w:r w:rsidRPr="6AA2D246">
        <w:rPr>
          <w:rFonts w:ascii="Calibri" w:hAnsi="Calibri" w:eastAsia="Calibri" w:cs="Calibri"/>
          <w:sz w:val="24"/>
          <w:szCs w:val="24"/>
        </w:rPr>
        <w:t xml:space="preserve"> related to the way in which help is attempted to meet others needs and how receptive it can become for the individual to other</w:t>
      </w:r>
      <w:r w:rsidR="007B7E14">
        <w:rPr>
          <w:rFonts w:ascii="Calibri" w:hAnsi="Calibri" w:eastAsia="Calibri" w:cs="Calibri"/>
          <w:sz w:val="24"/>
          <w:szCs w:val="24"/>
        </w:rPr>
        <w:t>’</w:t>
      </w:r>
      <w:r w:rsidRPr="6AA2D246">
        <w:rPr>
          <w:rFonts w:ascii="Calibri" w:hAnsi="Calibri" w:eastAsia="Calibri" w:cs="Calibri"/>
          <w:sz w:val="24"/>
          <w:szCs w:val="24"/>
        </w:rPr>
        <w:t xml:space="preserve">s ideas and solutions (Brown, J. G. 2012). </w:t>
      </w:r>
    </w:p>
    <w:p w:rsidR="00025891" w:rsidP="6AA2D246" w:rsidRDefault="6AA2D246" w14:paraId="58F1D690" w14:textId="5C682773">
      <w:pPr>
        <w:jc w:val="both"/>
        <w:rPr>
          <w:rFonts w:ascii="Calibri" w:hAnsi="Calibri" w:eastAsia="Calibri" w:cs="Calibri"/>
          <w:sz w:val="24"/>
          <w:szCs w:val="24"/>
        </w:rPr>
      </w:pPr>
      <w:r w:rsidRPr="6AA2D246">
        <w:rPr>
          <w:rFonts w:ascii="Calibri" w:hAnsi="Calibri" w:eastAsia="Calibri" w:cs="Calibri"/>
          <w:sz w:val="24"/>
          <w:szCs w:val="24"/>
        </w:rPr>
        <w:lastRenderedPageBreak/>
        <w:t xml:space="preserve">The key insight from Thomas Kilmann’s conflict model is the five conflict management modes. As was previously mentioned, these modes are dispersed among the two dimensions or approaches (Thomas, K.W, 2008). </w:t>
      </w:r>
    </w:p>
    <w:p w:rsidR="00025891" w:rsidRDefault="00000000" w14:paraId="4F904CB7" w14:textId="77777777">
      <w:pPr>
        <w:jc w:val="both"/>
        <w:rPr>
          <w:rFonts w:ascii="Calibri" w:hAnsi="Calibri" w:eastAsia="Calibri" w:cs="Calibri"/>
        </w:rPr>
      </w:pPr>
      <w:r>
        <w:object w:dxaOrig="8006" w:dyaOrig="4601" w14:anchorId="5528A671">
          <v:rect id="rectole0000000004" style="width:400.5pt;height:229.5pt" o:spid="_x0000_i1029" stroked="f" o:ole="" o:preferrelative="t">
            <v:imagedata o:title="" r:id="rId14"/>
          </v:rect>
          <o:OLEObject Type="Embed" ProgID="StaticMetafile" ShapeID="rectole0000000004" DrawAspect="Content" ObjectID="_1721435797" r:id="rId15"/>
        </w:object>
      </w:r>
    </w:p>
    <w:p w:rsidR="00025891" w:rsidRDefault="00025891" w14:paraId="06971CD3" w14:textId="77777777">
      <w:pPr>
        <w:jc w:val="both"/>
        <w:rPr>
          <w:rFonts w:ascii="Calibri" w:hAnsi="Calibri" w:eastAsia="Calibri" w:cs="Calibri"/>
        </w:rPr>
      </w:pPr>
    </w:p>
    <w:p w:rsidR="00025891" w:rsidRDefault="00025891" w14:paraId="2A1F701D" w14:textId="77777777">
      <w:pPr>
        <w:jc w:val="both"/>
        <w:rPr>
          <w:rFonts w:ascii="Calibri" w:hAnsi="Calibri" w:eastAsia="Calibri" w:cs="Calibri"/>
        </w:rPr>
      </w:pPr>
    </w:p>
    <w:p w:rsidR="00025891" w:rsidP="6AA2D246" w:rsidRDefault="014FAA76" w14:paraId="191DBE8B" w14:textId="187A0B4F">
      <w:pPr>
        <w:jc w:val="both"/>
        <w:rPr>
          <w:rFonts w:ascii="Calibri" w:hAnsi="Calibri" w:eastAsia="Calibri" w:cs="Calibri"/>
          <w:b w:val="1"/>
          <w:bCs w:val="1"/>
          <w:sz w:val="24"/>
          <w:szCs w:val="24"/>
        </w:rPr>
      </w:pPr>
      <w:r w:rsidRPr="55D0AF44" w:rsidR="014FAA76">
        <w:rPr>
          <w:rFonts w:ascii="Calibri" w:hAnsi="Calibri" w:eastAsia="Calibri" w:cs="Calibri"/>
          <w:b w:val="1"/>
          <w:bCs w:val="1"/>
          <w:sz w:val="24"/>
          <w:szCs w:val="24"/>
        </w:rPr>
        <w:t xml:space="preserve">Competing: </w:t>
      </w:r>
      <w:r w:rsidRPr="55D0AF44" w:rsidR="014FAA76">
        <w:rPr>
          <w:rFonts w:ascii="Calibri" w:hAnsi="Calibri" w:eastAsia="Calibri" w:cs="Calibri"/>
          <w:sz w:val="24"/>
          <w:szCs w:val="24"/>
        </w:rPr>
        <w:t xml:space="preserve">Those who compete are assertive and uncooperative and commit to pursue one’s own concerns at the expense of others. Implementing this type of approach decreases the considerations of relationships. High assertiveness and low cooperation are located at the top left of the graph </w:t>
      </w:r>
      <w:r w:rsidRPr="55D0AF44" w:rsidR="6AA2D246">
        <w:rPr>
          <w:rFonts w:ascii="Calibri" w:hAnsi="Calibri" w:eastAsia="Calibri" w:cs="Calibri"/>
          <w:sz w:val="24"/>
          <w:szCs w:val="24"/>
        </w:rPr>
        <w:t>(Thomas, K.W, 2008)</w:t>
      </w:r>
      <w:r w:rsidRPr="55D0AF44" w:rsidR="014FAA76">
        <w:rPr>
          <w:rFonts w:ascii="Calibri" w:hAnsi="Calibri" w:eastAsia="Calibri" w:cs="Calibri"/>
          <w:sz w:val="24"/>
          <w:szCs w:val="24"/>
        </w:rPr>
        <w:t>. Competing is immediately present. This indicates that when assertiveness fails, competing is employed as a dispute resolution tactic. It also started acting uncooperatively toward the opposition</w:t>
      </w:r>
      <w:r w:rsidRPr="55D0AF44" w:rsidR="6AA2D246">
        <w:rPr>
          <w:rFonts w:ascii="Calibri" w:hAnsi="Calibri" w:eastAsia="Calibri" w:cs="Calibri"/>
          <w:sz w:val="24"/>
          <w:szCs w:val="24"/>
        </w:rPr>
        <w:t xml:space="preserve"> (Brown, J. G. 2012)</w:t>
      </w:r>
      <w:r w:rsidRPr="55D0AF44" w:rsidR="014FAA76">
        <w:rPr>
          <w:rFonts w:ascii="Calibri" w:hAnsi="Calibri" w:eastAsia="Calibri" w:cs="Calibri"/>
          <w:sz w:val="24"/>
          <w:szCs w:val="24"/>
        </w:rPr>
        <w:t xml:space="preserve">. </w:t>
      </w:r>
      <w:r w:rsidRPr="55D0AF44" w:rsidR="007B7E14">
        <w:rPr>
          <w:rFonts w:ascii="Calibri" w:hAnsi="Calibri" w:eastAsia="Calibri" w:cs="Calibri"/>
          <w:sz w:val="24"/>
          <w:szCs w:val="24"/>
        </w:rPr>
        <w:t>However</w:t>
      </w:r>
      <w:r w:rsidRPr="55D0AF44" w:rsidR="014FAA76">
        <w:rPr>
          <w:rFonts w:ascii="Calibri" w:hAnsi="Calibri" w:eastAsia="Calibri" w:cs="Calibri"/>
          <w:sz w:val="24"/>
          <w:szCs w:val="24"/>
        </w:rPr>
        <w:t xml:space="preserve">, this tactic is not as bad as it seems. When the resolution needs to be accelerated and a higher position of power </w:t>
      </w:r>
      <w:r w:rsidRPr="55D0AF44" w:rsidR="014FAA76">
        <w:rPr>
          <w:rFonts w:ascii="Calibri" w:hAnsi="Calibri" w:eastAsia="Calibri" w:cs="Calibri"/>
          <w:sz w:val="24"/>
          <w:szCs w:val="24"/>
        </w:rPr>
        <w:t>is present, this option can be more suited. Additionally, it is essential to employ this mode when making difficult decisions</w:t>
      </w:r>
      <w:r w:rsidRPr="55D0AF44" w:rsidR="6AA2D246">
        <w:rPr>
          <w:rFonts w:ascii="Calibri" w:hAnsi="Calibri" w:eastAsia="Calibri" w:cs="Calibri"/>
          <w:sz w:val="24"/>
          <w:szCs w:val="24"/>
        </w:rPr>
        <w:t xml:space="preserve"> (Thomas, K.W, 2008)</w:t>
      </w:r>
      <w:r w:rsidRPr="55D0AF44" w:rsidR="014FAA76">
        <w:rPr>
          <w:rFonts w:ascii="Calibri" w:hAnsi="Calibri" w:eastAsia="Calibri" w:cs="Calibri"/>
          <w:sz w:val="24"/>
          <w:szCs w:val="24"/>
        </w:rPr>
        <w:t>. Competing conflict resolution approach is also used:</w:t>
      </w:r>
    </w:p>
    <w:p w:rsidR="7DBF69AA" w:rsidP="7DBF69AA" w:rsidRDefault="7DBF69AA" w14:paraId="16650BCC" w14:textId="5A1CF97C">
      <w:pPr>
        <w:pStyle w:val="ListParagraph"/>
        <w:numPr>
          <w:ilvl w:val="0"/>
          <w:numId w:val="7"/>
        </w:numPr>
        <w:jc w:val="both"/>
        <w:rPr>
          <w:rFonts w:ascii="Calibri" w:hAnsi="Calibri" w:eastAsia="Calibri" w:cs="Calibri"/>
          <w:sz w:val="24"/>
          <w:szCs w:val="24"/>
        </w:rPr>
      </w:pPr>
      <w:r w:rsidRPr="7DBF69AA">
        <w:rPr>
          <w:rFonts w:ascii="Calibri" w:hAnsi="Calibri" w:eastAsia="Calibri" w:cs="Calibri"/>
          <w:sz w:val="24"/>
          <w:szCs w:val="24"/>
        </w:rPr>
        <w:t>When taking prompt, decisive action is imperative, for instance, in an emergency.</w:t>
      </w:r>
    </w:p>
    <w:p w:rsidR="7DBF69AA" w:rsidP="7DBF69AA" w:rsidRDefault="7DBF69AA" w14:paraId="521B9AC9" w14:textId="5B1A9868">
      <w:pPr>
        <w:pStyle w:val="ListParagraph"/>
        <w:numPr>
          <w:ilvl w:val="0"/>
          <w:numId w:val="7"/>
        </w:numPr>
        <w:jc w:val="both"/>
        <w:rPr>
          <w:rFonts w:ascii="Calibri" w:hAnsi="Calibri" w:eastAsia="Calibri" w:cs="Calibri"/>
          <w:sz w:val="24"/>
          <w:szCs w:val="24"/>
        </w:rPr>
      </w:pPr>
      <w:r w:rsidRPr="7DBF69AA">
        <w:rPr>
          <w:rFonts w:ascii="Calibri" w:hAnsi="Calibri" w:eastAsia="Calibri" w:cs="Calibri"/>
          <w:sz w:val="24"/>
          <w:szCs w:val="24"/>
        </w:rPr>
        <w:t xml:space="preserve">When applying unpopular measures is necessary for essential issues, such as cost cutting, enforcing unpopular rules, or </w:t>
      </w:r>
      <w:r w:rsidRPr="7DBF69AA" w:rsidR="007B7E14">
        <w:rPr>
          <w:rFonts w:ascii="Calibri" w:hAnsi="Calibri" w:eastAsia="Calibri" w:cs="Calibri"/>
          <w:sz w:val="24"/>
          <w:szCs w:val="24"/>
        </w:rPr>
        <w:t>discipline</w:t>
      </w:r>
      <w:r w:rsidRPr="7DBF69AA">
        <w:rPr>
          <w:rFonts w:ascii="Calibri" w:hAnsi="Calibri" w:eastAsia="Calibri" w:cs="Calibri"/>
          <w:sz w:val="24"/>
          <w:szCs w:val="24"/>
        </w:rPr>
        <w:t>.</w:t>
      </w:r>
    </w:p>
    <w:p w:rsidR="7DBF69AA" w:rsidP="7DBF69AA" w:rsidRDefault="7DBF69AA" w14:paraId="347C36A2" w14:textId="7D489964">
      <w:pPr>
        <w:pStyle w:val="ListParagraph"/>
        <w:numPr>
          <w:ilvl w:val="0"/>
          <w:numId w:val="7"/>
        </w:numPr>
        <w:jc w:val="both"/>
        <w:rPr>
          <w:rFonts w:ascii="Calibri" w:hAnsi="Calibri" w:eastAsia="Calibri" w:cs="Calibri"/>
          <w:sz w:val="24"/>
          <w:szCs w:val="24"/>
        </w:rPr>
      </w:pPr>
      <w:r w:rsidRPr="7DBF69AA">
        <w:rPr>
          <w:rFonts w:ascii="Calibri" w:hAnsi="Calibri" w:eastAsia="Calibri" w:cs="Calibri"/>
          <w:sz w:val="24"/>
          <w:szCs w:val="24"/>
        </w:rPr>
        <w:t xml:space="preserve">When </w:t>
      </w:r>
      <w:r w:rsidRPr="7DBF69AA" w:rsidR="007B7E14">
        <w:rPr>
          <w:rFonts w:ascii="Calibri" w:hAnsi="Calibri" w:eastAsia="Calibri" w:cs="Calibri"/>
          <w:sz w:val="24"/>
          <w:szCs w:val="24"/>
        </w:rPr>
        <w:t>certainty</w:t>
      </w:r>
      <w:r w:rsidRPr="7DBF69AA">
        <w:rPr>
          <w:rFonts w:ascii="Calibri" w:hAnsi="Calibri" w:eastAsia="Calibri" w:cs="Calibri"/>
          <w:sz w:val="24"/>
          <w:szCs w:val="24"/>
        </w:rPr>
        <w:t xml:space="preserve"> of doing the appropriate action on matters</w:t>
      </w:r>
      <w:r w:rsidR="007B7E14">
        <w:rPr>
          <w:rFonts w:ascii="Calibri" w:hAnsi="Calibri" w:eastAsia="Calibri" w:cs="Calibri"/>
          <w:sz w:val="24"/>
          <w:szCs w:val="24"/>
        </w:rPr>
        <w:t xml:space="preserve"> is</w:t>
      </w:r>
      <w:r w:rsidRPr="7DBF69AA">
        <w:rPr>
          <w:rFonts w:ascii="Calibri" w:hAnsi="Calibri" w:eastAsia="Calibri" w:cs="Calibri"/>
          <w:sz w:val="24"/>
          <w:szCs w:val="24"/>
        </w:rPr>
        <w:t xml:space="preserve"> crucial to the wellness of the firm.</w:t>
      </w:r>
    </w:p>
    <w:p w:rsidR="7DBF69AA" w:rsidP="7DBF69AA" w:rsidRDefault="7DBF69AA" w14:paraId="026AA2CA" w14:textId="1AD304A8">
      <w:pPr>
        <w:pStyle w:val="ListParagraph"/>
        <w:numPr>
          <w:ilvl w:val="0"/>
          <w:numId w:val="7"/>
        </w:numPr>
        <w:jc w:val="both"/>
        <w:rPr>
          <w:rFonts w:ascii="Calibri" w:hAnsi="Calibri" w:eastAsia="Calibri" w:cs="Calibri"/>
          <w:sz w:val="24"/>
          <w:szCs w:val="24"/>
        </w:rPr>
      </w:pPr>
      <w:r w:rsidRPr="7DBF69AA">
        <w:rPr>
          <w:rFonts w:ascii="Calibri" w:hAnsi="Calibri" w:eastAsia="Calibri" w:cs="Calibri"/>
          <w:sz w:val="24"/>
          <w:szCs w:val="24"/>
        </w:rPr>
        <w:t>When the individual needs to be defensive against those who abuse uncompetitive behaviour.</w:t>
      </w:r>
    </w:p>
    <w:p w:rsidR="00025891" w:rsidP="6AA2D246" w:rsidRDefault="014FAA76" w14:paraId="40D89E47" w14:textId="32734D5B">
      <w:pPr>
        <w:jc w:val="both"/>
        <w:rPr>
          <w:rFonts w:ascii="Calibri" w:hAnsi="Calibri" w:eastAsia="Calibri" w:cs="Calibri"/>
          <w:sz w:val="24"/>
          <w:szCs w:val="24"/>
        </w:rPr>
      </w:pPr>
      <w:r w:rsidRPr="014FAA76">
        <w:rPr>
          <w:rFonts w:ascii="Calibri" w:hAnsi="Calibri" w:eastAsia="Calibri" w:cs="Calibri"/>
          <w:b/>
          <w:bCs/>
          <w:sz w:val="24"/>
          <w:szCs w:val="24"/>
        </w:rPr>
        <w:lastRenderedPageBreak/>
        <w:t xml:space="preserve">Avoiding: </w:t>
      </w:r>
      <w:r w:rsidRPr="014FAA76">
        <w:rPr>
          <w:rFonts w:ascii="Calibri" w:hAnsi="Calibri" w:eastAsia="Calibri" w:cs="Calibri"/>
          <w:sz w:val="24"/>
          <w:szCs w:val="24"/>
        </w:rPr>
        <w:t>Conflict avoiders frequently lack confidence and cooperation, diplomatically sidestepping an issue, or just re</w:t>
      </w:r>
      <w:r w:rsidR="007B7E14">
        <w:rPr>
          <w:rFonts w:ascii="Calibri" w:hAnsi="Calibri" w:eastAsia="Calibri" w:cs="Calibri"/>
          <w:sz w:val="24"/>
          <w:szCs w:val="24"/>
        </w:rPr>
        <w:t>-</w:t>
      </w:r>
      <w:r w:rsidRPr="014FAA76">
        <w:rPr>
          <w:rFonts w:ascii="Calibri" w:hAnsi="Calibri" w:eastAsia="Calibri" w:cs="Calibri"/>
          <w:sz w:val="24"/>
          <w:szCs w:val="24"/>
        </w:rPr>
        <w:t xml:space="preserve">threating from a potentially </w:t>
      </w:r>
      <w:r w:rsidRPr="014FAA76" w:rsidR="007B7E14">
        <w:rPr>
          <w:rFonts w:ascii="Calibri" w:hAnsi="Calibri" w:eastAsia="Calibri" w:cs="Calibri"/>
          <w:sz w:val="24"/>
          <w:szCs w:val="24"/>
        </w:rPr>
        <w:t>dangerous</w:t>
      </w:r>
      <w:r w:rsidRPr="014FAA76">
        <w:rPr>
          <w:rFonts w:ascii="Calibri" w:hAnsi="Calibri" w:eastAsia="Calibri" w:cs="Calibri"/>
          <w:sz w:val="24"/>
          <w:szCs w:val="24"/>
        </w:rPr>
        <w:t xml:space="preserve"> scenario</w:t>
      </w:r>
      <w:r w:rsidRPr="6AA2D246" w:rsidR="6AA2D246">
        <w:rPr>
          <w:rFonts w:ascii="Calibri" w:hAnsi="Calibri" w:eastAsia="Calibri" w:cs="Calibri"/>
          <w:sz w:val="24"/>
          <w:szCs w:val="24"/>
        </w:rPr>
        <w:t xml:space="preserve"> (Thomas, K.W, 2008)</w:t>
      </w:r>
      <w:r w:rsidRPr="014FAA76">
        <w:rPr>
          <w:rFonts w:ascii="Calibri" w:hAnsi="Calibri" w:eastAsia="Calibri" w:cs="Calibri"/>
          <w:sz w:val="24"/>
          <w:szCs w:val="24"/>
        </w:rPr>
        <w:t xml:space="preserve">. When the conclusion is not as important, such as when there is a disagreement among </w:t>
      </w:r>
      <w:r w:rsidRPr="014FAA76" w:rsidR="007B7E14">
        <w:rPr>
          <w:rFonts w:ascii="Calibri" w:hAnsi="Calibri" w:eastAsia="Calibri" w:cs="Calibri"/>
          <w:sz w:val="24"/>
          <w:szCs w:val="24"/>
        </w:rPr>
        <w:t>co-workers</w:t>
      </w:r>
      <w:r w:rsidRPr="014FAA76">
        <w:rPr>
          <w:rFonts w:ascii="Calibri" w:hAnsi="Calibri" w:eastAsia="Calibri" w:cs="Calibri"/>
          <w:sz w:val="24"/>
          <w:szCs w:val="24"/>
        </w:rPr>
        <w:t xml:space="preserve"> concerning morals, this is employed </w:t>
      </w:r>
      <w:r w:rsidRPr="6AA2D246" w:rsidR="6AA2D246">
        <w:rPr>
          <w:rFonts w:ascii="Calibri" w:hAnsi="Calibri" w:eastAsia="Calibri" w:cs="Calibri"/>
          <w:sz w:val="24"/>
          <w:szCs w:val="24"/>
        </w:rPr>
        <w:t xml:space="preserve">(Brown, J. G. 2012). </w:t>
      </w:r>
      <w:r w:rsidRPr="014FAA76">
        <w:rPr>
          <w:rFonts w:ascii="Calibri" w:hAnsi="Calibri" w:eastAsia="Calibri" w:cs="Calibri"/>
          <w:sz w:val="24"/>
          <w:szCs w:val="24"/>
        </w:rPr>
        <w:t>This approach is used:</w:t>
      </w:r>
    </w:p>
    <w:p w:rsidR="2F96D26A" w:rsidP="2F96D26A" w:rsidRDefault="2F96D26A" w14:paraId="04520337" w14:textId="59ED36AD">
      <w:pPr>
        <w:pStyle w:val="ListParagraph"/>
        <w:numPr>
          <w:ilvl w:val="0"/>
          <w:numId w:val="5"/>
        </w:numPr>
        <w:jc w:val="both"/>
        <w:rPr>
          <w:rFonts w:ascii="Calibri" w:hAnsi="Calibri" w:eastAsia="Calibri" w:cs="Calibri"/>
          <w:sz w:val="24"/>
          <w:szCs w:val="24"/>
        </w:rPr>
      </w:pPr>
      <w:r w:rsidRPr="2F96D26A">
        <w:rPr>
          <w:rFonts w:ascii="Calibri" w:hAnsi="Calibri" w:eastAsia="Calibri" w:cs="Calibri"/>
          <w:sz w:val="24"/>
          <w:szCs w:val="24"/>
        </w:rPr>
        <w:t xml:space="preserve">When the individual </w:t>
      </w:r>
      <w:r w:rsidRPr="2F96D26A" w:rsidR="007B7E14">
        <w:rPr>
          <w:rFonts w:ascii="Calibri" w:hAnsi="Calibri" w:eastAsia="Calibri" w:cs="Calibri"/>
          <w:sz w:val="24"/>
          <w:szCs w:val="24"/>
        </w:rPr>
        <w:t>believes</w:t>
      </w:r>
      <w:r w:rsidRPr="2F96D26A">
        <w:rPr>
          <w:rFonts w:ascii="Calibri" w:hAnsi="Calibri" w:eastAsia="Calibri" w:cs="Calibri"/>
          <w:sz w:val="24"/>
          <w:szCs w:val="24"/>
        </w:rPr>
        <w:t xml:space="preserve"> that there is no way to address the concerns</w:t>
      </w:r>
      <w:r w:rsidR="007B7E14">
        <w:rPr>
          <w:rFonts w:ascii="Calibri" w:hAnsi="Calibri" w:eastAsia="Calibri" w:cs="Calibri"/>
          <w:sz w:val="24"/>
          <w:szCs w:val="24"/>
        </w:rPr>
        <w:t>,</w:t>
      </w:r>
      <w:r w:rsidRPr="2F96D26A">
        <w:rPr>
          <w:rFonts w:ascii="Calibri" w:hAnsi="Calibri" w:eastAsia="Calibri" w:cs="Calibri"/>
          <w:sz w:val="24"/>
          <w:szCs w:val="24"/>
        </w:rPr>
        <w:t xml:space="preserve"> such as when lacking power or dissatisfied by a situation that would be exceedingly difficult to alter.</w:t>
      </w:r>
    </w:p>
    <w:p w:rsidR="2F96D26A" w:rsidP="2F96D26A" w:rsidRDefault="2F96D26A" w14:paraId="6C2D860A" w14:textId="428485AB">
      <w:pPr>
        <w:pStyle w:val="ListParagraph"/>
        <w:numPr>
          <w:ilvl w:val="0"/>
          <w:numId w:val="5"/>
        </w:numPr>
        <w:jc w:val="both"/>
        <w:rPr>
          <w:rFonts w:ascii="Calibri" w:hAnsi="Calibri" w:eastAsia="Calibri" w:cs="Calibri"/>
          <w:sz w:val="24"/>
          <w:szCs w:val="24"/>
        </w:rPr>
      </w:pPr>
      <w:r w:rsidRPr="2F96D26A">
        <w:rPr>
          <w:rFonts w:ascii="Calibri" w:hAnsi="Calibri" w:eastAsia="Calibri" w:cs="Calibri"/>
          <w:sz w:val="24"/>
          <w:szCs w:val="24"/>
        </w:rPr>
        <w:t xml:space="preserve">When the risks of engaging in a disagreement </w:t>
      </w:r>
      <w:r w:rsidRPr="2F96D26A" w:rsidR="007B7E14">
        <w:rPr>
          <w:rFonts w:ascii="Calibri" w:hAnsi="Calibri" w:eastAsia="Calibri" w:cs="Calibri"/>
          <w:sz w:val="24"/>
          <w:szCs w:val="24"/>
        </w:rPr>
        <w:t>outweighs</w:t>
      </w:r>
      <w:r w:rsidRPr="2F96D26A">
        <w:rPr>
          <w:rFonts w:ascii="Calibri" w:hAnsi="Calibri" w:eastAsia="Calibri" w:cs="Calibri"/>
          <w:sz w:val="24"/>
          <w:szCs w:val="24"/>
        </w:rPr>
        <w:t xml:space="preserve"> the advantages of resolving it.</w:t>
      </w:r>
    </w:p>
    <w:p w:rsidR="2F96D26A" w:rsidP="2F96D26A" w:rsidRDefault="2F96D26A" w14:paraId="0F776A98" w14:textId="6A81371D">
      <w:pPr>
        <w:pStyle w:val="ListParagraph"/>
        <w:numPr>
          <w:ilvl w:val="0"/>
          <w:numId w:val="5"/>
        </w:numPr>
        <w:jc w:val="both"/>
        <w:rPr>
          <w:rFonts w:ascii="Calibri" w:hAnsi="Calibri" w:eastAsia="Calibri" w:cs="Calibri"/>
          <w:sz w:val="24"/>
          <w:szCs w:val="24"/>
        </w:rPr>
      </w:pPr>
      <w:r w:rsidRPr="2F96D26A">
        <w:rPr>
          <w:rFonts w:ascii="Calibri" w:hAnsi="Calibri" w:eastAsia="Calibri" w:cs="Calibri"/>
          <w:sz w:val="24"/>
          <w:szCs w:val="24"/>
        </w:rPr>
        <w:t xml:space="preserve">When </w:t>
      </w:r>
      <w:r w:rsidRPr="2F96D26A" w:rsidR="007B7E14">
        <w:rPr>
          <w:rFonts w:ascii="Calibri" w:hAnsi="Calibri" w:eastAsia="Calibri" w:cs="Calibri"/>
          <w:sz w:val="24"/>
          <w:szCs w:val="24"/>
        </w:rPr>
        <w:t>it’s</w:t>
      </w:r>
      <w:r w:rsidRPr="2F96D26A">
        <w:rPr>
          <w:rFonts w:ascii="Calibri" w:hAnsi="Calibri" w:eastAsia="Calibri" w:cs="Calibri"/>
          <w:sz w:val="24"/>
          <w:szCs w:val="24"/>
        </w:rPr>
        <w:t xml:space="preserve"> necessary to give the workers some space to collect themselves, </w:t>
      </w:r>
      <w:r w:rsidR="007B7E14">
        <w:rPr>
          <w:rFonts w:ascii="Calibri" w:hAnsi="Calibri" w:eastAsia="Calibri" w:cs="Calibri"/>
          <w:sz w:val="24"/>
          <w:szCs w:val="24"/>
        </w:rPr>
        <w:t xml:space="preserve">in order to </w:t>
      </w:r>
      <w:r w:rsidRPr="2F96D26A">
        <w:rPr>
          <w:rFonts w:ascii="Calibri" w:hAnsi="Calibri" w:eastAsia="Calibri" w:cs="Calibri"/>
          <w:sz w:val="24"/>
          <w:szCs w:val="24"/>
        </w:rPr>
        <w:t>bring the situation under control and restore their composure.</w:t>
      </w:r>
    </w:p>
    <w:p w:rsidR="2F96D26A" w:rsidP="2F96D26A" w:rsidRDefault="2F96D26A" w14:paraId="1BA52688" w14:textId="04259E45">
      <w:pPr>
        <w:pStyle w:val="ListParagraph"/>
        <w:numPr>
          <w:ilvl w:val="0"/>
          <w:numId w:val="5"/>
        </w:numPr>
        <w:jc w:val="both"/>
        <w:rPr>
          <w:rFonts w:ascii="Calibri" w:hAnsi="Calibri" w:eastAsia="Calibri" w:cs="Calibri"/>
          <w:sz w:val="24"/>
          <w:szCs w:val="24"/>
        </w:rPr>
      </w:pPr>
      <w:r w:rsidRPr="2F96D26A">
        <w:rPr>
          <w:rFonts w:ascii="Calibri" w:hAnsi="Calibri" w:eastAsia="Calibri" w:cs="Calibri"/>
          <w:sz w:val="24"/>
          <w:szCs w:val="24"/>
        </w:rPr>
        <w:t>When the problem seems to be tangential or to be a sign of a deeper</w:t>
      </w:r>
      <w:r w:rsidR="00C56F25">
        <w:rPr>
          <w:rFonts w:ascii="Calibri" w:hAnsi="Calibri" w:eastAsia="Calibri" w:cs="Calibri"/>
          <w:sz w:val="24"/>
          <w:szCs w:val="24"/>
        </w:rPr>
        <w:t xml:space="preserve"> and </w:t>
      </w:r>
      <w:r w:rsidRPr="2F96D26A">
        <w:rPr>
          <w:rFonts w:ascii="Calibri" w:hAnsi="Calibri" w:eastAsia="Calibri" w:cs="Calibri"/>
          <w:sz w:val="24"/>
          <w:szCs w:val="24"/>
        </w:rPr>
        <w:t xml:space="preserve">more fundamental issue. </w:t>
      </w:r>
    </w:p>
    <w:p w:rsidR="00025891" w:rsidP="6AA2D246" w:rsidRDefault="014FAA76" w14:paraId="4736CF1D" w14:textId="598D46F5">
      <w:pPr>
        <w:jc w:val="both"/>
        <w:rPr>
          <w:rFonts w:ascii="Calibri" w:hAnsi="Calibri" w:eastAsia="Calibri" w:cs="Calibri"/>
          <w:b/>
          <w:bCs/>
          <w:sz w:val="24"/>
          <w:szCs w:val="24"/>
        </w:rPr>
      </w:pPr>
      <w:r w:rsidRPr="014FAA76">
        <w:rPr>
          <w:rFonts w:ascii="Calibri" w:hAnsi="Calibri" w:eastAsia="Calibri" w:cs="Calibri"/>
          <w:b/>
          <w:bCs/>
          <w:sz w:val="24"/>
          <w:szCs w:val="24"/>
        </w:rPr>
        <w:t xml:space="preserve">Accommodating: </w:t>
      </w:r>
      <w:r w:rsidRPr="014FAA76">
        <w:rPr>
          <w:rFonts w:ascii="Calibri" w:hAnsi="Calibri" w:eastAsia="Calibri" w:cs="Calibri"/>
          <w:sz w:val="24"/>
          <w:szCs w:val="24"/>
        </w:rPr>
        <w:t xml:space="preserve">When compromising to meet the needs of the other person, which is the reverse of competing, there is a degree of self-sacrifice. </w:t>
      </w:r>
      <w:r w:rsidRPr="014FAA76" w:rsidR="00F25728">
        <w:rPr>
          <w:rFonts w:ascii="Calibri" w:hAnsi="Calibri" w:eastAsia="Calibri" w:cs="Calibri"/>
          <w:sz w:val="24"/>
          <w:szCs w:val="24"/>
        </w:rPr>
        <w:t>Although</w:t>
      </w:r>
      <w:r w:rsidRPr="014FAA76">
        <w:rPr>
          <w:rFonts w:ascii="Calibri" w:hAnsi="Calibri" w:eastAsia="Calibri" w:cs="Calibri"/>
          <w:sz w:val="24"/>
          <w:szCs w:val="24"/>
        </w:rPr>
        <w:t>, it may appear kind, it can exploit the helpless and foster anger. When relationship preservation and development are more important than the outcome, accommodating is the appropriate response.</w:t>
      </w:r>
      <w:r w:rsidRPr="6AA2D246" w:rsidR="6AA2D246">
        <w:rPr>
          <w:rFonts w:ascii="Calibri" w:hAnsi="Calibri" w:eastAsia="Calibri" w:cs="Calibri"/>
          <w:sz w:val="24"/>
          <w:szCs w:val="24"/>
        </w:rPr>
        <w:t xml:space="preserve"> (Thomas, K.W, 2008).</w:t>
      </w:r>
      <w:r w:rsidRPr="014FAA76">
        <w:rPr>
          <w:rFonts w:ascii="Calibri" w:hAnsi="Calibri" w:eastAsia="Calibri" w:cs="Calibri"/>
          <w:sz w:val="24"/>
          <w:szCs w:val="24"/>
        </w:rPr>
        <w:t xml:space="preserve"> Accommodating conflict resolution approach is used when:</w:t>
      </w:r>
    </w:p>
    <w:p w:rsidR="21B84768" w:rsidP="21B84768" w:rsidRDefault="21B84768" w14:paraId="0F81D655" w14:textId="5A0E08CE">
      <w:pPr>
        <w:pStyle w:val="ListParagraph"/>
        <w:numPr>
          <w:ilvl w:val="0"/>
          <w:numId w:val="6"/>
        </w:numPr>
        <w:jc w:val="both"/>
        <w:rPr>
          <w:rFonts w:ascii="Calibri" w:hAnsi="Calibri" w:eastAsia="Calibri" w:cs="Calibri"/>
          <w:sz w:val="24"/>
          <w:szCs w:val="24"/>
        </w:rPr>
      </w:pPr>
      <w:r w:rsidRPr="21B84768">
        <w:rPr>
          <w:rFonts w:ascii="Calibri" w:hAnsi="Calibri" w:eastAsia="Calibri" w:cs="Calibri"/>
          <w:sz w:val="24"/>
          <w:szCs w:val="24"/>
        </w:rPr>
        <w:t xml:space="preserve">The individual </w:t>
      </w:r>
      <w:r w:rsidRPr="21B84768" w:rsidR="00F25728">
        <w:rPr>
          <w:rFonts w:ascii="Calibri" w:hAnsi="Calibri" w:eastAsia="Calibri" w:cs="Calibri"/>
          <w:sz w:val="24"/>
          <w:szCs w:val="24"/>
        </w:rPr>
        <w:t>investigates</w:t>
      </w:r>
      <w:r w:rsidRPr="21B84768">
        <w:rPr>
          <w:rFonts w:ascii="Calibri" w:hAnsi="Calibri" w:eastAsia="Calibri" w:cs="Calibri"/>
          <w:sz w:val="24"/>
          <w:szCs w:val="24"/>
        </w:rPr>
        <w:t xml:space="preserve"> better options, </w:t>
      </w:r>
      <w:r w:rsidR="00C56F25">
        <w:rPr>
          <w:rFonts w:ascii="Calibri" w:hAnsi="Calibri" w:eastAsia="Calibri" w:cs="Calibri"/>
          <w:sz w:val="24"/>
          <w:szCs w:val="24"/>
        </w:rPr>
        <w:t xml:space="preserve">such as </w:t>
      </w:r>
      <w:r w:rsidRPr="21B84768">
        <w:rPr>
          <w:rFonts w:ascii="Calibri" w:hAnsi="Calibri" w:eastAsia="Calibri" w:cs="Calibri"/>
          <w:sz w:val="24"/>
          <w:szCs w:val="24"/>
        </w:rPr>
        <w:t>learn</w:t>
      </w:r>
      <w:r w:rsidR="00C56F25">
        <w:rPr>
          <w:rFonts w:ascii="Calibri" w:hAnsi="Calibri" w:eastAsia="Calibri" w:cs="Calibri"/>
          <w:sz w:val="24"/>
          <w:szCs w:val="24"/>
        </w:rPr>
        <w:t>ing</w:t>
      </w:r>
      <w:r w:rsidRPr="21B84768">
        <w:rPr>
          <w:rFonts w:ascii="Calibri" w:hAnsi="Calibri" w:eastAsia="Calibri" w:cs="Calibri"/>
          <w:sz w:val="24"/>
          <w:szCs w:val="24"/>
        </w:rPr>
        <w:t xml:space="preserve"> from others and act</w:t>
      </w:r>
      <w:r w:rsidR="00C56F25">
        <w:rPr>
          <w:rFonts w:ascii="Calibri" w:hAnsi="Calibri" w:eastAsia="Calibri" w:cs="Calibri"/>
          <w:sz w:val="24"/>
          <w:szCs w:val="24"/>
        </w:rPr>
        <w:t xml:space="preserve">ing </w:t>
      </w:r>
      <w:r w:rsidRPr="21B84768">
        <w:rPr>
          <w:rFonts w:ascii="Calibri" w:hAnsi="Calibri" w:eastAsia="Calibri" w:cs="Calibri"/>
          <w:sz w:val="24"/>
          <w:szCs w:val="24"/>
        </w:rPr>
        <w:t>reasonably to demonstrate the desired solution.</w:t>
      </w:r>
    </w:p>
    <w:p w:rsidR="21B84768" w:rsidP="21B84768" w:rsidRDefault="21B84768" w14:paraId="76AEEC04" w14:textId="0FF10865">
      <w:pPr>
        <w:pStyle w:val="ListParagraph"/>
        <w:numPr>
          <w:ilvl w:val="0"/>
          <w:numId w:val="6"/>
        </w:numPr>
        <w:jc w:val="both"/>
        <w:rPr>
          <w:rFonts w:ascii="Calibri" w:hAnsi="Calibri" w:eastAsia="Calibri" w:cs="Calibri"/>
          <w:sz w:val="24"/>
          <w:szCs w:val="24"/>
        </w:rPr>
      </w:pPr>
      <w:r w:rsidRPr="21B84768">
        <w:rPr>
          <w:rFonts w:ascii="Calibri" w:hAnsi="Calibri" w:eastAsia="Calibri" w:cs="Calibri"/>
          <w:sz w:val="24"/>
          <w:szCs w:val="24"/>
        </w:rPr>
        <w:t xml:space="preserve">The matter considerably </w:t>
      </w:r>
      <w:r w:rsidR="00C56F25">
        <w:rPr>
          <w:rFonts w:ascii="Calibri" w:hAnsi="Calibri" w:eastAsia="Calibri" w:cs="Calibri"/>
          <w:sz w:val="24"/>
          <w:szCs w:val="24"/>
        </w:rPr>
        <w:t xml:space="preserve">is </w:t>
      </w:r>
      <w:r w:rsidRPr="21B84768">
        <w:rPr>
          <w:rFonts w:ascii="Calibri" w:hAnsi="Calibri" w:eastAsia="Calibri" w:cs="Calibri"/>
          <w:sz w:val="24"/>
          <w:szCs w:val="24"/>
        </w:rPr>
        <w:t>more crucial to the others than it is to the person, in order to meet their needs.</w:t>
      </w:r>
    </w:p>
    <w:p w:rsidR="21B84768" w:rsidP="21B84768" w:rsidRDefault="21B84768" w14:paraId="7C549EAE" w14:textId="1AF76DA3">
      <w:pPr>
        <w:pStyle w:val="ListParagraph"/>
        <w:numPr>
          <w:ilvl w:val="0"/>
          <w:numId w:val="6"/>
        </w:numPr>
        <w:jc w:val="both"/>
        <w:rPr>
          <w:rFonts w:ascii="Calibri" w:hAnsi="Calibri" w:eastAsia="Calibri" w:cs="Calibri"/>
          <w:sz w:val="24"/>
          <w:szCs w:val="24"/>
        </w:rPr>
      </w:pPr>
      <w:r w:rsidRPr="21B84768">
        <w:rPr>
          <w:rFonts w:ascii="Calibri" w:hAnsi="Calibri" w:eastAsia="Calibri" w:cs="Calibri"/>
          <w:sz w:val="24"/>
          <w:szCs w:val="24"/>
        </w:rPr>
        <w:t>To show consideration for others and to foster a cooperative connection.</w:t>
      </w:r>
    </w:p>
    <w:p w:rsidR="21B84768" w:rsidP="21B84768" w:rsidRDefault="21B84768" w14:paraId="54CACF72" w14:textId="52743EF5">
      <w:pPr>
        <w:pStyle w:val="ListParagraph"/>
        <w:numPr>
          <w:ilvl w:val="0"/>
          <w:numId w:val="6"/>
        </w:numPr>
        <w:jc w:val="both"/>
        <w:rPr>
          <w:rFonts w:ascii="Calibri" w:hAnsi="Calibri" w:eastAsia="Calibri" w:cs="Calibri"/>
          <w:sz w:val="24"/>
          <w:szCs w:val="24"/>
        </w:rPr>
      </w:pPr>
      <w:r w:rsidRPr="21B84768">
        <w:rPr>
          <w:rFonts w:ascii="Calibri" w:hAnsi="Calibri" w:eastAsia="Calibri" w:cs="Calibri"/>
          <w:sz w:val="24"/>
          <w:szCs w:val="24"/>
        </w:rPr>
        <w:t>The individual wish</w:t>
      </w:r>
      <w:r w:rsidR="00C56F25">
        <w:rPr>
          <w:rFonts w:ascii="Calibri" w:hAnsi="Calibri" w:eastAsia="Calibri" w:cs="Calibri"/>
          <w:sz w:val="24"/>
          <w:szCs w:val="24"/>
        </w:rPr>
        <w:t>es</w:t>
      </w:r>
      <w:r w:rsidRPr="21B84768">
        <w:rPr>
          <w:rFonts w:ascii="Calibri" w:hAnsi="Calibri" w:eastAsia="Calibri" w:cs="Calibri"/>
          <w:sz w:val="24"/>
          <w:szCs w:val="24"/>
        </w:rPr>
        <w:t xml:space="preserve"> to accumulate cultural power for </w:t>
      </w:r>
      <w:r w:rsidR="00C56F25">
        <w:rPr>
          <w:rFonts w:ascii="Calibri" w:hAnsi="Calibri" w:eastAsia="Calibri" w:cs="Calibri"/>
          <w:sz w:val="24"/>
          <w:szCs w:val="24"/>
        </w:rPr>
        <w:t>the further future</w:t>
      </w:r>
      <w:r w:rsidRPr="21B84768">
        <w:rPr>
          <w:rFonts w:ascii="Calibri" w:hAnsi="Calibri" w:eastAsia="Calibri" w:cs="Calibri"/>
          <w:sz w:val="24"/>
          <w:szCs w:val="24"/>
        </w:rPr>
        <w:t xml:space="preserve"> crucial matters.</w:t>
      </w:r>
    </w:p>
    <w:p w:rsidR="21B84768" w:rsidP="21B84768" w:rsidRDefault="21B84768" w14:paraId="06B1B83D" w14:textId="17AE74D5">
      <w:pPr>
        <w:pStyle w:val="ListParagraph"/>
        <w:numPr>
          <w:ilvl w:val="0"/>
          <w:numId w:val="6"/>
        </w:numPr>
        <w:jc w:val="both"/>
        <w:rPr>
          <w:rFonts w:ascii="Calibri" w:hAnsi="Calibri" w:eastAsia="Calibri" w:cs="Calibri"/>
          <w:sz w:val="24"/>
          <w:szCs w:val="24"/>
        </w:rPr>
      </w:pPr>
      <w:r w:rsidRPr="21B84768">
        <w:rPr>
          <w:rFonts w:ascii="Calibri" w:hAnsi="Calibri" w:eastAsia="Calibri" w:cs="Calibri"/>
          <w:sz w:val="24"/>
          <w:szCs w:val="24"/>
        </w:rPr>
        <w:t>When encouraging the staff’s growth by letting them take responsibility for their faults.</w:t>
      </w:r>
    </w:p>
    <w:p w:rsidR="00025891" w:rsidP="6AA2D246" w:rsidRDefault="014FAA76" w14:paraId="3AECF7E1" w14:textId="5D6C0821">
      <w:pPr>
        <w:jc w:val="both"/>
        <w:rPr>
          <w:rFonts w:ascii="Calibri" w:hAnsi="Calibri" w:eastAsia="Calibri" w:cs="Calibri"/>
          <w:sz w:val="24"/>
          <w:szCs w:val="24"/>
        </w:rPr>
      </w:pPr>
      <w:r w:rsidRPr="014FAA76">
        <w:rPr>
          <w:rFonts w:ascii="Calibri" w:hAnsi="Calibri" w:eastAsia="Calibri" w:cs="Calibri"/>
          <w:b/>
          <w:bCs/>
          <w:sz w:val="24"/>
          <w:szCs w:val="24"/>
        </w:rPr>
        <w:t xml:space="preserve">Collaborating: </w:t>
      </w:r>
      <w:r w:rsidRPr="014FAA76">
        <w:rPr>
          <w:rFonts w:ascii="Calibri" w:hAnsi="Calibri" w:eastAsia="Calibri" w:cs="Calibri"/>
          <w:sz w:val="24"/>
          <w:szCs w:val="24"/>
        </w:rPr>
        <w:t>The ability to work with others to find a solution that truly addresses everyone’s concerns is a combination of being aggressive and cooperative. This approach, which is the antithesis of avoiding, allows both parties to achieve their goals while minimising uncomfortable sentiments</w:t>
      </w:r>
      <w:r w:rsidRPr="6AA2D246" w:rsidR="6AA2D246">
        <w:rPr>
          <w:rFonts w:ascii="Calibri" w:hAnsi="Calibri" w:eastAsia="Calibri" w:cs="Calibri"/>
          <w:sz w:val="24"/>
          <w:szCs w:val="24"/>
        </w:rPr>
        <w:t xml:space="preserve"> (Brown, J. G. 2012)</w:t>
      </w:r>
      <w:r w:rsidRPr="014FAA76">
        <w:rPr>
          <w:rFonts w:ascii="Calibri" w:hAnsi="Calibri" w:eastAsia="Calibri" w:cs="Calibri"/>
          <w:sz w:val="24"/>
          <w:szCs w:val="24"/>
        </w:rPr>
        <w:t xml:space="preserve">. When a </w:t>
      </w:r>
      <w:r w:rsidRPr="014FAA76" w:rsidR="00017AF7">
        <w:rPr>
          <w:rFonts w:ascii="Calibri" w:hAnsi="Calibri" w:eastAsia="Calibri" w:cs="Calibri"/>
          <w:sz w:val="24"/>
          <w:szCs w:val="24"/>
        </w:rPr>
        <w:t>long-term</w:t>
      </w:r>
      <w:r w:rsidRPr="014FAA76">
        <w:rPr>
          <w:rFonts w:ascii="Calibri" w:hAnsi="Calibri" w:eastAsia="Calibri" w:cs="Calibri"/>
          <w:sz w:val="24"/>
          <w:szCs w:val="24"/>
        </w:rPr>
        <w:t xml:space="preserve"> connection and outcome are vital, such as when planning to merge two departments into one, collaboration works best since the desire </w:t>
      </w:r>
      <w:r w:rsidR="00017AF7">
        <w:rPr>
          <w:rFonts w:ascii="Calibri" w:hAnsi="Calibri" w:eastAsia="Calibri" w:cs="Calibri"/>
          <w:sz w:val="24"/>
          <w:szCs w:val="24"/>
        </w:rPr>
        <w:t xml:space="preserve">is </w:t>
      </w:r>
      <w:r w:rsidRPr="014FAA76">
        <w:rPr>
          <w:rFonts w:ascii="Calibri" w:hAnsi="Calibri" w:eastAsia="Calibri" w:cs="Calibri"/>
          <w:sz w:val="24"/>
          <w:szCs w:val="24"/>
        </w:rPr>
        <w:t>of needing the best of both worlds in the newly formed department</w:t>
      </w:r>
      <w:r w:rsidRPr="6AA2D246" w:rsidR="6AA2D246">
        <w:rPr>
          <w:rFonts w:ascii="Calibri" w:hAnsi="Calibri" w:eastAsia="Calibri" w:cs="Calibri"/>
          <w:sz w:val="24"/>
          <w:szCs w:val="24"/>
        </w:rPr>
        <w:t xml:space="preserve"> (Thomas, K.W, 2008)</w:t>
      </w:r>
      <w:r w:rsidRPr="014FAA76">
        <w:rPr>
          <w:rFonts w:ascii="Calibri" w:hAnsi="Calibri" w:eastAsia="Calibri" w:cs="Calibri"/>
          <w:sz w:val="24"/>
          <w:szCs w:val="24"/>
        </w:rPr>
        <w:t xml:space="preserve">. </w:t>
      </w:r>
    </w:p>
    <w:p w:rsidR="7DBF69AA" w:rsidP="7DBF69AA" w:rsidRDefault="7DBF69AA" w14:paraId="3AF49C2E" w14:textId="4CD818C1">
      <w:pPr>
        <w:jc w:val="both"/>
        <w:rPr>
          <w:rFonts w:ascii="Calibri" w:hAnsi="Calibri" w:eastAsia="Calibri" w:cs="Calibri"/>
          <w:sz w:val="24"/>
          <w:szCs w:val="24"/>
        </w:rPr>
      </w:pPr>
      <w:r w:rsidRPr="6AA2D246">
        <w:rPr>
          <w:rFonts w:ascii="Calibri" w:hAnsi="Calibri" w:eastAsia="Calibri" w:cs="Calibri"/>
          <w:sz w:val="24"/>
          <w:szCs w:val="24"/>
        </w:rPr>
        <w:t xml:space="preserve">Due to the conditions of certain conflicts that may occur, this mode might be used the most. The following scenarios </w:t>
      </w:r>
      <w:r w:rsidR="00017AF7">
        <w:rPr>
          <w:rFonts w:ascii="Calibri" w:hAnsi="Calibri" w:eastAsia="Calibri" w:cs="Calibri"/>
          <w:sz w:val="24"/>
          <w:szCs w:val="24"/>
        </w:rPr>
        <w:t xml:space="preserve">that </w:t>
      </w:r>
      <w:r w:rsidRPr="6AA2D246">
        <w:rPr>
          <w:rFonts w:ascii="Calibri" w:hAnsi="Calibri" w:eastAsia="Calibri" w:cs="Calibri"/>
          <w:sz w:val="24"/>
          <w:szCs w:val="24"/>
        </w:rPr>
        <w:t xml:space="preserve">were highlighted as beneficial and successful </w:t>
      </w:r>
      <w:r w:rsidR="00017AF7">
        <w:rPr>
          <w:rFonts w:ascii="Calibri" w:hAnsi="Calibri" w:eastAsia="Calibri" w:cs="Calibri"/>
          <w:sz w:val="24"/>
          <w:szCs w:val="24"/>
        </w:rPr>
        <w:t xml:space="preserve">in the </w:t>
      </w:r>
      <w:r w:rsidRPr="6AA2D246">
        <w:rPr>
          <w:rFonts w:ascii="Calibri" w:hAnsi="Calibri" w:eastAsia="Calibri" w:cs="Calibri"/>
          <w:sz w:val="24"/>
          <w:szCs w:val="24"/>
        </w:rPr>
        <w:t>implementation of the collaboration approach conflict resolution</w:t>
      </w:r>
      <w:r w:rsidRPr="6AA2D246" w:rsidR="6AA2D246">
        <w:rPr>
          <w:rFonts w:ascii="Calibri" w:hAnsi="Calibri" w:eastAsia="Calibri" w:cs="Calibri"/>
          <w:sz w:val="24"/>
          <w:szCs w:val="24"/>
        </w:rPr>
        <w:t xml:space="preserve"> (Thomas, K.W, 2008)</w:t>
      </w:r>
      <w:r w:rsidRPr="6AA2D246">
        <w:rPr>
          <w:rFonts w:ascii="Calibri" w:hAnsi="Calibri" w:eastAsia="Calibri" w:cs="Calibri"/>
          <w:sz w:val="24"/>
          <w:szCs w:val="24"/>
        </w:rPr>
        <w:t xml:space="preserve">. </w:t>
      </w:r>
      <w:r w:rsidR="00017AF7">
        <w:rPr>
          <w:rFonts w:ascii="Calibri" w:hAnsi="Calibri" w:eastAsia="Calibri" w:cs="Calibri"/>
          <w:sz w:val="24"/>
          <w:szCs w:val="24"/>
        </w:rPr>
        <w:t xml:space="preserve">Examples are: </w:t>
      </w:r>
    </w:p>
    <w:p w:rsidR="7DBF69AA" w:rsidP="7DBF69AA" w:rsidRDefault="7DBF69AA" w14:paraId="6835D538" w14:textId="1D6EC7FA">
      <w:pPr>
        <w:pStyle w:val="ListParagraph"/>
        <w:numPr>
          <w:ilvl w:val="0"/>
          <w:numId w:val="8"/>
        </w:numPr>
        <w:jc w:val="both"/>
        <w:rPr>
          <w:rFonts w:ascii="Calibri" w:hAnsi="Calibri" w:eastAsia="Calibri" w:cs="Calibri"/>
          <w:sz w:val="24"/>
          <w:szCs w:val="24"/>
        </w:rPr>
      </w:pPr>
      <w:r w:rsidRPr="7DBF69AA">
        <w:rPr>
          <w:rFonts w:ascii="Calibri" w:hAnsi="Calibri" w:eastAsia="Calibri" w:cs="Calibri"/>
          <w:sz w:val="24"/>
          <w:szCs w:val="24"/>
        </w:rPr>
        <w:t xml:space="preserve">When an integrated approach is </w:t>
      </w:r>
      <w:r w:rsidRPr="7DBF69AA" w:rsidR="00017AF7">
        <w:rPr>
          <w:rFonts w:ascii="Calibri" w:hAnsi="Calibri" w:eastAsia="Calibri" w:cs="Calibri"/>
          <w:sz w:val="24"/>
          <w:szCs w:val="24"/>
        </w:rPr>
        <w:t>required,</w:t>
      </w:r>
      <w:r w:rsidRPr="7DBF69AA">
        <w:rPr>
          <w:rFonts w:ascii="Calibri" w:hAnsi="Calibri" w:eastAsia="Calibri" w:cs="Calibri"/>
          <w:sz w:val="24"/>
          <w:szCs w:val="24"/>
        </w:rPr>
        <w:t xml:space="preserve"> and the interests of both parties cannot be </w:t>
      </w:r>
      <w:r w:rsidRPr="7DBF69AA" w:rsidR="00F25728">
        <w:rPr>
          <w:rFonts w:ascii="Calibri" w:hAnsi="Calibri" w:eastAsia="Calibri" w:cs="Calibri"/>
          <w:sz w:val="24"/>
          <w:szCs w:val="24"/>
        </w:rPr>
        <w:t>sacrificed</w:t>
      </w:r>
      <w:r w:rsidRPr="7DBF69AA">
        <w:rPr>
          <w:rFonts w:ascii="Calibri" w:hAnsi="Calibri" w:eastAsia="Calibri" w:cs="Calibri"/>
          <w:sz w:val="24"/>
          <w:szCs w:val="24"/>
        </w:rPr>
        <w:t>.</w:t>
      </w:r>
    </w:p>
    <w:p w:rsidR="7DBF69AA" w:rsidP="7DBF69AA" w:rsidRDefault="7DBF69AA" w14:paraId="7FEA549A" w14:textId="4693287D">
      <w:pPr>
        <w:pStyle w:val="ListParagraph"/>
        <w:numPr>
          <w:ilvl w:val="0"/>
          <w:numId w:val="8"/>
        </w:numPr>
        <w:jc w:val="both"/>
        <w:rPr>
          <w:rFonts w:ascii="Calibri" w:hAnsi="Calibri" w:eastAsia="Calibri" w:cs="Calibri"/>
          <w:sz w:val="24"/>
          <w:szCs w:val="24"/>
        </w:rPr>
      </w:pPr>
      <w:r w:rsidRPr="7DBF69AA">
        <w:rPr>
          <w:rFonts w:ascii="Calibri" w:hAnsi="Calibri" w:eastAsia="Calibri" w:cs="Calibri"/>
          <w:sz w:val="24"/>
          <w:szCs w:val="24"/>
        </w:rPr>
        <w:lastRenderedPageBreak/>
        <w:t>When the objective is to learn and grasp other people’s perspectives and verify own belief.</w:t>
      </w:r>
    </w:p>
    <w:p w:rsidR="7DBF69AA" w:rsidP="7DBF69AA" w:rsidRDefault="7DBF69AA" w14:paraId="7B11DC74" w14:textId="6EF6E622">
      <w:pPr>
        <w:pStyle w:val="ListParagraph"/>
        <w:numPr>
          <w:ilvl w:val="0"/>
          <w:numId w:val="8"/>
        </w:numPr>
        <w:jc w:val="both"/>
        <w:rPr>
          <w:rFonts w:ascii="Calibri" w:hAnsi="Calibri" w:eastAsia="Calibri" w:cs="Calibri"/>
          <w:sz w:val="24"/>
          <w:szCs w:val="24"/>
        </w:rPr>
      </w:pPr>
      <w:r w:rsidRPr="7DBF69AA">
        <w:rPr>
          <w:rFonts w:ascii="Calibri" w:hAnsi="Calibri" w:eastAsia="Calibri" w:cs="Calibri"/>
          <w:sz w:val="24"/>
          <w:szCs w:val="24"/>
        </w:rPr>
        <w:t xml:space="preserve">When combining the views of individuals who have various viewpoints on a certain conflict or issue. </w:t>
      </w:r>
    </w:p>
    <w:p w:rsidR="7DBF69AA" w:rsidP="7DBF69AA" w:rsidRDefault="7DBF69AA" w14:paraId="00B66407" w14:textId="180E9C48">
      <w:pPr>
        <w:pStyle w:val="ListParagraph"/>
        <w:numPr>
          <w:ilvl w:val="0"/>
          <w:numId w:val="8"/>
        </w:numPr>
        <w:jc w:val="both"/>
        <w:rPr>
          <w:rFonts w:ascii="Calibri" w:hAnsi="Calibri" w:eastAsia="Calibri" w:cs="Calibri"/>
          <w:sz w:val="24"/>
          <w:szCs w:val="24"/>
        </w:rPr>
      </w:pPr>
      <w:r w:rsidRPr="7DBF69AA">
        <w:rPr>
          <w:rFonts w:ascii="Calibri" w:hAnsi="Calibri" w:eastAsia="Calibri" w:cs="Calibri"/>
          <w:sz w:val="24"/>
          <w:szCs w:val="24"/>
        </w:rPr>
        <w:t>When the individual desire to gain commitment by incorporating others concerns into a consensual decision.</w:t>
      </w:r>
    </w:p>
    <w:p w:rsidR="7DBF69AA" w:rsidP="7DBF69AA" w:rsidRDefault="7DBF69AA" w14:paraId="071C3582" w14:textId="715B10B8">
      <w:pPr>
        <w:pStyle w:val="ListParagraph"/>
        <w:numPr>
          <w:ilvl w:val="0"/>
          <w:numId w:val="8"/>
        </w:numPr>
        <w:jc w:val="both"/>
        <w:rPr>
          <w:rFonts w:ascii="Calibri" w:hAnsi="Calibri" w:eastAsia="Calibri" w:cs="Calibri"/>
          <w:sz w:val="24"/>
          <w:szCs w:val="24"/>
        </w:rPr>
      </w:pPr>
      <w:r w:rsidRPr="7DBF69AA">
        <w:rPr>
          <w:rFonts w:ascii="Calibri" w:hAnsi="Calibri" w:eastAsia="Calibri" w:cs="Calibri"/>
          <w:sz w:val="24"/>
          <w:szCs w:val="24"/>
        </w:rPr>
        <w:t>When the individual needs to work through hard feelings that have been interfering with a relationship.</w:t>
      </w:r>
    </w:p>
    <w:p w:rsidR="00025891" w:rsidP="6AA2D246" w:rsidRDefault="014FAA76" w14:paraId="3EA84EC3" w14:textId="2AE77D22">
      <w:pPr>
        <w:jc w:val="both"/>
        <w:rPr>
          <w:rFonts w:ascii="Calibri" w:hAnsi="Calibri" w:eastAsia="Calibri" w:cs="Calibri"/>
          <w:b/>
          <w:bCs/>
          <w:sz w:val="24"/>
          <w:szCs w:val="24"/>
        </w:rPr>
      </w:pPr>
      <w:r w:rsidRPr="014FAA76">
        <w:rPr>
          <w:rFonts w:ascii="Calibri" w:hAnsi="Calibri" w:eastAsia="Calibri" w:cs="Calibri"/>
          <w:b/>
          <w:bCs/>
          <w:sz w:val="24"/>
          <w:szCs w:val="24"/>
        </w:rPr>
        <w:t xml:space="preserve">Compromising: </w:t>
      </w:r>
      <w:r w:rsidRPr="014FAA76">
        <w:rPr>
          <w:rFonts w:ascii="Calibri" w:hAnsi="Calibri" w:eastAsia="Calibri" w:cs="Calibri"/>
          <w:sz w:val="24"/>
          <w:szCs w:val="24"/>
        </w:rPr>
        <w:t>This approach seeks to keep some assertiveness and cooperation while locating a swift, amicable resolution that partially appeases both parties to the conflict. When the outcome is not crucial and time is limited, this approach should be implemented</w:t>
      </w:r>
      <w:r w:rsidRPr="6AA2D246" w:rsidR="6AA2D246">
        <w:rPr>
          <w:rFonts w:ascii="Calibri" w:hAnsi="Calibri" w:eastAsia="Calibri" w:cs="Calibri"/>
          <w:sz w:val="24"/>
          <w:szCs w:val="24"/>
        </w:rPr>
        <w:t xml:space="preserve"> (Thomas, K.W, 2008)</w:t>
      </w:r>
      <w:r w:rsidRPr="014FAA76">
        <w:rPr>
          <w:rFonts w:ascii="Calibri" w:hAnsi="Calibri" w:eastAsia="Calibri" w:cs="Calibri"/>
          <w:sz w:val="24"/>
          <w:szCs w:val="24"/>
        </w:rPr>
        <w:t>. For instance, when a decision needs to be made, move on to something more crucial. Compromising conflict resolution approach is used:</w:t>
      </w:r>
    </w:p>
    <w:p w:rsidR="2F96D26A" w:rsidP="2F96D26A" w:rsidRDefault="2F96D26A" w14:paraId="03B7BEDA" w14:textId="3B4EF552">
      <w:pPr>
        <w:pStyle w:val="ListParagraph"/>
        <w:numPr>
          <w:ilvl w:val="0"/>
          <w:numId w:val="4"/>
        </w:numPr>
        <w:jc w:val="both"/>
        <w:rPr>
          <w:rFonts w:ascii="Calibri" w:hAnsi="Calibri" w:eastAsia="Calibri" w:cs="Calibri"/>
          <w:sz w:val="24"/>
          <w:szCs w:val="24"/>
        </w:rPr>
      </w:pPr>
      <w:r w:rsidRPr="2F96D26A">
        <w:rPr>
          <w:rFonts w:ascii="Calibri" w:hAnsi="Calibri" w:eastAsia="Calibri" w:cs="Calibri"/>
          <w:sz w:val="24"/>
          <w:szCs w:val="24"/>
        </w:rPr>
        <w:t>When the management decide to find a temporary solution for a more complex conflict.</w:t>
      </w:r>
    </w:p>
    <w:p w:rsidR="2F96D26A" w:rsidP="2F96D26A" w:rsidRDefault="2F96D26A" w14:paraId="224B2295" w14:textId="077638C1">
      <w:pPr>
        <w:pStyle w:val="ListParagraph"/>
        <w:numPr>
          <w:ilvl w:val="0"/>
          <w:numId w:val="4"/>
        </w:numPr>
        <w:jc w:val="both"/>
        <w:rPr>
          <w:rFonts w:ascii="Calibri" w:hAnsi="Calibri" w:eastAsia="Calibri" w:cs="Calibri"/>
          <w:sz w:val="24"/>
          <w:szCs w:val="24"/>
        </w:rPr>
      </w:pPr>
      <w:r w:rsidRPr="2F96D26A">
        <w:rPr>
          <w:rFonts w:ascii="Calibri" w:hAnsi="Calibri" w:eastAsia="Calibri" w:cs="Calibri"/>
          <w:sz w:val="24"/>
          <w:szCs w:val="24"/>
        </w:rPr>
        <w:t>When the management are under time pressure and search for a quick method for resolving the issue.</w:t>
      </w:r>
    </w:p>
    <w:p w:rsidR="2F96D26A" w:rsidP="2F96D26A" w:rsidRDefault="2F96D26A" w14:paraId="5075D207" w14:textId="6F28D2B4">
      <w:pPr>
        <w:pStyle w:val="ListParagraph"/>
        <w:numPr>
          <w:ilvl w:val="0"/>
          <w:numId w:val="4"/>
        </w:numPr>
        <w:jc w:val="both"/>
        <w:rPr>
          <w:rFonts w:ascii="Calibri" w:hAnsi="Calibri" w:eastAsia="Calibri" w:cs="Calibri"/>
          <w:sz w:val="24"/>
          <w:szCs w:val="24"/>
        </w:rPr>
      </w:pPr>
      <w:r w:rsidRPr="6AA2D246">
        <w:rPr>
          <w:rFonts w:ascii="Calibri" w:hAnsi="Calibri" w:eastAsia="Calibri" w:cs="Calibri"/>
          <w:sz w:val="24"/>
          <w:szCs w:val="24"/>
        </w:rPr>
        <w:t>When using more assertive, tactics will require more effort or cause more disturbance tha</w:t>
      </w:r>
      <w:r w:rsidR="00E95401">
        <w:rPr>
          <w:rFonts w:ascii="Calibri" w:hAnsi="Calibri" w:eastAsia="Calibri" w:cs="Calibri"/>
          <w:sz w:val="24"/>
          <w:szCs w:val="24"/>
        </w:rPr>
        <w:t>n</w:t>
      </w:r>
      <w:r w:rsidRPr="6AA2D246">
        <w:rPr>
          <w:rFonts w:ascii="Calibri" w:hAnsi="Calibri" w:eastAsia="Calibri" w:cs="Calibri"/>
          <w:sz w:val="24"/>
          <w:szCs w:val="24"/>
        </w:rPr>
        <w:t xml:space="preserve"> expected to achieve goals that are just moderately important</w:t>
      </w:r>
      <w:r w:rsidRPr="6AA2D246" w:rsidR="6AA2D246">
        <w:rPr>
          <w:rFonts w:ascii="Calibri" w:hAnsi="Calibri" w:eastAsia="Calibri" w:cs="Calibri"/>
          <w:sz w:val="24"/>
          <w:szCs w:val="24"/>
        </w:rPr>
        <w:t xml:space="preserve"> (Brown, J. G. 2012)</w:t>
      </w:r>
      <w:r w:rsidRPr="6AA2D246">
        <w:rPr>
          <w:rFonts w:ascii="Calibri" w:hAnsi="Calibri" w:eastAsia="Calibri" w:cs="Calibri"/>
          <w:sz w:val="24"/>
          <w:szCs w:val="24"/>
        </w:rPr>
        <w:t xml:space="preserve">. </w:t>
      </w:r>
    </w:p>
    <w:p w:rsidR="429810DF" w:rsidP="429810DF" w:rsidRDefault="429810DF" w14:paraId="5288341B" w14:textId="496A08FA">
      <w:pPr>
        <w:jc w:val="both"/>
        <w:rPr>
          <w:rFonts w:ascii="Calibri" w:hAnsi="Calibri" w:eastAsia="Calibri" w:cs="Calibri"/>
          <w:b/>
          <w:bCs/>
          <w:sz w:val="32"/>
          <w:szCs w:val="32"/>
        </w:rPr>
      </w:pPr>
    </w:p>
    <w:p w:rsidR="429810DF" w:rsidP="565BCB70" w:rsidRDefault="429810DF" w14:paraId="7DCA0880" w14:textId="7416B929">
      <w:pPr>
        <w:pStyle w:val="Heading1"/>
        <w:jc w:val="both"/>
      </w:pPr>
      <w:bookmarkStart w:name="_Toc110814071" w:id="11"/>
      <w:r w:rsidRPr="565BCB70" w:rsidR="429810DF">
        <w:rPr>
          <w:color w:val="auto"/>
        </w:rPr>
        <w:t xml:space="preserve">Dispute </w:t>
      </w:r>
      <w:r w:rsidR="0027130A">
        <w:rPr/>
        <w:t>R</w:t>
      </w:r>
      <w:r w:rsidRPr="565BCB70" w:rsidR="429810DF">
        <w:rPr>
          <w:color w:val="auto"/>
        </w:rPr>
        <w:t>esolution</w:t>
      </w:r>
      <w:r w:rsidR="0027130A">
        <w:rPr/>
        <w:t>: The Post Office Case</w:t>
      </w:r>
      <w:bookmarkEnd w:id="11"/>
    </w:p>
    <w:p w:rsidR="00025891" w:rsidP="62BB24F5" w:rsidRDefault="6E364209" w14:paraId="13CB595B" w14:textId="5112337C">
      <w:pPr>
        <w:jc w:val="both"/>
        <w:rPr>
          <w:rFonts w:ascii="Calibri" w:hAnsi="Calibri" w:eastAsia="Calibri" w:cs="Calibri"/>
          <w:sz w:val="24"/>
          <w:szCs w:val="24"/>
        </w:rPr>
      </w:pPr>
      <w:r w:rsidRPr="62BB24F5">
        <w:rPr>
          <w:rFonts w:ascii="Calibri" w:hAnsi="Calibri" w:eastAsia="Calibri" w:cs="Calibri"/>
          <w:sz w:val="24"/>
          <w:szCs w:val="24"/>
        </w:rPr>
        <w:t xml:space="preserve">Dispute resolution refers to a technique of settling the conflicts or claims between two parties such as </w:t>
      </w:r>
      <w:r w:rsidRPr="62BB24F5" w:rsidR="007D1D7B">
        <w:rPr>
          <w:rFonts w:ascii="Calibri" w:hAnsi="Calibri" w:eastAsia="Calibri" w:cs="Calibri"/>
          <w:sz w:val="24"/>
          <w:szCs w:val="24"/>
        </w:rPr>
        <w:t>employers</w:t>
      </w:r>
      <w:r w:rsidRPr="62BB24F5">
        <w:rPr>
          <w:rFonts w:ascii="Calibri" w:hAnsi="Calibri" w:eastAsia="Calibri" w:cs="Calibri"/>
          <w:sz w:val="24"/>
          <w:szCs w:val="24"/>
        </w:rPr>
        <w:t xml:space="preserve"> and employees. The technique aims to achieve fairness and equal solutions between both groups which attempt to reach an agreement through consensus, and it is usually initiated by a third party</w:t>
      </w:r>
      <w:r w:rsidRPr="62BB24F5" w:rsidR="62BB24F5">
        <w:rPr>
          <w:rFonts w:ascii="Calibri" w:hAnsi="Calibri" w:eastAsia="Calibri" w:cs="Calibri"/>
          <w:sz w:val="24"/>
          <w:szCs w:val="24"/>
        </w:rPr>
        <w:t xml:space="preserve"> (Quayle, P. and Gao, X. (2019</w:t>
      </w:r>
      <w:r w:rsidRPr="62BB24F5" w:rsidR="007D1D7B">
        <w:rPr>
          <w:rFonts w:ascii="Calibri" w:hAnsi="Calibri" w:eastAsia="Calibri" w:cs="Calibri"/>
          <w:sz w:val="24"/>
          <w:szCs w:val="24"/>
        </w:rPr>
        <w:t>). These</w:t>
      </w:r>
      <w:r w:rsidRPr="62BB24F5">
        <w:rPr>
          <w:rFonts w:ascii="Calibri" w:hAnsi="Calibri" w:eastAsia="Calibri" w:cs="Calibri"/>
          <w:sz w:val="24"/>
          <w:szCs w:val="24"/>
        </w:rPr>
        <w:t xml:space="preserve"> disputes are caused by wage demands, unfair labour demands, political interferences etc. Alternative dispute resolution, appropriate dispute resolution or ADR are other names for dispute solving procedure. Most commercial conflicts can be attempted to be resolved through this approach</w:t>
      </w:r>
      <w:r w:rsidRPr="62BB24F5" w:rsidR="62BB24F5">
        <w:rPr>
          <w:rFonts w:ascii="Calibri" w:hAnsi="Calibri" w:eastAsia="Calibri" w:cs="Calibri"/>
          <w:sz w:val="24"/>
          <w:szCs w:val="24"/>
        </w:rPr>
        <w:t xml:space="preserve"> (Quayle, P. and Gao, X. (2019)</w:t>
      </w:r>
      <w:r w:rsidRPr="62BB24F5">
        <w:rPr>
          <w:rFonts w:ascii="Calibri" w:hAnsi="Calibri" w:eastAsia="Calibri" w:cs="Calibri"/>
          <w:sz w:val="24"/>
          <w:szCs w:val="24"/>
        </w:rPr>
        <w:t xml:space="preserve">. </w:t>
      </w:r>
    </w:p>
    <w:p w:rsidR="6E364209" w:rsidP="6E364209" w:rsidRDefault="6E364209" w14:paraId="3145341C" w14:textId="47887A89">
      <w:pPr>
        <w:jc w:val="both"/>
        <w:rPr>
          <w:rFonts w:ascii="Calibri" w:hAnsi="Calibri" w:eastAsia="Calibri" w:cs="Calibri"/>
          <w:sz w:val="24"/>
          <w:szCs w:val="24"/>
        </w:rPr>
      </w:pPr>
      <w:r w:rsidRPr="62BB24F5">
        <w:rPr>
          <w:rFonts w:ascii="Calibri" w:hAnsi="Calibri" w:eastAsia="Calibri" w:cs="Calibri"/>
          <w:sz w:val="24"/>
          <w:szCs w:val="24"/>
        </w:rPr>
        <w:t>Industrial disputes have negative effects on all parties involved, including stakeholders, society, management, the government, investors and so on</w:t>
      </w:r>
      <w:r w:rsidRPr="62BB24F5" w:rsidR="62BB24F5">
        <w:rPr>
          <w:rFonts w:ascii="Calibri" w:hAnsi="Calibri" w:eastAsia="Calibri" w:cs="Calibri"/>
          <w:sz w:val="24"/>
          <w:szCs w:val="24"/>
        </w:rPr>
        <w:t xml:space="preserve"> (Quayle, P. and Gao, X. (2019)</w:t>
      </w:r>
      <w:r w:rsidRPr="62BB24F5">
        <w:rPr>
          <w:rFonts w:ascii="Calibri" w:hAnsi="Calibri" w:eastAsia="Calibri" w:cs="Calibri"/>
          <w:sz w:val="24"/>
          <w:szCs w:val="24"/>
        </w:rPr>
        <w:t xml:space="preserve">. The management of the company must also bear the loss of production, </w:t>
      </w:r>
      <w:r w:rsidRPr="62BB24F5" w:rsidR="007D1D7B">
        <w:rPr>
          <w:rFonts w:ascii="Calibri" w:hAnsi="Calibri" w:eastAsia="Calibri" w:cs="Calibri"/>
          <w:sz w:val="24"/>
          <w:szCs w:val="24"/>
        </w:rPr>
        <w:t>revenue,</w:t>
      </w:r>
      <w:r w:rsidRPr="62BB24F5">
        <w:rPr>
          <w:rFonts w:ascii="Calibri" w:hAnsi="Calibri" w:eastAsia="Calibri" w:cs="Calibri"/>
          <w:sz w:val="24"/>
          <w:szCs w:val="24"/>
        </w:rPr>
        <w:t xml:space="preserve"> and profits. </w:t>
      </w:r>
      <w:r w:rsidR="00E6113F">
        <w:rPr>
          <w:rFonts w:ascii="Calibri" w:hAnsi="Calibri" w:eastAsia="Calibri" w:cs="Calibri"/>
          <w:sz w:val="24"/>
          <w:szCs w:val="24"/>
        </w:rPr>
        <w:t>Walkouts</w:t>
      </w:r>
      <w:r w:rsidRPr="62BB24F5">
        <w:rPr>
          <w:rFonts w:ascii="Calibri" w:hAnsi="Calibri" w:eastAsia="Calibri" w:cs="Calibri"/>
          <w:sz w:val="24"/>
          <w:szCs w:val="24"/>
        </w:rPr>
        <w:t xml:space="preserve"> and strikes</w:t>
      </w:r>
      <w:r w:rsidR="00E6113F">
        <w:rPr>
          <w:rFonts w:ascii="Calibri" w:hAnsi="Calibri" w:eastAsia="Calibri" w:cs="Calibri"/>
          <w:sz w:val="24"/>
          <w:szCs w:val="24"/>
        </w:rPr>
        <w:t xml:space="preserve"> </w:t>
      </w:r>
      <w:r w:rsidRPr="62BB24F5">
        <w:rPr>
          <w:rFonts w:ascii="Calibri" w:hAnsi="Calibri" w:eastAsia="Calibri" w:cs="Calibri"/>
          <w:sz w:val="24"/>
          <w:szCs w:val="24"/>
        </w:rPr>
        <w:t xml:space="preserve">can lead to loss of wages </w:t>
      </w:r>
      <w:r w:rsidRPr="62BB24F5" w:rsidR="00E6113F">
        <w:rPr>
          <w:rFonts w:ascii="Calibri" w:hAnsi="Calibri" w:eastAsia="Calibri" w:cs="Calibri"/>
          <w:sz w:val="24"/>
          <w:szCs w:val="24"/>
        </w:rPr>
        <w:t xml:space="preserve">as well </w:t>
      </w:r>
      <w:r w:rsidR="00E6113F">
        <w:rPr>
          <w:rFonts w:ascii="Calibri" w:hAnsi="Calibri" w:eastAsia="Calibri" w:cs="Calibri"/>
          <w:sz w:val="24"/>
          <w:szCs w:val="24"/>
        </w:rPr>
        <w:t xml:space="preserve">as </w:t>
      </w:r>
      <w:r w:rsidRPr="62BB24F5" w:rsidR="00E6113F">
        <w:rPr>
          <w:rFonts w:ascii="Calibri" w:hAnsi="Calibri" w:eastAsia="Calibri" w:cs="Calibri"/>
          <w:sz w:val="24"/>
          <w:szCs w:val="24"/>
        </w:rPr>
        <w:t>jobs and</w:t>
      </w:r>
      <w:r w:rsidR="00E6113F">
        <w:rPr>
          <w:rFonts w:ascii="Calibri" w:hAnsi="Calibri" w:eastAsia="Calibri" w:cs="Calibri"/>
          <w:sz w:val="24"/>
          <w:szCs w:val="24"/>
        </w:rPr>
        <w:t xml:space="preserve"> can </w:t>
      </w:r>
      <w:r w:rsidRPr="62BB24F5">
        <w:rPr>
          <w:rFonts w:ascii="Calibri" w:hAnsi="Calibri" w:eastAsia="Calibri" w:cs="Calibri"/>
          <w:sz w:val="24"/>
          <w:szCs w:val="24"/>
        </w:rPr>
        <w:t>cause hardship</w:t>
      </w:r>
      <w:r w:rsidR="00E6113F">
        <w:rPr>
          <w:rFonts w:ascii="Calibri" w:hAnsi="Calibri" w:eastAsia="Calibri" w:cs="Calibri"/>
          <w:sz w:val="24"/>
          <w:szCs w:val="24"/>
        </w:rPr>
        <w:t>s</w:t>
      </w:r>
      <w:r w:rsidRPr="62BB24F5">
        <w:rPr>
          <w:rFonts w:ascii="Calibri" w:hAnsi="Calibri" w:eastAsia="Calibri" w:cs="Calibri"/>
          <w:sz w:val="24"/>
          <w:szCs w:val="24"/>
        </w:rPr>
        <w:t xml:space="preserve"> for even </w:t>
      </w:r>
      <w:r w:rsidR="007D1D7B">
        <w:rPr>
          <w:rFonts w:ascii="Calibri" w:hAnsi="Calibri" w:eastAsia="Calibri" w:cs="Calibri"/>
          <w:sz w:val="24"/>
          <w:szCs w:val="24"/>
        </w:rPr>
        <w:t xml:space="preserve">the </w:t>
      </w:r>
      <w:r w:rsidRPr="62BB24F5">
        <w:rPr>
          <w:rFonts w:ascii="Calibri" w:hAnsi="Calibri" w:eastAsia="Calibri" w:cs="Calibri"/>
          <w:sz w:val="24"/>
          <w:szCs w:val="24"/>
        </w:rPr>
        <w:t xml:space="preserve">employees. Therefore, </w:t>
      </w:r>
      <w:r w:rsidRPr="62BB24F5" w:rsidR="007D1D7B">
        <w:rPr>
          <w:rFonts w:ascii="Calibri" w:hAnsi="Calibri" w:eastAsia="Calibri" w:cs="Calibri"/>
          <w:sz w:val="24"/>
          <w:szCs w:val="24"/>
        </w:rPr>
        <w:t>it’s</w:t>
      </w:r>
      <w:r w:rsidRPr="62BB24F5">
        <w:rPr>
          <w:rFonts w:ascii="Calibri" w:hAnsi="Calibri" w:eastAsia="Calibri" w:cs="Calibri"/>
          <w:sz w:val="24"/>
          <w:szCs w:val="24"/>
        </w:rPr>
        <w:t xml:space="preserve"> important to address the labour issues as quickly as possible to avoid </w:t>
      </w:r>
      <w:r w:rsidR="00A92C86">
        <w:rPr>
          <w:rFonts w:ascii="Calibri" w:hAnsi="Calibri" w:eastAsia="Calibri" w:cs="Calibri"/>
          <w:sz w:val="24"/>
          <w:szCs w:val="24"/>
        </w:rPr>
        <w:t>any</w:t>
      </w:r>
      <w:r w:rsidRPr="62BB24F5">
        <w:rPr>
          <w:rFonts w:ascii="Calibri" w:hAnsi="Calibri" w:eastAsia="Calibri" w:cs="Calibri"/>
          <w:sz w:val="24"/>
          <w:szCs w:val="24"/>
        </w:rPr>
        <w:t xml:space="preserve"> </w:t>
      </w:r>
      <w:r w:rsidRPr="62BB24F5" w:rsidR="007D1D7B">
        <w:rPr>
          <w:rFonts w:ascii="Calibri" w:hAnsi="Calibri" w:eastAsia="Calibri" w:cs="Calibri"/>
          <w:sz w:val="24"/>
          <w:szCs w:val="24"/>
        </w:rPr>
        <w:t>dispute</w:t>
      </w:r>
      <w:r w:rsidR="007D1D7B">
        <w:rPr>
          <w:rFonts w:ascii="Calibri" w:hAnsi="Calibri" w:eastAsia="Calibri" w:cs="Calibri"/>
          <w:sz w:val="24"/>
          <w:szCs w:val="24"/>
        </w:rPr>
        <w:t>s</w:t>
      </w:r>
      <w:r w:rsidRPr="62BB24F5">
        <w:rPr>
          <w:rFonts w:ascii="Calibri" w:hAnsi="Calibri" w:eastAsia="Calibri" w:cs="Calibri"/>
          <w:sz w:val="24"/>
          <w:szCs w:val="24"/>
        </w:rPr>
        <w:t xml:space="preserve">. </w:t>
      </w:r>
    </w:p>
    <w:p w:rsidR="00E6113F" w:rsidP="6E364209" w:rsidRDefault="00D67C63" w14:paraId="59D1A49F" w14:textId="3B9222D5">
      <w:pPr>
        <w:jc w:val="both"/>
        <w:rPr>
          <w:rFonts w:ascii="Calibri" w:hAnsi="Calibri" w:eastAsia="Calibri" w:cs="Calibri"/>
          <w:sz w:val="24"/>
          <w:szCs w:val="24"/>
        </w:rPr>
      </w:pPr>
      <w:r w:rsidRPr="00D67C63">
        <w:rPr>
          <w:rFonts w:ascii="Calibri" w:hAnsi="Calibri" w:eastAsia="Calibri" w:cs="Calibri"/>
          <w:sz w:val="24"/>
          <w:szCs w:val="24"/>
        </w:rPr>
        <w:lastRenderedPageBreak/>
        <w:t>We are utilising the Thomas Kilmann conflict model's Collaborate technique, just as in the case of the post office salary dispute, to evaluate the management's attempts to discover the best solutions to the problem. Cases encompass:</w:t>
      </w:r>
    </w:p>
    <w:p w:rsidRPr="00B17D48" w:rsidR="00B17D48" w:rsidP="00B17D48" w:rsidRDefault="00B17D48" w14:paraId="6F31FD63" w14:textId="77777777">
      <w:pPr>
        <w:pStyle w:val="ListParagraph"/>
        <w:numPr>
          <w:ilvl w:val="0"/>
          <w:numId w:val="16"/>
        </w:numPr>
        <w:jc w:val="both"/>
        <w:rPr>
          <w:rFonts w:ascii="Calibri" w:hAnsi="Calibri" w:eastAsia="Calibri" w:cs="Calibri"/>
          <w:sz w:val="24"/>
          <w:szCs w:val="24"/>
        </w:rPr>
      </w:pPr>
      <w:r w:rsidRPr="00B17D48">
        <w:rPr>
          <w:rFonts w:ascii="Calibri" w:hAnsi="Calibri" w:eastAsia="Calibri" w:cs="Calibri"/>
          <w:sz w:val="24"/>
          <w:szCs w:val="24"/>
        </w:rPr>
        <w:t>The CWU and management can put an end to the strikes by negotiating better conditions for the employees, who are the company's most valuable asset.</w:t>
      </w:r>
    </w:p>
    <w:p w:rsidRPr="00B17D48" w:rsidR="00B17D48" w:rsidP="00B17D48" w:rsidRDefault="00B17D48" w14:paraId="6BD2A251" w14:textId="77777777">
      <w:pPr>
        <w:pStyle w:val="ListParagraph"/>
        <w:numPr>
          <w:ilvl w:val="0"/>
          <w:numId w:val="16"/>
        </w:numPr>
        <w:jc w:val="both"/>
        <w:rPr>
          <w:rFonts w:ascii="Calibri" w:hAnsi="Calibri" w:eastAsia="Calibri" w:cs="Calibri"/>
          <w:sz w:val="24"/>
          <w:szCs w:val="24"/>
        </w:rPr>
      </w:pPr>
      <w:r w:rsidRPr="00B17D48">
        <w:rPr>
          <w:rFonts w:ascii="Calibri" w:hAnsi="Calibri" w:eastAsia="Calibri" w:cs="Calibri"/>
          <w:sz w:val="24"/>
          <w:szCs w:val="24"/>
        </w:rPr>
        <w:t>The management of the post office is currently participating in order to learn about the perspectives of the employees because it is important to create a positive work environment.</w:t>
      </w:r>
    </w:p>
    <w:p w:rsidRPr="00B17D48" w:rsidR="00B17D48" w:rsidP="00B17D48" w:rsidRDefault="00B17D48" w14:paraId="0AA9F83D" w14:textId="77777777">
      <w:pPr>
        <w:pStyle w:val="ListParagraph"/>
        <w:numPr>
          <w:ilvl w:val="0"/>
          <w:numId w:val="16"/>
        </w:numPr>
        <w:jc w:val="both"/>
        <w:rPr>
          <w:rFonts w:ascii="Calibri" w:hAnsi="Calibri" w:eastAsia="Calibri" w:cs="Calibri"/>
          <w:sz w:val="24"/>
          <w:szCs w:val="24"/>
        </w:rPr>
      </w:pPr>
      <w:r w:rsidRPr="00B17D48">
        <w:rPr>
          <w:rFonts w:ascii="Calibri" w:hAnsi="Calibri" w:eastAsia="Calibri" w:cs="Calibri"/>
          <w:sz w:val="24"/>
          <w:szCs w:val="24"/>
        </w:rPr>
        <w:t>The post office must acknowledge that employees are stakeholders with the same rights to pay as shareholders get dividends.</w:t>
      </w:r>
    </w:p>
    <w:p w:rsidRPr="00B90B0F" w:rsidR="00B17D48" w:rsidP="00B17D48" w:rsidRDefault="00B17D48" w14:paraId="54988723" w14:textId="35A4E48C">
      <w:pPr>
        <w:pStyle w:val="ListParagraph"/>
        <w:numPr>
          <w:ilvl w:val="0"/>
          <w:numId w:val="16"/>
        </w:numPr>
        <w:jc w:val="both"/>
        <w:rPr>
          <w:rFonts w:ascii="Calibri" w:hAnsi="Calibri" w:eastAsia="Calibri" w:cs="Calibri"/>
          <w:sz w:val="24"/>
          <w:szCs w:val="24"/>
        </w:rPr>
      </w:pPr>
      <w:r w:rsidRPr="00B17D48">
        <w:rPr>
          <w:rFonts w:ascii="Calibri" w:hAnsi="Calibri" w:eastAsia="Calibri" w:cs="Calibri"/>
          <w:sz w:val="24"/>
          <w:szCs w:val="24"/>
        </w:rPr>
        <w:t>Employees must refrain from strikes and disagreements and accept this collaborative approach in order to demonstrate initiative and a desire to build a better future.</w:t>
      </w:r>
    </w:p>
    <w:p w:rsidR="009E04F0" w:rsidP="565BCB70" w:rsidRDefault="009E04F0" w14:paraId="1047E6EC" w14:textId="72440F78">
      <w:pPr>
        <w:pStyle w:val="Heading1"/>
        <w:jc w:val="both"/>
      </w:pPr>
      <w:r w:rsidR="009E04F0">
        <w:rPr/>
        <w:t xml:space="preserve">Argument conclusion </w:t>
      </w:r>
    </w:p>
    <w:p w:rsidR="003915CA" w:rsidP="565BCB70" w:rsidRDefault="003915CA" w14:paraId="14C05A1A" w14:textId="316ECBE9">
      <w:pPr>
        <w:jc w:val="both"/>
      </w:pPr>
      <w:r w:rsidR="003915CA">
        <w:rPr/>
        <w:t>In the beginning, it appeared that the post office management was taking a compromising approach because</w:t>
      </w:r>
      <w:r w:rsidR="00932079">
        <w:rPr/>
        <w:t xml:space="preserve"> they lacked the time to stop the strikes and avoid </w:t>
      </w:r>
      <w:r w:rsidR="003915CA">
        <w:rPr/>
        <w:t>brand damage. In addition, the management appeared to contradict their own words as a result of the strain they were under, a</w:t>
      </w:r>
      <w:r w:rsidR="00932079">
        <w:rPr/>
        <w:t>s</w:t>
      </w:r>
      <w:r w:rsidR="003915CA">
        <w:rPr/>
        <w:t xml:space="preserve"> they tried to remedy the problem by offering a 2 percent salary raise, which seemed like a </w:t>
      </w:r>
      <w:r w:rsidR="00932079">
        <w:rPr/>
        <w:t>quick approach to resolve the issue</w:t>
      </w:r>
      <w:r w:rsidR="003915CA">
        <w:rPr/>
        <w:t xml:space="preserve">. </w:t>
      </w:r>
      <w:r w:rsidR="00932079">
        <w:rPr/>
        <w:t>Nevertheless</w:t>
      </w:r>
      <w:r w:rsidR="003915CA">
        <w:rPr/>
        <w:t xml:space="preserve">, we chose the collaborative approach as it dealt more effectively with the issues within the organisation and the conflicts </w:t>
      </w:r>
      <w:r w:rsidR="00932079">
        <w:rPr/>
        <w:t xml:space="preserve">between the stakeholders </w:t>
      </w:r>
      <w:r w:rsidR="00932079">
        <w:rPr/>
        <w:t>leading them to compete for power</w:t>
      </w:r>
      <w:r w:rsidR="003915CA">
        <w:rPr/>
        <w:t>. Additionally, using this approach enabled us to examine the problem more thoroughly and understand the opposing points of view, which resulted in the production of a useful solution.</w:t>
      </w:r>
    </w:p>
    <w:p w:rsidRPr="00E33F27" w:rsidR="00E33F27" w:rsidP="565BCB70" w:rsidRDefault="00B826AF" w14:paraId="7DC3A46F" w14:textId="150E878C">
      <w:pPr>
        <w:jc w:val="both"/>
      </w:pPr>
      <w:r w:rsidR="00B826AF">
        <w:rPr/>
        <w:t>As a result of the research and analysis, we may presume that this case could have been avoided if there had been distributed authority and ethical practice. The analysis demonstrates that employees are important stakeholders, and as such, they ought to be involved more often in decisions affecting their income and job security. The management needs to understand that, as seen by the protests and discussions with the CWU, they risk losing control if they continue to enrage the employees with inadequate pay.</w:t>
      </w:r>
    </w:p>
    <w:p w:rsidRPr="0087035C" w:rsidR="00E33F27" w:rsidP="565BCB70" w:rsidRDefault="00E33F27" w14:paraId="6CE6E81B" w14:textId="77777777">
      <w:pPr>
        <w:jc w:val="both"/>
      </w:pPr>
    </w:p>
    <w:p w:rsidR="009E04F0" w:rsidP="565BCB70" w:rsidRDefault="009E04F0" w14:paraId="229A0C56" w14:textId="58EB3268">
      <w:pPr>
        <w:pStyle w:val="Heading1"/>
        <w:jc w:val="both"/>
      </w:pPr>
      <w:r w:rsidR="009E04F0">
        <w:rPr/>
        <w:t xml:space="preserve">Recommendations </w:t>
      </w:r>
    </w:p>
    <w:p w:rsidR="00001983" w:rsidP="565BCB70" w:rsidRDefault="00001983" w14:paraId="5EDCBE3D" w14:textId="77777777">
      <w:pPr>
        <w:pStyle w:val="ListParagraph"/>
        <w:numPr>
          <w:ilvl w:val="0"/>
          <w:numId w:val="18"/>
        </w:numPr>
        <w:jc w:val="both"/>
        <w:rPr/>
      </w:pPr>
      <w:r w:rsidR="00001983">
        <w:rPr/>
        <w:t>For the purpose of future research, we suggest examining the audit reports for the most recent fiscal year to see whether the post office faced difficulty adjusting to digitalisation. We can determine if profits were made and whether the business was able to pay the appropriate wages or not by evaluating these statements. All of this enables the workers to initiate the proper CWU action against the management in order to determine whether they were in the right or whether they were exploiting their position of authority.</w:t>
      </w:r>
    </w:p>
    <w:p w:rsidR="00284245" w:rsidP="565BCB70" w:rsidRDefault="00284245" w14:paraId="253471EE" w14:textId="77777777">
      <w:pPr>
        <w:pStyle w:val="ListParagraph"/>
        <w:numPr>
          <w:ilvl w:val="0"/>
          <w:numId w:val="18"/>
        </w:numPr>
        <w:jc w:val="both"/>
        <w:rPr/>
      </w:pPr>
      <w:r w:rsidR="00284245">
        <w:rPr/>
        <w:t>To revaluate the important business stakeholders. Using either the two methods described in this study or other appropriate relevant methods.</w:t>
      </w:r>
    </w:p>
    <w:p w:rsidRPr="00B10074" w:rsidR="00105C00" w:rsidP="565BCB70" w:rsidRDefault="00284245" w14:paraId="7BF2CE9D" w14:textId="68036C49">
      <w:pPr>
        <w:pStyle w:val="ListParagraph"/>
        <w:numPr>
          <w:ilvl w:val="0"/>
          <w:numId w:val="18"/>
        </w:numPr>
        <w:jc w:val="both"/>
        <w:rPr/>
      </w:pPr>
      <w:r w:rsidR="00284245">
        <w:rPr/>
        <w:t>To improve employee benefits and business ethics. by having a better knowledge of the role that morality and corporate ethics play in assessing the diversity of the workforce.</w:t>
      </w:r>
    </w:p>
    <w:p w:rsidR="55D0AF44" w:rsidP="565BCB70" w:rsidRDefault="55D0AF44" w14:paraId="3E32ED0D" w14:textId="1E0FDD27">
      <w:pPr>
        <w:pStyle w:val="Heading1"/>
        <w:jc w:val="both"/>
      </w:pPr>
    </w:p>
    <w:p w:rsidRPr="009E04F0" w:rsidR="009E04F0" w:rsidP="565BCB70" w:rsidRDefault="009E04F0" w14:paraId="2B872179" w14:textId="69EE70FD">
      <w:pPr>
        <w:pStyle w:val="Heading1"/>
        <w:jc w:val="both"/>
      </w:pPr>
      <w:r w:rsidR="009E04F0">
        <w:rPr/>
        <w:t xml:space="preserve">Conclusion  </w:t>
      </w:r>
    </w:p>
    <w:p w:rsidR="00025891" w:rsidRDefault="00025891" w14:paraId="450EA2D7" w14:textId="77777777">
      <w:pPr>
        <w:jc w:val="both"/>
        <w:rPr>
          <w:rFonts w:ascii="Calibri" w:hAnsi="Calibri" w:eastAsia="Calibri" w:cs="Calibri"/>
          <w:b/>
          <w:sz w:val="32"/>
        </w:rPr>
      </w:pPr>
    </w:p>
    <w:p w:rsidR="00BB356B" w:rsidP="565BCB70" w:rsidRDefault="62BB24F5" w14:paraId="6B4F63CB" w14:textId="4B5DC965">
      <w:pPr>
        <w:jc w:val="both"/>
        <w:rPr>
          <w:rFonts w:eastAsia="Calibri"/>
        </w:rPr>
      </w:pPr>
      <w:r w:rsidRPr="44450099" w:rsidR="00BB356B">
        <w:rPr>
          <w:rFonts w:eastAsia="Calibri"/>
        </w:rPr>
        <w:t>To sum up, we have identified what happened in the post office case and the change that have o</w:t>
      </w:r>
      <w:r w:rsidRPr="44450099" w:rsidR="44450099">
        <w:rPr>
          <w:rFonts w:eastAsia="Calibri"/>
        </w:rPr>
        <w:t xml:space="preserve">ccurred within the workplace and the dispute. </w:t>
      </w:r>
    </w:p>
    <w:p w:rsidR="00BB356B" w:rsidP="565BCB70" w:rsidRDefault="00BB356B" w14:paraId="0F4202A6" w14:textId="04AFFA45">
      <w:pPr>
        <w:jc w:val="both"/>
        <w:rPr>
          <w:rFonts w:eastAsia="Calibri"/>
        </w:rPr>
      </w:pPr>
      <w:r w:rsidRPr="44450099" w:rsidR="00BB356B">
        <w:rPr>
          <w:rFonts w:eastAsia="Calibri"/>
        </w:rPr>
        <w:t xml:space="preserve">In addition, to the above information’s we used several methods to help us conclude our findings. Such as the different types of conflict resolutions and the various approaches that may be implemented to resolve disputes and conflicts within the workplace. It's important to take conflicts in consideration from the start to avoid more obstacles of resolving the major issues effectively. The key of leading and implementing a change in any organisation is the power and politics that is used and how conflicts is dealt with appropriately. The relationship between management and other stakeholders is essential part to maintain connections cooperatively and build great communications between both parties to address the potential uncertainties in the future. </w:t>
      </w:r>
    </w:p>
    <w:p w:rsidR="00025891" w:rsidRDefault="00025891" w14:paraId="56EE48EE" w14:textId="77777777">
      <w:pPr>
        <w:jc w:val="both"/>
        <w:rPr>
          <w:rFonts w:ascii="Calibri" w:hAnsi="Calibri" w:eastAsia="Calibri" w:cs="Calibri"/>
          <w:b/>
          <w:sz w:val="32"/>
        </w:rPr>
      </w:pPr>
    </w:p>
    <w:p w:rsidR="00025891" w:rsidRDefault="00025891" w14:paraId="2908EB2C" w14:textId="77777777">
      <w:pPr>
        <w:jc w:val="both"/>
        <w:rPr>
          <w:rFonts w:ascii="Calibri" w:hAnsi="Calibri" w:eastAsia="Calibri" w:cs="Calibri"/>
          <w:b/>
          <w:sz w:val="32"/>
        </w:rPr>
      </w:pPr>
    </w:p>
    <w:p w:rsidR="00025891" w:rsidRDefault="00025891" w14:paraId="121FD38A" w14:textId="77777777">
      <w:pPr>
        <w:jc w:val="both"/>
        <w:rPr>
          <w:rFonts w:ascii="Calibri" w:hAnsi="Calibri" w:eastAsia="Calibri" w:cs="Calibri"/>
          <w:b/>
          <w:sz w:val="32"/>
        </w:rPr>
      </w:pPr>
    </w:p>
    <w:p w:rsidR="00025891" w:rsidRDefault="00025891" w14:paraId="1FE2DD96" w14:textId="77777777">
      <w:pPr>
        <w:jc w:val="both"/>
        <w:rPr>
          <w:rFonts w:ascii="Calibri" w:hAnsi="Calibri" w:eastAsia="Calibri" w:cs="Calibri"/>
          <w:b/>
          <w:sz w:val="32"/>
        </w:rPr>
      </w:pPr>
    </w:p>
    <w:p w:rsidR="00025891" w:rsidRDefault="00025891" w14:paraId="27357532" w14:textId="77777777">
      <w:pPr>
        <w:jc w:val="both"/>
        <w:rPr>
          <w:rFonts w:ascii="Calibri" w:hAnsi="Calibri" w:eastAsia="Calibri" w:cs="Calibri"/>
          <w:b/>
          <w:sz w:val="32"/>
        </w:rPr>
      </w:pPr>
    </w:p>
    <w:p w:rsidR="00025891" w:rsidRDefault="00025891" w14:paraId="07F023C8" w14:textId="77777777">
      <w:pPr>
        <w:jc w:val="both"/>
        <w:rPr>
          <w:rFonts w:ascii="Calibri" w:hAnsi="Calibri" w:eastAsia="Calibri" w:cs="Calibri"/>
          <w:b/>
          <w:sz w:val="32"/>
        </w:rPr>
      </w:pPr>
    </w:p>
    <w:p w:rsidR="00025891" w:rsidRDefault="00025891" w14:paraId="4BDB5498" w14:textId="77777777">
      <w:pPr>
        <w:jc w:val="both"/>
        <w:rPr>
          <w:rFonts w:ascii="Calibri" w:hAnsi="Calibri" w:eastAsia="Calibri" w:cs="Calibri"/>
          <w:b/>
          <w:sz w:val="32"/>
        </w:rPr>
      </w:pPr>
    </w:p>
    <w:p w:rsidR="00025891" w:rsidRDefault="00025891" w14:paraId="2916C19D" w14:textId="77777777">
      <w:pPr>
        <w:jc w:val="both"/>
        <w:rPr>
          <w:rFonts w:ascii="Calibri" w:hAnsi="Calibri" w:eastAsia="Calibri" w:cs="Calibri"/>
          <w:b/>
          <w:sz w:val="32"/>
        </w:rPr>
      </w:pPr>
    </w:p>
    <w:p w:rsidR="00025891" w:rsidRDefault="00025891" w14:paraId="74869460" w14:textId="77777777">
      <w:pPr>
        <w:jc w:val="both"/>
        <w:rPr>
          <w:rFonts w:ascii="Calibri" w:hAnsi="Calibri" w:eastAsia="Calibri" w:cs="Calibri"/>
          <w:b/>
          <w:sz w:val="32"/>
        </w:rPr>
      </w:pPr>
    </w:p>
    <w:p w:rsidR="00025891" w:rsidP="74DA883E" w:rsidRDefault="00025891" w14:paraId="187F57B8" w14:textId="77777777">
      <w:pPr>
        <w:jc w:val="both"/>
        <w:rPr>
          <w:rFonts w:ascii="Calibri" w:hAnsi="Calibri" w:eastAsia="Calibri" w:cs="Calibri"/>
          <w:b w:val="1"/>
          <w:bCs w:val="1"/>
          <w:sz w:val="32"/>
          <w:szCs w:val="32"/>
        </w:rPr>
      </w:pPr>
    </w:p>
    <w:p w:rsidR="74DA883E" w:rsidP="74DA883E" w:rsidRDefault="74DA883E" w14:paraId="46BF0862" w14:textId="79CE6214">
      <w:pPr>
        <w:pStyle w:val="Normal"/>
        <w:jc w:val="both"/>
        <w:rPr>
          <w:rFonts w:ascii="Calibri" w:hAnsi="Calibri" w:eastAsia="Calibri" w:cs="Calibri"/>
          <w:b w:val="1"/>
          <w:bCs w:val="1"/>
          <w:sz w:val="32"/>
          <w:szCs w:val="32"/>
        </w:rPr>
      </w:pPr>
    </w:p>
    <w:p w:rsidR="74DA883E" w:rsidP="74DA883E" w:rsidRDefault="74DA883E" w14:paraId="588CDBA7" w14:textId="0B72A109">
      <w:pPr>
        <w:pStyle w:val="Normal"/>
        <w:jc w:val="both"/>
        <w:rPr>
          <w:rFonts w:ascii="Calibri" w:hAnsi="Calibri" w:eastAsia="Calibri" w:cs="Calibri"/>
          <w:b w:val="1"/>
          <w:bCs w:val="1"/>
          <w:sz w:val="32"/>
          <w:szCs w:val="32"/>
        </w:rPr>
      </w:pPr>
    </w:p>
    <w:p w:rsidR="74DA883E" w:rsidP="74DA883E" w:rsidRDefault="74DA883E" w14:paraId="20C6D515" w14:textId="1EB54943">
      <w:pPr>
        <w:pStyle w:val="Normal"/>
        <w:jc w:val="both"/>
        <w:rPr>
          <w:rFonts w:ascii="Calibri" w:hAnsi="Calibri" w:eastAsia="Calibri" w:cs="Calibri"/>
          <w:b w:val="1"/>
          <w:bCs w:val="1"/>
          <w:sz w:val="32"/>
          <w:szCs w:val="32"/>
        </w:rPr>
      </w:pPr>
    </w:p>
    <w:p w:rsidR="74DA883E" w:rsidP="74DA883E" w:rsidRDefault="74DA883E" w14:paraId="2187B34C" w14:textId="0CBF18C5">
      <w:pPr>
        <w:pStyle w:val="Normal"/>
        <w:jc w:val="both"/>
        <w:rPr>
          <w:rFonts w:ascii="Calibri" w:hAnsi="Calibri" w:eastAsia="Calibri" w:cs="Calibri"/>
          <w:b w:val="1"/>
          <w:bCs w:val="1"/>
          <w:sz w:val="32"/>
          <w:szCs w:val="32"/>
        </w:rPr>
      </w:pPr>
    </w:p>
    <w:p w:rsidR="74DA883E" w:rsidP="74DA883E" w:rsidRDefault="74DA883E" w14:paraId="346DC5D1" w14:textId="0704C21D">
      <w:pPr>
        <w:pStyle w:val="Normal"/>
        <w:jc w:val="both"/>
        <w:rPr>
          <w:rFonts w:ascii="Calibri" w:hAnsi="Calibri" w:eastAsia="Calibri" w:cs="Calibri"/>
          <w:b w:val="1"/>
          <w:bCs w:val="1"/>
          <w:sz w:val="32"/>
          <w:szCs w:val="32"/>
        </w:rPr>
      </w:pPr>
    </w:p>
    <w:p w:rsidRPr="00FD75E2" w:rsidR="00025891" w:rsidP="565BCB70" w:rsidRDefault="00000000" w14:paraId="5FCE8408" w14:textId="12369535">
      <w:pPr>
        <w:pStyle w:val="Heading1"/>
        <w:jc w:val="both"/>
      </w:pPr>
      <w:bookmarkStart w:name="_Toc110814072" w:id="12"/>
      <w:r w:rsidR="00000000">
        <w:rPr/>
        <w:t>Reference list</w:t>
      </w:r>
      <w:bookmarkEnd w:id="12"/>
    </w:p>
    <w:p w:rsidR="64231D53" w:rsidP="74DA883E" w:rsidRDefault="64231D53" w14:paraId="1E65E351" w14:textId="0ECD14A5">
      <w:pPr>
        <w:pStyle w:val="Normal"/>
        <w:jc w:val="both"/>
        <w:rPr>
          <w:rFonts w:ascii="Calibri" w:hAnsi="Calibri" w:eastAsia="Calibri" w:cs="Calibri"/>
          <w:color w:val="auto"/>
          <w:sz w:val="24"/>
          <w:szCs w:val="24"/>
        </w:rPr>
      </w:pPr>
    </w:p>
    <w:p w:rsidR="64231D53" w:rsidP="74DA883E" w:rsidRDefault="64231D53" w14:paraId="323AE98C" w14:textId="79EEA69D">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Arnsperger</w:t>
      </w:r>
      <w:r w:rsidRPr="74DA883E" w:rsidR="74DA883E">
        <w:rPr>
          <w:rFonts w:ascii="Arial" w:hAnsi="Arial" w:eastAsia="Arial" w:cs="Arial"/>
          <w:noProof w:val="0"/>
          <w:sz w:val="24"/>
          <w:szCs w:val="24"/>
          <w:lang w:val="en-GB"/>
        </w:rPr>
        <w:t xml:space="preserve">, C. and Varoufakis, Y., 2006. What Is Neoclassical Economics? The three axioms responsible for its theoretical oeuvre, practical irrelevance and, thus, discursive power. </w:t>
      </w:r>
      <w:proofErr w:type="spellStart"/>
      <w:r w:rsidRPr="74DA883E" w:rsidR="74DA883E">
        <w:rPr>
          <w:rFonts w:ascii="Arial" w:hAnsi="Arial" w:eastAsia="Arial" w:cs="Arial"/>
          <w:i w:val="1"/>
          <w:iCs w:val="1"/>
          <w:noProof w:val="0"/>
          <w:sz w:val="24"/>
          <w:szCs w:val="24"/>
          <w:lang w:val="en-GB"/>
        </w:rPr>
        <w:t>Panoeconomicus</w:t>
      </w:r>
      <w:proofErr w:type="spellEnd"/>
      <w:r w:rsidRPr="74DA883E" w:rsidR="74DA883E">
        <w:rPr>
          <w:rFonts w:ascii="Arial" w:hAnsi="Arial" w:eastAsia="Arial" w:cs="Arial"/>
          <w:noProof w:val="0"/>
          <w:sz w:val="24"/>
          <w:szCs w:val="24"/>
          <w:lang w:val="en-GB"/>
        </w:rPr>
        <w:t xml:space="preserve">, </w:t>
      </w:r>
      <w:r w:rsidRPr="74DA883E" w:rsidR="74DA883E">
        <w:rPr>
          <w:rFonts w:ascii="Arial" w:hAnsi="Arial" w:eastAsia="Arial" w:cs="Arial"/>
          <w:i w:val="1"/>
          <w:iCs w:val="1"/>
          <w:noProof w:val="0"/>
          <w:sz w:val="24"/>
          <w:szCs w:val="24"/>
          <w:lang w:val="en-GB"/>
        </w:rPr>
        <w:t>53</w:t>
      </w:r>
      <w:r w:rsidRPr="74DA883E" w:rsidR="74DA883E">
        <w:rPr>
          <w:rFonts w:ascii="Arial" w:hAnsi="Arial" w:eastAsia="Arial" w:cs="Arial"/>
          <w:noProof w:val="0"/>
          <w:sz w:val="24"/>
          <w:szCs w:val="24"/>
          <w:lang w:val="en-GB"/>
        </w:rPr>
        <w:t>(1), pp.5-18.</w:t>
      </w:r>
      <w:r w:rsidRPr="74DA883E" w:rsidR="74DA883E">
        <w:rPr>
          <w:rFonts w:ascii="Arial" w:hAnsi="Arial" w:eastAsia="Arial" w:cs="Arial"/>
          <w:noProof w:val="0"/>
          <w:sz w:val="24"/>
          <w:szCs w:val="24"/>
          <w:lang w:val="en-GB"/>
        </w:rPr>
        <w:t xml:space="preserve"> </w:t>
      </w:r>
    </w:p>
    <w:p w:rsidR="64231D53" w:rsidP="74DA883E" w:rsidRDefault="64231D53" w14:paraId="666A1BC9" w14:textId="1165C79F">
      <w:pPr>
        <w:pStyle w:val="Normal"/>
        <w:ind w:left="0"/>
        <w:jc w:val="both"/>
        <w:rPr>
          <w:rFonts w:ascii="Arial" w:hAnsi="Arial" w:eastAsia="Arial" w:cs="Arial"/>
          <w:noProof w:val="0"/>
          <w:sz w:val="24"/>
          <w:szCs w:val="24"/>
          <w:lang w:val="en-GB"/>
        </w:rPr>
      </w:pPr>
    </w:p>
    <w:p w:rsidR="64231D53" w:rsidP="74DA883E" w:rsidRDefault="64231D53" w14:paraId="1264ECDA" w14:textId="6512D0C3">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Bakari, H., </w:t>
      </w:r>
      <w:proofErr w:type="spellStart"/>
      <w:r w:rsidRPr="74DA883E" w:rsidR="74DA883E">
        <w:rPr>
          <w:rFonts w:ascii="Arial" w:hAnsi="Arial" w:eastAsia="Arial" w:cs="Arial"/>
          <w:noProof w:val="0"/>
          <w:sz w:val="24"/>
          <w:szCs w:val="24"/>
          <w:lang w:val="en-GB"/>
        </w:rPr>
        <w:t>Hunjra</w:t>
      </w:r>
      <w:proofErr w:type="spellEnd"/>
      <w:r w:rsidRPr="74DA883E" w:rsidR="74DA883E">
        <w:rPr>
          <w:rFonts w:ascii="Arial" w:hAnsi="Arial" w:eastAsia="Arial" w:cs="Arial"/>
          <w:noProof w:val="0"/>
          <w:sz w:val="24"/>
          <w:szCs w:val="24"/>
          <w:lang w:val="en-GB"/>
        </w:rPr>
        <w:t xml:space="preserve">, A. I. and Niazi, G. S. K. (2017) ‘How Does Authentic Leadership Influence Planned Organizational Change? The Role of Employees’ Perceptions: Integration of Theory of Planned </w:t>
      </w:r>
      <w:proofErr w:type="spellStart"/>
      <w:r w:rsidRPr="74DA883E" w:rsidR="74DA883E">
        <w:rPr>
          <w:rFonts w:ascii="Arial" w:hAnsi="Arial" w:eastAsia="Arial" w:cs="Arial"/>
          <w:noProof w:val="0"/>
          <w:sz w:val="24"/>
          <w:szCs w:val="24"/>
          <w:lang w:val="en-GB"/>
        </w:rPr>
        <w:t>Behavior</w:t>
      </w:r>
      <w:proofErr w:type="spellEnd"/>
      <w:r w:rsidRPr="74DA883E" w:rsidR="74DA883E">
        <w:rPr>
          <w:rFonts w:ascii="Arial" w:hAnsi="Arial" w:eastAsia="Arial" w:cs="Arial"/>
          <w:noProof w:val="0"/>
          <w:sz w:val="24"/>
          <w:szCs w:val="24"/>
          <w:lang w:val="en-GB"/>
        </w:rPr>
        <w:t xml:space="preserve"> and Lewin’s Three Step Model’, </w:t>
      </w:r>
      <w:r w:rsidRPr="74DA883E" w:rsidR="74DA883E">
        <w:rPr>
          <w:rFonts w:ascii="Arial" w:hAnsi="Arial" w:eastAsia="Arial" w:cs="Arial"/>
          <w:i w:val="1"/>
          <w:iCs w:val="1"/>
          <w:noProof w:val="0"/>
          <w:sz w:val="24"/>
          <w:szCs w:val="24"/>
          <w:lang w:val="en-GB"/>
        </w:rPr>
        <w:t>Journal of change management</w:t>
      </w:r>
      <w:r w:rsidRPr="74DA883E" w:rsidR="74DA883E">
        <w:rPr>
          <w:rFonts w:ascii="Arial" w:hAnsi="Arial" w:eastAsia="Arial" w:cs="Arial"/>
          <w:noProof w:val="0"/>
          <w:sz w:val="24"/>
          <w:szCs w:val="24"/>
          <w:lang w:val="en-GB"/>
        </w:rPr>
        <w:t xml:space="preserve">. London: Routledge, 17(2), pp. 155–187.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10.1080/14697017.2017.1299370.</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60B5BB71" w14:textId="78D3ED16">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055FDB5C" w14:textId="7015CC3B">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Brown, J. G. (2012) ‘Empowering Students to Create and Claim Value through the Thomas-Kilmann Conflict Mode Instrument’, </w:t>
      </w:r>
      <w:r w:rsidRPr="74DA883E" w:rsidR="74DA883E">
        <w:rPr>
          <w:rFonts w:ascii="Arial" w:hAnsi="Arial" w:eastAsia="Arial" w:cs="Arial"/>
          <w:i w:val="1"/>
          <w:iCs w:val="1"/>
          <w:noProof w:val="0"/>
          <w:sz w:val="24"/>
          <w:szCs w:val="24"/>
          <w:lang w:val="en-GB"/>
        </w:rPr>
        <w:t>Negotiation journal</w:t>
      </w:r>
      <w:r w:rsidRPr="74DA883E" w:rsidR="74DA883E">
        <w:rPr>
          <w:rFonts w:ascii="Arial" w:hAnsi="Arial" w:eastAsia="Arial" w:cs="Arial"/>
          <w:noProof w:val="0"/>
          <w:sz w:val="24"/>
          <w:szCs w:val="24"/>
          <w:lang w:val="en-GB"/>
        </w:rPr>
        <w:t xml:space="preserve">. Malden, USA: Blackwell Publishing Inc, 28(1), pp. 79–91.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10.1111/j.1571-9979.2011.</w:t>
      </w:r>
      <w:proofErr w:type="gramStart"/>
      <w:r w:rsidRPr="74DA883E" w:rsidR="74DA883E">
        <w:rPr>
          <w:rFonts w:ascii="Arial" w:hAnsi="Arial" w:eastAsia="Arial" w:cs="Arial"/>
          <w:noProof w:val="0"/>
          <w:sz w:val="24"/>
          <w:szCs w:val="24"/>
          <w:lang w:val="en-GB"/>
        </w:rPr>
        <w:t>00327.x.</w:t>
      </w:r>
      <w:proofErr w:type="gramEnd"/>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245429FA" w14:textId="301B7713">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70AE6CEF" w14:textId="1E780673">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Buchanan, D. &amp; Badham, R., (1999). Politics and Organizational Change: The Lived Experience. </w:t>
      </w:r>
      <w:r w:rsidRPr="74DA883E" w:rsidR="74DA883E">
        <w:rPr>
          <w:rFonts w:ascii="Arial" w:hAnsi="Arial" w:eastAsia="Arial" w:cs="Arial"/>
          <w:i w:val="1"/>
          <w:iCs w:val="1"/>
          <w:noProof w:val="0"/>
          <w:sz w:val="24"/>
          <w:szCs w:val="24"/>
          <w:lang w:val="en-GB"/>
        </w:rPr>
        <w:t xml:space="preserve">Human Relations, </w:t>
      </w:r>
      <w:r w:rsidRPr="74DA883E" w:rsidR="74DA883E">
        <w:rPr>
          <w:rFonts w:ascii="Arial" w:hAnsi="Arial" w:eastAsia="Arial" w:cs="Arial"/>
          <w:noProof w:val="0"/>
          <w:sz w:val="24"/>
          <w:szCs w:val="24"/>
          <w:lang w:val="en-GB"/>
        </w:rPr>
        <w:t>52(5), pp. 609-629.</w:t>
      </w:r>
    </w:p>
    <w:p w:rsidR="64231D53" w:rsidP="74DA883E" w:rsidRDefault="64231D53" w14:paraId="7FCD9B27" w14:textId="33418BB4">
      <w:pPr>
        <w:pStyle w:val="Normal"/>
        <w:spacing w:line="257" w:lineRule="auto"/>
        <w:ind w:left="0"/>
        <w:jc w:val="both"/>
        <w:rPr>
          <w:rFonts w:ascii="Arial" w:hAnsi="Arial" w:eastAsia="Arial" w:cs="Arial"/>
          <w:noProof w:val="0"/>
          <w:sz w:val="24"/>
          <w:szCs w:val="24"/>
          <w:lang w:val="en-GB"/>
        </w:rPr>
      </w:pPr>
    </w:p>
    <w:p w:rsidR="64231D53" w:rsidP="74DA883E" w:rsidRDefault="64231D53" w14:paraId="15BD3B4D" w14:textId="084CE477">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Buchanan, D. and Badham, R. (2020) </w:t>
      </w:r>
      <w:r w:rsidRPr="74DA883E" w:rsidR="74DA883E">
        <w:rPr>
          <w:rFonts w:ascii="Arial" w:hAnsi="Arial" w:eastAsia="Arial" w:cs="Arial"/>
          <w:i w:val="1"/>
          <w:iCs w:val="1"/>
          <w:noProof w:val="0"/>
          <w:sz w:val="24"/>
          <w:szCs w:val="24"/>
          <w:lang w:val="en-US"/>
        </w:rPr>
        <w:t>Power, politics, and organizational change</w:t>
      </w:r>
      <w:r w:rsidRPr="74DA883E" w:rsidR="74DA883E">
        <w:rPr>
          <w:rFonts w:ascii="Arial" w:hAnsi="Arial" w:eastAsia="Arial" w:cs="Arial"/>
          <w:noProof w:val="0"/>
          <w:sz w:val="24"/>
          <w:szCs w:val="24"/>
          <w:lang w:val="en-US"/>
        </w:rPr>
        <w:t>. Third edition. Thousand Oaks: SAGE Publications.</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2F3C7850" w14:textId="0190A623">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0AC15867" w14:textId="7E21AB70">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Burnes, B. (2020) ‘The Origins of Lewin’s Three-Step Model of Change’, </w:t>
      </w:r>
      <w:r w:rsidRPr="74DA883E" w:rsidR="74DA883E">
        <w:rPr>
          <w:rFonts w:ascii="Arial" w:hAnsi="Arial" w:eastAsia="Arial" w:cs="Arial"/>
          <w:i w:val="1"/>
          <w:iCs w:val="1"/>
          <w:noProof w:val="0"/>
          <w:sz w:val="24"/>
          <w:szCs w:val="24"/>
          <w:lang w:val="en-GB"/>
        </w:rPr>
        <w:t xml:space="preserve">The Journal of applied </w:t>
      </w:r>
      <w:proofErr w:type="spellStart"/>
      <w:r w:rsidRPr="74DA883E" w:rsidR="74DA883E">
        <w:rPr>
          <w:rFonts w:ascii="Arial" w:hAnsi="Arial" w:eastAsia="Arial" w:cs="Arial"/>
          <w:i w:val="1"/>
          <w:iCs w:val="1"/>
          <w:noProof w:val="0"/>
          <w:sz w:val="24"/>
          <w:szCs w:val="24"/>
          <w:lang w:val="en-GB"/>
        </w:rPr>
        <w:t>behavioral</w:t>
      </w:r>
      <w:proofErr w:type="spellEnd"/>
      <w:r w:rsidRPr="74DA883E" w:rsidR="74DA883E">
        <w:rPr>
          <w:rFonts w:ascii="Arial" w:hAnsi="Arial" w:eastAsia="Arial" w:cs="Arial"/>
          <w:i w:val="1"/>
          <w:iCs w:val="1"/>
          <w:noProof w:val="0"/>
          <w:sz w:val="24"/>
          <w:szCs w:val="24"/>
          <w:lang w:val="en-GB"/>
        </w:rPr>
        <w:t xml:space="preserve"> science</w:t>
      </w:r>
      <w:r w:rsidRPr="74DA883E" w:rsidR="74DA883E">
        <w:rPr>
          <w:rFonts w:ascii="Arial" w:hAnsi="Arial" w:eastAsia="Arial" w:cs="Arial"/>
          <w:noProof w:val="0"/>
          <w:sz w:val="24"/>
          <w:szCs w:val="24"/>
          <w:lang w:val="en-GB"/>
        </w:rPr>
        <w:t xml:space="preserve">. Los Angeles, CA: SAGE Publications, 56(1), pp. 32–59.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10.1177/0021886319892685.</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7C3D80DB" w14:textId="40999EC6">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0E5DBE40" w14:textId="6034F5EE">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377A86D4" w14:textId="631FD92E">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2496A351" w14:textId="56B8FA78">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615D18C6" w14:textId="0FF40AF5">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2601C4CB" w14:textId="25725779">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7EF4381D" w14:textId="79CB7C83">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Butcher, D. and Clarke, M., (1999). Organisational politics: the missing discipline of </w:t>
      </w:r>
      <w:proofErr w:type="gramStart"/>
      <w:r w:rsidRPr="74DA883E" w:rsidR="74DA883E">
        <w:rPr>
          <w:rFonts w:ascii="Arial" w:hAnsi="Arial" w:eastAsia="Arial" w:cs="Arial"/>
          <w:noProof w:val="0"/>
          <w:sz w:val="24"/>
          <w:szCs w:val="24"/>
          <w:lang w:val="en-GB"/>
        </w:rPr>
        <w:t>management?.</w:t>
      </w:r>
      <w:proofErr w:type="gramEnd"/>
      <w:r w:rsidRPr="74DA883E" w:rsidR="74DA883E">
        <w:rPr>
          <w:rFonts w:ascii="Arial" w:hAnsi="Arial" w:eastAsia="Arial" w:cs="Arial"/>
          <w:noProof w:val="0"/>
          <w:sz w:val="24"/>
          <w:szCs w:val="24"/>
          <w:lang w:val="en-GB"/>
        </w:rPr>
        <w:t xml:space="preserve"> </w:t>
      </w:r>
      <w:r w:rsidRPr="74DA883E" w:rsidR="74DA883E">
        <w:rPr>
          <w:rFonts w:ascii="Arial" w:hAnsi="Arial" w:eastAsia="Arial" w:cs="Arial"/>
          <w:i w:val="1"/>
          <w:iCs w:val="1"/>
          <w:noProof w:val="0"/>
          <w:sz w:val="24"/>
          <w:szCs w:val="24"/>
          <w:lang w:val="en-US"/>
        </w:rPr>
        <w:t>Industrial and commercial training</w:t>
      </w:r>
      <w:r w:rsidRPr="74DA883E" w:rsidR="74DA883E">
        <w:rPr>
          <w:rFonts w:ascii="Arial" w:hAnsi="Arial" w:eastAsia="Arial" w:cs="Arial"/>
          <w:noProof w:val="0"/>
          <w:sz w:val="24"/>
          <w:szCs w:val="24"/>
          <w:lang w:val="en-US"/>
        </w:rPr>
        <w:t>.</w:t>
      </w:r>
      <w:r w:rsidRPr="74DA883E" w:rsidR="74DA883E">
        <w:rPr>
          <w:rFonts w:ascii="Arial" w:hAnsi="Arial" w:eastAsia="Arial" w:cs="Arial"/>
          <w:noProof w:val="0"/>
          <w:sz w:val="24"/>
          <w:szCs w:val="24"/>
          <w:lang w:val="en-GB"/>
        </w:rPr>
        <w:t xml:space="preserve"> </w:t>
      </w:r>
    </w:p>
    <w:p w:rsidR="64231D53" w:rsidP="74DA883E" w:rsidRDefault="64231D53" w14:paraId="77229A40" w14:textId="261FAC82">
      <w:pPr>
        <w:pStyle w:val="Normal"/>
        <w:ind w:left="0"/>
        <w:jc w:val="both"/>
        <w:rPr>
          <w:rFonts w:ascii="Arial" w:hAnsi="Arial" w:eastAsia="Arial" w:cs="Arial"/>
          <w:noProof w:val="0"/>
          <w:sz w:val="24"/>
          <w:szCs w:val="24"/>
          <w:lang w:val="en-GB"/>
        </w:rPr>
      </w:pPr>
    </w:p>
    <w:p w:rsidR="64231D53" w:rsidP="74DA883E" w:rsidRDefault="64231D53" w14:paraId="65C5AB1A" w14:textId="216B9A9B">
      <w:pPr>
        <w:pStyle w:val="ListParagraph"/>
        <w:numPr>
          <w:ilvl w:val="0"/>
          <w:numId w:val="20"/>
        </w:numPr>
        <w:jc w:val="both"/>
        <w:rPr>
          <w:rFonts w:ascii="Arial" w:hAnsi="Arial" w:eastAsia="Arial" w:cs="Arial"/>
          <w:noProof w:val="0"/>
          <w:sz w:val="24"/>
          <w:szCs w:val="24"/>
          <w:lang w:val="en-US"/>
        </w:rPr>
      </w:pPr>
      <w:proofErr w:type="spellStart"/>
      <w:r w:rsidRPr="74DA883E" w:rsidR="74DA883E">
        <w:rPr>
          <w:rFonts w:ascii="Arial" w:hAnsi="Arial" w:eastAsia="Arial" w:cs="Arial"/>
          <w:noProof w:val="0"/>
          <w:sz w:val="24"/>
          <w:szCs w:val="24"/>
          <w:lang w:val="en-US"/>
        </w:rPr>
        <w:t>Cacciattolo</w:t>
      </w:r>
      <w:proofErr w:type="spellEnd"/>
      <w:r w:rsidRPr="74DA883E" w:rsidR="74DA883E">
        <w:rPr>
          <w:rFonts w:ascii="Arial" w:hAnsi="Arial" w:eastAsia="Arial" w:cs="Arial"/>
          <w:noProof w:val="0"/>
          <w:sz w:val="24"/>
          <w:szCs w:val="24"/>
          <w:lang w:val="en-US"/>
        </w:rPr>
        <w:t xml:space="preserve">, K., (2014). Defining </w:t>
      </w:r>
      <w:proofErr w:type="spellStart"/>
      <w:r w:rsidRPr="74DA883E" w:rsidR="74DA883E">
        <w:rPr>
          <w:rFonts w:ascii="Arial" w:hAnsi="Arial" w:eastAsia="Arial" w:cs="Arial"/>
          <w:noProof w:val="0"/>
          <w:sz w:val="24"/>
          <w:szCs w:val="24"/>
          <w:lang w:val="en-US"/>
        </w:rPr>
        <w:t>organisational</w:t>
      </w:r>
      <w:proofErr w:type="spellEnd"/>
      <w:r w:rsidRPr="74DA883E" w:rsidR="74DA883E">
        <w:rPr>
          <w:rFonts w:ascii="Arial" w:hAnsi="Arial" w:eastAsia="Arial" w:cs="Arial"/>
          <w:noProof w:val="0"/>
          <w:sz w:val="24"/>
          <w:szCs w:val="24"/>
          <w:lang w:val="en-US"/>
        </w:rPr>
        <w:t xml:space="preserve"> politics. </w:t>
      </w:r>
      <w:r w:rsidRPr="74DA883E" w:rsidR="74DA883E">
        <w:rPr>
          <w:rFonts w:ascii="Arial" w:hAnsi="Arial" w:eastAsia="Arial" w:cs="Arial"/>
          <w:i w:val="1"/>
          <w:iCs w:val="1"/>
          <w:noProof w:val="0"/>
          <w:sz w:val="24"/>
          <w:szCs w:val="24"/>
          <w:lang w:val="en-US"/>
        </w:rPr>
        <w:t>European Scientific Journal</w:t>
      </w:r>
      <w:r w:rsidRPr="74DA883E" w:rsidR="74DA883E">
        <w:rPr>
          <w:rFonts w:ascii="Arial" w:hAnsi="Arial" w:eastAsia="Arial" w:cs="Arial"/>
          <w:noProof w:val="0"/>
          <w:sz w:val="24"/>
          <w:szCs w:val="24"/>
          <w:lang w:val="en-US"/>
        </w:rPr>
        <w:t>.</w:t>
      </w:r>
      <w:r w:rsidRPr="74DA883E" w:rsidR="74DA883E">
        <w:rPr>
          <w:rFonts w:ascii="Arial" w:hAnsi="Arial" w:eastAsia="Arial" w:cs="Arial"/>
          <w:noProof w:val="0"/>
          <w:sz w:val="24"/>
          <w:szCs w:val="24"/>
          <w:lang w:val="en-US"/>
        </w:rPr>
        <w:t xml:space="preserve"> </w:t>
      </w:r>
    </w:p>
    <w:p w:rsidR="64231D53" w:rsidP="74DA883E" w:rsidRDefault="64231D53" w14:paraId="45D31B49" w14:textId="666393DE">
      <w:pPr>
        <w:pStyle w:val="Normal"/>
        <w:ind w:left="0"/>
        <w:jc w:val="both"/>
        <w:rPr>
          <w:rFonts w:ascii="Arial" w:hAnsi="Arial" w:eastAsia="Arial" w:cs="Arial"/>
          <w:noProof w:val="0"/>
          <w:sz w:val="24"/>
          <w:szCs w:val="24"/>
          <w:lang w:val="en-US"/>
        </w:rPr>
      </w:pPr>
    </w:p>
    <w:p w:rsidR="64231D53" w:rsidP="74DA883E" w:rsidRDefault="64231D53" w14:paraId="20DA70DC" w14:textId="0DFD28E3">
      <w:pPr>
        <w:pStyle w:val="ListParagraph"/>
        <w:numPr>
          <w:ilvl w:val="0"/>
          <w:numId w:val="20"/>
        </w:numPr>
        <w:spacing w:line="257" w:lineRule="auto"/>
        <w:jc w:val="both"/>
        <w:rPr>
          <w:rFonts w:ascii="Source Sans Pro" w:hAnsi="Source Sans Pro" w:eastAsia="Source Sans Pro" w:cs="Source Sans Pro"/>
          <w:noProof w:val="0"/>
          <w:color w:val="000000" w:themeColor="text1" w:themeTint="FF" w:themeShade="FF"/>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Cameron, E. and Green, M. (2020)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 xml:space="preserve">Making sense of change </w:t>
      </w:r>
      <w:proofErr w:type="gramStart"/>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management :</w:t>
      </w:r>
      <w:proofErr w:type="gramEnd"/>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 xml:space="preserve"> a complete guide to the models, tools and techniques of organizational change</w:t>
      </w:r>
      <w:r w:rsidRPr="74DA883E" w:rsidR="74DA883E">
        <w:rPr>
          <w:rFonts w:ascii="Source Sans Pro" w:hAnsi="Source Sans Pro" w:eastAsia="Source Sans Pro" w:cs="Source Sans Pro"/>
          <w:noProof w:val="0"/>
          <w:color w:val="000000" w:themeColor="text1" w:themeTint="FF" w:themeShade="FF"/>
          <w:sz w:val="24"/>
          <w:szCs w:val="24"/>
          <w:lang w:val="en-GB"/>
        </w:rPr>
        <w:t xml:space="preserve">. Fifth edition. </w:t>
      </w:r>
      <w:proofErr w:type="gramStart"/>
      <w:r w:rsidRPr="74DA883E" w:rsidR="74DA883E">
        <w:rPr>
          <w:rFonts w:ascii="Source Sans Pro" w:hAnsi="Source Sans Pro" w:eastAsia="Source Sans Pro" w:cs="Source Sans Pro"/>
          <w:noProof w:val="0"/>
          <w:color w:val="000000" w:themeColor="text1" w:themeTint="FF" w:themeShade="FF"/>
          <w:sz w:val="24"/>
          <w:szCs w:val="24"/>
          <w:lang w:val="en-GB"/>
        </w:rPr>
        <w:t>London ;</w:t>
      </w:r>
      <w:proofErr w:type="gramEnd"/>
      <w:r w:rsidRPr="74DA883E" w:rsidR="74DA883E">
        <w:rPr>
          <w:rFonts w:ascii="Source Sans Pro" w:hAnsi="Source Sans Pro" w:eastAsia="Source Sans Pro" w:cs="Source Sans Pro"/>
          <w:noProof w:val="0"/>
          <w:color w:val="000000" w:themeColor="text1" w:themeTint="FF" w:themeShade="FF"/>
          <w:sz w:val="24"/>
          <w:szCs w:val="24"/>
          <w:lang w:val="en-GB"/>
        </w:rPr>
        <w:t>: Kogan Page.</w:t>
      </w:r>
    </w:p>
    <w:p w:rsidR="64231D53" w:rsidP="74DA883E" w:rsidRDefault="64231D53" w14:paraId="5613F6C3" w14:textId="10ACD710">
      <w:pPr>
        <w:pStyle w:val="Normal"/>
        <w:spacing w:line="257" w:lineRule="auto"/>
        <w:ind w:left="0"/>
        <w:jc w:val="both"/>
        <w:rPr>
          <w:rFonts w:ascii="Source Sans Pro" w:hAnsi="Source Sans Pro" w:eastAsia="Source Sans Pro" w:cs="Source Sans Pro"/>
          <w:noProof w:val="0"/>
          <w:color w:val="000000" w:themeColor="text1" w:themeTint="FF" w:themeShade="FF"/>
          <w:sz w:val="24"/>
          <w:szCs w:val="24"/>
          <w:lang w:val="en-GB"/>
        </w:rPr>
      </w:pPr>
    </w:p>
    <w:p w:rsidR="64231D53" w:rsidP="74DA883E" w:rsidRDefault="64231D53" w14:paraId="589CC2AC" w14:textId="18882CED">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i w:val="1"/>
          <w:iCs w:val="1"/>
          <w:noProof w:val="0"/>
          <w:sz w:val="24"/>
          <w:szCs w:val="24"/>
          <w:lang w:val="en-GB"/>
        </w:rPr>
        <w:t>Dispute resolution magazine.</w:t>
      </w:r>
      <w:r w:rsidRPr="74DA883E" w:rsidR="74DA883E">
        <w:rPr>
          <w:rFonts w:ascii="Source Sans Pro" w:hAnsi="Source Sans Pro" w:eastAsia="Source Sans Pro" w:cs="Source Sans Pro"/>
          <w:noProof w:val="0"/>
          <w:sz w:val="24"/>
          <w:szCs w:val="24"/>
          <w:lang w:val="en-GB"/>
        </w:rPr>
        <w:t xml:space="preserve"> (1994). Washington, DC: ABA Section of Dispute Resolution. </w:t>
      </w:r>
    </w:p>
    <w:p w:rsidR="64231D53" w:rsidP="74DA883E" w:rsidRDefault="64231D53" w14:paraId="238D4D29" w14:textId="67B47297">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37AD214B" w14:textId="52416766">
      <w:pPr>
        <w:pStyle w:val="ListParagraph"/>
        <w:numPr>
          <w:ilvl w:val="0"/>
          <w:numId w:val="20"/>
        </w:numPr>
        <w:spacing w:line="257" w:lineRule="auto"/>
        <w:jc w:val="both"/>
        <w:rPr>
          <w:rFonts w:ascii="Source Sans Pro" w:hAnsi="Source Sans Pro" w:eastAsia="Source Sans Pro" w:cs="Source Sans Pro"/>
          <w:noProof w:val="0"/>
          <w:color w:val="000000" w:themeColor="text1" w:themeTint="FF" w:themeShade="FF"/>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Emery, J. (2019)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 xml:space="preserve">Leading for organisational </w:t>
      </w:r>
      <w:proofErr w:type="gramStart"/>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change :</w:t>
      </w:r>
      <w:proofErr w:type="gramEnd"/>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 xml:space="preserve"> building purpose, motivation and belonging</w:t>
      </w:r>
      <w:r w:rsidRPr="74DA883E" w:rsidR="74DA883E">
        <w:rPr>
          <w:rFonts w:ascii="Source Sans Pro" w:hAnsi="Source Sans Pro" w:eastAsia="Source Sans Pro" w:cs="Source Sans Pro"/>
          <w:noProof w:val="0"/>
          <w:color w:val="000000" w:themeColor="text1" w:themeTint="FF" w:themeShade="FF"/>
          <w:sz w:val="24"/>
          <w:szCs w:val="24"/>
          <w:lang w:val="en-GB"/>
        </w:rPr>
        <w:t>. 1st edition. Chichester, West Sussex, United Kingdom: Wiley.</w:t>
      </w:r>
    </w:p>
    <w:p w:rsidR="64231D53" w:rsidP="74DA883E" w:rsidRDefault="64231D53" w14:paraId="3A428A34" w14:textId="7E0864B3">
      <w:pPr>
        <w:pStyle w:val="Normal"/>
        <w:spacing w:line="257" w:lineRule="auto"/>
        <w:ind w:left="0"/>
        <w:jc w:val="both"/>
        <w:rPr>
          <w:rFonts w:ascii="Source Sans Pro" w:hAnsi="Source Sans Pro" w:eastAsia="Source Sans Pro" w:cs="Source Sans Pro"/>
          <w:noProof w:val="0"/>
          <w:color w:val="000000" w:themeColor="text1" w:themeTint="FF" w:themeShade="FF"/>
          <w:sz w:val="24"/>
          <w:szCs w:val="24"/>
          <w:lang w:val="en-GB"/>
        </w:rPr>
      </w:pPr>
    </w:p>
    <w:p w:rsidR="64231D53" w:rsidP="74DA883E" w:rsidRDefault="64231D53" w14:paraId="68F40D8E" w14:textId="0B86C841">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Freeman, E. R. &amp; Werhane, P. H., (1999). Business ethics: the </w:t>
      </w:r>
      <w:proofErr w:type="spellStart"/>
      <w:r w:rsidRPr="74DA883E" w:rsidR="74DA883E">
        <w:rPr>
          <w:rFonts w:ascii="Arial" w:hAnsi="Arial" w:eastAsia="Arial" w:cs="Arial"/>
          <w:noProof w:val="0"/>
          <w:sz w:val="24"/>
          <w:szCs w:val="24"/>
          <w:lang w:val="en-GB"/>
        </w:rPr>
        <w:t>stateof</w:t>
      </w:r>
      <w:proofErr w:type="spellEnd"/>
      <w:r w:rsidRPr="74DA883E" w:rsidR="74DA883E">
        <w:rPr>
          <w:rFonts w:ascii="Arial" w:hAnsi="Arial" w:eastAsia="Arial" w:cs="Arial"/>
          <w:noProof w:val="0"/>
          <w:sz w:val="24"/>
          <w:szCs w:val="24"/>
          <w:lang w:val="en-GB"/>
        </w:rPr>
        <w:t xml:space="preserve"> the art. </w:t>
      </w:r>
      <w:r w:rsidRPr="74DA883E" w:rsidR="74DA883E">
        <w:rPr>
          <w:rFonts w:ascii="Arial" w:hAnsi="Arial" w:eastAsia="Arial" w:cs="Arial"/>
          <w:i w:val="1"/>
          <w:iCs w:val="1"/>
          <w:noProof w:val="0"/>
          <w:sz w:val="24"/>
          <w:szCs w:val="24"/>
          <w:lang w:val="en-GB"/>
        </w:rPr>
        <w:t xml:space="preserve">International Journal of Management Reviews, </w:t>
      </w:r>
      <w:r w:rsidRPr="74DA883E" w:rsidR="74DA883E">
        <w:rPr>
          <w:rFonts w:ascii="Arial" w:hAnsi="Arial" w:eastAsia="Arial" w:cs="Arial"/>
          <w:noProof w:val="0"/>
          <w:sz w:val="24"/>
          <w:szCs w:val="24"/>
          <w:lang w:val="en-GB"/>
        </w:rPr>
        <w:t>1(1), pp. 1-16.</w:t>
      </w:r>
    </w:p>
    <w:p w:rsidR="64231D53" w:rsidP="74DA883E" w:rsidRDefault="64231D53" w14:paraId="5CA9A9CB" w14:textId="779B2C11">
      <w:pPr>
        <w:pStyle w:val="Normal"/>
        <w:spacing w:line="257" w:lineRule="auto"/>
        <w:ind w:left="0"/>
        <w:jc w:val="both"/>
        <w:rPr>
          <w:rFonts w:ascii="Arial" w:hAnsi="Arial" w:eastAsia="Arial" w:cs="Arial"/>
          <w:noProof w:val="0"/>
          <w:sz w:val="24"/>
          <w:szCs w:val="24"/>
          <w:lang w:val="en-GB"/>
        </w:rPr>
      </w:pPr>
    </w:p>
    <w:p w:rsidR="64231D53" w:rsidP="74DA883E" w:rsidRDefault="64231D53" w14:paraId="5E12EFEF" w14:textId="3EF168B0">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Freeman, E. R., (1994). The Politics of Stakeholder Theory: Some Future Directions. </w:t>
      </w:r>
      <w:r w:rsidRPr="74DA883E" w:rsidR="74DA883E">
        <w:rPr>
          <w:rFonts w:ascii="Arial" w:hAnsi="Arial" w:eastAsia="Arial" w:cs="Arial"/>
          <w:i w:val="1"/>
          <w:iCs w:val="1"/>
          <w:noProof w:val="0"/>
          <w:sz w:val="24"/>
          <w:szCs w:val="24"/>
          <w:lang w:val="en-GB"/>
        </w:rPr>
        <w:t xml:space="preserve">Business Ethics </w:t>
      </w:r>
      <w:proofErr w:type="gramStart"/>
      <w:r w:rsidRPr="74DA883E" w:rsidR="74DA883E">
        <w:rPr>
          <w:rFonts w:ascii="Arial" w:hAnsi="Arial" w:eastAsia="Arial" w:cs="Arial"/>
          <w:i w:val="1"/>
          <w:iCs w:val="1"/>
          <w:noProof w:val="0"/>
          <w:sz w:val="24"/>
          <w:szCs w:val="24"/>
          <w:lang w:val="en-GB"/>
        </w:rPr>
        <w:t>Quarterly ,</w:t>
      </w:r>
      <w:proofErr w:type="gramEnd"/>
      <w:r w:rsidRPr="74DA883E" w:rsidR="74DA883E">
        <w:rPr>
          <w:rFonts w:ascii="Arial" w:hAnsi="Arial" w:eastAsia="Arial" w:cs="Arial"/>
          <w:i w:val="1"/>
          <w:iCs w:val="1"/>
          <w:noProof w:val="0"/>
          <w:sz w:val="24"/>
          <w:szCs w:val="24"/>
          <w:lang w:val="en-GB"/>
        </w:rPr>
        <w:t xml:space="preserve">, </w:t>
      </w:r>
      <w:r w:rsidRPr="74DA883E" w:rsidR="74DA883E">
        <w:rPr>
          <w:rFonts w:ascii="Arial" w:hAnsi="Arial" w:eastAsia="Arial" w:cs="Arial"/>
          <w:noProof w:val="0"/>
          <w:sz w:val="24"/>
          <w:szCs w:val="24"/>
          <w:lang w:val="en-GB"/>
        </w:rPr>
        <w:t>October, 44(4), pp. 409-421.</w:t>
      </w:r>
    </w:p>
    <w:p w:rsidR="64231D53" w:rsidP="74DA883E" w:rsidRDefault="64231D53" w14:paraId="65E00E06" w14:textId="21C0E344">
      <w:pPr>
        <w:pStyle w:val="Normal"/>
        <w:spacing w:line="257" w:lineRule="auto"/>
        <w:ind w:left="0"/>
        <w:jc w:val="both"/>
        <w:rPr>
          <w:rFonts w:ascii="Arial" w:hAnsi="Arial" w:eastAsia="Arial" w:cs="Arial"/>
          <w:noProof w:val="0"/>
          <w:sz w:val="24"/>
          <w:szCs w:val="24"/>
          <w:lang w:val="en-GB"/>
        </w:rPr>
      </w:pPr>
    </w:p>
    <w:p w:rsidR="64231D53" w:rsidP="74DA883E" w:rsidRDefault="64231D53" w14:paraId="4FA5BC17" w14:textId="3B709DFC">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Greenwood, M., (2002). The Importance of Stakeholders According to Business Leaders. </w:t>
      </w:r>
      <w:r w:rsidRPr="74DA883E" w:rsidR="74DA883E">
        <w:rPr>
          <w:rFonts w:ascii="Arial" w:hAnsi="Arial" w:eastAsia="Arial" w:cs="Arial"/>
          <w:i w:val="1"/>
          <w:iCs w:val="1"/>
          <w:noProof w:val="0"/>
          <w:sz w:val="24"/>
          <w:szCs w:val="24"/>
          <w:lang w:val="en-GB"/>
        </w:rPr>
        <w:t xml:space="preserve">Business and Society Review, </w:t>
      </w:r>
      <w:r w:rsidRPr="74DA883E" w:rsidR="74DA883E">
        <w:rPr>
          <w:rFonts w:ascii="Arial" w:hAnsi="Arial" w:eastAsia="Arial" w:cs="Arial"/>
          <w:noProof w:val="0"/>
          <w:sz w:val="24"/>
          <w:szCs w:val="24"/>
          <w:lang w:val="en-GB"/>
        </w:rPr>
        <w:t>17 December, 106(1), pp. 29-49.</w:t>
      </w:r>
    </w:p>
    <w:p w:rsidR="64231D53" w:rsidP="74DA883E" w:rsidRDefault="64231D53" w14:paraId="78478017" w14:textId="070CBDBA">
      <w:pPr>
        <w:pStyle w:val="Normal"/>
        <w:spacing w:line="257" w:lineRule="auto"/>
        <w:ind w:left="0"/>
        <w:jc w:val="both"/>
        <w:rPr>
          <w:rFonts w:ascii="Arial" w:hAnsi="Arial" w:eastAsia="Arial" w:cs="Arial"/>
          <w:noProof w:val="0"/>
          <w:sz w:val="24"/>
          <w:szCs w:val="24"/>
          <w:lang w:val="en-GB"/>
        </w:rPr>
      </w:pPr>
    </w:p>
    <w:p w:rsidR="64231D53" w:rsidP="74DA883E" w:rsidRDefault="64231D53" w14:paraId="2107827D" w14:textId="154BBE3E">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Henderson, R., Gulati, R. and </w:t>
      </w:r>
      <w:proofErr w:type="spellStart"/>
      <w:r w:rsidRPr="74DA883E" w:rsidR="74DA883E">
        <w:rPr>
          <w:rFonts w:ascii="Source Sans Pro" w:hAnsi="Source Sans Pro" w:eastAsia="Source Sans Pro" w:cs="Source Sans Pro"/>
          <w:noProof w:val="0"/>
          <w:color w:val="000000" w:themeColor="text1" w:themeTint="FF" w:themeShade="FF"/>
          <w:sz w:val="24"/>
          <w:szCs w:val="24"/>
          <w:lang w:val="en-GB"/>
        </w:rPr>
        <w:t>Tushman</w:t>
      </w:r>
      <w:proofErr w:type="spellEnd"/>
      <w:r w:rsidRPr="74DA883E" w:rsidR="74DA883E">
        <w:rPr>
          <w:rFonts w:ascii="Source Sans Pro" w:hAnsi="Source Sans Pro" w:eastAsia="Source Sans Pro" w:cs="Source Sans Pro"/>
          <w:noProof w:val="0"/>
          <w:color w:val="000000" w:themeColor="text1" w:themeTint="FF" w:themeShade="FF"/>
          <w:sz w:val="24"/>
          <w:szCs w:val="24"/>
          <w:lang w:val="en-GB"/>
        </w:rPr>
        <w:t xml:space="preserve">, M. (2015) </w:t>
      </w:r>
      <w:r w:rsidRPr="74DA883E" w:rsidR="74DA883E">
        <w:rPr>
          <w:rFonts w:ascii="Arial" w:hAnsi="Arial" w:eastAsia="Arial" w:cs="Arial"/>
          <w:i w:val="1"/>
          <w:iCs w:val="1"/>
          <w:noProof w:val="0"/>
          <w:sz w:val="24"/>
          <w:szCs w:val="24"/>
          <w:lang w:val="en-GB"/>
        </w:rPr>
        <w:t xml:space="preserve">Leading sustainable </w:t>
      </w:r>
      <w:proofErr w:type="gramStart"/>
      <w:r w:rsidRPr="74DA883E" w:rsidR="74DA883E">
        <w:rPr>
          <w:rFonts w:ascii="Arial" w:hAnsi="Arial" w:eastAsia="Arial" w:cs="Arial"/>
          <w:i w:val="1"/>
          <w:iCs w:val="1"/>
          <w:noProof w:val="0"/>
          <w:sz w:val="24"/>
          <w:szCs w:val="24"/>
          <w:lang w:val="en-GB"/>
        </w:rPr>
        <w:t>change :</w:t>
      </w:r>
      <w:proofErr w:type="gramEnd"/>
      <w:r w:rsidRPr="74DA883E" w:rsidR="74DA883E">
        <w:rPr>
          <w:rFonts w:ascii="Arial" w:hAnsi="Arial" w:eastAsia="Arial" w:cs="Arial"/>
          <w:i w:val="1"/>
          <w:iCs w:val="1"/>
          <w:noProof w:val="0"/>
          <w:sz w:val="24"/>
          <w:szCs w:val="24"/>
          <w:lang w:val="en-GB"/>
        </w:rPr>
        <w:t xml:space="preserve"> an organizational perspective</w:t>
      </w:r>
      <w:r w:rsidRPr="74DA883E" w:rsidR="74DA883E">
        <w:rPr>
          <w:rFonts w:ascii="Arial" w:hAnsi="Arial" w:eastAsia="Arial" w:cs="Arial"/>
          <w:noProof w:val="0"/>
          <w:sz w:val="24"/>
          <w:szCs w:val="24"/>
          <w:lang w:val="en-GB"/>
        </w:rPr>
        <w:t xml:space="preserve">. First edition. Edited by R. Henderson, R. Gulati, and M. </w:t>
      </w:r>
      <w:proofErr w:type="spellStart"/>
      <w:r w:rsidRPr="74DA883E" w:rsidR="74DA883E">
        <w:rPr>
          <w:rFonts w:ascii="Arial" w:hAnsi="Arial" w:eastAsia="Arial" w:cs="Arial"/>
          <w:noProof w:val="0"/>
          <w:sz w:val="24"/>
          <w:szCs w:val="24"/>
          <w:lang w:val="en-GB"/>
        </w:rPr>
        <w:t>Tushman</w:t>
      </w:r>
      <w:proofErr w:type="spellEnd"/>
      <w:r w:rsidRPr="74DA883E" w:rsidR="74DA883E">
        <w:rPr>
          <w:rFonts w:ascii="Arial" w:hAnsi="Arial" w:eastAsia="Arial" w:cs="Arial"/>
          <w:noProof w:val="0"/>
          <w:sz w:val="24"/>
          <w:szCs w:val="24"/>
          <w:lang w:val="en-GB"/>
        </w:rPr>
        <w:t>. Oxford: Oxford University Press.</w:t>
      </w:r>
    </w:p>
    <w:p w:rsidR="64231D53" w:rsidP="74DA883E" w:rsidRDefault="64231D53" w14:paraId="79111178" w14:textId="0B62E96B">
      <w:pPr>
        <w:pStyle w:val="Normal"/>
        <w:spacing w:line="257" w:lineRule="auto"/>
        <w:jc w:val="both"/>
        <w:rPr>
          <w:rFonts w:ascii="Arial" w:hAnsi="Arial" w:eastAsia="Arial" w:cs="Arial"/>
          <w:noProof w:val="0"/>
          <w:sz w:val="24"/>
          <w:szCs w:val="24"/>
          <w:lang w:val="en-GB"/>
        </w:rPr>
      </w:pPr>
    </w:p>
    <w:p w:rsidR="64231D53" w:rsidP="74DA883E" w:rsidRDefault="64231D53" w14:paraId="5F7051F4" w14:textId="4D3D617D">
      <w:pPr>
        <w:pStyle w:val="Normal"/>
        <w:spacing w:line="257" w:lineRule="auto"/>
        <w:jc w:val="both"/>
        <w:rPr>
          <w:rFonts w:ascii="Arial" w:hAnsi="Arial" w:eastAsia="Arial" w:cs="Arial"/>
          <w:noProof w:val="0"/>
          <w:sz w:val="24"/>
          <w:szCs w:val="24"/>
          <w:lang w:val="en-GB"/>
        </w:rPr>
      </w:pPr>
    </w:p>
    <w:p w:rsidR="64231D53" w:rsidP="74DA883E" w:rsidRDefault="64231D53" w14:paraId="3C8A5D35" w14:textId="231F3C3C">
      <w:pPr>
        <w:pStyle w:val="Normal"/>
        <w:spacing w:line="257" w:lineRule="auto"/>
        <w:ind w:left="0"/>
        <w:jc w:val="both"/>
        <w:rPr>
          <w:rFonts w:ascii="Arial" w:hAnsi="Arial" w:eastAsia="Arial" w:cs="Arial"/>
          <w:noProof w:val="0"/>
          <w:sz w:val="24"/>
          <w:szCs w:val="24"/>
          <w:lang w:val="en-GB"/>
        </w:rPr>
      </w:pPr>
    </w:p>
    <w:p w:rsidR="64231D53" w:rsidP="74DA883E" w:rsidRDefault="64231D53" w14:paraId="5DEFC3F6" w14:textId="6EB7628B">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Hickman, G. R. (2010) </w:t>
      </w:r>
      <w:r w:rsidRPr="74DA883E" w:rsidR="74DA883E">
        <w:rPr>
          <w:rFonts w:ascii="Arial" w:hAnsi="Arial" w:eastAsia="Arial" w:cs="Arial"/>
          <w:i w:val="1"/>
          <w:iCs w:val="1"/>
          <w:noProof w:val="0"/>
          <w:sz w:val="24"/>
          <w:szCs w:val="24"/>
          <w:lang w:val="en-GB"/>
        </w:rPr>
        <w:t>Leading change in multiple contexts concepts and practices in organizational, community, political, social, and global change settings</w:t>
      </w:r>
      <w:r w:rsidRPr="74DA883E" w:rsidR="74DA883E">
        <w:rPr>
          <w:rFonts w:ascii="Arial" w:hAnsi="Arial" w:eastAsia="Arial" w:cs="Arial"/>
          <w:noProof w:val="0"/>
          <w:sz w:val="24"/>
          <w:szCs w:val="24"/>
          <w:lang w:val="en-GB"/>
        </w:rPr>
        <w:t>. Los Angeles, [Calif.</w:t>
      </w:r>
      <w:proofErr w:type="gramStart"/>
      <w:r w:rsidRPr="74DA883E" w:rsidR="74DA883E">
        <w:rPr>
          <w:rFonts w:ascii="Arial" w:hAnsi="Arial" w:eastAsia="Arial" w:cs="Arial"/>
          <w:noProof w:val="0"/>
          <w:sz w:val="24"/>
          <w:szCs w:val="24"/>
          <w:lang w:val="en-GB"/>
        </w:rPr>
        <w:t>] ;</w:t>
      </w:r>
      <w:proofErr w:type="gramEnd"/>
      <w:r w:rsidRPr="74DA883E" w:rsidR="74DA883E">
        <w:rPr>
          <w:rFonts w:ascii="Arial" w:hAnsi="Arial" w:eastAsia="Arial" w:cs="Arial"/>
          <w:noProof w:val="0"/>
          <w:sz w:val="24"/>
          <w:szCs w:val="24"/>
          <w:lang w:val="en-GB"/>
        </w:rPr>
        <w:t>: SAGE.</w:t>
      </w:r>
    </w:p>
    <w:p w:rsidR="64231D53" w:rsidP="74DA883E" w:rsidRDefault="64231D53" w14:paraId="1A928FA7" w14:textId="31D4A038">
      <w:pPr>
        <w:pStyle w:val="Normal"/>
        <w:spacing w:line="257" w:lineRule="auto"/>
        <w:ind w:left="0"/>
        <w:jc w:val="both"/>
        <w:rPr>
          <w:rFonts w:ascii="Arial" w:hAnsi="Arial" w:eastAsia="Arial" w:cs="Arial"/>
          <w:noProof w:val="0"/>
          <w:sz w:val="24"/>
          <w:szCs w:val="24"/>
          <w:lang w:val="en-GB"/>
        </w:rPr>
      </w:pPr>
    </w:p>
    <w:p w:rsidR="64231D53" w:rsidP="74DA883E" w:rsidRDefault="64231D53" w14:paraId="416FB55B" w14:textId="52AF4FCF">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Johnson, G., Scholes, K. &amp; Whittington, R., (2005). </w:t>
      </w:r>
      <w:r w:rsidRPr="74DA883E" w:rsidR="74DA883E">
        <w:rPr>
          <w:rFonts w:ascii="Arial" w:hAnsi="Arial" w:eastAsia="Arial" w:cs="Arial"/>
          <w:i w:val="1"/>
          <w:iCs w:val="1"/>
          <w:noProof w:val="0"/>
          <w:sz w:val="24"/>
          <w:szCs w:val="24"/>
          <w:lang w:val="en-GB"/>
        </w:rPr>
        <w:t xml:space="preserve">Exploring Corporate Strategy. </w:t>
      </w:r>
      <w:r w:rsidRPr="74DA883E" w:rsidR="74DA883E">
        <w:rPr>
          <w:rFonts w:ascii="Arial" w:hAnsi="Arial" w:eastAsia="Arial" w:cs="Arial"/>
          <w:noProof w:val="0"/>
          <w:sz w:val="24"/>
          <w:szCs w:val="24"/>
          <w:lang w:val="en-GB"/>
        </w:rPr>
        <w:t>Seventh Edition ed. Harlow(</w:t>
      </w:r>
      <w:proofErr w:type="spellStart"/>
      <w:r w:rsidRPr="74DA883E" w:rsidR="74DA883E">
        <w:rPr>
          <w:rFonts w:ascii="Arial" w:hAnsi="Arial" w:eastAsia="Arial" w:cs="Arial"/>
          <w:noProof w:val="0"/>
          <w:sz w:val="24"/>
          <w:szCs w:val="24"/>
          <w:lang w:val="en-GB"/>
        </w:rPr>
        <w:t>Essesx</w:t>
      </w:r>
      <w:proofErr w:type="spellEnd"/>
      <w:r w:rsidRPr="74DA883E" w:rsidR="74DA883E">
        <w:rPr>
          <w:rFonts w:ascii="Arial" w:hAnsi="Arial" w:eastAsia="Arial" w:cs="Arial"/>
          <w:noProof w:val="0"/>
          <w:sz w:val="24"/>
          <w:szCs w:val="24"/>
          <w:lang w:val="en-GB"/>
        </w:rPr>
        <w:t>): Pearson Education Limited.</w:t>
      </w:r>
    </w:p>
    <w:p w:rsidR="64231D53" w:rsidP="74DA883E" w:rsidRDefault="64231D53" w14:paraId="0D9875EE" w14:textId="3BAB9F5D">
      <w:pPr>
        <w:pStyle w:val="Normal"/>
        <w:spacing w:line="257" w:lineRule="auto"/>
        <w:ind w:left="0"/>
        <w:jc w:val="both"/>
        <w:rPr>
          <w:rFonts w:ascii="Arial" w:hAnsi="Arial" w:eastAsia="Arial" w:cs="Arial"/>
          <w:noProof w:val="0"/>
          <w:sz w:val="24"/>
          <w:szCs w:val="24"/>
          <w:lang w:val="en-GB"/>
        </w:rPr>
      </w:pPr>
    </w:p>
    <w:p w:rsidR="64231D53" w:rsidP="74DA883E" w:rsidRDefault="64231D53" w14:paraId="5C10813A" w14:textId="3B208BEE">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Lam, L. W. and Xu, A. J. (2019) ‘Power Imbalance and Employee Silence: The Role of Abusive Leadership, Power Distance Orientation, and Perceived Organisational Politics’, </w:t>
      </w:r>
      <w:r w:rsidRPr="74DA883E" w:rsidR="74DA883E">
        <w:rPr>
          <w:rFonts w:ascii="Arial" w:hAnsi="Arial" w:eastAsia="Arial" w:cs="Arial"/>
          <w:i w:val="1"/>
          <w:iCs w:val="1"/>
          <w:noProof w:val="0"/>
          <w:sz w:val="24"/>
          <w:szCs w:val="24"/>
          <w:lang w:val="en-GB"/>
        </w:rPr>
        <w:t>Applied psychology</w:t>
      </w:r>
      <w:r w:rsidRPr="74DA883E" w:rsidR="74DA883E">
        <w:rPr>
          <w:rFonts w:ascii="Arial" w:hAnsi="Arial" w:eastAsia="Arial" w:cs="Arial"/>
          <w:noProof w:val="0"/>
          <w:sz w:val="24"/>
          <w:szCs w:val="24"/>
          <w:lang w:val="en-GB"/>
        </w:rPr>
        <w:t xml:space="preserve">. Oxford: Wiley Subscription Services, Inc, 68(3), pp. 513–546.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10.1111/apps.12170.</w:t>
      </w:r>
    </w:p>
    <w:p w:rsidR="64231D53" w:rsidP="74DA883E" w:rsidRDefault="64231D53" w14:paraId="4B1D60C0" w14:textId="5C8E6F9D">
      <w:pPr>
        <w:pStyle w:val="Normal"/>
        <w:spacing w:line="257" w:lineRule="auto"/>
        <w:ind w:left="0"/>
        <w:jc w:val="both"/>
        <w:rPr>
          <w:rFonts w:ascii="Arial" w:hAnsi="Arial" w:eastAsia="Arial" w:cs="Arial"/>
          <w:noProof w:val="0"/>
          <w:sz w:val="24"/>
          <w:szCs w:val="24"/>
          <w:lang w:val="en-GB"/>
        </w:rPr>
      </w:pPr>
    </w:p>
    <w:p w:rsidR="64231D53" w:rsidP="74DA883E" w:rsidRDefault="64231D53" w14:paraId="4E679529" w14:textId="0C109CE2">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Lawson, T. (2013) ‘What is this “school” called neoclassical economics?’, </w:t>
      </w:r>
      <w:r w:rsidRPr="74DA883E" w:rsidR="74DA883E">
        <w:rPr>
          <w:rFonts w:ascii="Arial" w:hAnsi="Arial" w:eastAsia="Arial" w:cs="Arial"/>
          <w:i w:val="1"/>
          <w:iCs w:val="1"/>
          <w:noProof w:val="0"/>
          <w:sz w:val="24"/>
          <w:szCs w:val="24"/>
          <w:lang w:val="en-GB"/>
        </w:rPr>
        <w:t>Cambridge journal of economics</w:t>
      </w:r>
      <w:r w:rsidRPr="74DA883E" w:rsidR="74DA883E">
        <w:rPr>
          <w:rFonts w:ascii="Arial" w:hAnsi="Arial" w:eastAsia="Arial" w:cs="Arial"/>
          <w:noProof w:val="0"/>
          <w:sz w:val="24"/>
          <w:szCs w:val="24"/>
          <w:lang w:val="en-GB"/>
        </w:rPr>
        <w:t xml:space="preserve">. Oxford: Oxford University Press, 37(5), pp. 947–983.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10.1093/</w:t>
      </w:r>
      <w:proofErr w:type="spellStart"/>
      <w:r w:rsidRPr="74DA883E" w:rsidR="74DA883E">
        <w:rPr>
          <w:rFonts w:ascii="Arial" w:hAnsi="Arial" w:eastAsia="Arial" w:cs="Arial"/>
          <w:noProof w:val="0"/>
          <w:sz w:val="24"/>
          <w:szCs w:val="24"/>
          <w:lang w:val="en-GB"/>
        </w:rPr>
        <w:t>cje</w:t>
      </w:r>
      <w:proofErr w:type="spellEnd"/>
      <w:r w:rsidRPr="74DA883E" w:rsidR="74DA883E">
        <w:rPr>
          <w:rFonts w:ascii="Arial" w:hAnsi="Arial" w:eastAsia="Arial" w:cs="Arial"/>
          <w:noProof w:val="0"/>
          <w:sz w:val="24"/>
          <w:szCs w:val="24"/>
          <w:lang w:val="en-GB"/>
        </w:rPr>
        <w:t>/bet027.</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42BA1850" w14:textId="6D82E60A">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7A25C92F" w14:textId="5CD1C258">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Lemert, C. C. (1993) </w:t>
      </w:r>
      <w:r w:rsidRPr="74DA883E" w:rsidR="74DA883E">
        <w:rPr>
          <w:rFonts w:ascii="Arial" w:hAnsi="Arial" w:eastAsia="Arial" w:cs="Arial"/>
          <w:i w:val="1"/>
          <w:iCs w:val="1"/>
          <w:noProof w:val="0"/>
          <w:sz w:val="24"/>
          <w:szCs w:val="24"/>
          <w:lang w:val="en-GB"/>
        </w:rPr>
        <w:t xml:space="preserve">Social </w:t>
      </w:r>
      <w:proofErr w:type="gramStart"/>
      <w:r w:rsidRPr="74DA883E" w:rsidR="74DA883E">
        <w:rPr>
          <w:rFonts w:ascii="Arial" w:hAnsi="Arial" w:eastAsia="Arial" w:cs="Arial"/>
          <w:i w:val="1"/>
          <w:iCs w:val="1"/>
          <w:noProof w:val="0"/>
          <w:sz w:val="24"/>
          <w:szCs w:val="24"/>
          <w:lang w:val="en-GB"/>
        </w:rPr>
        <w:t>theory :</w:t>
      </w:r>
      <w:proofErr w:type="gramEnd"/>
      <w:r w:rsidRPr="74DA883E" w:rsidR="74DA883E">
        <w:rPr>
          <w:rFonts w:ascii="Arial" w:hAnsi="Arial" w:eastAsia="Arial" w:cs="Arial"/>
          <w:i w:val="1"/>
          <w:iCs w:val="1"/>
          <w:noProof w:val="0"/>
          <w:sz w:val="24"/>
          <w:szCs w:val="24"/>
          <w:lang w:val="en-GB"/>
        </w:rPr>
        <w:t xml:space="preserve"> the multicultural and classic readings</w:t>
      </w:r>
      <w:r w:rsidRPr="74DA883E" w:rsidR="74DA883E">
        <w:rPr>
          <w:rFonts w:ascii="Arial" w:hAnsi="Arial" w:eastAsia="Arial" w:cs="Arial"/>
          <w:noProof w:val="0"/>
          <w:sz w:val="24"/>
          <w:szCs w:val="24"/>
          <w:lang w:val="en-GB"/>
        </w:rPr>
        <w:t>. Boulder, Colo: Westview Press.</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0E29E005" w14:textId="1BB35EBC">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616A43F0" w14:textId="4BE7A5C4">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Mitchell, R. K., Agle, B. R. &amp; Wood, D. J., (1997). Toward a Theory of Stakeholder Identification and Salience: Defining the Principle of Who and What Really Counts. </w:t>
      </w:r>
      <w:r w:rsidRPr="74DA883E" w:rsidR="74DA883E">
        <w:rPr>
          <w:rFonts w:ascii="Arial" w:hAnsi="Arial" w:eastAsia="Arial" w:cs="Arial"/>
          <w:i w:val="1"/>
          <w:iCs w:val="1"/>
          <w:noProof w:val="0"/>
          <w:sz w:val="24"/>
          <w:szCs w:val="24"/>
          <w:lang w:val="en-GB"/>
        </w:rPr>
        <w:t xml:space="preserve">The Academy of Management Review, </w:t>
      </w:r>
      <w:r w:rsidRPr="74DA883E" w:rsidR="74DA883E">
        <w:rPr>
          <w:rFonts w:ascii="Arial" w:hAnsi="Arial" w:eastAsia="Arial" w:cs="Arial"/>
          <w:noProof w:val="0"/>
          <w:sz w:val="24"/>
          <w:szCs w:val="24"/>
          <w:lang w:val="en-GB"/>
        </w:rPr>
        <w:t>October, 22(4), pp. 853-886.</w:t>
      </w:r>
    </w:p>
    <w:p w:rsidR="64231D53" w:rsidP="74DA883E" w:rsidRDefault="64231D53" w14:paraId="496A22ED" w14:textId="12E8784B">
      <w:pPr>
        <w:pStyle w:val="Normal"/>
        <w:spacing w:line="257" w:lineRule="auto"/>
        <w:ind w:left="0"/>
        <w:jc w:val="both"/>
        <w:rPr>
          <w:rFonts w:ascii="Arial" w:hAnsi="Arial" w:eastAsia="Arial" w:cs="Arial"/>
          <w:noProof w:val="0"/>
          <w:sz w:val="24"/>
          <w:szCs w:val="24"/>
          <w:lang w:val="en-GB"/>
        </w:rPr>
      </w:pPr>
    </w:p>
    <w:p w:rsidR="64231D53" w:rsidP="74DA883E" w:rsidRDefault="64231D53" w14:paraId="685162FE" w14:textId="45E19712">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Mitchell, R.K., Lee, J.H. and </w:t>
      </w:r>
      <w:r w:rsidRPr="74DA883E" w:rsidR="74DA883E">
        <w:rPr>
          <w:rFonts w:ascii="Arial" w:hAnsi="Arial" w:eastAsia="Arial" w:cs="Arial"/>
          <w:noProof w:val="0"/>
          <w:sz w:val="24"/>
          <w:szCs w:val="24"/>
          <w:lang w:val="en-GB"/>
        </w:rPr>
        <w:t xml:space="preserve">Agle, B.R., (2017). Stakeholder prioritization work: The role of stakeholder salience in stakeholder research. In </w:t>
      </w:r>
      <w:r w:rsidRPr="74DA883E" w:rsidR="74DA883E">
        <w:rPr>
          <w:rFonts w:ascii="Arial" w:hAnsi="Arial" w:eastAsia="Arial" w:cs="Arial"/>
          <w:i w:val="1"/>
          <w:iCs w:val="1"/>
          <w:noProof w:val="0"/>
          <w:sz w:val="24"/>
          <w:szCs w:val="24"/>
          <w:lang w:val="en-GB"/>
        </w:rPr>
        <w:t>Stakeholder management</w:t>
      </w:r>
      <w:r w:rsidRPr="74DA883E" w:rsidR="74DA883E">
        <w:rPr>
          <w:rFonts w:ascii="Arial" w:hAnsi="Arial" w:eastAsia="Arial" w:cs="Arial"/>
          <w:noProof w:val="0"/>
          <w:sz w:val="24"/>
          <w:szCs w:val="24"/>
          <w:lang w:val="en-GB"/>
        </w:rPr>
        <w:t>. Emerald Publishing Limited.</w:t>
      </w:r>
      <w:r w:rsidRPr="74DA883E" w:rsidR="74DA883E">
        <w:rPr>
          <w:rFonts w:ascii="Arial" w:hAnsi="Arial" w:eastAsia="Arial" w:cs="Arial"/>
          <w:noProof w:val="0"/>
          <w:sz w:val="24"/>
          <w:szCs w:val="24"/>
          <w:lang w:val="en-GB"/>
        </w:rPr>
        <w:t xml:space="preserve"> </w:t>
      </w:r>
    </w:p>
    <w:p w:rsidR="64231D53" w:rsidP="74DA883E" w:rsidRDefault="64231D53" w14:paraId="39AEE587" w14:textId="6E229139">
      <w:pPr>
        <w:pStyle w:val="Normal"/>
        <w:ind w:left="0"/>
        <w:jc w:val="both"/>
        <w:rPr>
          <w:rFonts w:ascii="Arial" w:hAnsi="Arial" w:eastAsia="Arial" w:cs="Arial"/>
          <w:noProof w:val="0"/>
          <w:sz w:val="24"/>
          <w:szCs w:val="24"/>
          <w:lang w:val="en-GB"/>
        </w:rPr>
      </w:pPr>
    </w:p>
    <w:p w:rsidR="64231D53" w:rsidP="74DA883E" w:rsidRDefault="64231D53" w14:paraId="32676F47" w14:textId="39FC89B5">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Munduate, L. and </w:t>
      </w:r>
      <w:proofErr w:type="spellStart"/>
      <w:r w:rsidRPr="74DA883E" w:rsidR="74DA883E">
        <w:rPr>
          <w:rFonts w:ascii="Arial" w:hAnsi="Arial" w:eastAsia="Arial" w:cs="Arial"/>
          <w:noProof w:val="0"/>
          <w:sz w:val="24"/>
          <w:szCs w:val="24"/>
          <w:lang w:val="en-GB"/>
        </w:rPr>
        <w:t>Bennebroek</w:t>
      </w:r>
      <w:proofErr w:type="spellEnd"/>
      <w:r w:rsidRPr="74DA883E" w:rsidR="74DA883E">
        <w:rPr>
          <w:rFonts w:ascii="Arial" w:hAnsi="Arial" w:eastAsia="Arial" w:cs="Arial"/>
          <w:noProof w:val="0"/>
          <w:sz w:val="24"/>
          <w:szCs w:val="24"/>
          <w:lang w:val="en-GB"/>
        </w:rPr>
        <w:t xml:space="preserve"> Gravenhorst, K.M., (2003). Power dynamics and organisational change: An introduction. </w:t>
      </w:r>
      <w:r w:rsidRPr="74DA883E" w:rsidR="74DA883E">
        <w:rPr>
          <w:rFonts w:ascii="Arial" w:hAnsi="Arial" w:eastAsia="Arial" w:cs="Arial"/>
          <w:i w:val="1"/>
          <w:iCs w:val="1"/>
          <w:noProof w:val="0"/>
          <w:sz w:val="24"/>
          <w:szCs w:val="24"/>
          <w:lang w:val="en-US"/>
        </w:rPr>
        <w:t>Applied Psychology</w:t>
      </w:r>
      <w:r w:rsidRPr="74DA883E" w:rsidR="74DA883E">
        <w:rPr>
          <w:rFonts w:ascii="Arial" w:hAnsi="Arial" w:eastAsia="Arial" w:cs="Arial"/>
          <w:noProof w:val="0"/>
          <w:sz w:val="24"/>
          <w:szCs w:val="24"/>
          <w:lang w:val="en-US"/>
        </w:rPr>
        <w:t xml:space="preserve">, </w:t>
      </w:r>
      <w:r w:rsidRPr="74DA883E" w:rsidR="74DA883E">
        <w:rPr>
          <w:rFonts w:ascii="Arial" w:hAnsi="Arial" w:eastAsia="Arial" w:cs="Arial"/>
          <w:i w:val="1"/>
          <w:iCs w:val="1"/>
          <w:noProof w:val="0"/>
          <w:sz w:val="24"/>
          <w:szCs w:val="24"/>
          <w:lang w:val="en-US"/>
        </w:rPr>
        <w:t>52</w:t>
      </w:r>
      <w:r w:rsidRPr="74DA883E" w:rsidR="74DA883E">
        <w:rPr>
          <w:rFonts w:ascii="Arial" w:hAnsi="Arial" w:eastAsia="Arial" w:cs="Arial"/>
          <w:noProof w:val="0"/>
          <w:sz w:val="24"/>
          <w:szCs w:val="24"/>
          <w:lang w:val="en-US"/>
        </w:rPr>
        <w:t>(1), pp.1-13.</w:t>
      </w:r>
      <w:r w:rsidRPr="74DA883E" w:rsidR="74DA883E">
        <w:rPr>
          <w:rFonts w:ascii="Arial" w:hAnsi="Arial" w:eastAsia="Arial" w:cs="Arial"/>
          <w:noProof w:val="0"/>
          <w:sz w:val="24"/>
          <w:szCs w:val="24"/>
          <w:lang w:val="en-GB"/>
        </w:rPr>
        <w:t xml:space="preserve"> </w:t>
      </w:r>
    </w:p>
    <w:p w:rsidR="64231D53" w:rsidP="74DA883E" w:rsidRDefault="64231D53" w14:paraId="436D470E" w14:textId="5A352C75">
      <w:pPr>
        <w:pStyle w:val="Normal"/>
        <w:jc w:val="both"/>
        <w:rPr>
          <w:rFonts w:ascii="Arial" w:hAnsi="Arial" w:eastAsia="Arial" w:cs="Arial"/>
          <w:noProof w:val="0"/>
          <w:sz w:val="24"/>
          <w:szCs w:val="24"/>
          <w:lang w:val="en-GB"/>
        </w:rPr>
      </w:pPr>
    </w:p>
    <w:p w:rsidR="64231D53" w:rsidP="74DA883E" w:rsidRDefault="64231D53" w14:paraId="56975AF1" w14:textId="1ADD7078">
      <w:pPr>
        <w:pStyle w:val="Normal"/>
        <w:jc w:val="both"/>
        <w:rPr>
          <w:rFonts w:ascii="Arial" w:hAnsi="Arial" w:eastAsia="Arial" w:cs="Arial"/>
          <w:noProof w:val="0"/>
          <w:sz w:val="24"/>
          <w:szCs w:val="24"/>
          <w:lang w:val="en-GB"/>
        </w:rPr>
      </w:pPr>
    </w:p>
    <w:p w:rsidR="64231D53" w:rsidP="74DA883E" w:rsidRDefault="64231D53" w14:paraId="12C6444D" w14:textId="05038E2B">
      <w:pPr>
        <w:pStyle w:val="Normal"/>
        <w:ind w:left="0"/>
        <w:jc w:val="both"/>
        <w:rPr>
          <w:rFonts w:ascii="Arial" w:hAnsi="Arial" w:eastAsia="Arial" w:cs="Arial"/>
          <w:noProof w:val="0"/>
          <w:sz w:val="24"/>
          <w:szCs w:val="24"/>
          <w:lang w:val="en-GB"/>
        </w:rPr>
      </w:pPr>
    </w:p>
    <w:p w:rsidR="64231D53" w:rsidP="74DA883E" w:rsidRDefault="64231D53" w14:paraId="609D993A" w14:textId="49395C91">
      <w:pPr>
        <w:pStyle w:val="ListParagraph"/>
        <w:numPr>
          <w:ilvl w:val="0"/>
          <w:numId w:val="20"/>
        </w:numPr>
        <w:spacing w:line="257" w:lineRule="auto"/>
        <w:jc w:val="both"/>
        <w:rPr>
          <w:rFonts w:ascii="Source Sans Pro" w:hAnsi="Source Sans Pro" w:eastAsia="Source Sans Pro" w:cs="Source Sans Pro"/>
          <w:noProof w:val="0"/>
          <w:color w:val="000000" w:themeColor="text1" w:themeTint="FF" w:themeShade="FF"/>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Munyon, T. P.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et al.</w:t>
      </w:r>
      <w:r w:rsidRPr="74DA883E" w:rsidR="74DA883E">
        <w:rPr>
          <w:rFonts w:ascii="Source Sans Pro" w:hAnsi="Source Sans Pro" w:eastAsia="Source Sans Pro" w:cs="Source Sans Pro"/>
          <w:noProof w:val="0"/>
          <w:color w:val="000000" w:themeColor="text1" w:themeTint="FF" w:themeShade="FF"/>
          <w:sz w:val="24"/>
          <w:szCs w:val="24"/>
          <w:lang w:val="en-GB"/>
        </w:rPr>
        <w:t xml:space="preserve"> (2021) ‘Limits of authenticity: How organizational politics bound the positive effects of authentic leadership on follower satisfaction and performance’,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Journal of applied social psychology</w:t>
      </w:r>
      <w:r w:rsidRPr="74DA883E" w:rsidR="74DA883E">
        <w:rPr>
          <w:rFonts w:ascii="Source Sans Pro" w:hAnsi="Source Sans Pro" w:eastAsia="Source Sans Pro" w:cs="Source Sans Pro"/>
          <w:noProof w:val="0"/>
          <w:color w:val="000000" w:themeColor="text1" w:themeTint="FF" w:themeShade="FF"/>
          <w:sz w:val="24"/>
          <w:szCs w:val="24"/>
          <w:lang w:val="en-GB"/>
        </w:rPr>
        <w:t xml:space="preserve">. Hoboken: Wiley Subscription Services, Inc, 51(6), pp. 594–609. </w:t>
      </w:r>
      <w:proofErr w:type="spellStart"/>
      <w:r w:rsidRPr="74DA883E" w:rsidR="74DA883E">
        <w:rPr>
          <w:rFonts w:ascii="Source Sans Pro" w:hAnsi="Source Sans Pro" w:eastAsia="Source Sans Pro" w:cs="Source Sans Pro"/>
          <w:noProof w:val="0"/>
          <w:color w:val="000000" w:themeColor="text1" w:themeTint="FF" w:themeShade="FF"/>
          <w:sz w:val="24"/>
          <w:szCs w:val="24"/>
          <w:lang w:val="en-GB"/>
        </w:rPr>
        <w:t>doi</w:t>
      </w:r>
      <w:proofErr w:type="spellEnd"/>
      <w:r w:rsidRPr="74DA883E" w:rsidR="74DA883E">
        <w:rPr>
          <w:rFonts w:ascii="Source Sans Pro" w:hAnsi="Source Sans Pro" w:eastAsia="Source Sans Pro" w:cs="Source Sans Pro"/>
          <w:noProof w:val="0"/>
          <w:color w:val="000000" w:themeColor="text1" w:themeTint="FF" w:themeShade="FF"/>
          <w:sz w:val="24"/>
          <w:szCs w:val="24"/>
          <w:lang w:val="en-GB"/>
        </w:rPr>
        <w:t>: 10.1111/jasp.12762.</w:t>
      </w:r>
    </w:p>
    <w:p w:rsidR="64231D53" w:rsidP="74DA883E" w:rsidRDefault="64231D53" w14:paraId="640CE97F" w14:textId="65F8C9AB">
      <w:pPr>
        <w:pStyle w:val="Normal"/>
        <w:spacing w:line="257" w:lineRule="auto"/>
        <w:ind w:left="0"/>
        <w:jc w:val="both"/>
        <w:rPr>
          <w:rFonts w:ascii="Source Sans Pro" w:hAnsi="Source Sans Pro" w:eastAsia="Source Sans Pro" w:cs="Source Sans Pro"/>
          <w:noProof w:val="0"/>
          <w:color w:val="000000" w:themeColor="text1" w:themeTint="FF" w:themeShade="FF"/>
          <w:sz w:val="24"/>
          <w:szCs w:val="24"/>
          <w:lang w:val="en-GB"/>
        </w:rPr>
      </w:pPr>
    </w:p>
    <w:p w:rsidR="64231D53" w:rsidP="74DA883E" w:rsidRDefault="64231D53" w14:paraId="4EDA9B6E" w14:textId="772813C3">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O’Reilly, C. A. and Pfeffer, J. (2021) ‘Organizational power and politics: The narcissist’s advantage?’, </w:t>
      </w:r>
      <w:r w:rsidRPr="74DA883E" w:rsidR="74DA883E">
        <w:rPr>
          <w:rFonts w:ascii="Arial" w:hAnsi="Arial" w:eastAsia="Arial" w:cs="Arial"/>
          <w:i w:val="1"/>
          <w:iCs w:val="1"/>
          <w:noProof w:val="0"/>
          <w:sz w:val="24"/>
          <w:szCs w:val="24"/>
          <w:lang w:val="en-GB"/>
        </w:rPr>
        <w:t>Personality and individual differences</w:t>
      </w:r>
      <w:r w:rsidRPr="74DA883E" w:rsidR="74DA883E">
        <w:rPr>
          <w:rFonts w:ascii="Arial" w:hAnsi="Arial" w:eastAsia="Arial" w:cs="Arial"/>
          <w:noProof w:val="0"/>
          <w:sz w:val="24"/>
          <w:szCs w:val="24"/>
          <w:lang w:val="en-GB"/>
        </w:rPr>
        <w:t xml:space="preserve">. Oxford: Elsevier Ltd, 182, p. 111061–.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10.1016/j.paid.2021.111061.</w:t>
      </w:r>
    </w:p>
    <w:p w:rsidR="64231D53" w:rsidP="74DA883E" w:rsidRDefault="64231D53" w14:paraId="6E0EB30D" w14:textId="0B3517A5">
      <w:pPr>
        <w:pStyle w:val="Normal"/>
        <w:spacing w:line="257" w:lineRule="auto"/>
        <w:ind w:left="0"/>
        <w:jc w:val="both"/>
        <w:rPr>
          <w:rFonts w:ascii="Arial" w:hAnsi="Arial" w:eastAsia="Arial" w:cs="Arial"/>
          <w:noProof w:val="0"/>
          <w:sz w:val="24"/>
          <w:szCs w:val="24"/>
          <w:lang w:val="en-GB"/>
        </w:rPr>
      </w:pPr>
    </w:p>
    <w:p w:rsidR="64231D53" w:rsidP="74DA883E" w:rsidRDefault="64231D53" w14:paraId="6AEBDF13" w14:textId="5F5F415B">
      <w:pPr>
        <w:pStyle w:val="ListParagraph"/>
        <w:numPr>
          <w:ilvl w:val="0"/>
          <w:numId w:val="20"/>
        </w:numPr>
        <w:spacing w:line="257" w:lineRule="auto"/>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Olander, S. &amp; Landin, A., (2005). Evaluation of stakeholder influence in the implementation of construction projects. </w:t>
      </w:r>
      <w:r w:rsidRPr="74DA883E" w:rsidR="74DA883E">
        <w:rPr>
          <w:rFonts w:ascii="Arial" w:hAnsi="Arial" w:eastAsia="Arial" w:cs="Arial"/>
          <w:i w:val="1"/>
          <w:iCs w:val="1"/>
          <w:noProof w:val="0"/>
          <w:sz w:val="24"/>
          <w:szCs w:val="24"/>
          <w:lang w:val="en-GB"/>
        </w:rPr>
        <w:t xml:space="preserve">International Journal of Project Management, </w:t>
      </w:r>
      <w:r w:rsidRPr="74DA883E" w:rsidR="74DA883E">
        <w:rPr>
          <w:rFonts w:ascii="Arial" w:hAnsi="Arial" w:eastAsia="Arial" w:cs="Arial"/>
          <w:noProof w:val="0"/>
          <w:sz w:val="24"/>
          <w:szCs w:val="24"/>
          <w:lang w:val="en-GB"/>
        </w:rPr>
        <w:t>11 February, Volume 23, pp. 321-328.</w:t>
      </w:r>
    </w:p>
    <w:p w:rsidR="64231D53" w:rsidP="74DA883E" w:rsidRDefault="64231D53" w14:paraId="737AB4AB" w14:textId="3D932C13">
      <w:pPr>
        <w:pStyle w:val="Normal"/>
        <w:spacing w:line="257" w:lineRule="auto"/>
        <w:ind w:left="0"/>
        <w:jc w:val="both"/>
        <w:rPr>
          <w:rFonts w:ascii="Arial" w:hAnsi="Arial" w:eastAsia="Arial" w:cs="Arial"/>
          <w:noProof w:val="0"/>
          <w:sz w:val="24"/>
          <w:szCs w:val="24"/>
          <w:lang w:val="en-GB"/>
        </w:rPr>
      </w:pPr>
    </w:p>
    <w:p w:rsidR="64231D53" w:rsidP="74DA883E" w:rsidRDefault="64231D53" w14:paraId="3942446F" w14:textId="58B0696D">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Quayle, P. and Gao, X. (2019) </w:t>
      </w:r>
      <w:r w:rsidRPr="74DA883E" w:rsidR="74DA883E">
        <w:rPr>
          <w:rFonts w:ascii="Arial" w:hAnsi="Arial" w:eastAsia="Arial" w:cs="Arial"/>
          <w:i w:val="1"/>
          <w:iCs w:val="1"/>
          <w:noProof w:val="0"/>
          <w:sz w:val="24"/>
          <w:szCs w:val="24"/>
          <w:lang w:val="en-GB"/>
        </w:rPr>
        <w:t>International organizations and the promotion of effective dispute resolution. AIIB Yearbook of International Law 2019.</w:t>
      </w:r>
      <w:r w:rsidRPr="74DA883E" w:rsidR="74DA883E">
        <w:rPr>
          <w:rFonts w:ascii="Arial" w:hAnsi="Arial" w:eastAsia="Arial" w:cs="Arial"/>
          <w:noProof w:val="0"/>
          <w:sz w:val="24"/>
          <w:szCs w:val="24"/>
          <w:lang w:val="en-GB"/>
        </w:rPr>
        <w:t xml:space="preserve"> Leiden Boston: </w:t>
      </w:r>
      <w:proofErr w:type="gramStart"/>
      <w:r w:rsidRPr="74DA883E" w:rsidR="74DA883E">
        <w:rPr>
          <w:rFonts w:ascii="Arial" w:hAnsi="Arial" w:eastAsia="Arial" w:cs="Arial"/>
          <w:noProof w:val="0"/>
          <w:sz w:val="24"/>
          <w:szCs w:val="24"/>
          <w:lang w:val="en-GB"/>
        </w:rPr>
        <w:t>Brill .</w:t>
      </w:r>
      <w:proofErr w:type="gramEnd"/>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119F14F7" w14:textId="0B2EA640">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4F54DBC6" w14:textId="7F6AA656">
      <w:pPr>
        <w:pStyle w:val="ListParagraph"/>
        <w:numPr>
          <w:ilvl w:val="0"/>
          <w:numId w:val="20"/>
        </w:numPr>
        <w:spacing w:line="257" w:lineRule="auto"/>
        <w:jc w:val="both"/>
        <w:rPr>
          <w:rFonts w:ascii="Source Sans Pro" w:hAnsi="Source Sans Pro" w:eastAsia="Source Sans Pro" w:cs="Source Sans Pro"/>
          <w:noProof w:val="0"/>
          <w:color w:val="000000" w:themeColor="text1" w:themeTint="FF" w:themeShade="FF"/>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Senior, B.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et al.</w:t>
      </w:r>
      <w:r w:rsidRPr="74DA883E" w:rsidR="74DA883E">
        <w:rPr>
          <w:rFonts w:ascii="Source Sans Pro" w:hAnsi="Source Sans Pro" w:eastAsia="Source Sans Pro" w:cs="Source Sans Pro"/>
          <w:noProof w:val="0"/>
          <w:color w:val="000000" w:themeColor="text1" w:themeTint="FF" w:themeShade="FF"/>
          <w:sz w:val="24"/>
          <w:szCs w:val="24"/>
          <w:lang w:val="en-GB"/>
        </w:rPr>
        <w:t xml:space="preserve"> (2020)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Organizational change</w:t>
      </w:r>
      <w:r w:rsidRPr="74DA883E" w:rsidR="74DA883E">
        <w:rPr>
          <w:rFonts w:ascii="Source Sans Pro" w:hAnsi="Source Sans Pro" w:eastAsia="Source Sans Pro" w:cs="Source Sans Pro"/>
          <w:noProof w:val="0"/>
          <w:color w:val="000000" w:themeColor="text1" w:themeTint="FF" w:themeShade="FF"/>
          <w:sz w:val="24"/>
          <w:szCs w:val="24"/>
          <w:lang w:val="en-GB"/>
        </w:rPr>
        <w:t>. Sixth edition. Harlow, England: Pearson.</w:t>
      </w:r>
    </w:p>
    <w:p w:rsidR="64231D53" w:rsidP="74DA883E" w:rsidRDefault="64231D53" w14:paraId="2FF41052" w14:textId="73D10121">
      <w:pPr>
        <w:pStyle w:val="Normal"/>
        <w:spacing w:line="257" w:lineRule="auto"/>
        <w:ind w:left="0"/>
        <w:jc w:val="both"/>
        <w:rPr>
          <w:rFonts w:ascii="Source Sans Pro" w:hAnsi="Source Sans Pro" w:eastAsia="Source Sans Pro" w:cs="Source Sans Pro"/>
          <w:noProof w:val="0"/>
          <w:color w:val="000000" w:themeColor="text1" w:themeTint="FF" w:themeShade="FF"/>
          <w:sz w:val="24"/>
          <w:szCs w:val="24"/>
          <w:lang w:val="en-GB"/>
        </w:rPr>
      </w:pPr>
    </w:p>
    <w:p w:rsidR="64231D53" w:rsidP="74DA883E" w:rsidRDefault="64231D53" w14:paraId="45DE9E73" w14:textId="4B7EDD14">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Srivastava, S.K. and Agrawal, </w:t>
      </w:r>
      <w:proofErr w:type="gramStart"/>
      <w:r w:rsidRPr="74DA883E" w:rsidR="74DA883E">
        <w:rPr>
          <w:rFonts w:ascii="Arial" w:hAnsi="Arial" w:eastAsia="Arial" w:cs="Arial"/>
          <w:noProof w:val="0"/>
          <w:sz w:val="24"/>
          <w:szCs w:val="24"/>
          <w:lang w:val="en-GB"/>
        </w:rPr>
        <w:t>S.,(</w:t>
      </w:r>
      <w:proofErr w:type="gramEnd"/>
      <w:r w:rsidRPr="74DA883E" w:rsidR="74DA883E">
        <w:rPr>
          <w:rFonts w:ascii="Arial" w:hAnsi="Arial" w:eastAsia="Arial" w:cs="Arial"/>
          <w:noProof w:val="0"/>
          <w:sz w:val="24"/>
          <w:szCs w:val="24"/>
          <w:lang w:val="en-GB"/>
        </w:rPr>
        <w:t xml:space="preserve"> 2003). The role of power, politics and management in organisational effectiveness. </w:t>
      </w:r>
      <w:r w:rsidRPr="74DA883E" w:rsidR="74DA883E">
        <w:rPr>
          <w:rFonts w:ascii="Arial" w:hAnsi="Arial" w:eastAsia="Arial" w:cs="Arial"/>
          <w:i w:val="1"/>
          <w:iCs w:val="1"/>
          <w:noProof w:val="0"/>
          <w:sz w:val="24"/>
          <w:szCs w:val="24"/>
          <w:lang w:val="en-US"/>
        </w:rPr>
        <w:t>Management and Labour Studies</w:t>
      </w:r>
      <w:r w:rsidRPr="74DA883E" w:rsidR="74DA883E">
        <w:rPr>
          <w:rFonts w:ascii="Arial" w:hAnsi="Arial" w:eastAsia="Arial" w:cs="Arial"/>
          <w:noProof w:val="0"/>
          <w:sz w:val="24"/>
          <w:szCs w:val="24"/>
          <w:lang w:val="en-US"/>
        </w:rPr>
        <w:t xml:space="preserve">, </w:t>
      </w:r>
      <w:r w:rsidRPr="74DA883E" w:rsidR="74DA883E">
        <w:rPr>
          <w:rFonts w:ascii="Arial" w:hAnsi="Arial" w:eastAsia="Arial" w:cs="Arial"/>
          <w:i w:val="1"/>
          <w:iCs w:val="1"/>
          <w:noProof w:val="0"/>
          <w:sz w:val="24"/>
          <w:szCs w:val="24"/>
          <w:lang w:val="en-US"/>
        </w:rPr>
        <w:t>28</w:t>
      </w:r>
      <w:r w:rsidRPr="74DA883E" w:rsidR="74DA883E">
        <w:rPr>
          <w:rFonts w:ascii="Arial" w:hAnsi="Arial" w:eastAsia="Arial" w:cs="Arial"/>
          <w:noProof w:val="0"/>
          <w:sz w:val="24"/>
          <w:szCs w:val="24"/>
          <w:lang w:val="en-US"/>
        </w:rPr>
        <w:t>(2), pp.153-157.</w:t>
      </w:r>
      <w:r w:rsidRPr="74DA883E" w:rsidR="74DA883E">
        <w:rPr>
          <w:rFonts w:ascii="Arial" w:hAnsi="Arial" w:eastAsia="Arial" w:cs="Arial"/>
          <w:noProof w:val="0"/>
          <w:sz w:val="24"/>
          <w:szCs w:val="24"/>
          <w:lang w:val="en-GB"/>
        </w:rPr>
        <w:t xml:space="preserve"> </w:t>
      </w:r>
    </w:p>
    <w:p w:rsidR="64231D53" w:rsidP="74DA883E" w:rsidRDefault="64231D53" w14:paraId="587541CC" w14:textId="4DB4B0D9">
      <w:pPr>
        <w:pStyle w:val="Normal"/>
        <w:ind w:left="0"/>
        <w:jc w:val="both"/>
        <w:rPr>
          <w:rFonts w:ascii="Arial" w:hAnsi="Arial" w:eastAsia="Arial" w:cs="Arial"/>
          <w:noProof w:val="0"/>
          <w:sz w:val="24"/>
          <w:szCs w:val="24"/>
          <w:lang w:val="en-GB"/>
        </w:rPr>
      </w:pPr>
    </w:p>
    <w:p w:rsidR="64231D53" w:rsidP="74DA883E" w:rsidRDefault="64231D53" w14:paraId="6213A66B" w14:textId="01C143FD">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Thomas, K.W., (2008). Thomas-</w:t>
      </w:r>
      <w:proofErr w:type="spellStart"/>
      <w:r w:rsidRPr="74DA883E" w:rsidR="74DA883E">
        <w:rPr>
          <w:rFonts w:ascii="Arial" w:hAnsi="Arial" w:eastAsia="Arial" w:cs="Arial"/>
          <w:noProof w:val="0"/>
          <w:sz w:val="24"/>
          <w:szCs w:val="24"/>
          <w:lang w:val="en-GB"/>
        </w:rPr>
        <w:t>kilmann</w:t>
      </w:r>
      <w:proofErr w:type="spellEnd"/>
      <w:r w:rsidRPr="74DA883E" w:rsidR="74DA883E">
        <w:rPr>
          <w:rFonts w:ascii="Arial" w:hAnsi="Arial" w:eastAsia="Arial" w:cs="Arial"/>
          <w:noProof w:val="0"/>
          <w:sz w:val="24"/>
          <w:szCs w:val="24"/>
          <w:lang w:val="en-GB"/>
        </w:rPr>
        <w:t xml:space="preserve"> conflict mode. </w:t>
      </w:r>
      <w:r w:rsidRPr="74DA883E" w:rsidR="74DA883E">
        <w:rPr>
          <w:rFonts w:ascii="Arial" w:hAnsi="Arial" w:eastAsia="Arial" w:cs="Arial"/>
          <w:i w:val="1"/>
          <w:iCs w:val="1"/>
          <w:noProof w:val="0"/>
          <w:sz w:val="24"/>
          <w:szCs w:val="24"/>
          <w:lang w:val="en-GB"/>
        </w:rPr>
        <w:t>TKI Profile and Interpretive Report</w:t>
      </w:r>
      <w:r w:rsidRPr="74DA883E" w:rsidR="74DA883E">
        <w:rPr>
          <w:rFonts w:ascii="Arial" w:hAnsi="Arial" w:eastAsia="Arial" w:cs="Arial"/>
          <w:noProof w:val="0"/>
          <w:sz w:val="24"/>
          <w:szCs w:val="24"/>
          <w:lang w:val="en-GB"/>
        </w:rPr>
        <w:t xml:space="preserve">, </w:t>
      </w:r>
      <w:r w:rsidRPr="74DA883E" w:rsidR="74DA883E">
        <w:rPr>
          <w:rFonts w:ascii="Arial" w:hAnsi="Arial" w:eastAsia="Arial" w:cs="Arial"/>
          <w:i w:val="1"/>
          <w:iCs w:val="1"/>
          <w:noProof w:val="0"/>
          <w:sz w:val="24"/>
          <w:szCs w:val="24"/>
          <w:lang w:val="en-GB"/>
        </w:rPr>
        <w:t>1</w:t>
      </w:r>
      <w:r w:rsidRPr="74DA883E" w:rsidR="74DA883E">
        <w:rPr>
          <w:rFonts w:ascii="Arial" w:hAnsi="Arial" w:eastAsia="Arial" w:cs="Arial"/>
          <w:noProof w:val="0"/>
          <w:sz w:val="24"/>
          <w:szCs w:val="24"/>
          <w:lang w:val="en-GB"/>
        </w:rPr>
        <w:t>(11).</w:t>
      </w:r>
      <w:r w:rsidRPr="74DA883E" w:rsidR="74DA883E">
        <w:rPr>
          <w:rFonts w:ascii="Arial" w:hAnsi="Arial" w:eastAsia="Arial" w:cs="Arial"/>
          <w:noProof w:val="0"/>
          <w:sz w:val="24"/>
          <w:szCs w:val="24"/>
          <w:lang w:val="en-GB"/>
        </w:rPr>
        <w:t xml:space="preserve"> </w:t>
      </w:r>
    </w:p>
    <w:p w:rsidR="64231D53" w:rsidP="74DA883E" w:rsidRDefault="64231D53" w14:paraId="77D8779B" w14:textId="7A20C778">
      <w:pPr>
        <w:pStyle w:val="Normal"/>
        <w:ind w:left="0"/>
        <w:jc w:val="both"/>
        <w:rPr>
          <w:rFonts w:ascii="Arial" w:hAnsi="Arial" w:eastAsia="Arial" w:cs="Arial"/>
          <w:noProof w:val="0"/>
          <w:sz w:val="24"/>
          <w:szCs w:val="24"/>
          <w:lang w:val="en-GB"/>
        </w:rPr>
      </w:pPr>
    </w:p>
    <w:p w:rsidR="64231D53" w:rsidP="74DA883E" w:rsidRDefault="64231D53" w14:paraId="181211F0" w14:textId="5727BCCC">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Trippe, B. and </w:t>
      </w:r>
      <w:proofErr w:type="spellStart"/>
      <w:r w:rsidRPr="74DA883E" w:rsidR="74DA883E">
        <w:rPr>
          <w:rFonts w:ascii="Source Sans Pro" w:hAnsi="Source Sans Pro" w:eastAsia="Source Sans Pro" w:cs="Source Sans Pro"/>
          <w:noProof w:val="0"/>
          <w:sz w:val="24"/>
          <w:szCs w:val="24"/>
          <w:lang w:val="en-GB"/>
        </w:rPr>
        <w:t>Baumoel</w:t>
      </w:r>
      <w:proofErr w:type="spellEnd"/>
      <w:r w:rsidRPr="74DA883E" w:rsidR="74DA883E">
        <w:rPr>
          <w:rFonts w:ascii="Source Sans Pro" w:hAnsi="Source Sans Pro" w:eastAsia="Source Sans Pro" w:cs="Source Sans Pro"/>
          <w:noProof w:val="0"/>
          <w:sz w:val="24"/>
          <w:szCs w:val="24"/>
          <w:lang w:val="en-GB"/>
        </w:rPr>
        <w:t xml:space="preserve">, D. (2015) ‘Beyond the Thomas-Kilmann Model: Into Extreme Conflict’, </w:t>
      </w:r>
      <w:r w:rsidRPr="74DA883E" w:rsidR="74DA883E">
        <w:rPr>
          <w:rFonts w:ascii="Arial" w:hAnsi="Arial" w:eastAsia="Arial" w:cs="Arial"/>
          <w:i w:val="1"/>
          <w:iCs w:val="1"/>
          <w:noProof w:val="0"/>
          <w:sz w:val="24"/>
          <w:szCs w:val="24"/>
          <w:lang w:val="en-GB"/>
        </w:rPr>
        <w:t>Negotiation journal</w:t>
      </w:r>
      <w:r w:rsidRPr="74DA883E" w:rsidR="74DA883E">
        <w:rPr>
          <w:rFonts w:ascii="Arial" w:hAnsi="Arial" w:eastAsia="Arial" w:cs="Arial"/>
          <w:noProof w:val="0"/>
          <w:sz w:val="24"/>
          <w:szCs w:val="24"/>
          <w:lang w:val="en-GB"/>
        </w:rPr>
        <w:t xml:space="preserve">. Oxford: Blackwell Publishing Ltd, 31(2), pp. 89–103. </w:t>
      </w:r>
      <w:proofErr w:type="spellStart"/>
      <w:r w:rsidRPr="74DA883E" w:rsidR="74DA883E">
        <w:rPr>
          <w:rFonts w:ascii="Arial" w:hAnsi="Arial" w:eastAsia="Arial" w:cs="Arial"/>
          <w:noProof w:val="0"/>
          <w:sz w:val="24"/>
          <w:szCs w:val="24"/>
          <w:lang w:val="en-GB"/>
        </w:rPr>
        <w:t>doi</w:t>
      </w:r>
      <w:proofErr w:type="spellEnd"/>
      <w:r w:rsidRPr="74DA883E" w:rsidR="74DA883E">
        <w:rPr>
          <w:rFonts w:ascii="Arial" w:hAnsi="Arial" w:eastAsia="Arial" w:cs="Arial"/>
          <w:noProof w:val="0"/>
          <w:sz w:val="24"/>
          <w:szCs w:val="24"/>
          <w:lang w:val="en-GB"/>
        </w:rPr>
        <w:t>: 10.1111/nejo.12084.</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28B51C3B" w14:textId="79872414">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0E02A3EB" w14:textId="7DC06759">
      <w:pPr>
        <w:pStyle w:val="ListParagraph"/>
        <w:numPr>
          <w:ilvl w:val="0"/>
          <w:numId w:val="20"/>
        </w:numPr>
        <w:jc w:val="both"/>
        <w:rPr>
          <w:rFonts w:ascii="Source Sans Pro" w:hAnsi="Source Sans Pro" w:eastAsia="Source Sans Pro" w:cs="Source Sans Pro"/>
          <w:noProof w:val="0"/>
          <w:sz w:val="24"/>
          <w:szCs w:val="24"/>
          <w:lang w:val="en-GB"/>
        </w:rPr>
      </w:pPr>
      <w:r w:rsidRPr="74DA883E" w:rsidR="74DA883E">
        <w:rPr>
          <w:rFonts w:ascii="Source Sans Pro" w:hAnsi="Source Sans Pro" w:eastAsia="Source Sans Pro" w:cs="Source Sans Pro"/>
          <w:noProof w:val="0"/>
          <w:sz w:val="24"/>
          <w:szCs w:val="24"/>
          <w:lang w:val="en-GB"/>
        </w:rPr>
        <w:t xml:space="preserve">Turner, S. P. (1996) </w:t>
      </w:r>
      <w:r w:rsidRPr="74DA883E" w:rsidR="74DA883E">
        <w:rPr>
          <w:rFonts w:ascii="Arial" w:hAnsi="Arial" w:eastAsia="Arial" w:cs="Arial"/>
          <w:i w:val="1"/>
          <w:iCs w:val="1"/>
          <w:noProof w:val="0"/>
          <w:sz w:val="24"/>
          <w:szCs w:val="24"/>
          <w:lang w:val="en-GB"/>
        </w:rPr>
        <w:t xml:space="preserve">Social theory and </w:t>
      </w:r>
      <w:proofErr w:type="gramStart"/>
      <w:r w:rsidRPr="74DA883E" w:rsidR="74DA883E">
        <w:rPr>
          <w:rFonts w:ascii="Arial" w:hAnsi="Arial" w:eastAsia="Arial" w:cs="Arial"/>
          <w:i w:val="1"/>
          <w:iCs w:val="1"/>
          <w:noProof w:val="0"/>
          <w:sz w:val="24"/>
          <w:szCs w:val="24"/>
          <w:lang w:val="en-GB"/>
        </w:rPr>
        <w:t>sociology :</w:t>
      </w:r>
      <w:proofErr w:type="gramEnd"/>
      <w:r w:rsidRPr="74DA883E" w:rsidR="74DA883E">
        <w:rPr>
          <w:rFonts w:ascii="Arial" w:hAnsi="Arial" w:eastAsia="Arial" w:cs="Arial"/>
          <w:i w:val="1"/>
          <w:iCs w:val="1"/>
          <w:noProof w:val="0"/>
          <w:sz w:val="24"/>
          <w:szCs w:val="24"/>
          <w:lang w:val="en-GB"/>
        </w:rPr>
        <w:t xml:space="preserve"> the classics and beyond</w:t>
      </w:r>
      <w:r w:rsidRPr="74DA883E" w:rsidR="74DA883E">
        <w:rPr>
          <w:rFonts w:ascii="Arial" w:hAnsi="Arial" w:eastAsia="Arial" w:cs="Arial"/>
          <w:noProof w:val="0"/>
          <w:sz w:val="24"/>
          <w:szCs w:val="24"/>
          <w:lang w:val="en-GB"/>
        </w:rPr>
        <w:t>. Oxford: Blackwell.</w:t>
      </w:r>
      <w:r w:rsidRPr="74DA883E" w:rsidR="74DA883E">
        <w:rPr>
          <w:rFonts w:ascii="Source Sans Pro" w:hAnsi="Source Sans Pro" w:eastAsia="Source Sans Pro" w:cs="Source Sans Pro"/>
          <w:noProof w:val="0"/>
          <w:sz w:val="24"/>
          <w:szCs w:val="24"/>
          <w:lang w:val="en-GB"/>
        </w:rPr>
        <w:t xml:space="preserve"> </w:t>
      </w:r>
    </w:p>
    <w:p w:rsidR="64231D53" w:rsidP="74DA883E" w:rsidRDefault="64231D53" w14:paraId="235E208A" w14:textId="2F750DD9">
      <w:pPr>
        <w:pStyle w:val="Normal"/>
        <w:ind w:left="0"/>
        <w:jc w:val="both"/>
        <w:rPr>
          <w:rFonts w:ascii="Source Sans Pro" w:hAnsi="Source Sans Pro" w:eastAsia="Source Sans Pro" w:cs="Source Sans Pro"/>
          <w:noProof w:val="0"/>
          <w:sz w:val="24"/>
          <w:szCs w:val="24"/>
          <w:lang w:val="en-GB"/>
        </w:rPr>
      </w:pPr>
    </w:p>
    <w:p w:rsidR="64231D53" w:rsidP="74DA883E" w:rsidRDefault="64231D53" w14:paraId="22411454" w14:textId="36C1525F">
      <w:pPr>
        <w:pStyle w:val="ListParagraph"/>
        <w:numPr>
          <w:ilvl w:val="0"/>
          <w:numId w:val="20"/>
        </w:numPr>
        <w:spacing w:line="257" w:lineRule="auto"/>
        <w:jc w:val="both"/>
        <w:rPr>
          <w:rFonts w:ascii="Source Sans Pro" w:hAnsi="Source Sans Pro" w:eastAsia="Source Sans Pro" w:cs="Source Sans Pro"/>
          <w:noProof w:val="0"/>
          <w:color w:val="000000" w:themeColor="text1" w:themeTint="FF" w:themeShade="FF"/>
          <w:sz w:val="24"/>
          <w:szCs w:val="24"/>
          <w:lang w:val="en-GB"/>
        </w:rPr>
      </w:pPr>
      <w:r w:rsidRPr="74DA883E" w:rsidR="74DA883E">
        <w:rPr>
          <w:rFonts w:ascii="Source Sans Pro" w:hAnsi="Source Sans Pro" w:eastAsia="Source Sans Pro" w:cs="Source Sans Pro"/>
          <w:noProof w:val="0"/>
          <w:color w:val="000000" w:themeColor="text1" w:themeTint="FF" w:themeShade="FF"/>
          <w:sz w:val="24"/>
          <w:szCs w:val="24"/>
          <w:lang w:val="en-GB"/>
        </w:rPr>
        <w:t xml:space="preserve">Wilson, P. A. (1999) ‘A Theory of Power and Politics and their Effects on Organizational Commitment of Senior Executive Service Members’, </w:t>
      </w:r>
      <w:r w:rsidRPr="74DA883E" w:rsidR="74DA883E">
        <w:rPr>
          <w:rFonts w:ascii="Source Sans Pro" w:hAnsi="Source Sans Pro" w:eastAsia="Source Sans Pro" w:cs="Source Sans Pro"/>
          <w:i w:val="1"/>
          <w:iCs w:val="1"/>
          <w:noProof w:val="0"/>
          <w:color w:val="000000" w:themeColor="text1" w:themeTint="FF" w:themeShade="FF"/>
          <w:sz w:val="24"/>
          <w:szCs w:val="24"/>
          <w:lang w:val="en-GB"/>
        </w:rPr>
        <w:t>Administration &amp; society</w:t>
      </w:r>
      <w:r w:rsidRPr="74DA883E" w:rsidR="74DA883E">
        <w:rPr>
          <w:rFonts w:ascii="Source Sans Pro" w:hAnsi="Source Sans Pro" w:eastAsia="Source Sans Pro" w:cs="Source Sans Pro"/>
          <w:noProof w:val="0"/>
          <w:color w:val="000000" w:themeColor="text1" w:themeTint="FF" w:themeShade="FF"/>
          <w:sz w:val="24"/>
          <w:szCs w:val="24"/>
          <w:lang w:val="en-GB"/>
        </w:rPr>
        <w:t xml:space="preserve">. Thousand Oaks, CA: Sage Publications, 31(1), pp. 120–141. </w:t>
      </w:r>
      <w:proofErr w:type="spellStart"/>
      <w:r w:rsidRPr="74DA883E" w:rsidR="74DA883E">
        <w:rPr>
          <w:rFonts w:ascii="Source Sans Pro" w:hAnsi="Source Sans Pro" w:eastAsia="Source Sans Pro" w:cs="Source Sans Pro"/>
          <w:noProof w:val="0"/>
          <w:color w:val="000000" w:themeColor="text1" w:themeTint="FF" w:themeShade="FF"/>
          <w:sz w:val="24"/>
          <w:szCs w:val="24"/>
          <w:lang w:val="en-GB"/>
        </w:rPr>
        <w:t>doi</w:t>
      </w:r>
      <w:proofErr w:type="spellEnd"/>
      <w:r w:rsidRPr="74DA883E" w:rsidR="74DA883E">
        <w:rPr>
          <w:rFonts w:ascii="Source Sans Pro" w:hAnsi="Source Sans Pro" w:eastAsia="Source Sans Pro" w:cs="Source Sans Pro"/>
          <w:noProof w:val="0"/>
          <w:color w:val="000000" w:themeColor="text1" w:themeTint="FF" w:themeShade="FF"/>
          <w:sz w:val="24"/>
          <w:szCs w:val="24"/>
          <w:lang w:val="en-GB"/>
        </w:rPr>
        <w:t>: 10.1177/009539999400935510.</w:t>
      </w:r>
    </w:p>
    <w:p w:rsidR="64231D53" w:rsidP="74DA883E" w:rsidRDefault="64231D53" w14:paraId="3EC1C996" w14:textId="458F7838">
      <w:pPr>
        <w:pStyle w:val="Normal"/>
        <w:spacing w:line="257" w:lineRule="auto"/>
        <w:ind w:left="0"/>
        <w:jc w:val="both"/>
        <w:rPr>
          <w:rFonts w:ascii="Source Sans Pro" w:hAnsi="Source Sans Pro" w:eastAsia="Source Sans Pro" w:cs="Source Sans Pro"/>
          <w:noProof w:val="0"/>
          <w:color w:val="000000" w:themeColor="text1" w:themeTint="FF" w:themeShade="FF"/>
          <w:sz w:val="24"/>
          <w:szCs w:val="24"/>
          <w:lang w:val="en-GB"/>
        </w:rPr>
      </w:pPr>
    </w:p>
    <w:p w:rsidR="64231D53" w:rsidP="74DA883E" w:rsidRDefault="64231D53" w14:paraId="5F532CC4" w14:textId="42F2A139">
      <w:pPr>
        <w:pStyle w:val="ListParagraph"/>
        <w:numPr>
          <w:ilvl w:val="0"/>
          <w:numId w:val="20"/>
        </w:numPr>
        <w:jc w:val="both"/>
        <w:rPr>
          <w:rFonts w:ascii="Arial" w:hAnsi="Arial" w:eastAsia="Arial" w:cs="Arial"/>
          <w:noProof w:val="0"/>
          <w:sz w:val="24"/>
          <w:szCs w:val="24"/>
          <w:lang w:val="en-GB"/>
        </w:rPr>
      </w:pPr>
      <w:r w:rsidRPr="74DA883E" w:rsidR="74DA883E">
        <w:rPr>
          <w:rFonts w:ascii="Arial" w:hAnsi="Arial" w:eastAsia="Arial" w:cs="Arial"/>
          <w:noProof w:val="0"/>
          <w:sz w:val="24"/>
          <w:szCs w:val="24"/>
          <w:lang w:val="en-GB"/>
        </w:rPr>
        <w:t xml:space="preserve">Yang, J., Shen, Q. and Ho, M., (2009). An overview of previous studies in stakeholder management and its implications for the construction industry. </w:t>
      </w:r>
      <w:r w:rsidRPr="74DA883E" w:rsidR="74DA883E">
        <w:rPr>
          <w:rFonts w:ascii="Arial" w:hAnsi="Arial" w:eastAsia="Arial" w:cs="Arial"/>
          <w:i w:val="1"/>
          <w:iCs w:val="1"/>
          <w:noProof w:val="0"/>
          <w:sz w:val="24"/>
          <w:szCs w:val="24"/>
          <w:lang w:val="en-GB"/>
        </w:rPr>
        <w:t>Journal of facilities management</w:t>
      </w:r>
      <w:r w:rsidRPr="74DA883E" w:rsidR="74DA883E">
        <w:rPr>
          <w:rFonts w:ascii="Arial" w:hAnsi="Arial" w:eastAsia="Arial" w:cs="Arial"/>
          <w:noProof w:val="0"/>
          <w:sz w:val="24"/>
          <w:szCs w:val="24"/>
          <w:lang w:val="en-GB"/>
        </w:rPr>
        <w:t>.</w:t>
      </w:r>
    </w:p>
    <w:p w:rsidR="64231D53" w:rsidP="74DA883E" w:rsidRDefault="64231D53" w14:paraId="1578177A" w14:textId="78FAF9E3">
      <w:pPr>
        <w:pStyle w:val="Normal"/>
        <w:jc w:val="both"/>
        <w:rPr>
          <w:rFonts w:ascii="Arial" w:hAnsi="Arial" w:eastAsia="Arial" w:cs="Arial"/>
          <w:color w:val="222222"/>
          <w:sz w:val="24"/>
          <w:szCs w:val="24"/>
        </w:rPr>
      </w:pPr>
    </w:p>
    <w:p w:rsidR="64231D53" w:rsidP="74DA883E" w:rsidRDefault="64231D53" w14:paraId="5B108A84" w14:textId="68A07D12">
      <w:pPr>
        <w:pStyle w:val="Normal"/>
        <w:jc w:val="both"/>
        <w:rPr>
          <w:rFonts w:ascii="Arial" w:hAnsi="Arial" w:eastAsia="Arial" w:cs="Arial"/>
          <w:color w:val="222222"/>
          <w:sz w:val="24"/>
          <w:szCs w:val="24"/>
        </w:rPr>
      </w:pPr>
    </w:p>
    <w:p w:rsidR="64231D53" w:rsidP="74DA883E" w:rsidRDefault="64231D53" w14:paraId="32B1D8B7" w14:textId="29F208F7">
      <w:pPr>
        <w:pStyle w:val="Normal"/>
        <w:jc w:val="both"/>
        <w:rPr>
          <w:rFonts w:ascii="Arial" w:hAnsi="Arial" w:eastAsia="Arial" w:cs="Arial"/>
          <w:color w:val="222222"/>
          <w:sz w:val="24"/>
          <w:szCs w:val="24"/>
        </w:rPr>
      </w:pPr>
    </w:p>
    <w:sectPr w:rsidR="00025891">
      <w:pgSz w:w="12240" w:h="15840" w:orient="portrait"/>
      <w:pgMar w:top="1440" w:right="1440" w:bottom="1440" w:left="1440" w:header="720" w:footer="720" w:gutter="0"/>
      <w:cols w:space="72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f0ea2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1df70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B76BD2"/>
    <w:multiLevelType w:val="hybridMultilevel"/>
    <w:tmpl w:val="0A76CAE0"/>
    <w:lvl w:ilvl="0" w:tplc="AAE0DDE8">
      <w:start w:val="1"/>
      <w:numFmt w:val="bullet"/>
      <w:lvlText w:val=""/>
      <w:lvlJc w:val="left"/>
      <w:pPr>
        <w:ind w:left="720" w:hanging="360"/>
      </w:pPr>
      <w:rPr>
        <w:rFonts w:hint="default" w:ascii="Wingdings" w:hAnsi="Wingdings"/>
      </w:rPr>
    </w:lvl>
    <w:lvl w:ilvl="1" w:tplc="B0F05BF6">
      <w:start w:val="1"/>
      <w:numFmt w:val="bullet"/>
      <w:lvlText w:val="o"/>
      <w:lvlJc w:val="left"/>
      <w:pPr>
        <w:ind w:left="1440" w:hanging="360"/>
      </w:pPr>
      <w:rPr>
        <w:rFonts w:hint="default" w:ascii="Courier New" w:hAnsi="Courier New"/>
      </w:rPr>
    </w:lvl>
    <w:lvl w:ilvl="2" w:tplc="57E2D3C6">
      <w:start w:val="1"/>
      <w:numFmt w:val="bullet"/>
      <w:lvlText w:val=""/>
      <w:lvlJc w:val="left"/>
      <w:pPr>
        <w:ind w:left="2160" w:hanging="360"/>
      </w:pPr>
      <w:rPr>
        <w:rFonts w:hint="default" w:ascii="Wingdings" w:hAnsi="Wingdings"/>
      </w:rPr>
    </w:lvl>
    <w:lvl w:ilvl="3" w:tplc="11FA1ED2">
      <w:start w:val="1"/>
      <w:numFmt w:val="bullet"/>
      <w:lvlText w:val=""/>
      <w:lvlJc w:val="left"/>
      <w:pPr>
        <w:ind w:left="2880" w:hanging="360"/>
      </w:pPr>
      <w:rPr>
        <w:rFonts w:hint="default" w:ascii="Symbol" w:hAnsi="Symbol"/>
      </w:rPr>
    </w:lvl>
    <w:lvl w:ilvl="4" w:tplc="B824AD2A">
      <w:start w:val="1"/>
      <w:numFmt w:val="bullet"/>
      <w:lvlText w:val="o"/>
      <w:lvlJc w:val="left"/>
      <w:pPr>
        <w:ind w:left="3600" w:hanging="360"/>
      </w:pPr>
      <w:rPr>
        <w:rFonts w:hint="default" w:ascii="Courier New" w:hAnsi="Courier New"/>
      </w:rPr>
    </w:lvl>
    <w:lvl w:ilvl="5" w:tplc="BC769622">
      <w:start w:val="1"/>
      <w:numFmt w:val="bullet"/>
      <w:lvlText w:val=""/>
      <w:lvlJc w:val="left"/>
      <w:pPr>
        <w:ind w:left="4320" w:hanging="360"/>
      </w:pPr>
      <w:rPr>
        <w:rFonts w:hint="default" w:ascii="Wingdings" w:hAnsi="Wingdings"/>
      </w:rPr>
    </w:lvl>
    <w:lvl w:ilvl="6" w:tplc="10A6F316">
      <w:start w:val="1"/>
      <w:numFmt w:val="bullet"/>
      <w:lvlText w:val=""/>
      <w:lvlJc w:val="left"/>
      <w:pPr>
        <w:ind w:left="5040" w:hanging="360"/>
      </w:pPr>
      <w:rPr>
        <w:rFonts w:hint="default" w:ascii="Symbol" w:hAnsi="Symbol"/>
      </w:rPr>
    </w:lvl>
    <w:lvl w:ilvl="7" w:tplc="4E883FA4">
      <w:start w:val="1"/>
      <w:numFmt w:val="bullet"/>
      <w:lvlText w:val="o"/>
      <w:lvlJc w:val="left"/>
      <w:pPr>
        <w:ind w:left="5760" w:hanging="360"/>
      </w:pPr>
      <w:rPr>
        <w:rFonts w:hint="default" w:ascii="Courier New" w:hAnsi="Courier New"/>
      </w:rPr>
    </w:lvl>
    <w:lvl w:ilvl="8" w:tplc="042695EE">
      <w:start w:val="1"/>
      <w:numFmt w:val="bullet"/>
      <w:lvlText w:val=""/>
      <w:lvlJc w:val="left"/>
      <w:pPr>
        <w:ind w:left="6480" w:hanging="360"/>
      </w:pPr>
      <w:rPr>
        <w:rFonts w:hint="default" w:ascii="Wingdings" w:hAnsi="Wingdings"/>
      </w:rPr>
    </w:lvl>
  </w:abstractNum>
  <w:abstractNum w:abstractNumId="1" w15:restartNumberingAfterBreak="0">
    <w:nsid w:val="0EACCCF1"/>
    <w:multiLevelType w:val="hybridMultilevel"/>
    <w:tmpl w:val="FCB2C04A"/>
    <w:lvl w:ilvl="0" w:tplc="92DEC534">
      <w:start w:val="1"/>
      <w:numFmt w:val="bullet"/>
      <w:lvlText w:val=""/>
      <w:lvlJc w:val="left"/>
      <w:pPr>
        <w:ind w:left="720" w:hanging="360"/>
      </w:pPr>
      <w:rPr>
        <w:rFonts w:hint="default" w:ascii="Symbol" w:hAnsi="Symbol"/>
      </w:rPr>
    </w:lvl>
    <w:lvl w:ilvl="1" w:tplc="F446A946">
      <w:start w:val="1"/>
      <w:numFmt w:val="bullet"/>
      <w:lvlText w:val="o"/>
      <w:lvlJc w:val="left"/>
      <w:pPr>
        <w:ind w:left="1440" w:hanging="360"/>
      </w:pPr>
      <w:rPr>
        <w:rFonts w:hint="default" w:ascii="Courier New" w:hAnsi="Courier New"/>
      </w:rPr>
    </w:lvl>
    <w:lvl w:ilvl="2" w:tplc="657815F2">
      <w:start w:val="1"/>
      <w:numFmt w:val="bullet"/>
      <w:lvlText w:val=""/>
      <w:lvlJc w:val="left"/>
      <w:pPr>
        <w:ind w:left="2160" w:hanging="360"/>
      </w:pPr>
      <w:rPr>
        <w:rFonts w:hint="default" w:ascii="Wingdings" w:hAnsi="Wingdings"/>
      </w:rPr>
    </w:lvl>
    <w:lvl w:ilvl="3" w:tplc="5CD6120A">
      <w:start w:val="1"/>
      <w:numFmt w:val="bullet"/>
      <w:lvlText w:val=""/>
      <w:lvlJc w:val="left"/>
      <w:pPr>
        <w:ind w:left="2880" w:hanging="360"/>
      </w:pPr>
      <w:rPr>
        <w:rFonts w:hint="default" w:ascii="Symbol" w:hAnsi="Symbol"/>
      </w:rPr>
    </w:lvl>
    <w:lvl w:ilvl="4" w:tplc="77FC9FCE">
      <w:start w:val="1"/>
      <w:numFmt w:val="bullet"/>
      <w:lvlText w:val="o"/>
      <w:lvlJc w:val="left"/>
      <w:pPr>
        <w:ind w:left="3600" w:hanging="360"/>
      </w:pPr>
      <w:rPr>
        <w:rFonts w:hint="default" w:ascii="Courier New" w:hAnsi="Courier New"/>
      </w:rPr>
    </w:lvl>
    <w:lvl w:ilvl="5" w:tplc="4DC6F4C0">
      <w:start w:val="1"/>
      <w:numFmt w:val="bullet"/>
      <w:lvlText w:val=""/>
      <w:lvlJc w:val="left"/>
      <w:pPr>
        <w:ind w:left="4320" w:hanging="360"/>
      </w:pPr>
      <w:rPr>
        <w:rFonts w:hint="default" w:ascii="Wingdings" w:hAnsi="Wingdings"/>
      </w:rPr>
    </w:lvl>
    <w:lvl w:ilvl="6" w:tplc="F3FE0988">
      <w:start w:val="1"/>
      <w:numFmt w:val="bullet"/>
      <w:lvlText w:val=""/>
      <w:lvlJc w:val="left"/>
      <w:pPr>
        <w:ind w:left="5040" w:hanging="360"/>
      </w:pPr>
      <w:rPr>
        <w:rFonts w:hint="default" w:ascii="Symbol" w:hAnsi="Symbol"/>
      </w:rPr>
    </w:lvl>
    <w:lvl w:ilvl="7" w:tplc="1DC42816">
      <w:start w:val="1"/>
      <w:numFmt w:val="bullet"/>
      <w:lvlText w:val="o"/>
      <w:lvlJc w:val="left"/>
      <w:pPr>
        <w:ind w:left="5760" w:hanging="360"/>
      </w:pPr>
      <w:rPr>
        <w:rFonts w:hint="default" w:ascii="Courier New" w:hAnsi="Courier New"/>
      </w:rPr>
    </w:lvl>
    <w:lvl w:ilvl="8" w:tplc="629C948A">
      <w:start w:val="1"/>
      <w:numFmt w:val="bullet"/>
      <w:lvlText w:val=""/>
      <w:lvlJc w:val="left"/>
      <w:pPr>
        <w:ind w:left="6480" w:hanging="360"/>
      </w:pPr>
      <w:rPr>
        <w:rFonts w:hint="default" w:ascii="Wingdings" w:hAnsi="Wingdings"/>
      </w:rPr>
    </w:lvl>
  </w:abstractNum>
  <w:abstractNum w:abstractNumId="2" w15:restartNumberingAfterBreak="0">
    <w:nsid w:val="0F338F7B"/>
    <w:multiLevelType w:val="multilevel"/>
    <w:tmpl w:val="CFE658C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1B161D8"/>
    <w:multiLevelType w:val="hybridMultilevel"/>
    <w:tmpl w:val="A9D26252"/>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377EB5"/>
    <w:multiLevelType w:val="hybridMultilevel"/>
    <w:tmpl w:val="75DE21A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AFA03B0"/>
    <w:multiLevelType w:val="hybridMultilevel"/>
    <w:tmpl w:val="60762C0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442E7D0"/>
    <w:multiLevelType w:val="hybridMultilevel"/>
    <w:tmpl w:val="14AA14DE"/>
    <w:lvl w:ilvl="0" w:tplc="E8E63F42">
      <w:start w:val="1"/>
      <w:numFmt w:val="bullet"/>
      <w:lvlText w:val=""/>
      <w:lvlJc w:val="left"/>
      <w:pPr>
        <w:ind w:left="720" w:hanging="360"/>
      </w:pPr>
      <w:rPr>
        <w:rFonts w:hint="default" w:ascii="Symbol" w:hAnsi="Symbol"/>
      </w:rPr>
    </w:lvl>
    <w:lvl w:ilvl="1" w:tplc="46E8A002">
      <w:start w:val="1"/>
      <w:numFmt w:val="bullet"/>
      <w:lvlText w:val="o"/>
      <w:lvlJc w:val="left"/>
      <w:pPr>
        <w:ind w:left="1440" w:hanging="360"/>
      </w:pPr>
      <w:rPr>
        <w:rFonts w:hint="default" w:ascii="Courier New" w:hAnsi="Courier New"/>
      </w:rPr>
    </w:lvl>
    <w:lvl w:ilvl="2" w:tplc="FF529B5E">
      <w:start w:val="1"/>
      <w:numFmt w:val="bullet"/>
      <w:lvlText w:val=""/>
      <w:lvlJc w:val="left"/>
      <w:pPr>
        <w:ind w:left="2160" w:hanging="360"/>
      </w:pPr>
      <w:rPr>
        <w:rFonts w:hint="default" w:ascii="Wingdings" w:hAnsi="Wingdings"/>
      </w:rPr>
    </w:lvl>
    <w:lvl w:ilvl="3" w:tplc="EF2E3C86">
      <w:start w:val="1"/>
      <w:numFmt w:val="bullet"/>
      <w:lvlText w:val=""/>
      <w:lvlJc w:val="left"/>
      <w:pPr>
        <w:ind w:left="2880" w:hanging="360"/>
      </w:pPr>
      <w:rPr>
        <w:rFonts w:hint="default" w:ascii="Symbol" w:hAnsi="Symbol"/>
      </w:rPr>
    </w:lvl>
    <w:lvl w:ilvl="4" w:tplc="3B2ED7D0">
      <w:start w:val="1"/>
      <w:numFmt w:val="bullet"/>
      <w:lvlText w:val="o"/>
      <w:lvlJc w:val="left"/>
      <w:pPr>
        <w:ind w:left="3600" w:hanging="360"/>
      </w:pPr>
      <w:rPr>
        <w:rFonts w:hint="default" w:ascii="Courier New" w:hAnsi="Courier New"/>
      </w:rPr>
    </w:lvl>
    <w:lvl w:ilvl="5" w:tplc="C53AFFD0">
      <w:start w:val="1"/>
      <w:numFmt w:val="bullet"/>
      <w:lvlText w:val=""/>
      <w:lvlJc w:val="left"/>
      <w:pPr>
        <w:ind w:left="4320" w:hanging="360"/>
      </w:pPr>
      <w:rPr>
        <w:rFonts w:hint="default" w:ascii="Wingdings" w:hAnsi="Wingdings"/>
      </w:rPr>
    </w:lvl>
    <w:lvl w:ilvl="6" w:tplc="8C3E894A">
      <w:start w:val="1"/>
      <w:numFmt w:val="bullet"/>
      <w:lvlText w:val=""/>
      <w:lvlJc w:val="left"/>
      <w:pPr>
        <w:ind w:left="5040" w:hanging="360"/>
      </w:pPr>
      <w:rPr>
        <w:rFonts w:hint="default" w:ascii="Symbol" w:hAnsi="Symbol"/>
      </w:rPr>
    </w:lvl>
    <w:lvl w:ilvl="7" w:tplc="6354FE82">
      <w:start w:val="1"/>
      <w:numFmt w:val="bullet"/>
      <w:lvlText w:val="o"/>
      <w:lvlJc w:val="left"/>
      <w:pPr>
        <w:ind w:left="5760" w:hanging="360"/>
      </w:pPr>
      <w:rPr>
        <w:rFonts w:hint="default" w:ascii="Courier New" w:hAnsi="Courier New"/>
      </w:rPr>
    </w:lvl>
    <w:lvl w:ilvl="8" w:tplc="5EE038B8">
      <w:start w:val="1"/>
      <w:numFmt w:val="bullet"/>
      <w:lvlText w:val=""/>
      <w:lvlJc w:val="left"/>
      <w:pPr>
        <w:ind w:left="6480" w:hanging="360"/>
      </w:pPr>
      <w:rPr>
        <w:rFonts w:hint="default" w:ascii="Wingdings" w:hAnsi="Wingdings"/>
      </w:rPr>
    </w:lvl>
  </w:abstractNum>
  <w:abstractNum w:abstractNumId="7" w15:restartNumberingAfterBreak="0">
    <w:nsid w:val="35DD0053"/>
    <w:multiLevelType w:val="hybridMultilevel"/>
    <w:tmpl w:val="34FCFE16"/>
    <w:lvl w:ilvl="0" w:tplc="1E644F34">
      <w:start w:val="1"/>
      <w:numFmt w:val="bullet"/>
      <w:lvlText w:val=""/>
      <w:lvlJc w:val="left"/>
      <w:pPr>
        <w:ind w:left="720" w:hanging="360"/>
      </w:pPr>
      <w:rPr>
        <w:rFonts w:hint="default" w:ascii="Wingdings" w:hAnsi="Wingdings"/>
      </w:rPr>
    </w:lvl>
    <w:lvl w:ilvl="1" w:tplc="DD2802A0">
      <w:start w:val="1"/>
      <w:numFmt w:val="bullet"/>
      <w:lvlText w:val="o"/>
      <w:lvlJc w:val="left"/>
      <w:pPr>
        <w:ind w:left="1440" w:hanging="360"/>
      </w:pPr>
      <w:rPr>
        <w:rFonts w:hint="default" w:ascii="Courier New" w:hAnsi="Courier New"/>
      </w:rPr>
    </w:lvl>
    <w:lvl w:ilvl="2" w:tplc="3528C6E4">
      <w:start w:val="1"/>
      <w:numFmt w:val="bullet"/>
      <w:lvlText w:val=""/>
      <w:lvlJc w:val="left"/>
      <w:pPr>
        <w:ind w:left="2160" w:hanging="360"/>
      </w:pPr>
      <w:rPr>
        <w:rFonts w:hint="default" w:ascii="Wingdings" w:hAnsi="Wingdings"/>
      </w:rPr>
    </w:lvl>
    <w:lvl w:ilvl="3" w:tplc="9CB411A6">
      <w:start w:val="1"/>
      <w:numFmt w:val="bullet"/>
      <w:lvlText w:val=""/>
      <w:lvlJc w:val="left"/>
      <w:pPr>
        <w:ind w:left="2880" w:hanging="360"/>
      </w:pPr>
      <w:rPr>
        <w:rFonts w:hint="default" w:ascii="Symbol" w:hAnsi="Symbol"/>
      </w:rPr>
    </w:lvl>
    <w:lvl w:ilvl="4" w:tplc="63ECAA0A">
      <w:start w:val="1"/>
      <w:numFmt w:val="bullet"/>
      <w:lvlText w:val="o"/>
      <w:lvlJc w:val="left"/>
      <w:pPr>
        <w:ind w:left="3600" w:hanging="360"/>
      </w:pPr>
      <w:rPr>
        <w:rFonts w:hint="default" w:ascii="Courier New" w:hAnsi="Courier New"/>
      </w:rPr>
    </w:lvl>
    <w:lvl w:ilvl="5" w:tplc="F00C8B24">
      <w:start w:val="1"/>
      <w:numFmt w:val="bullet"/>
      <w:lvlText w:val=""/>
      <w:lvlJc w:val="left"/>
      <w:pPr>
        <w:ind w:left="4320" w:hanging="360"/>
      </w:pPr>
      <w:rPr>
        <w:rFonts w:hint="default" w:ascii="Wingdings" w:hAnsi="Wingdings"/>
      </w:rPr>
    </w:lvl>
    <w:lvl w:ilvl="6" w:tplc="7D246342">
      <w:start w:val="1"/>
      <w:numFmt w:val="bullet"/>
      <w:lvlText w:val=""/>
      <w:lvlJc w:val="left"/>
      <w:pPr>
        <w:ind w:left="5040" w:hanging="360"/>
      </w:pPr>
      <w:rPr>
        <w:rFonts w:hint="default" w:ascii="Symbol" w:hAnsi="Symbol"/>
      </w:rPr>
    </w:lvl>
    <w:lvl w:ilvl="7" w:tplc="4DC8752E">
      <w:start w:val="1"/>
      <w:numFmt w:val="bullet"/>
      <w:lvlText w:val="o"/>
      <w:lvlJc w:val="left"/>
      <w:pPr>
        <w:ind w:left="5760" w:hanging="360"/>
      </w:pPr>
      <w:rPr>
        <w:rFonts w:hint="default" w:ascii="Courier New" w:hAnsi="Courier New"/>
      </w:rPr>
    </w:lvl>
    <w:lvl w:ilvl="8" w:tplc="F312C242">
      <w:start w:val="1"/>
      <w:numFmt w:val="bullet"/>
      <w:lvlText w:val=""/>
      <w:lvlJc w:val="left"/>
      <w:pPr>
        <w:ind w:left="6480" w:hanging="360"/>
      </w:pPr>
      <w:rPr>
        <w:rFonts w:hint="default" w:ascii="Wingdings" w:hAnsi="Wingdings"/>
      </w:rPr>
    </w:lvl>
  </w:abstractNum>
  <w:abstractNum w:abstractNumId="8" w15:restartNumberingAfterBreak="0">
    <w:nsid w:val="38AFD12A"/>
    <w:multiLevelType w:val="multilevel"/>
    <w:tmpl w:val="0114A8B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3A116889"/>
    <w:multiLevelType w:val="hybridMultilevel"/>
    <w:tmpl w:val="269CB26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AC43028"/>
    <w:multiLevelType w:val="hybridMultilevel"/>
    <w:tmpl w:val="5F2C8CE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4451C53"/>
    <w:multiLevelType w:val="hybridMultilevel"/>
    <w:tmpl w:val="1F124BD8"/>
    <w:lvl w:ilvl="0" w:tplc="F2E872B4">
      <w:start w:val="1"/>
      <w:numFmt w:val="bullet"/>
      <w:lvlText w:val=""/>
      <w:lvlJc w:val="left"/>
      <w:pPr>
        <w:ind w:left="720" w:hanging="360"/>
      </w:pPr>
      <w:rPr>
        <w:rFonts w:hint="default" w:ascii="Symbol" w:hAnsi="Symbol"/>
      </w:rPr>
    </w:lvl>
    <w:lvl w:ilvl="1" w:tplc="C5249976">
      <w:start w:val="1"/>
      <w:numFmt w:val="bullet"/>
      <w:lvlText w:val="o"/>
      <w:lvlJc w:val="left"/>
      <w:pPr>
        <w:ind w:left="1440" w:hanging="360"/>
      </w:pPr>
      <w:rPr>
        <w:rFonts w:hint="default" w:ascii="Courier New" w:hAnsi="Courier New"/>
      </w:rPr>
    </w:lvl>
    <w:lvl w:ilvl="2" w:tplc="B4EEB2F2">
      <w:start w:val="1"/>
      <w:numFmt w:val="bullet"/>
      <w:lvlText w:val=""/>
      <w:lvlJc w:val="left"/>
      <w:pPr>
        <w:ind w:left="2160" w:hanging="360"/>
      </w:pPr>
      <w:rPr>
        <w:rFonts w:hint="default" w:ascii="Wingdings" w:hAnsi="Wingdings"/>
      </w:rPr>
    </w:lvl>
    <w:lvl w:ilvl="3" w:tplc="9A6249CC">
      <w:start w:val="1"/>
      <w:numFmt w:val="bullet"/>
      <w:lvlText w:val=""/>
      <w:lvlJc w:val="left"/>
      <w:pPr>
        <w:ind w:left="2880" w:hanging="360"/>
      </w:pPr>
      <w:rPr>
        <w:rFonts w:hint="default" w:ascii="Symbol" w:hAnsi="Symbol"/>
      </w:rPr>
    </w:lvl>
    <w:lvl w:ilvl="4" w:tplc="8612D1F2">
      <w:start w:val="1"/>
      <w:numFmt w:val="bullet"/>
      <w:lvlText w:val="o"/>
      <w:lvlJc w:val="left"/>
      <w:pPr>
        <w:ind w:left="3600" w:hanging="360"/>
      </w:pPr>
      <w:rPr>
        <w:rFonts w:hint="default" w:ascii="Courier New" w:hAnsi="Courier New"/>
      </w:rPr>
    </w:lvl>
    <w:lvl w:ilvl="5" w:tplc="D8EA3D50">
      <w:start w:val="1"/>
      <w:numFmt w:val="bullet"/>
      <w:lvlText w:val=""/>
      <w:lvlJc w:val="left"/>
      <w:pPr>
        <w:ind w:left="4320" w:hanging="360"/>
      </w:pPr>
      <w:rPr>
        <w:rFonts w:hint="default" w:ascii="Wingdings" w:hAnsi="Wingdings"/>
      </w:rPr>
    </w:lvl>
    <w:lvl w:ilvl="6" w:tplc="BB24E052">
      <w:start w:val="1"/>
      <w:numFmt w:val="bullet"/>
      <w:lvlText w:val=""/>
      <w:lvlJc w:val="left"/>
      <w:pPr>
        <w:ind w:left="5040" w:hanging="360"/>
      </w:pPr>
      <w:rPr>
        <w:rFonts w:hint="default" w:ascii="Symbol" w:hAnsi="Symbol"/>
      </w:rPr>
    </w:lvl>
    <w:lvl w:ilvl="7" w:tplc="3FC84BC8">
      <w:start w:val="1"/>
      <w:numFmt w:val="bullet"/>
      <w:lvlText w:val="o"/>
      <w:lvlJc w:val="left"/>
      <w:pPr>
        <w:ind w:left="5760" w:hanging="360"/>
      </w:pPr>
      <w:rPr>
        <w:rFonts w:hint="default" w:ascii="Courier New" w:hAnsi="Courier New"/>
      </w:rPr>
    </w:lvl>
    <w:lvl w:ilvl="8" w:tplc="A2CAB1BE">
      <w:start w:val="1"/>
      <w:numFmt w:val="bullet"/>
      <w:lvlText w:val=""/>
      <w:lvlJc w:val="left"/>
      <w:pPr>
        <w:ind w:left="6480" w:hanging="360"/>
      </w:pPr>
      <w:rPr>
        <w:rFonts w:hint="default" w:ascii="Wingdings" w:hAnsi="Wingdings"/>
      </w:rPr>
    </w:lvl>
  </w:abstractNum>
  <w:abstractNum w:abstractNumId="12" w15:restartNumberingAfterBreak="0">
    <w:nsid w:val="4BB18286"/>
    <w:multiLevelType w:val="multilevel"/>
    <w:tmpl w:val="23362D4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59F942EF"/>
    <w:multiLevelType w:val="multilevel"/>
    <w:tmpl w:val="1A06A0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648D2908"/>
    <w:multiLevelType w:val="hybridMultilevel"/>
    <w:tmpl w:val="337C71CC"/>
    <w:lvl w:ilvl="0" w:tplc="332221A0">
      <w:start w:val="1"/>
      <w:numFmt w:val="bullet"/>
      <w:lvlText w:val=""/>
      <w:lvlJc w:val="left"/>
      <w:pPr>
        <w:ind w:left="720" w:hanging="360"/>
      </w:pPr>
      <w:rPr>
        <w:rFonts w:hint="default" w:ascii="Wingdings" w:hAnsi="Wingdings"/>
      </w:rPr>
    </w:lvl>
    <w:lvl w:ilvl="1" w:tplc="82441388">
      <w:start w:val="1"/>
      <w:numFmt w:val="bullet"/>
      <w:lvlText w:val="o"/>
      <w:lvlJc w:val="left"/>
      <w:pPr>
        <w:ind w:left="1440" w:hanging="360"/>
      </w:pPr>
      <w:rPr>
        <w:rFonts w:hint="default" w:ascii="Courier New" w:hAnsi="Courier New"/>
      </w:rPr>
    </w:lvl>
    <w:lvl w:ilvl="2" w:tplc="A0DE1564">
      <w:start w:val="1"/>
      <w:numFmt w:val="bullet"/>
      <w:lvlText w:val=""/>
      <w:lvlJc w:val="left"/>
      <w:pPr>
        <w:ind w:left="2160" w:hanging="360"/>
      </w:pPr>
      <w:rPr>
        <w:rFonts w:hint="default" w:ascii="Wingdings" w:hAnsi="Wingdings"/>
      </w:rPr>
    </w:lvl>
    <w:lvl w:ilvl="3" w:tplc="FDBCD09E">
      <w:start w:val="1"/>
      <w:numFmt w:val="bullet"/>
      <w:lvlText w:val=""/>
      <w:lvlJc w:val="left"/>
      <w:pPr>
        <w:ind w:left="2880" w:hanging="360"/>
      </w:pPr>
      <w:rPr>
        <w:rFonts w:hint="default" w:ascii="Symbol" w:hAnsi="Symbol"/>
      </w:rPr>
    </w:lvl>
    <w:lvl w:ilvl="4" w:tplc="F7EE0BB6">
      <w:start w:val="1"/>
      <w:numFmt w:val="bullet"/>
      <w:lvlText w:val="o"/>
      <w:lvlJc w:val="left"/>
      <w:pPr>
        <w:ind w:left="3600" w:hanging="360"/>
      </w:pPr>
      <w:rPr>
        <w:rFonts w:hint="default" w:ascii="Courier New" w:hAnsi="Courier New"/>
      </w:rPr>
    </w:lvl>
    <w:lvl w:ilvl="5" w:tplc="B43E47CE">
      <w:start w:val="1"/>
      <w:numFmt w:val="bullet"/>
      <w:lvlText w:val=""/>
      <w:lvlJc w:val="left"/>
      <w:pPr>
        <w:ind w:left="4320" w:hanging="360"/>
      </w:pPr>
      <w:rPr>
        <w:rFonts w:hint="default" w:ascii="Wingdings" w:hAnsi="Wingdings"/>
      </w:rPr>
    </w:lvl>
    <w:lvl w:ilvl="6" w:tplc="20862630">
      <w:start w:val="1"/>
      <w:numFmt w:val="bullet"/>
      <w:lvlText w:val=""/>
      <w:lvlJc w:val="left"/>
      <w:pPr>
        <w:ind w:left="5040" w:hanging="360"/>
      </w:pPr>
      <w:rPr>
        <w:rFonts w:hint="default" w:ascii="Symbol" w:hAnsi="Symbol"/>
      </w:rPr>
    </w:lvl>
    <w:lvl w:ilvl="7" w:tplc="6D04A3BC">
      <w:start w:val="1"/>
      <w:numFmt w:val="bullet"/>
      <w:lvlText w:val="o"/>
      <w:lvlJc w:val="left"/>
      <w:pPr>
        <w:ind w:left="5760" w:hanging="360"/>
      </w:pPr>
      <w:rPr>
        <w:rFonts w:hint="default" w:ascii="Courier New" w:hAnsi="Courier New"/>
      </w:rPr>
    </w:lvl>
    <w:lvl w:ilvl="8" w:tplc="E540540A">
      <w:start w:val="1"/>
      <w:numFmt w:val="bullet"/>
      <w:lvlText w:val=""/>
      <w:lvlJc w:val="left"/>
      <w:pPr>
        <w:ind w:left="6480" w:hanging="360"/>
      </w:pPr>
      <w:rPr>
        <w:rFonts w:hint="default" w:ascii="Wingdings" w:hAnsi="Wingdings"/>
      </w:rPr>
    </w:lvl>
  </w:abstractNum>
  <w:abstractNum w:abstractNumId="15" w15:restartNumberingAfterBreak="0">
    <w:nsid w:val="6C00039C"/>
    <w:multiLevelType w:val="hybridMultilevel"/>
    <w:tmpl w:val="3A96DC3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CFB0B4A"/>
    <w:multiLevelType w:val="hybridMultilevel"/>
    <w:tmpl w:val="96CED49C"/>
    <w:lvl w:ilvl="0" w:tplc="0966D03E">
      <w:start w:val="1"/>
      <w:numFmt w:val="bullet"/>
      <w:lvlText w:val=""/>
      <w:lvlJc w:val="left"/>
      <w:pPr>
        <w:ind w:left="720" w:hanging="360"/>
      </w:pPr>
      <w:rPr>
        <w:rFonts w:hint="default" w:ascii="Symbol" w:hAnsi="Symbol"/>
      </w:rPr>
    </w:lvl>
    <w:lvl w:ilvl="1" w:tplc="8D127D96">
      <w:start w:val="1"/>
      <w:numFmt w:val="bullet"/>
      <w:lvlText w:val="o"/>
      <w:lvlJc w:val="left"/>
      <w:pPr>
        <w:ind w:left="1440" w:hanging="360"/>
      </w:pPr>
      <w:rPr>
        <w:rFonts w:hint="default" w:ascii="Courier New" w:hAnsi="Courier New"/>
      </w:rPr>
    </w:lvl>
    <w:lvl w:ilvl="2" w:tplc="7C8EF4E8">
      <w:start w:val="1"/>
      <w:numFmt w:val="bullet"/>
      <w:lvlText w:val=""/>
      <w:lvlJc w:val="left"/>
      <w:pPr>
        <w:ind w:left="2160" w:hanging="360"/>
      </w:pPr>
      <w:rPr>
        <w:rFonts w:hint="default" w:ascii="Wingdings" w:hAnsi="Wingdings"/>
      </w:rPr>
    </w:lvl>
    <w:lvl w:ilvl="3" w:tplc="2F9E32CC">
      <w:start w:val="1"/>
      <w:numFmt w:val="bullet"/>
      <w:lvlText w:val=""/>
      <w:lvlJc w:val="left"/>
      <w:pPr>
        <w:ind w:left="2880" w:hanging="360"/>
      </w:pPr>
      <w:rPr>
        <w:rFonts w:hint="default" w:ascii="Symbol" w:hAnsi="Symbol"/>
      </w:rPr>
    </w:lvl>
    <w:lvl w:ilvl="4" w:tplc="2278C8B6">
      <w:start w:val="1"/>
      <w:numFmt w:val="bullet"/>
      <w:lvlText w:val="o"/>
      <w:lvlJc w:val="left"/>
      <w:pPr>
        <w:ind w:left="3600" w:hanging="360"/>
      </w:pPr>
      <w:rPr>
        <w:rFonts w:hint="default" w:ascii="Courier New" w:hAnsi="Courier New"/>
      </w:rPr>
    </w:lvl>
    <w:lvl w:ilvl="5" w:tplc="68A88ED8">
      <w:start w:val="1"/>
      <w:numFmt w:val="bullet"/>
      <w:lvlText w:val=""/>
      <w:lvlJc w:val="left"/>
      <w:pPr>
        <w:ind w:left="4320" w:hanging="360"/>
      </w:pPr>
      <w:rPr>
        <w:rFonts w:hint="default" w:ascii="Wingdings" w:hAnsi="Wingdings"/>
      </w:rPr>
    </w:lvl>
    <w:lvl w:ilvl="6" w:tplc="9F9EFB00">
      <w:start w:val="1"/>
      <w:numFmt w:val="bullet"/>
      <w:lvlText w:val=""/>
      <w:lvlJc w:val="left"/>
      <w:pPr>
        <w:ind w:left="5040" w:hanging="360"/>
      </w:pPr>
      <w:rPr>
        <w:rFonts w:hint="default" w:ascii="Symbol" w:hAnsi="Symbol"/>
      </w:rPr>
    </w:lvl>
    <w:lvl w:ilvl="7" w:tplc="D6424776">
      <w:start w:val="1"/>
      <w:numFmt w:val="bullet"/>
      <w:lvlText w:val="o"/>
      <w:lvlJc w:val="left"/>
      <w:pPr>
        <w:ind w:left="5760" w:hanging="360"/>
      </w:pPr>
      <w:rPr>
        <w:rFonts w:hint="default" w:ascii="Courier New" w:hAnsi="Courier New"/>
      </w:rPr>
    </w:lvl>
    <w:lvl w:ilvl="8" w:tplc="096CD742">
      <w:start w:val="1"/>
      <w:numFmt w:val="bullet"/>
      <w:lvlText w:val=""/>
      <w:lvlJc w:val="left"/>
      <w:pPr>
        <w:ind w:left="6480" w:hanging="360"/>
      </w:pPr>
      <w:rPr>
        <w:rFonts w:hint="default" w:ascii="Wingdings" w:hAnsi="Wingdings"/>
      </w:rPr>
    </w:lvl>
  </w:abstractNum>
  <w:abstractNum w:abstractNumId="17" w15:restartNumberingAfterBreak="0">
    <w:nsid w:val="7E9E979D"/>
    <w:multiLevelType w:val="hybridMultilevel"/>
    <w:tmpl w:val="2CD2E61E"/>
    <w:lvl w:ilvl="0" w:tplc="B5065ED2">
      <w:start w:val="1"/>
      <w:numFmt w:val="bullet"/>
      <w:lvlText w:val=""/>
      <w:lvlJc w:val="left"/>
      <w:pPr>
        <w:ind w:left="720" w:hanging="360"/>
      </w:pPr>
      <w:rPr>
        <w:rFonts w:hint="default" w:ascii="Symbol" w:hAnsi="Symbol"/>
      </w:rPr>
    </w:lvl>
    <w:lvl w:ilvl="1" w:tplc="119044C6">
      <w:start w:val="1"/>
      <w:numFmt w:val="bullet"/>
      <w:lvlText w:val="o"/>
      <w:lvlJc w:val="left"/>
      <w:pPr>
        <w:ind w:left="1440" w:hanging="360"/>
      </w:pPr>
      <w:rPr>
        <w:rFonts w:hint="default" w:ascii="Courier New" w:hAnsi="Courier New"/>
      </w:rPr>
    </w:lvl>
    <w:lvl w:ilvl="2" w:tplc="B8E0012A">
      <w:start w:val="1"/>
      <w:numFmt w:val="bullet"/>
      <w:lvlText w:val=""/>
      <w:lvlJc w:val="left"/>
      <w:pPr>
        <w:ind w:left="2160" w:hanging="360"/>
      </w:pPr>
      <w:rPr>
        <w:rFonts w:hint="default" w:ascii="Wingdings" w:hAnsi="Wingdings"/>
      </w:rPr>
    </w:lvl>
    <w:lvl w:ilvl="3" w:tplc="F94C67CE">
      <w:start w:val="1"/>
      <w:numFmt w:val="bullet"/>
      <w:lvlText w:val=""/>
      <w:lvlJc w:val="left"/>
      <w:pPr>
        <w:ind w:left="2880" w:hanging="360"/>
      </w:pPr>
      <w:rPr>
        <w:rFonts w:hint="default" w:ascii="Symbol" w:hAnsi="Symbol"/>
      </w:rPr>
    </w:lvl>
    <w:lvl w:ilvl="4" w:tplc="CCC8B860">
      <w:start w:val="1"/>
      <w:numFmt w:val="bullet"/>
      <w:lvlText w:val="o"/>
      <w:lvlJc w:val="left"/>
      <w:pPr>
        <w:ind w:left="3600" w:hanging="360"/>
      </w:pPr>
      <w:rPr>
        <w:rFonts w:hint="default" w:ascii="Courier New" w:hAnsi="Courier New"/>
      </w:rPr>
    </w:lvl>
    <w:lvl w:ilvl="5" w:tplc="D166E914">
      <w:start w:val="1"/>
      <w:numFmt w:val="bullet"/>
      <w:lvlText w:val=""/>
      <w:lvlJc w:val="left"/>
      <w:pPr>
        <w:ind w:left="4320" w:hanging="360"/>
      </w:pPr>
      <w:rPr>
        <w:rFonts w:hint="default" w:ascii="Wingdings" w:hAnsi="Wingdings"/>
      </w:rPr>
    </w:lvl>
    <w:lvl w:ilvl="6" w:tplc="3F82E4AE">
      <w:start w:val="1"/>
      <w:numFmt w:val="bullet"/>
      <w:lvlText w:val=""/>
      <w:lvlJc w:val="left"/>
      <w:pPr>
        <w:ind w:left="5040" w:hanging="360"/>
      </w:pPr>
      <w:rPr>
        <w:rFonts w:hint="default" w:ascii="Symbol" w:hAnsi="Symbol"/>
      </w:rPr>
    </w:lvl>
    <w:lvl w:ilvl="7" w:tplc="95C40632">
      <w:start w:val="1"/>
      <w:numFmt w:val="bullet"/>
      <w:lvlText w:val="o"/>
      <w:lvlJc w:val="left"/>
      <w:pPr>
        <w:ind w:left="5760" w:hanging="360"/>
      </w:pPr>
      <w:rPr>
        <w:rFonts w:hint="default" w:ascii="Courier New" w:hAnsi="Courier New"/>
      </w:rPr>
    </w:lvl>
    <w:lvl w:ilvl="8" w:tplc="E5C07A0C">
      <w:start w:val="1"/>
      <w:numFmt w:val="bullet"/>
      <w:lvlText w:val=""/>
      <w:lvlJc w:val="left"/>
      <w:pPr>
        <w:ind w:left="6480" w:hanging="360"/>
      </w:pPr>
      <w:rPr>
        <w:rFonts w:hint="default" w:ascii="Wingdings" w:hAnsi="Wingdings"/>
      </w:rPr>
    </w:lvl>
  </w:abstractNum>
  <w:num w:numId="20">
    <w:abstractNumId w:val="19"/>
  </w:num>
  <w:num w:numId="19">
    <w:abstractNumId w:val="18"/>
  </w:num>
  <w:num w:numId="1" w16cid:durableId="1016417733">
    <w:abstractNumId w:val="14"/>
  </w:num>
  <w:num w:numId="2" w16cid:durableId="1819374956">
    <w:abstractNumId w:val="0"/>
  </w:num>
  <w:num w:numId="3" w16cid:durableId="1639338121">
    <w:abstractNumId w:val="7"/>
  </w:num>
  <w:num w:numId="4" w16cid:durableId="1710648827">
    <w:abstractNumId w:val="17"/>
  </w:num>
  <w:num w:numId="5" w16cid:durableId="926229631">
    <w:abstractNumId w:val="16"/>
  </w:num>
  <w:num w:numId="6" w16cid:durableId="619461100">
    <w:abstractNumId w:val="1"/>
  </w:num>
  <w:num w:numId="7" w16cid:durableId="1669795426">
    <w:abstractNumId w:val="6"/>
  </w:num>
  <w:num w:numId="8" w16cid:durableId="1395356033">
    <w:abstractNumId w:val="11"/>
  </w:num>
  <w:num w:numId="9" w16cid:durableId="1091778726">
    <w:abstractNumId w:val="8"/>
  </w:num>
  <w:num w:numId="10" w16cid:durableId="467435077">
    <w:abstractNumId w:val="2"/>
  </w:num>
  <w:num w:numId="11" w16cid:durableId="88627853">
    <w:abstractNumId w:val="12"/>
  </w:num>
  <w:num w:numId="12" w16cid:durableId="1012486064">
    <w:abstractNumId w:val="13"/>
  </w:num>
  <w:num w:numId="13" w16cid:durableId="1359117948">
    <w:abstractNumId w:val="5"/>
  </w:num>
  <w:num w:numId="14" w16cid:durableId="1929607383">
    <w:abstractNumId w:val="3"/>
  </w:num>
  <w:num w:numId="15" w16cid:durableId="1655135406">
    <w:abstractNumId w:val="9"/>
  </w:num>
  <w:num w:numId="16" w16cid:durableId="455829383">
    <w:abstractNumId w:val="15"/>
  </w:num>
  <w:num w:numId="17" w16cid:durableId="227615036">
    <w:abstractNumId w:val="10"/>
  </w:num>
  <w:num w:numId="18" w16cid:durableId="129130993">
    <w:abstractNumId w:val="4"/>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B9A"/>
    <w:rsid w:val="00000000"/>
    <w:rsid w:val="00001983"/>
    <w:rsid w:val="00017AF7"/>
    <w:rsid w:val="00025891"/>
    <w:rsid w:val="00054441"/>
    <w:rsid w:val="00055E67"/>
    <w:rsid w:val="00064DBB"/>
    <w:rsid w:val="00105C00"/>
    <w:rsid w:val="001268E2"/>
    <w:rsid w:val="001448AE"/>
    <w:rsid w:val="00155544"/>
    <w:rsid w:val="001F19B6"/>
    <w:rsid w:val="0027130A"/>
    <w:rsid w:val="00284245"/>
    <w:rsid w:val="00294E3F"/>
    <w:rsid w:val="0037BF90"/>
    <w:rsid w:val="003915CA"/>
    <w:rsid w:val="00454F30"/>
    <w:rsid w:val="0049706D"/>
    <w:rsid w:val="00543800"/>
    <w:rsid w:val="00622276"/>
    <w:rsid w:val="00647950"/>
    <w:rsid w:val="007B7E14"/>
    <w:rsid w:val="007D1D7B"/>
    <w:rsid w:val="0087035C"/>
    <w:rsid w:val="008D687B"/>
    <w:rsid w:val="00932079"/>
    <w:rsid w:val="009A399F"/>
    <w:rsid w:val="009E04F0"/>
    <w:rsid w:val="00A82E6A"/>
    <w:rsid w:val="00A92C86"/>
    <w:rsid w:val="00B10074"/>
    <w:rsid w:val="00B17D48"/>
    <w:rsid w:val="00B4253E"/>
    <w:rsid w:val="00B57959"/>
    <w:rsid w:val="00B826AF"/>
    <w:rsid w:val="00B90B0F"/>
    <w:rsid w:val="00BB356B"/>
    <w:rsid w:val="00C56F25"/>
    <w:rsid w:val="00C73931"/>
    <w:rsid w:val="00CF364F"/>
    <w:rsid w:val="00D36B9A"/>
    <w:rsid w:val="00D67C63"/>
    <w:rsid w:val="00E33F27"/>
    <w:rsid w:val="00E422B9"/>
    <w:rsid w:val="00E6113F"/>
    <w:rsid w:val="00E95401"/>
    <w:rsid w:val="00F2402E"/>
    <w:rsid w:val="00F25728"/>
    <w:rsid w:val="00FD75E2"/>
    <w:rsid w:val="012C7D3A"/>
    <w:rsid w:val="014FAA76"/>
    <w:rsid w:val="018F8CA4"/>
    <w:rsid w:val="02265F3B"/>
    <w:rsid w:val="02656A5A"/>
    <w:rsid w:val="026F3BFB"/>
    <w:rsid w:val="030DB0D1"/>
    <w:rsid w:val="030E9C20"/>
    <w:rsid w:val="03BA4216"/>
    <w:rsid w:val="03F3FB70"/>
    <w:rsid w:val="0429C364"/>
    <w:rsid w:val="04641DFC"/>
    <w:rsid w:val="04C5A424"/>
    <w:rsid w:val="04FD5613"/>
    <w:rsid w:val="058F76BE"/>
    <w:rsid w:val="058FCBD1"/>
    <w:rsid w:val="05DDA78D"/>
    <w:rsid w:val="06BE3E83"/>
    <w:rsid w:val="06CDE06D"/>
    <w:rsid w:val="06DAEB41"/>
    <w:rsid w:val="08594160"/>
    <w:rsid w:val="08701013"/>
    <w:rsid w:val="0895A0BF"/>
    <w:rsid w:val="097DDDA4"/>
    <w:rsid w:val="0A156CEF"/>
    <w:rsid w:val="0A38467E"/>
    <w:rsid w:val="0A633CF4"/>
    <w:rsid w:val="0ABD2458"/>
    <w:rsid w:val="0B6C9797"/>
    <w:rsid w:val="0C00FD86"/>
    <w:rsid w:val="0C3F44A7"/>
    <w:rsid w:val="0E044314"/>
    <w:rsid w:val="0E0A560F"/>
    <w:rsid w:val="0E54E74F"/>
    <w:rsid w:val="0E7A0F0E"/>
    <w:rsid w:val="0E9E3C6C"/>
    <w:rsid w:val="0EC3B20A"/>
    <w:rsid w:val="0F005E6C"/>
    <w:rsid w:val="0F174BF7"/>
    <w:rsid w:val="0F6B6176"/>
    <w:rsid w:val="104008BA"/>
    <w:rsid w:val="1059B8CC"/>
    <w:rsid w:val="10FD1E1A"/>
    <w:rsid w:val="11287DF0"/>
    <w:rsid w:val="1141F6D1"/>
    <w:rsid w:val="11947597"/>
    <w:rsid w:val="11B38F2B"/>
    <w:rsid w:val="11E7EF2B"/>
    <w:rsid w:val="11F9CEB3"/>
    <w:rsid w:val="131DF2F9"/>
    <w:rsid w:val="134D8031"/>
    <w:rsid w:val="1391598E"/>
    <w:rsid w:val="13E35C8A"/>
    <w:rsid w:val="14601EB2"/>
    <w:rsid w:val="15765D8B"/>
    <w:rsid w:val="15C86DC6"/>
    <w:rsid w:val="15C86DC6"/>
    <w:rsid w:val="165593BB"/>
    <w:rsid w:val="166B0258"/>
    <w:rsid w:val="176B84C5"/>
    <w:rsid w:val="1781F74E"/>
    <w:rsid w:val="1788AE44"/>
    <w:rsid w:val="17AFD28A"/>
    <w:rsid w:val="1803B71B"/>
    <w:rsid w:val="184BA254"/>
    <w:rsid w:val="18AF94A1"/>
    <w:rsid w:val="19000E88"/>
    <w:rsid w:val="19B82AF3"/>
    <w:rsid w:val="1A35C179"/>
    <w:rsid w:val="1A529E0E"/>
    <w:rsid w:val="1A89D3A7"/>
    <w:rsid w:val="1A9BDEE9"/>
    <w:rsid w:val="1AB084A8"/>
    <w:rsid w:val="1B936082"/>
    <w:rsid w:val="1C37AF4A"/>
    <w:rsid w:val="1C3E0777"/>
    <w:rsid w:val="1CE79B2A"/>
    <w:rsid w:val="1CEF76A2"/>
    <w:rsid w:val="1DA63CC6"/>
    <w:rsid w:val="1E716F5D"/>
    <w:rsid w:val="1ECE395B"/>
    <w:rsid w:val="1EE4FBC5"/>
    <w:rsid w:val="1EFD59D9"/>
    <w:rsid w:val="1F1F9779"/>
    <w:rsid w:val="1F2E24EB"/>
    <w:rsid w:val="1F420D27"/>
    <w:rsid w:val="1F94F6B9"/>
    <w:rsid w:val="1FF5A0A3"/>
    <w:rsid w:val="20271764"/>
    <w:rsid w:val="20276C77"/>
    <w:rsid w:val="20AA58BA"/>
    <w:rsid w:val="20DDDD88"/>
    <w:rsid w:val="211341E4"/>
    <w:rsid w:val="214A772C"/>
    <w:rsid w:val="21690B26"/>
    <w:rsid w:val="21B84768"/>
    <w:rsid w:val="21FEE360"/>
    <w:rsid w:val="2246291B"/>
    <w:rsid w:val="229F8CA7"/>
    <w:rsid w:val="22EC112C"/>
    <w:rsid w:val="23E1F97C"/>
    <w:rsid w:val="23F3089C"/>
    <w:rsid w:val="244E6D5B"/>
    <w:rsid w:val="247E3002"/>
    <w:rsid w:val="24ABBBCA"/>
    <w:rsid w:val="24CDCEE9"/>
    <w:rsid w:val="24E0CDB7"/>
    <w:rsid w:val="2509413D"/>
    <w:rsid w:val="256442F8"/>
    <w:rsid w:val="25C1E97A"/>
    <w:rsid w:val="26D87DBC"/>
    <w:rsid w:val="28BBDED4"/>
    <w:rsid w:val="2925EC3C"/>
    <w:rsid w:val="2965070B"/>
    <w:rsid w:val="296B1A06"/>
    <w:rsid w:val="29AB45CD"/>
    <w:rsid w:val="29CDF9AA"/>
    <w:rsid w:val="2A22F1E8"/>
    <w:rsid w:val="2AD7A960"/>
    <w:rsid w:val="2AF99A41"/>
    <w:rsid w:val="2B7F4BEF"/>
    <w:rsid w:val="2BF37F96"/>
    <w:rsid w:val="2D1D78C8"/>
    <w:rsid w:val="2D88DBC2"/>
    <w:rsid w:val="2DFB0209"/>
    <w:rsid w:val="2E0FD1D7"/>
    <w:rsid w:val="2E3394AD"/>
    <w:rsid w:val="2E478E2E"/>
    <w:rsid w:val="2E7AFD30"/>
    <w:rsid w:val="2EB6ECB1"/>
    <w:rsid w:val="2F96D26A"/>
    <w:rsid w:val="2FA51E96"/>
    <w:rsid w:val="3055198A"/>
    <w:rsid w:val="307B45BB"/>
    <w:rsid w:val="309C77F6"/>
    <w:rsid w:val="30B73B8A"/>
    <w:rsid w:val="30C3144D"/>
    <w:rsid w:val="30ED3461"/>
    <w:rsid w:val="3117267B"/>
    <w:rsid w:val="315CB30A"/>
    <w:rsid w:val="319D2F55"/>
    <w:rsid w:val="31F0E9EB"/>
    <w:rsid w:val="32160187"/>
    <w:rsid w:val="32AF9867"/>
    <w:rsid w:val="32C992E8"/>
    <w:rsid w:val="33B2E67D"/>
    <w:rsid w:val="33CB307B"/>
    <w:rsid w:val="33D418B8"/>
    <w:rsid w:val="33F899D7"/>
    <w:rsid w:val="3403D30F"/>
    <w:rsid w:val="340B1C14"/>
    <w:rsid w:val="349268DE"/>
    <w:rsid w:val="34B792C8"/>
    <w:rsid w:val="34BEF36E"/>
    <w:rsid w:val="34E3C6FC"/>
    <w:rsid w:val="35223226"/>
    <w:rsid w:val="358AACAD"/>
    <w:rsid w:val="35A6EC75"/>
    <w:rsid w:val="35AA92A5"/>
    <w:rsid w:val="360E0174"/>
    <w:rsid w:val="361AE3BC"/>
    <w:rsid w:val="36536329"/>
    <w:rsid w:val="365D59BD"/>
    <w:rsid w:val="378667FF"/>
    <w:rsid w:val="37A4F191"/>
    <w:rsid w:val="37AD1900"/>
    <w:rsid w:val="37D68F93"/>
    <w:rsid w:val="392FC104"/>
    <w:rsid w:val="3945A236"/>
    <w:rsid w:val="3952847E"/>
    <w:rsid w:val="3ADBB73A"/>
    <w:rsid w:val="3ADC9253"/>
    <w:rsid w:val="3AE17297"/>
    <w:rsid w:val="3B391ECF"/>
    <w:rsid w:val="3BD035E6"/>
    <w:rsid w:val="3C0E95B2"/>
    <w:rsid w:val="3C567AAD"/>
    <w:rsid w:val="3C798452"/>
    <w:rsid w:val="3C9D7AC3"/>
    <w:rsid w:val="3CCA0553"/>
    <w:rsid w:val="3CD2ED90"/>
    <w:rsid w:val="3CDC283C"/>
    <w:rsid w:val="3CDC283C"/>
    <w:rsid w:val="3D114E8F"/>
    <w:rsid w:val="3D21E95E"/>
    <w:rsid w:val="3D272718"/>
    <w:rsid w:val="3D5F7B9D"/>
    <w:rsid w:val="3DF658CC"/>
    <w:rsid w:val="3E4C7721"/>
    <w:rsid w:val="3E51A5FD"/>
    <w:rsid w:val="3F92292D"/>
    <w:rsid w:val="407E1FBC"/>
    <w:rsid w:val="40C506EF"/>
    <w:rsid w:val="412DF98E"/>
    <w:rsid w:val="4171C18D"/>
    <w:rsid w:val="41F55A81"/>
    <w:rsid w:val="41FF3267"/>
    <w:rsid w:val="425722F5"/>
    <w:rsid w:val="429810DF"/>
    <w:rsid w:val="42D35C1F"/>
    <w:rsid w:val="431FE844"/>
    <w:rsid w:val="434D0B45"/>
    <w:rsid w:val="44450099"/>
    <w:rsid w:val="4465EF63"/>
    <w:rsid w:val="44E0C269"/>
    <w:rsid w:val="4585122C"/>
    <w:rsid w:val="4639167F"/>
    <w:rsid w:val="464E2E07"/>
    <w:rsid w:val="467B6B0D"/>
    <w:rsid w:val="469061D0"/>
    <w:rsid w:val="46F4A7DE"/>
    <w:rsid w:val="47598521"/>
    <w:rsid w:val="480D44DA"/>
    <w:rsid w:val="48337B36"/>
    <w:rsid w:val="48665CA2"/>
    <w:rsid w:val="48BD0372"/>
    <w:rsid w:val="49C80292"/>
    <w:rsid w:val="49C9F95A"/>
    <w:rsid w:val="49CF4B97"/>
    <w:rsid w:val="4A0F984B"/>
    <w:rsid w:val="4AFE987F"/>
    <w:rsid w:val="4B1FBBB2"/>
    <w:rsid w:val="4BF453B0"/>
    <w:rsid w:val="4BFD3BED"/>
    <w:rsid w:val="4D47390D"/>
    <w:rsid w:val="4E08D61D"/>
    <w:rsid w:val="4E245AF2"/>
    <w:rsid w:val="4E4A8723"/>
    <w:rsid w:val="4F4331E1"/>
    <w:rsid w:val="4F5586E2"/>
    <w:rsid w:val="4FDBE7F0"/>
    <w:rsid w:val="50562DEF"/>
    <w:rsid w:val="507ED9CF"/>
    <w:rsid w:val="50D5FFBA"/>
    <w:rsid w:val="51B0CE1A"/>
    <w:rsid w:val="51C1351F"/>
    <w:rsid w:val="5204E048"/>
    <w:rsid w:val="521AAA30"/>
    <w:rsid w:val="533035CA"/>
    <w:rsid w:val="533ECD7A"/>
    <w:rsid w:val="53731834"/>
    <w:rsid w:val="53BADD62"/>
    <w:rsid w:val="53D94052"/>
    <w:rsid w:val="53E93290"/>
    <w:rsid w:val="55556C87"/>
    <w:rsid w:val="557432F9"/>
    <w:rsid w:val="55D0AF44"/>
    <w:rsid w:val="565BCB70"/>
    <w:rsid w:val="571124F8"/>
    <w:rsid w:val="5714E39E"/>
    <w:rsid w:val="5789D5A1"/>
    <w:rsid w:val="57BBA175"/>
    <w:rsid w:val="57F71C43"/>
    <w:rsid w:val="57FE3EBA"/>
    <w:rsid w:val="582506D3"/>
    <w:rsid w:val="5833B187"/>
    <w:rsid w:val="587421CC"/>
    <w:rsid w:val="58B0B3FF"/>
    <w:rsid w:val="58B9AE5B"/>
    <w:rsid w:val="59065E97"/>
    <w:rsid w:val="59193667"/>
    <w:rsid w:val="5A0FF22D"/>
    <w:rsid w:val="5A851704"/>
    <w:rsid w:val="5AAD0B29"/>
    <w:rsid w:val="5B7CA2AF"/>
    <w:rsid w:val="5B7CA2AF"/>
    <w:rsid w:val="5B9D6FA4"/>
    <w:rsid w:val="5CCA8D66"/>
    <w:rsid w:val="5CFFFD7C"/>
    <w:rsid w:val="5D187310"/>
    <w:rsid w:val="5D661C81"/>
    <w:rsid w:val="5E042049"/>
    <w:rsid w:val="5E3A46D8"/>
    <w:rsid w:val="5EB44371"/>
    <w:rsid w:val="5F3F5FCA"/>
    <w:rsid w:val="60A0F8DD"/>
    <w:rsid w:val="60A29D87"/>
    <w:rsid w:val="60DB302B"/>
    <w:rsid w:val="616472DD"/>
    <w:rsid w:val="6188C08C"/>
    <w:rsid w:val="62BB24F5"/>
    <w:rsid w:val="6348750F"/>
    <w:rsid w:val="63D48BE1"/>
    <w:rsid w:val="63EA18F9"/>
    <w:rsid w:val="63EA18F9"/>
    <w:rsid w:val="64231D53"/>
    <w:rsid w:val="6466EC3D"/>
    <w:rsid w:val="64D6C562"/>
    <w:rsid w:val="65760EAA"/>
    <w:rsid w:val="65DC8642"/>
    <w:rsid w:val="662EC8AC"/>
    <w:rsid w:val="66403654"/>
    <w:rsid w:val="6694DC93"/>
    <w:rsid w:val="6799302A"/>
    <w:rsid w:val="6872D925"/>
    <w:rsid w:val="68C27F3A"/>
    <w:rsid w:val="68EEFD1A"/>
    <w:rsid w:val="69116410"/>
    <w:rsid w:val="69405B38"/>
    <w:rsid w:val="69AA3685"/>
    <w:rsid w:val="69CC7D55"/>
    <w:rsid w:val="6A47DB23"/>
    <w:rsid w:val="6AA2D246"/>
    <w:rsid w:val="6BFA1FFC"/>
    <w:rsid w:val="6C5E1249"/>
    <w:rsid w:val="6C5ED39D"/>
    <w:rsid w:val="6C81494B"/>
    <w:rsid w:val="6D66A89B"/>
    <w:rsid w:val="6D8C5540"/>
    <w:rsid w:val="6DF9E2AA"/>
    <w:rsid w:val="6E011BB6"/>
    <w:rsid w:val="6E364209"/>
    <w:rsid w:val="6F8506B7"/>
    <w:rsid w:val="6F96745F"/>
    <w:rsid w:val="7046ECDD"/>
    <w:rsid w:val="706C7D89"/>
    <w:rsid w:val="714D5CCB"/>
    <w:rsid w:val="71E516E8"/>
    <w:rsid w:val="728EBCE9"/>
    <w:rsid w:val="729511DC"/>
    <w:rsid w:val="733EE397"/>
    <w:rsid w:val="742A8D4A"/>
    <w:rsid w:val="74A233B9"/>
    <w:rsid w:val="74DA883E"/>
    <w:rsid w:val="74DF44C2"/>
    <w:rsid w:val="75FA0AB2"/>
    <w:rsid w:val="762AF8B0"/>
    <w:rsid w:val="769A8ED4"/>
    <w:rsid w:val="76A1433F"/>
    <w:rsid w:val="76DBBF0D"/>
    <w:rsid w:val="76F4E76A"/>
    <w:rsid w:val="770D8AE1"/>
    <w:rsid w:val="771A0F29"/>
    <w:rsid w:val="77502826"/>
    <w:rsid w:val="77622E0C"/>
    <w:rsid w:val="77622E0C"/>
    <w:rsid w:val="77AC4AFE"/>
    <w:rsid w:val="77C3FBF2"/>
    <w:rsid w:val="78365F35"/>
    <w:rsid w:val="785A3972"/>
    <w:rsid w:val="78A95B42"/>
    <w:rsid w:val="792C4785"/>
    <w:rsid w:val="79706722"/>
    <w:rsid w:val="79C87E0B"/>
    <w:rsid w:val="7A135FCF"/>
    <w:rsid w:val="7A6F84C2"/>
    <w:rsid w:val="7A75DD49"/>
    <w:rsid w:val="7A99CECE"/>
    <w:rsid w:val="7BE8E98A"/>
    <w:rsid w:val="7C1078AC"/>
    <w:rsid w:val="7C2D6A47"/>
    <w:rsid w:val="7C7D8D35"/>
    <w:rsid w:val="7C87654B"/>
    <w:rsid w:val="7CD3E41E"/>
    <w:rsid w:val="7D1997AE"/>
    <w:rsid w:val="7D4B0091"/>
    <w:rsid w:val="7D84B9EB"/>
    <w:rsid w:val="7D8950AD"/>
    <w:rsid w:val="7D9455AE"/>
    <w:rsid w:val="7DA03638"/>
    <w:rsid w:val="7DBF69AA"/>
    <w:rsid w:val="7DF677AE"/>
    <w:rsid w:val="7F6E6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4A9A6"/>
  <w15:docId w15:val="{D38A6AB6-F636-4FFD-B980-C8EFC6C5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55544"/>
  </w:style>
  <w:style w:type="paragraph" w:styleId="Heading1">
    <w:name w:val="heading 1"/>
    <w:basedOn w:val="Normal"/>
    <w:next w:val="Normal"/>
    <w:link w:val="Heading1Char"/>
    <w:uiPriority w:val="9"/>
    <w:qFormat/>
    <w:rsid w:val="00FD75E2"/>
    <w:pPr>
      <w:keepNext/>
      <w:keepLines/>
      <w:spacing w:before="120" w:after="0" w:line="360" w:lineRule="auto"/>
      <w:jc w:val="center"/>
      <w:outlineLvl w:val="0"/>
    </w:pPr>
    <w:rPr>
      <w:rFonts w:eastAsia="Calibri" w:asciiTheme="majorHAnsi" w:hAnsiTheme="majorHAnsi" w:cstheme="majorBidi"/>
      <w:b/>
      <w:color w:val="000000" w:themeColor="text1"/>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7B7E14"/>
    <w:rPr>
      <w:sz w:val="16"/>
      <w:szCs w:val="16"/>
    </w:rPr>
  </w:style>
  <w:style w:type="paragraph" w:styleId="CommentText">
    <w:name w:val="annotation text"/>
    <w:basedOn w:val="Normal"/>
    <w:link w:val="CommentTextChar"/>
    <w:uiPriority w:val="99"/>
    <w:unhideWhenUsed/>
    <w:rsid w:val="007B7E14"/>
    <w:pPr>
      <w:spacing w:line="240" w:lineRule="auto"/>
    </w:pPr>
    <w:rPr>
      <w:sz w:val="20"/>
      <w:szCs w:val="20"/>
    </w:rPr>
  </w:style>
  <w:style w:type="character" w:styleId="CommentTextChar" w:customStyle="1">
    <w:name w:val="Comment Text Char"/>
    <w:basedOn w:val="DefaultParagraphFont"/>
    <w:link w:val="CommentText"/>
    <w:uiPriority w:val="99"/>
    <w:rsid w:val="007B7E14"/>
    <w:rPr>
      <w:sz w:val="20"/>
      <w:szCs w:val="20"/>
    </w:rPr>
  </w:style>
  <w:style w:type="paragraph" w:styleId="CommentSubject">
    <w:name w:val="annotation subject"/>
    <w:basedOn w:val="CommentText"/>
    <w:next w:val="CommentText"/>
    <w:link w:val="CommentSubjectChar"/>
    <w:uiPriority w:val="99"/>
    <w:semiHidden/>
    <w:unhideWhenUsed/>
    <w:rsid w:val="007B7E14"/>
    <w:rPr>
      <w:b/>
      <w:bCs/>
    </w:rPr>
  </w:style>
  <w:style w:type="character" w:styleId="CommentSubjectChar" w:customStyle="1">
    <w:name w:val="Comment Subject Char"/>
    <w:basedOn w:val="CommentTextChar"/>
    <w:link w:val="CommentSubject"/>
    <w:uiPriority w:val="99"/>
    <w:semiHidden/>
    <w:rsid w:val="007B7E14"/>
    <w:rPr>
      <w:b/>
      <w:bCs/>
      <w:sz w:val="20"/>
      <w:szCs w:val="20"/>
    </w:rPr>
  </w:style>
  <w:style w:type="character" w:styleId="Heading1Char" w:customStyle="1">
    <w:name w:val="Heading 1 Char"/>
    <w:basedOn w:val="DefaultParagraphFont"/>
    <w:link w:val="Heading1"/>
    <w:uiPriority w:val="9"/>
    <w:rsid w:val="00FD75E2"/>
    <w:rPr>
      <w:rFonts w:eastAsia="Calibri" w:asciiTheme="majorHAnsi" w:hAnsiTheme="majorHAnsi" w:cstheme="majorBidi"/>
      <w:b/>
      <w:color w:val="000000" w:themeColor="text1"/>
      <w:sz w:val="32"/>
      <w:szCs w:val="32"/>
    </w:rPr>
  </w:style>
  <w:style w:type="paragraph" w:styleId="TOCHeading">
    <w:name w:val="TOC Heading"/>
    <w:basedOn w:val="Heading1"/>
    <w:next w:val="Normal"/>
    <w:uiPriority w:val="39"/>
    <w:unhideWhenUsed/>
    <w:qFormat/>
    <w:rsid w:val="00FD75E2"/>
    <w:pPr>
      <w:spacing w:before="240" w:line="259" w:lineRule="auto"/>
      <w:jc w:val="left"/>
      <w:outlineLvl w:val="9"/>
    </w:pPr>
    <w:rPr>
      <w:rFonts w:eastAsiaTheme="majorEastAsia"/>
      <w:b w:val="0"/>
      <w:color w:val="2F5496" w:themeColor="accent1" w:themeShade="BF"/>
    </w:rPr>
  </w:style>
  <w:style w:type="paragraph" w:styleId="TOC1">
    <w:name w:val="toc 1"/>
    <w:basedOn w:val="Normal"/>
    <w:next w:val="Normal"/>
    <w:autoRedefine/>
    <w:uiPriority w:val="39"/>
    <w:unhideWhenUsed/>
    <w:rsid w:val="00FD75E2"/>
    <w:pPr>
      <w:spacing w:after="100"/>
    </w:pPr>
  </w:style>
  <w:style w:type="character" w:styleId="Hyperlink">
    <w:name w:val="Hyperlink"/>
    <w:basedOn w:val="DefaultParagraphFont"/>
    <w:uiPriority w:val="99"/>
    <w:unhideWhenUsed/>
    <w:rsid w:val="00FD75E2"/>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microsoft.com/office/2016/09/relationships/commentsIds" Target="commentsIds.xml" Id="rId18" /><Relationship Type="http://schemas.openxmlformats.org/officeDocument/2006/relationships/styles" Target="styles.xml" Id="rId3" /><Relationship Type="http://schemas.microsoft.com/office/2011/relationships/people" Target="people.xml" Id="rId21" /><Relationship Type="http://schemas.openxmlformats.org/officeDocument/2006/relationships/oleObject" Target="embeddings/oleObject1.bin" Id="rId7" /><Relationship Type="http://schemas.microsoft.com/office/2011/relationships/commentsExtended" Target="commentsExtended.xml" Id="rId17" /><Relationship Type="http://schemas.openxmlformats.org/officeDocument/2006/relationships/numbering" Target="numbering.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oleObject" Target="embeddings/oleObject3.bin" Id="rId11" /><Relationship Type="http://schemas.openxmlformats.org/officeDocument/2006/relationships/webSettings" Target="webSettings.xml" Id="rId5" /><Relationship Type="http://schemas.openxmlformats.org/officeDocument/2006/relationships/oleObject" Target="embeddings/oleObject5.bin"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oleObject" Target="embeddings/oleObject2.bin" Id="rId9" /><Relationship Type="http://schemas.openxmlformats.org/officeDocument/2006/relationships/image" Target="media/image5.png" Id="rId14" /><Relationship Type="http://schemas.openxmlformats.org/officeDocument/2006/relationships/theme" Target="theme/theme1.xml" Id="rId22" /><Relationship Type="http://schemas.openxmlformats.org/officeDocument/2006/relationships/glossaryDocument" Target="glossary/document.xml" Id="R08c4f67391c34220" /><Relationship Type="http://schemas.openxmlformats.org/officeDocument/2006/relationships/image" Target="/media/image2.jpg" Id="Rcd3e5d8e6aae4d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c2904f-6bd8-46c0-9f5b-d821dd853374}"/>
      </w:docPartPr>
      <w:docPartBody>
        <w:p w14:paraId="667DB7A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499EF4-D4A2-4C83-90CF-E423328B87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DHFT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lina al hashidi</dc:creator>
  <lastModifiedBy>Sara Al Hashidi (1919947)</lastModifiedBy>
  <revision>12</revision>
  <dcterms:created xsi:type="dcterms:W3CDTF">2022-08-08T02:50:00.0000000Z</dcterms:created>
  <dcterms:modified xsi:type="dcterms:W3CDTF">2022-08-09T01:22:18.8910250Z</dcterms:modified>
</coreProperties>
</file>