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8F85A" w14:textId="77777777" w:rsidR="00CF5846" w:rsidRDefault="00CF5846" w:rsidP="00CF5846">
      <w:pPr>
        <w:rPr>
          <w:sz w:val="40"/>
          <w:szCs w:val="40"/>
        </w:rPr>
      </w:pPr>
      <w:r>
        <w:rPr>
          <w:noProof/>
        </w:rPr>
        <w:drawing>
          <wp:anchor distT="0" distB="0" distL="114300" distR="114300" simplePos="0" relativeHeight="251658240" behindDoc="0" locked="0" layoutInCell="1" hidden="0" allowOverlap="1" wp14:anchorId="22C18B59" wp14:editId="760B93D2">
            <wp:simplePos x="0" y="0"/>
            <wp:positionH relativeFrom="margin">
              <wp:posOffset>-635</wp:posOffset>
            </wp:positionH>
            <wp:positionV relativeFrom="paragraph">
              <wp:posOffset>457200</wp:posOffset>
            </wp:positionV>
            <wp:extent cx="3343275" cy="1352550"/>
            <wp:effectExtent l="0" t="0" r="9525" b="0"/>
            <wp:wrapSquare wrapText="bothSides" distT="0" distB="0" distL="114300" distR="114300"/>
            <wp:docPr id="1018707388"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6"/>
                    <a:srcRect/>
                    <a:stretch>
                      <a:fillRect/>
                    </a:stretch>
                  </pic:blipFill>
                  <pic:spPr>
                    <a:xfrm>
                      <a:off x="0" y="0"/>
                      <a:ext cx="3343275" cy="1352550"/>
                    </a:xfrm>
                    <a:prstGeom prst="rect">
                      <a:avLst/>
                    </a:prstGeom>
                    <a:ln/>
                  </pic:spPr>
                </pic:pic>
              </a:graphicData>
            </a:graphic>
            <wp14:sizeRelH relativeFrom="margin">
              <wp14:pctWidth>0</wp14:pctWidth>
            </wp14:sizeRelH>
            <wp14:sizeRelV relativeFrom="margin">
              <wp14:pctHeight>0</wp14:pctHeight>
            </wp14:sizeRelV>
          </wp:anchor>
        </w:drawing>
      </w:r>
    </w:p>
    <w:p w14:paraId="7CAC416D" w14:textId="77777777" w:rsidR="00CF5846" w:rsidRDefault="00CF5846" w:rsidP="00CF5846">
      <w:pPr>
        <w:jc w:val="center"/>
        <w:rPr>
          <w:sz w:val="40"/>
          <w:szCs w:val="40"/>
        </w:rPr>
      </w:pPr>
    </w:p>
    <w:p w14:paraId="7756DD4B" w14:textId="77777777" w:rsidR="00CF5846" w:rsidRDefault="00CF5846" w:rsidP="00CF5846">
      <w:pPr>
        <w:rPr>
          <w:sz w:val="40"/>
          <w:szCs w:val="40"/>
        </w:rPr>
      </w:pPr>
    </w:p>
    <w:p w14:paraId="5A747942" w14:textId="77777777" w:rsidR="00CF5846" w:rsidRDefault="00CF5846" w:rsidP="00CF5846">
      <w:pPr>
        <w:jc w:val="center"/>
        <w:rPr>
          <w:b/>
          <w:sz w:val="40"/>
          <w:szCs w:val="40"/>
        </w:rPr>
      </w:pPr>
    </w:p>
    <w:p w14:paraId="415CD249" w14:textId="77777777" w:rsidR="00CF5846" w:rsidRDefault="00CF5846" w:rsidP="00CF5846">
      <w:pPr>
        <w:jc w:val="center"/>
        <w:rPr>
          <w:b/>
          <w:sz w:val="40"/>
          <w:szCs w:val="40"/>
        </w:rPr>
      </w:pPr>
    </w:p>
    <w:p w14:paraId="20FC1748" w14:textId="77777777" w:rsidR="00CF5846" w:rsidRDefault="00CF5846" w:rsidP="00CF5846">
      <w:pPr>
        <w:jc w:val="center"/>
        <w:rPr>
          <w:b/>
          <w:sz w:val="40"/>
          <w:szCs w:val="40"/>
        </w:rPr>
      </w:pPr>
    </w:p>
    <w:p w14:paraId="0215FA0E" w14:textId="77777777" w:rsidR="00CF5846" w:rsidRDefault="00CF5846" w:rsidP="00CF5846">
      <w:pPr>
        <w:jc w:val="center"/>
        <w:rPr>
          <w:b/>
          <w:sz w:val="40"/>
          <w:szCs w:val="40"/>
        </w:rPr>
      </w:pPr>
    </w:p>
    <w:p w14:paraId="202696D9" w14:textId="77777777" w:rsidR="00CF5846" w:rsidRDefault="00CF5846" w:rsidP="00CF5846">
      <w:pPr>
        <w:jc w:val="center"/>
        <w:rPr>
          <w:b/>
          <w:sz w:val="40"/>
          <w:szCs w:val="40"/>
        </w:rPr>
      </w:pPr>
    </w:p>
    <w:p w14:paraId="0375B950" w14:textId="77777777" w:rsidR="00CF5846" w:rsidRPr="00F32DAB" w:rsidRDefault="00CF5846" w:rsidP="00CF5846">
      <w:pPr>
        <w:jc w:val="center"/>
        <w:rPr>
          <w:b/>
          <w:sz w:val="72"/>
          <w:szCs w:val="72"/>
        </w:rPr>
      </w:pPr>
      <w:r w:rsidRPr="00F32DAB">
        <w:rPr>
          <w:b/>
          <w:sz w:val="72"/>
          <w:szCs w:val="72"/>
        </w:rPr>
        <w:t>The Teaching Toolkit 2</w:t>
      </w:r>
    </w:p>
    <w:p w14:paraId="433D07D3" w14:textId="3E8F277A" w:rsidR="00CF5846" w:rsidRPr="00CF5846" w:rsidRDefault="00CF5846" w:rsidP="00CF5846">
      <w:pPr>
        <w:jc w:val="center"/>
        <w:rPr>
          <w:sz w:val="44"/>
          <w:szCs w:val="44"/>
        </w:rPr>
      </w:pPr>
      <w:r w:rsidRPr="00CF5846">
        <w:rPr>
          <w:rFonts w:ascii="Arial" w:hAnsi="Arial" w:cs="Arial"/>
          <w:b/>
          <w:sz w:val="44"/>
          <w:szCs w:val="44"/>
        </w:rPr>
        <w:t xml:space="preserve">Reflection and peer review  </w:t>
      </w:r>
    </w:p>
    <w:p w14:paraId="176207B1" w14:textId="77777777" w:rsidR="00CF5846" w:rsidRDefault="00CF5846" w:rsidP="00CF5846">
      <w:pPr>
        <w:jc w:val="center"/>
        <w:rPr>
          <w:sz w:val="40"/>
          <w:szCs w:val="40"/>
        </w:rPr>
      </w:pPr>
    </w:p>
    <w:p w14:paraId="26CDC334" w14:textId="77777777" w:rsidR="00CF5846" w:rsidRDefault="00CF5846" w:rsidP="00CF5846">
      <w:pPr>
        <w:jc w:val="center"/>
        <w:rPr>
          <w:sz w:val="40"/>
          <w:szCs w:val="40"/>
        </w:rPr>
      </w:pPr>
    </w:p>
    <w:p w14:paraId="3EC67AAE" w14:textId="77777777" w:rsidR="00CF5846" w:rsidRDefault="00CF5846" w:rsidP="00CF5846">
      <w:pPr>
        <w:jc w:val="center"/>
        <w:rPr>
          <w:sz w:val="40"/>
          <w:szCs w:val="40"/>
        </w:rPr>
      </w:pPr>
    </w:p>
    <w:p w14:paraId="5F5D486A" w14:textId="77777777" w:rsidR="00CF5846" w:rsidRDefault="00CF5846" w:rsidP="00CF5846">
      <w:pPr>
        <w:jc w:val="center"/>
        <w:rPr>
          <w:sz w:val="40"/>
          <w:szCs w:val="40"/>
        </w:rPr>
      </w:pPr>
    </w:p>
    <w:p w14:paraId="18AFF73B" w14:textId="77777777" w:rsidR="00CF5846" w:rsidRDefault="00CF5846" w:rsidP="00CF5846">
      <w:pPr>
        <w:jc w:val="center"/>
        <w:rPr>
          <w:sz w:val="40"/>
          <w:szCs w:val="40"/>
        </w:rPr>
      </w:pPr>
      <w:r>
        <w:rPr>
          <w:sz w:val="40"/>
          <w:szCs w:val="40"/>
        </w:rPr>
        <w:t xml:space="preserve">Philippa Fitzgerald </w:t>
      </w:r>
    </w:p>
    <w:p w14:paraId="31AC5B6A" w14:textId="77777777" w:rsidR="00CF5846" w:rsidRDefault="00CF5846" w:rsidP="00CF5846">
      <w:pPr>
        <w:jc w:val="center"/>
        <w:rPr>
          <w:rFonts w:ascii="Source Sans Pro" w:hAnsi="Source Sans Pro"/>
          <w:color w:val="242130"/>
          <w:sz w:val="21"/>
          <w:szCs w:val="21"/>
          <w:shd w:val="clear" w:color="auto" w:fill="FFFFFF"/>
        </w:rPr>
      </w:pPr>
      <w:r>
        <w:rPr>
          <w:rFonts w:ascii="Source Sans Pro" w:hAnsi="Source Sans Pro"/>
          <w:color w:val="242130"/>
          <w:sz w:val="21"/>
          <w:szCs w:val="21"/>
          <w:shd w:val="clear" w:color="auto" w:fill="FFFFFF"/>
        </w:rPr>
        <w:t>1905945</w:t>
      </w:r>
    </w:p>
    <w:p w14:paraId="3C3BC833" w14:textId="5CAC6AA7" w:rsidR="00CF5846" w:rsidRPr="0010773C" w:rsidRDefault="00CF5846" w:rsidP="00CF5846">
      <w:pPr>
        <w:jc w:val="center"/>
        <w:rPr>
          <w:sz w:val="40"/>
          <w:szCs w:val="40"/>
        </w:rPr>
      </w:pPr>
      <w:r>
        <w:rPr>
          <w:rFonts w:ascii="Source Sans Pro" w:hAnsi="Source Sans Pro"/>
          <w:color w:val="242130"/>
          <w:sz w:val="21"/>
          <w:szCs w:val="21"/>
          <w:shd w:val="clear" w:color="auto" w:fill="FFFFFF"/>
        </w:rPr>
        <w:t>21/2/2025</w:t>
      </w:r>
    </w:p>
    <w:p w14:paraId="5C7C2C6F" w14:textId="77777777" w:rsidR="00CF5846" w:rsidRDefault="00CF5846" w:rsidP="00CF5846"/>
    <w:p w14:paraId="3D02CD09" w14:textId="77777777" w:rsidR="00CF5846" w:rsidRDefault="00CF5846" w:rsidP="00CF5846"/>
    <w:p w14:paraId="737D60B1" w14:textId="77777777" w:rsidR="00CF5846" w:rsidRDefault="00CF5846" w:rsidP="00CF5846"/>
    <w:sdt>
      <w:sdtPr>
        <w:rPr>
          <w:rFonts w:ascii="Times New Roman" w:eastAsiaTheme="minorHAnsi" w:hAnsi="Times New Roman" w:cs="Times New Roman"/>
          <w:color w:val="auto"/>
          <w:kern w:val="2"/>
          <w:sz w:val="24"/>
          <w:szCs w:val="24"/>
          <w:lang w:val="en-GB"/>
          <w14:ligatures w14:val="standardContextual"/>
        </w:rPr>
        <w:id w:val="1068616110"/>
        <w:docPartObj>
          <w:docPartGallery w:val="Table of Contents"/>
          <w:docPartUnique/>
        </w:docPartObj>
      </w:sdtPr>
      <w:sdtEndPr>
        <w:rPr>
          <w:noProof/>
        </w:rPr>
      </w:sdtEndPr>
      <w:sdtContent>
        <w:p w14:paraId="3C9EAC96" w14:textId="5A19474B" w:rsidR="00CF5846" w:rsidRPr="003F7A03" w:rsidRDefault="00CF5846">
          <w:pPr>
            <w:pStyle w:val="TOCHeading"/>
            <w:rPr>
              <w:rFonts w:ascii="Times New Roman" w:hAnsi="Times New Roman" w:cs="Times New Roman"/>
              <w:sz w:val="24"/>
              <w:szCs w:val="24"/>
            </w:rPr>
          </w:pPr>
          <w:r w:rsidRPr="003F7A03">
            <w:rPr>
              <w:rFonts w:ascii="Times New Roman" w:hAnsi="Times New Roman" w:cs="Times New Roman"/>
              <w:sz w:val="24"/>
              <w:szCs w:val="24"/>
            </w:rPr>
            <w:t>Contents</w:t>
          </w:r>
        </w:p>
        <w:p w14:paraId="21DF96D9" w14:textId="049E8C99" w:rsidR="00844B4E" w:rsidRDefault="00CF5846">
          <w:pPr>
            <w:pStyle w:val="TOC1"/>
            <w:tabs>
              <w:tab w:val="right" w:leader="dot" w:pos="9016"/>
            </w:tabs>
            <w:rPr>
              <w:rFonts w:eastAsiaTheme="minorEastAsia"/>
              <w:noProof/>
              <w:lang w:eastAsia="en-GB"/>
            </w:rPr>
          </w:pPr>
          <w:r w:rsidRPr="003F7A03">
            <w:rPr>
              <w:rFonts w:ascii="Times New Roman" w:hAnsi="Times New Roman" w:cs="Times New Roman"/>
            </w:rPr>
            <w:fldChar w:fldCharType="begin"/>
          </w:r>
          <w:r w:rsidRPr="003F7A03">
            <w:rPr>
              <w:rFonts w:ascii="Times New Roman" w:hAnsi="Times New Roman" w:cs="Times New Roman"/>
            </w:rPr>
            <w:instrText xml:space="preserve"> TOC \o "1-3" \h \z \u </w:instrText>
          </w:r>
          <w:r w:rsidRPr="003F7A03">
            <w:rPr>
              <w:rFonts w:ascii="Times New Roman" w:hAnsi="Times New Roman" w:cs="Times New Roman"/>
            </w:rPr>
            <w:fldChar w:fldCharType="separate"/>
          </w:r>
          <w:hyperlink w:anchor="_Toc190979990" w:history="1">
            <w:r w:rsidR="00844B4E" w:rsidRPr="004B7A0F">
              <w:rPr>
                <w:rStyle w:val="Hyperlink"/>
                <w:noProof/>
              </w:rPr>
              <w:t>Part 1</w:t>
            </w:r>
            <w:r w:rsidR="00844B4E">
              <w:rPr>
                <w:noProof/>
                <w:webHidden/>
              </w:rPr>
              <w:tab/>
            </w:r>
            <w:r w:rsidR="00844B4E">
              <w:rPr>
                <w:noProof/>
                <w:webHidden/>
              </w:rPr>
              <w:fldChar w:fldCharType="begin"/>
            </w:r>
            <w:r w:rsidR="00844B4E">
              <w:rPr>
                <w:noProof/>
                <w:webHidden/>
              </w:rPr>
              <w:instrText xml:space="preserve"> PAGEREF _Toc190979990 \h </w:instrText>
            </w:r>
            <w:r w:rsidR="00844B4E">
              <w:rPr>
                <w:noProof/>
                <w:webHidden/>
              </w:rPr>
            </w:r>
            <w:r w:rsidR="00844B4E">
              <w:rPr>
                <w:noProof/>
                <w:webHidden/>
              </w:rPr>
              <w:fldChar w:fldCharType="separate"/>
            </w:r>
            <w:r w:rsidR="00844B4E">
              <w:rPr>
                <w:noProof/>
                <w:webHidden/>
              </w:rPr>
              <w:t>3</w:t>
            </w:r>
            <w:r w:rsidR="00844B4E">
              <w:rPr>
                <w:noProof/>
                <w:webHidden/>
              </w:rPr>
              <w:fldChar w:fldCharType="end"/>
            </w:r>
          </w:hyperlink>
        </w:p>
        <w:p w14:paraId="19AAC765" w14:textId="75ABB015" w:rsidR="00844B4E" w:rsidRDefault="00844B4E">
          <w:pPr>
            <w:pStyle w:val="TOC1"/>
            <w:tabs>
              <w:tab w:val="right" w:leader="dot" w:pos="9016"/>
            </w:tabs>
            <w:rPr>
              <w:rFonts w:eastAsiaTheme="minorEastAsia"/>
              <w:noProof/>
              <w:lang w:eastAsia="en-GB"/>
            </w:rPr>
          </w:pPr>
          <w:hyperlink w:anchor="_Toc190979991" w:history="1">
            <w:r w:rsidRPr="004B7A0F">
              <w:rPr>
                <w:rStyle w:val="Hyperlink"/>
                <w:noProof/>
              </w:rPr>
              <w:t>Part 2 Reflection.</w:t>
            </w:r>
            <w:r>
              <w:rPr>
                <w:noProof/>
                <w:webHidden/>
              </w:rPr>
              <w:tab/>
            </w:r>
            <w:r>
              <w:rPr>
                <w:noProof/>
                <w:webHidden/>
              </w:rPr>
              <w:fldChar w:fldCharType="begin"/>
            </w:r>
            <w:r>
              <w:rPr>
                <w:noProof/>
                <w:webHidden/>
              </w:rPr>
              <w:instrText xml:space="preserve"> PAGEREF _Toc190979991 \h </w:instrText>
            </w:r>
            <w:r>
              <w:rPr>
                <w:noProof/>
                <w:webHidden/>
              </w:rPr>
            </w:r>
            <w:r>
              <w:rPr>
                <w:noProof/>
                <w:webHidden/>
              </w:rPr>
              <w:fldChar w:fldCharType="separate"/>
            </w:r>
            <w:r>
              <w:rPr>
                <w:noProof/>
                <w:webHidden/>
              </w:rPr>
              <w:t>5</w:t>
            </w:r>
            <w:r>
              <w:rPr>
                <w:noProof/>
                <w:webHidden/>
              </w:rPr>
              <w:fldChar w:fldCharType="end"/>
            </w:r>
          </w:hyperlink>
        </w:p>
        <w:p w14:paraId="47B028E2" w14:textId="34E2FA41" w:rsidR="00844B4E" w:rsidRDefault="00844B4E">
          <w:pPr>
            <w:pStyle w:val="TOC1"/>
            <w:tabs>
              <w:tab w:val="right" w:leader="dot" w:pos="9016"/>
            </w:tabs>
            <w:rPr>
              <w:rFonts w:eastAsiaTheme="minorEastAsia"/>
              <w:noProof/>
              <w:lang w:eastAsia="en-GB"/>
            </w:rPr>
          </w:pPr>
          <w:hyperlink w:anchor="_Toc190979992" w:history="1">
            <w:r w:rsidRPr="004B7A0F">
              <w:rPr>
                <w:rStyle w:val="Hyperlink"/>
                <w:noProof/>
              </w:rPr>
              <w:t>Referencing List</w:t>
            </w:r>
            <w:r>
              <w:rPr>
                <w:noProof/>
                <w:webHidden/>
              </w:rPr>
              <w:tab/>
            </w:r>
            <w:r>
              <w:rPr>
                <w:noProof/>
                <w:webHidden/>
              </w:rPr>
              <w:fldChar w:fldCharType="begin"/>
            </w:r>
            <w:r>
              <w:rPr>
                <w:noProof/>
                <w:webHidden/>
              </w:rPr>
              <w:instrText xml:space="preserve"> PAGEREF _Toc190979992 \h </w:instrText>
            </w:r>
            <w:r>
              <w:rPr>
                <w:noProof/>
                <w:webHidden/>
              </w:rPr>
            </w:r>
            <w:r>
              <w:rPr>
                <w:noProof/>
                <w:webHidden/>
              </w:rPr>
              <w:fldChar w:fldCharType="separate"/>
            </w:r>
            <w:r>
              <w:rPr>
                <w:noProof/>
                <w:webHidden/>
              </w:rPr>
              <w:t>9</w:t>
            </w:r>
            <w:r>
              <w:rPr>
                <w:noProof/>
                <w:webHidden/>
              </w:rPr>
              <w:fldChar w:fldCharType="end"/>
            </w:r>
          </w:hyperlink>
        </w:p>
        <w:p w14:paraId="4C1D52F9" w14:textId="4E6C089B" w:rsidR="00844B4E" w:rsidRDefault="00844B4E">
          <w:pPr>
            <w:pStyle w:val="TOC1"/>
            <w:tabs>
              <w:tab w:val="right" w:leader="dot" w:pos="9016"/>
            </w:tabs>
            <w:rPr>
              <w:rFonts w:eastAsiaTheme="minorEastAsia"/>
              <w:noProof/>
              <w:lang w:eastAsia="en-GB"/>
            </w:rPr>
          </w:pPr>
          <w:hyperlink w:anchor="_Toc190979993" w:history="1">
            <w:r w:rsidRPr="004B7A0F">
              <w:rPr>
                <w:rStyle w:val="Hyperlink"/>
                <w:noProof/>
              </w:rPr>
              <w:t>Appendices</w:t>
            </w:r>
            <w:r>
              <w:rPr>
                <w:noProof/>
                <w:webHidden/>
              </w:rPr>
              <w:tab/>
            </w:r>
            <w:r>
              <w:rPr>
                <w:noProof/>
                <w:webHidden/>
              </w:rPr>
              <w:fldChar w:fldCharType="begin"/>
            </w:r>
            <w:r>
              <w:rPr>
                <w:noProof/>
                <w:webHidden/>
              </w:rPr>
              <w:instrText xml:space="preserve"> PAGEREF _Toc190979993 \h </w:instrText>
            </w:r>
            <w:r>
              <w:rPr>
                <w:noProof/>
                <w:webHidden/>
              </w:rPr>
            </w:r>
            <w:r>
              <w:rPr>
                <w:noProof/>
                <w:webHidden/>
              </w:rPr>
              <w:fldChar w:fldCharType="separate"/>
            </w:r>
            <w:r>
              <w:rPr>
                <w:noProof/>
                <w:webHidden/>
              </w:rPr>
              <w:t>10</w:t>
            </w:r>
            <w:r>
              <w:rPr>
                <w:noProof/>
                <w:webHidden/>
              </w:rPr>
              <w:fldChar w:fldCharType="end"/>
            </w:r>
          </w:hyperlink>
        </w:p>
        <w:p w14:paraId="1C04F160" w14:textId="571C7660" w:rsidR="00844B4E" w:rsidRDefault="00844B4E">
          <w:pPr>
            <w:pStyle w:val="TOC1"/>
            <w:tabs>
              <w:tab w:val="right" w:leader="dot" w:pos="9016"/>
            </w:tabs>
            <w:rPr>
              <w:rFonts w:eastAsiaTheme="minorEastAsia"/>
              <w:noProof/>
              <w:lang w:eastAsia="en-GB"/>
            </w:rPr>
          </w:pPr>
          <w:hyperlink w:anchor="_Toc190979994" w:history="1">
            <w:r w:rsidRPr="004B7A0F">
              <w:rPr>
                <w:rStyle w:val="Hyperlink"/>
                <w:noProof/>
              </w:rPr>
              <w:t>Feedback Received</w:t>
            </w:r>
            <w:r>
              <w:rPr>
                <w:noProof/>
                <w:webHidden/>
              </w:rPr>
              <w:tab/>
            </w:r>
            <w:r>
              <w:rPr>
                <w:noProof/>
                <w:webHidden/>
              </w:rPr>
              <w:fldChar w:fldCharType="begin"/>
            </w:r>
            <w:r>
              <w:rPr>
                <w:noProof/>
                <w:webHidden/>
              </w:rPr>
              <w:instrText xml:space="preserve"> PAGEREF _Toc190979994 \h </w:instrText>
            </w:r>
            <w:r>
              <w:rPr>
                <w:noProof/>
                <w:webHidden/>
              </w:rPr>
            </w:r>
            <w:r>
              <w:rPr>
                <w:noProof/>
                <w:webHidden/>
              </w:rPr>
              <w:fldChar w:fldCharType="separate"/>
            </w:r>
            <w:r>
              <w:rPr>
                <w:noProof/>
                <w:webHidden/>
              </w:rPr>
              <w:t>10</w:t>
            </w:r>
            <w:r>
              <w:rPr>
                <w:noProof/>
                <w:webHidden/>
              </w:rPr>
              <w:fldChar w:fldCharType="end"/>
            </w:r>
          </w:hyperlink>
        </w:p>
        <w:p w14:paraId="04ACBE54" w14:textId="38DD5CE2" w:rsidR="00844B4E" w:rsidRDefault="00844B4E">
          <w:pPr>
            <w:pStyle w:val="TOC2"/>
            <w:tabs>
              <w:tab w:val="right" w:leader="dot" w:pos="9016"/>
            </w:tabs>
            <w:rPr>
              <w:rFonts w:eastAsiaTheme="minorEastAsia"/>
              <w:noProof/>
              <w:lang w:eastAsia="en-GB"/>
            </w:rPr>
          </w:pPr>
          <w:hyperlink w:anchor="_Toc190979995" w:history="1">
            <w:r w:rsidRPr="004B7A0F">
              <w:rPr>
                <w:rStyle w:val="Hyperlink"/>
                <w:noProof/>
              </w:rPr>
              <w:t>Number 1</w:t>
            </w:r>
            <w:r>
              <w:rPr>
                <w:noProof/>
                <w:webHidden/>
              </w:rPr>
              <w:tab/>
            </w:r>
            <w:r>
              <w:rPr>
                <w:noProof/>
                <w:webHidden/>
              </w:rPr>
              <w:fldChar w:fldCharType="begin"/>
            </w:r>
            <w:r>
              <w:rPr>
                <w:noProof/>
                <w:webHidden/>
              </w:rPr>
              <w:instrText xml:space="preserve"> PAGEREF _Toc190979995 \h </w:instrText>
            </w:r>
            <w:r>
              <w:rPr>
                <w:noProof/>
                <w:webHidden/>
              </w:rPr>
            </w:r>
            <w:r>
              <w:rPr>
                <w:noProof/>
                <w:webHidden/>
              </w:rPr>
              <w:fldChar w:fldCharType="separate"/>
            </w:r>
            <w:r>
              <w:rPr>
                <w:noProof/>
                <w:webHidden/>
              </w:rPr>
              <w:t>10</w:t>
            </w:r>
            <w:r>
              <w:rPr>
                <w:noProof/>
                <w:webHidden/>
              </w:rPr>
              <w:fldChar w:fldCharType="end"/>
            </w:r>
          </w:hyperlink>
        </w:p>
        <w:p w14:paraId="720E56CF" w14:textId="26F5FEF0" w:rsidR="00844B4E" w:rsidRDefault="00844B4E">
          <w:pPr>
            <w:pStyle w:val="TOC2"/>
            <w:tabs>
              <w:tab w:val="right" w:leader="dot" w:pos="9016"/>
            </w:tabs>
            <w:rPr>
              <w:rFonts w:eastAsiaTheme="minorEastAsia"/>
              <w:noProof/>
              <w:lang w:eastAsia="en-GB"/>
            </w:rPr>
          </w:pPr>
          <w:hyperlink w:anchor="_Toc190979996" w:history="1">
            <w:r w:rsidRPr="004B7A0F">
              <w:rPr>
                <w:rStyle w:val="Hyperlink"/>
                <w:noProof/>
              </w:rPr>
              <w:t>Number 2</w:t>
            </w:r>
            <w:r>
              <w:rPr>
                <w:noProof/>
                <w:webHidden/>
              </w:rPr>
              <w:tab/>
            </w:r>
            <w:r>
              <w:rPr>
                <w:noProof/>
                <w:webHidden/>
              </w:rPr>
              <w:fldChar w:fldCharType="begin"/>
            </w:r>
            <w:r>
              <w:rPr>
                <w:noProof/>
                <w:webHidden/>
              </w:rPr>
              <w:instrText xml:space="preserve"> PAGEREF _Toc190979996 \h </w:instrText>
            </w:r>
            <w:r>
              <w:rPr>
                <w:noProof/>
                <w:webHidden/>
              </w:rPr>
            </w:r>
            <w:r>
              <w:rPr>
                <w:noProof/>
                <w:webHidden/>
              </w:rPr>
              <w:fldChar w:fldCharType="separate"/>
            </w:r>
            <w:r>
              <w:rPr>
                <w:noProof/>
                <w:webHidden/>
              </w:rPr>
              <w:t>12</w:t>
            </w:r>
            <w:r>
              <w:rPr>
                <w:noProof/>
                <w:webHidden/>
              </w:rPr>
              <w:fldChar w:fldCharType="end"/>
            </w:r>
          </w:hyperlink>
        </w:p>
        <w:p w14:paraId="2B25292E" w14:textId="3458F787" w:rsidR="00844B4E" w:rsidRDefault="00844B4E">
          <w:pPr>
            <w:pStyle w:val="TOC2"/>
            <w:tabs>
              <w:tab w:val="right" w:leader="dot" w:pos="9016"/>
            </w:tabs>
            <w:rPr>
              <w:rFonts w:eastAsiaTheme="minorEastAsia"/>
              <w:noProof/>
              <w:lang w:eastAsia="en-GB"/>
            </w:rPr>
          </w:pPr>
          <w:hyperlink w:anchor="_Toc190979997" w:history="1">
            <w:r w:rsidRPr="004B7A0F">
              <w:rPr>
                <w:rStyle w:val="Hyperlink"/>
                <w:noProof/>
              </w:rPr>
              <w:t>Number 3</w:t>
            </w:r>
            <w:r>
              <w:rPr>
                <w:noProof/>
                <w:webHidden/>
              </w:rPr>
              <w:tab/>
            </w:r>
            <w:r>
              <w:rPr>
                <w:noProof/>
                <w:webHidden/>
              </w:rPr>
              <w:fldChar w:fldCharType="begin"/>
            </w:r>
            <w:r>
              <w:rPr>
                <w:noProof/>
                <w:webHidden/>
              </w:rPr>
              <w:instrText xml:space="preserve"> PAGEREF _Toc190979997 \h </w:instrText>
            </w:r>
            <w:r>
              <w:rPr>
                <w:noProof/>
                <w:webHidden/>
              </w:rPr>
            </w:r>
            <w:r>
              <w:rPr>
                <w:noProof/>
                <w:webHidden/>
              </w:rPr>
              <w:fldChar w:fldCharType="separate"/>
            </w:r>
            <w:r>
              <w:rPr>
                <w:noProof/>
                <w:webHidden/>
              </w:rPr>
              <w:t>15</w:t>
            </w:r>
            <w:r>
              <w:rPr>
                <w:noProof/>
                <w:webHidden/>
              </w:rPr>
              <w:fldChar w:fldCharType="end"/>
            </w:r>
          </w:hyperlink>
        </w:p>
        <w:p w14:paraId="4BA9856E" w14:textId="123C7A21" w:rsidR="00844B4E" w:rsidRDefault="00844B4E">
          <w:pPr>
            <w:pStyle w:val="TOC1"/>
            <w:tabs>
              <w:tab w:val="right" w:leader="dot" w:pos="9016"/>
            </w:tabs>
            <w:rPr>
              <w:rFonts w:eastAsiaTheme="minorEastAsia"/>
              <w:noProof/>
              <w:lang w:eastAsia="en-GB"/>
            </w:rPr>
          </w:pPr>
          <w:hyperlink w:anchor="_Toc190979998" w:history="1">
            <w:r w:rsidRPr="004B7A0F">
              <w:rPr>
                <w:rStyle w:val="Hyperlink"/>
                <w:noProof/>
              </w:rPr>
              <w:t>Peer Review Feedback</w:t>
            </w:r>
            <w:r>
              <w:rPr>
                <w:noProof/>
                <w:webHidden/>
              </w:rPr>
              <w:tab/>
            </w:r>
            <w:r>
              <w:rPr>
                <w:noProof/>
                <w:webHidden/>
              </w:rPr>
              <w:fldChar w:fldCharType="begin"/>
            </w:r>
            <w:r>
              <w:rPr>
                <w:noProof/>
                <w:webHidden/>
              </w:rPr>
              <w:instrText xml:space="preserve"> PAGEREF _Toc190979998 \h </w:instrText>
            </w:r>
            <w:r>
              <w:rPr>
                <w:noProof/>
                <w:webHidden/>
              </w:rPr>
            </w:r>
            <w:r>
              <w:rPr>
                <w:noProof/>
                <w:webHidden/>
              </w:rPr>
              <w:fldChar w:fldCharType="separate"/>
            </w:r>
            <w:r>
              <w:rPr>
                <w:noProof/>
                <w:webHidden/>
              </w:rPr>
              <w:t>19</w:t>
            </w:r>
            <w:r>
              <w:rPr>
                <w:noProof/>
                <w:webHidden/>
              </w:rPr>
              <w:fldChar w:fldCharType="end"/>
            </w:r>
          </w:hyperlink>
        </w:p>
        <w:p w14:paraId="41709DE2" w14:textId="5BDFD736" w:rsidR="00844B4E" w:rsidRDefault="00844B4E">
          <w:pPr>
            <w:pStyle w:val="TOC2"/>
            <w:tabs>
              <w:tab w:val="right" w:leader="dot" w:pos="9016"/>
            </w:tabs>
            <w:rPr>
              <w:rFonts w:eastAsiaTheme="minorEastAsia"/>
              <w:noProof/>
              <w:lang w:eastAsia="en-GB"/>
            </w:rPr>
          </w:pPr>
          <w:hyperlink w:anchor="_Toc190979999" w:history="1">
            <w:r w:rsidRPr="004B7A0F">
              <w:rPr>
                <w:rStyle w:val="Hyperlink"/>
                <w:noProof/>
              </w:rPr>
              <w:t>Curriculum number: 5</w:t>
            </w:r>
            <w:r>
              <w:rPr>
                <w:noProof/>
                <w:webHidden/>
              </w:rPr>
              <w:tab/>
            </w:r>
            <w:r>
              <w:rPr>
                <w:noProof/>
                <w:webHidden/>
              </w:rPr>
              <w:fldChar w:fldCharType="begin"/>
            </w:r>
            <w:r>
              <w:rPr>
                <w:noProof/>
                <w:webHidden/>
              </w:rPr>
              <w:instrText xml:space="preserve"> PAGEREF _Toc190979999 \h </w:instrText>
            </w:r>
            <w:r>
              <w:rPr>
                <w:noProof/>
                <w:webHidden/>
              </w:rPr>
            </w:r>
            <w:r>
              <w:rPr>
                <w:noProof/>
                <w:webHidden/>
              </w:rPr>
              <w:fldChar w:fldCharType="separate"/>
            </w:r>
            <w:r>
              <w:rPr>
                <w:noProof/>
                <w:webHidden/>
              </w:rPr>
              <w:t>19</w:t>
            </w:r>
            <w:r>
              <w:rPr>
                <w:noProof/>
                <w:webHidden/>
              </w:rPr>
              <w:fldChar w:fldCharType="end"/>
            </w:r>
          </w:hyperlink>
        </w:p>
        <w:p w14:paraId="1865C789" w14:textId="311E0F3D" w:rsidR="00844B4E" w:rsidRDefault="00844B4E">
          <w:pPr>
            <w:pStyle w:val="TOC2"/>
            <w:tabs>
              <w:tab w:val="right" w:leader="dot" w:pos="9016"/>
            </w:tabs>
            <w:rPr>
              <w:rFonts w:eastAsiaTheme="minorEastAsia"/>
              <w:noProof/>
              <w:lang w:eastAsia="en-GB"/>
            </w:rPr>
          </w:pPr>
          <w:hyperlink w:anchor="_Toc190980000" w:history="1">
            <w:r w:rsidRPr="004B7A0F">
              <w:rPr>
                <w:rStyle w:val="Hyperlink"/>
                <w:noProof/>
              </w:rPr>
              <w:t>Curriculum number:  8</w:t>
            </w:r>
            <w:r>
              <w:rPr>
                <w:noProof/>
                <w:webHidden/>
              </w:rPr>
              <w:tab/>
            </w:r>
            <w:r>
              <w:rPr>
                <w:noProof/>
                <w:webHidden/>
              </w:rPr>
              <w:fldChar w:fldCharType="begin"/>
            </w:r>
            <w:r>
              <w:rPr>
                <w:noProof/>
                <w:webHidden/>
              </w:rPr>
              <w:instrText xml:space="preserve"> PAGEREF _Toc190980000 \h </w:instrText>
            </w:r>
            <w:r>
              <w:rPr>
                <w:noProof/>
                <w:webHidden/>
              </w:rPr>
            </w:r>
            <w:r>
              <w:rPr>
                <w:noProof/>
                <w:webHidden/>
              </w:rPr>
              <w:fldChar w:fldCharType="separate"/>
            </w:r>
            <w:r>
              <w:rPr>
                <w:noProof/>
                <w:webHidden/>
              </w:rPr>
              <w:t>21</w:t>
            </w:r>
            <w:r>
              <w:rPr>
                <w:noProof/>
                <w:webHidden/>
              </w:rPr>
              <w:fldChar w:fldCharType="end"/>
            </w:r>
          </w:hyperlink>
        </w:p>
        <w:p w14:paraId="13A4A3D8" w14:textId="48B7C83E" w:rsidR="00844B4E" w:rsidRDefault="00844B4E">
          <w:pPr>
            <w:pStyle w:val="TOC2"/>
            <w:tabs>
              <w:tab w:val="right" w:leader="dot" w:pos="9016"/>
            </w:tabs>
            <w:rPr>
              <w:rFonts w:eastAsiaTheme="minorEastAsia"/>
              <w:noProof/>
              <w:lang w:eastAsia="en-GB"/>
            </w:rPr>
          </w:pPr>
          <w:hyperlink w:anchor="_Toc190980001" w:history="1">
            <w:r w:rsidRPr="004B7A0F">
              <w:rPr>
                <w:rStyle w:val="Hyperlink"/>
                <w:noProof/>
              </w:rPr>
              <w:t>Curriculum number: 10</w:t>
            </w:r>
            <w:r>
              <w:rPr>
                <w:noProof/>
                <w:webHidden/>
              </w:rPr>
              <w:tab/>
            </w:r>
            <w:r>
              <w:rPr>
                <w:noProof/>
                <w:webHidden/>
              </w:rPr>
              <w:fldChar w:fldCharType="begin"/>
            </w:r>
            <w:r>
              <w:rPr>
                <w:noProof/>
                <w:webHidden/>
              </w:rPr>
              <w:instrText xml:space="preserve"> PAGEREF _Toc190980001 \h </w:instrText>
            </w:r>
            <w:r>
              <w:rPr>
                <w:noProof/>
                <w:webHidden/>
              </w:rPr>
            </w:r>
            <w:r>
              <w:rPr>
                <w:noProof/>
                <w:webHidden/>
              </w:rPr>
              <w:fldChar w:fldCharType="separate"/>
            </w:r>
            <w:r>
              <w:rPr>
                <w:noProof/>
                <w:webHidden/>
              </w:rPr>
              <w:t>23</w:t>
            </w:r>
            <w:r>
              <w:rPr>
                <w:noProof/>
                <w:webHidden/>
              </w:rPr>
              <w:fldChar w:fldCharType="end"/>
            </w:r>
          </w:hyperlink>
        </w:p>
        <w:p w14:paraId="2E4FD308" w14:textId="2E2E5D7A" w:rsidR="00CF5846" w:rsidRPr="003F7A03" w:rsidRDefault="00CF5846">
          <w:pPr>
            <w:rPr>
              <w:rFonts w:ascii="Times New Roman" w:hAnsi="Times New Roman" w:cs="Times New Roman"/>
            </w:rPr>
          </w:pPr>
          <w:r w:rsidRPr="003F7A03">
            <w:rPr>
              <w:rFonts w:ascii="Times New Roman" w:hAnsi="Times New Roman" w:cs="Times New Roman"/>
              <w:noProof/>
            </w:rPr>
            <w:fldChar w:fldCharType="end"/>
          </w:r>
        </w:p>
      </w:sdtContent>
    </w:sdt>
    <w:p w14:paraId="2F82E4B8" w14:textId="77777777" w:rsidR="00CF5846" w:rsidRPr="003F7A03" w:rsidRDefault="00CF5846" w:rsidP="00CF5846">
      <w:pPr>
        <w:rPr>
          <w:rFonts w:ascii="Times New Roman" w:hAnsi="Times New Roman" w:cs="Times New Roman"/>
        </w:rPr>
      </w:pPr>
    </w:p>
    <w:p w14:paraId="7B907F9A" w14:textId="77777777" w:rsidR="00CF5846" w:rsidRPr="003F7A03" w:rsidRDefault="00CF5846">
      <w:pPr>
        <w:rPr>
          <w:rFonts w:ascii="Times New Roman" w:hAnsi="Times New Roman" w:cs="Times New Roman"/>
        </w:rPr>
      </w:pPr>
    </w:p>
    <w:p w14:paraId="11DF5498" w14:textId="77777777" w:rsidR="00CF5846" w:rsidRPr="003F7A03" w:rsidRDefault="00CF5846">
      <w:pPr>
        <w:rPr>
          <w:rFonts w:ascii="Times New Roman" w:hAnsi="Times New Roman" w:cs="Times New Roman"/>
        </w:rPr>
      </w:pPr>
    </w:p>
    <w:p w14:paraId="546097D9" w14:textId="77777777" w:rsidR="00CF5846" w:rsidRPr="003F7A03" w:rsidRDefault="00CF5846">
      <w:pPr>
        <w:rPr>
          <w:rFonts w:ascii="Times New Roman" w:hAnsi="Times New Roman" w:cs="Times New Roman"/>
        </w:rPr>
      </w:pPr>
    </w:p>
    <w:p w14:paraId="6F1B0AD3" w14:textId="77777777" w:rsidR="00CF5846" w:rsidRPr="003F7A03" w:rsidRDefault="00CF5846">
      <w:pPr>
        <w:rPr>
          <w:rFonts w:ascii="Times New Roman" w:hAnsi="Times New Roman" w:cs="Times New Roman"/>
        </w:rPr>
      </w:pPr>
    </w:p>
    <w:p w14:paraId="42C45FAF" w14:textId="77777777" w:rsidR="00CF5846" w:rsidRPr="003F7A03" w:rsidRDefault="00CF5846">
      <w:pPr>
        <w:rPr>
          <w:rFonts w:ascii="Times New Roman" w:hAnsi="Times New Roman" w:cs="Times New Roman"/>
        </w:rPr>
      </w:pPr>
    </w:p>
    <w:p w14:paraId="0D63A752" w14:textId="77777777" w:rsidR="00CF5846" w:rsidRPr="003F7A03" w:rsidRDefault="00CF5846">
      <w:pPr>
        <w:rPr>
          <w:rFonts w:ascii="Times New Roman" w:hAnsi="Times New Roman" w:cs="Times New Roman"/>
        </w:rPr>
      </w:pPr>
    </w:p>
    <w:p w14:paraId="570E63B4" w14:textId="77777777" w:rsidR="00CF5846" w:rsidRPr="003F7A03" w:rsidRDefault="00CF5846">
      <w:pPr>
        <w:rPr>
          <w:rFonts w:ascii="Times New Roman" w:hAnsi="Times New Roman" w:cs="Times New Roman"/>
        </w:rPr>
      </w:pPr>
    </w:p>
    <w:p w14:paraId="3C32FDB6" w14:textId="77777777" w:rsidR="00CF5846" w:rsidRPr="003F7A03" w:rsidRDefault="00CF5846">
      <w:pPr>
        <w:rPr>
          <w:rFonts w:ascii="Times New Roman" w:hAnsi="Times New Roman" w:cs="Times New Roman"/>
        </w:rPr>
      </w:pPr>
    </w:p>
    <w:p w14:paraId="1AD13DED" w14:textId="77777777" w:rsidR="00CF5846" w:rsidRPr="003F7A03" w:rsidRDefault="00CF5846">
      <w:pPr>
        <w:rPr>
          <w:rFonts w:ascii="Times New Roman" w:hAnsi="Times New Roman" w:cs="Times New Roman"/>
        </w:rPr>
      </w:pPr>
    </w:p>
    <w:p w14:paraId="31813DCA" w14:textId="77777777" w:rsidR="00CF5846" w:rsidRPr="003F7A03" w:rsidRDefault="00CF5846">
      <w:pPr>
        <w:rPr>
          <w:rFonts w:ascii="Times New Roman" w:hAnsi="Times New Roman" w:cs="Times New Roman"/>
        </w:rPr>
      </w:pPr>
    </w:p>
    <w:p w14:paraId="27F61142" w14:textId="77777777" w:rsidR="00CF5846" w:rsidRPr="003F7A03" w:rsidRDefault="00CF5846">
      <w:pPr>
        <w:rPr>
          <w:rFonts w:ascii="Times New Roman" w:hAnsi="Times New Roman" w:cs="Times New Roman"/>
        </w:rPr>
      </w:pPr>
    </w:p>
    <w:p w14:paraId="0801765B" w14:textId="77777777" w:rsidR="00CF5846" w:rsidRPr="003F7A03" w:rsidRDefault="00CF5846">
      <w:pPr>
        <w:rPr>
          <w:rFonts w:ascii="Times New Roman" w:hAnsi="Times New Roman" w:cs="Times New Roman"/>
        </w:rPr>
      </w:pPr>
    </w:p>
    <w:p w14:paraId="4685FD3D" w14:textId="77777777" w:rsidR="00CF5846" w:rsidRPr="003F7A03" w:rsidRDefault="00CF5846">
      <w:pPr>
        <w:rPr>
          <w:rFonts w:ascii="Times New Roman" w:hAnsi="Times New Roman" w:cs="Times New Roman"/>
        </w:rPr>
      </w:pPr>
    </w:p>
    <w:p w14:paraId="451C4CC4" w14:textId="77777777" w:rsidR="00CF5846" w:rsidRPr="003F7A03" w:rsidRDefault="00CF5846">
      <w:pPr>
        <w:rPr>
          <w:rFonts w:ascii="Times New Roman" w:hAnsi="Times New Roman" w:cs="Times New Roman"/>
        </w:rPr>
      </w:pPr>
    </w:p>
    <w:p w14:paraId="17E4478B" w14:textId="77777777" w:rsidR="00CF5846" w:rsidRPr="003F7A03" w:rsidRDefault="00CF5846">
      <w:pPr>
        <w:rPr>
          <w:rFonts w:ascii="Times New Roman" w:hAnsi="Times New Roman" w:cs="Times New Roman"/>
        </w:rPr>
      </w:pPr>
    </w:p>
    <w:p w14:paraId="3607F57F" w14:textId="77777777" w:rsidR="00CF5846" w:rsidRPr="003F7A03" w:rsidRDefault="00CF5846">
      <w:pPr>
        <w:rPr>
          <w:rFonts w:ascii="Times New Roman" w:hAnsi="Times New Roman" w:cs="Times New Roman"/>
        </w:rPr>
      </w:pPr>
    </w:p>
    <w:p w14:paraId="496435F3" w14:textId="77777777" w:rsidR="00CF5846" w:rsidRPr="003F7A03" w:rsidRDefault="00CF5846">
      <w:pPr>
        <w:rPr>
          <w:rFonts w:ascii="Times New Roman" w:hAnsi="Times New Roman" w:cs="Times New Roman"/>
        </w:rPr>
      </w:pPr>
    </w:p>
    <w:p w14:paraId="6F625E26" w14:textId="77777777" w:rsidR="00CF5846" w:rsidRPr="003F7A03" w:rsidRDefault="00CF5846">
      <w:pPr>
        <w:rPr>
          <w:rFonts w:ascii="Times New Roman" w:hAnsi="Times New Roman" w:cs="Times New Roman"/>
        </w:rPr>
      </w:pPr>
    </w:p>
    <w:p w14:paraId="63235D73" w14:textId="77777777" w:rsidR="00BE19C8" w:rsidRPr="003F7A03" w:rsidRDefault="00BE19C8" w:rsidP="003F7A03">
      <w:pPr>
        <w:pStyle w:val="Heading1"/>
      </w:pPr>
      <w:bookmarkStart w:id="0" w:name="_Toc190979990"/>
      <w:r w:rsidRPr="003F7A03">
        <w:t>Part 1</w:t>
      </w:r>
      <w:bookmarkEnd w:id="0"/>
    </w:p>
    <w:p w14:paraId="7BC88BC6" w14:textId="7AE19751" w:rsidR="00E74FC6" w:rsidRPr="00E74FC6" w:rsidRDefault="00E74FC6" w:rsidP="00E74FC6">
      <w:pPr>
        <w:rPr>
          <w:rFonts w:ascii="Times New Roman" w:hAnsi="Times New Roman" w:cs="Times New Roman"/>
        </w:rPr>
      </w:pPr>
      <w:r w:rsidRPr="00E74FC6">
        <w:rPr>
          <w:rFonts w:ascii="Times New Roman" w:hAnsi="Times New Roman" w:cs="Times New Roman"/>
        </w:rPr>
        <w:t xml:space="preserve">Peer Review </w:t>
      </w:r>
    </w:p>
    <w:p w14:paraId="57A7188C" w14:textId="320F70A1" w:rsidR="00E74FC6" w:rsidRPr="00E74FC6" w:rsidRDefault="00E74FC6" w:rsidP="00E74FC6">
      <w:pPr>
        <w:rPr>
          <w:rFonts w:ascii="Times New Roman" w:hAnsi="Times New Roman" w:cs="Times New Roman"/>
        </w:rPr>
      </w:pPr>
      <w:r w:rsidRPr="00E74FC6">
        <w:rPr>
          <w:rFonts w:ascii="Times New Roman" w:hAnsi="Times New Roman" w:cs="Times New Roman"/>
        </w:rPr>
        <w:t>Curricula Reviewed:</w:t>
      </w:r>
    </w:p>
    <w:p w14:paraId="4065A92C" w14:textId="77777777" w:rsidR="00E74FC6" w:rsidRPr="00E74FC6" w:rsidRDefault="00E74FC6" w:rsidP="00D75863">
      <w:pPr>
        <w:rPr>
          <w:rFonts w:ascii="Times New Roman" w:hAnsi="Times New Roman" w:cs="Times New Roman"/>
        </w:rPr>
      </w:pPr>
      <w:r w:rsidRPr="00E74FC6">
        <w:rPr>
          <w:rFonts w:ascii="Times New Roman" w:hAnsi="Times New Roman" w:cs="Times New Roman"/>
        </w:rPr>
        <w:t>Curriculum 5: Academic and Digital Skills for Widening Access Students</w:t>
      </w:r>
    </w:p>
    <w:p w14:paraId="1717CF8F" w14:textId="77777777" w:rsidR="00E74FC6" w:rsidRPr="00E74FC6" w:rsidRDefault="00E74FC6" w:rsidP="00D75863">
      <w:pPr>
        <w:rPr>
          <w:rFonts w:ascii="Times New Roman" w:hAnsi="Times New Roman" w:cs="Times New Roman"/>
        </w:rPr>
      </w:pPr>
      <w:r w:rsidRPr="00E74FC6">
        <w:rPr>
          <w:rFonts w:ascii="Times New Roman" w:hAnsi="Times New Roman" w:cs="Times New Roman"/>
        </w:rPr>
        <w:t>Curriculum 8: Unconscious Bias and Victim-Blaming Training for Police Officers</w:t>
      </w:r>
    </w:p>
    <w:p w14:paraId="07825ADF" w14:textId="77777777" w:rsidR="00E74FC6" w:rsidRPr="00E74FC6" w:rsidRDefault="00E74FC6" w:rsidP="00D75863">
      <w:pPr>
        <w:rPr>
          <w:rFonts w:ascii="Times New Roman" w:hAnsi="Times New Roman" w:cs="Times New Roman"/>
        </w:rPr>
      </w:pPr>
      <w:r w:rsidRPr="00E74FC6">
        <w:rPr>
          <w:rFonts w:ascii="Times New Roman" w:hAnsi="Times New Roman" w:cs="Times New Roman"/>
        </w:rPr>
        <w:t>Curriculum 10: Urdu Language Curriculum for British-born Pakistani Young Adults and Non-Urdu Speaking Partners in the UK</w:t>
      </w:r>
    </w:p>
    <w:p w14:paraId="2EE4E026" w14:textId="4B32FDF9" w:rsidR="00E74FC6" w:rsidRPr="00E74FC6" w:rsidRDefault="00E74FC6" w:rsidP="00E74FC6">
      <w:pPr>
        <w:rPr>
          <w:rFonts w:ascii="Times New Roman" w:hAnsi="Times New Roman" w:cs="Times New Roman"/>
        </w:rPr>
      </w:pPr>
    </w:p>
    <w:p w14:paraId="1D77E20E" w14:textId="7A3FF05B" w:rsidR="00E74FC6" w:rsidRPr="00E74FC6" w:rsidRDefault="00E74FC6" w:rsidP="00E74FC6">
      <w:pPr>
        <w:rPr>
          <w:rFonts w:ascii="Times New Roman" w:hAnsi="Times New Roman" w:cs="Times New Roman"/>
        </w:rPr>
      </w:pPr>
      <w:r w:rsidRPr="00E74FC6">
        <w:rPr>
          <w:rFonts w:ascii="Times New Roman" w:hAnsi="Times New Roman" w:cs="Times New Roman"/>
        </w:rPr>
        <w:t>I reviewed a total of three curricula, focusing particularly on their structure, target audience appropriateness, alignment with professional standards, and practical implementation. For each curriculum, I examined the justification, learning outcomes, and supporting materials to provide constructive feedback that would be beneficial to the curriculum developers.</w:t>
      </w:r>
    </w:p>
    <w:p w14:paraId="1B27FB2B" w14:textId="77777777" w:rsidR="00E74FC6" w:rsidRPr="00E74FC6" w:rsidRDefault="00E74FC6" w:rsidP="00E74FC6">
      <w:pPr>
        <w:rPr>
          <w:rFonts w:ascii="Times New Roman" w:hAnsi="Times New Roman" w:cs="Times New Roman"/>
        </w:rPr>
      </w:pPr>
      <w:r w:rsidRPr="00E74FC6">
        <w:rPr>
          <w:rFonts w:ascii="Times New Roman" w:hAnsi="Times New Roman" w:cs="Times New Roman"/>
        </w:rPr>
        <w:t>For Curriculum 5, I assessed an academic skills module designed for widening access students with limited or no formal qualifications. This curriculum demonstrated excellent consideration of non-traditional learners' needs through its innovative detective-themed role-playing approach and comprehensive integration of digital literacy with traditional academic skills.</w:t>
      </w:r>
    </w:p>
    <w:p w14:paraId="67DB706B" w14:textId="4C124ED9" w:rsidR="00E74FC6" w:rsidRPr="00E74FC6" w:rsidRDefault="00E74FC6" w:rsidP="00E74FC6">
      <w:pPr>
        <w:rPr>
          <w:rFonts w:ascii="Times New Roman" w:hAnsi="Times New Roman" w:cs="Times New Roman"/>
        </w:rPr>
      </w:pPr>
      <w:r w:rsidRPr="00E74FC6">
        <w:rPr>
          <w:rFonts w:ascii="Times New Roman" w:hAnsi="Times New Roman" w:cs="Times New Roman"/>
        </w:rPr>
        <w:t>For Curriculum 8, I assessed a police training program focused on addressing unconscious bias and victim-blaming behaviors among frontline officers. This curriculum was exceptionally informative, providing extensive research-based content that thoroughly educated officers on cognitive biases and their impacts. I</w:t>
      </w:r>
      <w:r w:rsidR="00BC49CD">
        <w:rPr>
          <w:rFonts w:ascii="Times New Roman" w:hAnsi="Times New Roman" w:cs="Times New Roman"/>
        </w:rPr>
        <w:t xml:space="preserve"> liked</w:t>
      </w:r>
      <w:r w:rsidRPr="00E74FC6">
        <w:rPr>
          <w:rFonts w:ascii="Times New Roman" w:hAnsi="Times New Roman" w:cs="Times New Roman"/>
        </w:rPr>
        <w:t xml:space="preserve"> how it incorporated real-world case studies, current policing statistics, and practical scenario-based learning. The curriculum was robust in its evidence-based approach and clear alignment with current professional standards in policing.</w:t>
      </w:r>
    </w:p>
    <w:p w14:paraId="6874A3DE" w14:textId="7F598581" w:rsidR="00E74FC6" w:rsidRPr="00E74FC6" w:rsidRDefault="00E74FC6" w:rsidP="00E74FC6">
      <w:pPr>
        <w:rPr>
          <w:rFonts w:ascii="Times New Roman" w:hAnsi="Times New Roman" w:cs="Times New Roman"/>
        </w:rPr>
      </w:pPr>
      <w:r w:rsidRPr="00E74FC6">
        <w:rPr>
          <w:rFonts w:ascii="Times New Roman" w:hAnsi="Times New Roman" w:cs="Times New Roman"/>
        </w:rPr>
        <w:t>For Curriculum 10, I assessed an Urdu language curriculum designed for British-born Pakistani young adults and non-Urdu speaking partners in the U</w:t>
      </w:r>
      <w:r w:rsidR="00DC3470">
        <w:rPr>
          <w:rFonts w:ascii="Times New Roman" w:hAnsi="Times New Roman" w:cs="Times New Roman"/>
        </w:rPr>
        <w:t xml:space="preserve">nited </w:t>
      </w:r>
      <w:r w:rsidRPr="00E74FC6">
        <w:rPr>
          <w:rFonts w:ascii="Times New Roman" w:hAnsi="Times New Roman" w:cs="Times New Roman"/>
        </w:rPr>
        <w:t>K</w:t>
      </w:r>
      <w:r w:rsidR="00DC3470">
        <w:rPr>
          <w:rFonts w:ascii="Times New Roman" w:hAnsi="Times New Roman" w:cs="Times New Roman"/>
        </w:rPr>
        <w:t>ingdom</w:t>
      </w:r>
      <w:r w:rsidRPr="00E74FC6">
        <w:rPr>
          <w:rFonts w:ascii="Times New Roman" w:hAnsi="Times New Roman" w:cs="Times New Roman"/>
        </w:rPr>
        <w:t>. This curriculum presented a comprehensive and well-structured approach to language acquisition that thoughtfully balances practical communication skills with cultural understanding. The 36-week program with 1.5-hour weekly sessions demonstrates careful consideration of adult learners' needs while maintaining academic rigor.</w:t>
      </w:r>
    </w:p>
    <w:p w14:paraId="5E334912" w14:textId="27B78E77" w:rsidR="00E74FC6" w:rsidRPr="00E74FC6" w:rsidRDefault="00E74FC6" w:rsidP="00E74FC6">
      <w:pPr>
        <w:rPr>
          <w:rFonts w:ascii="Times New Roman" w:hAnsi="Times New Roman" w:cs="Times New Roman"/>
        </w:rPr>
      </w:pPr>
      <w:r w:rsidRPr="00E74FC6">
        <w:rPr>
          <w:rFonts w:ascii="Times New Roman" w:hAnsi="Times New Roman" w:cs="Times New Roman"/>
        </w:rPr>
        <w:t>As I worked through each curriculum, I found myself really connecting with certain approaches. I kept wondering</w:t>
      </w:r>
      <w:r w:rsidR="004110AE">
        <w:rPr>
          <w:rFonts w:ascii="Times New Roman" w:hAnsi="Times New Roman" w:cs="Times New Roman"/>
        </w:rPr>
        <w:t xml:space="preserve"> w</w:t>
      </w:r>
      <w:r w:rsidRPr="00E74FC6">
        <w:rPr>
          <w:rFonts w:ascii="Times New Roman" w:hAnsi="Times New Roman" w:cs="Times New Roman"/>
        </w:rPr>
        <w:t>ould these lessons actually work for the people they</w:t>
      </w:r>
      <w:r w:rsidR="00011124">
        <w:rPr>
          <w:rFonts w:ascii="Times New Roman" w:hAnsi="Times New Roman" w:cs="Times New Roman"/>
        </w:rPr>
        <w:t xml:space="preserve"> are </w:t>
      </w:r>
      <w:r w:rsidR="00011124">
        <w:rPr>
          <w:rFonts w:ascii="Times New Roman" w:hAnsi="Times New Roman" w:cs="Times New Roman"/>
        </w:rPr>
        <w:lastRenderedPageBreak/>
        <w:t>intended</w:t>
      </w:r>
      <w:r w:rsidR="0042766B">
        <w:rPr>
          <w:rFonts w:ascii="Times New Roman" w:hAnsi="Times New Roman" w:cs="Times New Roman"/>
        </w:rPr>
        <w:t xml:space="preserve"> </w:t>
      </w:r>
      <w:r w:rsidRPr="00E74FC6">
        <w:rPr>
          <w:rFonts w:ascii="Times New Roman" w:hAnsi="Times New Roman" w:cs="Times New Roman"/>
        </w:rPr>
        <w:t xml:space="preserve">for? Curriculum 8 really stood out to me as incredibly informative - I learned so much about unconscious bias just by reviewing it! The way it </w:t>
      </w:r>
      <w:r w:rsidR="00CC6279">
        <w:rPr>
          <w:rFonts w:ascii="Times New Roman" w:hAnsi="Times New Roman" w:cs="Times New Roman"/>
        </w:rPr>
        <w:t>was full</w:t>
      </w:r>
      <w:r w:rsidRPr="00E74FC6">
        <w:rPr>
          <w:rFonts w:ascii="Times New Roman" w:hAnsi="Times New Roman" w:cs="Times New Roman"/>
        </w:rPr>
        <w:t xml:space="preserve"> </w:t>
      </w:r>
      <w:r w:rsidR="00CC6279">
        <w:rPr>
          <w:rFonts w:ascii="Times New Roman" w:hAnsi="Times New Roman" w:cs="Times New Roman"/>
        </w:rPr>
        <w:t>of</w:t>
      </w:r>
      <w:r w:rsidRPr="00E74FC6">
        <w:rPr>
          <w:rFonts w:ascii="Times New Roman" w:hAnsi="Times New Roman" w:cs="Times New Roman"/>
        </w:rPr>
        <w:t xml:space="preserve"> research, case studies, and practical scenarios made it both educational for officers and enlightening for me as a reviewer.</w:t>
      </w:r>
      <w:r w:rsidR="003F7A03">
        <w:rPr>
          <w:rFonts w:ascii="Times New Roman" w:hAnsi="Times New Roman" w:cs="Times New Roman"/>
        </w:rPr>
        <w:t xml:space="preserve"> </w:t>
      </w:r>
      <w:r w:rsidRPr="00E74FC6">
        <w:rPr>
          <w:rFonts w:ascii="Times New Roman" w:hAnsi="Times New Roman" w:cs="Times New Roman"/>
        </w:rPr>
        <w:t>I tried putting myself in the students' shoes. Would I feel motivated? Would I know what I'm supposed to be learning? The flow of lessons became really important to me - I could almost see where students might get stuck or feel engaged.</w:t>
      </w:r>
      <w:r w:rsidR="003F7A03">
        <w:rPr>
          <w:rFonts w:ascii="Times New Roman" w:hAnsi="Times New Roman" w:cs="Times New Roman"/>
        </w:rPr>
        <w:t xml:space="preserve"> </w:t>
      </w:r>
      <w:r w:rsidRPr="00E74FC6">
        <w:rPr>
          <w:rFonts w:ascii="Times New Roman" w:hAnsi="Times New Roman" w:cs="Times New Roman"/>
        </w:rPr>
        <w:t>I noticed that the best curricula found ways to meet professional standards without becoming boring or too rigid. My feedback style definitely changed as I went along. With Curriculum 10, I loved its cultural awareness but still suggested ways to improve self-study materials and assessments. This whole process has taught me that good curriculum design is about finding that sweet spot between academic quality and keeping students interested and engaged.</w:t>
      </w:r>
    </w:p>
    <w:p w14:paraId="3F9131F6" w14:textId="77777777" w:rsidR="00E74FC6" w:rsidRPr="003F7A03" w:rsidRDefault="00E74FC6" w:rsidP="00E74FC6">
      <w:pPr>
        <w:rPr>
          <w:rFonts w:ascii="Times New Roman" w:hAnsi="Times New Roman" w:cs="Times New Roman"/>
        </w:rPr>
      </w:pPr>
    </w:p>
    <w:p w14:paraId="2301899D" w14:textId="77777777" w:rsidR="00BE19C8" w:rsidRPr="003F7A03" w:rsidRDefault="00BE19C8" w:rsidP="00BE19C8">
      <w:pPr>
        <w:rPr>
          <w:rFonts w:ascii="Times New Roman" w:hAnsi="Times New Roman" w:cs="Times New Roman"/>
        </w:rPr>
      </w:pPr>
    </w:p>
    <w:p w14:paraId="0D091F82" w14:textId="77777777" w:rsidR="00BE19C8" w:rsidRPr="003F7A03" w:rsidRDefault="00BE19C8" w:rsidP="00BE19C8">
      <w:pPr>
        <w:rPr>
          <w:rFonts w:ascii="Times New Roman" w:hAnsi="Times New Roman" w:cs="Times New Roman"/>
        </w:rPr>
      </w:pPr>
    </w:p>
    <w:p w14:paraId="09ECF944" w14:textId="77777777" w:rsidR="00BE19C8" w:rsidRDefault="00BE19C8" w:rsidP="00BE19C8">
      <w:pPr>
        <w:rPr>
          <w:rFonts w:ascii="Times New Roman" w:hAnsi="Times New Roman" w:cs="Times New Roman"/>
        </w:rPr>
      </w:pPr>
    </w:p>
    <w:p w14:paraId="1C32F5E0" w14:textId="77777777" w:rsidR="00597AFB" w:rsidRDefault="00597AFB" w:rsidP="00BE19C8">
      <w:pPr>
        <w:rPr>
          <w:rFonts w:ascii="Times New Roman" w:hAnsi="Times New Roman" w:cs="Times New Roman"/>
        </w:rPr>
      </w:pPr>
    </w:p>
    <w:p w14:paraId="663CB645" w14:textId="77777777" w:rsidR="00597AFB" w:rsidRDefault="00597AFB" w:rsidP="00BE19C8">
      <w:pPr>
        <w:rPr>
          <w:rFonts w:ascii="Times New Roman" w:hAnsi="Times New Roman" w:cs="Times New Roman"/>
        </w:rPr>
      </w:pPr>
    </w:p>
    <w:p w14:paraId="4B598BAE" w14:textId="77777777" w:rsidR="00597AFB" w:rsidRDefault="00597AFB" w:rsidP="00BE19C8">
      <w:pPr>
        <w:rPr>
          <w:rFonts w:ascii="Times New Roman" w:hAnsi="Times New Roman" w:cs="Times New Roman"/>
        </w:rPr>
      </w:pPr>
    </w:p>
    <w:p w14:paraId="3700BAE8" w14:textId="77777777" w:rsidR="00597AFB" w:rsidRDefault="00597AFB" w:rsidP="00BE19C8">
      <w:pPr>
        <w:rPr>
          <w:rFonts w:ascii="Times New Roman" w:hAnsi="Times New Roman" w:cs="Times New Roman"/>
        </w:rPr>
      </w:pPr>
    </w:p>
    <w:p w14:paraId="0BC4464A" w14:textId="77777777" w:rsidR="00597AFB" w:rsidRPr="003F7A03" w:rsidRDefault="00597AFB" w:rsidP="00BE19C8">
      <w:pPr>
        <w:rPr>
          <w:rFonts w:ascii="Times New Roman" w:hAnsi="Times New Roman" w:cs="Times New Roman"/>
        </w:rPr>
      </w:pPr>
    </w:p>
    <w:p w14:paraId="60B48466" w14:textId="77777777" w:rsidR="00CF5846" w:rsidRDefault="00CF5846" w:rsidP="00CF5846">
      <w:pPr>
        <w:spacing w:line="259" w:lineRule="auto"/>
        <w:jc w:val="both"/>
        <w:rPr>
          <w:rFonts w:ascii="Times New Roman" w:eastAsia="Arial" w:hAnsi="Times New Roman" w:cs="Times New Roman"/>
          <w:color w:val="000000" w:themeColor="text1"/>
        </w:rPr>
      </w:pPr>
    </w:p>
    <w:p w14:paraId="5C1BF538" w14:textId="77777777" w:rsidR="00597AFB" w:rsidRDefault="00597AFB" w:rsidP="00CF5846">
      <w:pPr>
        <w:spacing w:line="259" w:lineRule="auto"/>
        <w:jc w:val="both"/>
        <w:rPr>
          <w:rFonts w:ascii="Times New Roman" w:eastAsia="Arial" w:hAnsi="Times New Roman" w:cs="Times New Roman"/>
          <w:color w:val="000000" w:themeColor="text1"/>
        </w:rPr>
      </w:pPr>
    </w:p>
    <w:p w14:paraId="5AD3943C" w14:textId="77777777" w:rsidR="00597AFB" w:rsidRDefault="00597AFB" w:rsidP="00CF5846">
      <w:pPr>
        <w:spacing w:line="259" w:lineRule="auto"/>
        <w:jc w:val="both"/>
        <w:rPr>
          <w:rFonts w:ascii="Times New Roman" w:eastAsia="Arial" w:hAnsi="Times New Roman" w:cs="Times New Roman"/>
          <w:color w:val="000000" w:themeColor="text1"/>
        </w:rPr>
      </w:pPr>
    </w:p>
    <w:p w14:paraId="5266A9E1" w14:textId="77777777" w:rsidR="00597AFB" w:rsidRDefault="00597AFB" w:rsidP="00CF5846">
      <w:pPr>
        <w:spacing w:line="259" w:lineRule="auto"/>
        <w:jc w:val="both"/>
        <w:rPr>
          <w:rFonts w:ascii="Times New Roman" w:eastAsia="Arial" w:hAnsi="Times New Roman" w:cs="Times New Roman"/>
          <w:color w:val="000000" w:themeColor="text1"/>
        </w:rPr>
      </w:pPr>
    </w:p>
    <w:p w14:paraId="6646369D" w14:textId="77777777" w:rsidR="00597AFB" w:rsidRDefault="00597AFB" w:rsidP="00CF5846">
      <w:pPr>
        <w:spacing w:line="259" w:lineRule="auto"/>
        <w:jc w:val="both"/>
        <w:rPr>
          <w:rFonts w:ascii="Times New Roman" w:eastAsia="Arial" w:hAnsi="Times New Roman" w:cs="Times New Roman"/>
          <w:color w:val="000000" w:themeColor="text1"/>
        </w:rPr>
      </w:pPr>
    </w:p>
    <w:p w14:paraId="3555F23D" w14:textId="77777777" w:rsidR="00597AFB" w:rsidRDefault="00597AFB" w:rsidP="00CF5846">
      <w:pPr>
        <w:spacing w:line="259" w:lineRule="auto"/>
        <w:jc w:val="both"/>
        <w:rPr>
          <w:rFonts w:ascii="Times New Roman" w:eastAsia="Arial" w:hAnsi="Times New Roman" w:cs="Times New Roman"/>
          <w:color w:val="000000" w:themeColor="text1"/>
        </w:rPr>
      </w:pPr>
    </w:p>
    <w:p w14:paraId="6BB7DF93" w14:textId="77777777" w:rsidR="00597AFB" w:rsidRDefault="00597AFB" w:rsidP="00CF5846">
      <w:pPr>
        <w:spacing w:line="259" w:lineRule="auto"/>
        <w:jc w:val="both"/>
        <w:rPr>
          <w:rFonts w:ascii="Times New Roman" w:eastAsia="Arial" w:hAnsi="Times New Roman" w:cs="Times New Roman"/>
          <w:color w:val="000000" w:themeColor="text1"/>
        </w:rPr>
      </w:pPr>
    </w:p>
    <w:p w14:paraId="34DD2227" w14:textId="77777777" w:rsidR="00597AFB" w:rsidRDefault="00597AFB" w:rsidP="00CF5846">
      <w:pPr>
        <w:spacing w:line="259" w:lineRule="auto"/>
        <w:jc w:val="both"/>
        <w:rPr>
          <w:rFonts w:ascii="Times New Roman" w:eastAsia="Arial" w:hAnsi="Times New Roman" w:cs="Times New Roman"/>
          <w:color w:val="000000" w:themeColor="text1"/>
        </w:rPr>
      </w:pPr>
    </w:p>
    <w:p w14:paraId="68ADC531" w14:textId="77777777" w:rsidR="00597AFB" w:rsidRDefault="00597AFB" w:rsidP="00CF5846">
      <w:pPr>
        <w:spacing w:line="259" w:lineRule="auto"/>
        <w:jc w:val="both"/>
        <w:rPr>
          <w:rFonts w:ascii="Times New Roman" w:eastAsia="Arial" w:hAnsi="Times New Roman" w:cs="Times New Roman"/>
          <w:color w:val="000000" w:themeColor="text1"/>
        </w:rPr>
      </w:pPr>
    </w:p>
    <w:p w14:paraId="2225A6F5" w14:textId="77777777" w:rsidR="00597AFB" w:rsidRDefault="00597AFB" w:rsidP="00CF5846">
      <w:pPr>
        <w:spacing w:line="259" w:lineRule="auto"/>
        <w:jc w:val="both"/>
        <w:rPr>
          <w:rFonts w:ascii="Times New Roman" w:eastAsia="Arial" w:hAnsi="Times New Roman" w:cs="Times New Roman"/>
          <w:color w:val="000000" w:themeColor="text1"/>
        </w:rPr>
      </w:pPr>
    </w:p>
    <w:p w14:paraId="59C7EEF6" w14:textId="77777777" w:rsidR="00597AFB" w:rsidRDefault="00597AFB" w:rsidP="00CF5846">
      <w:pPr>
        <w:spacing w:line="259" w:lineRule="auto"/>
        <w:jc w:val="both"/>
        <w:rPr>
          <w:rFonts w:ascii="Times New Roman" w:eastAsia="Arial" w:hAnsi="Times New Roman" w:cs="Times New Roman"/>
          <w:color w:val="000000" w:themeColor="text1"/>
        </w:rPr>
      </w:pPr>
    </w:p>
    <w:p w14:paraId="51DDCC03" w14:textId="77777777" w:rsidR="00597AFB" w:rsidRDefault="00597AFB" w:rsidP="00CF5846">
      <w:pPr>
        <w:spacing w:line="259" w:lineRule="auto"/>
        <w:jc w:val="both"/>
        <w:rPr>
          <w:rFonts w:ascii="Times New Roman" w:eastAsia="Arial" w:hAnsi="Times New Roman" w:cs="Times New Roman"/>
          <w:color w:val="000000" w:themeColor="text1"/>
        </w:rPr>
      </w:pPr>
    </w:p>
    <w:p w14:paraId="4611F179" w14:textId="33C576C5" w:rsidR="00CF5846" w:rsidRPr="003F7A03" w:rsidRDefault="00CF5846" w:rsidP="003F7A03">
      <w:pPr>
        <w:pStyle w:val="Heading1"/>
      </w:pPr>
      <w:bookmarkStart w:id="1" w:name="_Toc190979991"/>
      <w:r w:rsidRPr="003F7A03">
        <w:lastRenderedPageBreak/>
        <w:t>Part 2 Reflec</w:t>
      </w:r>
      <w:r w:rsidR="00597AFB">
        <w:t>tion</w:t>
      </w:r>
      <w:r w:rsidRPr="003F7A03">
        <w:t>.</w:t>
      </w:r>
      <w:bookmarkEnd w:id="1"/>
    </w:p>
    <w:p w14:paraId="64858A8D" w14:textId="7E364989"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In this reflective essay, I have chosen to follow Driscoll's reflective model (2007) to structure my thinking about</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creating a curriculum, giving feedback to peers, and receiving feedback on my own work. Driscoll's "What? So What? Now What?" framework provides a systematic approach that helps me move from description to analysis and finally to actionable plans for improvement in each area.</w:t>
      </w:r>
    </w:p>
    <w:p w14:paraId="0072464B" w14:textId="493902E7"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Creating the Curriculum</w:t>
      </w:r>
    </w:p>
    <w:p w14:paraId="4D5919DD" w14:textId="65285F68"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The process of designing the Adult Microsoft Skills Program curriculum began with researching workplace digital literacy needs. I discovered through Zhang and Martínez (2023) that Microsoft Office competencies appear in over 78% of job advertisements across professional sectors. Based on this evidence, I developed a seven-week curriculum with three-hour evening sessions targeting working adults seeking to enhance their professional digital skills.</w:t>
      </w:r>
      <w:r w:rsidR="00B32CFB">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 xml:space="preserve">My curriculum design process involved several key </w:t>
      </w:r>
      <w:r w:rsidR="009B7D45" w:rsidRPr="003F7A03">
        <w:rPr>
          <w:rFonts w:ascii="Times New Roman" w:eastAsia="Arial" w:hAnsi="Times New Roman" w:cs="Times New Roman"/>
          <w:color w:val="000000" w:themeColor="text1"/>
        </w:rPr>
        <w:t>elements</w:t>
      </w:r>
      <w:r w:rsidRPr="003F7A03">
        <w:rPr>
          <w:rFonts w:ascii="Times New Roman" w:eastAsia="Arial" w:hAnsi="Times New Roman" w:cs="Times New Roman"/>
          <w:color w:val="000000" w:themeColor="text1"/>
        </w:rPr>
        <w:t xml:space="preserve"> needs assessment, adult learning principles application, assessment strategy development, accessibility considerations, and professional standards alignment. I created a balanced assessment approach combining portfolio work (40%), practical skills assessment (40%), and participation evaluation (20%). The curriculum incorporated physical accessibility features, schedule flexibility, and diverse learning accommodations to ensure inclusivity.</w:t>
      </w:r>
    </w:p>
    <w:p w14:paraId="2A1EA645" w14:textId="13BFD4D6"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The research I conducted into workplace digital literacy needs transformed my understanding of evidence-based curriculum design. Jackson's (2022) work on systematic needs investigation helped me recognize why empirical validation matters. I realized that curriculum relevance emerges from concrete evidence about learner and workplace requirements rather than assumptions or intuition</w:t>
      </w:r>
      <w:r w:rsidR="00FB1F1B">
        <w:rPr>
          <w:rFonts w:ascii="Times New Roman" w:eastAsia="Arial" w:hAnsi="Times New Roman" w:cs="Times New Roman"/>
          <w:color w:val="000000" w:themeColor="text1"/>
        </w:rPr>
        <w:t>, however</w:t>
      </w:r>
      <w:r w:rsidR="00B32CFB">
        <w:rPr>
          <w:rFonts w:ascii="Times New Roman" w:eastAsia="Arial" w:hAnsi="Times New Roman" w:cs="Times New Roman"/>
          <w:color w:val="000000" w:themeColor="text1"/>
        </w:rPr>
        <w:t xml:space="preserve"> </w:t>
      </w:r>
      <w:r w:rsidR="0020012D">
        <w:rPr>
          <w:rFonts w:ascii="Times New Roman" w:eastAsia="Arial" w:hAnsi="Times New Roman" w:cs="Times New Roman"/>
          <w:color w:val="000000" w:themeColor="text1"/>
        </w:rPr>
        <w:t>e</w:t>
      </w:r>
      <w:r w:rsidRPr="003F7A03">
        <w:rPr>
          <w:rFonts w:ascii="Times New Roman" w:eastAsia="Arial" w:hAnsi="Times New Roman" w:cs="Times New Roman"/>
          <w:color w:val="000000" w:themeColor="text1"/>
        </w:rPr>
        <w:t>ngaging with Rivera and Thompson's (2021) research on adult education revealed the critical importance of acknowledging learners' life circumstances in curriculum design</w:t>
      </w:r>
      <w:r w:rsidR="0020012D">
        <w:rPr>
          <w:rFonts w:ascii="Times New Roman" w:eastAsia="Arial" w:hAnsi="Times New Roman" w:cs="Times New Roman"/>
          <w:color w:val="000000" w:themeColor="text1"/>
        </w:rPr>
        <w:t xml:space="preserve"> also</w:t>
      </w:r>
      <w:r w:rsidRPr="003F7A03">
        <w:rPr>
          <w:rFonts w:ascii="Times New Roman" w:eastAsia="Arial" w:hAnsi="Times New Roman" w:cs="Times New Roman"/>
          <w:color w:val="000000" w:themeColor="text1"/>
        </w:rPr>
        <w:t>. As I applied these principles to scheduling decisions and practical scenario development, I experienced a transformation in how I view adult education. I found myself moving beyond theoretical understanding to practical application, recognizing how schedule flexibility, real-world relevance, and respect for learner experience create meaningful learning opportunities.</w:t>
      </w:r>
      <w:r w:rsidR="00422755">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Developing the assessment strategy challenged my previous understanding of evaluation. García-López et al.'s (2021) work on embedded formative assessment helped me reconceptualize assessment as both measurement and learning support. This dual-purpose concept was help</w:t>
      </w:r>
      <w:r w:rsidR="00EB182E">
        <w:rPr>
          <w:rFonts w:ascii="Times New Roman" w:eastAsia="Arial" w:hAnsi="Times New Roman" w:cs="Times New Roman"/>
          <w:color w:val="000000" w:themeColor="text1"/>
        </w:rPr>
        <w:t>ful and enabled</w:t>
      </w:r>
      <w:r w:rsidRPr="003F7A03">
        <w:rPr>
          <w:rFonts w:ascii="Times New Roman" w:eastAsia="Arial" w:hAnsi="Times New Roman" w:cs="Times New Roman"/>
          <w:color w:val="000000" w:themeColor="text1"/>
        </w:rPr>
        <w:t xml:space="preserve"> me </w:t>
      </w:r>
      <w:r w:rsidR="00770A9B" w:rsidRPr="003F7A03">
        <w:rPr>
          <w:rFonts w:ascii="Times New Roman" w:eastAsia="Arial" w:hAnsi="Times New Roman" w:cs="Times New Roman"/>
          <w:color w:val="000000" w:themeColor="text1"/>
        </w:rPr>
        <w:t>to see</w:t>
      </w:r>
      <w:r w:rsidRPr="003F7A03">
        <w:rPr>
          <w:rFonts w:ascii="Times New Roman" w:eastAsia="Arial" w:hAnsi="Times New Roman" w:cs="Times New Roman"/>
          <w:color w:val="000000" w:themeColor="text1"/>
        </w:rPr>
        <w:t xml:space="preserve"> how thoughtfully designed assessment can simultaneously evaluate competency and enhance learning.</w:t>
      </w:r>
      <w:r w:rsidR="00422755">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 xml:space="preserve">The curriculum development process transformed my perspective on accessibility and inclusion. Kumar et al.'s (2022) research showing how proactive accessibility measures benefit all learners </w:t>
      </w:r>
      <w:r w:rsidR="00001FC9">
        <w:rPr>
          <w:rFonts w:ascii="Times New Roman" w:eastAsia="Arial" w:hAnsi="Times New Roman" w:cs="Times New Roman"/>
          <w:color w:val="000000" w:themeColor="text1"/>
        </w:rPr>
        <w:t>contributed to</w:t>
      </w:r>
      <w:r w:rsidR="00422755">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a shift in my thinking. I moved from viewing accessibility as compliance-driven accommodations to seeing inclusive design as fundamental to educational quality</w:t>
      </w:r>
      <w:r w:rsidR="00CE2D5D">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Mapping curriculum elements to professional standards enhanced my understanding of how external benchmarks influence design decisions. Roberts' (2023) insights about maintaining academic integrity while addressing workplace competencies helped me navigate competing priorities. I discovered how standards can enhance curriculum coherence without restricting innovation.</w:t>
      </w:r>
    </w:p>
    <w:p w14:paraId="74DD7816" w14:textId="77777777" w:rsidR="003F7A03" w:rsidRPr="003F7A03" w:rsidRDefault="003F7A03" w:rsidP="003F7A03">
      <w:pPr>
        <w:spacing w:line="259" w:lineRule="auto"/>
        <w:jc w:val="both"/>
        <w:rPr>
          <w:rFonts w:ascii="Times New Roman" w:eastAsia="Arial" w:hAnsi="Times New Roman" w:cs="Times New Roman"/>
          <w:color w:val="000000" w:themeColor="text1"/>
        </w:rPr>
      </w:pPr>
    </w:p>
    <w:p w14:paraId="227ED50F" w14:textId="77777777" w:rsidR="003F7A03" w:rsidRPr="003F7A03" w:rsidRDefault="003F7A03" w:rsidP="003F7A03">
      <w:pPr>
        <w:spacing w:line="259" w:lineRule="auto"/>
        <w:jc w:val="both"/>
        <w:rPr>
          <w:rFonts w:ascii="Times New Roman" w:eastAsia="Arial" w:hAnsi="Times New Roman" w:cs="Times New Roman"/>
          <w:color w:val="000000" w:themeColor="text1"/>
        </w:rPr>
      </w:pPr>
    </w:p>
    <w:p w14:paraId="1FDB7883" w14:textId="7A1882F8"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lastRenderedPageBreak/>
        <w:t xml:space="preserve">Based on what I've learned through the curriculum development process, I will </w:t>
      </w:r>
      <w:r w:rsidR="00CE2D5D">
        <w:rPr>
          <w:rFonts w:ascii="Times New Roman" w:eastAsia="Arial" w:hAnsi="Times New Roman" w:cs="Times New Roman"/>
          <w:color w:val="000000" w:themeColor="text1"/>
        </w:rPr>
        <w:t>s</w:t>
      </w:r>
      <w:r w:rsidRPr="003F7A03">
        <w:rPr>
          <w:rFonts w:ascii="Times New Roman" w:eastAsia="Arial" w:hAnsi="Times New Roman" w:cs="Times New Roman"/>
          <w:color w:val="000000" w:themeColor="text1"/>
        </w:rPr>
        <w:t>trengthen my evidence-based approach by incorporating more diverse data sources in future curriculum projects, including employer interviews and skills gap analyses</w:t>
      </w:r>
      <w:r w:rsidR="00B81076">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Develop pre-</w:t>
      </w:r>
      <w:r w:rsidR="00B81076" w:rsidRPr="003F7A03">
        <w:rPr>
          <w:rFonts w:ascii="Times New Roman" w:eastAsia="Arial" w:hAnsi="Times New Roman" w:cs="Times New Roman"/>
          <w:color w:val="000000" w:themeColor="text1"/>
        </w:rPr>
        <w:t>enrolment</w:t>
      </w:r>
      <w:r w:rsidRPr="003F7A03">
        <w:rPr>
          <w:rFonts w:ascii="Times New Roman" w:eastAsia="Arial" w:hAnsi="Times New Roman" w:cs="Times New Roman"/>
          <w:color w:val="000000" w:themeColor="text1"/>
        </w:rPr>
        <w:t xml:space="preserve"> guidance materials that clearly articulate entry requirements and expected progression pathways</w:t>
      </w:r>
      <w:r w:rsidR="00B81076">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Create more robust formative assessment frameworks that support learning while providing meaningful feedback</w:t>
      </w:r>
      <w:r w:rsidR="00B81076">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Implement inclusive design principles from the outset of future projects rather than as secondary considerations</w:t>
      </w:r>
      <w:r w:rsidR="00620590">
        <w:rPr>
          <w:rFonts w:ascii="Times New Roman" w:eastAsia="Arial" w:hAnsi="Times New Roman" w:cs="Times New Roman"/>
          <w:color w:val="000000" w:themeColor="text1"/>
        </w:rPr>
        <w:t xml:space="preserve"> and finally b</w:t>
      </w:r>
      <w:r w:rsidRPr="003F7A03">
        <w:rPr>
          <w:rFonts w:ascii="Times New Roman" w:eastAsia="Arial" w:hAnsi="Times New Roman" w:cs="Times New Roman"/>
          <w:color w:val="000000" w:themeColor="text1"/>
        </w:rPr>
        <w:t>uild structured reflection opportunities into my curriculum development process to continually evaluate alignment between learning outcomes, activities, and assessments</w:t>
      </w:r>
    </w:p>
    <w:p w14:paraId="76EB0CAD" w14:textId="77777777" w:rsidR="00C239BE" w:rsidRDefault="00C239BE" w:rsidP="00C239BE">
      <w:pPr>
        <w:spacing w:line="259" w:lineRule="auto"/>
        <w:jc w:val="both"/>
        <w:rPr>
          <w:rFonts w:ascii="Times New Roman" w:eastAsia="Arial" w:hAnsi="Times New Roman" w:cs="Times New Roman"/>
          <w:color w:val="000000" w:themeColor="text1"/>
        </w:rPr>
      </w:pPr>
    </w:p>
    <w:p w14:paraId="7D342556" w14:textId="7D13AD44" w:rsidR="00C239BE" w:rsidRPr="003F7A03" w:rsidRDefault="00C239BE" w:rsidP="00C239BE">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Receiving Feedback on My Curriculum</w:t>
      </w:r>
    </w:p>
    <w:p w14:paraId="54894396" w14:textId="77777777" w:rsidR="00C239BE" w:rsidRPr="003F7A03" w:rsidRDefault="00C239BE" w:rsidP="00C239BE">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 xml:space="preserve">After developing my curriculum, I participated in a peer review process where colleagues evaluated the design and provided feedback. Reviewers commented on various aspects of my work, highlighting both strengths and areas for </w:t>
      </w:r>
      <w:r>
        <w:rPr>
          <w:rFonts w:ascii="Times New Roman" w:eastAsia="Arial" w:hAnsi="Times New Roman" w:cs="Times New Roman"/>
          <w:color w:val="000000" w:themeColor="text1"/>
        </w:rPr>
        <w:t>improvement</w:t>
      </w:r>
      <w:r w:rsidRPr="003F7A03">
        <w:rPr>
          <w:rFonts w:ascii="Times New Roman" w:eastAsia="Arial" w:hAnsi="Times New Roman" w:cs="Times New Roman"/>
          <w:color w:val="000000" w:themeColor="text1"/>
        </w:rPr>
        <w:t>.</w:t>
      </w:r>
      <w:r>
        <w:rPr>
          <w:rFonts w:ascii="Times New Roman" w:eastAsia="Arial" w:hAnsi="Times New Roman" w:cs="Times New Roman"/>
          <w:color w:val="000000" w:themeColor="text1"/>
        </w:rPr>
        <w:t xml:space="preserve"> Some of the k</w:t>
      </w:r>
      <w:r w:rsidRPr="003F7A03">
        <w:rPr>
          <w:rFonts w:ascii="Times New Roman" w:eastAsia="Arial" w:hAnsi="Times New Roman" w:cs="Times New Roman"/>
          <w:color w:val="000000" w:themeColor="text1"/>
        </w:rPr>
        <w:t>ey feedback included</w:t>
      </w:r>
      <w:r>
        <w:rPr>
          <w:rFonts w:ascii="Times New Roman" w:eastAsia="Arial" w:hAnsi="Times New Roman" w:cs="Times New Roman"/>
          <w:color w:val="000000" w:themeColor="text1"/>
        </w:rPr>
        <w:t xml:space="preserve"> a</w:t>
      </w:r>
      <w:r w:rsidRPr="003F7A03">
        <w:rPr>
          <w:rFonts w:ascii="Times New Roman" w:eastAsia="Arial" w:hAnsi="Times New Roman" w:cs="Times New Roman"/>
          <w:color w:val="000000" w:themeColor="text1"/>
        </w:rPr>
        <w:t>mbiguity regarding entry requirements and how the curriculum accommodates diverse starting points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Suggestions</w:t>
      </w:r>
      <w:r>
        <w:rPr>
          <w:rFonts w:ascii="Times New Roman" w:eastAsia="Arial" w:hAnsi="Times New Roman" w:cs="Times New Roman"/>
          <w:color w:val="000000" w:themeColor="text1"/>
        </w:rPr>
        <w:t xml:space="preserve"> were made</w:t>
      </w:r>
      <w:r w:rsidRPr="003F7A03">
        <w:rPr>
          <w:rFonts w:ascii="Times New Roman" w:eastAsia="Arial" w:hAnsi="Times New Roman" w:cs="Times New Roman"/>
          <w:color w:val="000000" w:themeColor="text1"/>
        </w:rPr>
        <w:t xml:space="preserve"> for more frequent formative assessments throughout sessions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Recommendations for incorporating online or hybrid learning elements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Proposals for advanced content options like Microsoft Office automation</w:t>
      </w:r>
      <w:r>
        <w:rPr>
          <w:rFonts w:ascii="Times New Roman" w:eastAsia="Arial" w:hAnsi="Times New Roman" w:cs="Times New Roman"/>
          <w:color w:val="000000" w:themeColor="text1"/>
        </w:rPr>
        <w:t>. The c</w:t>
      </w:r>
      <w:r w:rsidRPr="003F7A03">
        <w:rPr>
          <w:rFonts w:ascii="Times New Roman" w:eastAsia="Arial" w:hAnsi="Times New Roman" w:cs="Times New Roman"/>
          <w:color w:val="000000" w:themeColor="text1"/>
        </w:rPr>
        <w:t>ompliments on the thorough scheme of work and practical workplace relevance</w:t>
      </w:r>
      <w:r>
        <w:rPr>
          <w:rFonts w:ascii="Times New Roman" w:eastAsia="Arial" w:hAnsi="Times New Roman" w:cs="Times New Roman"/>
          <w:color w:val="000000" w:themeColor="text1"/>
        </w:rPr>
        <w:t xml:space="preserve"> were especially reassuring. </w:t>
      </w:r>
      <w:r w:rsidRPr="003F7A03">
        <w:rPr>
          <w:rFonts w:ascii="Times New Roman" w:eastAsia="Arial" w:hAnsi="Times New Roman" w:cs="Times New Roman"/>
          <w:color w:val="000000" w:themeColor="text1"/>
        </w:rPr>
        <w:t>One reviewer noted: "It was unclear from reading if the course allows those with no knowledge to join - where their starting point is." Other reviewers described the curriculum as "a thorough scheme of work that addresses several components of Microsoft" and "a well-developed and highly practical curriculum that meets a critical need."</w:t>
      </w:r>
      <w:r>
        <w:rPr>
          <w:rFonts w:ascii="Times New Roman" w:eastAsia="Arial" w:hAnsi="Times New Roman" w:cs="Times New Roman"/>
          <w:color w:val="000000" w:themeColor="text1"/>
        </w:rPr>
        <w:t xml:space="preserve"> This also gave a feeling of accomplishment that I am on the right path.</w:t>
      </w:r>
    </w:p>
    <w:p w14:paraId="30F2A856" w14:textId="77777777" w:rsidR="00C239BE" w:rsidRDefault="00C239BE" w:rsidP="00C239BE">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Receiving peer feedback prompted critical reflection on design decisions and assumptions. Initially, I felt defensive about some comments, particularly those suggesting changes to a structure I had carefully developed. However, Mitchell and Ramirez's (2024) research on collaborative curriculum development helped me recognize feedback as enhancement opportunity rather than criticism.</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The comments about prerequisite ambiguity revealed a blind spot in my design thinking. While I had incorporated initial skills assessment in Week 1, I had not explicitly articulated entry requirements in curriculum documentation. This oversight could potentially create barriers for prospective participants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exactly the opposite of my inclusive design intentions.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Suggestions for more frequent formative assessment aligned with my growing understanding of assessment's dual purposes but pushed me to consider more specific implementation strategies. Taylor et al.'s (2023) work on embedded assessment approaches helped me see how these enhancements could create more responsive learning environments.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Recommendations for blended learning elements initially seemed to contradict my commitment to hands-on, collaborative learning</w:t>
      </w:r>
      <w:r>
        <w:rPr>
          <w:rFonts w:ascii="Times New Roman" w:eastAsia="Arial" w:hAnsi="Times New Roman" w:cs="Times New Roman"/>
          <w:color w:val="000000" w:themeColor="text1"/>
        </w:rPr>
        <w:t>, which I come to enjoy whilst teaching</w:t>
      </w:r>
      <w:r w:rsidRPr="003F7A03">
        <w:rPr>
          <w:rFonts w:ascii="Times New Roman" w:eastAsia="Arial" w:hAnsi="Times New Roman" w:cs="Times New Roman"/>
          <w:color w:val="000000" w:themeColor="text1"/>
        </w:rPr>
        <w:t>. However, upon reflection, I recognized that thoughtfully integrated digital components could enhance accessibility while maintaining the interactive qualities I valued. This realization demonstrated how feedback can challenge our</w:t>
      </w:r>
      <w:r>
        <w:rPr>
          <w:rFonts w:ascii="Times New Roman" w:eastAsia="Arial" w:hAnsi="Times New Roman" w:cs="Times New Roman"/>
          <w:color w:val="000000" w:themeColor="text1"/>
        </w:rPr>
        <w:t xml:space="preserve"> way of</w:t>
      </w:r>
      <w:r w:rsidRPr="003F7A03">
        <w:rPr>
          <w:rFonts w:ascii="Times New Roman" w:eastAsia="Arial" w:hAnsi="Times New Roman" w:cs="Times New Roman"/>
          <w:color w:val="000000" w:themeColor="text1"/>
        </w:rPr>
        <w:t xml:space="preserve"> thinking.</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 xml:space="preserve">The suggestion to incorporate advanced automation content revealed tensions between comprehensive coverage and focused skill development. This feedback prompted me to consider curriculum scope more carefully </w:t>
      </w:r>
      <w:r w:rsidRPr="003F7A03">
        <w:rPr>
          <w:rFonts w:ascii="Times New Roman" w:eastAsia="Arial" w:hAnsi="Times New Roman" w:cs="Times New Roman"/>
          <w:color w:val="000000" w:themeColor="text1"/>
        </w:rPr>
        <w:lastRenderedPageBreak/>
        <w:t>and explore progressive learning pathways rather than content expansion within the existing framework.</w:t>
      </w:r>
    </w:p>
    <w:p w14:paraId="6830B2B9" w14:textId="77777777" w:rsidR="00C239BE" w:rsidRPr="003F7A03" w:rsidRDefault="00C239BE" w:rsidP="00C239BE">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Based on the</w:t>
      </w:r>
      <w:r>
        <w:rPr>
          <w:rFonts w:ascii="Times New Roman" w:eastAsia="Arial" w:hAnsi="Times New Roman" w:cs="Times New Roman"/>
          <w:color w:val="000000" w:themeColor="text1"/>
        </w:rPr>
        <w:t xml:space="preserve"> insightful</w:t>
      </w:r>
      <w:r w:rsidRPr="003F7A03">
        <w:rPr>
          <w:rFonts w:ascii="Times New Roman" w:eastAsia="Arial" w:hAnsi="Times New Roman" w:cs="Times New Roman"/>
          <w:color w:val="000000" w:themeColor="text1"/>
        </w:rPr>
        <w:t xml:space="preserve"> peer feedback received, I will articulate entry requirements in curriculum documentation, stating</w:t>
      </w:r>
      <w:r>
        <w:rPr>
          <w:rFonts w:ascii="Times New Roman" w:eastAsia="Arial" w:hAnsi="Times New Roman" w:cs="Times New Roman"/>
          <w:color w:val="000000" w:themeColor="text1"/>
        </w:rPr>
        <w:t xml:space="preserve"> the</w:t>
      </w:r>
      <w:r w:rsidRPr="003F7A03">
        <w:rPr>
          <w:rFonts w:ascii="Times New Roman" w:eastAsia="Arial" w:hAnsi="Times New Roman" w:cs="Times New Roman"/>
          <w:color w:val="000000" w:themeColor="text1"/>
        </w:rPr>
        <w:t xml:space="preserve"> course is designed for beginners with basic computer literacy</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no prior Microsoft Office experience is required</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Integrate structured formative assessment checkpoints throughout each session, including concept checks, guided practice monitoring, and self-assessment opportunities</w:t>
      </w:r>
      <w:r>
        <w:rPr>
          <w:rFonts w:ascii="Times New Roman" w:eastAsia="Arial" w:hAnsi="Times New Roman" w:cs="Times New Roman"/>
          <w:color w:val="000000" w:themeColor="text1"/>
        </w:rPr>
        <w:t>. I will also e</w:t>
      </w:r>
      <w:r w:rsidRPr="003F7A03">
        <w:rPr>
          <w:rFonts w:ascii="Times New Roman" w:eastAsia="Arial" w:hAnsi="Times New Roman" w:cs="Times New Roman"/>
          <w:color w:val="000000" w:themeColor="text1"/>
        </w:rPr>
        <w:t>xplore blended learning elements that enhance accessibility while preserving valuable in-person collaboration, such as pre-session preparation materials and recorded demonstrations for review</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Establish a more robust framework for ongoing curriculum evaluation and enhancement, recognizing development as an iterative rather than linear process</w:t>
      </w:r>
      <w:r>
        <w:rPr>
          <w:rFonts w:ascii="Times New Roman" w:eastAsia="Arial" w:hAnsi="Times New Roman" w:cs="Times New Roman"/>
          <w:color w:val="000000" w:themeColor="text1"/>
        </w:rPr>
        <w:t>.</w:t>
      </w:r>
    </w:p>
    <w:p w14:paraId="41AB04F8" w14:textId="77777777" w:rsidR="003F7A03" w:rsidRPr="003F7A03" w:rsidRDefault="003F7A03" w:rsidP="003F7A03">
      <w:pPr>
        <w:spacing w:line="259" w:lineRule="auto"/>
        <w:jc w:val="both"/>
        <w:rPr>
          <w:rFonts w:ascii="Times New Roman" w:eastAsia="Arial" w:hAnsi="Times New Roman" w:cs="Times New Roman"/>
          <w:color w:val="000000" w:themeColor="text1"/>
        </w:rPr>
      </w:pPr>
    </w:p>
    <w:p w14:paraId="58EA6D97" w14:textId="5B76E5C2"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Giving Feedback to Peers</w:t>
      </w:r>
    </w:p>
    <w:p w14:paraId="22B32D0E" w14:textId="364962C7"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 xml:space="preserve">As part of this </w:t>
      </w:r>
      <w:r w:rsidR="00EB391E">
        <w:rPr>
          <w:rFonts w:ascii="Times New Roman" w:eastAsia="Arial" w:hAnsi="Times New Roman" w:cs="Times New Roman"/>
          <w:color w:val="000000" w:themeColor="text1"/>
        </w:rPr>
        <w:t>assignment</w:t>
      </w:r>
      <w:r w:rsidRPr="003F7A03">
        <w:rPr>
          <w:rFonts w:ascii="Times New Roman" w:eastAsia="Arial" w:hAnsi="Times New Roman" w:cs="Times New Roman"/>
          <w:color w:val="000000" w:themeColor="text1"/>
        </w:rPr>
        <w:t>, I reviewed three curricula developed by</w:t>
      </w:r>
      <w:r w:rsidR="0009468A">
        <w:rPr>
          <w:rFonts w:ascii="Times New Roman" w:eastAsia="Arial" w:hAnsi="Times New Roman" w:cs="Times New Roman"/>
          <w:color w:val="000000" w:themeColor="text1"/>
        </w:rPr>
        <w:t xml:space="preserve"> my</w:t>
      </w:r>
      <w:r w:rsidRPr="003F7A03">
        <w:rPr>
          <w:rFonts w:ascii="Times New Roman" w:eastAsia="Arial" w:hAnsi="Times New Roman" w:cs="Times New Roman"/>
          <w:color w:val="000000" w:themeColor="text1"/>
        </w:rPr>
        <w:t xml:space="preserve"> peers. Each curriculum had different focuses and approaches, providing me with diverse perspectives on educational design. I examined elements including rationale, aims and objectives, structure, standards alignment, and assessment strategies. For each curriculum, I provided structured comments addressing strengths and potential enhancement areas.</w:t>
      </w:r>
      <w:r w:rsidR="00CE2E8B">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In my feedback, I attempted to balance appreciation for effective design elements with constructive suggestions. I commented on clarity of entry requirements, progression pathways, assessment approaches, and alignment with stated learning outcomes. I found myself drawing on both theoretical knowledge and practical considerations when evaluating my peers' work.</w:t>
      </w:r>
    </w:p>
    <w:p w14:paraId="4F376DB6" w14:textId="34A1823E"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The process of reviewing others' curricula provided unexpected insights into my own design choices and assumptions. Williams' (2022) research on reflective practice emphasizes how engaging with others' work can illuminate blind spots in our own thinking. I realized that aspects I found unclear in</w:t>
      </w:r>
      <w:r w:rsidR="00B23699">
        <w:rPr>
          <w:rFonts w:ascii="Times New Roman" w:eastAsia="Arial" w:hAnsi="Times New Roman" w:cs="Times New Roman"/>
          <w:color w:val="000000" w:themeColor="text1"/>
        </w:rPr>
        <w:t xml:space="preserve"> my</w:t>
      </w:r>
      <w:r w:rsidRPr="003F7A03">
        <w:rPr>
          <w:rFonts w:ascii="Times New Roman" w:eastAsia="Arial" w:hAnsi="Times New Roman" w:cs="Times New Roman"/>
          <w:color w:val="000000" w:themeColor="text1"/>
        </w:rPr>
        <w:t xml:space="preserve"> peers' curricula often revealed implicit assumptions in my own work.</w:t>
      </w:r>
      <w:r w:rsidR="00B23699">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 xml:space="preserve">Providing feedback required me to </w:t>
      </w:r>
      <w:r w:rsidR="00CF5C70">
        <w:rPr>
          <w:rFonts w:ascii="Times New Roman" w:eastAsia="Arial" w:hAnsi="Times New Roman" w:cs="Times New Roman"/>
          <w:color w:val="000000" w:themeColor="text1"/>
        </w:rPr>
        <w:t>consider</w:t>
      </w:r>
      <w:r w:rsidRPr="003F7A03">
        <w:rPr>
          <w:rFonts w:ascii="Times New Roman" w:eastAsia="Arial" w:hAnsi="Times New Roman" w:cs="Times New Roman"/>
          <w:color w:val="000000" w:themeColor="text1"/>
        </w:rPr>
        <w:t xml:space="preserve"> design principles I had intuitively applied, forcing me to critically examine the theoretical foundations of my practice. This process deepened my understanding of curriculum coherence</w:t>
      </w:r>
      <w:r w:rsidR="00316929">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how learning outcomes, activities, and assessments should align to create meaningful educational experiences.</w:t>
      </w:r>
      <w:r w:rsidR="00316929">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I discovered that giving feedback is itself a learning process. Each curriculum I reviewed contained innovative approaches I hadn't considered, expanding my repertoire of design strategies. This aligns with Washington and Patel's (2023) findings that collaborative review processes enhance professional development through exposure to diverse perspectives and approaches.</w:t>
      </w:r>
      <w:r w:rsidR="00481606">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Most significantly, I realized that effective feedback must be both specific and actionable. Vague praise or general criticism contributes little to improvement, while targeted observations linked to enhancement strategies can genuinely advance practice. This insight has profound implications for both giving and receiving feedback.</w:t>
      </w:r>
      <w:r w:rsidR="00162893">
        <w:rPr>
          <w:rFonts w:ascii="Times New Roman" w:eastAsia="Arial" w:hAnsi="Times New Roman" w:cs="Times New Roman"/>
          <w:color w:val="000000" w:themeColor="text1"/>
        </w:rPr>
        <w:t xml:space="preserve"> I also found that in my work I seem to do this to a certain extent already</w:t>
      </w:r>
      <w:r w:rsidR="00324411">
        <w:rPr>
          <w:rFonts w:ascii="Times New Roman" w:eastAsia="Arial" w:hAnsi="Times New Roman" w:cs="Times New Roman"/>
          <w:color w:val="000000" w:themeColor="text1"/>
        </w:rPr>
        <w:t xml:space="preserve">, giving me a feeling of relief that </w:t>
      </w:r>
      <w:r w:rsidR="00713E2E">
        <w:rPr>
          <w:rFonts w:ascii="Times New Roman" w:eastAsia="Arial" w:hAnsi="Times New Roman" w:cs="Times New Roman"/>
          <w:color w:val="000000" w:themeColor="text1"/>
        </w:rPr>
        <w:t>I am practicing the correct feedback methods.</w:t>
      </w:r>
    </w:p>
    <w:p w14:paraId="1C78AC98" w14:textId="77777777" w:rsidR="003F7A03" w:rsidRPr="003F7A03" w:rsidRDefault="003F7A03" w:rsidP="003F7A03">
      <w:pPr>
        <w:spacing w:line="259" w:lineRule="auto"/>
        <w:jc w:val="both"/>
        <w:rPr>
          <w:rFonts w:ascii="Times New Roman" w:eastAsia="Arial" w:hAnsi="Times New Roman" w:cs="Times New Roman"/>
          <w:color w:val="000000" w:themeColor="text1"/>
        </w:rPr>
      </w:pPr>
    </w:p>
    <w:p w14:paraId="05936648" w14:textId="77777777" w:rsidR="003F7A03" w:rsidRDefault="003F7A03" w:rsidP="003F7A03">
      <w:pPr>
        <w:spacing w:line="259" w:lineRule="auto"/>
        <w:jc w:val="both"/>
        <w:rPr>
          <w:rFonts w:ascii="Times New Roman" w:eastAsia="Arial" w:hAnsi="Times New Roman" w:cs="Times New Roman"/>
          <w:color w:val="000000" w:themeColor="text1"/>
        </w:rPr>
      </w:pPr>
    </w:p>
    <w:p w14:paraId="45F50DF6" w14:textId="77777777" w:rsidR="00713E2E" w:rsidRPr="003F7A03" w:rsidRDefault="00713E2E" w:rsidP="003F7A03">
      <w:pPr>
        <w:spacing w:line="259" w:lineRule="auto"/>
        <w:jc w:val="both"/>
        <w:rPr>
          <w:rFonts w:ascii="Times New Roman" w:eastAsia="Arial" w:hAnsi="Times New Roman" w:cs="Times New Roman"/>
          <w:color w:val="000000" w:themeColor="text1"/>
        </w:rPr>
      </w:pPr>
    </w:p>
    <w:p w14:paraId="5202801C" w14:textId="740F65A5"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In future peer review situations, I will</w:t>
      </w:r>
      <w:r w:rsidR="00713E2E">
        <w:rPr>
          <w:rFonts w:ascii="Times New Roman" w:eastAsia="Arial" w:hAnsi="Times New Roman" w:cs="Times New Roman"/>
          <w:color w:val="000000" w:themeColor="text1"/>
        </w:rPr>
        <w:t xml:space="preserve"> d</w:t>
      </w:r>
      <w:r w:rsidRPr="003F7A03">
        <w:rPr>
          <w:rFonts w:ascii="Times New Roman" w:eastAsia="Arial" w:hAnsi="Times New Roman" w:cs="Times New Roman"/>
          <w:color w:val="000000" w:themeColor="text1"/>
        </w:rPr>
        <w:t>evelop a more structured framework for providing feedback that explicitly addresses key curriculum elements and their interconnections</w:t>
      </w:r>
      <w:r w:rsidR="00076BCF">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Focus on actionable suggestions rather than general observations, ensuring each critique is paired with a potential enhancement strategy</w:t>
      </w:r>
      <w:r w:rsidR="00076BCF">
        <w:rPr>
          <w:rFonts w:ascii="Times New Roman" w:eastAsia="Arial" w:hAnsi="Times New Roman" w:cs="Times New Roman"/>
          <w:color w:val="000000" w:themeColor="text1"/>
        </w:rPr>
        <w:t xml:space="preserve">. </w:t>
      </w:r>
      <w:r w:rsidR="00452576">
        <w:rPr>
          <w:rFonts w:ascii="Times New Roman" w:eastAsia="Arial" w:hAnsi="Times New Roman" w:cs="Times New Roman"/>
          <w:color w:val="000000" w:themeColor="text1"/>
        </w:rPr>
        <w:t>I will also a</w:t>
      </w:r>
      <w:r w:rsidRPr="003F7A03">
        <w:rPr>
          <w:rFonts w:ascii="Times New Roman" w:eastAsia="Arial" w:hAnsi="Times New Roman" w:cs="Times New Roman"/>
          <w:color w:val="000000" w:themeColor="text1"/>
        </w:rPr>
        <w:t>pproach reviewing</w:t>
      </w:r>
      <w:r w:rsidR="00452576">
        <w:rPr>
          <w:rFonts w:ascii="Times New Roman" w:eastAsia="Arial" w:hAnsi="Times New Roman" w:cs="Times New Roman"/>
          <w:color w:val="000000" w:themeColor="text1"/>
        </w:rPr>
        <w:t xml:space="preserve"> and research</w:t>
      </w:r>
      <w:r w:rsidRPr="003F7A03">
        <w:rPr>
          <w:rFonts w:ascii="Times New Roman" w:eastAsia="Arial" w:hAnsi="Times New Roman" w:cs="Times New Roman"/>
          <w:color w:val="000000" w:themeColor="text1"/>
        </w:rPr>
        <w:t xml:space="preserve"> as a reciprocal learning opportunity, actively seeking innovative elements that might enhance my own practice</w:t>
      </w:r>
      <w:r w:rsidR="005A785C">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Maintain a balance between affirming strengths and identifying improvement areas</w:t>
      </w:r>
      <w:r w:rsidR="005A785C">
        <w:rPr>
          <w:rFonts w:ascii="Times New Roman" w:eastAsia="Arial" w:hAnsi="Times New Roman" w:cs="Times New Roman"/>
          <w:color w:val="000000" w:themeColor="text1"/>
        </w:rPr>
        <w:t>, whilst f</w:t>
      </w:r>
      <w:r w:rsidRPr="003F7A03">
        <w:rPr>
          <w:rFonts w:ascii="Times New Roman" w:eastAsia="Arial" w:hAnsi="Times New Roman" w:cs="Times New Roman"/>
          <w:color w:val="000000" w:themeColor="text1"/>
        </w:rPr>
        <w:t>ollow</w:t>
      </w:r>
      <w:r w:rsidR="005A785C">
        <w:rPr>
          <w:rFonts w:ascii="Times New Roman" w:eastAsia="Arial" w:hAnsi="Times New Roman" w:cs="Times New Roman"/>
          <w:color w:val="000000" w:themeColor="text1"/>
        </w:rPr>
        <w:t>ing</w:t>
      </w:r>
      <w:r w:rsidRPr="003F7A03">
        <w:rPr>
          <w:rFonts w:ascii="Times New Roman" w:eastAsia="Arial" w:hAnsi="Times New Roman" w:cs="Times New Roman"/>
          <w:color w:val="000000" w:themeColor="text1"/>
        </w:rPr>
        <w:t xml:space="preserve"> up with reflective discussions where possible to deepen shared understanding</w:t>
      </w:r>
    </w:p>
    <w:p w14:paraId="16FC1CFD" w14:textId="77777777" w:rsidR="00C239BE" w:rsidRDefault="00C239BE" w:rsidP="003F7A03">
      <w:pPr>
        <w:spacing w:line="259" w:lineRule="auto"/>
        <w:jc w:val="both"/>
        <w:rPr>
          <w:rFonts w:ascii="Times New Roman" w:eastAsia="Arial" w:hAnsi="Times New Roman" w:cs="Times New Roman"/>
          <w:color w:val="000000" w:themeColor="text1"/>
        </w:rPr>
      </w:pPr>
    </w:p>
    <w:p w14:paraId="4BD33F33" w14:textId="2DFE7C87"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Conclusion</w:t>
      </w:r>
    </w:p>
    <w:p w14:paraId="461CE668" w14:textId="6F71AFE6" w:rsidR="003F7A03" w:rsidRPr="003F7A03" w:rsidRDefault="003F7A03" w:rsidP="003F7A03">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This reflection has allowed me to examine three interconnected experiences</w:t>
      </w:r>
      <w:r w:rsidR="00E35358">
        <w:rPr>
          <w:rFonts w:ascii="Times New Roman" w:eastAsia="Arial" w:hAnsi="Times New Roman" w:cs="Times New Roman"/>
          <w:color w:val="000000" w:themeColor="text1"/>
        </w:rPr>
        <w:t>,</w:t>
      </w:r>
      <w:r w:rsidR="00B7037B">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creating a curriculum, giving feedback, and receiving feedback</w:t>
      </w:r>
      <w:r w:rsidR="00E35358">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as components of a holistic professional development journey. Through each experience, I've gained deeper understanding of curriculum design principles, collaborative enhancement processes, and my own professional growth.</w:t>
      </w:r>
      <w:r w:rsidR="00B7037B">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The process has</w:t>
      </w:r>
      <w:r w:rsidR="00E35358">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changed my perspective on evidence</w:t>
      </w:r>
      <w:r w:rsidR="005D6152">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based design, adult learning applications, assessment purposes, inclusive practices, and professional standards integration. Most importantly, it has taught me to value collaborative reflection as an essential component of educational development rather than an external obligation.</w:t>
      </w:r>
      <w:r w:rsidR="005D6152">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 xml:space="preserve">As I implement the identified enhancements and approach future curriculum work, I </w:t>
      </w:r>
      <w:r w:rsidR="005D6152">
        <w:rPr>
          <w:rFonts w:ascii="Times New Roman" w:eastAsia="Arial" w:hAnsi="Times New Roman" w:cs="Times New Roman"/>
          <w:color w:val="000000" w:themeColor="text1"/>
        </w:rPr>
        <w:t xml:space="preserve">can </w:t>
      </w:r>
      <w:r w:rsidRPr="003F7A03">
        <w:rPr>
          <w:rFonts w:ascii="Times New Roman" w:eastAsia="Arial" w:hAnsi="Times New Roman" w:cs="Times New Roman"/>
          <w:color w:val="000000" w:themeColor="text1"/>
        </w:rPr>
        <w:t>carry forward a new understanding of curriculum development as a continuous, collaborative improvement process. This perspective, grounded in structured reflection and open engagement with diverse viewpoints, will inform my future educational design work.</w:t>
      </w:r>
    </w:p>
    <w:p w14:paraId="5DBFED22" w14:textId="77777777" w:rsidR="003F7A03" w:rsidRPr="003F7A03" w:rsidRDefault="003F7A03" w:rsidP="003F7A03">
      <w:pPr>
        <w:spacing w:line="259" w:lineRule="auto"/>
        <w:jc w:val="both"/>
        <w:rPr>
          <w:rFonts w:ascii="Times New Roman" w:eastAsia="Arial" w:hAnsi="Times New Roman" w:cs="Times New Roman"/>
          <w:color w:val="000000" w:themeColor="text1"/>
        </w:rPr>
      </w:pPr>
    </w:p>
    <w:p w14:paraId="13F12BE9" w14:textId="77777777" w:rsidR="003F7A03" w:rsidRPr="003F7A03" w:rsidRDefault="003F7A03" w:rsidP="003F7A03">
      <w:pPr>
        <w:spacing w:line="259" w:lineRule="auto"/>
        <w:jc w:val="both"/>
        <w:rPr>
          <w:rFonts w:ascii="Times New Roman" w:eastAsia="Arial" w:hAnsi="Times New Roman" w:cs="Times New Roman"/>
          <w:color w:val="000000" w:themeColor="text1"/>
        </w:rPr>
      </w:pPr>
    </w:p>
    <w:p w14:paraId="0DC76E44" w14:textId="77777777" w:rsidR="00CF5846" w:rsidRPr="003F7A03" w:rsidRDefault="00CF5846" w:rsidP="008208CB">
      <w:pPr>
        <w:jc w:val="both"/>
        <w:rPr>
          <w:rFonts w:ascii="Times New Roman" w:hAnsi="Times New Roman" w:cs="Times New Roman"/>
        </w:rPr>
      </w:pPr>
    </w:p>
    <w:p w14:paraId="0216CB1B" w14:textId="77777777" w:rsidR="00440ABE" w:rsidRPr="00440ABE" w:rsidRDefault="00440ABE" w:rsidP="00440ABE">
      <w:pPr>
        <w:jc w:val="both"/>
        <w:rPr>
          <w:rFonts w:ascii="Arial" w:hAnsi="Arial" w:cs="Arial"/>
        </w:rPr>
      </w:pPr>
    </w:p>
    <w:p w14:paraId="6673EEE7" w14:textId="77777777" w:rsidR="00851308" w:rsidRDefault="00851308" w:rsidP="00CF5846">
      <w:pPr>
        <w:jc w:val="both"/>
        <w:rPr>
          <w:rFonts w:ascii="Arial" w:hAnsi="Arial" w:cs="Arial"/>
        </w:rPr>
      </w:pPr>
    </w:p>
    <w:p w14:paraId="238D8584" w14:textId="77777777" w:rsidR="00851308" w:rsidRDefault="00851308" w:rsidP="00CF5846">
      <w:pPr>
        <w:jc w:val="both"/>
        <w:rPr>
          <w:rFonts w:ascii="Arial" w:hAnsi="Arial" w:cs="Arial"/>
        </w:rPr>
      </w:pPr>
    </w:p>
    <w:p w14:paraId="6CBEB87D" w14:textId="77777777" w:rsidR="00851308" w:rsidRDefault="00851308" w:rsidP="00CF5846">
      <w:pPr>
        <w:jc w:val="both"/>
        <w:rPr>
          <w:rFonts w:ascii="Arial" w:hAnsi="Arial" w:cs="Arial"/>
        </w:rPr>
      </w:pPr>
    </w:p>
    <w:p w14:paraId="1E3B36E1" w14:textId="77777777" w:rsidR="00851308" w:rsidRDefault="00851308" w:rsidP="00CF5846">
      <w:pPr>
        <w:jc w:val="both"/>
        <w:rPr>
          <w:rFonts w:ascii="Arial" w:hAnsi="Arial" w:cs="Arial"/>
        </w:rPr>
      </w:pPr>
    </w:p>
    <w:p w14:paraId="1BCD990D" w14:textId="77777777" w:rsidR="00851308" w:rsidRDefault="00851308" w:rsidP="00CF5846">
      <w:pPr>
        <w:jc w:val="both"/>
        <w:rPr>
          <w:rFonts w:ascii="Arial" w:hAnsi="Arial" w:cs="Arial"/>
        </w:rPr>
      </w:pPr>
    </w:p>
    <w:p w14:paraId="1261B602" w14:textId="77777777" w:rsidR="00C239BE" w:rsidRDefault="00C239BE" w:rsidP="00CF5846">
      <w:pPr>
        <w:jc w:val="both"/>
        <w:rPr>
          <w:rFonts w:ascii="Arial" w:hAnsi="Arial" w:cs="Arial"/>
        </w:rPr>
      </w:pPr>
    </w:p>
    <w:p w14:paraId="26CE82D2" w14:textId="77777777" w:rsidR="00851308" w:rsidRDefault="00851308" w:rsidP="00CF5846">
      <w:pPr>
        <w:jc w:val="both"/>
        <w:rPr>
          <w:rFonts w:ascii="Arial" w:hAnsi="Arial" w:cs="Arial"/>
        </w:rPr>
      </w:pPr>
    </w:p>
    <w:p w14:paraId="50FDB84E" w14:textId="7D2C1163" w:rsidR="00CF5846" w:rsidRDefault="00851308" w:rsidP="00851308">
      <w:pPr>
        <w:pStyle w:val="Heading1"/>
      </w:pPr>
      <w:bookmarkStart w:id="2" w:name="_Toc190979992"/>
      <w:r>
        <w:lastRenderedPageBreak/>
        <w:t>Referencing List</w:t>
      </w:r>
      <w:bookmarkEnd w:id="2"/>
    </w:p>
    <w:p w14:paraId="20E77B3B" w14:textId="77777777" w:rsidR="004D6556" w:rsidRPr="003F7A03" w:rsidRDefault="004D6556" w:rsidP="004D6556">
      <w:pPr>
        <w:spacing w:line="259" w:lineRule="auto"/>
        <w:jc w:val="both"/>
        <w:rPr>
          <w:rFonts w:ascii="Times New Roman" w:eastAsia="Arial" w:hAnsi="Times New Roman" w:cs="Times New Roman"/>
          <w:color w:val="000000" w:themeColor="text1"/>
        </w:rPr>
      </w:pPr>
    </w:p>
    <w:p w14:paraId="5B8C4949"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 xml:space="preserve">Driscoll, J. (2007) Practising clinical supervision: A reflective approach for healthcare professionals. 2nd </w:t>
      </w:r>
      <w:r>
        <w:rPr>
          <w:rFonts w:ascii="Times New Roman" w:eastAsia="Arial" w:hAnsi="Times New Roman" w:cs="Times New Roman"/>
          <w:color w:val="000000" w:themeColor="text1"/>
        </w:rPr>
        <w:t>E</w:t>
      </w:r>
      <w:r w:rsidRPr="003F7A03">
        <w:rPr>
          <w:rFonts w:ascii="Times New Roman" w:eastAsia="Arial" w:hAnsi="Times New Roman" w:cs="Times New Roman"/>
          <w:color w:val="000000" w:themeColor="text1"/>
        </w:rPr>
        <w:t>d</w:t>
      </w:r>
      <w:r>
        <w:rPr>
          <w:rFonts w:ascii="Times New Roman" w:eastAsia="Arial" w:hAnsi="Times New Roman" w:cs="Times New Roman"/>
          <w:color w:val="000000" w:themeColor="text1"/>
        </w:rPr>
        <w:t>itio</w:t>
      </w:r>
      <w:r w:rsidRPr="003F7A03">
        <w:rPr>
          <w:rFonts w:ascii="Times New Roman" w:eastAsia="Arial" w:hAnsi="Times New Roman" w:cs="Times New Roman"/>
          <w:color w:val="000000" w:themeColor="text1"/>
        </w:rPr>
        <w:t>n. Edinburgh: Bailliere Tindall Elsevier.</w:t>
      </w:r>
    </w:p>
    <w:p w14:paraId="2FE45A13"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García-López, R., Martínez-Sanchez, A. and Wong, K. (2021) 'Formative assessment impact on technical skills development', Assessment in Education, 28(3), pp. 312-328.</w:t>
      </w:r>
    </w:p>
    <w:p w14:paraId="66605B99"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Jackson, P. (2022) Contemporary curriculum design: principles and practices.</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London: Routledge.</w:t>
      </w:r>
    </w:p>
    <w:p w14:paraId="19A6EE7A"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Kumar, V., Patel, N. and Washington, L. (2022) 'Universal design and accessibility in adult education', Adult Learning, 33(1), pp. 38-52.</w:t>
      </w:r>
    </w:p>
    <w:p w14:paraId="34177565"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Mitchell, K. and Ramirez, J. (2024) 'Blended learning design for professional skills development', Journal of Workplace Learning, 36(1), pp. 78-94.</w:t>
      </w:r>
    </w:p>
    <w:p w14:paraId="02FF6A94"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Rivera, M. and Thompson, K. (2021) 'Adult learner engagement: bridging theory and practice', Adult Education Research, 43(2), pp. 187-203.</w:t>
      </w:r>
    </w:p>
    <w:p w14:paraId="1BA85CCD"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Roberts, S. (2023) 'Professional standards integration in curriculum design',</w:t>
      </w:r>
      <w:r>
        <w:rPr>
          <w:rFonts w:ascii="Times New Roman" w:eastAsia="Arial" w:hAnsi="Times New Roman" w:cs="Times New Roman"/>
          <w:color w:val="000000" w:themeColor="text1"/>
        </w:rPr>
        <w:t xml:space="preserve"> </w:t>
      </w:r>
      <w:r w:rsidRPr="003F7A03">
        <w:rPr>
          <w:rFonts w:ascii="Times New Roman" w:eastAsia="Arial" w:hAnsi="Times New Roman" w:cs="Times New Roman"/>
          <w:color w:val="000000" w:themeColor="text1"/>
        </w:rPr>
        <w:t>Curriculum Journal, 34(2), pp. 324-341.</w:t>
      </w:r>
    </w:p>
    <w:p w14:paraId="24FCDE52"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Taylor, R., Vasquez, E. and Kim, J. (2023) Blended learning effectiveness: evidence and implementation. New York: Springer.</w:t>
      </w:r>
    </w:p>
    <w:p w14:paraId="13E9C2F6"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Washington, D. and Patel, S. (2023) 'Accessibility as design principle rather than accommodation', International Journal of Inclusive Education, 27(3), pp. 267-283.</w:t>
      </w:r>
    </w:p>
    <w:p w14:paraId="09E922AC"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Williams, J. (2022) 'Reflective practice in curriculum development: impacts and outcomes', Reflective Practice, 23(2), pp. 218-233.</w:t>
      </w:r>
    </w:p>
    <w:p w14:paraId="4FE3E904" w14:textId="77777777" w:rsidR="00C043A5" w:rsidRPr="003F7A03" w:rsidRDefault="00C043A5" w:rsidP="004D6556">
      <w:pPr>
        <w:spacing w:line="259" w:lineRule="auto"/>
        <w:jc w:val="both"/>
        <w:rPr>
          <w:rFonts w:ascii="Times New Roman" w:eastAsia="Arial" w:hAnsi="Times New Roman" w:cs="Times New Roman"/>
          <w:color w:val="000000" w:themeColor="text1"/>
        </w:rPr>
      </w:pPr>
      <w:r w:rsidRPr="003F7A03">
        <w:rPr>
          <w:rFonts w:ascii="Times New Roman" w:eastAsia="Arial" w:hAnsi="Times New Roman" w:cs="Times New Roman"/>
          <w:color w:val="000000" w:themeColor="text1"/>
        </w:rPr>
        <w:t>Zhang, M. and Martínez, R. (2023) 'Digital literacy demands in contemporary workplaces', Journal of Workplace Learning, 35(3), pp. 176-192.</w:t>
      </w:r>
    </w:p>
    <w:p w14:paraId="5AF6406F" w14:textId="77777777" w:rsidR="00660B24" w:rsidRDefault="00660B24" w:rsidP="00851308"/>
    <w:p w14:paraId="5238D5D8" w14:textId="77777777" w:rsidR="00660B24" w:rsidRDefault="00660B24" w:rsidP="00851308"/>
    <w:p w14:paraId="1D60056F" w14:textId="77777777" w:rsidR="00660B24" w:rsidRDefault="00660B24" w:rsidP="00851308"/>
    <w:p w14:paraId="61DE15A6" w14:textId="77777777" w:rsidR="00660B24" w:rsidRDefault="00660B24" w:rsidP="00851308"/>
    <w:p w14:paraId="5ED48C2E" w14:textId="77777777" w:rsidR="00660B24" w:rsidRDefault="00660B24" w:rsidP="00851308"/>
    <w:p w14:paraId="5D221BA0" w14:textId="77777777" w:rsidR="00660B24" w:rsidRDefault="00660B24" w:rsidP="00851308"/>
    <w:p w14:paraId="00F580D3" w14:textId="77777777" w:rsidR="00660B24" w:rsidRDefault="00660B24" w:rsidP="00851308"/>
    <w:p w14:paraId="1F9B3E26" w14:textId="77777777" w:rsidR="00E74FC6" w:rsidRDefault="00851308" w:rsidP="00851308">
      <w:pPr>
        <w:pStyle w:val="Heading1"/>
      </w:pPr>
      <w:bookmarkStart w:id="3" w:name="_Toc190979993"/>
      <w:r>
        <w:lastRenderedPageBreak/>
        <w:t>Appendices</w:t>
      </w:r>
      <w:bookmarkEnd w:id="3"/>
    </w:p>
    <w:p w14:paraId="2AD22071" w14:textId="196865F5" w:rsidR="00616A9E" w:rsidRDefault="000F0301" w:rsidP="000F0301">
      <w:pPr>
        <w:pStyle w:val="Heading1"/>
      </w:pPr>
      <w:bookmarkStart w:id="4" w:name="_Toc190979994"/>
      <w:r>
        <w:t>Feedback Received</w:t>
      </w:r>
      <w:bookmarkEnd w:id="4"/>
    </w:p>
    <w:p w14:paraId="6D50ACF6" w14:textId="5E336488" w:rsidR="005E1816" w:rsidRPr="005E1816" w:rsidRDefault="005E1816" w:rsidP="009034A0">
      <w:pPr>
        <w:pStyle w:val="Heading2"/>
      </w:pPr>
      <w:bookmarkStart w:id="5" w:name="_Toc190979995"/>
      <w:r>
        <w:t>Number 1</w:t>
      </w:r>
      <w:bookmarkEnd w:id="5"/>
    </w:p>
    <w:p w14:paraId="18691EB0" w14:textId="748C075A" w:rsidR="000F0301" w:rsidRDefault="00A01ADB" w:rsidP="000F0301">
      <w:r>
        <w:rPr>
          <w:noProof/>
        </w:rPr>
        <w:drawing>
          <wp:inline distT="0" distB="0" distL="0" distR="0" wp14:anchorId="3B030B28" wp14:editId="5421AFDF">
            <wp:extent cx="5699760" cy="4110551"/>
            <wp:effectExtent l="0" t="0" r="0" b="4445"/>
            <wp:docPr id="4317647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64792" name="Picture 1" descr="A screenshot of a computer&#10;&#10;AI-generated content may be incorrect."/>
                    <pic:cNvPicPr/>
                  </pic:nvPicPr>
                  <pic:blipFill rotWithShape="1">
                    <a:blip r:embed="rId7"/>
                    <a:srcRect l="24329" t="15363" r="26081" b="21056"/>
                    <a:stretch/>
                  </pic:blipFill>
                  <pic:spPr bwMode="auto">
                    <a:xfrm>
                      <a:off x="0" y="0"/>
                      <a:ext cx="5722363" cy="4126852"/>
                    </a:xfrm>
                    <a:prstGeom prst="rect">
                      <a:avLst/>
                    </a:prstGeom>
                    <a:ln>
                      <a:noFill/>
                    </a:ln>
                    <a:extLst>
                      <a:ext uri="{53640926-AAD7-44D8-BBD7-CCE9431645EC}">
                        <a14:shadowObscured xmlns:a14="http://schemas.microsoft.com/office/drawing/2010/main"/>
                      </a:ext>
                    </a:extLst>
                  </pic:spPr>
                </pic:pic>
              </a:graphicData>
            </a:graphic>
          </wp:inline>
        </w:drawing>
      </w:r>
    </w:p>
    <w:p w14:paraId="7AEB80EC" w14:textId="487C4826" w:rsidR="00DB33C3" w:rsidRDefault="00DB33C3" w:rsidP="000F0301">
      <w:r>
        <w:rPr>
          <w:noProof/>
        </w:rPr>
        <w:drawing>
          <wp:inline distT="0" distB="0" distL="0" distR="0" wp14:anchorId="62E8BAE9" wp14:editId="1E6F9CA2">
            <wp:extent cx="5707380" cy="3225911"/>
            <wp:effectExtent l="0" t="0" r="7620" b="0"/>
            <wp:docPr id="442916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16675" name="Picture 1" descr="A screenshot of a computer&#10;&#10;AI-generated content may be incorrect."/>
                    <pic:cNvPicPr/>
                  </pic:nvPicPr>
                  <pic:blipFill rotWithShape="1">
                    <a:blip r:embed="rId8"/>
                    <a:srcRect l="25127" t="13709" r="25947" b="37129"/>
                    <a:stretch/>
                  </pic:blipFill>
                  <pic:spPr bwMode="auto">
                    <a:xfrm>
                      <a:off x="0" y="0"/>
                      <a:ext cx="5730851" cy="3239177"/>
                    </a:xfrm>
                    <a:prstGeom prst="rect">
                      <a:avLst/>
                    </a:prstGeom>
                    <a:ln>
                      <a:noFill/>
                    </a:ln>
                    <a:extLst>
                      <a:ext uri="{53640926-AAD7-44D8-BBD7-CCE9431645EC}">
                        <a14:shadowObscured xmlns:a14="http://schemas.microsoft.com/office/drawing/2010/main"/>
                      </a:ext>
                    </a:extLst>
                  </pic:spPr>
                </pic:pic>
              </a:graphicData>
            </a:graphic>
          </wp:inline>
        </w:drawing>
      </w:r>
    </w:p>
    <w:p w14:paraId="28B0454E" w14:textId="7FBEAE2B" w:rsidR="00DB33C3" w:rsidRDefault="00776784" w:rsidP="000F0301">
      <w:r>
        <w:rPr>
          <w:noProof/>
        </w:rPr>
        <w:lastRenderedPageBreak/>
        <w:drawing>
          <wp:inline distT="0" distB="0" distL="0" distR="0" wp14:anchorId="512C971D" wp14:editId="119FBB81">
            <wp:extent cx="5730240" cy="3685939"/>
            <wp:effectExtent l="0" t="0" r="3810" b="0"/>
            <wp:docPr id="43067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74790" name=""/>
                    <pic:cNvPicPr/>
                  </pic:nvPicPr>
                  <pic:blipFill rotWithShape="1">
                    <a:blip r:embed="rId9"/>
                    <a:srcRect l="24995" t="22927" r="25814" b="20819"/>
                    <a:stretch/>
                  </pic:blipFill>
                  <pic:spPr bwMode="auto">
                    <a:xfrm>
                      <a:off x="0" y="0"/>
                      <a:ext cx="5753568" cy="3700945"/>
                    </a:xfrm>
                    <a:prstGeom prst="rect">
                      <a:avLst/>
                    </a:prstGeom>
                    <a:ln>
                      <a:noFill/>
                    </a:ln>
                    <a:extLst>
                      <a:ext uri="{53640926-AAD7-44D8-BBD7-CCE9431645EC}">
                        <a14:shadowObscured xmlns:a14="http://schemas.microsoft.com/office/drawing/2010/main"/>
                      </a:ext>
                    </a:extLst>
                  </pic:spPr>
                </pic:pic>
              </a:graphicData>
            </a:graphic>
          </wp:inline>
        </w:drawing>
      </w:r>
    </w:p>
    <w:p w14:paraId="6943281B" w14:textId="77777777" w:rsidR="005E1816" w:rsidRDefault="005E1816" w:rsidP="000F0301"/>
    <w:p w14:paraId="6622B0DE" w14:textId="77777777" w:rsidR="002E0DAE" w:rsidRDefault="002E0DAE" w:rsidP="000F0301"/>
    <w:p w14:paraId="75DEA543" w14:textId="77777777" w:rsidR="002E0DAE" w:rsidRDefault="002E0DAE" w:rsidP="000F0301">
      <w:pPr>
        <w:rPr>
          <w:noProof/>
        </w:rPr>
      </w:pPr>
    </w:p>
    <w:p w14:paraId="628BED09" w14:textId="77777777" w:rsidR="002E0DAE" w:rsidRDefault="002E0DAE" w:rsidP="000F0301">
      <w:pPr>
        <w:rPr>
          <w:noProof/>
        </w:rPr>
      </w:pPr>
    </w:p>
    <w:p w14:paraId="110561C5" w14:textId="77777777" w:rsidR="002E0DAE" w:rsidRDefault="002E0DAE" w:rsidP="000F0301">
      <w:pPr>
        <w:rPr>
          <w:noProof/>
        </w:rPr>
      </w:pPr>
    </w:p>
    <w:p w14:paraId="63FDCA5B" w14:textId="77777777" w:rsidR="009034A0" w:rsidRDefault="009034A0" w:rsidP="000F0301">
      <w:pPr>
        <w:rPr>
          <w:noProof/>
        </w:rPr>
      </w:pPr>
    </w:p>
    <w:p w14:paraId="7DE5D250" w14:textId="77777777" w:rsidR="009034A0" w:rsidRDefault="009034A0" w:rsidP="000F0301">
      <w:pPr>
        <w:rPr>
          <w:noProof/>
        </w:rPr>
      </w:pPr>
    </w:p>
    <w:p w14:paraId="58B6D598" w14:textId="77777777" w:rsidR="009034A0" w:rsidRDefault="009034A0" w:rsidP="000F0301">
      <w:pPr>
        <w:rPr>
          <w:noProof/>
        </w:rPr>
      </w:pPr>
    </w:p>
    <w:p w14:paraId="50FF30BD" w14:textId="77777777" w:rsidR="009034A0" w:rsidRDefault="009034A0" w:rsidP="000F0301">
      <w:pPr>
        <w:rPr>
          <w:noProof/>
        </w:rPr>
      </w:pPr>
    </w:p>
    <w:p w14:paraId="64DCA6FF" w14:textId="77777777" w:rsidR="009034A0" w:rsidRDefault="009034A0" w:rsidP="000F0301">
      <w:pPr>
        <w:rPr>
          <w:noProof/>
        </w:rPr>
      </w:pPr>
    </w:p>
    <w:p w14:paraId="06D1D237" w14:textId="77777777" w:rsidR="009034A0" w:rsidRDefault="009034A0" w:rsidP="000F0301">
      <w:pPr>
        <w:rPr>
          <w:noProof/>
        </w:rPr>
      </w:pPr>
    </w:p>
    <w:p w14:paraId="7E0E4BC2" w14:textId="77777777" w:rsidR="009034A0" w:rsidRDefault="009034A0" w:rsidP="000F0301">
      <w:pPr>
        <w:rPr>
          <w:noProof/>
        </w:rPr>
      </w:pPr>
    </w:p>
    <w:p w14:paraId="347C88E8" w14:textId="77777777" w:rsidR="009034A0" w:rsidRDefault="009034A0" w:rsidP="000F0301">
      <w:pPr>
        <w:rPr>
          <w:noProof/>
        </w:rPr>
      </w:pPr>
    </w:p>
    <w:p w14:paraId="28FE1C16" w14:textId="77777777" w:rsidR="009034A0" w:rsidRDefault="009034A0" w:rsidP="000F0301">
      <w:pPr>
        <w:rPr>
          <w:noProof/>
        </w:rPr>
      </w:pPr>
    </w:p>
    <w:p w14:paraId="7F377DE8" w14:textId="77777777" w:rsidR="009034A0" w:rsidRDefault="009034A0" w:rsidP="000F0301">
      <w:pPr>
        <w:rPr>
          <w:noProof/>
        </w:rPr>
      </w:pPr>
    </w:p>
    <w:p w14:paraId="2FCA9B74" w14:textId="77777777" w:rsidR="009034A0" w:rsidRDefault="009034A0" w:rsidP="000F0301">
      <w:pPr>
        <w:rPr>
          <w:noProof/>
        </w:rPr>
      </w:pPr>
    </w:p>
    <w:p w14:paraId="2E3F55B7" w14:textId="6AA3546C" w:rsidR="009034A0" w:rsidRDefault="009034A0" w:rsidP="006604BF">
      <w:pPr>
        <w:pStyle w:val="Heading2"/>
        <w:rPr>
          <w:noProof/>
        </w:rPr>
      </w:pPr>
      <w:bookmarkStart w:id="6" w:name="_Toc190979996"/>
      <w:r>
        <w:rPr>
          <w:noProof/>
        </w:rPr>
        <w:lastRenderedPageBreak/>
        <w:t>Number 2</w:t>
      </w:r>
      <w:bookmarkEnd w:id="6"/>
    </w:p>
    <w:p w14:paraId="7DFE4671" w14:textId="2D117013" w:rsidR="00776784" w:rsidRDefault="00EE06E3" w:rsidP="000F0301">
      <w:r>
        <w:rPr>
          <w:noProof/>
        </w:rPr>
        <w:drawing>
          <wp:inline distT="0" distB="0" distL="0" distR="0" wp14:anchorId="4FD78E9C" wp14:editId="0F7B7128">
            <wp:extent cx="5353166" cy="4617720"/>
            <wp:effectExtent l="0" t="0" r="0" b="0"/>
            <wp:docPr id="20571547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54754" name="Picture 1" descr="A screenshot of a computer&#10;&#10;AI-generated content may be incorrect."/>
                    <pic:cNvPicPr/>
                  </pic:nvPicPr>
                  <pic:blipFill rotWithShape="1">
                    <a:blip r:embed="rId10"/>
                    <a:srcRect l="24064" t="13473" r="25283" b="6165"/>
                    <a:stretch/>
                  </pic:blipFill>
                  <pic:spPr bwMode="auto">
                    <a:xfrm>
                      <a:off x="0" y="0"/>
                      <a:ext cx="5391077" cy="4650422"/>
                    </a:xfrm>
                    <a:prstGeom prst="rect">
                      <a:avLst/>
                    </a:prstGeom>
                    <a:ln>
                      <a:noFill/>
                    </a:ln>
                    <a:extLst>
                      <a:ext uri="{53640926-AAD7-44D8-BBD7-CCE9431645EC}">
                        <a14:shadowObscured xmlns:a14="http://schemas.microsoft.com/office/drawing/2010/main"/>
                      </a:ext>
                    </a:extLst>
                  </pic:spPr>
                </pic:pic>
              </a:graphicData>
            </a:graphic>
          </wp:inline>
        </w:drawing>
      </w:r>
    </w:p>
    <w:p w14:paraId="7523F979" w14:textId="3C98BB04" w:rsidR="002E0DAE" w:rsidRDefault="005C20DF" w:rsidP="000F0301">
      <w:r>
        <w:rPr>
          <w:noProof/>
        </w:rPr>
        <w:drawing>
          <wp:inline distT="0" distB="0" distL="0" distR="0" wp14:anchorId="4A4B4FA2" wp14:editId="3C77A95D">
            <wp:extent cx="5044440" cy="3659961"/>
            <wp:effectExtent l="0" t="0" r="3810" b="0"/>
            <wp:docPr id="139798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88970" name=""/>
                    <pic:cNvPicPr/>
                  </pic:nvPicPr>
                  <pic:blipFill rotWithShape="1">
                    <a:blip r:embed="rId11"/>
                    <a:srcRect l="24862" t="13236" r="26213" b="23656"/>
                    <a:stretch/>
                  </pic:blipFill>
                  <pic:spPr bwMode="auto">
                    <a:xfrm>
                      <a:off x="0" y="0"/>
                      <a:ext cx="5070863" cy="3679132"/>
                    </a:xfrm>
                    <a:prstGeom prst="rect">
                      <a:avLst/>
                    </a:prstGeom>
                    <a:ln>
                      <a:noFill/>
                    </a:ln>
                    <a:extLst>
                      <a:ext uri="{53640926-AAD7-44D8-BBD7-CCE9431645EC}">
                        <a14:shadowObscured xmlns:a14="http://schemas.microsoft.com/office/drawing/2010/main"/>
                      </a:ext>
                    </a:extLst>
                  </pic:spPr>
                </pic:pic>
              </a:graphicData>
            </a:graphic>
          </wp:inline>
        </w:drawing>
      </w:r>
    </w:p>
    <w:p w14:paraId="6A85CE01" w14:textId="55742FA9" w:rsidR="005C20DF" w:rsidRDefault="000A6D74" w:rsidP="000F0301">
      <w:r>
        <w:rPr>
          <w:noProof/>
        </w:rPr>
        <w:lastRenderedPageBreak/>
        <w:drawing>
          <wp:inline distT="0" distB="0" distL="0" distR="0" wp14:anchorId="65554C38" wp14:editId="19EDDD2E">
            <wp:extent cx="5722620" cy="2504595"/>
            <wp:effectExtent l="0" t="0" r="0" b="0"/>
            <wp:docPr id="144929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93147" name=""/>
                    <pic:cNvPicPr/>
                  </pic:nvPicPr>
                  <pic:blipFill rotWithShape="1">
                    <a:blip r:embed="rId12"/>
                    <a:srcRect l="24196" t="13945" r="25681" b="47055"/>
                    <a:stretch/>
                  </pic:blipFill>
                  <pic:spPr bwMode="auto">
                    <a:xfrm>
                      <a:off x="0" y="0"/>
                      <a:ext cx="5758821" cy="2520439"/>
                    </a:xfrm>
                    <a:prstGeom prst="rect">
                      <a:avLst/>
                    </a:prstGeom>
                    <a:ln>
                      <a:noFill/>
                    </a:ln>
                    <a:extLst>
                      <a:ext uri="{53640926-AAD7-44D8-BBD7-CCE9431645EC}">
                        <a14:shadowObscured xmlns:a14="http://schemas.microsoft.com/office/drawing/2010/main"/>
                      </a:ext>
                    </a:extLst>
                  </pic:spPr>
                </pic:pic>
              </a:graphicData>
            </a:graphic>
          </wp:inline>
        </w:drawing>
      </w:r>
    </w:p>
    <w:p w14:paraId="3770E04C" w14:textId="77DF286E" w:rsidR="006D4962" w:rsidRDefault="00C62DFD" w:rsidP="000F0301">
      <w:r>
        <w:rPr>
          <w:noProof/>
        </w:rPr>
        <w:drawing>
          <wp:inline distT="0" distB="0" distL="0" distR="0" wp14:anchorId="471EF03B" wp14:editId="19AA6C01">
            <wp:extent cx="5494020" cy="4890120"/>
            <wp:effectExtent l="0" t="0" r="0" b="6350"/>
            <wp:docPr id="1290953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53734" name=""/>
                    <pic:cNvPicPr/>
                  </pic:nvPicPr>
                  <pic:blipFill rotWithShape="1">
                    <a:blip r:embed="rId13"/>
                    <a:srcRect l="24595" t="14654" r="25814" b="6874"/>
                    <a:stretch/>
                  </pic:blipFill>
                  <pic:spPr bwMode="auto">
                    <a:xfrm>
                      <a:off x="0" y="0"/>
                      <a:ext cx="5511389" cy="4905580"/>
                    </a:xfrm>
                    <a:prstGeom prst="rect">
                      <a:avLst/>
                    </a:prstGeom>
                    <a:ln>
                      <a:noFill/>
                    </a:ln>
                    <a:extLst>
                      <a:ext uri="{53640926-AAD7-44D8-BBD7-CCE9431645EC}">
                        <a14:shadowObscured xmlns:a14="http://schemas.microsoft.com/office/drawing/2010/main"/>
                      </a:ext>
                    </a:extLst>
                  </pic:spPr>
                </pic:pic>
              </a:graphicData>
            </a:graphic>
          </wp:inline>
        </w:drawing>
      </w:r>
    </w:p>
    <w:p w14:paraId="670E02F1" w14:textId="6602C774" w:rsidR="00C62DFD" w:rsidRDefault="00A8277B" w:rsidP="000F0301">
      <w:r>
        <w:rPr>
          <w:noProof/>
        </w:rPr>
        <w:lastRenderedPageBreak/>
        <w:drawing>
          <wp:inline distT="0" distB="0" distL="0" distR="0" wp14:anchorId="13AA9033" wp14:editId="34641BE2">
            <wp:extent cx="5897880" cy="3776572"/>
            <wp:effectExtent l="0" t="0" r="7620" b="0"/>
            <wp:docPr id="733478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78395" name=""/>
                    <pic:cNvPicPr/>
                  </pic:nvPicPr>
                  <pic:blipFill rotWithShape="1">
                    <a:blip r:embed="rId14"/>
                    <a:srcRect l="25526" t="19382" r="25682" b="25073"/>
                    <a:stretch/>
                  </pic:blipFill>
                  <pic:spPr bwMode="auto">
                    <a:xfrm>
                      <a:off x="0" y="0"/>
                      <a:ext cx="5909133" cy="3783777"/>
                    </a:xfrm>
                    <a:prstGeom prst="rect">
                      <a:avLst/>
                    </a:prstGeom>
                    <a:ln>
                      <a:noFill/>
                    </a:ln>
                    <a:extLst>
                      <a:ext uri="{53640926-AAD7-44D8-BBD7-CCE9431645EC}">
                        <a14:shadowObscured xmlns:a14="http://schemas.microsoft.com/office/drawing/2010/main"/>
                      </a:ext>
                    </a:extLst>
                  </pic:spPr>
                </pic:pic>
              </a:graphicData>
            </a:graphic>
          </wp:inline>
        </w:drawing>
      </w:r>
    </w:p>
    <w:p w14:paraId="1A1DBA40" w14:textId="24CE2503" w:rsidR="00A8277B" w:rsidRDefault="00780732" w:rsidP="006604BF">
      <w:pPr>
        <w:pStyle w:val="Heading2"/>
      </w:pPr>
      <w:bookmarkStart w:id="7" w:name="_Toc190979997"/>
      <w:r>
        <w:lastRenderedPageBreak/>
        <w:t>Number 3</w:t>
      </w:r>
      <w:bookmarkEnd w:id="7"/>
    </w:p>
    <w:p w14:paraId="1A2B88A1" w14:textId="545FF910" w:rsidR="00780732" w:rsidRDefault="00480E93" w:rsidP="000F0301">
      <w:r>
        <w:rPr>
          <w:noProof/>
        </w:rPr>
        <w:drawing>
          <wp:inline distT="0" distB="0" distL="0" distR="0" wp14:anchorId="00E2BEC5" wp14:editId="1D7148D5">
            <wp:extent cx="5730165" cy="4625340"/>
            <wp:effectExtent l="0" t="0" r="4445" b="3810"/>
            <wp:docPr id="1174336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336714" name=""/>
                    <pic:cNvPicPr/>
                  </pic:nvPicPr>
                  <pic:blipFill rotWithShape="1">
                    <a:blip r:embed="rId15"/>
                    <a:srcRect l="23931" t="13237" r="25548" b="6401"/>
                    <a:stretch/>
                  </pic:blipFill>
                  <pic:spPr bwMode="auto">
                    <a:xfrm>
                      <a:off x="0" y="0"/>
                      <a:ext cx="5758838" cy="4648484"/>
                    </a:xfrm>
                    <a:prstGeom prst="rect">
                      <a:avLst/>
                    </a:prstGeom>
                    <a:ln>
                      <a:noFill/>
                    </a:ln>
                    <a:extLst>
                      <a:ext uri="{53640926-AAD7-44D8-BBD7-CCE9431645EC}">
                        <a14:shadowObscured xmlns:a14="http://schemas.microsoft.com/office/drawing/2010/main"/>
                      </a:ext>
                    </a:extLst>
                  </pic:spPr>
                </pic:pic>
              </a:graphicData>
            </a:graphic>
          </wp:inline>
        </w:drawing>
      </w:r>
    </w:p>
    <w:p w14:paraId="55BF1921" w14:textId="6F91EF8D" w:rsidR="00480E93" w:rsidRDefault="00191749" w:rsidP="000F0301">
      <w:r>
        <w:rPr>
          <w:noProof/>
        </w:rPr>
        <w:lastRenderedPageBreak/>
        <w:drawing>
          <wp:inline distT="0" distB="0" distL="0" distR="0" wp14:anchorId="4C9FE7D6" wp14:editId="224209FA">
            <wp:extent cx="5829189" cy="4785360"/>
            <wp:effectExtent l="0" t="0" r="635" b="0"/>
            <wp:docPr id="455826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26085" name=""/>
                    <pic:cNvPicPr/>
                  </pic:nvPicPr>
                  <pic:blipFill rotWithShape="1">
                    <a:blip r:embed="rId16"/>
                    <a:srcRect l="24330" t="13473" r="25150" b="5455"/>
                    <a:stretch/>
                  </pic:blipFill>
                  <pic:spPr bwMode="auto">
                    <a:xfrm>
                      <a:off x="0" y="0"/>
                      <a:ext cx="5859817" cy="4810503"/>
                    </a:xfrm>
                    <a:prstGeom prst="rect">
                      <a:avLst/>
                    </a:prstGeom>
                    <a:ln>
                      <a:noFill/>
                    </a:ln>
                    <a:extLst>
                      <a:ext uri="{53640926-AAD7-44D8-BBD7-CCE9431645EC}">
                        <a14:shadowObscured xmlns:a14="http://schemas.microsoft.com/office/drawing/2010/main"/>
                      </a:ext>
                    </a:extLst>
                  </pic:spPr>
                </pic:pic>
              </a:graphicData>
            </a:graphic>
          </wp:inline>
        </w:drawing>
      </w:r>
    </w:p>
    <w:p w14:paraId="35964401" w14:textId="0F95EC23" w:rsidR="005D69CE" w:rsidRDefault="00F1024A" w:rsidP="000F0301">
      <w:r>
        <w:rPr>
          <w:noProof/>
        </w:rPr>
        <w:drawing>
          <wp:inline distT="0" distB="0" distL="0" distR="0" wp14:anchorId="0590A671" wp14:editId="5A5B773D">
            <wp:extent cx="5478780" cy="3440500"/>
            <wp:effectExtent l="0" t="0" r="7620" b="7620"/>
            <wp:docPr id="101735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50002" name=""/>
                    <pic:cNvPicPr/>
                  </pic:nvPicPr>
                  <pic:blipFill rotWithShape="1">
                    <a:blip r:embed="rId17"/>
                    <a:srcRect l="24196" t="13895" r="25416" b="31890"/>
                    <a:stretch/>
                  </pic:blipFill>
                  <pic:spPr bwMode="auto">
                    <a:xfrm>
                      <a:off x="0" y="0"/>
                      <a:ext cx="5494404" cy="3450311"/>
                    </a:xfrm>
                    <a:prstGeom prst="rect">
                      <a:avLst/>
                    </a:prstGeom>
                    <a:ln>
                      <a:noFill/>
                    </a:ln>
                    <a:extLst>
                      <a:ext uri="{53640926-AAD7-44D8-BBD7-CCE9431645EC}">
                        <a14:shadowObscured xmlns:a14="http://schemas.microsoft.com/office/drawing/2010/main"/>
                      </a:ext>
                    </a:extLst>
                  </pic:spPr>
                </pic:pic>
              </a:graphicData>
            </a:graphic>
          </wp:inline>
        </w:drawing>
      </w:r>
    </w:p>
    <w:p w14:paraId="792CD25D" w14:textId="5F9DAD5E" w:rsidR="00F1024A" w:rsidRDefault="00882AE9" w:rsidP="000F0301">
      <w:r>
        <w:rPr>
          <w:noProof/>
        </w:rPr>
        <w:lastRenderedPageBreak/>
        <w:drawing>
          <wp:inline distT="0" distB="0" distL="0" distR="0" wp14:anchorId="3F10CCBC" wp14:editId="1713BEAE">
            <wp:extent cx="5295900" cy="4666413"/>
            <wp:effectExtent l="0" t="0" r="0" b="1270"/>
            <wp:docPr id="166795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57099" name=""/>
                    <pic:cNvPicPr/>
                  </pic:nvPicPr>
                  <pic:blipFill rotWithShape="1">
                    <a:blip r:embed="rId18"/>
                    <a:srcRect l="23531" t="13709" r="25017" b="5692"/>
                    <a:stretch/>
                  </pic:blipFill>
                  <pic:spPr bwMode="auto">
                    <a:xfrm>
                      <a:off x="0" y="0"/>
                      <a:ext cx="5311610" cy="4680255"/>
                    </a:xfrm>
                    <a:prstGeom prst="rect">
                      <a:avLst/>
                    </a:prstGeom>
                    <a:ln>
                      <a:noFill/>
                    </a:ln>
                    <a:extLst>
                      <a:ext uri="{53640926-AAD7-44D8-BBD7-CCE9431645EC}">
                        <a14:shadowObscured xmlns:a14="http://schemas.microsoft.com/office/drawing/2010/main"/>
                      </a:ext>
                    </a:extLst>
                  </pic:spPr>
                </pic:pic>
              </a:graphicData>
            </a:graphic>
          </wp:inline>
        </w:drawing>
      </w:r>
    </w:p>
    <w:p w14:paraId="309D68A0" w14:textId="4FEFB75E" w:rsidR="00882AE9" w:rsidRDefault="00223920" w:rsidP="000F0301">
      <w:r>
        <w:rPr>
          <w:noProof/>
        </w:rPr>
        <w:drawing>
          <wp:inline distT="0" distB="0" distL="0" distR="0" wp14:anchorId="3A5A82E4" wp14:editId="42ED2BFC">
            <wp:extent cx="5265420" cy="2980952"/>
            <wp:effectExtent l="0" t="0" r="0" b="0"/>
            <wp:docPr id="1804426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26526" name=""/>
                    <pic:cNvPicPr/>
                  </pic:nvPicPr>
                  <pic:blipFill rotWithShape="1">
                    <a:blip r:embed="rId19"/>
                    <a:srcRect l="24595" t="15364" r="25149" b="34055"/>
                    <a:stretch/>
                  </pic:blipFill>
                  <pic:spPr bwMode="auto">
                    <a:xfrm>
                      <a:off x="0" y="0"/>
                      <a:ext cx="5280107" cy="2989267"/>
                    </a:xfrm>
                    <a:prstGeom prst="rect">
                      <a:avLst/>
                    </a:prstGeom>
                    <a:ln>
                      <a:noFill/>
                    </a:ln>
                    <a:extLst>
                      <a:ext uri="{53640926-AAD7-44D8-BBD7-CCE9431645EC}">
                        <a14:shadowObscured xmlns:a14="http://schemas.microsoft.com/office/drawing/2010/main"/>
                      </a:ext>
                    </a:extLst>
                  </pic:spPr>
                </pic:pic>
              </a:graphicData>
            </a:graphic>
          </wp:inline>
        </w:drawing>
      </w:r>
    </w:p>
    <w:p w14:paraId="436EA674" w14:textId="77777777" w:rsidR="009034A0" w:rsidRDefault="009034A0" w:rsidP="000F0301"/>
    <w:p w14:paraId="0D83A8A4" w14:textId="77777777" w:rsidR="009034A0" w:rsidRDefault="009034A0" w:rsidP="000F0301"/>
    <w:p w14:paraId="37303141" w14:textId="108F98B7" w:rsidR="00223920" w:rsidRDefault="00541BF1" w:rsidP="000F0301">
      <w:r>
        <w:rPr>
          <w:noProof/>
        </w:rPr>
        <w:lastRenderedPageBreak/>
        <w:drawing>
          <wp:inline distT="0" distB="0" distL="0" distR="0" wp14:anchorId="6FE26045" wp14:editId="7388CB44">
            <wp:extent cx="4783763" cy="472440"/>
            <wp:effectExtent l="0" t="0" r="0" b="3810"/>
            <wp:docPr id="93257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73490" name=""/>
                    <pic:cNvPicPr/>
                  </pic:nvPicPr>
                  <pic:blipFill rotWithShape="1">
                    <a:blip r:embed="rId20"/>
                    <a:srcRect l="25127" t="13709" r="25548" b="77630"/>
                    <a:stretch/>
                  </pic:blipFill>
                  <pic:spPr bwMode="auto">
                    <a:xfrm>
                      <a:off x="0" y="0"/>
                      <a:ext cx="4788202" cy="472878"/>
                    </a:xfrm>
                    <a:prstGeom prst="rect">
                      <a:avLst/>
                    </a:prstGeom>
                    <a:ln>
                      <a:noFill/>
                    </a:ln>
                    <a:extLst>
                      <a:ext uri="{53640926-AAD7-44D8-BBD7-CCE9431645EC}">
                        <a14:shadowObscured xmlns:a14="http://schemas.microsoft.com/office/drawing/2010/main"/>
                      </a:ext>
                    </a:extLst>
                  </pic:spPr>
                </pic:pic>
              </a:graphicData>
            </a:graphic>
          </wp:inline>
        </w:drawing>
      </w:r>
    </w:p>
    <w:p w14:paraId="06F81D68" w14:textId="77777777" w:rsidR="00BA174F" w:rsidRDefault="00BA174F" w:rsidP="000F0301"/>
    <w:p w14:paraId="0AEEA108" w14:textId="2BE76174" w:rsidR="00BA174F" w:rsidRDefault="009034A0" w:rsidP="000F0301">
      <w:r>
        <w:rPr>
          <w:noProof/>
        </w:rPr>
        <w:drawing>
          <wp:inline distT="0" distB="0" distL="0" distR="0" wp14:anchorId="66926E43" wp14:editId="6400BCCC">
            <wp:extent cx="5516880" cy="3604362"/>
            <wp:effectExtent l="0" t="0" r="7620" b="0"/>
            <wp:docPr id="1438643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3619" name=""/>
                    <pic:cNvPicPr/>
                  </pic:nvPicPr>
                  <pic:blipFill rotWithShape="1">
                    <a:blip r:embed="rId21"/>
                    <a:srcRect l="24065" t="18908" r="26080" b="23183"/>
                    <a:stretch/>
                  </pic:blipFill>
                  <pic:spPr bwMode="auto">
                    <a:xfrm>
                      <a:off x="0" y="0"/>
                      <a:ext cx="5532727" cy="3614715"/>
                    </a:xfrm>
                    <a:prstGeom prst="rect">
                      <a:avLst/>
                    </a:prstGeom>
                    <a:ln>
                      <a:noFill/>
                    </a:ln>
                    <a:extLst>
                      <a:ext uri="{53640926-AAD7-44D8-BBD7-CCE9431645EC}">
                        <a14:shadowObscured xmlns:a14="http://schemas.microsoft.com/office/drawing/2010/main"/>
                      </a:ext>
                    </a:extLst>
                  </pic:spPr>
                </pic:pic>
              </a:graphicData>
            </a:graphic>
          </wp:inline>
        </w:drawing>
      </w:r>
    </w:p>
    <w:p w14:paraId="0C3D058A" w14:textId="77777777" w:rsidR="006604BF" w:rsidRDefault="006604BF" w:rsidP="000F0301"/>
    <w:p w14:paraId="4E91F8DA" w14:textId="77777777" w:rsidR="006604BF" w:rsidRDefault="006604BF" w:rsidP="000F0301"/>
    <w:p w14:paraId="482CFDA6" w14:textId="77777777" w:rsidR="006604BF" w:rsidRDefault="006604BF" w:rsidP="000F0301"/>
    <w:p w14:paraId="511A17AD" w14:textId="77777777" w:rsidR="006604BF" w:rsidRDefault="006604BF" w:rsidP="000F0301"/>
    <w:p w14:paraId="3F055341" w14:textId="77777777" w:rsidR="006604BF" w:rsidRDefault="006604BF" w:rsidP="000F0301"/>
    <w:p w14:paraId="43BF09B9" w14:textId="77777777" w:rsidR="006604BF" w:rsidRDefault="006604BF" w:rsidP="000F0301"/>
    <w:p w14:paraId="30C4438B" w14:textId="77777777" w:rsidR="006604BF" w:rsidRDefault="006604BF" w:rsidP="000F0301"/>
    <w:p w14:paraId="758C7FF1" w14:textId="77777777" w:rsidR="006604BF" w:rsidRDefault="006604BF" w:rsidP="000F0301"/>
    <w:p w14:paraId="5E250C58" w14:textId="77777777" w:rsidR="006604BF" w:rsidRDefault="006604BF" w:rsidP="000F0301"/>
    <w:p w14:paraId="080EAE37" w14:textId="77777777" w:rsidR="006604BF" w:rsidRPr="000F0301" w:rsidRDefault="006604BF" w:rsidP="000F0301"/>
    <w:p w14:paraId="5A7543BC" w14:textId="77777777" w:rsidR="00E74FC6" w:rsidRPr="004F4368" w:rsidRDefault="00E74FC6" w:rsidP="00E74FC6">
      <w:pPr>
        <w:pStyle w:val="Heading1"/>
      </w:pPr>
      <w:bookmarkStart w:id="8" w:name="_Toc190979998"/>
      <w:r w:rsidRPr="004F4368">
        <w:lastRenderedPageBreak/>
        <w:t>Peer Review Feedback</w:t>
      </w:r>
      <w:bookmarkEnd w:id="8"/>
    </w:p>
    <w:p w14:paraId="2A22E2D0" w14:textId="77777777" w:rsidR="00E74FC6" w:rsidRPr="004F4368" w:rsidRDefault="00E74FC6" w:rsidP="00E74FC6">
      <w:pPr>
        <w:pStyle w:val="Heading2"/>
      </w:pPr>
      <w:bookmarkStart w:id="9" w:name="_Toc190979999"/>
      <w:r w:rsidRPr="004F4368">
        <w:t>Curriculum number: 5</w:t>
      </w:r>
      <w:bookmarkEnd w:id="9"/>
    </w:p>
    <w:p w14:paraId="751B9AD9" w14:textId="77777777" w:rsidR="00E74FC6" w:rsidRPr="004F4368" w:rsidRDefault="00E74FC6" w:rsidP="00E74FC6">
      <w:r w:rsidRPr="004F4368">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E74FC6" w:rsidRPr="004F4368" w14:paraId="75182CFF"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1072FD" w14:textId="77777777" w:rsidR="00E74FC6" w:rsidRPr="004F4368" w:rsidRDefault="00E74FC6" w:rsidP="003606D6">
            <w:pPr>
              <w:spacing w:after="160" w:line="278" w:lineRule="auto"/>
            </w:pPr>
            <w:r w:rsidRPr="004F4368">
              <w:t>The curriculum provides excellent justification by specifically targeting widening access students with limited or no formal qualifications. The rationale is well-supported with research demonstrating how widening participation initiatives reduce educational inequality. The target audience is clearly defined, including mature learners, NEET individuals, and those seeking introduction to formal academic education. The proposal shows strong understanding of these learners' barriers to higher education, including lack of prior academic experience and limited confidence.</w:t>
            </w:r>
          </w:p>
        </w:tc>
      </w:tr>
    </w:tbl>
    <w:p w14:paraId="3B8331B7" w14:textId="77777777" w:rsidR="00E74FC6" w:rsidRPr="004F4368" w:rsidRDefault="00E74FC6" w:rsidP="00E74FC6"/>
    <w:p w14:paraId="331715B8" w14:textId="77777777" w:rsidR="00E74FC6" w:rsidRPr="004F4368" w:rsidRDefault="00E74FC6" w:rsidP="00E74FC6">
      <w:r w:rsidRPr="004F4368">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E74FC6" w:rsidRPr="004F4368" w14:paraId="49317EC2"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A8FE53" w14:textId="77777777" w:rsidR="00E74FC6" w:rsidRPr="004F4368" w:rsidRDefault="00E74FC6" w:rsidP="003606D6">
            <w:pPr>
              <w:spacing w:after="160" w:line="278" w:lineRule="auto"/>
            </w:pPr>
            <w:r w:rsidRPr="004F4368">
              <w:t>The curriculum aims and learning outcomes are well-aligned with the needs of non-traditional students. The learning outcomes follow Bloom's taxonomy appropriately, progressing from fundamental knowledge to higher-order critical thinking. The objectives focus on essential academic and digital skills while incorporating practical applications through role-playing scenarios. Particularly strong is the integration of digital literacy alongside traditional academic skills, recognizing the modern academic landscape's requirements.</w:t>
            </w:r>
          </w:p>
        </w:tc>
      </w:tr>
    </w:tbl>
    <w:p w14:paraId="0AD8B2B2" w14:textId="77777777" w:rsidR="00E74FC6" w:rsidRPr="004F4368" w:rsidRDefault="00E74FC6" w:rsidP="00E74FC6"/>
    <w:p w14:paraId="364BFE74" w14:textId="77777777" w:rsidR="00E74FC6" w:rsidRPr="004F4368" w:rsidRDefault="00E74FC6" w:rsidP="00E74FC6">
      <w:r w:rsidRPr="004F4368">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E74FC6" w:rsidRPr="004F4368" w14:paraId="2CF89033"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6D6CED" w14:textId="77777777" w:rsidR="00E74FC6" w:rsidRPr="004F4368" w:rsidRDefault="00E74FC6" w:rsidP="003606D6">
            <w:pPr>
              <w:spacing w:after="160" w:line="278" w:lineRule="auto"/>
            </w:pPr>
            <w:r w:rsidRPr="004F4368">
              <w:t>The 10-week structure, including a reading week, demonstrates excellent consideration of the target group's needs. The balance between face-to-face instruction and self-directed learning is appropriate for building confidence gradually. The detective-themed role-playing approach is innovative and engaging, potentially reducing anxiety around academic tasks. The weekly progression of topics is logical, building from foundational skills to more complex academic tasks.</w:t>
            </w:r>
          </w:p>
        </w:tc>
      </w:tr>
    </w:tbl>
    <w:p w14:paraId="38F9D487" w14:textId="77777777" w:rsidR="00E74FC6" w:rsidRPr="004F4368" w:rsidRDefault="00E74FC6" w:rsidP="00E74FC6">
      <w:r w:rsidRPr="004F4368">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E74FC6" w:rsidRPr="004F4368" w14:paraId="358C2DAB"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5B02ED" w14:textId="77777777" w:rsidR="00E74FC6" w:rsidRPr="004F4368" w:rsidRDefault="00E74FC6" w:rsidP="003606D6">
            <w:pPr>
              <w:spacing w:after="160" w:line="278" w:lineRule="auto"/>
            </w:pPr>
            <w:r w:rsidRPr="004F4368">
              <w:lastRenderedPageBreak/>
              <w:t xml:space="preserve">The curriculum shows thorough alignment with multiple professional standards frameworks. It effectively addresses QAA Subject Benchmark Statements regarding digital literacy and academic integrity. The incorporation of Advance HE Professional Standards Framework is comprehensive, covering all key areas (Professional Values, Core Knowledge, Areas of Activity). The consideration of </w:t>
            </w:r>
            <w:proofErr w:type="spellStart"/>
            <w:r w:rsidRPr="004F4368">
              <w:t>OfS</w:t>
            </w:r>
            <w:proofErr w:type="spellEnd"/>
            <w:r w:rsidRPr="004F4368">
              <w:t xml:space="preserve"> Access and Participation Plans and TEF principles demonstrates strong awareness of current higher education standards.</w:t>
            </w:r>
          </w:p>
        </w:tc>
      </w:tr>
    </w:tbl>
    <w:p w14:paraId="2D8962A5" w14:textId="77777777" w:rsidR="00E74FC6" w:rsidRPr="004F4368" w:rsidRDefault="00E74FC6" w:rsidP="00E74FC6"/>
    <w:p w14:paraId="0A9A2910" w14:textId="77777777" w:rsidR="00E74FC6" w:rsidRPr="004F4368" w:rsidRDefault="00E74FC6" w:rsidP="00E74FC6">
      <w:r w:rsidRPr="004F4368">
        <w:t>Comments on the scheme of work that was designed.</w:t>
      </w:r>
    </w:p>
    <w:tbl>
      <w:tblPr>
        <w:tblStyle w:val="TableGrid"/>
        <w:tblW w:w="0" w:type="auto"/>
        <w:tblLayout w:type="fixed"/>
        <w:tblLook w:val="06A0" w:firstRow="1" w:lastRow="0" w:firstColumn="1" w:lastColumn="0" w:noHBand="1" w:noVBand="1"/>
      </w:tblPr>
      <w:tblGrid>
        <w:gridCol w:w="9015"/>
      </w:tblGrid>
      <w:tr w:rsidR="00E74FC6" w:rsidRPr="004F4368" w14:paraId="699317CB"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260B79" w14:textId="77777777" w:rsidR="00E74FC6" w:rsidRPr="004F4368" w:rsidRDefault="00E74FC6" w:rsidP="003606D6">
            <w:pPr>
              <w:spacing w:after="160" w:line="278" w:lineRule="auto"/>
            </w:pPr>
            <w:r w:rsidRPr="004F4368">
              <w:t>The weekly timetable is well-structured and comprehensive. Each session builds logically on previous learning while incorporating practical skills development. The integration of library and digital skills workshops shows good collaborative planning. The assessment strategy effectively combines formative and summative approaches, with appropriate spacing of deadlines. The inclusion of mock presentations demonstrates good scaffolding of learning.</w:t>
            </w:r>
          </w:p>
        </w:tc>
      </w:tr>
    </w:tbl>
    <w:p w14:paraId="0C0A26BC" w14:textId="77777777" w:rsidR="00E74FC6" w:rsidRPr="004F4368" w:rsidRDefault="00E74FC6" w:rsidP="00E74FC6"/>
    <w:p w14:paraId="7C7CC00D" w14:textId="77777777" w:rsidR="00E74FC6" w:rsidRPr="004F4368" w:rsidRDefault="00E74FC6" w:rsidP="00E74FC6">
      <w:r w:rsidRPr="004F4368">
        <w:t>Anything else that you would like to comment on?</w:t>
      </w:r>
    </w:p>
    <w:tbl>
      <w:tblPr>
        <w:tblStyle w:val="TableGrid"/>
        <w:tblW w:w="0" w:type="auto"/>
        <w:tblLayout w:type="fixed"/>
        <w:tblLook w:val="06A0" w:firstRow="1" w:lastRow="0" w:firstColumn="1" w:lastColumn="0" w:noHBand="1" w:noVBand="1"/>
      </w:tblPr>
      <w:tblGrid>
        <w:gridCol w:w="9015"/>
      </w:tblGrid>
      <w:tr w:rsidR="00E74FC6" w:rsidRPr="004F4368" w14:paraId="3FDB18CF"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E0B70B" w14:textId="77777777" w:rsidR="00E74FC6" w:rsidRPr="004F4368" w:rsidRDefault="00E74FC6" w:rsidP="003606D6">
            <w:pPr>
              <w:spacing w:after="160" w:line="278" w:lineRule="auto"/>
            </w:pPr>
            <w:r w:rsidRPr="004F4368">
              <w:t>The curriculum's innovative use of storytelling and role-play is particularly good for engaging non-traditional learners. The consideration of class sizes shows good understanding of practical delivery needs. The detailed reading list, with both essential and supplementary texts, provides appropriate academic support. One suggestion might be to consider including more peer-support mechanisms or study groups to further enhance student engagement and support.</w:t>
            </w:r>
          </w:p>
        </w:tc>
      </w:tr>
    </w:tbl>
    <w:p w14:paraId="170AA2E4" w14:textId="77777777" w:rsidR="00E74FC6" w:rsidRDefault="00E74FC6" w:rsidP="00E74FC6"/>
    <w:p w14:paraId="6C9E20FF" w14:textId="77777777" w:rsidR="00660B24" w:rsidRDefault="00660B24" w:rsidP="00E74FC6"/>
    <w:p w14:paraId="7900B0FA" w14:textId="77777777" w:rsidR="00660B24" w:rsidRDefault="00660B24" w:rsidP="00E74FC6"/>
    <w:p w14:paraId="49AD2F36" w14:textId="77777777" w:rsidR="00660B24" w:rsidRDefault="00660B24" w:rsidP="00E74FC6"/>
    <w:p w14:paraId="5238792B" w14:textId="77777777" w:rsidR="00660B24" w:rsidRDefault="00660B24" w:rsidP="00E74FC6"/>
    <w:p w14:paraId="559E18A6" w14:textId="77777777" w:rsidR="00660B24" w:rsidRDefault="00660B24" w:rsidP="00E74FC6"/>
    <w:p w14:paraId="4ED46835" w14:textId="77777777" w:rsidR="003C5A26" w:rsidRDefault="003C5A26" w:rsidP="00E74FC6"/>
    <w:p w14:paraId="6CBCCA45" w14:textId="77777777" w:rsidR="00660B24" w:rsidRPr="004F4368" w:rsidRDefault="00660B24" w:rsidP="00E74FC6"/>
    <w:p w14:paraId="0E17B503" w14:textId="77777777" w:rsidR="00E74FC6" w:rsidRPr="004F4368" w:rsidRDefault="00E74FC6" w:rsidP="00E74FC6">
      <w:pPr>
        <w:pStyle w:val="Heading2"/>
      </w:pPr>
      <w:bookmarkStart w:id="10" w:name="_Toc190980000"/>
      <w:r w:rsidRPr="004F4368">
        <w:lastRenderedPageBreak/>
        <w:t>Curriculum number:  8</w:t>
      </w:r>
      <w:bookmarkEnd w:id="10"/>
    </w:p>
    <w:p w14:paraId="7D9DA4EC" w14:textId="77777777" w:rsidR="00E74FC6" w:rsidRPr="004F4368" w:rsidRDefault="00E74FC6" w:rsidP="00E74FC6">
      <w:r w:rsidRPr="004F4368">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E74FC6" w:rsidRPr="004F4368" w14:paraId="09F42425"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CCFC34" w14:textId="77777777" w:rsidR="00E74FC6" w:rsidRPr="004F4368" w:rsidRDefault="00E74FC6" w:rsidP="003606D6">
            <w:pPr>
              <w:spacing w:after="160" w:line="278" w:lineRule="auto"/>
            </w:pPr>
            <w:r w:rsidRPr="004F4368">
              <w:t xml:space="preserve"> The curriculum has a very well-justified rationale, backed by current statistics and research showing the critical need for addressing unconscious bias and victim-blaming in policing. The target audience of frontline police officers, student officers, and investigators is clearly identified and appropriate for the subject matter. The justification links to real-world issues, citing concerning statistics about case discontinuation rates and the impact of officer perceptions on survivor engagement. The curriculum's focus on emotional intelligence development and bias mitigation directly addresses documented issues within policing culture that affect case outcomes.</w:t>
            </w:r>
          </w:p>
        </w:tc>
      </w:tr>
    </w:tbl>
    <w:p w14:paraId="2F4E974B" w14:textId="77777777" w:rsidR="00660B24" w:rsidRDefault="00660B24" w:rsidP="00E74FC6"/>
    <w:p w14:paraId="12D86112" w14:textId="316CA04E" w:rsidR="00E74FC6" w:rsidRPr="004F4368" w:rsidRDefault="00E74FC6" w:rsidP="00E74FC6">
      <w:r w:rsidRPr="004F4368">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E74FC6" w:rsidRPr="004F4368" w14:paraId="23A0DE3F"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10A544" w14:textId="77777777" w:rsidR="00E74FC6" w:rsidRPr="004F4368" w:rsidRDefault="00E74FC6" w:rsidP="003606D6">
            <w:pPr>
              <w:spacing w:after="160" w:line="278" w:lineRule="auto"/>
            </w:pPr>
            <w:r w:rsidRPr="004F4368">
              <w:t>The aims and objectives are clearly stated, measurable, and highly relevant to the target audience's professional development needs. They appropriately focus on practical skill development while incorporating theoretical understanding. The objectives progress logically from awareness and understanding to practical application. The learning outcomes are well-aligned with professional policing standards and current guidance on addressing violence against women and girls.</w:t>
            </w:r>
          </w:p>
        </w:tc>
      </w:tr>
    </w:tbl>
    <w:p w14:paraId="6D7AE7BB" w14:textId="77777777" w:rsidR="00E74FC6" w:rsidRPr="004F4368" w:rsidRDefault="00E74FC6" w:rsidP="00E74FC6"/>
    <w:p w14:paraId="1F18F0C3" w14:textId="77777777" w:rsidR="00E74FC6" w:rsidRPr="004F4368" w:rsidRDefault="00E74FC6" w:rsidP="00E74FC6">
      <w:r w:rsidRPr="004F4368">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E74FC6" w:rsidRPr="004F4368" w14:paraId="1B3366A5"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D93E30" w14:textId="77777777" w:rsidR="00E74FC6" w:rsidRPr="004F4368" w:rsidRDefault="00E74FC6" w:rsidP="003606D6">
            <w:pPr>
              <w:spacing w:after="160" w:line="278" w:lineRule="auto"/>
            </w:pPr>
            <w:r w:rsidRPr="004F4368">
              <w:t>The curriculum structure is excellent, with a logical progression across four well-planned sessions. The one-day format with breaks is appropriate for working professionals. The mix of teaching methods demonstrates good pedagogical understanding and accommodates different learning styles. The scheme of work is detailed and thorough, with clear timings and appropriate assessment strategies throughout. The balance between theoretical understanding and practical application is well-considered.</w:t>
            </w:r>
          </w:p>
        </w:tc>
      </w:tr>
    </w:tbl>
    <w:p w14:paraId="1DF58C0E" w14:textId="77777777" w:rsidR="00E74FC6" w:rsidRPr="004F4368" w:rsidRDefault="00E74FC6" w:rsidP="00E74FC6"/>
    <w:p w14:paraId="6810797F" w14:textId="77777777" w:rsidR="00F82544" w:rsidRDefault="00F82544" w:rsidP="00E74FC6"/>
    <w:p w14:paraId="59148819" w14:textId="77777777" w:rsidR="00F82544" w:rsidRDefault="00F82544" w:rsidP="00E74FC6"/>
    <w:p w14:paraId="700AACD4" w14:textId="5B11E895" w:rsidR="00E74FC6" w:rsidRPr="004F4368" w:rsidRDefault="00E74FC6" w:rsidP="00E74FC6">
      <w:r w:rsidRPr="004F4368">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E74FC6" w:rsidRPr="004F4368" w14:paraId="4DC2C9C7"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95469C" w14:textId="77777777" w:rsidR="00E74FC6" w:rsidRPr="004F4368" w:rsidRDefault="00E74FC6" w:rsidP="003606D6">
            <w:pPr>
              <w:spacing w:after="160" w:line="278" w:lineRule="auto"/>
            </w:pPr>
            <w:r w:rsidRPr="004F4368">
              <w:t>The curriculum shows strong alignment with professional standards, particularly in referencing the Welsh Government's professional standards and the College of Policing framework. It effectively incorporates current NPCC guidance on violence against woman and girls and recent research on police responses to domestic abuse and sexual violence. The inclusion of the Policing Education Qualifications Framework considerations demonstrates good awareness of the broader professional context.</w:t>
            </w:r>
          </w:p>
        </w:tc>
      </w:tr>
    </w:tbl>
    <w:p w14:paraId="44C3C1D7" w14:textId="77777777" w:rsidR="00E74FC6" w:rsidRPr="004F4368" w:rsidRDefault="00E74FC6" w:rsidP="00E74FC6"/>
    <w:p w14:paraId="06E21E7C" w14:textId="77777777" w:rsidR="00E74FC6" w:rsidRPr="004F4368" w:rsidRDefault="00E74FC6" w:rsidP="00E74FC6">
      <w:r w:rsidRPr="004F4368">
        <w:t>Comments on the scheme of work that was designed.</w:t>
      </w:r>
    </w:p>
    <w:tbl>
      <w:tblPr>
        <w:tblStyle w:val="TableGrid"/>
        <w:tblW w:w="0" w:type="auto"/>
        <w:tblLayout w:type="fixed"/>
        <w:tblLook w:val="06A0" w:firstRow="1" w:lastRow="0" w:firstColumn="1" w:lastColumn="0" w:noHBand="1" w:noVBand="1"/>
      </w:tblPr>
      <w:tblGrid>
        <w:gridCol w:w="9015"/>
      </w:tblGrid>
      <w:tr w:rsidR="00E74FC6" w:rsidRPr="004F4368" w14:paraId="54CC319E"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B834BE" w14:textId="77777777" w:rsidR="00E74FC6" w:rsidRPr="004F4368" w:rsidRDefault="00E74FC6" w:rsidP="003606D6">
            <w:pPr>
              <w:spacing w:after="160" w:line="278" w:lineRule="auto"/>
            </w:pPr>
            <w:r w:rsidRPr="004F4368">
              <w:t>The scheme of work is comprehensive and well-structured. The lesson plans are particularly detailed, with clear progression between sessions and appropriate time allocation for different activities. The assessment strategy effectively combines diagnostic, formative, and summative approaches. The inclusion of practical activities like the 'have you ever...' exercise and action planning demonstrates good understanding of adult learning principles. The focus on peer learning and reflection is particularly valuable for this professional context.</w:t>
            </w:r>
          </w:p>
        </w:tc>
      </w:tr>
    </w:tbl>
    <w:p w14:paraId="38985703" w14:textId="77777777" w:rsidR="00E74FC6" w:rsidRPr="004F4368" w:rsidRDefault="00E74FC6" w:rsidP="00E74FC6"/>
    <w:p w14:paraId="365007B9" w14:textId="77777777" w:rsidR="00E74FC6" w:rsidRPr="004F4368" w:rsidRDefault="00E74FC6" w:rsidP="00E74FC6">
      <w:r w:rsidRPr="004F4368">
        <w:t>Anything else that you would like to comment on?</w:t>
      </w:r>
    </w:p>
    <w:tbl>
      <w:tblPr>
        <w:tblStyle w:val="TableGrid"/>
        <w:tblW w:w="0" w:type="auto"/>
        <w:tblLayout w:type="fixed"/>
        <w:tblLook w:val="06A0" w:firstRow="1" w:lastRow="0" w:firstColumn="1" w:lastColumn="0" w:noHBand="1" w:noVBand="1"/>
      </w:tblPr>
      <w:tblGrid>
        <w:gridCol w:w="9015"/>
      </w:tblGrid>
      <w:tr w:rsidR="00E74FC6" w:rsidRPr="004F4368" w14:paraId="71F4C026"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45204B" w14:textId="77777777" w:rsidR="00E74FC6" w:rsidRPr="004F4368" w:rsidRDefault="00E74FC6" w:rsidP="003606D6">
            <w:pPr>
              <w:spacing w:after="160" w:line="278" w:lineRule="auto"/>
            </w:pPr>
            <w:r w:rsidRPr="004F4368">
              <w:t xml:space="preserve">This is a good curriculum that addresses a crucial need in police training. It demonstrates several notable strengths, including a strong theoretical underpinning that effectively combines multiple learning theories, excellent integration of current research and professional guidance, a clear focus on practical skill development and behaviour change, and well-thought-out assessment strategies. Adding follow-up sessions or refresher training options could be beneficial to reinforce learning over time and including more detail on measuring the long-term impact on practice to ensure sustained behaviour change. </w:t>
            </w:r>
          </w:p>
        </w:tc>
      </w:tr>
    </w:tbl>
    <w:p w14:paraId="557C6904" w14:textId="77777777" w:rsidR="00E74FC6" w:rsidRDefault="00E74FC6" w:rsidP="00E74FC6"/>
    <w:p w14:paraId="57BFFF13" w14:textId="77777777" w:rsidR="00F82544" w:rsidRDefault="00F82544" w:rsidP="00E74FC6"/>
    <w:p w14:paraId="2D42098E" w14:textId="77777777" w:rsidR="00F82544" w:rsidRDefault="00F82544" w:rsidP="00E74FC6"/>
    <w:p w14:paraId="05CACD96" w14:textId="77777777" w:rsidR="00F82544" w:rsidRDefault="00F82544" w:rsidP="00E74FC6"/>
    <w:p w14:paraId="69497D9B" w14:textId="77777777" w:rsidR="00F82544" w:rsidRPr="004F4368" w:rsidRDefault="00F82544" w:rsidP="00E74FC6"/>
    <w:p w14:paraId="7B587373" w14:textId="77777777" w:rsidR="00E74FC6" w:rsidRPr="00BE208D" w:rsidRDefault="00E74FC6" w:rsidP="00660B24">
      <w:pPr>
        <w:pStyle w:val="Heading2"/>
      </w:pPr>
      <w:bookmarkStart w:id="11" w:name="_Toc190980001"/>
      <w:r w:rsidRPr="00BE208D">
        <w:lastRenderedPageBreak/>
        <w:t>Curriculum number: 10</w:t>
      </w:r>
      <w:bookmarkEnd w:id="11"/>
    </w:p>
    <w:p w14:paraId="630FD71A" w14:textId="77777777" w:rsidR="00E74FC6" w:rsidRPr="00BE208D" w:rsidRDefault="00E74FC6" w:rsidP="00E74FC6">
      <w:r w:rsidRPr="00BE208D">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E74FC6" w:rsidRPr="00BE208D" w14:paraId="4F0B102F"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BBDC9B" w14:textId="77777777" w:rsidR="00E74FC6" w:rsidRPr="00BE208D" w:rsidRDefault="00E74FC6" w:rsidP="003606D6">
            <w:pPr>
              <w:spacing w:after="160" w:line="278" w:lineRule="auto"/>
            </w:pPr>
            <w:r w:rsidRPr="00BE208D">
              <w:t>The curriculum proposal presents a comprehensive and well-reasoned justification for teaching Urdu to British-born Pakistani young adults and non-Urdu speaking partners in the UK. The rationale combines cultural, social, and practical considerations, supported by thoughtful analysis of community needs. It demonstrates a clear understanding of the target audience's specific requirements and motivations for learning Urdu. However, exploring specific challenges British-born Pakistanis face in language acquisition would strengthen the rationale further.</w:t>
            </w:r>
          </w:p>
        </w:tc>
      </w:tr>
    </w:tbl>
    <w:p w14:paraId="7678A7DF" w14:textId="77777777" w:rsidR="00E74FC6" w:rsidRPr="00BE208D" w:rsidRDefault="00E74FC6" w:rsidP="00E74FC6"/>
    <w:p w14:paraId="0DCD1D30" w14:textId="77777777" w:rsidR="00E74FC6" w:rsidRPr="00BE208D" w:rsidRDefault="00E74FC6" w:rsidP="00E74FC6">
      <w:r w:rsidRPr="00BE208D">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E74FC6" w:rsidRPr="00BE208D" w14:paraId="4ADF10E4"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E561A1" w14:textId="77777777" w:rsidR="00E74FC6" w:rsidRPr="00BE208D" w:rsidRDefault="00E74FC6" w:rsidP="003606D6">
            <w:pPr>
              <w:spacing w:after="160" w:line="278" w:lineRule="auto"/>
            </w:pPr>
            <w:r w:rsidRPr="00BE208D">
              <w:t>The curriculum presents well-structured and appropriate aims and objectives that effectively balance practical language skills with cultural understanding. The progression from basic to complex language is logically sequenced, with clear learning outcomes that encompass reading, writing, speaking, and listening skills. The objectives thoughtfully integrate cultural elements while maintaining focus on practical communication abilities. Consider incorporating self-assessment objectives to promote learner autonomy.</w:t>
            </w:r>
          </w:p>
        </w:tc>
      </w:tr>
    </w:tbl>
    <w:p w14:paraId="6A97C588" w14:textId="77777777" w:rsidR="00E74FC6" w:rsidRPr="00BE208D" w:rsidRDefault="00E74FC6" w:rsidP="00E74FC6"/>
    <w:p w14:paraId="5B81CFEA" w14:textId="77777777" w:rsidR="00E74FC6" w:rsidRPr="00BE208D" w:rsidRDefault="00E74FC6" w:rsidP="00E74FC6">
      <w:r w:rsidRPr="00BE208D">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E74FC6" w:rsidRPr="00BE208D" w14:paraId="3C03B1FB"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23839" w14:textId="77777777" w:rsidR="00E74FC6" w:rsidRPr="00BE208D" w:rsidRDefault="00E74FC6" w:rsidP="003606D6">
            <w:pPr>
              <w:spacing w:after="160" w:line="278" w:lineRule="auto"/>
            </w:pPr>
            <w:r w:rsidRPr="00BE208D">
              <w:t>The 36-week curriculum structure demonstrates careful consideration of adult learners' needs and practical constraints. The 1.5-hour weekly sessions provide consistent exposure to the language while remaining manageable for working professionals. The integration of cultural elements throughout the course enhances language learning, while the varied assessment methods ensure comprehensive evaluation of progress. Including more structured self-study guidance would support learners between sessions.</w:t>
            </w:r>
          </w:p>
        </w:tc>
      </w:tr>
    </w:tbl>
    <w:p w14:paraId="74CFCAC3" w14:textId="77777777" w:rsidR="00E74FC6" w:rsidRPr="00BE208D" w:rsidRDefault="00E74FC6" w:rsidP="00E74FC6"/>
    <w:p w14:paraId="772A39CD" w14:textId="77777777" w:rsidR="00F82544" w:rsidRDefault="00F82544" w:rsidP="00E74FC6"/>
    <w:p w14:paraId="3946E699" w14:textId="77777777" w:rsidR="00F82544" w:rsidRDefault="00F82544" w:rsidP="00E74FC6"/>
    <w:p w14:paraId="2EFF9A5A" w14:textId="77777777" w:rsidR="00F82544" w:rsidRDefault="00F82544" w:rsidP="00E74FC6"/>
    <w:p w14:paraId="62A2A036" w14:textId="70094742" w:rsidR="00E74FC6" w:rsidRPr="00BE208D" w:rsidRDefault="00E74FC6" w:rsidP="00E74FC6">
      <w:r w:rsidRPr="00BE208D">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E74FC6" w:rsidRPr="00BE208D" w14:paraId="7126F1F7"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E91DBF" w14:textId="77777777" w:rsidR="00E74FC6" w:rsidRPr="00BE208D" w:rsidRDefault="00E74FC6" w:rsidP="003606D6">
            <w:pPr>
              <w:spacing w:after="160" w:line="278" w:lineRule="auto"/>
            </w:pPr>
            <w:r w:rsidRPr="00BE208D">
              <w:t xml:space="preserve">The curriculum effectively incorporates professional standards, particularly through its integration of Walsh Professional Standards and alignment with language teaching best practices. The assessment framework demonstrates careful consideration of quality benchmarks while maintaining cultural sensitivity. The addition of more detailed assessment rubrics and professional language benchmarks for specific sectors would enhance the curriculum's professional rigor. </w:t>
            </w:r>
          </w:p>
        </w:tc>
      </w:tr>
    </w:tbl>
    <w:p w14:paraId="7E1D78CD" w14:textId="77777777" w:rsidR="00E74FC6" w:rsidRPr="00BE208D" w:rsidRDefault="00E74FC6" w:rsidP="00E74FC6"/>
    <w:p w14:paraId="7FE9A5F6" w14:textId="77777777" w:rsidR="00E74FC6" w:rsidRPr="00BE208D" w:rsidRDefault="00E74FC6" w:rsidP="00E74FC6">
      <w:r w:rsidRPr="00BE208D">
        <w:t>Comments on the scheme of work that was designed.</w:t>
      </w:r>
    </w:p>
    <w:tbl>
      <w:tblPr>
        <w:tblStyle w:val="TableGrid"/>
        <w:tblW w:w="0" w:type="auto"/>
        <w:tblLayout w:type="fixed"/>
        <w:tblLook w:val="06A0" w:firstRow="1" w:lastRow="0" w:firstColumn="1" w:lastColumn="0" w:noHBand="1" w:noVBand="1"/>
      </w:tblPr>
      <w:tblGrid>
        <w:gridCol w:w="9015"/>
      </w:tblGrid>
      <w:tr w:rsidR="00E74FC6" w:rsidRPr="00BE208D" w14:paraId="6A5A53E8"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90C820" w14:textId="77777777" w:rsidR="00E74FC6" w:rsidRPr="00BE208D" w:rsidRDefault="00E74FC6" w:rsidP="003606D6">
            <w:pPr>
              <w:spacing w:after="160" w:line="278" w:lineRule="auto"/>
            </w:pPr>
            <w:r w:rsidRPr="00BE208D">
              <w:t xml:space="preserve">The scheme of work demonstrates good attention to detail and pedagogical planning. The weekly breakdowns provide clear guidance while maintaining flexibility for teacher adaptation. The variety of teaching and learning activities, combined with the integration of cultural elements, creates an engaging learning environment. The assessment strategy effectively balances formative and summative approaches. Consider incorporating more technology-enhanced learning activities and authentic materials from contemporary sources. </w:t>
            </w:r>
          </w:p>
        </w:tc>
      </w:tr>
    </w:tbl>
    <w:p w14:paraId="2651D4C8" w14:textId="77777777" w:rsidR="00E74FC6" w:rsidRPr="00BE208D" w:rsidRDefault="00E74FC6" w:rsidP="00E74FC6"/>
    <w:p w14:paraId="2C5CCCE8" w14:textId="77777777" w:rsidR="00E74FC6" w:rsidRPr="00BE208D" w:rsidRDefault="00E74FC6" w:rsidP="00E74FC6">
      <w:r w:rsidRPr="00BE208D">
        <w:t>Anything else that you would like to comment on?</w:t>
      </w:r>
    </w:p>
    <w:tbl>
      <w:tblPr>
        <w:tblStyle w:val="TableGrid"/>
        <w:tblW w:w="0" w:type="auto"/>
        <w:tblLayout w:type="fixed"/>
        <w:tblLook w:val="06A0" w:firstRow="1" w:lastRow="0" w:firstColumn="1" w:lastColumn="0" w:noHBand="1" w:noVBand="1"/>
      </w:tblPr>
      <w:tblGrid>
        <w:gridCol w:w="9015"/>
      </w:tblGrid>
      <w:tr w:rsidR="00E74FC6" w:rsidRPr="00BE208D" w14:paraId="15A0C796" w14:textId="77777777" w:rsidTr="003606D6">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2DA85C" w14:textId="77777777" w:rsidR="00E74FC6" w:rsidRPr="00BE208D" w:rsidRDefault="00E74FC6" w:rsidP="003606D6">
            <w:pPr>
              <w:spacing w:after="160" w:line="278" w:lineRule="auto"/>
            </w:pPr>
            <w:r w:rsidRPr="00BE208D">
              <w:t>The curriculum has a thorough approach to language instruction and cultural integration. The attention to progression pathways and balanced skill development demonstrates strong pedagogical understanding. Consider developing a resource bank for supplementary materials. A more detailed student support strategy and specific guidance for online delivery could help for when this is required. The inclusion of guidance for supporting students with specific learning needs would ensure the curriculum is inclusive. This is a good program that effectively meets its stated objectives while maintaining academic standards.</w:t>
            </w:r>
          </w:p>
        </w:tc>
      </w:tr>
    </w:tbl>
    <w:p w14:paraId="5D8A6283" w14:textId="77777777" w:rsidR="00E74FC6" w:rsidRDefault="00E74FC6" w:rsidP="00E74FC6"/>
    <w:p w14:paraId="67B5894F" w14:textId="21ABF95E" w:rsidR="00851308" w:rsidRPr="00851308" w:rsidRDefault="00851308" w:rsidP="00E74FC6">
      <w:r>
        <w:t xml:space="preserve"> </w:t>
      </w:r>
    </w:p>
    <w:sectPr w:rsidR="00851308" w:rsidRPr="00851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7CB9"/>
    <w:multiLevelType w:val="multilevel"/>
    <w:tmpl w:val="0D5E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rPr>
        <w:rFonts w:hint="default"/>
      </w:r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hint="default"/>
      </w:rPr>
    </w:lvl>
    <w:lvl w:ilvl="8" w:tplc="2DF4313A">
      <w:start w:val="1"/>
      <w:numFmt w:val="bullet"/>
      <w:lvlText w:val=""/>
      <w:lvlJc w:val="left"/>
      <w:pPr>
        <w:ind w:left="6480" w:hanging="360"/>
      </w:pPr>
      <w:rPr>
        <w:rFonts w:ascii="Wingdings" w:hAnsi="Wingdings" w:hint="default"/>
      </w:rPr>
    </w:lvl>
  </w:abstractNum>
  <w:num w:numId="1" w16cid:durableId="1405223973">
    <w:abstractNumId w:val="1"/>
  </w:num>
  <w:num w:numId="2" w16cid:durableId="12644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846"/>
    <w:rsid w:val="00001FC9"/>
    <w:rsid w:val="00011124"/>
    <w:rsid w:val="00053BFD"/>
    <w:rsid w:val="00076BCF"/>
    <w:rsid w:val="0009468A"/>
    <w:rsid w:val="000A6D74"/>
    <w:rsid w:val="000E2C8C"/>
    <w:rsid w:val="000F0301"/>
    <w:rsid w:val="00162893"/>
    <w:rsid w:val="00191749"/>
    <w:rsid w:val="001F3DC6"/>
    <w:rsid w:val="0020012D"/>
    <w:rsid w:val="002015C2"/>
    <w:rsid w:val="00205548"/>
    <w:rsid w:val="00223920"/>
    <w:rsid w:val="00264AEE"/>
    <w:rsid w:val="002732BB"/>
    <w:rsid w:val="00286DCB"/>
    <w:rsid w:val="002B7B4E"/>
    <w:rsid w:val="002C0FC0"/>
    <w:rsid w:val="002C78A7"/>
    <w:rsid w:val="002E0DAE"/>
    <w:rsid w:val="00316929"/>
    <w:rsid w:val="00324411"/>
    <w:rsid w:val="003C5A26"/>
    <w:rsid w:val="003F7A03"/>
    <w:rsid w:val="004110AE"/>
    <w:rsid w:val="004175B4"/>
    <w:rsid w:val="00422755"/>
    <w:rsid w:val="0042766B"/>
    <w:rsid w:val="00440ABE"/>
    <w:rsid w:val="00452576"/>
    <w:rsid w:val="00480E93"/>
    <w:rsid w:val="00481606"/>
    <w:rsid w:val="004D6556"/>
    <w:rsid w:val="00505EA2"/>
    <w:rsid w:val="0050611D"/>
    <w:rsid w:val="00524681"/>
    <w:rsid w:val="00541BF1"/>
    <w:rsid w:val="00576F3C"/>
    <w:rsid w:val="00597AFB"/>
    <w:rsid w:val="005A785C"/>
    <w:rsid w:val="005C20DF"/>
    <w:rsid w:val="005D6152"/>
    <w:rsid w:val="005D69CE"/>
    <w:rsid w:val="005E1816"/>
    <w:rsid w:val="005F209F"/>
    <w:rsid w:val="00616A9E"/>
    <w:rsid w:val="00620590"/>
    <w:rsid w:val="006247C6"/>
    <w:rsid w:val="00657692"/>
    <w:rsid w:val="006604BF"/>
    <w:rsid w:val="00660B24"/>
    <w:rsid w:val="006B568F"/>
    <w:rsid w:val="006D4629"/>
    <w:rsid w:val="006D4962"/>
    <w:rsid w:val="00713E2E"/>
    <w:rsid w:val="00770A9B"/>
    <w:rsid w:val="00776784"/>
    <w:rsid w:val="00780732"/>
    <w:rsid w:val="007D47D1"/>
    <w:rsid w:val="008208CB"/>
    <w:rsid w:val="00844B4E"/>
    <w:rsid w:val="00851308"/>
    <w:rsid w:val="0087149B"/>
    <w:rsid w:val="00882AE9"/>
    <w:rsid w:val="008A1343"/>
    <w:rsid w:val="008A5DE8"/>
    <w:rsid w:val="008A6491"/>
    <w:rsid w:val="008F4AFF"/>
    <w:rsid w:val="009034A0"/>
    <w:rsid w:val="009B7D45"/>
    <w:rsid w:val="00A01ADB"/>
    <w:rsid w:val="00A13C73"/>
    <w:rsid w:val="00A71C5B"/>
    <w:rsid w:val="00A8277B"/>
    <w:rsid w:val="00A96C3A"/>
    <w:rsid w:val="00B23699"/>
    <w:rsid w:val="00B32CFB"/>
    <w:rsid w:val="00B7037B"/>
    <w:rsid w:val="00B81076"/>
    <w:rsid w:val="00B82312"/>
    <w:rsid w:val="00B84F82"/>
    <w:rsid w:val="00B9285F"/>
    <w:rsid w:val="00BA174F"/>
    <w:rsid w:val="00BC49CD"/>
    <w:rsid w:val="00BE19C8"/>
    <w:rsid w:val="00C043A5"/>
    <w:rsid w:val="00C04856"/>
    <w:rsid w:val="00C239BE"/>
    <w:rsid w:val="00C3742D"/>
    <w:rsid w:val="00C438AE"/>
    <w:rsid w:val="00C62DFD"/>
    <w:rsid w:val="00C946B8"/>
    <w:rsid w:val="00CC11C7"/>
    <w:rsid w:val="00CC6279"/>
    <w:rsid w:val="00CD2F8D"/>
    <w:rsid w:val="00CE2D5D"/>
    <w:rsid w:val="00CE2E8B"/>
    <w:rsid w:val="00CF5846"/>
    <w:rsid w:val="00CF5C70"/>
    <w:rsid w:val="00D43EC1"/>
    <w:rsid w:val="00D458AC"/>
    <w:rsid w:val="00D54C6D"/>
    <w:rsid w:val="00D75863"/>
    <w:rsid w:val="00D87DA1"/>
    <w:rsid w:val="00DB2E6E"/>
    <w:rsid w:val="00DB33C3"/>
    <w:rsid w:val="00DC3470"/>
    <w:rsid w:val="00DD641A"/>
    <w:rsid w:val="00E24692"/>
    <w:rsid w:val="00E35358"/>
    <w:rsid w:val="00E7116B"/>
    <w:rsid w:val="00E726F2"/>
    <w:rsid w:val="00E74FC6"/>
    <w:rsid w:val="00EB182E"/>
    <w:rsid w:val="00EB391E"/>
    <w:rsid w:val="00ED15F2"/>
    <w:rsid w:val="00EE06E3"/>
    <w:rsid w:val="00F1024A"/>
    <w:rsid w:val="00F6410E"/>
    <w:rsid w:val="00F82544"/>
    <w:rsid w:val="00F861BB"/>
    <w:rsid w:val="00FA0085"/>
    <w:rsid w:val="00FB1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2DBE2"/>
  <w15:chartTrackingRefBased/>
  <w15:docId w15:val="{6935F32C-6C87-4DF2-9E2B-960865D97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846"/>
  </w:style>
  <w:style w:type="paragraph" w:styleId="Heading1">
    <w:name w:val="heading 1"/>
    <w:basedOn w:val="Normal"/>
    <w:next w:val="Normal"/>
    <w:link w:val="Heading1Char"/>
    <w:uiPriority w:val="9"/>
    <w:qFormat/>
    <w:rsid w:val="00CF58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8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8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8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8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8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8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8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8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8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58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8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8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8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8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8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8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846"/>
    <w:rPr>
      <w:rFonts w:eastAsiaTheme="majorEastAsia" w:cstheme="majorBidi"/>
      <w:color w:val="272727" w:themeColor="text1" w:themeTint="D8"/>
    </w:rPr>
  </w:style>
  <w:style w:type="paragraph" w:styleId="Title">
    <w:name w:val="Title"/>
    <w:basedOn w:val="Normal"/>
    <w:next w:val="Normal"/>
    <w:link w:val="TitleChar"/>
    <w:uiPriority w:val="10"/>
    <w:qFormat/>
    <w:rsid w:val="00CF58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8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8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8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846"/>
    <w:pPr>
      <w:spacing w:before="160"/>
      <w:jc w:val="center"/>
    </w:pPr>
    <w:rPr>
      <w:i/>
      <w:iCs/>
      <w:color w:val="404040" w:themeColor="text1" w:themeTint="BF"/>
    </w:rPr>
  </w:style>
  <w:style w:type="character" w:customStyle="1" w:styleId="QuoteChar">
    <w:name w:val="Quote Char"/>
    <w:basedOn w:val="DefaultParagraphFont"/>
    <w:link w:val="Quote"/>
    <w:uiPriority w:val="29"/>
    <w:rsid w:val="00CF5846"/>
    <w:rPr>
      <w:i/>
      <w:iCs/>
      <w:color w:val="404040" w:themeColor="text1" w:themeTint="BF"/>
    </w:rPr>
  </w:style>
  <w:style w:type="paragraph" w:styleId="ListParagraph">
    <w:name w:val="List Paragraph"/>
    <w:basedOn w:val="Normal"/>
    <w:uiPriority w:val="34"/>
    <w:qFormat/>
    <w:rsid w:val="00CF5846"/>
    <w:pPr>
      <w:ind w:left="720"/>
      <w:contextualSpacing/>
    </w:pPr>
  </w:style>
  <w:style w:type="character" w:styleId="IntenseEmphasis">
    <w:name w:val="Intense Emphasis"/>
    <w:basedOn w:val="DefaultParagraphFont"/>
    <w:uiPriority w:val="21"/>
    <w:qFormat/>
    <w:rsid w:val="00CF5846"/>
    <w:rPr>
      <w:i/>
      <w:iCs/>
      <w:color w:val="0F4761" w:themeColor="accent1" w:themeShade="BF"/>
    </w:rPr>
  </w:style>
  <w:style w:type="paragraph" w:styleId="IntenseQuote">
    <w:name w:val="Intense Quote"/>
    <w:basedOn w:val="Normal"/>
    <w:next w:val="Normal"/>
    <w:link w:val="IntenseQuoteChar"/>
    <w:uiPriority w:val="30"/>
    <w:qFormat/>
    <w:rsid w:val="00CF58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846"/>
    <w:rPr>
      <w:i/>
      <w:iCs/>
      <w:color w:val="0F4761" w:themeColor="accent1" w:themeShade="BF"/>
    </w:rPr>
  </w:style>
  <w:style w:type="character" w:styleId="IntenseReference">
    <w:name w:val="Intense Reference"/>
    <w:basedOn w:val="DefaultParagraphFont"/>
    <w:uiPriority w:val="32"/>
    <w:qFormat/>
    <w:rsid w:val="00CF5846"/>
    <w:rPr>
      <w:b/>
      <w:bCs/>
      <w:smallCaps/>
      <w:color w:val="0F4761" w:themeColor="accent1" w:themeShade="BF"/>
      <w:spacing w:val="5"/>
    </w:rPr>
  </w:style>
  <w:style w:type="paragraph" w:styleId="TOCHeading">
    <w:name w:val="TOC Heading"/>
    <w:basedOn w:val="Heading1"/>
    <w:next w:val="Normal"/>
    <w:uiPriority w:val="39"/>
    <w:unhideWhenUsed/>
    <w:qFormat/>
    <w:rsid w:val="00CF584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175B4"/>
    <w:pPr>
      <w:spacing w:after="100"/>
    </w:pPr>
  </w:style>
  <w:style w:type="character" w:styleId="Hyperlink">
    <w:name w:val="Hyperlink"/>
    <w:basedOn w:val="DefaultParagraphFont"/>
    <w:uiPriority w:val="99"/>
    <w:unhideWhenUsed/>
    <w:rsid w:val="004175B4"/>
    <w:rPr>
      <w:color w:val="467886" w:themeColor="hyperlink"/>
      <w:u w:val="single"/>
    </w:rPr>
  </w:style>
  <w:style w:type="table" w:styleId="TableGrid">
    <w:name w:val="Table Grid"/>
    <w:basedOn w:val="TableNormal"/>
    <w:uiPriority w:val="39"/>
    <w:rsid w:val="00BE1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space-pre-wrap">
    <w:name w:val="whitespace-pre-wrap"/>
    <w:basedOn w:val="Normal"/>
    <w:rsid w:val="005246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24681"/>
    <w:rPr>
      <w:i/>
      <w:iCs/>
    </w:rPr>
  </w:style>
  <w:style w:type="paragraph" w:styleId="TOC2">
    <w:name w:val="toc 2"/>
    <w:basedOn w:val="Normal"/>
    <w:next w:val="Normal"/>
    <w:autoRedefine/>
    <w:uiPriority w:val="39"/>
    <w:unhideWhenUsed/>
    <w:rsid w:val="003F7A0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151669">
      <w:bodyDiv w:val="1"/>
      <w:marLeft w:val="0"/>
      <w:marRight w:val="0"/>
      <w:marTop w:val="0"/>
      <w:marBottom w:val="0"/>
      <w:divBdr>
        <w:top w:val="none" w:sz="0" w:space="0" w:color="auto"/>
        <w:left w:val="none" w:sz="0" w:space="0" w:color="auto"/>
        <w:bottom w:val="none" w:sz="0" w:space="0" w:color="auto"/>
        <w:right w:val="none" w:sz="0" w:space="0" w:color="auto"/>
      </w:divBdr>
    </w:div>
    <w:div w:id="1363046520">
      <w:bodyDiv w:val="1"/>
      <w:marLeft w:val="0"/>
      <w:marRight w:val="0"/>
      <w:marTop w:val="0"/>
      <w:marBottom w:val="0"/>
      <w:divBdr>
        <w:top w:val="none" w:sz="0" w:space="0" w:color="auto"/>
        <w:left w:val="none" w:sz="0" w:space="0" w:color="auto"/>
        <w:bottom w:val="none" w:sz="0" w:space="0" w:color="auto"/>
        <w:right w:val="none" w:sz="0" w:space="0" w:color="auto"/>
      </w:divBdr>
    </w:div>
    <w:div w:id="147360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25C36-EE8A-44FB-8BF3-DD2DB7F8F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24</Pages>
  <Words>4375</Words>
  <Characters>24943</Characters>
  <Application>Microsoft Office Word</Application>
  <DocSecurity>0</DocSecurity>
  <Lines>207</Lines>
  <Paragraphs>58</Paragraphs>
  <ScaleCrop>false</ScaleCrop>
  <Company/>
  <LinksUpToDate>false</LinksUpToDate>
  <CharactersWithSpaces>29260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 (1905945)</dc:creator>
  <cp:keywords/>
  <dc:description/>
  <cp:lastModifiedBy>Philippa Fitzgerald (1905945)</cp:lastModifiedBy>
  <cp:revision>122</cp:revision>
  <dcterms:created xsi:type="dcterms:W3CDTF">2025-01-13T17:05:00Z</dcterms:created>
  <dcterms:modified xsi:type="dcterms:W3CDTF">2025-02-20T22:07:00Z</dcterms:modified>
</cp:coreProperties>
</file>