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23C31" w14:textId="3063D5A0" w:rsidR="003A179B" w:rsidRDefault="003A179B" w:rsidP="004D7862">
      <w:r>
        <w:t xml:space="preserve">This essay will critically explore Advocacy and Social Work to present a constructive argument from both perspectives as to whether advocates should join the British association of </w:t>
      </w:r>
      <w:r w:rsidR="00292B1A">
        <w:t>S</w:t>
      </w:r>
      <w:r>
        <w:t xml:space="preserve">ocial </w:t>
      </w:r>
      <w:r w:rsidR="00292B1A">
        <w:t>W</w:t>
      </w:r>
      <w:r>
        <w:t xml:space="preserve">ork and </w:t>
      </w:r>
      <w:r w:rsidR="00292B1A">
        <w:t>S</w:t>
      </w:r>
      <w:r>
        <w:t xml:space="preserve">ocial </w:t>
      </w:r>
      <w:r w:rsidR="00292B1A">
        <w:t>W</w:t>
      </w:r>
      <w:r>
        <w:t xml:space="preserve">orkers (BASW), providing a historic view on BASW </w:t>
      </w:r>
      <w:r w:rsidR="007757CA">
        <w:t>and its formati</w:t>
      </w:r>
      <w:r w:rsidR="00714087">
        <w:t xml:space="preserve">on </w:t>
      </w:r>
      <w:r w:rsidR="00D11F8F">
        <w:t xml:space="preserve">and then considering the distinct differences between Advocacy and Social Work by comparing the BASW </w:t>
      </w:r>
      <w:r w:rsidR="0084722E">
        <w:t>C</w:t>
      </w:r>
      <w:r w:rsidR="00D11F8F">
        <w:t xml:space="preserve">ode of </w:t>
      </w:r>
      <w:r w:rsidR="0084722E">
        <w:t>E</w:t>
      </w:r>
      <w:r w:rsidR="00D11F8F">
        <w:t>thics</w:t>
      </w:r>
      <w:r w:rsidR="0084722E">
        <w:t xml:space="preserve"> (2014)</w:t>
      </w:r>
      <w:r w:rsidR="00D11F8F">
        <w:t xml:space="preserve"> and the Advocacy</w:t>
      </w:r>
      <w:r w:rsidR="0084722E">
        <w:t xml:space="preserve"> Quality Performance Mark</w:t>
      </w:r>
      <w:r w:rsidR="00D11F8F">
        <w:t xml:space="preserve"> </w:t>
      </w:r>
      <w:r w:rsidR="0084722E">
        <w:t>(</w:t>
      </w:r>
      <w:r w:rsidR="00D11F8F">
        <w:t>QPM</w:t>
      </w:r>
      <w:r w:rsidR="0084722E">
        <w:t>) (2014)</w:t>
      </w:r>
      <w:r w:rsidR="00D11F8F">
        <w:t>. Advocacy is centred around Person-</w:t>
      </w:r>
      <w:r w:rsidR="00292B1A">
        <w:t>C</w:t>
      </w:r>
      <w:r w:rsidR="00D11F8F">
        <w:t>entred-</w:t>
      </w:r>
      <w:r w:rsidR="00292B1A">
        <w:t>C</w:t>
      </w:r>
      <w:r w:rsidR="00D11F8F">
        <w:t>are when used within the care sector</w:t>
      </w:r>
      <w:r w:rsidR="00292B1A">
        <w:t>,</w:t>
      </w:r>
      <w:r w:rsidR="003C19AF">
        <w:t xml:space="preserve"> where </w:t>
      </w:r>
      <w:r w:rsidR="00D11F8F">
        <w:t xml:space="preserve">many forms of Advocacy can be used, this essay will consider how a bridge can be formed between the two professions of Social Work and Advocacy when used in a person-centred way, in a positive perspective whilst offering a contrasting view of the negative aspects of the </w:t>
      </w:r>
      <w:r w:rsidR="00292B1A">
        <w:t>S</w:t>
      </w:r>
      <w:r w:rsidR="00D11F8F">
        <w:t xml:space="preserve">ocial </w:t>
      </w:r>
      <w:r w:rsidR="00292B1A">
        <w:t>W</w:t>
      </w:r>
      <w:r w:rsidR="00D11F8F">
        <w:t xml:space="preserve">orker role with the introduction of </w:t>
      </w:r>
      <w:r w:rsidR="00292B1A">
        <w:t>P</w:t>
      </w:r>
      <w:r w:rsidR="00D11F8F">
        <w:t xml:space="preserve">olitics and how, with </w:t>
      </w:r>
      <w:r w:rsidR="00292B1A">
        <w:t>P</w:t>
      </w:r>
      <w:r w:rsidR="00D11F8F">
        <w:t xml:space="preserve">olitics shaping the </w:t>
      </w:r>
      <w:r w:rsidR="00292B1A">
        <w:t>s</w:t>
      </w:r>
      <w:r w:rsidR="00D11F8F">
        <w:t xml:space="preserve">ocial sector, are </w:t>
      </w:r>
      <w:r w:rsidR="00292B1A">
        <w:t>S</w:t>
      </w:r>
      <w:r w:rsidR="00D11F8F">
        <w:t xml:space="preserve">ocial </w:t>
      </w:r>
      <w:r w:rsidR="00292B1A">
        <w:t>W</w:t>
      </w:r>
      <w:r w:rsidR="00D11F8F">
        <w:t>orkers able to effectively carry out their job role without the collaboration of a union and how that differs from Advocacy.</w:t>
      </w:r>
    </w:p>
    <w:p w14:paraId="64A5CFC2" w14:textId="6F9426C8" w:rsidR="00BD795A" w:rsidRDefault="00BD795A" w:rsidP="004D7862"/>
    <w:p w14:paraId="21A0B135" w14:textId="0674AB5E" w:rsidR="002203F0" w:rsidRDefault="002203F0" w:rsidP="004D7862">
      <w:r>
        <w:t>The British Association of Social Workers (BASW) is the United Kingdom’s professional, non-compulsory</w:t>
      </w:r>
      <w:r w:rsidR="00F46449">
        <w:t>,</w:t>
      </w:r>
      <w:r>
        <w:t xml:space="preserve"> membership organisation for </w:t>
      </w:r>
      <w:r w:rsidR="00A46762">
        <w:t>S</w:t>
      </w:r>
      <w:r>
        <w:t xml:space="preserve">ocial </w:t>
      </w:r>
      <w:r w:rsidR="00A46762">
        <w:t>W</w:t>
      </w:r>
      <w:r>
        <w:t xml:space="preserve">ork (BASW, 2020). BASW (2020) claim they are the independent voice of </w:t>
      </w:r>
      <w:r w:rsidR="00A46762">
        <w:t>S</w:t>
      </w:r>
      <w:r>
        <w:t xml:space="preserve">ocial </w:t>
      </w:r>
      <w:r w:rsidR="00A46762">
        <w:t>W</w:t>
      </w:r>
      <w:r>
        <w:t>ork and are there to help their members to achieve the highest professional standards</w:t>
      </w:r>
      <w:r w:rsidR="00292B1A">
        <w:t xml:space="preserve">. BASW </w:t>
      </w:r>
      <w:r>
        <w:t>are governed by an elected council in accordance to their constitution and supported by a range of committees. This council consists of a board of directors who are members of the BASW themselves and are liable for the elements of the association including the management, governance and strategic directions</w:t>
      </w:r>
      <w:r w:rsidR="00292B1A">
        <w:t xml:space="preserve"> (BASW 2020)</w:t>
      </w:r>
      <w:r>
        <w:t xml:space="preserve">. </w:t>
      </w:r>
    </w:p>
    <w:p w14:paraId="4458B243" w14:textId="19BB9F31" w:rsidR="002203F0" w:rsidRDefault="002203F0" w:rsidP="004D7862"/>
    <w:p w14:paraId="4DD6CF06" w14:textId="6CBFFE23" w:rsidR="002203F0" w:rsidRDefault="002203F0" w:rsidP="004D7862">
      <w:r>
        <w:t>Ivory (2010) humours that historically ‘</w:t>
      </w:r>
      <w:r w:rsidR="00292B1A">
        <w:t>S</w:t>
      </w:r>
      <w:r>
        <w:t xml:space="preserve">ocial </w:t>
      </w:r>
      <w:r w:rsidR="00292B1A">
        <w:t>W</w:t>
      </w:r>
      <w:r>
        <w:t xml:space="preserve">orkers were a motley crew’ who were once separated by multiple professional alliances across eight associations with profoundly different histories and outlooks. Ivory (2010) further explains one of these associations was the association of social workers led by George Pratt, who had an ambition to combine the eight associations into one regulated body. The </w:t>
      </w:r>
      <w:r w:rsidR="00292B1A">
        <w:t>S</w:t>
      </w:r>
      <w:r>
        <w:t xml:space="preserve">tanding </w:t>
      </w:r>
      <w:r w:rsidR="00292B1A">
        <w:t>C</w:t>
      </w:r>
      <w:r>
        <w:t xml:space="preserve">onference of </w:t>
      </w:r>
      <w:r w:rsidR="00292B1A">
        <w:t>O</w:t>
      </w:r>
      <w:r>
        <w:t xml:space="preserve">rganisations of </w:t>
      </w:r>
      <w:r w:rsidR="00292B1A">
        <w:t>S</w:t>
      </w:r>
      <w:r>
        <w:t xml:space="preserve">ocial </w:t>
      </w:r>
      <w:r w:rsidR="00292B1A">
        <w:t>W</w:t>
      </w:r>
      <w:r>
        <w:t xml:space="preserve">orkers (SCOSW) was set up with the intention of collaborating each professional association, and after several years of negotiation, the British </w:t>
      </w:r>
      <w:r w:rsidR="00292B1A">
        <w:t>A</w:t>
      </w:r>
      <w:r>
        <w:t xml:space="preserve">ssociation of </w:t>
      </w:r>
      <w:r w:rsidR="00292B1A">
        <w:t>S</w:t>
      </w:r>
      <w:r>
        <w:t xml:space="preserve">ocial </w:t>
      </w:r>
      <w:r w:rsidR="00292B1A">
        <w:t>W</w:t>
      </w:r>
      <w:r>
        <w:t xml:space="preserve">orkers (BASW) was formed in June 1970 (Ivory, 2010). Ivory identifies that in the years leading up to the formation of BASW, society was changing and numerous social issues were identified, with new </w:t>
      </w:r>
      <w:r w:rsidR="00292B1A">
        <w:t>L</w:t>
      </w:r>
      <w:r>
        <w:t xml:space="preserve">egislation being implemented, and new words appearing, for example, the Children’s and Young person’s Act 1963 included terms of ‘prevention; supporting young people at home as </w:t>
      </w:r>
      <w:r>
        <w:lastRenderedPageBreak/>
        <w:t>opposed to placing them in care. At the end of the 60’s, Fredrick S</w:t>
      </w:r>
      <w:r w:rsidR="00926C00">
        <w:t>e</w:t>
      </w:r>
      <w:r>
        <w:t>ebohm produced a landmark report, which illustrates the recommendation of a ‘local authority department which provides a community based, family orientated service, available to all’ (</w:t>
      </w:r>
      <w:r w:rsidR="00292B1A">
        <w:t>Ivory, 2010</w:t>
      </w:r>
      <w:r>
        <w:t xml:space="preserve">). </w:t>
      </w:r>
      <w:r w:rsidR="00926C00">
        <w:t xml:space="preserve">Ivory (2010 explains </w:t>
      </w:r>
      <w:r>
        <w:t>Seebohm</w:t>
      </w:r>
      <w:r w:rsidR="00926C00">
        <w:t>’s view,</w:t>
      </w:r>
      <w:r>
        <w:t xml:space="preserve"> desc</w:t>
      </w:r>
      <w:r w:rsidR="00926C00">
        <w:t>ribing that Seebohm envisaged</w:t>
      </w:r>
      <w:r>
        <w:t xml:space="preserve"> the individual services present</w:t>
      </w:r>
      <w:r w:rsidR="00926C00">
        <w:t xml:space="preserve">ing </w:t>
      </w:r>
      <w:r>
        <w:t xml:space="preserve">as ‘one front door’ with responsibilities going beyond their previous ones. However, </w:t>
      </w:r>
      <w:r w:rsidR="00926C00">
        <w:t xml:space="preserve">Seebohm </w:t>
      </w:r>
      <w:r>
        <w:t>continues to distinguish between the different services, as individuals have different needs, describing that young children and older adults have different needs and recommends that each authority have ‘priority areas’ within their specific specialist boundaries to ensure that the correct social care was given</w:t>
      </w:r>
      <w:r w:rsidR="00926C00">
        <w:t xml:space="preserve"> (Ivory, 2010)</w:t>
      </w:r>
      <w:r>
        <w:t xml:space="preserve">. As the merger of the services reached its final stages, BASW became faced with multiple dilemmas and decisions needed to be made, although the view in which it held was clear ‘Strength in numbers and unity among social workers were the driving force for forming the BASW’ </w:t>
      </w:r>
      <w:r w:rsidR="00926C00">
        <w:t>(Ivory, 2010).</w:t>
      </w:r>
    </w:p>
    <w:p w14:paraId="74F61A73" w14:textId="2061945B" w:rsidR="002203F0" w:rsidRDefault="002203F0" w:rsidP="004D7862"/>
    <w:p w14:paraId="5A853429" w14:textId="7EEE4E27" w:rsidR="002203F0" w:rsidRDefault="002203F0" w:rsidP="004D7862">
      <w:r>
        <w:t xml:space="preserve">Apposing to this ‘united’ view, </w:t>
      </w:r>
      <w:proofErr w:type="spellStart"/>
      <w:r>
        <w:t>Malin</w:t>
      </w:r>
      <w:proofErr w:type="spellEnd"/>
      <w:r>
        <w:t xml:space="preserve"> (2000) suggests that during the amalgamation of the social care services, there was a failure to ‘carve out’ individual roles for staff, including certain methods of working, training and service objectives, suggesting that the individual roles were de-valued. This can be viewed within the history of BASW as the association became familiar with its </w:t>
      </w:r>
      <w:r w:rsidR="00926C00">
        <w:t>P</w:t>
      </w:r>
      <w:r>
        <w:t>olicy focus,</w:t>
      </w:r>
      <w:r w:rsidR="00EC6525">
        <w:t xml:space="preserve"> with </w:t>
      </w:r>
      <w:proofErr w:type="spellStart"/>
      <w:r w:rsidR="00EC6525">
        <w:t>Malin</w:t>
      </w:r>
      <w:proofErr w:type="spellEnd"/>
      <w:r>
        <w:t xml:space="preserve"> </w:t>
      </w:r>
      <w:r w:rsidR="00EC6525">
        <w:t xml:space="preserve">(2000) suggesting </w:t>
      </w:r>
      <w:r>
        <w:t>the unity within the association became un-balanced, as community rights and individual family case workers collided with opinion. However, BASW stuck to its core values and principles and created an ethos of being an organisation that can make a real difference</w:t>
      </w:r>
      <w:r w:rsidR="00926C00">
        <w:t xml:space="preserve"> (</w:t>
      </w:r>
      <w:proofErr w:type="spellStart"/>
      <w:r w:rsidR="00926C00">
        <w:t>Malin</w:t>
      </w:r>
      <w:proofErr w:type="spellEnd"/>
      <w:r w:rsidR="00926C00">
        <w:t xml:space="preserve"> 2000)</w:t>
      </w:r>
      <w:r>
        <w:t xml:space="preserve">. </w:t>
      </w:r>
    </w:p>
    <w:p w14:paraId="4F329E4C" w14:textId="63EFABD7" w:rsidR="00114024" w:rsidRDefault="00114024" w:rsidP="004D7862"/>
    <w:p w14:paraId="7CA035F6" w14:textId="1611A281" w:rsidR="00114024" w:rsidRDefault="00114024" w:rsidP="004D7862">
      <w:r>
        <w:t xml:space="preserve">Considering the history of BASW, it is essential to </w:t>
      </w:r>
      <w:r w:rsidR="00EC6525">
        <w:t xml:space="preserve">also </w:t>
      </w:r>
      <w:r>
        <w:t xml:space="preserve">consider the distinct difference between Social Work and Advocacy, with </w:t>
      </w:r>
      <w:r w:rsidR="007B0189">
        <w:t>the International Federation of Social Work (</w:t>
      </w:r>
      <w:r>
        <w:t>IFSW</w:t>
      </w:r>
      <w:r w:rsidR="007B0189">
        <w:t>) (2020)</w:t>
      </w:r>
      <w:r>
        <w:t xml:space="preserve"> promoting their international definition of </w:t>
      </w:r>
      <w:r w:rsidR="00926C00">
        <w:t>S</w:t>
      </w:r>
      <w:r>
        <w:t xml:space="preserve">ocial </w:t>
      </w:r>
      <w:r w:rsidR="00926C00">
        <w:t>W</w:t>
      </w:r>
      <w:r>
        <w:t>ork as a practice-based profession coupled with an academic discipline to promote social change including the development, empowerment and liberation of people</w:t>
      </w:r>
      <w:r w:rsidR="00EC6525">
        <w:t>,</w:t>
      </w:r>
      <w:r>
        <w:t xml:space="preserve"> whilst focussing on the core principles of social justice and human rights</w:t>
      </w:r>
      <w:r w:rsidR="00EC6525">
        <w:t>,</w:t>
      </w:r>
      <w:r>
        <w:t xml:space="preserve"> including responsibility and respect for diversity within society. IFSW </w:t>
      </w:r>
      <w:r w:rsidR="007B0189">
        <w:t xml:space="preserve">(2020) </w:t>
      </w:r>
      <w:r>
        <w:t xml:space="preserve">explain that social work is underpinned by theories of social work, social sciences, humanities and indigenous knowledge which engages individuals and the structures surrounding them to address their life challenges and enhance their well-being. </w:t>
      </w:r>
    </w:p>
    <w:p w14:paraId="1BB8A1BB" w14:textId="1521367D" w:rsidR="00114024" w:rsidRDefault="00114024" w:rsidP="004D7862"/>
    <w:p w14:paraId="36340BB0" w14:textId="70E89FA4" w:rsidR="00114024" w:rsidRDefault="00114024" w:rsidP="004D7862">
      <w:r>
        <w:t xml:space="preserve">The BASW </w:t>
      </w:r>
      <w:r w:rsidR="0084722E">
        <w:t>C</w:t>
      </w:r>
      <w:r>
        <w:t xml:space="preserve">ode of </w:t>
      </w:r>
      <w:r w:rsidR="0084722E">
        <w:t>E</w:t>
      </w:r>
      <w:r>
        <w:t>thics</w:t>
      </w:r>
      <w:r w:rsidR="0084722E">
        <w:t xml:space="preserve"> (2014)</w:t>
      </w:r>
      <w:r>
        <w:t xml:space="preserve"> depicts the role of a </w:t>
      </w:r>
      <w:r w:rsidR="00926C00">
        <w:t>S</w:t>
      </w:r>
      <w:r>
        <w:t xml:space="preserve">ocial </w:t>
      </w:r>
      <w:r w:rsidR="00926C00">
        <w:t>W</w:t>
      </w:r>
      <w:r>
        <w:t>orker, explaining the various forms focus on the ‘multiple, complex transactions between people and their environments</w:t>
      </w:r>
      <w:r w:rsidR="00926C00">
        <w:t>’</w:t>
      </w:r>
      <w:r>
        <w:t xml:space="preserve">, </w:t>
      </w:r>
      <w:r>
        <w:lastRenderedPageBreak/>
        <w:t xml:space="preserve">presenting social work as a ‘change maker’ within society, promoting their interrelated system of values, theory and practice. A key element of the code of practice implemented by the BASW is within their ethical code of practice principles 3.7 </w:t>
      </w:r>
      <w:r>
        <w:rPr>
          <w:i/>
          <w:iCs/>
        </w:rPr>
        <w:t xml:space="preserve">Empowering people </w:t>
      </w:r>
      <w:r>
        <w:t>which can be argued is an integral part of Advocacy, the BASW explain that social workers should consider all positive policies, including procedures and practices and in turn promote and contribute to them in order for them to develop in anti-oppressive practice and empowerment</w:t>
      </w:r>
      <w:r w:rsidR="00926C00">
        <w:t xml:space="preserve"> (BASW, 2014)</w:t>
      </w:r>
      <w:r>
        <w:t xml:space="preserve">. It is imperative for social workers to respect individuals </w:t>
      </w:r>
      <w:r w:rsidR="00926C00">
        <w:t>‘</w:t>
      </w:r>
      <w:r>
        <w:t>beliefs, values, cultures, goals, needs, preferences, relationships and affiliations</w:t>
      </w:r>
      <w:r w:rsidR="00926C00">
        <w:t>’</w:t>
      </w:r>
      <w:r>
        <w:t xml:space="preserve"> implying that social workers should be able to recognise their own prejudices ensuring there was no discrimination against a person or a group</w:t>
      </w:r>
      <w:r w:rsidR="00926C00">
        <w:t xml:space="preserve"> (BASW, 2014)</w:t>
      </w:r>
      <w:r>
        <w:t xml:space="preserve">. </w:t>
      </w:r>
    </w:p>
    <w:p w14:paraId="3FB85409" w14:textId="1D7CC3B3" w:rsidR="00114024" w:rsidRDefault="00114024" w:rsidP="004D7862"/>
    <w:p w14:paraId="423DC52A" w14:textId="0773DA72" w:rsidR="00114024" w:rsidRDefault="00114024" w:rsidP="004D7862">
      <w:r>
        <w:t>With this definition, or ‘code’ explored, it is imperative to compare this code of practice with the Advocacy QPM</w:t>
      </w:r>
      <w:r w:rsidR="0084722E">
        <w:t xml:space="preserve"> (2014)</w:t>
      </w:r>
      <w:r>
        <w:t xml:space="preserve"> code of practice, depicting very clear differences between </w:t>
      </w:r>
      <w:r w:rsidR="00B9172C">
        <w:t>S</w:t>
      </w:r>
      <w:r>
        <w:t xml:space="preserve">ocial </w:t>
      </w:r>
      <w:r w:rsidR="00B9172C">
        <w:t>W</w:t>
      </w:r>
      <w:r>
        <w:t xml:space="preserve">ork and </w:t>
      </w:r>
      <w:r w:rsidR="00B9172C">
        <w:t>A</w:t>
      </w:r>
      <w:r>
        <w:t>dvocacy. The Advocacy QPM</w:t>
      </w:r>
      <w:r w:rsidR="00EC6525">
        <w:t xml:space="preserve"> (</w:t>
      </w:r>
      <w:r w:rsidR="0084722E">
        <w:t>2014</w:t>
      </w:r>
      <w:r w:rsidR="00EC6525">
        <w:t>)</w:t>
      </w:r>
      <w:r>
        <w:t xml:space="preserve"> offers a complex example of how </w:t>
      </w:r>
      <w:r w:rsidR="00B9172C">
        <w:t>A</w:t>
      </w:r>
      <w:r>
        <w:t xml:space="preserve">dvocacy should be used to empower individuals within society, by suggesting that the </w:t>
      </w:r>
      <w:r w:rsidR="00B9172C">
        <w:t>A</w:t>
      </w:r>
      <w:r>
        <w:t xml:space="preserve">dvocacy provider should have empowerment at the heart of their service delivery, by using </w:t>
      </w:r>
      <w:r w:rsidR="00B9172C">
        <w:t>A</w:t>
      </w:r>
      <w:r>
        <w:t xml:space="preserve">dvocacy tools, </w:t>
      </w:r>
      <w:r w:rsidR="00B9172C">
        <w:t>A</w:t>
      </w:r>
      <w:r>
        <w:t>dvocates strongly believe that the client is at the heart of their own decisions when their own care and support is discussed, of which none of these are mentioned in the BASW code of ethics</w:t>
      </w:r>
      <w:r w:rsidR="00B9172C">
        <w:t xml:space="preserve"> (2014)</w:t>
      </w:r>
      <w:r>
        <w:t xml:space="preserve">. </w:t>
      </w:r>
    </w:p>
    <w:p w14:paraId="7B154FE7" w14:textId="7BA75D68" w:rsidR="00114024" w:rsidRDefault="00114024" w:rsidP="004D7862"/>
    <w:p w14:paraId="5409CBE9" w14:textId="2D4A0E4A" w:rsidR="004D7862" w:rsidRDefault="00114024" w:rsidP="00E561FD">
      <w:r>
        <w:t xml:space="preserve">Advocacy has a vision to ensure that </w:t>
      </w:r>
      <w:r w:rsidR="00B9172C">
        <w:t>P</w:t>
      </w:r>
      <w:r>
        <w:t>erson-</w:t>
      </w:r>
      <w:r w:rsidR="00B9172C">
        <w:t>C</w:t>
      </w:r>
      <w:r>
        <w:t>entred-</w:t>
      </w:r>
      <w:r w:rsidR="00B9172C">
        <w:t>C</w:t>
      </w:r>
      <w:r>
        <w:t xml:space="preserve">are is central to all individuals who are in need of </w:t>
      </w:r>
      <w:r w:rsidR="00F6071F">
        <w:t xml:space="preserve">a service. </w:t>
      </w:r>
      <w:r>
        <w:t xml:space="preserve">National Voices </w:t>
      </w:r>
      <w:r w:rsidR="00790158">
        <w:t xml:space="preserve">(2017) </w:t>
      </w:r>
      <w:r w:rsidR="00A46762">
        <w:t>suggest</w:t>
      </w:r>
      <w:r w:rsidR="00F6071F">
        <w:t xml:space="preserve"> </w:t>
      </w:r>
      <w:r>
        <w:t>that there is no</w:t>
      </w:r>
      <w:r w:rsidR="00F6071F">
        <w:t xml:space="preserve"> single </w:t>
      </w:r>
      <w:r>
        <w:t xml:space="preserve">definition of </w:t>
      </w:r>
      <w:r w:rsidR="00B9172C">
        <w:t>P</w:t>
      </w:r>
      <w:r>
        <w:t>erson</w:t>
      </w:r>
      <w:r w:rsidR="00A46762">
        <w:t>-</w:t>
      </w:r>
      <w:r w:rsidR="00B9172C">
        <w:t>C</w:t>
      </w:r>
      <w:r>
        <w:t>entred</w:t>
      </w:r>
      <w:r w:rsidR="00B9172C">
        <w:t>-C</w:t>
      </w:r>
      <w:r>
        <w:t xml:space="preserve">are, however, it is generally considered to be a holistic approach which focusses on an </w:t>
      </w:r>
      <w:r w:rsidR="00A800D1">
        <w:t>individual need</w:t>
      </w:r>
      <w:r>
        <w:t xml:space="preserve"> from their own perception, before the perception of the system or the professionals </w:t>
      </w:r>
      <w:r w:rsidR="00A800D1">
        <w:t xml:space="preserve">that are </w:t>
      </w:r>
      <w:r>
        <w:t>within that system</w:t>
      </w:r>
      <w:r w:rsidR="00A800D1">
        <w:t>. This</w:t>
      </w:r>
      <w:r>
        <w:t xml:space="preserve"> enforces </w:t>
      </w:r>
      <w:r w:rsidRPr="00A46762">
        <w:rPr>
          <w:color w:val="000000" w:themeColor="text1"/>
        </w:rPr>
        <w:t>their own engagement with their care and enables them to be in control as much as possible</w:t>
      </w:r>
      <w:r w:rsidR="00EC6525">
        <w:rPr>
          <w:color w:val="000000" w:themeColor="text1"/>
        </w:rPr>
        <w:t xml:space="preserve">. </w:t>
      </w:r>
      <w:r w:rsidR="00A16D2A">
        <w:rPr>
          <w:color w:val="000000" w:themeColor="text1"/>
        </w:rPr>
        <w:t>Wilks (2012) suggests that the perso</w:t>
      </w:r>
      <w:r w:rsidR="00B9172C">
        <w:rPr>
          <w:color w:val="000000" w:themeColor="text1"/>
        </w:rPr>
        <w:t>n-</w:t>
      </w:r>
      <w:r w:rsidR="00A16D2A">
        <w:rPr>
          <w:color w:val="000000" w:themeColor="text1"/>
        </w:rPr>
        <w:t xml:space="preserve">centred approach contrasts with human rights, with the focus being on the relationship between </w:t>
      </w:r>
      <w:r w:rsidR="00B9172C">
        <w:rPr>
          <w:color w:val="000000" w:themeColor="text1"/>
        </w:rPr>
        <w:t>A</w:t>
      </w:r>
      <w:r w:rsidR="00A16D2A">
        <w:rPr>
          <w:color w:val="000000" w:themeColor="text1"/>
        </w:rPr>
        <w:t xml:space="preserve">dvocate and service user demonstrating the true process of </w:t>
      </w:r>
      <w:r w:rsidR="00B9172C">
        <w:rPr>
          <w:color w:val="000000" w:themeColor="text1"/>
        </w:rPr>
        <w:t>A</w:t>
      </w:r>
      <w:r w:rsidR="00A16D2A">
        <w:rPr>
          <w:color w:val="000000" w:themeColor="text1"/>
        </w:rPr>
        <w:t xml:space="preserve">dvocacy, by creating a true, trusting relationship, </w:t>
      </w:r>
      <w:r w:rsidR="00B9172C">
        <w:rPr>
          <w:color w:val="000000" w:themeColor="text1"/>
        </w:rPr>
        <w:t>A</w:t>
      </w:r>
      <w:r w:rsidR="00A16D2A">
        <w:rPr>
          <w:color w:val="000000" w:themeColor="text1"/>
        </w:rPr>
        <w:t>dvocates can create a picture of the service user, their likes and dislikes for example</w:t>
      </w:r>
      <w:r w:rsidR="00E561FD">
        <w:rPr>
          <w:color w:val="000000" w:themeColor="text1"/>
        </w:rPr>
        <w:t xml:space="preserve">, which in turn allows the </w:t>
      </w:r>
      <w:r w:rsidR="00B9172C">
        <w:rPr>
          <w:color w:val="000000" w:themeColor="text1"/>
        </w:rPr>
        <w:t>A</w:t>
      </w:r>
      <w:r w:rsidR="00E561FD">
        <w:rPr>
          <w:color w:val="000000" w:themeColor="text1"/>
        </w:rPr>
        <w:t xml:space="preserve">dvocate to determine the individuals views and wishes,  ensuring that the individual </w:t>
      </w:r>
      <w:r w:rsidR="00FB547D">
        <w:rPr>
          <w:color w:val="000000" w:themeColor="text1"/>
        </w:rPr>
        <w:t xml:space="preserve">is respected and their individuals needs are </w:t>
      </w:r>
      <w:r w:rsidR="00173E16">
        <w:rPr>
          <w:color w:val="000000" w:themeColor="text1"/>
        </w:rPr>
        <w:t>met</w:t>
      </w:r>
      <w:r w:rsidR="00FB547D">
        <w:rPr>
          <w:color w:val="000000" w:themeColor="text1"/>
        </w:rPr>
        <w:t xml:space="preserve">, Person-centred </w:t>
      </w:r>
      <w:r w:rsidR="00B9172C">
        <w:rPr>
          <w:color w:val="000000" w:themeColor="text1"/>
        </w:rPr>
        <w:t>A</w:t>
      </w:r>
      <w:r w:rsidR="00FB547D">
        <w:rPr>
          <w:color w:val="000000" w:themeColor="text1"/>
        </w:rPr>
        <w:t>dvocacy creates a long-ter</w:t>
      </w:r>
      <w:r w:rsidR="00173E16">
        <w:rPr>
          <w:color w:val="000000" w:themeColor="text1"/>
        </w:rPr>
        <w:t>m, well developed</w:t>
      </w:r>
      <w:r w:rsidR="00FB547D">
        <w:rPr>
          <w:color w:val="000000" w:themeColor="text1"/>
        </w:rPr>
        <w:t xml:space="preserve"> intervention opportunity to uphold trust, </w:t>
      </w:r>
      <w:r w:rsidR="00173E16">
        <w:rPr>
          <w:color w:val="000000" w:themeColor="text1"/>
        </w:rPr>
        <w:t xml:space="preserve">allowing the adequate time in which the client needs to have intervention to be able to respect </w:t>
      </w:r>
      <w:r w:rsidR="00173E16">
        <w:rPr>
          <w:color w:val="000000" w:themeColor="text1"/>
        </w:rPr>
        <w:lastRenderedPageBreak/>
        <w:t xml:space="preserve">the individual, which in turn </w:t>
      </w:r>
      <w:r w:rsidR="00FB547D">
        <w:rPr>
          <w:color w:val="000000" w:themeColor="text1"/>
        </w:rPr>
        <w:t>creat</w:t>
      </w:r>
      <w:r w:rsidR="00173E16">
        <w:rPr>
          <w:color w:val="000000" w:themeColor="text1"/>
        </w:rPr>
        <w:t>es</w:t>
      </w:r>
      <w:r w:rsidR="00FB547D">
        <w:rPr>
          <w:color w:val="000000" w:themeColor="text1"/>
        </w:rPr>
        <w:t xml:space="preserve"> briefer interventions</w:t>
      </w:r>
      <w:r w:rsidR="00173E16">
        <w:rPr>
          <w:color w:val="000000" w:themeColor="text1"/>
        </w:rPr>
        <w:t xml:space="preserve"> as the client gains confidence</w:t>
      </w:r>
      <w:r w:rsidR="00B9172C">
        <w:rPr>
          <w:color w:val="000000" w:themeColor="text1"/>
        </w:rPr>
        <w:t>,</w:t>
      </w:r>
      <w:r w:rsidR="00173E16">
        <w:rPr>
          <w:color w:val="000000" w:themeColor="text1"/>
        </w:rPr>
        <w:t xml:space="preserve"> allowing the client to self-Advocate,</w:t>
      </w:r>
      <w:r w:rsidR="00B9172C">
        <w:rPr>
          <w:color w:val="000000" w:themeColor="text1"/>
        </w:rPr>
        <w:t xml:space="preserve"> </w:t>
      </w:r>
      <w:r w:rsidRPr="00B9172C">
        <w:rPr>
          <w:color w:val="000000" w:themeColor="text1"/>
        </w:rPr>
        <w:t>interlink</w:t>
      </w:r>
      <w:r w:rsidR="00735C7F" w:rsidRPr="00B9172C">
        <w:rPr>
          <w:color w:val="000000" w:themeColor="text1"/>
        </w:rPr>
        <w:t>ing</w:t>
      </w:r>
      <w:r w:rsidRPr="00B9172C">
        <w:rPr>
          <w:color w:val="000000" w:themeColor="text1"/>
        </w:rPr>
        <w:t xml:space="preserve"> </w:t>
      </w:r>
      <w:r w:rsidR="00B9172C">
        <w:rPr>
          <w:color w:val="000000" w:themeColor="text1"/>
        </w:rPr>
        <w:t>S</w:t>
      </w:r>
      <w:r w:rsidRPr="00B9172C">
        <w:rPr>
          <w:color w:val="000000" w:themeColor="text1"/>
        </w:rPr>
        <w:t xml:space="preserve">ocial </w:t>
      </w:r>
      <w:r w:rsidR="00B9172C">
        <w:t>W</w:t>
      </w:r>
      <w:r>
        <w:t xml:space="preserve">ork and </w:t>
      </w:r>
      <w:r w:rsidR="00B9172C">
        <w:t>A</w:t>
      </w:r>
      <w:r>
        <w:t>dvocacy</w:t>
      </w:r>
      <w:r w:rsidR="00A46762">
        <w:t xml:space="preserve"> by</w:t>
      </w:r>
      <w:r w:rsidR="002E0F74">
        <w:t xml:space="preserve"> creating a steppingstone between the two. S</w:t>
      </w:r>
      <w:r w:rsidR="00735C7F">
        <w:t xml:space="preserve">elf-advocacy </w:t>
      </w:r>
      <w:r w:rsidR="002E0F74">
        <w:t xml:space="preserve">is the </w:t>
      </w:r>
      <w:r w:rsidR="00A46762">
        <w:t xml:space="preserve">end goal </w:t>
      </w:r>
      <w:r w:rsidR="002E0F74">
        <w:t xml:space="preserve">that an </w:t>
      </w:r>
      <w:r w:rsidR="00B9172C">
        <w:t>A</w:t>
      </w:r>
      <w:r w:rsidR="002E0F74">
        <w:t xml:space="preserve">dvocate seeks for their client, once this is achieved, the </w:t>
      </w:r>
      <w:r w:rsidR="00B9172C">
        <w:t>A</w:t>
      </w:r>
      <w:r w:rsidR="002E0F74">
        <w:t xml:space="preserve">dvocate would then be able to step away for a </w:t>
      </w:r>
      <w:r w:rsidR="00B9172C">
        <w:t>S</w:t>
      </w:r>
      <w:r w:rsidR="002E0F74">
        <w:t xml:space="preserve">ocial </w:t>
      </w:r>
      <w:r w:rsidR="00B9172C">
        <w:t>W</w:t>
      </w:r>
      <w:r w:rsidR="002E0F74">
        <w:t>orker to take the reins, allowing for the individual to self-advocate independently with both positive and negative attributes</w:t>
      </w:r>
      <w:r w:rsidR="00B9172C">
        <w:t xml:space="preserve"> (National Voices, 2017)</w:t>
      </w:r>
      <w:r w:rsidR="002E0F74">
        <w:t>.</w:t>
      </w:r>
      <w:r>
        <w:t xml:space="preserve"> National Voices </w:t>
      </w:r>
      <w:r w:rsidR="00B9172C">
        <w:t xml:space="preserve">(2017) </w:t>
      </w:r>
      <w:r w:rsidR="002E0F74">
        <w:t xml:space="preserve">explain </w:t>
      </w:r>
      <w:r>
        <w:t>that Self-</w:t>
      </w:r>
      <w:r w:rsidR="00173E16">
        <w:t>A</w:t>
      </w:r>
      <w:r>
        <w:t xml:space="preserve">dvocacy </w:t>
      </w:r>
      <w:r w:rsidR="002E0F74">
        <w:t xml:space="preserve">in this instance </w:t>
      </w:r>
      <w:r>
        <w:t>will</w:t>
      </w:r>
      <w:r w:rsidR="002E0F74">
        <w:t xml:space="preserve"> then</w:t>
      </w:r>
      <w:r>
        <w:t xml:space="preserve"> provide all service users with a personalisation of their care plan</w:t>
      </w:r>
      <w:r w:rsidR="00B9172C">
        <w:t>, which has</w:t>
      </w:r>
      <w:r w:rsidR="00173E16">
        <w:t xml:space="preserve"> </w:t>
      </w:r>
      <w:r>
        <w:t>been developed over decades to be main-stream practice</w:t>
      </w:r>
      <w:r w:rsidR="002E0F74">
        <w:t>.</w:t>
      </w:r>
      <w:r w:rsidR="00173E16">
        <w:t xml:space="preserve"> National Voices (2017) review</w:t>
      </w:r>
      <w:r w:rsidR="00790158">
        <w:t xml:space="preserve"> </w:t>
      </w:r>
      <w:r w:rsidR="00714087">
        <w:t>T</w:t>
      </w:r>
      <w:r>
        <w:t xml:space="preserve">he </w:t>
      </w:r>
      <w:r w:rsidR="00790158">
        <w:t>W</w:t>
      </w:r>
      <w:r>
        <w:t xml:space="preserve">orld </w:t>
      </w:r>
      <w:r w:rsidR="00790158">
        <w:t>H</w:t>
      </w:r>
      <w:r>
        <w:t xml:space="preserve">ealth </w:t>
      </w:r>
      <w:r w:rsidR="00790158">
        <w:t>O</w:t>
      </w:r>
      <w:r>
        <w:t xml:space="preserve">rganisation </w:t>
      </w:r>
      <w:r w:rsidR="00790158">
        <w:t>f</w:t>
      </w:r>
      <w:r>
        <w:t>ramework</w:t>
      </w:r>
      <w:r w:rsidR="00173E16">
        <w:t xml:space="preserve"> which</w:t>
      </w:r>
      <w:r w:rsidR="002E0F74">
        <w:t xml:space="preserve"> describes the forward planning system of </w:t>
      </w:r>
      <w:r w:rsidR="00173E16">
        <w:t>P</w:t>
      </w:r>
      <w:r w:rsidR="002E0F74">
        <w:t>erson</w:t>
      </w:r>
      <w:r w:rsidR="0085684B">
        <w:t>-</w:t>
      </w:r>
      <w:r w:rsidR="002E0F74">
        <w:t>centred</w:t>
      </w:r>
      <w:r w:rsidR="00173E16">
        <w:t>-</w:t>
      </w:r>
      <w:r w:rsidR="002E0F74">
        <w:t>care,</w:t>
      </w:r>
      <w:r>
        <w:t xml:space="preserve"> which integrates five fundamental principles into key aspects at both policy and practical levels. This includes information, which national voices </w:t>
      </w:r>
      <w:r w:rsidR="00907EC8">
        <w:t xml:space="preserve">(2017) </w:t>
      </w:r>
      <w:r>
        <w:t>argue is the key for individuals to be involved in their own care needs</w:t>
      </w:r>
      <w:r w:rsidR="00EC6525">
        <w:t>, this could be in the form of</w:t>
      </w:r>
      <w:r>
        <w:t xml:space="preserve"> communication between person and professional, and also </w:t>
      </w:r>
      <w:r w:rsidR="00790158">
        <w:t xml:space="preserve">multiple professionals </w:t>
      </w:r>
      <w:r>
        <w:t xml:space="preserve">with participation </w:t>
      </w:r>
      <w:r w:rsidR="00EC6525">
        <w:t>in</w:t>
      </w:r>
      <w:r>
        <w:t xml:space="preserve"> decision making creating empowerment within </w:t>
      </w:r>
      <w:r w:rsidR="00907EC8">
        <w:t>P</w:t>
      </w:r>
      <w:r>
        <w:t>erson</w:t>
      </w:r>
      <w:r w:rsidR="00907EC8">
        <w:t>-c</w:t>
      </w:r>
      <w:r>
        <w:t>entred</w:t>
      </w:r>
      <w:r w:rsidR="00907EC8">
        <w:t>-c</w:t>
      </w:r>
      <w:r>
        <w:t>are</w:t>
      </w:r>
      <w:r w:rsidR="00EC6525">
        <w:t>,</w:t>
      </w:r>
      <w:r>
        <w:t xml:space="preserve"> ensuring that an individual’s own values and preferences are considered in true reflection of the individual</w:t>
      </w:r>
      <w:r w:rsidR="00EC6525">
        <w:t>. This</w:t>
      </w:r>
      <w:r>
        <w:t xml:space="preserve"> would assist with their care planning and the future course of the individuals care, and in turn the care co-ordination which would enable the care and support to be built around the individual with the correct support services in place working in unison for one person</w:t>
      </w:r>
      <w:r w:rsidR="00907EC8">
        <w:t xml:space="preserve"> (National Voices, 2017)</w:t>
      </w:r>
      <w:r>
        <w:t xml:space="preserve">. </w:t>
      </w:r>
    </w:p>
    <w:p w14:paraId="76FA8705" w14:textId="041AC76D" w:rsidR="003C0042" w:rsidRDefault="003C0042" w:rsidP="004D7862"/>
    <w:p w14:paraId="619EE624" w14:textId="25CF86E8" w:rsidR="006A6774" w:rsidRDefault="003C0042" w:rsidP="004D7862">
      <w:r>
        <w:t xml:space="preserve">Naqvi (2013) </w:t>
      </w:r>
      <w:r w:rsidR="00E65377">
        <w:t xml:space="preserve">offers a contrasting view on the role of </w:t>
      </w:r>
      <w:r w:rsidR="00907EC8">
        <w:t>S</w:t>
      </w:r>
      <w:r w:rsidR="00E65377">
        <w:t xml:space="preserve">ocial </w:t>
      </w:r>
      <w:r w:rsidR="00907EC8">
        <w:t>W</w:t>
      </w:r>
      <w:r w:rsidR="00E65377">
        <w:t>orkers and</w:t>
      </w:r>
      <w:r w:rsidR="00907EC8">
        <w:t xml:space="preserve"> P</w:t>
      </w:r>
      <w:r w:rsidR="00E65377">
        <w:t xml:space="preserve">erson-centred care, giving the explanation that Social </w:t>
      </w:r>
      <w:r w:rsidR="00907EC8">
        <w:t>W</w:t>
      </w:r>
      <w:r w:rsidR="00E65377">
        <w:t>orkers are a product of Politics</w:t>
      </w:r>
      <w:r w:rsidR="00790158">
        <w:t xml:space="preserve"> which is instilled within them during the </w:t>
      </w:r>
      <w:r w:rsidR="00907EC8">
        <w:t>S</w:t>
      </w:r>
      <w:r w:rsidR="00790158">
        <w:t xml:space="preserve">ocial </w:t>
      </w:r>
      <w:r w:rsidR="00907EC8">
        <w:t>W</w:t>
      </w:r>
      <w:r w:rsidR="00790158">
        <w:t>ork degree teaching</w:t>
      </w:r>
      <w:r w:rsidR="00E65377">
        <w:t>,</w:t>
      </w:r>
      <w:r w:rsidR="00790158">
        <w:t xml:space="preserve"> which questions</w:t>
      </w:r>
      <w:r w:rsidR="00E65377">
        <w:t xml:space="preserve"> if within this age of austerity,</w:t>
      </w:r>
      <w:r w:rsidR="00790158">
        <w:t xml:space="preserve"> </w:t>
      </w:r>
      <w:r w:rsidR="00E65377">
        <w:t xml:space="preserve">social workers </w:t>
      </w:r>
      <w:r w:rsidR="00D378CB">
        <w:t xml:space="preserve">are </w:t>
      </w:r>
      <w:r w:rsidR="00E65377">
        <w:t>able to be divorced from politics</w:t>
      </w:r>
      <w:r w:rsidR="00790158">
        <w:t xml:space="preserve"> if it has been ingrained within them.</w:t>
      </w:r>
      <w:r w:rsidR="00E65377">
        <w:t xml:space="preserve"> </w:t>
      </w:r>
      <w:r w:rsidR="00DA5403">
        <w:t xml:space="preserve">Naqvi </w:t>
      </w:r>
      <w:r w:rsidR="00907EC8">
        <w:t xml:space="preserve">(2013) </w:t>
      </w:r>
      <w:r w:rsidR="00DA5403">
        <w:t xml:space="preserve">considers remarks made by </w:t>
      </w:r>
      <w:r w:rsidR="00E65377">
        <w:t xml:space="preserve">Conservative Councillor </w:t>
      </w:r>
      <w:proofErr w:type="spellStart"/>
      <w:r w:rsidR="00E65377">
        <w:t>Phibb</w:t>
      </w:r>
      <w:proofErr w:type="spellEnd"/>
      <w:r w:rsidR="00E65377">
        <w:t xml:space="preserve"> </w:t>
      </w:r>
      <w:r w:rsidR="00DA5403">
        <w:t xml:space="preserve">(2012) who described the </w:t>
      </w:r>
      <w:r w:rsidR="00907EC8">
        <w:t>S</w:t>
      </w:r>
      <w:r w:rsidR="00DA5403">
        <w:t xml:space="preserve">ocial </w:t>
      </w:r>
      <w:r w:rsidR="00907EC8">
        <w:t>W</w:t>
      </w:r>
      <w:r w:rsidR="00DA5403">
        <w:t>ork degree as ‘unadulterated Marxist rubbish’</w:t>
      </w:r>
      <w:r w:rsidR="00E65377">
        <w:t xml:space="preserve"> </w:t>
      </w:r>
      <w:r w:rsidR="00DA5403">
        <w:t>by suggesting that left</w:t>
      </w:r>
      <w:r w:rsidR="00E86254">
        <w:t xml:space="preserve">-wing propaganda dominates the degree content, suggesting that it is within the degree that </w:t>
      </w:r>
      <w:r w:rsidR="00907EC8">
        <w:t>S</w:t>
      </w:r>
      <w:r w:rsidR="00E86254">
        <w:t xml:space="preserve">ocial </w:t>
      </w:r>
      <w:r w:rsidR="00907EC8">
        <w:t>W</w:t>
      </w:r>
      <w:r w:rsidR="00E86254">
        <w:t xml:space="preserve">orkers are imbedded with a socialists view on politics, coupled with </w:t>
      </w:r>
      <w:proofErr w:type="spellStart"/>
      <w:r w:rsidR="00E86254">
        <w:t>Phibb’s</w:t>
      </w:r>
      <w:proofErr w:type="spellEnd"/>
      <w:r w:rsidR="00E86254">
        <w:t xml:space="preserve"> view that </w:t>
      </w:r>
      <w:r w:rsidR="00907EC8">
        <w:t>S</w:t>
      </w:r>
      <w:r w:rsidR="00E86254">
        <w:t xml:space="preserve">ocial </w:t>
      </w:r>
      <w:r w:rsidR="00907EC8">
        <w:t>W</w:t>
      </w:r>
      <w:r w:rsidR="00E86254">
        <w:t xml:space="preserve">orkers are socially constructed through a Marxist framework, questioning the personal and professional ethics of </w:t>
      </w:r>
      <w:r w:rsidR="00907EC8">
        <w:t>S</w:t>
      </w:r>
      <w:r w:rsidR="00E86254">
        <w:t xml:space="preserve">ocial </w:t>
      </w:r>
      <w:r w:rsidR="00907EC8">
        <w:t>W</w:t>
      </w:r>
      <w:r w:rsidR="00E86254">
        <w:t xml:space="preserve">orkers, </w:t>
      </w:r>
      <w:r w:rsidR="00AD584B">
        <w:t xml:space="preserve">specifically </w:t>
      </w:r>
      <w:r w:rsidR="00E86254">
        <w:t xml:space="preserve">questioning if </w:t>
      </w:r>
      <w:r w:rsidR="00907EC8">
        <w:t>S</w:t>
      </w:r>
      <w:r w:rsidR="00E86254">
        <w:t xml:space="preserve">ocial </w:t>
      </w:r>
      <w:r w:rsidR="00907EC8">
        <w:t>W</w:t>
      </w:r>
      <w:r w:rsidR="00E86254">
        <w:t>orkers exist to help individuals with their problems</w:t>
      </w:r>
      <w:r w:rsidR="00AD584B">
        <w:t xml:space="preserve"> within society, or should social workers fundamentally be challenging social injustice, </w:t>
      </w:r>
      <w:r w:rsidR="006C0B98">
        <w:t xml:space="preserve">and if the latter, would social workers be able to rally against a system that they have been educated to conform </w:t>
      </w:r>
      <w:r w:rsidR="008867C0">
        <w:t>to</w:t>
      </w:r>
      <w:r w:rsidR="006C0B98">
        <w:t>, or would the system in turn hold the power over the Social Worker</w:t>
      </w:r>
      <w:r w:rsidR="00907EC8">
        <w:t xml:space="preserve"> (Naqvi, 2013)</w:t>
      </w:r>
      <w:r w:rsidR="008867C0">
        <w:t xml:space="preserve">. This would not allow the </w:t>
      </w:r>
      <w:r w:rsidR="00907EC8">
        <w:t>S</w:t>
      </w:r>
      <w:r w:rsidR="008867C0">
        <w:t xml:space="preserve">ocial </w:t>
      </w:r>
      <w:r w:rsidR="00907EC8">
        <w:t>W</w:t>
      </w:r>
      <w:r w:rsidR="008867C0">
        <w:t xml:space="preserve">orker to have their </w:t>
      </w:r>
      <w:r w:rsidR="008867C0">
        <w:lastRenderedPageBreak/>
        <w:t xml:space="preserve">own morals and values, putting </w:t>
      </w:r>
      <w:r w:rsidR="00907EC8">
        <w:t>S</w:t>
      </w:r>
      <w:r w:rsidR="008867C0">
        <w:t xml:space="preserve">ocial </w:t>
      </w:r>
      <w:r w:rsidR="00907EC8">
        <w:t>W</w:t>
      </w:r>
      <w:r w:rsidR="008867C0">
        <w:t xml:space="preserve">orkers in a position of being against free market economics, which is a modern form of Capitalism consisting of a system of hierarchy. Naqvi (2013) explores </w:t>
      </w:r>
      <w:proofErr w:type="spellStart"/>
      <w:r w:rsidR="008867C0">
        <w:t>Phibb’s</w:t>
      </w:r>
      <w:proofErr w:type="spellEnd"/>
      <w:r w:rsidR="008867C0">
        <w:t xml:space="preserve"> view, </w:t>
      </w:r>
      <w:r w:rsidR="001278F5">
        <w:t xml:space="preserve">by </w:t>
      </w:r>
      <w:r w:rsidR="00EC6525">
        <w:t>questioning</w:t>
      </w:r>
      <w:r w:rsidR="008867C0">
        <w:t xml:space="preserve"> if </w:t>
      </w:r>
      <w:r w:rsidR="00907EC8">
        <w:t>S</w:t>
      </w:r>
      <w:r w:rsidR="008867C0">
        <w:t xml:space="preserve">ocial </w:t>
      </w:r>
      <w:r w:rsidR="00907EC8">
        <w:t>W</w:t>
      </w:r>
      <w:r w:rsidR="008867C0">
        <w:t>orker</w:t>
      </w:r>
      <w:r w:rsidR="00790158">
        <w:t>s</w:t>
      </w:r>
      <w:r w:rsidR="008867C0">
        <w:t xml:space="preserve"> are products designed to help people, or </w:t>
      </w:r>
      <w:r w:rsidR="00A46762">
        <w:t>products designed to help the system</w:t>
      </w:r>
      <w:r w:rsidR="001278F5">
        <w:t xml:space="preserve"> regardless of the relationship between social work and politics. Naqvi</w:t>
      </w:r>
      <w:r w:rsidR="00907EC8">
        <w:t xml:space="preserve"> (2013) </w:t>
      </w:r>
      <w:r w:rsidR="001278F5">
        <w:t>emphasises that politics is centred around power, money and dictatorship</w:t>
      </w:r>
      <w:r w:rsidR="00EC6525">
        <w:t>,</w:t>
      </w:r>
      <w:r w:rsidR="001278F5">
        <w:t xml:space="preserve"> despite living in a democracy, society is faced with public spending cuts</w:t>
      </w:r>
      <w:r w:rsidR="00811666">
        <w:t>, which has created a macro social problem</w:t>
      </w:r>
      <w:r w:rsidR="00F634F3">
        <w:t xml:space="preserve">. </w:t>
      </w:r>
    </w:p>
    <w:p w14:paraId="36E855C9" w14:textId="77777777" w:rsidR="006A6774" w:rsidRDefault="006A6774" w:rsidP="004D7862"/>
    <w:p w14:paraId="126156C6" w14:textId="570911F6" w:rsidR="003C0042" w:rsidRDefault="00F634F3" w:rsidP="004D7862">
      <w:r>
        <w:t xml:space="preserve">This is an element explored and sustained by BASW, </w:t>
      </w:r>
      <w:r w:rsidR="006A6774">
        <w:t>as Bee (2016) explain</w:t>
      </w:r>
      <w:r w:rsidR="00907EC8">
        <w:t>s</w:t>
      </w:r>
      <w:r w:rsidR="006A6774">
        <w:t xml:space="preserve"> </w:t>
      </w:r>
      <w:r>
        <w:t xml:space="preserve">that politics is what is hurting the most vulnerable within our society, </w:t>
      </w:r>
      <w:r w:rsidR="006A6774">
        <w:t xml:space="preserve">in conjunction with </w:t>
      </w:r>
      <w:r>
        <w:t>BASW</w:t>
      </w:r>
      <w:r w:rsidR="006A6774">
        <w:t xml:space="preserve">, </w:t>
      </w:r>
      <w:r w:rsidR="00907EC8">
        <w:t>Bee</w:t>
      </w:r>
      <w:r>
        <w:t xml:space="preserve"> </w:t>
      </w:r>
      <w:r w:rsidR="00907EC8">
        <w:t>implies</w:t>
      </w:r>
      <w:r>
        <w:t xml:space="preserve"> that as an association,</w:t>
      </w:r>
      <w:r w:rsidR="006A6774">
        <w:t xml:space="preserve"> BASW believes that</w:t>
      </w:r>
      <w:r>
        <w:t xml:space="preserve"> political agender is insubordinate and</w:t>
      </w:r>
      <w:r w:rsidR="006A6774">
        <w:t xml:space="preserve"> </w:t>
      </w:r>
      <w:r>
        <w:t>the individual people within</w:t>
      </w:r>
      <w:r w:rsidR="006A6774">
        <w:t xml:space="preserve"> our</w:t>
      </w:r>
      <w:r>
        <w:t xml:space="preserve"> society are</w:t>
      </w:r>
      <w:r w:rsidR="006A6774">
        <w:t xml:space="preserve"> the</w:t>
      </w:r>
      <w:r>
        <w:t xml:space="preserve"> priority, not the politics.</w:t>
      </w:r>
      <w:r w:rsidR="006A6774">
        <w:t xml:space="preserve"> </w:t>
      </w:r>
      <w:r w:rsidR="00EC6525">
        <w:t xml:space="preserve">Bee’s </w:t>
      </w:r>
      <w:r w:rsidR="00DD5CDC">
        <w:t>explanation</w:t>
      </w:r>
      <w:r w:rsidR="00EC6525">
        <w:t xml:space="preserve"> would suggest</w:t>
      </w:r>
      <w:r w:rsidR="006A6774">
        <w:t xml:space="preserve"> that BASW are not politically bias and are </w:t>
      </w:r>
      <w:r w:rsidR="008F1D74">
        <w:t xml:space="preserve">heavily </w:t>
      </w:r>
      <w:r w:rsidR="006A6774">
        <w:t xml:space="preserve">focussed on the people within society, absorbing the politics from the </w:t>
      </w:r>
      <w:r w:rsidR="00907EC8">
        <w:t>S</w:t>
      </w:r>
      <w:r w:rsidR="006A6774">
        <w:t xml:space="preserve">ocial </w:t>
      </w:r>
      <w:r w:rsidR="00907EC8">
        <w:t>W</w:t>
      </w:r>
      <w:r w:rsidR="006A6774">
        <w:t xml:space="preserve">orker roll, which in turn allows the </w:t>
      </w:r>
      <w:r w:rsidR="00907EC8">
        <w:t>S</w:t>
      </w:r>
      <w:r w:rsidR="006A6774">
        <w:t xml:space="preserve">ocial </w:t>
      </w:r>
      <w:r w:rsidR="00907EC8">
        <w:t>W</w:t>
      </w:r>
      <w:r w:rsidR="006A6774">
        <w:t>orker to focus their attention rightfully on the people themselves</w:t>
      </w:r>
      <w:r w:rsidR="00907EC8">
        <w:t xml:space="preserve"> (Bee, 2016)</w:t>
      </w:r>
      <w:r w:rsidR="006A6774">
        <w:t>.</w:t>
      </w:r>
      <w:r w:rsidR="00CD7C75">
        <w:t xml:space="preserve"> </w:t>
      </w:r>
      <w:r w:rsidR="003347D2">
        <w:t xml:space="preserve">Bee’s research takes him further into the political drama of </w:t>
      </w:r>
      <w:r w:rsidR="00907EC8">
        <w:t>s</w:t>
      </w:r>
      <w:r w:rsidR="003347D2">
        <w:t>ocial care, focussing on those who are ex-social workers now recruited by and embedded within the House of Commons, where there are only a handful. This creates a clear image showing the lack of power that those with ‘front line’ experience have within the political world and their inability to force change</w:t>
      </w:r>
      <w:r w:rsidR="00907EC8">
        <w:t xml:space="preserve"> (Bee, 2016)</w:t>
      </w:r>
      <w:r w:rsidR="003347D2">
        <w:t xml:space="preserve">. Focussing heavily on the financial implications in which the government have control over, </w:t>
      </w:r>
      <w:r w:rsidR="00907EC8">
        <w:t xml:space="preserve">Bee </w:t>
      </w:r>
      <w:r w:rsidR="003347D2">
        <w:t xml:space="preserve">describes </w:t>
      </w:r>
      <w:r w:rsidR="00907EC8">
        <w:t>S</w:t>
      </w:r>
      <w:r w:rsidR="003347D2">
        <w:t xml:space="preserve">ocial </w:t>
      </w:r>
      <w:r w:rsidR="00907EC8">
        <w:t>W</w:t>
      </w:r>
      <w:r w:rsidR="003347D2">
        <w:t xml:space="preserve">ork as ‘being under attack’ by the government, with them attempting to privatise the profession with very little push back from </w:t>
      </w:r>
      <w:r w:rsidR="00085B1B">
        <w:t>S</w:t>
      </w:r>
      <w:r w:rsidR="003347D2">
        <w:t xml:space="preserve">ocial </w:t>
      </w:r>
      <w:r w:rsidR="00085B1B">
        <w:t>W</w:t>
      </w:r>
      <w:r w:rsidR="003347D2">
        <w:t xml:space="preserve">orkers as they simply do not have the time, knowledge or power. </w:t>
      </w:r>
      <w:r w:rsidR="00085B1B">
        <w:t xml:space="preserve">Bee (2016) </w:t>
      </w:r>
      <w:r w:rsidR="003347D2">
        <w:t xml:space="preserve">argues that it would be rare for an MP to have experienced personal struggles within their own families, giving them a false interpretation of societal needs within the country, however, for those who have come from a social worker background, who have witnessed first-hand the struggles, the direction of political discourse can be manipulated and shaped, with person-centred questions being asked towards those implementing change, moulding policies to fit around societal needs, ensuring that the voice of those in need of </w:t>
      </w:r>
      <w:r w:rsidR="00710496">
        <w:t xml:space="preserve">specific </w:t>
      </w:r>
      <w:r w:rsidR="003347D2">
        <w:t xml:space="preserve">services is heard by those </w:t>
      </w:r>
      <w:r w:rsidR="00710496">
        <w:t xml:space="preserve">with the power to change them. </w:t>
      </w:r>
      <w:r w:rsidR="00085B1B">
        <w:t>Bee (2016)</w:t>
      </w:r>
      <w:r w:rsidR="00710496">
        <w:t xml:space="preserve"> exercises his passion that social workers should have an interest in politics, explaining that by joining the BASW</w:t>
      </w:r>
      <w:r w:rsidR="0007434D">
        <w:t xml:space="preserve"> social workers would be more engaged with politics as well as engaging with other professional bodies to ensure that social work as a profession takes an active role in implementing change. Social workers need to have a voice, </w:t>
      </w:r>
      <w:r w:rsidR="00085B1B">
        <w:t>Bee</w:t>
      </w:r>
      <w:r w:rsidR="0007434D">
        <w:t xml:space="preserve"> argues this can be achieved </w:t>
      </w:r>
      <w:r w:rsidR="0007434D">
        <w:lastRenderedPageBreak/>
        <w:t>through ‘working together collectively’ as one unit of collaboration to create the political strength needed to empower those who do not have a voice</w:t>
      </w:r>
      <w:r w:rsidR="00085B1B">
        <w:t xml:space="preserve"> (Bee, 2016)</w:t>
      </w:r>
      <w:r w:rsidR="0007434D">
        <w:t xml:space="preserve">. </w:t>
      </w:r>
      <w:r w:rsidR="00710496">
        <w:t xml:space="preserve">This entwines advocacy and social work, suggesting that social workers are advocating for not only other social workers, but for those individuals within society. A goal shared between advocates and social workers is to create political change to benefit those in need, suggesting that social workers and advocates are alike, even though their objectives may not run parallel, the shared goal is clear, the individuals who are in need of a service should be the priority, with both advocate and social worker fighting for them to be heard (Bee, 2016). </w:t>
      </w:r>
    </w:p>
    <w:p w14:paraId="128C8912" w14:textId="3473210D" w:rsidR="002E0F74" w:rsidRDefault="002E0F74" w:rsidP="005338FB"/>
    <w:p w14:paraId="74E8083B" w14:textId="43722221" w:rsidR="00D378CB" w:rsidRDefault="002E0F74" w:rsidP="0090593F">
      <w:pPr>
        <w:pStyle w:val="NormalWeb"/>
        <w:spacing w:line="360" w:lineRule="auto"/>
        <w:jc w:val="both"/>
        <w:rPr>
          <w:color w:val="222222"/>
        </w:rPr>
      </w:pPr>
      <w:r>
        <w:t>Mark Drakeford</w:t>
      </w:r>
      <w:r w:rsidR="00F06ED2">
        <w:t xml:space="preserve"> AM, the first minister for Wales, a former probation officer, youth justice worker and </w:t>
      </w:r>
      <w:r w:rsidR="005338FB">
        <w:t>Barnardo’s</w:t>
      </w:r>
      <w:r w:rsidR="00F06ED2">
        <w:t xml:space="preserve"> project leader, professor of </w:t>
      </w:r>
      <w:r w:rsidR="005338FB">
        <w:t>S</w:t>
      </w:r>
      <w:r w:rsidR="00F06ED2">
        <w:t xml:space="preserve">ocial Policy and applied Social Sciences, </w:t>
      </w:r>
      <w:r w:rsidR="00F06ED2" w:rsidRPr="00F06ED2">
        <w:t>is one of the few political members with a social work background, with responsibility for many social policies within Wales. Mark Drakeford AM, s</w:t>
      </w:r>
      <w:r w:rsidR="005338FB">
        <w:t>p</w:t>
      </w:r>
      <w:r w:rsidR="00F06ED2" w:rsidRPr="00F06ED2">
        <w:t xml:space="preserve">eaking at </w:t>
      </w:r>
      <w:r w:rsidR="00F06ED2" w:rsidRPr="00F06ED2">
        <w:rPr>
          <w:color w:val="222222"/>
        </w:rPr>
        <w:t>BASW Cymru’s annual conference</w:t>
      </w:r>
      <w:r w:rsidR="005338FB">
        <w:rPr>
          <w:color w:val="222222"/>
        </w:rPr>
        <w:t xml:space="preserve"> (BASW, 2015)</w:t>
      </w:r>
      <w:r w:rsidR="00085B1B">
        <w:rPr>
          <w:color w:val="222222"/>
        </w:rPr>
        <w:t xml:space="preserve"> he</w:t>
      </w:r>
      <w:r w:rsidR="005338FB">
        <w:rPr>
          <w:color w:val="222222"/>
        </w:rPr>
        <w:t xml:space="preserve"> explained that the </w:t>
      </w:r>
      <w:r w:rsidR="0090593F">
        <w:rPr>
          <w:color w:val="222222"/>
        </w:rPr>
        <w:t>boundaries</w:t>
      </w:r>
      <w:r w:rsidR="005338FB">
        <w:rPr>
          <w:color w:val="222222"/>
        </w:rPr>
        <w:t xml:space="preserve"> </w:t>
      </w:r>
      <w:r w:rsidR="0090593F">
        <w:rPr>
          <w:color w:val="222222"/>
        </w:rPr>
        <w:t>in which</w:t>
      </w:r>
      <w:r w:rsidR="005338FB">
        <w:rPr>
          <w:color w:val="222222"/>
        </w:rPr>
        <w:t xml:space="preserve"> social workers are set within policies are ‘notoriously difficult to define’ positioning social work as a ‘universal service’ working alongside clients and acting with their best interests</w:t>
      </w:r>
      <w:r w:rsidR="00D378CB">
        <w:rPr>
          <w:color w:val="222222"/>
        </w:rPr>
        <w:t xml:space="preserve"> which includes</w:t>
      </w:r>
      <w:r w:rsidR="005338FB">
        <w:rPr>
          <w:color w:val="222222"/>
        </w:rPr>
        <w:t xml:space="preserve"> acting as the Welfare states ‘filth great arm’</w:t>
      </w:r>
      <w:r w:rsidR="00DD5CDC">
        <w:rPr>
          <w:color w:val="222222"/>
        </w:rPr>
        <w:t xml:space="preserve"> </w:t>
      </w:r>
      <w:r w:rsidR="00D378CB">
        <w:rPr>
          <w:color w:val="222222"/>
        </w:rPr>
        <w:t>giving</w:t>
      </w:r>
      <w:r w:rsidR="0090593F">
        <w:rPr>
          <w:color w:val="222222"/>
        </w:rPr>
        <w:t xml:space="preserve"> the intention of the Social Services to be a tool to benefit all of those in need. However, Keith Joseph</w:t>
      </w:r>
      <w:r w:rsidR="00DD5CDC">
        <w:rPr>
          <w:color w:val="222222"/>
        </w:rPr>
        <w:t>,</w:t>
      </w:r>
      <w:r w:rsidR="0090593F">
        <w:rPr>
          <w:color w:val="222222"/>
        </w:rPr>
        <w:t xml:space="preserve"> Social Services secretary</w:t>
      </w:r>
      <w:r w:rsidR="00DD5CDC">
        <w:rPr>
          <w:color w:val="222222"/>
        </w:rPr>
        <w:t xml:space="preserve"> (1970 – 1974)</w:t>
      </w:r>
      <w:r w:rsidR="0090593F">
        <w:rPr>
          <w:color w:val="222222"/>
        </w:rPr>
        <w:t xml:space="preserve"> had a different idea as to what Social Services should be (BASW, 2015), believing </w:t>
      </w:r>
      <w:r w:rsidR="00DD5CDC">
        <w:rPr>
          <w:color w:val="222222"/>
        </w:rPr>
        <w:t>instead that problems within society were not structural, but personal with every individual situation being a ‘transmitted cycle of inherited disadvantage’ (BASW, 2015). Confirming his belief that people in society hand down their problems through the generations of their family and it was not simply a situation that individuals find themselves in (BASW, 2015). Mr. Drakeford criticised Mr Joseph’s initial, old fashioned view, explaining that Mr</w:t>
      </w:r>
      <w:r w:rsidR="00085B1B">
        <w:rPr>
          <w:color w:val="222222"/>
        </w:rPr>
        <w:t>.</w:t>
      </w:r>
      <w:r w:rsidR="00DD5CDC">
        <w:rPr>
          <w:color w:val="222222"/>
        </w:rPr>
        <w:t xml:space="preserve"> Joseph truly believed that </w:t>
      </w:r>
      <w:r w:rsidR="00B26C06">
        <w:rPr>
          <w:color w:val="222222"/>
        </w:rPr>
        <w:t xml:space="preserve">should a family needing intervention and support by social services have a </w:t>
      </w:r>
      <w:r w:rsidR="00DD5CDC">
        <w:rPr>
          <w:color w:val="222222"/>
        </w:rPr>
        <w:t xml:space="preserve"> child</w:t>
      </w:r>
      <w:r w:rsidR="00B26C06">
        <w:rPr>
          <w:color w:val="222222"/>
        </w:rPr>
        <w:t xml:space="preserve">, it would be better for that </w:t>
      </w:r>
      <w:r w:rsidR="00D378CB">
        <w:rPr>
          <w:color w:val="222222"/>
        </w:rPr>
        <w:t xml:space="preserve">child </w:t>
      </w:r>
      <w:r w:rsidR="00DD5CDC">
        <w:rPr>
          <w:color w:val="222222"/>
        </w:rPr>
        <w:t>to be taken away and placed wit</w:t>
      </w:r>
      <w:r w:rsidR="00B26C06">
        <w:rPr>
          <w:color w:val="222222"/>
        </w:rPr>
        <w:t>hin</w:t>
      </w:r>
      <w:r w:rsidR="00DD5CDC">
        <w:rPr>
          <w:color w:val="222222"/>
        </w:rPr>
        <w:t xml:space="preserve"> a family where the cycle of disadvantage would be broken, suggesting that the child would then have a better life. M</w:t>
      </w:r>
      <w:r w:rsidR="00085B1B">
        <w:rPr>
          <w:color w:val="222222"/>
        </w:rPr>
        <w:t>r.</w:t>
      </w:r>
      <w:r w:rsidR="00DD5CDC">
        <w:rPr>
          <w:color w:val="222222"/>
        </w:rPr>
        <w:t xml:space="preserve"> Drakeford argues that the family</w:t>
      </w:r>
      <w:r w:rsidR="00B26C06">
        <w:rPr>
          <w:color w:val="222222"/>
        </w:rPr>
        <w:t xml:space="preserve"> may have only needed short term intervention, with a view of a social worker working along-side the venerable individuals within that family, understanding the structural forces that shape their lives, also breaking the cycle of disadvantage, but allowing the family to stay together as one unit</w:t>
      </w:r>
      <w:r w:rsidR="00085B1B">
        <w:rPr>
          <w:color w:val="222222"/>
        </w:rPr>
        <w:t xml:space="preserve"> (BASW, 2015)</w:t>
      </w:r>
      <w:r w:rsidR="00B26C06">
        <w:rPr>
          <w:color w:val="222222"/>
        </w:rPr>
        <w:t xml:space="preserve">. This gives two competing paradigms of social work, suggesting that although two politicians, both integral to the shaping of social policy, have very different views on how best the system should help individuals when their </w:t>
      </w:r>
      <w:r w:rsidR="00B26C06">
        <w:rPr>
          <w:color w:val="222222"/>
        </w:rPr>
        <w:lastRenderedPageBreak/>
        <w:t xml:space="preserve">main focus is on the political agenda, not using a person centred approach, confirming that politics is the hierarchy, or the bourgeoisie within society, and the proletariat within society are those who </w:t>
      </w:r>
      <w:r w:rsidR="00F46449">
        <w:rPr>
          <w:color w:val="222222"/>
        </w:rPr>
        <w:t>have legislation and policy dictated to them, creating a barrier, marginalising those in need, dependent on the state, leaving them without a voice, confirming the need for an independent advocate, bias to the individual, not to the system, able to fight against the system and not be constrained by overheads, company policies and procedures, to be independent from the politics and not restrained to any form of political structure such as the BASW.</w:t>
      </w:r>
    </w:p>
    <w:p w14:paraId="3BDFEBA8" w14:textId="3DA8C499" w:rsidR="00D378CB" w:rsidRPr="00F06ED2" w:rsidRDefault="00D378CB" w:rsidP="0090593F">
      <w:pPr>
        <w:pStyle w:val="NormalWeb"/>
        <w:spacing w:line="360" w:lineRule="auto"/>
        <w:jc w:val="both"/>
        <w:rPr>
          <w:color w:val="222222"/>
        </w:rPr>
      </w:pPr>
      <w:r>
        <w:rPr>
          <w:color w:val="222222"/>
        </w:rPr>
        <w:t xml:space="preserve">To conclude, </w:t>
      </w:r>
      <w:r w:rsidR="00EA02AC">
        <w:rPr>
          <w:color w:val="222222"/>
        </w:rPr>
        <w:t xml:space="preserve">considering the roles of both social worker and advocate, and also considering the role of the BASW, it is imperative for an individual to have a broad outlook on not only their own values and morals as an individual person, but also the values and the morals of those that they choose to associate themselves with professionally. It is clear that an </w:t>
      </w:r>
      <w:r w:rsidR="008A49E4">
        <w:rPr>
          <w:color w:val="222222"/>
        </w:rPr>
        <w:t>A</w:t>
      </w:r>
      <w:r w:rsidR="00EA02AC">
        <w:rPr>
          <w:color w:val="222222"/>
        </w:rPr>
        <w:t xml:space="preserve">dvocates role is somewhat a </w:t>
      </w:r>
      <w:r w:rsidR="00D20E11">
        <w:rPr>
          <w:color w:val="222222"/>
        </w:rPr>
        <w:t>steppingstone</w:t>
      </w:r>
      <w:r w:rsidR="00EA02AC">
        <w:rPr>
          <w:color w:val="222222"/>
        </w:rPr>
        <w:t xml:space="preserve"> for an individual who is in need of greater support than what a social worker can offer, with a need of familiarity, trust and individualisation of which it is impossible to say whether a social worker can provide. It is clear that there is a lot more emphasis on the social workers role within the social context of society, mainly because it is a job role that has </w:t>
      </w:r>
      <w:r w:rsidR="00085B1B">
        <w:rPr>
          <w:color w:val="222222"/>
        </w:rPr>
        <w:t xml:space="preserve">been well established, </w:t>
      </w:r>
      <w:r w:rsidR="00EA02AC">
        <w:rPr>
          <w:color w:val="222222"/>
        </w:rPr>
        <w:t xml:space="preserve">with Advocacy being relatively new, however, as new as it is, there is a demand for Advocacy. The political input on society marginalises those who have a need for social workers, </w:t>
      </w:r>
      <w:r w:rsidR="008A49E4">
        <w:rPr>
          <w:color w:val="222222"/>
        </w:rPr>
        <w:t xml:space="preserve">those who are </w:t>
      </w:r>
      <w:r w:rsidR="00EA02AC">
        <w:rPr>
          <w:color w:val="222222"/>
        </w:rPr>
        <w:t>blanketed by social policy even if they should not be</w:t>
      </w:r>
      <w:r w:rsidR="008A49E4">
        <w:rPr>
          <w:color w:val="222222"/>
        </w:rPr>
        <w:t xml:space="preserve"> and</w:t>
      </w:r>
      <w:r w:rsidR="00EA02AC">
        <w:rPr>
          <w:color w:val="222222"/>
        </w:rPr>
        <w:t xml:space="preserve"> creating a uniqueness between individuals to step out of the blanket of social politics is a role that only an advocate can take. This should be without restriction, and without </w:t>
      </w:r>
      <w:r w:rsidR="008A49E4">
        <w:rPr>
          <w:color w:val="222222"/>
        </w:rPr>
        <w:t>conforming to political propaganda, an Advocates view is to be independent, to change policy, and ensure that every individual person has a voice, whether that be towards family, friends or the politicians themselves. Without restriction from any membership organisation an advocate has the ability to hold the microphone independently, without fear of punishment or political drama that would be associated with being a member of the BASW or any organisation that may restrict them.</w:t>
      </w:r>
    </w:p>
    <w:p w14:paraId="3FC7BB53" w14:textId="641CDE85" w:rsidR="002E0F74" w:rsidRDefault="002E0F74" w:rsidP="004D7862"/>
    <w:p w14:paraId="41FAF15C" w14:textId="530A35BB" w:rsidR="004D7862" w:rsidRDefault="004D7862" w:rsidP="004D7862"/>
    <w:p w14:paraId="49BC2292" w14:textId="77777777" w:rsidR="004D7862" w:rsidRPr="004B6805" w:rsidRDefault="004D7862" w:rsidP="004D7862"/>
    <w:p w14:paraId="0D7807BA" w14:textId="77777777" w:rsidR="00085B1B" w:rsidRDefault="00085B1B" w:rsidP="00221FC8">
      <w:pPr>
        <w:jc w:val="left"/>
        <w:rPr>
          <w:b/>
          <w:bCs/>
          <w:u w:val="single"/>
        </w:rPr>
      </w:pPr>
    </w:p>
    <w:p w14:paraId="65ECFC37" w14:textId="77777777" w:rsidR="00085B1B" w:rsidRDefault="00085B1B" w:rsidP="00221FC8">
      <w:pPr>
        <w:jc w:val="left"/>
        <w:rPr>
          <w:b/>
          <w:bCs/>
          <w:u w:val="single"/>
        </w:rPr>
      </w:pPr>
    </w:p>
    <w:p w14:paraId="14CD9BEC" w14:textId="77777777" w:rsidR="00085B1B" w:rsidRDefault="00085B1B" w:rsidP="00221FC8">
      <w:pPr>
        <w:jc w:val="left"/>
        <w:rPr>
          <w:b/>
          <w:bCs/>
          <w:u w:val="single"/>
        </w:rPr>
      </w:pPr>
    </w:p>
    <w:p w14:paraId="17DC045F" w14:textId="2EE3587E" w:rsidR="00BD795A" w:rsidRDefault="001733EE" w:rsidP="00221FC8">
      <w:pPr>
        <w:jc w:val="left"/>
        <w:rPr>
          <w:b/>
          <w:bCs/>
          <w:u w:val="single"/>
        </w:rPr>
      </w:pPr>
      <w:r w:rsidRPr="001733EE">
        <w:rPr>
          <w:b/>
          <w:bCs/>
          <w:u w:val="single"/>
        </w:rPr>
        <w:t>REFRENCES</w:t>
      </w:r>
    </w:p>
    <w:p w14:paraId="6DD945E8" w14:textId="77777777" w:rsidR="00D60B55" w:rsidRPr="007B0189" w:rsidRDefault="00D60B55" w:rsidP="00221FC8">
      <w:pPr>
        <w:jc w:val="left"/>
        <w:rPr>
          <w:color w:val="000000" w:themeColor="text1"/>
        </w:rPr>
      </w:pPr>
    </w:p>
    <w:p w14:paraId="435BD9AE" w14:textId="77777777" w:rsidR="00D60B55" w:rsidRDefault="00D60B55" w:rsidP="00D60B55">
      <w:pPr>
        <w:ind w:left="720" w:hanging="720"/>
        <w:jc w:val="left"/>
      </w:pPr>
      <w:r>
        <w:t xml:space="preserve">BASW (2015) </w:t>
      </w:r>
      <w:r>
        <w:rPr>
          <w:i/>
          <w:iCs/>
        </w:rPr>
        <w:t xml:space="preserve">Minister – social work has always struggled to define itself </w:t>
      </w:r>
      <w:r>
        <w:t xml:space="preserve">Available at: </w:t>
      </w:r>
      <w:hyperlink r:id="rId6" w:history="1">
        <w:r w:rsidRPr="002A43A7">
          <w:rPr>
            <w:rStyle w:val="Hyperlink"/>
          </w:rPr>
          <w:t>https://www.basw.co.uk/media/news/2015/jun/minister-social-work-has-always-struggled-define-itself</w:t>
        </w:r>
      </w:hyperlink>
      <w:r>
        <w:t xml:space="preserve"> (Accessed: 19 April 2020) </w:t>
      </w:r>
    </w:p>
    <w:p w14:paraId="35BAC08D" w14:textId="77777777" w:rsidR="00D60B55" w:rsidRDefault="00D60B55" w:rsidP="00D60B55">
      <w:pPr>
        <w:ind w:left="720" w:hanging="720"/>
        <w:jc w:val="left"/>
      </w:pPr>
      <w:r>
        <w:t xml:space="preserve">BASW (2020) </w:t>
      </w:r>
      <w:r>
        <w:rPr>
          <w:i/>
          <w:iCs/>
        </w:rPr>
        <w:t xml:space="preserve">The British Association for Social Workers is the independent Professional organisation for Social Work </w:t>
      </w:r>
      <w:r>
        <w:t xml:space="preserve">Available at: </w:t>
      </w:r>
      <w:hyperlink r:id="rId7" w:history="1">
        <w:r w:rsidRPr="00344B54">
          <w:rPr>
            <w:rStyle w:val="Hyperlink"/>
          </w:rPr>
          <w:t>https://www.basw.co.uk</w:t>
        </w:r>
      </w:hyperlink>
      <w:r>
        <w:t xml:space="preserve"> (Accessed: 30</w:t>
      </w:r>
      <w:r w:rsidRPr="001733EE">
        <w:rPr>
          <w:vertAlign w:val="superscript"/>
        </w:rPr>
        <w:t>th</w:t>
      </w:r>
      <w:r>
        <w:t xml:space="preserve"> January 2020)</w:t>
      </w:r>
    </w:p>
    <w:p w14:paraId="5879C0FB" w14:textId="77777777" w:rsidR="00D60B55" w:rsidRPr="0084722E" w:rsidRDefault="00D60B55" w:rsidP="00D60B55">
      <w:pPr>
        <w:ind w:left="720" w:hanging="720"/>
        <w:jc w:val="left"/>
      </w:pPr>
      <w:r>
        <w:t xml:space="preserve">BASW Code of Ethics (2014) </w:t>
      </w:r>
      <w:r>
        <w:rPr>
          <w:i/>
          <w:iCs/>
        </w:rPr>
        <w:t xml:space="preserve">Statement of Principles </w:t>
      </w:r>
      <w:r>
        <w:t xml:space="preserve">Available at: </w:t>
      </w:r>
      <w:hyperlink r:id="rId8" w:history="1">
        <w:r w:rsidRPr="002A43A7">
          <w:rPr>
            <w:rStyle w:val="Hyperlink"/>
          </w:rPr>
          <w:t>https://www.basw.co.uk/system/files/resources/Code%20of%20Ethics%20Aug18.pdf</w:t>
        </w:r>
      </w:hyperlink>
      <w:r>
        <w:t xml:space="preserve"> (Accessed: 21 February 2020)</w:t>
      </w:r>
    </w:p>
    <w:p w14:paraId="51ED3C44" w14:textId="77777777" w:rsidR="00D60B55" w:rsidRDefault="00D60B55" w:rsidP="00D60B55">
      <w:pPr>
        <w:ind w:left="720" w:hanging="720"/>
        <w:jc w:val="left"/>
      </w:pPr>
      <w:r>
        <w:t xml:space="preserve">Bee, M (2016) ‘Let’s get Political’ </w:t>
      </w:r>
      <w:r>
        <w:rPr>
          <w:i/>
          <w:iCs/>
        </w:rPr>
        <w:t xml:space="preserve">Professional Social Work, </w:t>
      </w:r>
      <w:r>
        <w:t xml:space="preserve">July/August 2016, pp. 28-29 Available at: </w:t>
      </w:r>
      <w:r>
        <w:fldChar w:fldCharType="begin"/>
      </w:r>
      <w:r>
        <w:instrText xml:space="preserve"> HYPERLINK "</w:instrText>
      </w:r>
      <w:r w:rsidRPr="00C6283F">
        <w:instrText>https://www.basw.co.uk/system/files/resources/basw_80915-2.pdf</w:instrText>
      </w:r>
      <w:r>
        <w:instrText xml:space="preserve">" </w:instrText>
      </w:r>
      <w:r>
        <w:fldChar w:fldCharType="separate"/>
      </w:r>
      <w:r w:rsidRPr="002A43A7">
        <w:rPr>
          <w:rStyle w:val="Hyperlink"/>
        </w:rPr>
        <w:t>https://www.basw.co.uk/system/files/res</w:t>
      </w:r>
      <w:r w:rsidRPr="002A43A7">
        <w:rPr>
          <w:rStyle w:val="Hyperlink"/>
        </w:rPr>
        <w:t>o</w:t>
      </w:r>
      <w:r w:rsidRPr="002A43A7">
        <w:rPr>
          <w:rStyle w:val="Hyperlink"/>
        </w:rPr>
        <w:t>urces/basw_80915-2.pdf</w:t>
      </w:r>
      <w:r>
        <w:fldChar w:fldCharType="end"/>
      </w:r>
      <w:r>
        <w:t xml:space="preserve"> (Accessed: 2 March 2020)</w:t>
      </w:r>
    </w:p>
    <w:p w14:paraId="1D6F22EF" w14:textId="7DF1B7FF" w:rsidR="00D60B55" w:rsidRDefault="00D60B55" w:rsidP="00D60B55">
      <w:pPr>
        <w:ind w:left="720" w:hanging="720"/>
        <w:jc w:val="left"/>
      </w:pPr>
      <w:r>
        <w:t xml:space="preserve">Children and Young Persons Act 1963 Available at: </w:t>
      </w:r>
      <w:hyperlink r:id="rId9" w:history="1">
        <w:r w:rsidRPr="002A43A7">
          <w:rPr>
            <w:rStyle w:val="Hyperlink"/>
          </w:rPr>
          <w:t>http://www.legislation.gov.uk/ukpga/1963/37</w:t>
        </w:r>
      </w:hyperlink>
      <w:r>
        <w:t xml:space="preserve"> (Accessed: 20 February 2020) </w:t>
      </w:r>
      <w:hyperlink r:id="rId10" w:history="1">
        <w:r w:rsidRPr="002A43A7">
          <w:rPr>
            <w:rStyle w:val="Hyperlink"/>
          </w:rPr>
          <w:t>https://ww</w:t>
        </w:r>
        <w:r w:rsidRPr="002A43A7">
          <w:rPr>
            <w:rStyle w:val="Hyperlink"/>
          </w:rPr>
          <w:t>w</w:t>
        </w:r>
        <w:r w:rsidRPr="002A43A7">
          <w:rPr>
            <w:rStyle w:val="Hyperlink"/>
          </w:rPr>
          <w:t>.conservativehome.com</w:t>
        </w:r>
        <w:r w:rsidRPr="002A43A7">
          <w:rPr>
            <w:rStyle w:val="Hyperlink"/>
          </w:rPr>
          <w:t>/</w:t>
        </w:r>
        <w:r w:rsidRPr="002A43A7">
          <w:rPr>
            <w:rStyle w:val="Hyperlink"/>
          </w:rPr>
          <w:t>localgovernment/20</w:t>
        </w:r>
        <w:r w:rsidRPr="002A43A7">
          <w:rPr>
            <w:rStyle w:val="Hyperlink"/>
          </w:rPr>
          <w:t>1</w:t>
        </w:r>
        <w:r w:rsidRPr="002A43A7">
          <w:rPr>
            <w:rStyle w:val="Hyperlink"/>
          </w:rPr>
          <w:t>2/11/social-work-training-is-where-</w:t>
        </w:r>
        <w:r w:rsidRPr="002A43A7">
          <w:rPr>
            <w:rStyle w:val="Hyperlink"/>
          </w:rPr>
          <w:t>t</w:t>
        </w:r>
        <w:r w:rsidRPr="002A43A7">
          <w:rPr>
            <w:rStyle w:val="Hyperlink"/>
          </w:rPr>
          <w:t>he-seeds-of-scandal-are-sowed.html</w:t>
        </w:r>
      </w:hyperlink>
      <w:r>
        <w:t xml:space="preserve"> (Accessed: 8 February 2020)</w:t>
      </w:r>
    </w:p>
    <w:p w14:paraId="4B9BECE9" w14:textId="77777777" w:rsidR="00D60B55" w:rsidRDefault="00D60B55" w:rsidP="00D60B55">
      <w:pPr>
        <w:ind w:left="720" w:hanging="720"/>
        <w:jc w:val="left"/>
        <w:rPr>
          <w:rStyle w:val="Hyperlink"/>
          <w:color w:val="000000" w:themeColor="text1"/>
          <w:u w:val="none"/>
        </w:rPr>
      </w:pPr>
      <w:r>
        <w:rPr>
          <w:rStyle w:val="Hyperlink"/>
          <w:color w:val="000000" w:themeColor="text1"/>
          <w:u w:val="none"/>
        </w:rPr>
        <w:t xml:space="preserve">International Federation of Social Workers (2020) Available at: </w:t>
      </w:r>
      <w:hyperlink r:id="rId11" w:history="1">
        <w:r w:rsidRPr="002A43A7">
          <w:rPr>
            <w:rStyle w:val="Hyperlink"/>
          </w:rPr>
          <w:t>https://www.ifsw.org/what-is-social-work/</w:t>
        </w:r>
      </w:hyperlink>
      <w:r>
        <w:rPr>
          <w:rStyle w:val="Hyperlink"/>
          <w:color w:val="000000" w:themeColor="text1"/>
          <w:u w:val="none"/>
        </w:rPr>
        <w:t xml:space="preserve"> (Accessed: 5 February 2020)</w:t>
      </w:r>
    </w:p>
    <w:p w14:paraId="37DC886D" w14:textId="77777777" w:rsidR="00D60B55" w:rsidRDefault="00D60B55" w:rsidP="00D60B55">
      <w:pPr>
        <w:ind w:left="720" w:hanging="720"/>
        <w:jc w:val="left"/>
      </w:pPr>
      <w:r>
        <w:t xml:space="preserve">Ivory, M (2010) </w:t>
      </w:r>
      <w:r w:rsidRPr="00114024">
        <w:rPr>
          <w:i/>
          <w:iCs/>
        </w:rPr>
        <w:t>The Birth of BASW</w:t>
      </w:r>
      <w:r>
        <w:rPr>
          <w:i/>
          <w:iCs/>
        </w:rPr>
        <w:t xml:space="preserve"> Available at: </w:t>
      </w:r>
      <w:hyperlink r:id="rId12" w:history="1">
        <w:r w:rsidRPr="005065BB">
          <w:rPr>
            <w:rStyle w:val="Hyperlink"/>
          </w:rPr>
          <w:t>https://www.basw.co.uk/system/files/resources/basw_22</w:t>
        </w:r>
        <w:r w:rsidRPr="005065BB">
          <w:rPr>
            <w:rStyle w:val="Hyperlink"/>
          </w:rPr>
          <w:t>3</w:t>
        </w:r>
        <w:r w:rsidRPr="005065BB">
          <w:rPr>
            <w:rStyle w:val="Hyperlink"/>
          </w:rPr>
          <w:t>05-1_0.pdf</w:t>
        </w:r>
      </w:hyperlink>
      <w:r>
        <w:t xml:space="preserve"> (Accessed on: 30</w:t>
      </w:r>
      <w:r w:rsidRPr="00114024">
        <w:rPr>
          <w:vertAlign w:val="superscript"/>
        </w:rPr>
        <w:t>th</w:t>
      </w:r>
      <w:r>
        <w:t xml:space="preserve"> January 2020)</w:t>
      </w:r>
    </w:p>
    <w:p w14:paraId="226A9903" w14:textId="77777777" w:rsidR="00D60B55" w:rsidRDefault="00D60B55" w:rsidP="00D60B55">
      <w:pPr>
        <w:ind w:left="720" w:hanging="720"/>
        <w:jc w:val="left"/>
      </w:pPr>
      <w:proofErr w:type="spellStart"/>
      <w:r>
        <w:t>Malin</w:t>
      </w:r>
      <w:proofErr w:type="spellEnd"/>
      <w:r>
        <w:t xml:space="preserve">, N (2000) </w:t>
      </w:r>
      <w:r>
        <w:rPr>
          <w:i/>
          <w:iCs/>
        </w:rPr>
        <w:t xml:space="preserve">Professionalism, Boundaries and the Workplace </w:t>
      </w:r>
      <w:r>
        <w:t>Oxon: Routledge</w:t>
      </w:r>
    </w:p>
    <w:p w14:paraId="6E7CD2A4" w14:textId="77777777" w:rsidR="00D60B55" w:rsidRPr="00D60B55" w:rsidRDefault="00D60B55" w:rsidP="00D60B55">
      <w:pPr>
        <w:ind w:left="720" w:hanging="720"/>
        <w:jc w:val="left"/>
        <w:rPr>
          <w:rFonts w:cs="Times New Roman"/>
        </w:rPr>
      </w:pPr>
      <w:r>
        <w:rPr>
          <w:rFonts w:cs="Times New Roman"/>
          <w:color w:val="000000"/>
        </w:rPr>
        <w:t xml:space="preserve">Naqvi, S (2013) ‘Can you be a Tory and a Social Worker?’ </w:t>
      </w:r>
      <w:r>
        <w:rPr>
          <w:rFonts w:cs="Times New Roman"/>
          <w:i/>
          <w:iCs/>
          <w:color w:val="000000"/>
        </w:rPr>
        <w:t xml:space="preserve">Professional Social Work </w:t>
      </w:r>
      <w:r>
        <w:rPr>
          <w:rFonts w:cs="Times New Roman"/>
          <w:color w:val="000000"/>
        </w:rPr>
        <w:t xml:space="preserve">March 2013, pp. 24-25 Available at: </w:t>
      </w:r>
      <w:hyperlink r:id="rId13" w:history="1">
        <w:r w:rsidRPr="002A43A7">
          <w:rPr>
            <w:rStyle w:val="Hyperlink"/>
            <w:rFonts w:cs="Times New Roman"/>
          </w:rPr>
          <w:t>https://www.basw.co.uk/system/files/resources/basw_123916-1_0.pdf</w:t>
        </w:r>
      </w:hyperlink>
      <w:r>
        <w:rPr>
          <w:rFonts w:cs="Times New Roman"/>
          <w:color w:val="000000"/>
        </w:rPr>
        <w:t xml:space="preserve"> (Accessed: 14 February 2020) </w:t>
      </w:r>
    </w:p>
    <w:p w14:paraId="45A9D384" w14:textId="77777777" w:rsidR="00D60B55" w:rsidRPr="007B0189" w:rsidRDefault="00D60B55" w:rsidP="00D60B55">
      <w:pPr>
        <w:ind w:left="720" w:hanging="720"/>
        <w:jc w:val="left"/>
        <w:rPr>
          <w:rStyle w:val="Hyperlink"/>
          <w:color w:val="000000" w:themeColor="text1"/>
          <w:u w:val="none"/>
        </w:rPr>
      </w:pPr>
      <w:r>
        <w:t xml:space="preserve">National Voices (2017) </w:t>
      </w:r>
      <w:r>
        <w:rPr>
          <w:i/>
          <w:iCs/>
        </w:rPr>
        <w:t xml:space="preserve">Person centred care in 2017 </w:t>
      </w:r>
      <w:r>
        <w:t>Available at:</w:t>
      </w:r>
      <w:r>
        <w:t xml:space="preserve"> </w:t>
      </w:r>
      <w:hyperlink r:id="rId14" w:history="1">
        <w:r w:rsidRPr="002A43A7">
          <w:rPr>
            <w:rStyle w:val="Hyperlink"/>
          </w:rPr>
          <w:t>https://www.nationalvoices.org.uk/sites/default/files/p</w:t>
        </w:r>
        <w:r w:rsidRPr="002A43A7">
          <w:rPr>
            <w:rStyle w:val="Hyperlink"/>
          </w:rPr>
          <w:t>u</w:t>
        </w:r>
        <w:r w:rsidRPr="002A43A7">
          <w:rPr>
            <w:rStyle w:val="Hyperlink"/>
          </w:rPr>
          <w:t>blic/publications/person-centred_care_in_2017_-_national_voices.pdf</w:t>
        </w:r>
      </w:hyperlink>
      <w:r>
        <w:rPr>
          <w:rStyle w:val="Hyperlink"/>
        </w:rPr>
        <w:t xml:space="preserve"> </w:t>
      </w:r>
      <w:r>
        <w:rPr>
          <w:rStyle w:val="Hyperlink"/>
          <w:color w:val="000000" w:themeColor="text1"/>
          <w:u w:val="none"/>
        </w:rPr>
        <w:t>(Accessed: 6 February 2020)</w:t>
      </w:r>
    </w:p>
    <w:p w14:paraId="1F244533" w14:textId="77777777" w:rsidR="00D60B55" w:rsidRPr="007B0189" w:rsidRDefault="00D60B55" w:rsidP="00D60B55">
      <w:pPr>
        <w:ind w:left="720" w:hanging="720"/>
        <w:jc w:val="left"/>
      </w:pPr>
      <w:proofErr w:type="spellStart"/>
      <w:r>
        <w:t>Phibb</w:t>
      </w:r>
      <w:proofErr w:type="spellEnd"/>
      <w:r>
        <w:t xml:space="preserve"> (2012) </w:t>
      </w:r>
      <w:r>
        <w:rPr>
          <w:i/>
          <w:iCs/>
        </w:rPr>
        <w:t xml:space="preserve">Social work training is where the seeds of scandal are sown </w:t>
      </w:r>
      <w:r>
        <w:t>Available at:</w:t>
      </w:r>
    </w:p>
    <w:p w14:paraId="4D7F6BA0" w14:textId="77777777" w:rsidR="00D60B55" w:rsidRDefault="00D60B55" w:rsidP="00D60B55">
      <w:pPr>
        <w:ind w:left="720" w:hanging="720"/>
        <w:jc w:val="left"/>
        <w:rPr>
          <w:rFonts w:cs="Times New Roman"/>
          <w:color w:val="000000"/>
        </w:rPr>
      </w:pPr>
      <w:r w:rsidRPr="0084722E">
        <w:rPr>
          <w:rFonts w:cs="Times New Roman"/>
          <w:color w:val="000000"/>
        </w:rPr>
        <w:lastRenderedPageBreak/>
        <w:t xml:space="preserve">Quality performance Mark (2014) Advocacy Code of Practice. Available at: </w:t>
      </w:r>
      <w:hyperlink r:id="rId15" w:tgtFrame="_blank" w:history="1">
        <w:r w:rsidRPr="0084722E">
          <w:rPr>
            <w:rStyle w:val="Hyperlink"/>
            <w:rFonts w:cs="Times New Roman"/>
            <w:color w:val="000000"/>
          </w:rPr>
          <w:t>https://qualityadvocacy.org.uk/advocacy-c</w:t>
        </w:r>
        <w:r w:rsidRPr="0084722E">
          <w:rPr>
            <w:rStyle w:val="Hyperlink"/>
            <w:rFonts w:cs="Times New Roman"/>
            <w:color w:val="000000"/>
          </w:rPr>
          <w:t>o</w:t>
        </w:r>
        <w:r w:rsidRPr="0084722E">
          <w:rPr>
            <w:rStyle w:val="Hyperlink"/>
            <w:rFonts w:cs="Times New Roman"/>
            <w:color w:val="000000"/>
          </w:rPr>
          <w:t>de-of-practice/</w:t>
        </w:r>
      </w:hyperlink>
      <w:r>
        <w:rPr>
          <w:rFonts w:cs="Times New Roman"/>
          <w:color w:val="000000"/>
        </w:rPr>
        <w:t xml:space="preserve"> </w:t>
      </w:r>
      <w:r w:rsidRPr="0084722E">
        <w:rPr>
          <w:rFonts w:cs="Times New Roman"/>
          <w:color w:val="000000"/>
        </w:rPr>
        <w:t>(Accessed</w:t>
      </w:r>
      <w:r>
        <w:rPr>
          <w:rFonts w:cs="Times New Roman"/>
          <w:color w:val="000000"/>
        </w:rPr>
        <w:t>: 14</w:t>
      </w:r>
      <w:r w:rsidRPr="0084722E">
        <w:rPr>
          <w:rFonts w:cs="Times New Roman"/>
          <w:color w:val="000000"/>
        </w:rPr>
        <w:t xml:space="preserve"> March 2020)</w:t>
      </w:r>
    </w:p>
    <w:p w14:paraId="2C50B883" w14:textId="77777777" w:rsidR="00D60B55" w:rsidRPr="00D60B55" w:rsidRDefault="00D60B55" w:rsidP="00D60B55">
      <w:pPr>
        <w:ind w:left="720" w:hanging="720"/>
        <w:jc w:val="left"/>
      </w:pPr>
      <w:r>
        <w:t xml:space="preserve">Wilks, T (2012) </w:t>
      </w:r>
      <w:r>
        <w:rPr>
          <w:i/>
          <w:iCs/>
        </w:rPr>
        <w:t xml:space="preserve">Advocacy and Social Work Practice </w:t>
      </w:r>
      <w:r>
        <w:t>Berkshire: Open University Press</w:t>
      </w:r>
    </w:p>
    <w:p w14:paraId="7BD4EB26" w14:textId="77777777" w:rsidR="00790158" w:rsidRPr="00114024" w:rsidRDefault="00790158" w:rsidP="00221FC8">
      <w:pPr>
        <w:jc w:val="left"/>
      </w:pPr>
    </w:p>
    <w:sectPr w:rsidR="00790158" w:rsidRPr="00114024" w:rsidSect="00773CBE">
      <w:headerReference w:type="even" r:id="rId16"/>
      <w:headerReference w:type="default" r:id="rId17"/>
      <w:pgSz w:w="11900" w:h="1682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702981" w14:textId="77777777" w:rsidR="008117C0" w:rsidRDefault="008117C0" w:rsidP="00D60B55">
      <w:pPr>
        <w:spacing w:line="240" w:lineRule="auto"/>
      </w:pPr>
      <w:r>
        <w:separator/>
      </w:r>
    </w:p>
  </w:endnote>
  <w:endnote w:type="continuationSeparator" w:id="0">
    <w:p w14:paraId="3A600B44" w14:textId="77777777" w:rsidR="008117C0" w:rsidRDefault="008117C0" w:rsidP="00D60B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00000003" w:usb1="00000000" w:usb2="00000000" w:usb3="00000000" w:csb0="00000001"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FB3D6" w14:textId="77777777" w:rsidR="008117C0" w:rsidRDefault="008117C0" w:rsidP="00D60B55">
      <w:pPr>
        <w:spacing w:line="240" w:lineRule="auto"/>
      </w:pPr>
      <w:r>
        <w:separator/>
      </w:r>
    </w:p>
  </w:footnote>
  <w:footnote w:type="continuationSeparator" w:id="0">
    <w:p w14:paraId="2D3BE13F" w14:textId="77777777" w:rsidR="008117C0" w:rsidRDefault="008117C0" w:rsidP="00D60B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6411201"/>
      <w:docPartObj>
        <w:docPartGallery w:val="Page Numbers (Top of Page)"/>
        <w:docPartUnique/>
      </w:docPartObj>
    </w:sdtPr>
    <w:sdtContent>
      <w:p w14:paraId="0351E3C4" w14:textId="49A26047" w:rsidR="00D60B55" w:rsidRDefault="00D60B55" w:rsidP="00D60B55">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90A68A" w14:textId="77777777" w:rsidR="00D60B55" w:rsidRDefault="00D60B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968438"/>
      <w:docPartObj>
        <w:docPartGallery w:val="Page Numbers (Top of Page)"/>
        <w:docPartUnique/>
      </w:docPartObj>
    </w:sdtPr>
    <w:sdtContent>
      <w:p w14:paraId="08C51134" w14:textId="7BBF1D58" w:rsidR="00D60B55" w:rsidRDefault="00D60B55" w:rsidP="002A43A7">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829E31" w14:textId="5044D74D" w:rsidR="00D60B55" w:rsidRDefault="00D60B55" w:rsidP="00D60B55">
    <w:pPr>
      <w:pStyle w:val="Header"/>
    </w:pPr>
    <w:r>
      <w:t xml:space="preserve">1805211                                                                                                                     </w:t>
    </w:r>
    <w:r>
      <w:t>ECAY5002</w:t>
    </w:r>
  </w:p>
  <w:p w14:paraId="1AE73CB6" w14:textId="42FB82E3" w:rsidR="00D60B55" w:rsidRDefault="00D60B55">
    <w:pPr>
      <w:pStyle w:val="Header"/>
    </w:pPr>
  </w:p>
  <w:p w14:paraId="6C81ADFF" w14:textId="70B1B0E0" w:rsidR="00D60B55" w:rsidRDefault="00D60B55">
    <w:pPr>
      <w:pStyle w:val="Header"/>
    </w:pPr>
    <w:r>
      <w:t xml:space="preserve">                                                                                                                          </w:t>
    </w:r>
  </w:p>
  <w:p w14:paraId="67CB6A64" w14:textId="77777777" w:rsidR="00D60B55" w:rsidRDefault="00D60B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mirrorMargins/>
  <w:proofState w:spelling="clean" w:grammar="clean"/>
  <w:defaultTabStop w:val="720"/>
  <w:evenAndOddHeaders/>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95A"/>
    <w:rsid w:val="0007434D"/>
    <w:rsid w:val="00085B1B"/>
    <w:rsid w:val="000E3B62"/>
    <w:rsid w:val="00114024"/>
    <w:rsid w:val="001278F5"/>
    <w:rsid w:val="001733EE"/>
    <w:rsid w:val="00173E16"/>
    <w:rsid w:val="00192F3F"/>
    <w:rsid w:val="00211318"/>
    <w:rsid w:val="002203F0"/>
    <w:rsid w:val="00221FC8"/>
    <w:rsid w:val="00292B1A"/>
    <w:rsid w:val="002E0F74"/>
    <w:rsid w:val="003347D2"/>
    <w:rsid w:val="003A179B"/>
    <w:rsid w:val="003C0042"/>
    <w:rsid w:val="003C19AF"/>
    <w:rsid w:val="004B6805"/>
    <w:rsid w:val="004D7862"/>
    <w:rsid w:val="005338FB"/>
    <w:rsid w:val="005610A8"/>
    <w:rsid w:val="00592FC0"/>
    <w:rsid w:val="00607DCC"/>
    <w:rsid w:val="00612410"/>
    <w:rsid w:val="006A6774"/>
    <w:rsid w:val="006C0B98"/>
    <w:rsid w:val="00701F9C"/>
    <w:rsid w:val="00710496"/>
    <w:rsid w:val="00714087"/>
    <w:rsid w:val="00735C7F"/>
    <w:rsid w:val="00773CBE"/>
    <w:rsid w:val="007757CA"/>
    <w:rsid w:val="00790158"/>
    <w:rsid w:val="007B0189"/>
    <w:rsid w:val="007D4EF1"/>
    <w:rsid w:val="00811666"/>
    <w:rsid w:val="008117C0"/>
    <w:rsid w:val="0084722E"/>
    <w:rsid w:val="0085684B"/>
    <w:rsid w:val="008867C0"/>
    <w:rsid w:val="00891779"/>
    <w:rsid w:val="008A49E4"/>
    <w:rsid w:val="008E6FA2"/>
    <w:rsid w:val="008F1D74"/>
    <w:rsid w:val="0090593F"/>
    <w:rsid w:val="00907EC8"/>
    <w:rsid w:val="00926C00"/>
    <w:rsid w:val="009349B4"/>
    <w:rsid w:val="009E2CB2"/>
    <w:rsid w:val="00A16D2A"/>
    <w:rsid w:val="00A46762"/>
    <w:rsid w:val="00A800D1"/>
    <w:rsid w:val="00AD584B"/>
    <w:rsid w:val="00AE6C47"/>
    <w:rsid w:val="00B26C06"/>
    <w:rsid w:val="00B9172C"/>
    <w:rsid w:val="00BD795A"/>
    <w:rsid w:val="00C6283F"/>
    <w:rsid w:val="00CD7C75"/>
    <w:rsid w:val="00D11F8F"/>
    <w:rsid w:val="00D20E11"/>
    <w:rsid w:val="00D378CB"/>
    <w:rsid w:val="00D60B55"/>
    <w:rsid w:val="00DA5403"/>
    <w:rsid w:val="00DD5CDC"/>
    <w:rsid w:val="00E561FD"/>
    <w:rsid w:val="00E65377"/>
    <w:rsid w:val="00E86254"/>
    <w:rsid w:val="00EA02AC"/>
    <w:rsid w:val="00EC6525"/>
    <w:rsid w:val="00F06ED2"/>
    <w:rsid w:val="00F46449"/>
    <w:rsid w:val="00F6071F"/>
    <w:rsid w:val="00F634F3"/>
    <w:rsid w:val="00F734F4"/>
    <w:rsid w:val="00FB5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A456A"/>
  <w15:chartTrackingRefBased/>
  <w15:docId w15:val="{F773411C-BA97-754C-9D98-817984D5D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Body CS)"/>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3EE"/>
    <w:rPr>
      <w:color w:val="0563C1" w:themeColor="hyperlink"/>
      <w:u w:val="single"/>
    </w:rPr>
  </w:style>
  <w:style w:type="character" w:styleId="UnresolvedMention">
    <w:name w:val="Unresolved Mention"/>
    <w:basedOn w:val="DefaultParagraphFont"/>
    <w:uiPriority w:val="99"/>
    <w:semiHidden/>
    <w:unhideWhenUsed/>
    <w:rsid w:val="001733EE"/>
    <w:rPr>
      <w:color w:val="605E5C"/>
      <w:shd w:val="clear" w:color="auto" w:fill="E1DFDD"/>
    </w:rPr>
  </w:style>
  <w:style w:type="character" w:styleId="FollowedHyperlink">
    <w:name w:val="FollowedHyperlink"/>
    <w:basedOn w:val="DefaultParagraphFont"/>
    <w:uiPriority w:val="99"/>
    <w:semiHidden/>
    <w:unhideWhenUsed/>
    <w:rsid w:val="006A6774"/>
    <w:rPr>
      <w:color w:val="954F72" w:themeColor="followedHyperlink"/>
      <w:u w:val="single"/>
    </w:rPr>
  </w:style>
  <w:style w:type="paragraph" w:styleId="NormalWeb">
    <w:name w:val="Normal (Web)"/>
    <w:basedOn w:val="Normal"/>
    <w:uiPriority w:val="99"/>
    <w:semiHidden/>
    <w:unhideWhenUsed/>
    <w:rsid w:val="00F06ED2"/>
    <w:pPr>
      <w:spacing w:before="100" w:beforeAutospacing="1" w:after="100" w:afterAutospacing="1" w:line="240" w:lineRule="auto"/>
      <w:jc w:val="left"/>
    </w:pPr>
    <w:rPr>
      <w:rFonts w:eastAsia="Times New Roman" w:cs="Times New Roman"/>
      <w:lang w:eastAsia="en-GB"/>
    </w:rPr>
  </w:style>
  <w:style w:type="paragraph" w:styleId="Header">
    <w:name w:val="header"/>
    <w:basedOn w:val="Normal"/>
    <w:link w:val="HeaderChar"/>
    <w:uiPriority w:val="99"/>
    <w:unhideWhenUsed/>
    <w:rsid w:val="00D60B55"/>
    <w:pPr>
      <w:tabs>
        <w:tab w:val="center" w:pos="4680"/>
        <w:tab w:val="right" w:pos="9360"/>
      </w:tabs>
      <w:spacing w:line="240" w:lineRule="auto"/>
    </w:pPr>
  </w:style>
  <w:style w:type="character" w:customStyle="1" w:styleId="HeaderChar">
    <w:name w:val="Header Char"/>
    <w:basedOn w:val="DefaultParagraphFont"/>
    <w:link w:val="Header"/>
    <w:uiPriority w:val="99"/>
    <w:rsid w:val="00D60B55"/>
  </w:style>
  <w:style w:type="character" w:styleId="PageNumber">
    <w:name w:val="page number"/>
    <w:basedOn w:val="DefaultParagraphFont"/>
    <w:uiPriority w:val="99"/>
    <w:semiHidden/>
    <w:unhideWhenUsed/>
    <w:rsid w:val="00D60B55"/>
  </w:style>
  <w:style w:type="paragraph" w:styleId="Footer">
    <w:name w:val="footer"/>
    <w:basedOn w:val="Normal"/>
    <w:link w:val="FooterChar"/>
    <w:uiPriority w:val="99"/>
    <w:unhideWhenUsed/>
    <w:rsid w:val="00D60B55"/>
    <w:pPr>
      <w:tabs>
        <w:tab w:val="center" w:pos="4680"/>
        <w:tab w:val="right" w:pos="9360"/>
      </w:tabs>
      <w:spacing w:line="240" w:lineRule="auto"/>
    </w:pPr>
  </w:style>
  <w:style w:type="character" w:customStyle="1" w:styleId="FooterChar">
    <w:name w:val="Footer Char"/>
    <w:basedOn w:val="DefaultParagraphFont"/>
    <w:link w:val="Footer"/>
    <w:uiPriority w:val="99"/>
    <w:rsid w:val="00D60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114196">
      <w:bodyDiv w:val="1"/>
      <w:marLeft w:val="0"/>
      <w:marRight w:val="0"/>
      <w:marTop w:val="0"/>
      <w:marBottom w:val="0"/>
      <w:divBdr>
        <w:top w:val="none" w:sz="0" w:space="0" w:color="auto"/>
        <w:left w:val="none" w:sz="0" w:space="0" w:color="auto"/>
        <w:bottom w:val="none" w:sz="0" w:space="0" w:color="auto"/>
        <w:right w:val="none" w:sz="0" w:space="0" w:color="auto"/>
      </w:divBdr>
    </w:div>
    <w:div w:id="1575630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w.co.uk/system/files/resources/Code%20of%20Ethics%20Aug18.pdf" TargetMode="External"/><Relationship Id="rId13" Type="http://schemas.openxmlformats.org/officeDocument/2006/relationships/hyperlink" Target="https://www.basw.co.uk/system/files/resources/basw_123916-1_0.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asw.co.uk" TargetMode="External"/><Relationship Id="rId12" Type="http://schemas.openxmlformats.org/officeDocument/2006/relationships/hyperlink" Target="https://www.basw.co.uk/system/files/resources/basw_22305-1_0.pdf" TargetMode="External"/><Relationship Id="rId17"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asw.co.uk/media/news/2015/jun/minister-social-work-has-always-struggled-define-itself" TargetMode="External"/><Relationship Id="rId11" Type="http://schemas.openxmlformats.org/officeDocument/2006/relationships/hyperlink" Target="https://www.ifsw.org/what-is-social-work/" TargetMode="External"/><Relationship Id="rId5" Type="http://schemas.openxmlformats.org/officeDocument/2006/relationships/endnotes" Target="endnotes.xml"/><Relationship Id="rId15" Type="http://schemas.openxmlformats.org/officeDocument/2006/relationships/hyperlink" Target="https://qualityadvocacy.org.uk/advocacy-code-of-practice/?fbclid=IwAR3UqlZSkVZPPiirfMAM9qShmGV-DqCzDPsdnqqbMClb4g0p5nJNU3nmc1w" TargetMode="External"/><Relationship Id="rId10" Type="http://schemas.openxmlformats.org/officeDocument/2006/relationships/hyperlink" Target="https://www.conservativehome.com/localgovernment/2012/11/social-work-training-is-where-the-seeds-of-scandal-are-sowed.html"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legislation.gov.uk/ukpga/1963/37" TargetMode="External"/><Relationship Id="rId14" Type="http://schemas.openxmlformats.org/officeDocument/2006/relationships/hyperlink" Target="https://www.nationalvoices.org.uk/sites/default/files/public/publications/person-centred_care_in_2017_-_national_voic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3377</Words>
  <Characters>19254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Hadley</dc:creator>
  <cp:keywords/>
  <dc:description/>
  <cp:lastModifiedBy>Laura Hadley</cp:lastModifiedBy>
  <cp:revision>2</cp:revision>
  <dcterms:created xsi:type="dcterms:W3CDTF">2020-04-21T21:57:00Z</dcterms:created>
  <dcterms:modified xsi:type="dcterms:W3CDTF">2020-04-21T21:57:00Z</dcterms:modified>
</cp:coreProperties>
</file>