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sdt>
      <w:sdtPr>
        <w:docPartObj>
          <w:docPartGallery w:val="Table of Contents"/>
          <w:docPartUnique w:val="true"/>
        </w:docPartObj>
      </w:sdtPr>
      <w:sdtContent>
        <w:p>
          <w:pPr>
            <w:pStyle w:val="TOCHeading"/>
            <w:spacing w:before="480" w:after="0"/>
            <w:rPr/>
          </w:pPr>
          <w:r>
            <w:rPr/>
            <w:drawing>
              <wp:anchor behindDoc="0" distT="0" distB="0" distL="114300" distR="114300" simplePos="0" locked="0" layoutInCell="0" allowOverlap="1" relativeHeight="2">
                <wp:simplePos x="0" y="0"/>
                <wp:positionH relativeFrom="column">
                  <wp:posOffset>846455</wp:posOffset>
                </wp:positionH>
                <wp:positionV relativeFrom="paragraph">
                  <wp:posOffset>106045</wp:posOffset>
                </wp:positionV>
                <wp:extent cx="3810000" cy="1257300"/>
                <wp:effectExtent l="0" t="0" r="0" b="0"/>
                <wp:wrapTopAndBottom/>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3810000" cy="1257300"/>
                        </a:xfrm>
                        <a:prstGeom prst="rect">
                          <a:avLst/>
                        </a:prstGeom>
                      </pic:spPr>
                    </pic:pic>
                  </a:graphicData>
                </a:graphic>
              </wp:anchor>
            </w:drawing>
          </w:r>
        </w:p>
        <w:p>
          <w:pPr>
            <w:pStyle w:val="Normal"/>
            <w:jc w:val="center"/>
            <w:rPr>
              <w:rFonts w:ascii="Arial" w:hAnsi="Arial" w:eastAsia="Times New Roman" w:cs="Arial"/>
              <w:color w:val="000000"/>
              <w:sz w:val="40"/>
              <w:szCs w:val="40"/>
            </w:rPr>
          </w:pPr>
          <w:r>
            <w:rPr>
              <w:rFonts w:eastAsia="Times New Roman" w:cs="Arial" w:ascii="Arial" w:hAnsi="Arial"/>
              <w:color w:val="000000"/>
              <w:sz w:val="40"/>
              <w:szCs w:val="40"/>
            </w:rPr>
            <w:t>Managing Enterprise in the 21st Century</w:t>
          </w:r>
        </w:p>
        <w:p>
          <w:pPr>
            <w:pStyle w:val="Normal"/>
            <w:jc w:val="center"/>
            <w:rPr>
              <w:rFonts w:ascii="Arial" w:hAnsi="Arial" w:eastAsia="Times New Roman" w:cs="Arial"/>
              <w:color w:val="000000"/>
              <w:sz w:val="40"/>
              <w:szCs w:val="40"/>
            </w:rPr>
          </w:pPr>
          <w:r>
            <w:rPr>
              <w:rFonts w:eastAsia="Times New Roman" w:cs="Arial" w:ascii="Arial" w:hAnsi="Arial"/>
              <w:color w:val="000000"/>
              <w:sz w:val="40"/>
              <w:szCs w:val="40"/>
            </w:rPr>
          </w:r>
        </w:p>
        <w:p>
          <w:pPr>
            <w:pStyle w:val="Normal"/>
            <w:jc w:val="center"/>
            <w:rPr>
              <w:rFonts w:ascii="Arial" w:hAnsi="Arial" w:eastAsia="Times New Roman" w:cs="Arial"/>
              <w:b/>
              <w:bCs/>
              <w:color w:val="000000"/>
              <w:sz w:val="40"/>
              <w:szCs w:val="40"/>
            </w:rPr>
          </w:pPr>
          <w:r>
            <w:drawing>
              <wp:anchor behindDoc="0" distT="0" distB="0" distL="114300" distR="114300" simplePos="0" locked="0" layoutInCell="0" allowOverlap="1" relativeHeight="3">
                <wp:simplePos x="0" y="0"/>
                <wp:positionH relativeFrom="column">
                  <wp:posOffset>1289685</wp:posOffset>
                </wp:positionH>
                <wp:positionV relativeFrom="paragraph">
                  <wp:posOffset>513715</wp:posOffset>
                </wp:positionV>
                <wp:extent cx="3128010" cy="2997200"/>
                <wp:effectExtent l="0" t="0" r="0" b="0"/>
                <wp:wrapTopAndBottom/>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3128010" cy="2997200"/>
                        </a:xfrm>
                        <a:prstGeom prst="rect">
                          <a:avLst/>
                        </a:prstGeom>
                      </pic:spPr>
                    </pic:pic>
                  </a:graphicData>
                </a:graphic>
              </wp:anchor>
            </w:drawing>
          </w:r>
          <w:r>
            <w:rPr>
              <w:rFonts w:eastAsia="Times New Roman" w:cs="Arial" w:ascii="Arial" w:hAnsi="Arial"/>
              <w:b/>
              <w:bCs/>
              <w:color w:val="000000"/>
              <w:sz w:val="40"/>
              <w:szCs w:val="40"/>
            </w:rPr>
            <w:t>StreetFlame – Business Plan</w:t>
          </w:r>
        </w:p>
        <w:p>
          <w:pPr>
            <w:pStyle w:val="Normal"/>
            <w:jc w:val="center"/>
            <w:rPr>
              <w:rFonts w:ascii="Arial" w:hAnsi="Arial" w:cs="Arial"/>
              <w:b/>
              <w:bCs/>
              <w:sz w:val="40"/>
              <w:szCs w:val="40"/>
              <w:lang w:val="en-US" w:eastAsia="en-US"/>
            </w:rPr>
          </w:pPr>
          <w:r>
            <w:rPr>
              <w:rFonts w:cs="Arial" w:ascii="Arial" w:hAnsi="Arial"/>
              <w:b/>
              <w:bCs/>
              <w:sz w:val="40"/>
              <w:szCs w:val="40"/>
              <w:lang w:val="en-US" w:eastAsia="en-US"/>
            </w:rPr>
          </w:r>
        </w:p>
        <w:p>
          <w:pPr>
            <w:pStyle w:val="Normal"/>
            <w:jc w:val="center"/>
            <w:rPr>
              <w:rFonts w:ascii="Arial" w:hAnsi="Arial" w:cs="Arial"/>
              <w:b/>
              <w:bCs/>
              <w:sz w:val="28"/>
              <w:szCs w:val="28"/>
              <w:lang w:val="en-US" w:eastAsia="en-US"/>
            </w:rPr>
          </w:pPr>
          <w:r>
            <w:rPr>
              <w:rFonts w:cs="Arial" w:ascii="Arial" w:hAnsi="Arial"/>
              <w:b/>
              <w:bCs/>
              <w:sz w:val="28"/>
              <w:szCs w:val="28"/>
              <w:lang w:val="en-US" w:eastAsia="en-US"/>
            </w:rPr>
            <w:t>Module: Enterprise and Entrepreneurship (LCLM4006)</w:t>
          </w:r>
        </w:p>
        <w:p>
          <w:pPr>
            <w:pStyle w:val="Normal"/>
            <w:jc w:val="center"/>
            <w:rPr>
              <w:rFonts w:ascii="Arial" w:hAnsi="Arial" w:cs="Arial"/>
              <w:b/>
              <w:bCs/>
              <w:sz w:val="28"/>
              <w:szCs w:val="28"/>
              <w:lang w:val="en-US" w:eastAsia="en-US"/>
            </w:rPr>
          </w:pPr>
          <w:r>
            <w:rPr>
              <w:rFonts w:cs="Arial" w:ascii="Arial" w:hAnsi="Arial"/>
              <w:b/>
              <w:bCs/>
              <w:sz w:val="28"/>
              <w:szCs w:val="28"/>
              <w:lang w:val="en-US" w:eastAsia="en-US"/>
            </w:rPr>
            <w:t>Lecture: Richard Ashaye</w:t>
          </w:r>
        </w:p>
        <w:p>
          <w:pPr>
            <w:pStyle w:val="Normal"/>
            <w:jc w:val="center"/>
            <w:rPr>
              <w:rFonts w:ascii="Arial" w:hAnsi="Arial" w:cs="Arial"/>
              <w:b/>
              <w:bCs/>
              <w:sz w:val="28"/>
              <w:szCs w:val="28"/>
              <w:lang w:val="en-US" w:eastAsia="en-US"/>
            </w:rPr>
          </w:pPr>
          <w:r>
            <w:rPr>
              <w:rFonts w:cs="Arial" w:ascii="Arial" w:hAnsi="Arial"/>
              <w:b/>
              <w:bCs/>
              <w:sz w:val="28"/>
              <w:szCs w:val="28"/>
              <w:lang w:val="en-US" w:eastAsia="en-US"/>
            </w:rPr>
            <w:t>Student name: Gracia Putz</w:t>
          </w:r>
        </w:p>
        <w:p>
          <w:pPr>
            <w:pStyle w:val="Normal"/>
            <w:jc w:val="center"/>
            <w:rPr>
              <w:rFonts w:ascii="Arial" w:hAnsi="Arial" w:cs="Arial"/>
              <w:b/>
              <w:bCs/>
              <w:sz w:val="28"/>
              <w:szCs w:val="28"/>
              <w:lang w:val="en-US" w:eastAsia="en-US"/>
            </w:rPr>
          </w:pPr>
          <w:r>
            <w:rPr>
              <w:rFonts w:cs="Arial" w:ascii="Arial" w:hAnsi="Arial"/>
              <w:b/>
              <w:bCs/>
              <w:sz w:val="28"/>
              <w:szCs w:val="28"/>
              <w:lang w:val="en-US" w:eastAsia="en-US"/>
            </w:rPr>
            <w:t>Student number:1908951</w:t>
          </w:r>
        </w:p>
        <w:p>
          <w:pPr>
            <w:pStyle w:val="Normal"/>
            <w:jc w:val="center"/>
            <w:rPr>
              <w:rFonts w:ascii="Arial" w:hAnsi="Arial" w:cs="Arial"/>
              <w:b/>
              <w:bCs/>
              <w:sz w:val="28"/>
              <w:szCs w:val="28"/>
              <w:lang w:val="en-US" w:eastAsia="en-US"/>
            </w:rPr>
          </w:pPr>
          <w:r>
            <w:rPr>
              <w:rFonts w:cs="Arial" w:ascii="Arial" w:hAnsi="Arial"/>
              <w:b/>
              <w:bCs/>
              <w:sz w:val="28"/>
              <w:szCs w:val="28"/>
              <w:lang w:val="en-US" w:eastAsia="en-US"/>
            </w:rPr>
            <w:t>Date: July 2026</w:t>
          </w:r>
        </w:p>
        <w:p>
          <w:pPr>
            <w:pStyle w:val="TOCHeading"/>
            <w:rPr/>
          </w:pPr>
          <w:r>
            <w:rPr/>
            <w:t>Table of Contents</w:t>
          </w:r>
        </w:p>
        <w:p>
          <w:pPr>
            <w:pStyle w:val="TOC1"/>
            <w:tabs>
              <w:tab w:val="clear" w:pos="720"/>
              <w:tab w:val="right" w:pos="9016" w:leader="dot"/>
            </w:tabs>
            <w:rPr/>
          </w:pPr>
          <w:r>
            <w:fldChar w:fldCharType="begin"/>
          </w:r>
          <w:r>
            <w:rPr>
              <w:webHidden/>
              <w:rStyle w:val="IndexLink"/>
              <w:rFonts w:eastAsia="Times New Roman"/>
            </w:rPr>
            <w:instrText xml:space="preserve"> TOC \z \o "1-3" \u \h</w:instrText>
          </w:r>
          <w:r>
            <w:rPr>
              <w:webHidden/>
              <w:rStyle w:val="IndexLink"/>
              <w:rFonts w:eastAsia="Times New Roman"/>
            </w:rPr>
            <w:fldChar w:fldCharType="separate"/>
          </w:r>
          <w:hyperlink w:anchor="_Toc235887838">
            <w:r>
              <w:rPr>
                <w:webHidden/>
                <w:rStyle w:val="IndexLink"/>
                <w:rFonts w:eastAsia="Times New Roman"/>
              </w:rPr>
              <w:t>Group Information</w:t>
            </w:r>
            <w:r>
              <w:rPr>
                <w:webHidden/>
              </w:rPr>
              <w:fldChar w:fldCharType="begin"/>
            </w:r>
            <w:r>
              <w:rPr>
                <w:webHidden/>
              </w:rPr>
              <w:instrText xml:space="preserve">PAGEREF _Toc235887838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6" w:leader="dot"/>
            </w:tabs>
            <w:rPr/>
          </w:pPr>
          <w:hyperlink w:anchor="_Toc235887839">
            <w:r>
              <w:rPr>
                <w:webHidden/>
                <w:rStyle w:val="IndexLink"/>
                <w:rFonts w:eastAsia="Times New Roman"/>
              </w:rPr>
              <w:t>Executive Summary</w:t>
            </w:r>
            <w:r>
              <w:rPr>
                <w:webHidden/>
              </w:rPr>
              <w:fldChar w:fldCharType="begin"/>
            </w:r>
            <w:r>
              <w:rPr>
                <w:webHidden/>
              </w:rPr>
              <w:instrText xml:space="preserve">PAGEREF _Toc235887839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6" w:leader="dot"/>
            </w:tabs>
            <w:rPr/>
          </w:pPr>
          <w:hyperlink w:anchor="_Toc235887840">
            <w:r>
              <w:rPr>
                <w:webHidden/>
                <w:rStyle w:val="IndexLink"/>
                <w:rFonts w:eastAsia="Times New Roman"/>
              </w:rPr>
              <w:t>Business Concept</w:t>
            </w:r>
            <w:r>
              <w:rPr>
                <w:webHidden/>
              </w:rPr>
              <w:fldChar w:fldCharType="begin"/>
            </w:r>
            <w:r>
              <w:rPr>
                <w:webHidden/>
              </w:rPr>
              <w:instrText xml:space="preserve">PAGEREF _Toc235887840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6" w:leader="dot"/>
            </w:tabs>
            <w:rPr/>
          </w:pPr>
          <w:hyperlink w:anchor="_Toc235887841">
            <w:r>
              <w:rPr>
                <w:webHidden/>
                <w:rStyle w:val="IndexLink"/>
                <w:rFonts w:eastAsia="Times New Roman"/>
              </w:rPr>
              <w:t>Business Description</w:t>
            </w:r>
            <w:r>
              <w:rPr>
                <w:webHidden/>
              </w:rPr>
              <w:fldChar w:fldCharType="begin"/>
            </w:r>
            <w:r>
              <w:rPr>
                <w:webHidden/>
              </w:rPr>
              <w:instrText xml:space="preserve">PAGEREF _Toc235887841 \h</w:instrText>
            </w:r>
            <w:r>
              <w:rPr>
                <w:webHidden/>
              </w:rPr>
              <w:fldChar w:fldCharType="separate"/>
            </w:r>
            <w:r>
              <w:rPr>
                <w:rStyle w:val="IndexLink"/>
                <w:vanish w:val="false"/>
              </w:rPr>
              <w:tab/>
              <w:t>5</w:t>
            </w:r>
            <w:r>
              <w:rPr>
                <w:webHidden/>
              </w:rPr>
              <w:fldChar w:fldCharType="end"/>
            </w:r>
          </w:hyperlink>
        </w:p>
        <w:p>
          <w:pPr>
            <w:pStyle w:val="TOC1"/>
            <w:tabs>
              <w:tab w:val="clear" w:pos="720"/>
              <w:tab w:val="right" w:pos="9016" w:leader="dot"/>
            </w:tabs>
            <w:rPr/>
          </w:pPr>
          <w:hyperlink w:anchor="_Toc235887842">
            <w:r>
              <w:rPr>
                <w:webHidden/>
                <w:rStyle w:val="IndexLink"/>
                <w:rFonts w:eastAsia="Times New Roman"/>
              </w:rPr>
              <w:t>Product Description</w:t>
            </w:r>
            <w:r>
              <w:rPr>
                <w:webHidden/>
              </w:rPr>
              <w:fldChar w:fldCharType="begin"/>
            </w:r>
            <w:r>
              <w:rPr>
                <w:webHidden/>
              </w:rPr>
              <w:instrText xml:space="preserve">PAGEREF _Toc235887842 \h</w:instrText>
            </w:r>
            <w:r>
              <w:rPr>
                <w:webHidden/>
              </w:rPr>
              <w:fldChar w:fldCharType="separate"/>
            </w:r>
            <w:r>
              <w:rPr>
                <w:rStyle w:val="IndexLink"/>
                <w:vanish w:val="false"/>
              </w:rPr>
              <w:tab/>
              <w:t>5</w:t>
            </w:r>
            <w:r>
              <w:rPr>
                <w:webHidden/>
              </w:rPr>
              <w:fldChar w:fldCharType="end"/>
            </w:r>
          </w:hyperlink>
        </w:p>
        <w:p>
          <w:pPr>
            <w:pStyle w:val="TOC1"/>
            <w:tabs>
              <w:tab w:val="clear" w:pos="720"/>
              <w:tab w:val="right" w:pos="9016" w:leader="dot"/>
            </w:tabs>
            <w:rPr/>
          </w:pPr>
          <w:hyperlink w:anchor="_Toc235887843">
            <w:r>
              <w:rPr>
                <w:webHidden/>
                <w:rStyle w:val="IndexLink"/>
                <w:rFonts w:eastAsia="Times New Roman"/>
              </w:rPr>
              <w:t>Business Objectives (SMART Objectives)</w:t>
            </w:r>
            <w:r>
              <w:rPr>
                <w:webHidden/>
              </w:rPr>
              <w:fldChar w:fldCharType="begin"/>
            </w:r>
            <w:r>
              <w:rPr>
                <w:webHidden/>
              </w:rPr>
              <w:instrText xml:space="preserve">PAGEREF _Toc235887843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rPr/>
          </w:pPr>
          <w:hyperlink w:anchor="_Toc235887844">
            <w:r>
              <w:rPr>
                <w:webHidden/>
                <w:rStyle w:val="IndexLink"/>
              </w:rPr>
              <w:t>StreetFlame’s SMART objectives include:</w:t>
            </w:r>
            <w:r>
              <w:rPr>
                <w:webHidden/>
              </w:rPr>
              <w:fldChar w:fldCharType="begin"/>
            </w:r>
            <w:r>
              <w:rPr>
                <w:webHidden/>
              </w:rPr>
              <w:instrText xml:space="preserve">PAGEREF _Toc235887844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rPr/>
          </w:pPr>
          <w:hyperlink w:anchor="_Toc235887845">
            <w:r>
              <w:rPr>
                <w:webHidden/>
                <w:rStyle w:val="IndexLink"/>
                <w:rFonts w:eastAsia="Times New Roman"/>
              </w:rPr>
              <w:t>Short-Term Objectives (less than a year)</w:t>
            </w:r>
            <w:r>
              <w:rPr>
                <w:webHidden/>
              </w:rPr>
              <w:fldChar w:fldCharType="begin"/>
            </w:r>
            <w:r>
              <w:rPr>
                <w:webHidden/>
              </w:rPr>
              <w:instrText xml:space="preserve">PAGEREF _Toc235887845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rPr/>
          </w:pPr>
          <w:hyperlink w:anchor="_Toc235887846">
            <w:r>
              <w:rPr>
                <w:webHidden/>
                <w:rStyle w:val="IndexLink"/>
                <w:rFonts w:eastAsia="Times New Roman"/>
              </w:rPr>
              <w:t>Long-Term Objectives (more than a year)</w:t>
            </w:r>
            <w:r>
              <w:rPr>
                <w:webHidden/>
              </w:rPr>
              <w:fldChar w:fldCharType="begin"/>
            </w:r>
            <w:r>
              <w:rPr>
                <w:webHidden/>
              </w:rPr>
              <w:instrText xml:space="preserve">PAGEREF _Toc235887846 \h</w:instrText>
            </w:r>
            <w:r>
              <w:rPr>
                <w:webHidden/>
              </w:rPr>
              <w:fldChar w:fldCharType="separate"/>
            </w:r>
            <w:r>
              <w:rPr>
                <w:rStyle w:val="IndexLink"/>
                <w:vanish w:val="false"/>
              </w:rPr>
              <w:tab/>
              <w:t>6</w:t>
            </w:r>
            <w:r>
              <w:rPr>
                <w:webHidden/>
              </w:rPr>
              <w:fldChar w:fldCharType="end"/>
            </w:r>
          </w:hyperlink>
        </w:p>
        <w:p>
          <w:pPr>
            <w:pStyle w:val="TOC1"/>
            <w:tabs>
              <w:tab w:val="clear" w:pos="720"/>
              <w:tab w:val="right" w:pos="9016" w:leader="dot"/>
            </w:tabs>
            <w:rPr/>
          </w:pPr>
          <w:hyperlink w:anchor="_Toc235887847">
            <w:r>
              <w:rPr>
                <w:webHidden/>
                <w:rStyle w:val="IndexLink"/>
                <w:rFonts w:eastAsia="Times New Roman"/>
              </w:rPr>
              <w:t>Market Analysis and Marketing Plan</w:t>
            </w:r>
            <w:r>
              <w:rPr>
                <w:webHidden/>
              </w:rPr>
              <w:fldChar w:fldCharType="begin"/>
            </w:r>
            <w:r>
              <w:rPr>
                <w:webHidden/>
              </w:rPr>
              <w:instrText xml:space="preserve">PAGEREF _Toc235887847 \h</w:instrText>
            </w:r>
            <w:r>
              <w:rPr>
                <w:webHidden/>
              </w:rPr>
              <w:fldChar w:fldCharType="separate"/>
            </w:r>
            <w:r>
              <w:rPr>
                <w:rStyle w:val="IndexLink"/>
                <w:vanish w:val="false"/>
              </w:rPr>
              <w:tab/>
              <w:t>6</w:t>
            </w:r>
            <w:r>
              <w:rPr>
                <w:webHidden/>
              </w:rPr>
              <w:fldChar w:fldCharType="end"/>
            </w:r>
          </w:hyperlink>
        </w:p>
        <w:p>
          <w:pPr>
            <w:pStyle w:val="TOC1"/>
            <w:tabs>
              <w:tab w:val="clear" w:pos="720"/>
              <w:tab w:val="right" w:pos="9016" w:leader="dot"/>
            </w:tabs>
            <w:rPr/>
          </w:pPr>
          <w:hyperlink w:anchor="_Toc235887848">
            <w:r>
              <w:rPr>
                <w:webHidden/>
                <w:rStyle w:val="IndexLink"/>
                <w:rFonts w:eastAsia="Times New Roman"/>
              </w:rPr>
              <w:t>Market Analysis (Competitors, Customers, Target Groups)</w:t>
            </w:r>
            <w:r>
              <w:rPr>
                <w:webHidden/>
              </w:rPr>
              <w:fldChar w:fldCharType="begin"/>
            </w:r>
            <w:r>
              <w:rPr>
                <w:webHidden/>
              </w:rPr>
              <w:instrText xml:space="preserve">PAGEREF _Toc235887848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pPr>
          <w:hyperlink w:anchor="_Toc235887849">
            <w:r>
              <w:rPr>
                <w:webHidden/>
                <w:rStyle w:val="IndexLink"/>
                <w:rFonts w:eastAsia="Times New Roman"/>
              </w:rPr>
              <w:t>Competitors</w:t>
            </w:r>
            <w:r>
              <w:rPr>
                <w:webHidden/>
              </w:rPr>
              <w:fldChar w:fldCharType="begin"/>
            </w:r>
            <w:r>
              <w:rPr>
                <w:webHidden/>
              </w:rPr>
              <w:instrText xml:space="preserve">PAGEREF _Toc235887849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pPr>
          <w:hyperlink w:anchor="_Toc235887850">
            <w:r>
              <w:rPr>
                <w:webHidden/>
                <w:rStyle w:val="IndexLink"/>
                <w:rFonts w:eastAsia="Times New Roman"/>
              </w:rPr>
              <w:t>Customers</w:t>
            </w:r>
            <w:r>
              <w:rPr>
                <w:webHidden/>
              </w:rPr>
              <w:fldChar w:fldCharType="begin"/>
            </w:r>
            <w:r>
              <w:rPr>
                <w:webHidden/>
              </w:rPr>
              <w:instrText xml:space="preserve">PAGEREF _Toc235887850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pPr>
          <w:hyperlink w:anchor="_Toc235887851">
            <w:r>
              <w:rPr>
                <w:webHidden/>
                <w:rStyle w:val="IndexLink"/>
                <w:rFonts w:eastAsia="Times New Roman"/>
              </w:rPr>
              <w:t>Target Groups</w:t>
            </w:r>
            <w:r>
              <w:rPr>
                <w:webHidden/>
              </w:rPr>
              <w:fldChar w:fldCharType="begin"/>
            </w:r>
            <w:r>
              <w:rPr>
                <w:webHidden/>
              </w:rPr>
              <w:instrText xml:space="preserve">PAGEREF _Toc235887851 \h</w:instrText>
            </w:r>
            <w:r>
              <w:rPr>
                <w:webHidden/>
              </w:rPr>
              <w:fldChar w:fldCharType="separate"/>
            </w:r>
            <w:r>
              <w:rPr>
                <w:rStyle w:val="IndexLink"/>
                <w:vanish w:val="false"/>
              </w:rPr>
              <w:tab/>
              <w:t>7</w:t>
            </w:r>
            <w:r>
              <w:rPr>
                <w:webHidden/>
              </w:rPr>
              <w:fldChar w:fldCharType="end"/>
            </w:r>
          </w:hyperlink>
        </w:p>
        <w:p>
          <w:pPr>
            <w:pStyle w:val="TOC1"/>
            <w:tabs>
              <w:tab w:val="clear" w:pos="720"/>
              <w:tab w:val="right" w:pos="9016" w:leader="dot"/>
            </w:tabs>
            <w:rPr/>
          </w:pPr>
          <w:hyperlink w:anchor="_Toc235887852">
            <w:r>
              <w:rPr>
                <w:webHidden/>
                <w:rStyle w:val="IndexLink"/>
                <w:rFonts w:eastAsia="Times New Roman"/>
              </w:rPr>
              <w:t>PESTEL Analysis</w:t>
            </w:r>
            <w:r>
              <w:rPr>
                <w:webHidden/>
              </w:rPr>
              <w:fldChar w:fldCharType="begin"/>
            </w:r>
            <w:r>
              <w:rPr>
                <w:webHidden/>
              </w:rPr>
              <w:instrText xml:space="preserve">PAGEREF _Toc235887852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pPr>
          <w:hyperlink w:anchor="_Toc235887853">
            <w:r>
              <w:rPr>
                <w:webHidden/>
                <w:rStyle w:val="IndexLink"/>
                <w:rFonts w:eastAsia="Times New Roman"/>
              </w:rPr>
              <w:t>Political</w:t>
            </w:r>
            <w:r>
              <w:rPr>
                <w:webHidden/>
              </w:rPr>
              <w:fldChar w:fldCharType="begin"/>
            </w:r>
            <w:r>
              <w:rPr>
                <w:webHidden/>
              </w:rPr>
              <w:instrText xml:space="preserve">PAGEREF _Toc235887853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pPr>
          <w:hyperlink w:anchor="_Toc235887854">
            <w:r>
              <w:rPr>
                <w:webHidden/>
                <w:rStyle w:val="IndexLink"/>
                <w:rFonts w:eastAsia="Times New Roman"/>
              </w:rPr>
              <w:t>Economic</w:t>
            </w:r>
            <w:r>
              <w:rPr>
                <w:webHidden/>
              </w:rPr>
              <w:fldChar w:fldCharType="begin"/>
            </w:r>
            <w:r>
              <w:rPr>
                <w:webHidden/>
              </w:rPr>
              <w:instrText xml:space="preserve">PAGEREF _Toc235887854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pPr>
          <w:hyperlink w:anchor="_Toc235887855">
            <w:r>
              <w:rPr>
                <w:webHidden/>
                <w:rStyle w:val="IndexLink"/>
                <w:rFonts w:eastAsia="Times New Roman"/>
              </w:rPr>
              <w:t>Social</w:t>
            </w:r>
            <w:r>
              <w:rPr>
                <w:webHidden/>
              </w:rPr>
              <w:fldChar w:fldCharType="begin"/>
            </w:r>
            <w:r>
              <w:rPr>
                <w:webHidden/>
              </w:rPr>
              <w:instrText xml:space="preserve">PAGEREF _Toc235887855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pPr>
          <w:hyperlink w:anchor="_Toc235887856">
            <w:r>
              <w:rPr>
                <w:webHidden/>
                <w:rStyle w:val="IndexLink"/>
                <w:rFonts w:cs="Arial" w:ascii="Arial" w:hAnsi="Arial"/>
                <w:kern w:val="0"/>
                <w14:ligatures w14:val="none"/>
              </w:rPr>
              <w:t>Consumers value convenience, global flavours, and social</w:t>
              <w:noBreakHyphen/>
              <w:t>media</w:t>
              <w:noBreakHyphen/>
              <w:t>friendly food experiences.</w:t>
            </w:r>
            <w:r>
              <w:rPr>
                <w:webHidden/>
              </w:rPr>
              <w:fldChar w:fldCharType="begin"/>
            </w:r>
            <w:r>
              <w:rPr>
                <w:webHidden/>
              </w:rPr>
              <w:instrText xml:space="preserve">PAGEREF _Toc235887856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pPr>
          <w:hyperlink w:anchor="_Toc235887857">
            <w:r>
              <w:rPr>
                <w:webHidden/>
                <w:rStyle w:val="IndexLink"/>
                <w:rFonts w:eastAsia="Times New Roman"/>
              </w:rPr>
              <w:t>Technological</w:t>
            </w:r>
            <w:r>
              <w:rPr>
                <w:webHidden/>
              </w:rPr>
              <w:fldChar w:fldCharType="begin"/>
            </w:r>
            <w:r>
              <w:rPr>
                <w:webHidden/>
              </w:rPr>
              <w:instrText xml:space="preserve">PAGEREF _Toc235887857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pPr>
          <w:hyperlink w:anchor="_Toc235887858">
            <w:r>
              <w:rPr>
                <w:webHidden/>
                <w:rStyle w:val="IndexLink"/>
                <w:rFonts w:eastAsia="Times New Roman"/>
              </w:rPr>
              <w:t>Environmental</w:t>
            </w:r>
            <w:r>
              <w:rPr>
                <w:webHidden/>
              </w:rPr>
              <w:fldChar w:fldCharType="begin"/>
            </w:r>
            <w:r>
              <w:rPr>
                <w:webHidden/>
              </w:rPr>
              <w:instrText xml:space="preserve">PAGEREF _Toc235887858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pPr>
          <w:hyperlink w:anchor="_Toc235887859">
            <w:r>
              <w:rPr>
                <w:webHidden/>
                <w:rStyle w:val="IndexLink"/>
                <w:rFonts w:eastAsia="Times New Roman"/>
              </w:rPr>
              <w:t>Legal</w:t>
            </w:r>
            <w:r>
              <w:rPr>
                <w:webHidden/>
              </w:rPr>
              <w:fldChar w:fldCharType="begin"/>
            </w:r>
            <w:r>
              <w:rPr>
                <w:webHidden/>
              </w:rPr>
              <w:instrText xml:space="preserve">PAGEREF _Toc235887859 \h</w:instrText>
            </w:r>
            <w:r>
              <w:rPr>
                <w:webHidden/>
              </w:rPr>
              <w:fldChar w:fldCharType="separate"/>
            </w:r>
            <w:r>
              <w:rPr>
                <w:rStyle w:val="IndexLink"/>
                <w:vanish w:val="false"/>
              </w:rPr>
              <w:tab/>
              <w:t>8</w:t>
            </w:r>
            <w:r>
              <w:rPr>
                <w:webHidden/>
              </w:rPr>
              <w:fldChar w:fldCharType="end"/>
            </w:r>
          </w:hyperlink>
        </w:p>
        <w:p>
          <w:pPr>
            <w:pStyle w:val="TOC1"/>
            <w:tabs>
              <w:tab w:val="clear" w:pos="720"/>
              <w:tab w:val="right" w:pos="9016" w:leader="dot"/>
            </w:tabs>
            <w:rPr/>
          </w:pPr>
          <w:hyperlink w:anchor="_Toc235887860">
            <w:r>
              <w:rPr>
                <w:webHidden/>
                <w:rStyle w:val="IndexLink"/>
                <w:rFonts w:eastAsia="Times New Roman"/>
              </w:rPr>
              <w:t>SWOT Analysis</w:t>
            </w:r>
            <w:r>
              <w:rPr>
                <w:webHidden/>
              </w:rPr>
              <w:fldChar w:fldCharType="begin"/>
            </w:r>
            <w:r>
              <w:rPr>
                <w:webHidden/>
              </w:rPr>
              <w:instrText xml:space="preserve">PAGEREF _Toc235887860 \h</w:instrText>
            </w:r>
            <w:r>
              <w:rPr>
                <w:webHidden/>
              </w:rPr>
              <w:fldChar w:fldCharType="separate"/>
            </w:r>
            <w:r>
              <w:rPr>
                <w:rStyle w:val="IndexLink"/>
                <w:vanish w:val="false"/>
              </w:rPr>
              <w:tab/>
              <w:t>8</w:t>
            </w:r>
            <w:r>
              <w:rPr>
                <w:webHidden/>
              </w:rPr>
              <w:fldChar w:fldCharType="end"/>
            </w:r>
          </w:hyperlink>
        </w:p>
        <w:p>
          <w:pPr>
            <w:pStyle w:val="TOC1"/>
            <w:tabs>
              <w:tab w:val="clear" w:pos="720"/>
              <w:tab w:val="right" w:pos="9016" w:leader="dot"/>
            </w:tabs>
            <w:rPr/>
          </w:pPr>
          <w:hyperlink w:anchor="_Toc235887861">
            <w:r>
              <w:rPr>
                <w:webHidden/>
                <w:rStyle w:val="IndexLink"/>
                <w:rFonts w:eastAsia="Times New Roman"/>
              </w:rPr>
              <w:t>Marketing Mix (4Ps)</w:t>
            </w:r>
            <w:r>
              <w:rPr>
                <w:webHidden/>
              </w:rPr>
              <w:fldChar w:fldCharType="begin"/>
            </w:r>
            <w:r>
              <w:rPr>
                <w:webHidden/>
              </w:rPr>
              <w:instrText xml:space="preserve">PAGEREF _Toc235887861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pPr>
          <w:hyperlink w:anchor="_Toc235887862">
            <w:r>
              <w:rPr>
                <w:webHidden/>
                <w:rStyle w:val="IndexLink"/>
                <w:rFonts w:eastAsia="Times New Roman"/>
              </w:rPr>
              <w:t>Product</w:t>
            </w:r>
            <w:r>
              <w:rPr>
                <w:webHidden/>
              </w:rPr>
              <w:fldChar w:fldCharType="begin"/>
            </w:r>
            <w:r>
              <w:rPr>
                <w:webHidden/>
              </w:rPr>
              <w:instrText xml:space="preserve">PAGEREF _Toc235887862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pPr>
          <w:hyperlink w:anchor="_Toc235887863">
            <w:r>
              <w:rPr>
                <w:webHidden/>
                <w:rStyle w:val="IndexLink"/>
                <w:rFonts w:eastAsia="Times New Roman"/>
              </w:rPr>
              <w:t>Price</w:t>
            </w:r>
            <w:r>
              <w:rPr>
                <w:webHidden/>
              </w:rPr>
              <w:fldChar w:fldCharType="begin"/>
            </w:r>
            <w:r>
              <w:rPr>
                <w:webHidden/>
              </w:rPr>
              <w:instrText xml:space="preserve">PAGEREF _Toc235887863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pPr>
          <w:hyperlink w:anchor="_Toc235887864">
            <w:r>
              <w:rPr>
                <w:webHidden/>
                <w:rStyle w:val="IndexLink"/>
                <w:rFonts w:eastAsia="Times New Roman"/>
              </w:rPr>
              <w:t>Place</w:t>
            </w:r>
            <w:r>
              <w:rPr>
                <w:webHidden/>
              </w:rPr>
              <w:fldChar w:fldCharType="begin"/>
            </w:r>
            <w:r>
              <w:rPr>
                <w:webHidden/>
              </w:rPr>
              <w:instrText xml:space="preserve">PAGEREF _Toc235887864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pPr>
          <w:hyperlink w:anchor="_Toc235887865">
            <w:r>
              <w:rPr>
                <w:webHidden/>
                <w:rStyle w:val="IndexLink"/>
                <w:rFonts w:eastAsia="Times New Roman"/>
              </w:rPr>
              <w:t>Promotion</w:t>
            </w:r>
            <w:r>
              <w:rPr>
                <w:webHidden/>
              </w:rPr>
              <w:fldChar w:fldCharType="begin"/>
            </w:r>
            <w:r>
              <w:rPr>
                <w:webHidden/>
              </w:rPr>
              <w:instrText xml:space="preserve">PAGEREF _Toc235887865 \h</w:instrText>
            </w:r>
            <w:r>
              <w:rPr>
                <w:webHidden/>
              </w:rPr>
              <w:fldChar w:fldCharType="separate"/>
            </w:r>
            <w:r>
              <w:rPr>
                <w:rStyle w:val="IndexLink"/>
                <w:vanish w:val="false"/>
              </w:rPr>
              <w:tab/>
              <w:t>9</w:t>
            </w:r>
            <w:r>
              <w:rPr>
                <w:webHidden/>
              </w:rPr>
              <w:fldChar w:fldCharType="end"/>
            </w:r>
          </w:hyperlink>
        </w:p>
        <w:p>
          <w:pPr>
            <w:pStyle w:val="TOC1"/>
            <w:tabs>
              <w:tab w:val="clear" w:pos="720"/>
              <w:tab w:val="right" w:pos="9016" w:leader="dot"/>
            </w:tabs>
            <w:rPr/>
          </w:pPr>
          <w:hyperlink w:anchor="_Toc235887866">
            <w:r>
              <w:rPr>
                <w:webHidden/>
                <w:rStyle w:val="IndexLink"/>
                <w:rFonts w:eastAsia="Times New Roman"/>
              </w:rPr>
              <w:t>Management Team</w:t>
            </w:r>
            <w:r>
              <w:rPr>
                <w:webHidden/>
              </w:rPr>
              <w:fldChar w:fldCharType="begin"/>
            </w:r>
            <w:r>
              <w:rPr>
                <w:webHidden/>
              </w:rPr>
              <w:instrText xml:space="preserve">PAGEREF _Toc235887866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pPr>
          <w:hyperlink w:anchor="_Toc235887867">
            <w:r>
              <w:rPr>
                <w:webHidden/>
                <w:rStyle w:val="IndexLink"/>
                <w:rFonts w:eastAsia="Times New Roman"/>
              </w:rPr>
              <w:t>Management Team and Their Background</w:t>
            </w:r>
            <w:r>
              <w:rPr>
                <w:webHidden/>
              </w:rPr>
              <w:fldChar w:fldCharType="begin"/>
            </w:r>
            <w:r>
              <w:rPr>
                <w:webHidden/>
              </w:rPr>
              <w:instrText xml:space="preserve">PAGEREF _Toc235887867 \h</w:instrText>
            </w:r>
            <w:r>
              <w:rPr>
                <w:webHidden/>
              </w:rPr>
              <w:fldChar w:fldCharType="separate"/>
            </w:r>
            <w:r>
              <w:rPr>
                <w:rStyle w:val="IndexLink"/>
                <w:vanish w:val="false"/>
              </w:rPr>
              <w:tab/>
              <w:t>9</w:t>
            </w:r>
            <w:r>
              <w:rPr>
                <w:webHidden/>
              </w:rPr>
              <w:fldChar w:fldCharType="end"/>
            </w:r>
          </w:hyperlink>
        </w:p>
        <w:p>
          <w:pPr>
            <w:pStyle w:val="TOC1"/>
            <w:tabs>
              <w:tab w:val="clear" w:pos="720"/>
              <w:tab w:val="right" w:pos="9016" w:leader="dot"/>
            </w:tabs>
            <w:rPr/>
          </w:pPr>
          <w:hyperlink w:anchor="_Toc235887868">
            <w:r>
              <w:rPr>
                <w:webHidden/>
                <w:rStyle w:val="IndexLink"/>
                <w:rFonts w:eastAsia="Times New Roman"/>
              </w:rPr>
              <w:t>Organisational Chart</w:t>
            </w:r>
            <w:r>
              <w:rPr>
                <w:webHidden/>
              </w:rPr>
              <w:fldChar w:fldCharType="begin"/>
            </w:r>
            <w:r>
              <w:rPr>
                <w:webHidden/>
              </w:rPr>
              <w:instrText xml:space="preserve">PAGEREF _Toc235887868 \h</w:instrText>
            </w:r>
            <w:r>
              <w:rPr>
                <w:webHidden/>
              </w:rPr>
              <w:fldChar w:fldCharType="separate"/>
            </w:r>
            <w:r>
              <w:rPr>
                <w:rStyle w:val="IndexLink"/>
                <w:vanish w:val="false"/>
              </w:rPr>
              <w:tab/>
              <w:t>9</w:t>
            </w:r>
            <w:r>
              <w:rPr>
                <w:webHidden/>
              </w:rPr>
              <w:fldChar w:fldCharType="end"/>
            </w:r>
          </w:hyperlink>
        </w:p>
        <w:p>
          <w:pPr>
            <w:pStyle w:val="TOC1"/>
            <w:tabs>
              <w:tab w:val="clear" w:pos="720"/>
              <w:tab w:val="right" w:pos="9016" w:leader="dot"/>
            </w:tabs>
            <w:rPr/>
          </w:pPr>
          <w:hyperlink w:anchor="_Toc235887869">
            <w:r>
              <w:rPr>
                <w:webHidden/>
                <w:rStyle w:val="IndexLink"/>
                <w:rFonts w:eastAsia="Times New Roman"/>
              </w:rPr>
              <w:t>Key Milestones</w:t>
            </w:r>
            <w:r>
              <w:rPr>
                <w:webHidden/>
              </w:rPr>
              <w:fldChar w:fldCharType="begin"/>
            </w:r>
            <w:r>
              <w:rPr>
                <w:webHidden/>
              </w:rPr>
              <w:instrText xml:space="preserve">PAGEREF _Toc235887869 \h</w:instrText>
            </w:r>
            <w:r>
              <w:rPr>
                <w:webHidden/>
              </w:rPr>
              <w:fldChar w:fldCharType="separate"/>
            </w:r>
            <w:r>
              <w:rPr>
                <w:rStyle w:val="IndexLink"/>
                <w:vanish w:val="false"/>
              </w:rPr>
              <w:tab/>
              <w:t>10</w:t>
            </w:r>
            <w:r>
              <w:rPr>
                <w:webHidden/>
              </w:rPr>
              <w:fldChar w:fldCharType="end"/>
            </w:r>
          </w:hyperlink>
        </w:p>
        <w:p>
          <w:pPr>
            <w:pStyle w:val="TOC1"/>
            <w:tabs>
              <w:tab w:val="clear" w:pos="720"/>
              <w:tab w:val="right" w:pos="9016" w:leader="dot"/>
            </w:tabs>
            <w:rPr/>
          </w:pPr>
          <w:hyperlink w:anchor="_Toc235887870">
            <w:r>
              <w:rPr>
                <w:webHidden/>
                <w:rStyle w:val="IndexLink"/>
                <w:rFonts w:eastAsia="Times New Roman"/>
              </w:rPr>
              <w:t>Financial Plan (One Year)</w:t>
            </w:r>
            <w:r>
              <w:rPr>
                <w:webHidden/>
              </w:rPr>
              <w:fldChar w:fldCharType="begin"/>
            </w:r>
            <w:r>
              <w:rPr>
                <w:webHidden/>
              </w:rPr>
              <w:instrText xml:space="preserve">PAGEREF _Toc235887870 \h</w:instrText>
            </w:r>
            <w:r>
              <w:rPr>
                <w:webHidden/>
              </w:rPr>
              <w:fldChar w:fldCharType="separate"/>
            </w:r>
            <w:r>
              <w:rPr>
                <w:rStyle w:val="IndexLink"/>
                <w:vanish w:val="false"/>
              </w:rPr>
              <w:tab/>
              <w:t>10</w:t>
            </w:r>
            <w:r>
              <w:rPr>
                <w:webHidden/>
              </w:rPr>
              <w:fldChar w:fldCharType="end"/>
            </w:r>
          </w:hyperlink>
        </w:p>
        <w:p>
          <w:pPr>
            <w:pStyle w:val="TOC1"/>
            <w:tabs>
              <w:tab w:val="clear" w:pos="720"/>
              <w:tab w:val="right" w:pos="9016" w:leader="dot"/>
            </w:tabs>
            <w:rPr/>
          </w:pPr>
          <w:hyperlink w:anchor="_Toc235887871">
            <w:r>
              <w:rPr>
                <w:webHidden/>
                <w:rStyle w:val="IndexLink"/>
                <w:rFonts w:eastAsia="Times New Roman"/>
              </w:rPr>
              <w:t>Sources of Finance</w:t>
            </w:r>
            <w:r>
              <w:rPr>
                <w:webHidden/>
              </w:rPr>
              <w:fldChar w:fldCharType="begin"/>
            </w:r>
            <w:r>
              <w:rPr>
                <w:webHidden/>
              </w:rPr>
              <w:instrText xml:space="preserve">PAGEREF _Toc235887871 \h</w:instrText>
            </w:r>
            <w:r>
              <w:rPr>
                <w:webHidden/>
              </w:rPr>
              <w:fldChar w:fldCharType="separate"/>
            </w:r>
            <w:r>
              <w:rPr>
                <w:rStyle w:val="IndexLink"/>
                <w:vanish w:val="false"/>
              </w:rPr>
              <w:tab/>
              <w:t>10</w:t>
            </w:r>
            <w:r>
              <w:rPr>
                <w:webHidden/>
              </w:rPr>
              <w:fldChar w:fldCharType="end"/>
            </w:r>
          </w:hyperlink>
        </w:p>
        <w:p>
          <w:pPr>
            <w:pStyle w:val="TOC1"/>
            <w:tabs>
              <w:tab w:val="clear" w:pos="720"/>
              <w:tab w:val="right" w:pos="9016" w:leader="dot"/>
            </w:tabs>
            <w:rPr/>
          </w:pPr>
          <w:hyperlink w:anchor="_Toc235887872">
            <w:r>
              <w:rPr>
                <w:webHidden/>
                <w:rStyle w:val="IndexLink"/>
                <w:rFonts w:eastAsia="Times New Roman"/>
              </w:rPr>
              <w:t>Cash Flow Forecast</w:t>
            </w:r>
            <w:r>
              <w:rPr>
                <w:webHidden/>
              </w:rPr>
              <w:fldChar w:fldCharType="begin"/>
            </w:r>
            <w:r>
              <w:rPr>
                <w:webHidden/>
              </w:rPr>
              <w:instrText xml:space="preserve">PAGEREF _Toc235887872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pPr>
          <w:hyperlink w:anchor="_Toc235887873">
            <w:r>
              <w:rPr>
                <w:webHidden/>
                <w:rStyle w:val="IndexLink"/>
                <w:rFonts w:eastAsia="Times New Roman"/>
              </w:rPr>
              <w:t>Sales Forecast</w:t>
            </w:r>
            <w:r>
              <w:rPr>
                <w:webHidden/>
              </w:rPr>
              <w:fldChar w:fldCharType="begin"/>
            </w:r>
            <w:r>
              <w:rPr>
                <w:webHidden/>
              </w:rPr>
              <w:instrText xml:space="preserve">PAGEREF _Toc235887873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pPr>
          <w:hyperlink w:anchor="_Toc235887874">
            <w:r>
              <w:rPr>
                <w:webHidden/>
                <w:rStyle w:val="IndexLink"/>
                <w:rFonts w:eastAsia="Times New Roman"/>
              </w:rPr>
              <w:t>Cost of Production Forecast</w:t>
            </w:r>
            <w:r>
              <w:rPr>
                <w:webHidden/>
              </w:rPr>
              <w:fldChar w:fldCharType="begin"/>
            </w:r>
            <w:r>
              <w:rPr>
                <w:webHidden/>
              </w:rPr>
              <w:instrText xml:space="preserve">PAGEREF _Toc235887874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pPr>
          <w:hyperlink w:anchor="_Toc235887875">
            <w:r>
              <w:rPr>
                <w:webHidden/>
                <w:rStyle w:val="IndexLink"/>
                <w:rFonts w:eastAsia="Times New Roman"/>
              </w:rPr>
              <w:t>Break-Even Analysis</w:t>
            </w:r>
            <w:r>
              <w:rPr>
                <w:webHidden/>
              </w:rPr>
              <w:fldChar w:fldCharType="begin"/>
            </w:r>
            <w:r>
              <w:rPr>
                <w:webHidden/>
              </w:rPr>
              <w:instrText xml:space="preserve">PAGEREF _Toc235887875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pPr>
          <w:hyperlink w:anchor="_Toc235887876">
            <w:r>
              <w:rPr>
                <w:webHidden/>
                <w:rStyle w:val="IndexLink"/>
                <w:rFonts w:eastAsia="Times New Roman"/>
              </w:rPr>
              <w:t>Operations and Management Plan</w:t>
            </w:r>
            <w:r>
              <w:rPr>
                <w:webHidden/>
              </w:rPr>
              <w:fldChar w:fldCharType="begin"/>
            </w:r>
            <w:r>
              <w:rPr>
                <w:webHidden/>
              </w:rPr>
              <w:instrText xml:space="preserve">PAGEREF _Toc235887876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pPr>
          <w:hyperlink w:anchor="_Toc235887877">
            <w:r>
              <w:rPr>
                <w:webHidden/>
                <w:rStyle w:val="IndexLink"/>
                <w:rFonts w:eastAsia="Times New Roman"/>
              </w:rPr>
              <w:t>Production of Good and Service</w:t>
            </w:r>
            <w:r>
              <w:rPr>
                <w:webHidden/>
              </w:rPr>
              <w:fldChar w:fldCharType="begin"/>
            </w:r>
            <w:r>
              <w:rPr>
                <w:webHidden/>
              </w:rPr>
              <w:instrText xml:space="preserve">PAGEREF _Toc235887877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pPr>
          <w:hyperlink w:anchor="_Toc235887878">
            <w:r>
              <w:rPr>
                <w:webHidden/>
                <w:rStyle w:val="IndexLink"/>
                <w:rFonts w:eastAsia="Times New Roman"/>
              </w:rPr>
              <w:t>Technology Plan</w:t>
            </w:r>
            <w:r>
              <w:rPr>
                <w:webHidden/>
              </w:rPr>
              <w:fldChar w:fldCharType="begin"/>
            </w:r>
            <w:r>
              <w:rPr>
                <w:webHidden/>
              </w:rPr>
              <w:instrText xml:space="preserve">PAGEREF _Toc235887878 \h</w:instrText>
            </w:r>
            <w:r>
              <w:rPr>
                <w:webHidden/>
              </w:rPr>
              <w:fldChar w:fldCharType="separate"/>
            </w:r>
            <w:r>
              <w:rPr>
                <w:rStyle w:val="IndexLink"/>
                <w:vanish w:val="false"/>
              </w:rPr>
              <w:tab/>
              <w:t>12</w:t>
            </w:r>
            <w:r>
              <w:rPr>
                <w:webHidden/>
              </w:rPr>
              <w:fldChar w:fldCharType="end"/>
            </w:r>
          </w:hyperlink>
        </w:p>
        <w:p>
          <w:pPr>
            <w:pStyle w:val="TOC1"/>
            <w:tabs>
              <w:tab w:val="clear" w:pos="720"/>
              <w:tab w:val="right" w:pos="9016" w:leader="dot"/>
            </w:tabs>
            <w:rPr/>
          </w:pPr>
          <w:hyperlink w:anchor="_Toc235887879">
            <w:r>
              <w:rPr>
                <w:webHidden/>
                <w:rStyle w:val="IndexLink"/>
                <w:rFonts w:eastAsia="Times New Roman"/>
              </w:rPr>
              <w:t>Human Resource Plan</w:t>
            </w:r>
            <w:r>
              <w:rPr>
                <w:webHidden/>
              </w:rPr>
              <w:fldChar w:fldCharType="begin"/>
            </w:r>
            <w:r>
              <w:rPr>
                <w:webHidden/>
              </w:rPr>
              <w:instrText xml:space="preserve">PAGEREF _Toc235887879 \h</w:instrText>
            </w:r>
            <w:r>
              <w:rPr>
                <w:webHidden/>
              </w:rPr>
              <w:fldChar w:fldCharType="separate"/>
            </w:r>
            <w:r>
              <w:rPr>
                <w:rStyle w:val="IndexLink"/>
                <w:vanish w:val="false"/>
              </w:rPr>
              <w:tab/>
              <w:t>12</w:t>
            </w:r>
            <w:r>
              <w:rPr>
                <w:webHidden/>
              </w:rPr>
              <w:fldChar w:fldCharType="end"/>
            </w:r>
          </w:hyperlink>
        </w:p>
        <w:p>
          <w:pPr>
            <w:pStyle w:val="TOC1"/>
            <w:tabs>
              <w:tab w:val="clear" w:pos="720"/>
              <w:tab w:val="right" w:pos="9016" w:leader="dot"/>
            </w:tabs>
            <w:rPr/>
          </w:pPr>
          <w:hyperlink w:anchor="_Toc235887880">
            <w:r>
              <w:rPr>
                <w:webHidden/>
                <w:rStyle w:val="IndexLink"/>
                <w:rFonts w:eastAsia="Times New Roman"/>
              </w:rPr>
              <w:t>Expansion Plan</w:t>
            </w:r>
            <w:r>
              <w:rPr>
                <w:webHidden/>
              </w:rPr>
              <w:fldChar w:fldCharType="begin"/>
            </w:r>
            <w:r>
              <w:rPr>
                <w:webHidden/>
              </w:rPr>
              <w:instrText xml:space="preserve">PAGEREF _Toc235887880 \h</w:instrText>
            </w:r>
            <w:r>
              <w:rPr>
                <w:webHidden/>
              </w:rPr>
              <w:fldChar w:fldCharType="separate"/>
            </w:r>
            <w:r>
              <w:rPr>
                <w:rStyle w:val="IndexLink"/>
                <w:vanish w:val="false"/>
              </w:rPr>
              <w:tab/>
              <w:t>12</w:t>
            </w:r>
            <w:r>
              <w:rPr>
                <w:webHidden/>
              </w:rPr>
              <w:fldChar w:fldCharType="end"/>
            </w:r>
          </w:hyperlink>
        </w:p>
        <w:p>
          <w:pPr>
            <w:pStyle w:val="TOC1"/>
            <w:tabs>
              <w:tab w:val="clear" w:pos="720"/>
              <w:tab w:val="right" w:pos="9016" w:leader="dot"/>
            </w:tabs>
            <w:rPr/>
          </w:pPr>
          <w:hyperlink w:anchor="_Toc235887881">
            <w:r>
              <w:rPr>
                <w:webHidden/>
                <w:rStyle w:val="IndexLink"/>
                <w:rFonts w:eastAsia="Times New Roman"/>
              </w:rPr>
              <w:t>Reference List</w:t>
            </w:r>
            <w:r>
              <w:rPr>
                <w:webHidden/>
              </w:rPr>
              <w:fldChar w:fldCharType="begin"/>
            </w:r>
            <w:r>
              <w:rPr>
                <w:webHidden/>
              </w:rPr>
              <w:instrText xml:space="preserve">PAGEREF _Toc235887881 \h</w:instrText>
            </w:r>
            <w:r>
              <w:rPr>
                <w:webHidden/>
              </w:rPr>
              <w:fldChar w:fldCharType="separate"/>
            </w:r>
            <w:r>
              <w:rPr>
                <w:rStyle w:val="IndexLink"/>
                <w:vanish w:val="false"/>
              </w:rPr>
              <w:tab/>
              <w:t>12</w:t>
            </w:r>
            <w:r>
              <w:rPr>
                <w:webHidden/>
              </w:rPr>
              <w:fldChar w:fldCharType="end"/>
            </w:r>
          </w:hyperlink>
        </w:p>
        <w:p>
          <w:pPr>
            <w:pStyle w:val="TOC1"/>
            <w:tabs>
              <w:tab w:val="clear" w:pos="720"/>
              <w:tab w:val="right" w:pos="9016" w:leader="dot"/>
            </w:tabs>
            <w:rPr/>
          </w:pPr>
          <w:hyperlink w:anchor="_Toc235887882">
            <w:r>
              <w:rPr>
                <w:webHidden/>
                <w:rStyle w:val="IndexLink"/>
                <w:rFonts w:eastAsia="Times New Roman"/>
              </w:rPr>
              <w:t>Appendices</w:t>
            </w:r>
            <w:r>
              <w:rPr>
                <w:webHidden/>
              </w:rPr>
              <w:fldChar w:fldCharType="begin"/>
            </w:r>
            <w:r>
              <w:rPr>
                <w:webHidden/>
              </w:rPr>
              <w:instrText xml:space="preserve">PAGEREF _Toc235887882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016" w:leader="dot"/>
            </w:tabs>
            <w:rPr/>
          </w:pPr>
          <w:hyperlink w:anchor="_Toc235887883">
            <w:r>
              <w:rPr>
                <w:webHidden/>
                <w:rStyle w:val="IndexLink"/>
                <w:rFonts w:eastAsia="Times New Roman"/>
              </w:rPr>
              <w:t>Appendix A: Menu Samples</w:t>
            </w:r>
            <w:r>
              <w:rPr>
                <w:webHidden/>
              </w:rPr>
              <w:fldChar w:fldCharType="begin"/>
            </w:r>
            <w:r>
              <w:rPr>
                <w:webHidden/>
              </w:rPr>
              <w:instrText xml:space="preserve">PAGEREF _Toc235887883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016" w:leader="dot"/>
            </w:tabs>
            <w:rPr/>
          </w:pPr>
          <w:hyperlink w:anchor="_Toc235887884">
            <w:r>
              <w:rPr>
                <w:webHidden/>
                <w:rStyle w:val="IndexLink"/>
                <w:rFonts w:eastAsia="Times New Roman"/>
              </w:rPr>
              <w:t>Appendix B: Food Hygiene Certificates</w:t>
            </w:r>
            <w:r>
              <w:rPr>
                <w:webHidden/>
              </w:rPr>
              <w:fldChar w:fldCharType="begin"/>
            </w:r>
            <w:r>
              <w:rPr>
                <w:webHidden/>
              </w:rPr>
              <w:instrText xml:space="preserve">PAGEREF _Toc235887884 \h</w:instrText>
            </w:r>
            <w:r>
              <w:rPr>
                <w:webHidden/>
              </w:rPr>
              <w:fldChar w:fldCharType="separate"/>
            </w:r>
            <w:r>
              <w:rPr>
                <w:rStyle w:val="IndexLink"/>
                <w:vanish w:val="false"/>
              </w:rPr>
              <w:tab/>
              <w:t>13</w:t>
            </w:r>
            <w:r>
              <w:rPr>
                <w:webHidden/>
              </w:rPr>
              <w:fldChar w:fldCharType="end"/>
            </w:r>
          </w:hyperlink>
        </w:p>
        <w:p>
          <w:pPr>
            <w:pStyle w:val="Normal"/>
            <w:rPr/>
          </w:pPr>
          <w:r>
            <w:rPr/>
          </w:r>
          <w:r>
            <w:rPr/>
            <w:fldChar w:fldCharType="end"/>
          </w:r>
        </w:p>
      </w:sdtContent>
    </w:sdt>
    <w:p>
      <w:pPr>
        <w:pStyle w:val="Normal"/>
        <w:numPr>
          <w:ilvl w:val="0"/>
          <w:numId w:val="0"/>
        </w:numPr>
        <w:spacing w:lineRule="auto" w:line="360" w:before="280" w:after="280"/>
        <w:jc w:val="both"/>
        <w:outlineLvl w:val="0"/>
        <w:rPr>
          <w:rFonts w:ascii="Arial" w:hAnsi="Arial" w:eastAsia="Times New Roman" w:cs="Arial"/>
          <w:b/>
          <w:bCs/>
          <w:color w:val="000000"/>
          <w:kern w:val="2"/>
          <w:sz w:val="22"/>
          <w:szCs w:val="22"/>
          <w14:ligatures w14:val="none"/>
        </w:rPr>
      </w:pPr>
      <w:r>
        <w:rPr>
          <w:rFonts w:eastAsia="Times New Roman" w:cs="Arial" w:ascii="Arial" w:hAnsi="Arial"/>
          <w:b/>
          <w:bCs/>
          <w:color w:val="000000"/>
          <w:kern w:val="2"/>
          <w:sz w:val="22"/>
          <w:szCs w:val="22"/>
          <w14:ligatures w14:val="none"/>
        </w:rPr>
      </w:r>
    </w:p>
    <w:p>
      <w:pPr>
        <w:pStyle w:val="Normal"/>
        <w:numPr>
          <w:ilvl w:val="0"/>
          <w:numId w:val="0"/>
        </w:numPr>
        <w:spacing w:lineRule="auto" w:line="360" w:beforeAutospacing="1" w:afterAutospacing="1"/>
        <w:jc w:val="both"/>
        <w:outlineLvl w:val="0"/>
        <w:rPr>
          <w:rFonts w:ascii="Arial" w:hAnsi="Arial" w:eastAsia="Times New Roman" w:cs="Arial"/>
          <w:b/>
          <w:bCs/>
          <w:color w:val="000000"/>
          <w:kern w:val="2"/>
          <w:sz w:val="22"/>
          <w:szCs w:val="22"/>
          <w14:ligatures w14:val="none"/>
        </w:rPr>
      </w:pPr>
      <w:r>
        <w:rPr>
          <w:rFonts w:eastAsia="Times New Roman" w:cs="Arial" w:ascii="Arial" w:hAnsi="Arial"/>
          <w:b/>
          <w:bCs/>
          <w:color w:val="000000"/>
          <w:kern w:val="2"/>
          <w:sz w:val="22"/>
          <w:szCs w:val="22"/>
          <w14:ligatures w14:val="none"/>
        </w:rPr>
      </w:r>
    </w:p>
    <w:p>
      <w:pPr>
        <w:pStyle w:val="Heading1"/>
        <w:rPr>
          <w:rFonts w:eastAsia="Times New Roman"/>
        </w:rPr>
      </w:pPr>
      <w:r>
        <w:rPr>
          <w:rFonts w:eastAsia="Times New Roman"/>
        </w:rPr>
      </w:r>
    </w:p>
    <w:p>
      <w:pPr>
        <w:pStyle w:val="Heading1"/>
        <w:rPr>
          <w:rFonts w:eastAsia="Times New Roman"/>
        </w:rPr>
      </w:pPr>
      <w:r>
        <w:rPr>
          <w:rFonts w:eastAsia="Times New Roman"/>
        </w:rPr>
      </w:r>
    </w:p>
    <w:p>
      <w:pPr>
        <w:pStyle w:val="Normal"/>
        <w:rPr/>
      </w:pPr>
      <w:r>
        <w:rPr/>
      </w:r>
    </w:p>
    <w:p>
      <w:pPr>
        <w:pStyle w:val="Normal"/>
        <w:rPr/>
      </w:pPr>
      <w:r>
        <w:rPr/>
      </w:r>
    </w:p>
    <w:p>
      <w:pPr>
        <w:pStyle w:val="Normal"/>
        <w:rPr/>
      </w:pPr>
      <w:r>
        <w:rPr/>
      </w:r>
    </w:p>
    <w:p>
      <w:pPr>
        <w:pStyle w:val="Heading1"/>
        <w:rPr>
          <w:rFonts w:eastAsia="Times New Roman"/>
        </w:rPr>
      </w:pPr>
      <w:r>
        <w:rPr/>
      </w:r>
    </w:p>
    <w:p>
      <w:pPr>
        <w:pStyle w:val="Normal"/>
        <w:rPr>
          <w:rFonts w:eastAsia="Times New Roman"/>
        </w:rPr>
      </w:pPr>
      <w:r>
        <w:rPr/>
      </w:r>
    </w:p>
    <w:p>
      <w:pPr>
        <w:pStyle w:val="Heading1"/>
        <w:rPr>
          <w:rFonts w:eastAsia="Times New Roman"/>
        </w:rPr>
      </w:pPr>
      <w:bookmarkStart w:id="0" w:name="_Toc235887838"/>
      <w:r>
        <w:rPr>
          <w:rFonts w:eastAsia="Times New Roman"/>
        </w:rPr>
        <w:t>Group Information</w:t>
      </w:r>
      <w:bookmarkEnd w:id="0"/>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 Urban Street</w:t>
        <w:noBreakHyphen/>
        <w:t>Food Kitchen is a mobile catering business based in Basildon, Essex. The business is founded and operated by Gracia as a sole trader, allowing full control over operations, branding, and financial decisions. The street</w:t>
        <w:noBreakHyphen/>
        <w:t>food industry in the UK has grown significantly due to increased consumer interest in global flavours, convenience, and experiential dining (Mintel, 2023). As a mobile business, StreetFlame benefits from flexibility, lower overheads, and the ability to operate in multiple locations or attend events.</w:t>
      </w:r>
    </w:p>
    <w:p>
      <w:pPr>
        <w:pStyle w:val="Heading1"/>
        <w:rPr>
          <w:rFonts w:eastAsia="Times New Roman"/>
        </w:rPr>
      </w:pPr>
      <w:bookmarkStart w:id="1" w:name="_Toc235887839"/>
      <w:r>
        <w:rPr>
          <w:rFonts w:eastAsia="Times New Roman"/>
        </w:rPr>
        <w:t>Executive Summary</w:t>
      </w:r>
      <w:bookmarkEnd w:id="1"/>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is a modern street</w:t>
        <w:noBreakHyphen/>
        <w:t>food business offering flame</w:t>
        <w:noBreakHyphen/>
        <w:t>grilled wraps, bowls, and loaded fries inspired by global cuisines. Operating from a mobile food truck in Basildon, the business aims to deliver fast, flavour</w:t>
        <w:noBreakHyphen/>
        <w:t>rich meals at affordable prices. The concept responds to rising demand for convenient, high</w:t>
        <w:noBreakHyphen/>
        <w:t>quality street</w:t>
        <w:noBreakHyphen/>
        <w:t>food options in the UK, driven by changing consumer lifestyles and increased interest in international flavours (Statista, 2024).</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The business model is designed to be low</w:t>
        <w:noBreakHyphen/>
        <w:t>cost, flexible, and scalable. The first year focuses on establishing brand presence, building customer loyalty, and achieving consistent daily sales. Financial projections demonstrate profitability from the first month, supported by manageable fixed costs and predictable variable costs. Long</w:t>
        <w:noBreakHyphen/>
        <w:t>term plans include expanding to multiple trucks, catering for events, and developing a mobile ordering system to enhance customer convenience and operational efficiency.</w:t>
      </w:r>
    </w:p>
    <w:p>
      <w:pPr>
        <w:pStyle w:val="Heading1"/>
        <w:rPr>
          <w:rFonts w:eastAsia="Times New Roman"/>
        </w:rPr>
      </w:pPr>
      <w:bookmarkStart w:id="2" w:name="_Toc235887840"/>
      <w:r>
        <w:rPr>
          <w:rFonts w:eastAsia="Times New Roman"/>
        </w:rPr>
        <w:t>Business Concept</w:t>
      </w:r>
      <w:bookmarkEnd w:id="2"/>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StreetFlame’s concept centres on flame</w:t>
        <w:noBreakHyphen/>
        <w:t>grilled cooking techniques combined with bold global flavours. The menu includes grilled chicken wraps, spicy loaded fries, vegan bowls, and seasonal specials inspired by Mexican, Korean, and Mediterranean cuisines. The business emphasises speed, taste, and affordability, ensuring customers receive freshly prepared meals within 3–5 minutes.</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The concept also incorporates modern branding, vibrant packaging, and social</w:t>
        <w:noBreakHyphen/>
        <w:t>media</w:t>
        <w:noBreakHyphen/>
        <w:t>friendly presentation. This appeals to younger consumers who value visually appealing food experiences and shareable content (Deloitte, 2024). StreetFlame aims to create a memorable brand identity that stands out among traditional takeaway options.</w:t>
      </w:r>
    </w:p>
    <w:p>
      <w:pPr>
        <w:pStyle w:val="Heading1"/>
        <w:rPr>
          <w:rFonts w:eastAsia="Times New Roman"/>
        </w:rPr>
      </w:pPr>
      <w:bookmarkStart w:id="3" w:name="_Toc235887841"/>
      <w:r>
        <w:rPr>
          <w:rFonts w:eastAsia="Times New Roman"/>
        </w:rPr>
        <w:t>Business Description</w:t>
      </w:r>
      <w:bookmarkEnd w:id="3"/>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will operate from a mobile food truck located in Basildon town centre, positioned near transport links and high</w:t>
        <w:noBreakHyphen/>
        <w:t>footfall shopping areas. The business will run five days a week, with extended hours on weekends to capture evening customers. The founder will manage daily operations, including cooking, customer service, inventory management, and marketing.</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The mobile catering model allows flexibility, enabling the business to attend festivals, markets, and private events. This adaptability supports revenue diversification and brand exposure. As a sole trader, the founder benefits from simplified registration, reduced administrative burden, and full control over decision</w:t>
        <w:noBreakHyphen/>
        <w:t>making.</w:t>
      </w:r>
    </w:p>
    <w:p>
      <w:pPr>
        <w:pStyle w:val="Heading1"/>
        <w:rPr>
          <w:rFonts w:eastAsia="Times New Roman"/>
        </w:rPr>
      </w:pPr>
      <w:bookmarkStart w:id="4" w:name="_Toc235887842"/>
      <w:r>
        <w:rPr>
          <w:rFonts w:eastAsia="Times New Roman"/>
        </w:rPr>
        <w:t>Product Description</w:t>
      </w:r>
      <w:bookmarkEnd w:id="4"/>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StreetFlame’s menu includes:</w:t>
      </w:r>
    </w:p>
    <w:p>
      <w:pPr>
        <w:pStyle w:val="Normal"/>
        <w:numPr>
          <w:ilvl w:val="0"/>
          <w:numId w:val="1"/>
        </w:numPr>
        <w:spacing w:lineRule="auto" w:line="360" w:beforeAutospacing="1"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Flame</w:t>
        <w:noBreakHyphen/>
        <w:t>grilled chicken wraps</w:t>
      </w:r>
    </w:p>
    <w:p>
      <w:pPr>
        <w:pStyle w:val="Normal"/>
        <w:numPr>
          <w:ilvl w:val="0"/>
          <w:numId w:val="1"/>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Spicy loaded fries</w:t>
      </w:r>
    </w:p>
    <w:p>
      <w:pPr>
        <w:pStyle w:val="Normal"/>
        <w:numPr>
          <w:ilvl w:val="0"/>
          <w:numId w:val="1"/>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Vegan rice bowls</w:t>
      </w:r>
    </w:p>
    <w:p>
      <w:pPr>
        <w:pStyle w:val="Normal"/>
        <w:numPr>
          <w:ilvl w:val="0"/>
          <w:numId w:val="1"/>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Seasonal specials</w:t>
      </w:r>
    </w:p>
    <w:p>
      <w:pPr>
        <w:pStyle w:val="Normal"/>
        <w:numPr>
          <w:ilvl w:val="0"/>
          <w:numId w:val="1"/>
        </w:numPr>
        <w:spacing w:lineRule="auto" w:line="360" w:before="0"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Soft drinks and iced teas</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All products are prepared fresh on-site using high</w:t>
        <w:noBreakHyphen/>
        <w:t>quality ingredients. The flame</w:t>
        <w:noBreakHyphen/>
        <w:t>grilled cooking method enhances flavour while maintaining quick service times. Customers can customise spice levels, toppings, and dietary preferences, including vegan and allergen</w:t>
        <w:noBreakHyphen/>
        <w:t>friendly options (Food Standards Agency, 2023). The menu is designed to be simple yet diverse, allowing efficient production while appealing to a wide customer base.</w:t>
      </w:r>
    </w:p>
    <w:p>
      <w:pPr>
        <w:pStyle w:val="Heading1"/>
        <w:rPr>
          <w:rFonts w:eastAsia="Times New Roman"/>
        </w:rPr>
      </w:pPr>
      <w:bookmarkStart w:id="5" w:name="_Toc235887843"/>
      <w:r>
        <w:rPr>
          <w:rFonts w:eastAsia="Times New Roman"/>
        </w:rPr>
        <w:t>Business Objectives (SMART Objectives)</w:t>
      </w:r>
      <w:bookmarkEnd w:id="5"/>
    </w:p>
    <w:p>
      <w:pPr>
        <w:pStyle w:val="Heading2"/>
        <w:rPr/>
      </w:pPr>
      <w:bookmarkStart w:id="6" w:name="_Toc235887844"/>
      <w:r>
        <w:rPr/>
        <w:t>StreetFlame’s SMART objectives include:</w:t>
      </w:r>
      <w:bookmarkEnd w:id="6"/>
    </w:p>
    <w:p>
      <w:pPr>
        <w:pStyle w:val="Normal"/>
        <w:numPr>
          <w:ilvl w:val="0"/>
          <w:numId w:val="2"/>
        </w:numPr>
        <w:spacing w:lineRule="auto" w:line="360" w:beforeAutospacing="1"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Achieve </w:t>
      </w:r>
      <w:r>
        <w:rPr>
          <w:rFonts w:cs="Arial" w:ascii="Arial" w:hAnsi="Arial"/>
          <w:b/>
          <w:bCs/>
          <w:color w:val="000000"/>
          <w:kern w:val="0"/>
          <w:sz w:val="22"/>
          <w:szCs w:val="22"/>
          <w14:ligatures w14:val="none"/>
        </w:rPr>
        <w:t>25–30 sales per day</w:t>
      </w:r>
      <w:r>
        <w:rPr>
          <w:rFonts w:cs="Arial" w:ascii="Arial" w:hAnsi="Arial"/>
          <w:color w:val="000000"/>
          <w:kern w:val="0"/>
          <w:sz w:val="22"/>
          <w:szCs w:val="22"/>
          <w14:ligatures w14:val="none"/>
        </w:rPr>
        <w:t xml:space="preserve"> by month six.</w:t>
      </w:r>
    </w:p>
    <w:p>
      <w:pPr>
        <w:pStyle w:val="Normal"/>
        <w:numPr>
          <w:ilvl w:val="0"/>
          <w:numId w:val="2"/>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Build an Instagram following of </w:t>
      </w:r>
      <w:r>
        <w:rPr>
          <w:rFonts w:cs="Arial" w:ascii="Arial" w:hAnsi="Arial"/>
          <w:b/>
          <w:bCs/>
          <w:color w:val="000000"/>
          <w:kern w:val="0"/>
          <w:sz w:val="22"/>
          <w:szCs w:val="22"/>
          <w14:ligatures w14:val="none"/>
        </w:rPr>
        <w:t>2,000+ local users</w:t>
      </w:r>
      <w:r>
        <w:rPr>
          <w:rFonts w:cs="Arial" w:ascii="Arial" w:hAnsi="Arial"/>
          <w:color w:val="000000"/>
          <w:kern w:val="0"/>
          <w:sz w:val="22"/>
          <w:szCs w:val="22"/>
          <w14:ligatures w14:val="none"/>
        </w:rPr>
        <w:t xml:space="preserve"> within the first year.</w:t>
      </w:r>
    </w:p>
    <w:p>
      <w:pPr>
        <w:pStyle w:val="Normal"/>
        <w:numPr>
          <w:ilvl w:val="0"/>
          <w:numId w:val="2"/>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Secure </w:t>
      </w:r>
      <w:r>
        <w:rPr>
          <w:rFonts w:cs="Arial" w:ascii="Arial" w:hAnsi="Arial"/>
          <w:b/>
          <w:bCs/>
          <w:color w:val="000000"/>
          <w:kern w:val="0"/>
          <w:sz w:val="22"/>
          <w:szCs w:val="22"/>
          <w14:ligatures w14:val="none"/>
        </w:rPr>
        <w:t>three partnerships</w:t>
      </w:r>
      <w:r>
        <w:rPr>
          <w:rFonts w:cs="Arial" w:ascii="Arial" w:hAnsi="Arial"/>
          <w:color w:val="000000"/>
          <w:kern w:val="0"/>
          <w:sz w:val="22"/>
          <w:szCs w:val="22"/>
          <w14:ligatures w14:val="none"/>
        </w:rPr>
        <w:t xml:space="preserve"> with local events or markets by month nine.</w:t>
      </w:r>
    </w:p>
    <w:p>
      <w:pPr>
        <w:pStyle w:val="Normal"/>
        <w:numPr>
          <w:ilvl w:val="0"/>
          <w:numId w:val="2"/>
        </w:numPr>
        <w:spacing w:lineRule="auto" w:line="360" w:before="0"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Maintain customer satisfaction levels above </w:t>
      </w:r>
      <w:r>
        <w:rPr>
          <w:rFonts w:cs="Arial" w:ascii="Arial" w:hAnsi="Arial"/>
          <w:b/>
          <w:bCs/>
          <w:color w:val="000000"/>
          <w:kern w:val="0"/>
          <w:sz w:val="22"/>
          <w:szCs w:val="22"/>
          <w14:ligatures w14:val="none"/>
        </w:rPr>
        <w:t>90%</w:t>
      </w:r>
      <w:r>
        <w:rPr>
          <w:rFonts w:cs="Arial" w:ascii="Arial" w:hAnsi="Arial"/>
          <w:color w:val="000000"/>
          <w:kern w:val="0"/>
          <w:sz w:val="22"/>
          <w:szCs w:val="22"/>
          <w14:ligatures w14:val="none"/>
        </w:rPr>
        <w:t>, measured through surveys and online reviews.</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These objectives provide clear direction and measurable targets for business growth.</w:t>
      </w:r>
    </w:p>
    <w:p>
      <w:pPr>
        <w:pStyle w:val="Heading2"/>
        <w:rPr>
          <w:rFonts w:eastAsia="Times New Roman"/>
        </w:rPr>
      </w:pPr>
      <w:bookmarkStart w:id="7" w:name="_Toc235887845"/>
      <w:r>
        <w:rPr>
          <w:rFonts w:eastAsia="Times New Roman"/>
        </w:rPr>
        <w:t>Short-Term Objectives (less than a year)</w:t>
      </w:r>
      <w:bookmarkEnd w:id="7"/>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Short</w:t>
        <w:noBreakHyphen/>
        <w:t>term objectives include launching StreetFlame within two months, achieving break</w:t>
        <w:noBreakHyphen/>
        <w:t>even by month four, and establishing a strong social media presence. The business will also focus on refining its menu, building supplier relationships, and attending at least one local event within the first six months. These goals support early brand development and operational stability.</w:t>
      </w:r>
    </w:p>
    <w:p>
      <w:pPr>
        <w:pStyle w:val="Heading2"/>
        <w:rPr>
          <w:rFonts w:eastAsia="Times New Roman"/>
        </w:rPr>
      </w:pPr>
      <w:bookmarkStart w:id="8" w:name="_Toc235887846"/>
      <w:r>
        <w:rPr>
          <w:rFonts w:eastAsia="Times New Roman"/>
        </w:rPr>
        <w:t>Long-Term Objectives (more than a year)</w:t>
      </w:r>
      <w:bookmarkEnd w:id="8"/>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Long</w:t>
        <w:noBreakHyphen/>
        <w:t>term objectives include expanding to a second food truck within 18–24 months, introducing a mobile ordering app, and developing a catering service for private events and festivals. The business also aims to expand into neighbouring towns such as Southend and Chelmsford. These objectives support scalability and long</w:t>
        <w:noBreakHyphen/>
        <w:t>term profitability.</w:t>
      </w:r>
    </w:p>
    <w:p>
      <w:pPr>
        <w:pStyle w:val="Heading1"/>
        <w:rPr>
          <w:rFonts w:eastAsia="Times New Roman"/>
        </w:rPr>
      </w:pPr>
      <w:bookmarkStart w:id="9" w:name="_Toc235887847"/>
      <w:r>
        <w:rPr>
          <w:rFonts w:eastAsia="Times New Roman"/>
        </w:rPr>
        <w:t>Market Analysis and Marketing Plan</w:t>
      </w:r>
      <w:bookmarkEnd w:id="9"/>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operates in a competitive but growing market. The UK street</w:t>
        <w:noBreakHyphen/>
        <w:t>food sector has expanded due to consumer interest in global flavours, convenience, and experiential dining (Mintel, 2023). The marketing plan focuses on digital engagement, brand visibility, and customer loyalty.</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Marketing strategies include social media advertising, influencer partnerships, loyalty cards, and student discounts. The business will also use targeted promotions during peak hours and collaborate with local events to increase visibility.</w:t>
      </w:r>
    </w:p>
    <w:p>
      <w:pPr>
        <w:pStyle w:val="Heading1"/>
        <w:rPr>
          <w:rFonts w:eastAsia="Times New Roman"/>
        </w:rPr>
      </w:pPr>
      <w:bookmarkStart w:id="10" w:name="_Toc235887848"/>
      <w:r>
        <w:rPr>
          <w:rFonts w:eastAsia="Times New Roman"/>
        </w:rPr>
        <w:t>Market Analysis (Competitors, Customers, Target Groups)</w:t>
      </w:r>
      <w:bookmarkEnd w:id="10"/>
    </w:p>
    <w:p>
      <w:pPr>
        <w:pStyle w:val="Heading2"/>
        <w:rPr>
          <w:rFonts w:eastAsia="Times New Roman"/>
        </w:rPr>
      </w:pPr>
      <w:bookmarkStart w:id="11" w:name="_Toc235887849"/>
      <w:r>
        <w:rPr>
          <w:rFonts w:eastAsia="Times New Roman"/>
        </w:rPr>
        <w:t>Competitors</w:t>
      </w:r>
      <w:bookmarkEnd w:id="11"/>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Competitors include kebab vans, burger trucks, and takeaway shops in Basildon. StreetFlame differentiates itself through its flame</w:t>
        <w:noBreakHyphen/>
        <w:t>grilled concept, modern branding, and diverse menu inspired by global cuisines.</w:t>
      </w:r>
    </w:p>
    <w:p>
      <w:pPr>
        <w:pStyle w:val="Heading2"/>
        <w:rPr>
          <w:rFonts w:eastAsia="Times New Roman"/>
        </w:rPr>
      </w:pPr>
      <w:bookmarkStart w:id="12" w:name="_Toc235887850"/>
      <w:r>
        <w:rPr>
          <w:rFonts w:eastAsia="Times New Roman"/>
        </w:rPr>
        <w:t>Customers</w:t>
      </w:r>
      <w:bookmarkEnd w:id="12"/>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Target customers include:</w:t>
      </w:r>
    </w:p>
    <w:p>
      <w:pPr>
        <w:pStyle w:val="Normal"/>
        <w:numPr>
          <w:ilvl w:val="0"/>
          <w:numId w:val="3"/>
        </w:numPr>
        <w:spacing w:lineRule="auto" w:line="360" w:beforeAutospacing="1"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Young adults aged 18–35</w:t>
      </w:r>
    </w:p>
    <w:p>
      <w:pPr>
        <w:pStyle w:val="Normal"/>
        <w:numPr>
          <w:ilvl w:val="0"/>
          <w:numId w:val="3"/>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Office workers</w:t>
      </w:r>
    </w:p>
    <w:p>
      <w:pPr>
        <w:pStyle w:val="Normal"/>
        <w:numPr>
          <w:ilvl w:val="0"/>
          <w:numId w:val="3"/>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Shoppers and commuters</w:t>
      </w:r>
    </w:p>
    <w:p>
      <w:pPr>
        <w:pStyle w:val="Normal"/>
        <w:numPr>
          <w:ilvl w:val="0"/>
          <w:numId w:val="3"/>
        </w:numPr>
        <w:spacing w:lineRule="auto" w:line="360" w:before="0"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Students</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Younger consumers increasingly prefer fast, affordable, visually appealing food options, especially those influenced by global trends (Deloitte, 2024).</w:t>
      </w:r>
    </w:p>
    <w:p>
      <w:pPr>
        <w:pStyle w:val="Heading2"/>
        <w:rPr>
          <w:rFonts w:eastAsia="Times New Roman"/>
        </w:rPr>
      </w:pPr>
      <w:bookmarkStart w:id="13" w:name="_Toc235887851"/>
      <w:r>
        <w:rPr>
          <w:rFonts w:eastAsia="Times New Roman"/>
        </w:rPr>
        <w:t>Target Groups</w:t>
      </w:r>
      <w:bookmarkEnd w:id="13"/>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Primary target groups are social</w:t>
        <w:noBreakHyphen/>
        <w:t>media</w:t>
        <w:noBreakHyphen/>
        <w:t>active young adults and workers seeking quick lunch options. Secondary groups include families, event attendees, and festival visitors.</w:t>
      </w:r>
    </w:p>
    <w:p>
      <w:pPr>
        <w:pStyle w:val="Heading1"/>
        <w:rPr>
          <w:rFonts w:eastAsia="Times New Roman"/>
        </w:rPr>
      </w:pPr>
      <w:bookmarkStart w:id="14" w:name="_Toc235887852"/>
      <w:r>
        <w:rPr>
          <w:rFonts w:eastAsia="Times New Roman"/>
        </w:rPr>
        <w:t>PESTEL Analysis</w:t>
      </w:r>
      <w:bookmarkEnd w:id="14"/>
    </w:p>
    <w:p>
      <w:pPr>
        <w:pStyle w:val="Heading2"/>
        <w:rPr>
          <w:rFonts w:eastAsia="Times New Roman"/>
        </w:rPr>
      </w:pPr>
      <w:bookmarkStart w:id="15" w:name="_Toc235887853"/>
      <w:r>
        <w:rPr>
          <w:rFonts w:eastAsia="Times New Roman"/>
        </w:rPr>
        <w:t>Political</w:t>
      </w:r>
      <w:bookmarkEnd w:id="15"/>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must comply with food hygiene regulations, council permits, and environmental health inspections.</w:t>
      </w:r>
    </w:p>
    <w:p>
      <w:pPr>
        <w:pStyle w:val="Heading2"/>
        <w:rPr>
          <w:rFonts w:eastAsia="Times New Roman"/>
        </w:rPr>
      </w:pPr>
      <w:bookmarkStart w:id="16" w:name="_Toc235887854"/>
      <w:r>
        <w:rPr>
          <w:rFonts w:eastAsia="Times New Roman"/>
        </w:rPr>
        <w:t>Economic</w:t>
      </w:r>
      <w:bookmarkEnd w:id="16"/>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w:t>
        <w:noBreakHyphen/>
        <w:t>food remains popular even during economic uncertainty due to affordability and convenience (Statista, 2024).</w:t>
      </w:r>
    </w:p>
    <w:p>
      <w:pPr>
        <w:pStyle w:val="Heading2"/>
        <w:rPr>
          <w:rFonts w:eastAsia="Times New Roman"/>
        </w:rPr>
      </w:pPr>
      <w:bookmarkStart w:id="17" w:name="_Toc235887855"/>
      <w:r>
        <w:rPr>
          <w:rFonts w:eastAsia="Times New Roman"/>
        </w:rPr>
        <w:t>Social</w:t>
      </w:r>
      <w:bookmarkEnd w:id="17"/>
    </w:p>
    <w:p>
      <w:pPr>
        <w:pStyle w:val="Heading2"/>
        <w:rPr>
          <w:rFonts w:eastAsia="Times New Roman"/>
        </w:rPr>
      </w:pPr>
      <w:bookmarkStart w:id="18" w:name="_Toc235887856"/>
      <w:r>
        <w:rPr>
          <w:rFonts w:cs="Arial" w:ascii="Arial" w:hAnsi="Arial"/>
          <w:color w:val="000000"/>
          <w:kern w:val="0"/>
          <w:sz w:val="22"/>
          <w:szCs w:val="22"/>
          <w14:ligatures w14:val="none"/>
        </w:rPr>
        <w:t>Consumers value convenience, global flavours, and social</w:t>
        <w:noBreakHyphen/>
        <w:t>media</w:t>
        <w:noBreakHyphen/>
        <w:t>friendly food experiences.</w:t>
      </w:r>
      <w:bookmarkEnd w:id="18"/>
    </w:p>
    <w:p>
      <w:pPr>
        <w:pStyle w:val="Heading2"/>
        <w:rPr>
          <w:rFonts w:eastAsia="Times New Roman"/>
        </w:rPr>
      </w:pPr>
      <w:bookmarkStart w:id="19" w:name="_Toc235887857"/>
      <w:r>
        <w:rPr>
          <w:rFonts w:eastAsia="Times New Roman"/>
        </w:rPr>
        <w:t>Technological</w:t>
      </w:r>
      <w:bookmarkEnd w:id="19"/>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Digital marketing, mobile ordering, and contactless payments enhance customer convenience.</w:t>
      </w:r>
    </w:p>
    <w:p>
      <w:pPr>
        <w:pStyle w:val="Heading2"/>
        <w:rPr>
          <w:rFonts w:eastAsia="Times New Roman"/>
        </w:rPr>
      </w:pPr>
      <w:bookmarkStart w:id="20" w:name="_Toc235887858"/>
      <w:r>
        <w:rPr>
          <w:rFonts w:eastAsia="Times New Roman"/>
        </w:rPr>
        <w:t>Environmental</w:t>
      </w:r>
      <w:bookmarkEnd w:id="20"/>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will use recyclable packaging and minimise food waste (WRAP, 2023).</w:t>
      </w:r>
    </w:p>
    <w:p>
      <w:pPr>
        <w:pStyle w:val="Heading2"/>
        <w:rPr>
          <w:rFonts w:eastAsia="Times New Roman"/>
        </w:rPr>
      </w:pPr>
      <w:bookmarkStart w:id="21" w:name="_Toc235887859"/>
      <w:r>
        <w:rPr>
          <w:rFonts w:eastAsia="Times New Roman"/>
        </w:rPr>
        <w:t>Legal</w:t>
      </w:r>
      <w:bookmarkEnd w:id="21"/>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Compliance with food hygiene standards, allergen labelling, and mobile catering regulations is essential.</w:t>
      </w:r>
    </w:p>
    <w:p>
      <w:pPr>
        <w:pStyle w:val="Heading1"/>
        <w:rPr>
          <w:rFonts w:eastAsia="Times New Roman"/>
        </w:rPr>
      </w:pPr>
      <w:bookmarkStart w:id="22" w:name="_Toc235887860"/>
      <w:r>
        <w:rPr>
          <w:rFonts w:eastAsia="Times New Roman"/>
        </w:rPr>
        <w:t>SWOT Analysis</w:t>
      </w:r>
      <w:bookmarkEnd w:id="22"/>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657"/>
        <w:gridCol w:w="7358"/>
      </w:tblGrid>
      <w:tr>
        <w:trPr/>
        <w:tc>
          <w:tcPr>
            <w:tcW w:w="1657"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Category</w:t>
            </w:r>
          </w:p>
        </w:tc>
        <w:tc>
          <w:tcPr>
            <w:tcW w:w="7358"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Description</w:t>
            </w:r>
          </w:p>
        </w:tc>
      </w:tr>
      <w:tr>
        <w:trPr/>
        <w:tc>
          <w:tcPr>
            <w:tcW w:w="1657"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4">
              <w:r>
                <w:rPr>
                  <w:rStyle w:val="ListLabel91"/>
                  <w:rFonts w:eastAsia="Times New Roman" w:cs="Times New Roman" w:ascii="Times New Roman" w:hAnsi="Times New Roman"/>
                  <w:b/>
                  <w:bCs/>
                  <w:color w:val="0000FF"/>
                  <w:kern w:val="0"/>
                  <w:sz w:val="24"/>
                  <w:szCs w:val="24"/>
                  <w:lang w:val="en-GB" w:eastAsia="en-GB" w:bidi="ar-SA"/>
                  <w14:ligatures w14:val="none"/>
                </w:rPr>
                <w:t>Strengths</w:t>
              </w:r>
            </w:hyperlink>
          </w:p>
        </w:tc>
        <w:tc>
          <w:tcPr>
            <w:tcW w:w="7358"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Unique flame</w:t>
              <w:noBreakHyphen/>
              <w:t xml:space="preserve">grilled concept offering global flavours.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Strong branding and modern visual identity appealing to younger consumers.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Fast service and fresh food prepared on</w:t>
              <w:noBreakHyphen/>
              <w:t xml:space="preserve">site.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Flexible mobile setup allows operation at events and festivals.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Low overhead costs compared to fixed</w:t>
              <w:noBreakHyphen/>
              <w:t>location restaurants.</w:t>
            </w:r>
          </w:p>
        </w:tc>
      </w:tr>
      <w:tr>
        <w:trPr/>
        <w:tc>
          <w:tcPr>
            <w:tcW w:w="1657"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5">
              <w:r>
                <w:rPr>
                  <w:rStyle w:val="ListLabel91"/>
                  <w:rFonts w:eastAsia="Times New Roman" w:cs="Times New Roman" w:ascii="Times New Roman" w:hAnsi="Times New Roman"/>
                  <w:b/>
                  <w:bCs/>
                  <w:color w:val="0000FF"/>
                  <w:kern w:val="0"/>
                  <w:sz w:val="24"/>
                  <w:szCs w:val="24"/>
                  <w:lang w:val="en-GB" w:eastAsia="en-GB" w:bidi="ar-SA"/>
                  <w14:ligatures w14:val="none"/>
                </w:rPr>
                <w:t>Weaknesses</w:t>
              </w:r>
            </w:hyperlink>
          </w:p>
        </w:tc>
        <w:tc>
          <w:tcPr>
            <w:tcW w:w="7358"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Weather</w:t>
              <w:noBreakHyphen/>
              <w:t>dependent business model affecting outdoor sales.</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 </w:t>
            </w:r>
            <w:r>
              <w:rPr>
                <w:rFonts w:eastAsia="Times New Roman" w:cs="Times New Roman" w:ascii="Times New Roman" w:hAnsi="Times New Roman"/>
                <w:color w:val="000000"/>
                <w:kern w:val="0"/>
                <w:sz w:val="24"/>
                <w:szCs w:val="24"/>
                <w:lang w:val="en-GB" w:eastAsia="en-GB" w:bidi="ar-SA"/>
                <w14:ligatures w14:val="none"/>
              </w:rPr>
              <w:t xml:space="preserve">Limited seating and space for customers.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Reliance on footfall and event attendance.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Small team may limit capacity during peak hours.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Initial marketing reach restricted to local area.</w:t>
            </w:r>
          </w:p>
        </w:tc>
      </w:tr>
      <w:tr>
        <w:trPr/>
        <w:tc>
          <w:tcPr>
            <w:tcW w:w="1657"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6">
              <w:r>
                <w:rPr>
                  <w:rStyle w:val="ListLabel91"/>
                  <w:rFonts w:eastAsia="Times New Roman" w:cs="Times New Roman" w:ascii="Times New Roman" w:hAnsi="Times New Roman"/>
                  <w:b/>
                  <w:bCs/>
                  <w:color w:val="0000FF"/>
                  <w:kern w:val="0"/>
                  <w:sz w:val="24"/>
                  <w:szCs w:val="24"/>
                  <w:lang w:val="en-GB" w:eastAsia="en-GB" w:bidi="ar-SA"/>
                  <w14:ligatures w14:val="none"/>
                </w:rPr>
                <w:t>Opportunities</w:t>
              </w:r>
            </w:hyperlink>
          </w:p>
        </w:tc>
        <w:tc>
          <w:tcPr>
            <w:tcW w:w="7358"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Growing UK street</w:t>
              <w:noBreakHyphen/>
              <w:t xml:space="preserve">food market and consumer interest in global cuisines (Mintel, 2023).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Potential to expand into catering and private events.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Collaboration with local festivals and markets.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Development of a mobile ordering app and loyalty programme.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Expansion into neighbouring towns such as Southend and Chelmsford.</w:t>
            </w:r>
          </w:p>
        </w:tc>
      </w:tr>
      <w:tr>
        <w:trPr/>
        <w:tc>
          <w:tcPr>
            <w:tcW w:w="1657"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7">
              <w:r>
                <w:rPr>
                  <w:rStyle w:val="ListLabel91"/>
                  <w:rFonts w:eastAsia="Times New Roman" w:cs="Times New Roman" w:ascii="Times New Roman" w:hAnsi="Times New Roman"/>
                  <w:b/>
                  <w:bCs/>
                  <w:color w:val="0000FF"/>
                  <w:kern w:val="0"/>
                  <w:sz w:val="24"/>
                  <w:szCs w:val="24"/>
                  <w:lang w:val="en-GB" w:eastAsia="en-GB" w:bidi="ar-SA"/>
                  <w14:ligatures w14:val="none"/>
                </w:rPr>
                <w:t>Threats</w:t>
              </w:r>
            </w:hyperlink>
          </w:p>
        </w:tc>
        <w:tc>
          <w:tcPr>
            <w:tcW w:w="7358"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Rising ingredient and fuel costs impacting profit margins.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Increased competition from established food trucks and takeaways.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Regulatory changes in food hygiene or mobile trading permits.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 xml:space="preserve">Seasonal fluctuations in customer demand. </w:t>
            </w:r>
          </w:p>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 xml:space="preserve">• </w:t>
            </w:r>
            <w:r>
              <w:rPr>
                <w:rFonts w:eastAsia="Times New Roman" w:cs="Times New Roman" w:ascii="Times New Roman" w:hAnsi="Times New Roman"/>
                <w:color w:val="000000"/>
                <w:kern w:val="0"/>
                <w:sz w:val="24"/>
                <w:szCs w:val="24"/>
                <w:lang w:val="en-GB" w:eastAsia="en-GB" w:bidi="ar-SA"/>
                <w14:ligatures w14:val="none"/>
              </w:rPr>
              <w:t>Economic downturns reducing discretionary spending (Statista, 2024).</w:t>
            </w:r>
          </w:p>
        </w:tc>
      </w:tr>
    </w:tbl>
    <w:p>
      <w:pPr>
        <w:pStyle w:val="Normal"/>
        <w:rPr/>
      </w:pPr>
      <w:r>
        <w:rPr/>
      </w:r>
    </w:p>
    <w:p>
      <w:pPr>
        <w:pStyle w:val="Heading1"/>
        <w:rPr>
          <w:rFonts w:eastAsia="Times New Roman"/>
        </w:rPr>
      </w:pPr>
      <w:bookmarkStart w:id="23" w:name="_Toc235887861"/>
      <w:r>
        <w:rPr>
          <w:rFonts w:eastAsia="Times New Roman"/>
        </w:rPr>
        <w:t>Marketing Mix (4Ps)</w:t>
      </w:r>
      <w:bookmarkEnd w:id="23"/>
    </w:p>
    <w:p>
      <w:pPr>
        <w:pStyle w:val="Heading2"/>
        <w:spacing w:lineRule="auto" w:line="360"/>
        <w:rPr>
          <w:rFonts w:eastAsia="Times New Roman"/>
        </w:rPr>
      </w:pPr>
      <w:bookmarkStart w:id="24" w:name="_Toc235887862"/>
      <w:r>
        <w:rPr>
          <w:rFonts w:eastAsia="Times New Roman"/>
        </w:rPr>
        <w:t>Product</w:t>
      </w:r>
      <w:bookmarkEnd w:id="24"/>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Fresh flame</w:t>
        <w:noBreakHyphen/>
        <w:t>grilled street</w:t>
        <w:noBreakHyphen/>
        <w:t>food with customisable options.</w:t>
      </w:r>
    </w:p>
    <w:p>
      <w:pPr>
        <w:pStyle w:val="Heading2"/>
        <w:spacing w:lineRule="auto" w:line="360"/>
        <w:rPr>
          <w:rFonts w:eastAsia="Times New Roman"/>
        </w:rPr>
      </w:pPr>
      <w:bookmarkStart w:id="25" w:name="_Toc235887863"/>
      <w:r>
        <w:rPr>
          <w:rFonts w:eastAsia="Times New Roman"/>
        </w:rPr>
        <w:t>Price</w:t>
      </w:r>
      <w:bookmarkEnd w:id="25"/>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£5–£9 per item, competitive within the local market.</w:t>
      </w:r>
    </w:p>
    <w:p>
      <w:pPr>
        <w:pStyle w:val="Heading2"/>
        <w:spacing w:lineRule="auto" w:line="360"/>
        <w:rPr>
          <w:rFonts w:eastAsia="Times New Roman"/>
        </w:rPr>
      </w:pPr>
      <w:bookmarkStart w:id="26" w:name="_Toc235887864"/>
      <w:r>
        <w:rPr>
          <w:rFonts w:eastAsia="Times New Roman"/>
        </w:rPr>
        <w:t>Place</w:t>
      </w:r>
      <w:bookmarkEnd w:id="26"/>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Basildon town centre and local events.</w:t>
      </w:r>
    </w:p>
    <w:p>
      <w:pPr>
        <w:pStyle w:val="Heading2"/>
        <w:spacing w:lineRule="auto" w:line="360"/>
        <w:rPr>
          <w:rFonts w:eastAsia="Times New Roman"/>
        </w:rPr>
      </w:pPr>
      <w:bookmarkStart w:id="27" w:name="_Toc235887865"/>
      <w:r>
        <w:rPr>
          <w:rFonts w:eastAsia="Times New Roman"/>
        </w:rPr>
        <w:t>Promotion</w:t>
      </w:r>
      <w:bookmarkEnd w:id="27"/>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Social media marketing, influencers, loyalty cards, student discounts, and seasonal promotions.</w:t>
      </w:r>
    </w:p>
    <w:p>
      <w:pPr>
        <w:pStyle w:val="Heading1"/>
        <w:rPr>
          <w:rFonts w:eastAsia="Times New Roman"/>
        </w:rPr>
      </w:pPr>
      <w:bookmarkStart w:id="28" w:name="_Toc235887866"/>
      <w:r>
        <w:rPr>
          <w:rFonts w:eastAsia="Times New Roman"/>
        </w:rPr>
        <w:t>Management Team</w:t>
      </w:r>
      <w:bookmarkEnd w:id="28"/>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Founder: Gracia Assistant: Part</w:t>
        <w:noBreakHyphen/>
        <w:t>time food preparation and customer service support.</w:t>
      </w:r>
    </w:p>
    <w:p>
      <w:pPr>
        <w:pStyle w:val="Heading2"/>
        <w:rPr>
          <w:rFonts w:eastAsia="Times New Roman"/>
        </w:rPr>
      </w:pPr>
      <w:bookmarkStart w:id="29" w:name="_Toc235887867"/>
      <w:r>
        <w:rPr>
          <w:rFonts w:eastAsia="Times New Roman"/>
        </w:rPr>
        <w:t>Management Team and Their Background</w:t>
      </w:r>
      <w:bookmarkEnd w:id="29"/>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The founder has experience in hospitality, customer service, and food hygiene training. This background supports effective management of mobile catering operations, customer engagement, and compliance with food safety standards. The assistant will support food preparation, customer service, and event operations.</w:t>
      </w:r>
    </w:p>
    <w:p>
      <w:pPr>
        <w:pStyle w:val="Heading1"/>
        <w:rPr>
          <w:rFonts w:eastAsia="Times New Roman"/>
        </w:rPr>
      </w:pPr>
      <w:bookmarkStart w:id="30" w:name="_Toc235887868"/>
      <w:r>
        <w:rPr>
          <w:rFonts w:eastAsia="Times New Roman"/>
        </w:rPr>
        <w:t>Organisational Chart</w:t>
      </w:r>
      <w:bookmarkEnd w:id="30"/>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Founder → Food Assistant → Event Support</w:t>
      </w:r>
    </w:p>
    <w:p>
      <w:pPr>
        <w:pStyle w:val="Heading1"/>
        <w:rPr>
          <w:rFonts w:eastAsia="Times New Roman"/>
        </w:rPr>
      </w:pPr>
      <w:bookmarkStart w:id="31" w:name="_Toc235887869"/>
      <w:r>
        <w:rPr>
          <w:rFonts w:eastAsia="Times New Roman"/>
        </w:rPr>
        <w:t>Key Milestones</w:t>
      </w:r>
      <w:bookmarkEnd w:id="31"/>
    </w:p>
    <w:p>
      <w:pPr>
        <w:pStyle w:val="Normal"/>
        <w:numPr>
          <w:ilvl w:val="0"/>
          <w:numId w:val="4"/>
        </w:numPr>
        <w:spacing w:lineRule="auto" w:line="360" w:beforeAutospacing="1" w:after="0"/>
        <w:jc w:val="both"/>
        <w:rPr>
          <w:rFonts w:ascii="Arial" w:hAnsi="Arial" w:cs="Arial"/>
          <w:color w:val="000000"/>
          <w:kern w:val="0"/>
          <w:sz w:val="22"/>
          <w:szCs w:val="22"/>
          <w14:ligatures w14:val="none"/>
        </w:rPr>
      </w:pPr>
      <w:r>
        <w:rPr>
          <w:rFonts w:cs="Arial" w:ascii="Arial" w:hAnsi="Arial"/>
          <w:b/>
          <w:bCs/>
          <w:color w:val="000000"/>
          <w:kern w:val="0"/>
          <w:sz w:val="22"/>
          <w:szCs w:val="22"/>
          <w14:ligatures w14:val="none"/>
        </w:rPr>
        <w:t>Month 1:</w:t>
      </w:r>
      <w:r>
        <w:rPr>
          <w:rFonts w:cs="Arial" w:ascii="Arial" w:hAnsi="Arial"/>
          <w:color w:val="000000"/>
          <w:kern w:val="0"/>
          <w:sz w:val="22"/>
          <w:szCs w:val="22"/>
          <w14:ligatures w14:val="none"/>
        </w:rPr>
        <w:t xml:space="preserve"> Registration, branding, and truck setup.</w:t>
      </w:r>
    </w:p>
    <w:p>
      <w:pPr>
        <w:pStyle w:val="Normal"/>
        <w:numPr>
          <w:ilvl w:val="0"/>
          <w:numId w:val="4"/>
        </w:numPr>
        <w:spacing w:lineRule="auto" w:line="360" w:before="0" w:after="0"/>
        <w:jc w:val="both"/>
        <w:rPr>
          <w:rFonts w:ascii="Arial" w:hAnsi="Arial" w:cs="Arial"/>
          <w:color w:val="000000"/>
          <w:kern w:val="0"/>
          <w:sz w:val="22"/>
          <w:szCs w:val="22"/>
          <w14:ligatures w14:val="none"/>
        </w:rPr>
      </w:pPr>
      <w:r>
        <w:rPr>
          <w:rFonts w:cs="Arial" w:ascii="Arial" w:hAnsi="Arial"/>
          <w:b/>
          <w:bCs/>
          <w:color w:val="000000"/>
          <w:kern w:val="0"/>
          <w:sz w:val="22"/>
          <w:szCs w:val="22"/>
          <w14:ligatures w14:val="none"/>
        </w:rPr>
        <w:t>Month 2:</w:t>
      </w:r>
      <w:r>
        <w:rPr>
          <w:rFonts w:cs="Arial" w:ascii="Arial" w:hAnsi="Arial"/>
          <w:color w:val="000000"/>
          <w:kern w:val="0"/>
          <w:sz w:val="22"/>
          <w:szCs w:val="22"/>
          <w14:ligatures w14:val="none"/>
        </w:rPr>
        <w:t xml:space="preserve"> Business launch.</w:t>
      </w:r>
    </w:p>
    <w:p>
      <w:pPr>
        <w:pStyle w:val="Normal"/>
        <w:numPr>
          <w:ilvl w:val="0"/>
          <w:numId w:val="4"/>
        </w:numPr>
        <w:spacing w:lineRule="auto" w:line="360" w:before="0" w:after="0"/>
        <w:jc w:val="both"/>
        <w:rPr>
          <w:rFonts w:ascii="Arial" w:hAnsi="Arial" w:cs="Arial"/>
          <w:color w:val="000000"/>
          <w:kern w:val="0"/>
          <w:sz w:val="22"/>
          <w:szCs w:val="22"/>
          <w14:ligatures w14:val="none"/>
        </w:rPr>
      </w:pPr>
      <w:r>
        <w:rPr>
          <w:rFonts w:cs="Arial" w:ascii="Arial" w:hAnsi="Arial"/>
          <w:b/>
          <w:bCs/>
          <w:color w:val="000000"/>
          <w:kern w:val="0"/>
          <w:sz w:val="22"/>
          <w:szCs w:val="22"/>
          <w14:ligatures w14:val="none"/>
        </w:rPr>
        <w:t>Month 4:</w:t>
      </w:r>
      <w:r>
        <w:rPr>
          <w:rFonts w:cs="Arial" w:ascii="Arial" w:hAnsi="Arial"/>
          <w:color w:val="000000"/>
          <w:kern w:val="0"/>
          <w:sz w:val="22"/>
          <w:szCs w:val="22"/>
          <w14:ligatures w14:val="none"/>
        </w:rPr>
        <w:t xml:space="preserve"> First event partnership secured.</w:t>
      </w:r>
    </w:p>
    <w:p>
      <w:pPr>
        <w:pStyle w:val="Normal"/>
        <w:numPr>
          <w:ilvl w:val="0"/>
          <w:numId w:val="4"/>
        </w:numPr>
        <w:spacing w:lineRule="auto" w:line="360" w:before="0" w:after="0"/>
        <w:jc w:val="both"/>
        <w:rPr>
          <w:rFonts w:ascii="Arial" w:hAnsi="Arial" w:cs="Arial"/>
          <w:color w:val="000000"/>
          <w:kern w:val="0"/>
          <w:sz w:val="22"/>
          <w:szCs w:val="22"/>
          <w14:ligatures w14:val="none"/>
        </w:rPr>
      </w:pPr>
      <w:r>
        <w:rPr>
          <w:rFonts w:cs="Arial" w:ascii="Arial" w:hAnsi="Arial"/>
          <w:b/>
          <w:bCs/>
          <w:color w:val="000000"/>
          <w:kern w:val="0"/>
          <w:sz w:val="22"/>
          <w:szCs w:val="22"/>
          <w14:ligatures w14:val="none"/>
        </w:rPr>
        <w:t>Month 6:</w:t>
      </w:r>
      <w:r>
        <w:rPr>
          <w:rFonts w:cs="Arial" w:ascii="Arial" w:hAnsi="Arial"/>
          <w:color w:val="000000"/>
          <w:kern w:val="0"/>
          <w:sz w:val="22"/>
          <w:szCs w:val="22"/>
          <w14:ligatures w14:val="none"/>
        </w:rPr>
        <w:t xml:space="preserve"> Achieve 30 sales per day.</w:t>
      </w:r>
    </w:p>
    <w:p>
      <w:pPr>
        <w:pStyle w:val="Normal"/>
        <w:numPr>
          <w:ilvl w:val="0"/>
          <w:numId w:val="4"/>
        </w:numPr>
        <w:spacing w:lineRule="auto" w:line="360" w:before="0" w:afterAutospacing="1"/>
        <w:jc w:val="both"/>
        <w:rPr>
          <w:rFonts w:ascii="Arial" w:hAnsi="Arial" w:cs="Arial"/>
          <w:color w:val="000000"/>
          <w:kern w:val="0"/>
          <w:sz w:val="22"/>
          <w:szCs w:val="22"/>
          <w14:ligatures w14:val="none"/>
        </w:rPr>
      </w:pPr>
      <w:r>
        <w:rPr>
          <w:rFonts w:cs="Arial" w:ascii="Arial" w:hAnsi="Arial"/>
          <w:b/>
          <w:bCs/>
          <w:color w:val="000000"/>
          <w:kern w:val="0"/>
          <w:sz w:val="22"/>
          <w:szCs w:val="22"/>
          <w14:ligatures w14:val="none"/>
        </w:rPr>
        <w:t>Month 12:</w:t>
      </w:r>
      <w:r>
        <w:rPr>
          <w:rFonts w:cs="Arial" w:ascii="Arial" w:hAnsi="Arial"/>
          <w:color w:val="000000"/>
          <w:kern w:val="0"/>
          <w:sz w:val="22"/>
          <w:szCs w:val="22"/>
          <w14:ligatures w14:val="none"/>
        </w:rPr>
        <w:t xml:space="preserve"> Begin planning for second truck.</w:t>
      </w:r>
    </w:p>
    <w:p>
      <w:pPr>
        <w:pStyle w:val="Heading1"/>
        <w:rPr>
          <w:rFonts w:eastAsia="Times New Roman"/>
        </w:rPr>
      </w:pPr>
      <w:bookmarkStart w:id="32" w:name="_Toc235887870"/>
      <w:r>
        <w:rPr>
          <w:rFonts w:eastAsia="Times New Roman"/>
        </w:rPr>
        <w:t>Financial Plan (One Year)</w:t>
      </w:r>
      <w:bookmarkEnd w:id="32"/>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StreetFlame’s financial projections show profitability from month one due to low fixed costs and rising customer demand. The financial plan includes sales forecasts, cost analysis, and break</w:t>
        <w:noBreakHyphen/>
        <w:t>even calculations.</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r>
    </w:p>
    <w:tbl>
      <w:tblPr>
        <w:tblStyle w:val="TableGrid"/>
        <w:tblW w:w="9016"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1322"/>
        <w:gridCol w:w="1076"/>
        <w:gridCol w:w="1395"/>
        <w:gridCol w:w="1056"/>
        <w:gridCol w:w="1097"/>
        <w:gridCol w:w="1349"/>
        <w:gridCol w:w="1720"/>
      </w:tblGrid>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Month</w:t>
            </w:r>
          </w:p>
        </w:tc>
        <w:tc>
          <w:tcPr>
            <w:tcW w:w="1076"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8">
              <w:r>
                <w:rPr>
                  <w:rStyle w:val="ListLabel91"/>
                  <w:rFonts w:eastAsia="Times New Roman" w:cs="Times New Roman" w:ascii="Times New Roman" w:hAnsi="Times New Roman"/>
                  <w:b/>
                  <w:bCs/>
                  <w:color w:val="0000FF"/>
                  <w:kern w:val="0"/>
                  <w:sz w:val="24"/>
                  <w:szCs w:val="24"/>
                  <w:lang w:val="en-GB" w:eastAsia="en-GB" w:bidi="ar-SA"/>
                  <w14:ligatures w14:val="none"/>
                </w:rPr>
                <w:t>Fixed Costs</w:t>
              </w:r>
            </w:hyperlink>
          </w:p>
        </w:tc>
        <w:tc>
          <w:tcPr>
            <w:tcW w:w="1395"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9">
              <w:r>
                <w:rPr>
                  <w:rStyle w:val="ListLabel91"/>
                  <w:rFonts w:eastAsia="Times New Roman" w:cs="Times New Roman" w:ascii="Times New Roman" w:hAnsi="Times New Roman"/>
                  <w:b/>
                  <w:bCs/>
                  <w:color w:val="0000FF"/>
                  <w:kern w:val="0"/>
                  <w:sz w:val="24"/>
                  <w:szCs w:val="24"/>
                  <w:lang w:val="en-GB" w:eastAsia="en-GB" w:bidi="ar-SA"/>
                  <w14:ligatures w14:val="none"/>
                </w:rPr>
                <w:t>Variable Costs</w:t>
              </w:r>
            </w:hyperlink>
          </w:p>
        </w:tc>
        <w:tc>
          <w:tcPr>
            <w:tcW w:w="1056"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10">
              <w:r>
                <w:rPr>
                  <w:rStyle w:val="ListLabel91"/>
                  <w:rFonts w:eastAsia="Times New Roman" w:cs="Times New Roman" w:ascii="Times New Roman" w:hAnsi="Times New Roman"/>
                  <w:b/>
                  <w:bCs/>
                  <w:color w:val="0000FF"/>
                  <w:kern w:val="0"/>
                  <w:sz w:val="24"/>
                  <w:szCs w:val="24"/>
                  <w:lang w:val="en-GB" w:eastAsia="en-GB" w:bidi="ar-SA"/>
                  <w14:ligatures w14:val="none"/>
                </w:rPr>
                <w:t>Total Costs</w:t>
              </w:r>
            </w:hyperlink>
          </w:p>
        </w:tc>
        <w:tc>
          <w:tcPr>
            <w:tcW w:w="1097"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11">
              <w:r>
                <w:rPr>
                  <w:rStyle w:val="ListLabel91"/>
                  <w:rFonts w:eastAsia="Times New Roman" w:cs="Times New Roman" w:ascii="Times New Roman" w:hAnsi="Times New Roman"/>
                  <w:b/>
                  <w:bCs/>
                  <w:color w:val="0000FF"/>
                  <w:kern w:val="0"/>
                  <w:sz w:val="24"/>
                  <w:szCs w:val="24"/>
                  <w:lang w:val="en-GB" w:eastAsia="en-GB" w:bidi="ar-SA"/>
                  <w14:ligatures w14:val="none"/>
                </w:rPr>
                <w:t>Revenue</w:t>
              </w:r>
            </w:hyperlink>
          </w:p>
        </w:tc>
        <w:tc>
          <w:tcPr>
            <w:tcW w:w="1349"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12">
              <w:r>
                <w:rPr>
                  <w:rStyle w:val="ListLabel91"/>
                  <w:rFonts w:eastAsia="Times New Roman" w:cs="Times New Roman" w:ascii="Times New Roman" w:hAnsi="Times New Roman"/>
                  <w:b/>
                  <w:bCs/>
                  <w:color w:val="0000FF"/>
                  <w:kern w:val="0"/>
                  <w:sz w:val="24"/>
                  <w:szCs w:val="24"/>
                  <w:lang w:val="en-GB" w:eastAsia="en-GB" w:bidi="ar-SA"/>
                  <w14:ligatures w14:val="none"/>
                </w:rPr>
                <w:t>Profit/Loss</w:t>
              </w:r>
            </w:hyperlink>
          </w:p>
        </w:tc>
        <w:tc>
          <w:tcPr>
            <w:tcW w:w="1720" w:type="dxa"/>
            <w:tcBorders/>
          </w:tcPr>
          <w:p>
            <w:pPr>
              <w:pStyle w:val="Normal"/>
              <w:widowControl/>
              <w:spacing w:lineRule="auto" w:line="240" w:before="0" w:after="0"/>
              <w:jc w:val="center"/>
              <w:rPr>
                <w:rFonts w:ascii="Times New Roman" w:hAnsi="Times New Roman" w:eastAsia="Times New Roman" w:cs="Times New Roman"/>
                <w:b/>
                <w:bCs/>
                <w:color w:val="000000"/>
                <w:kern w:val="0"/>
                <w14:ligatures w14:val="none"/>
              </w:rPr>
            </w:pPr>
            <w:hyperlink r:id="rId13">
              <w:r>
                <w:rPr>
                  <w:rStyle w:val="ListLabel91"/>
                  <w:rFonts w:eastAsia="Times New Roman" w:cs="Times New Roman" w:ascii="Times New Roman" w:hAnsi="Times New Roman"/>
                  <w:b/>
                  <w:bCs/>
                  <w:color w:val="0000FF"/>
                  <w:kern w:val="0"/>
                  <w:sz w:val="24"/>
                  <w:szCs w:val="24"/>
                  <w:lang w:val="en-GB" w:eastAsia="en-GB" w:bidi="ar-SA"/>
                  <w14:ligatures w14:val="none"/>
                </w:rPr>
                <w:t>Cumulative Profit</w:t>
              </w:r>
            </w:hyperlink>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January</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£150</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£250</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£450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+£200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£200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February</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£225</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£325</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£675</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+£350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£550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March</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£300</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£400</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£900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+£500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£1,050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April</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£375</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£475</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£1,125</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+£650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£1,700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May</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£450</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£550</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£1,350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+£800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£2,500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June</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£525</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£625</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£1,575</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+£950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£3,450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July</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£550</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£650</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£1,600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+£950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£4,400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August</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£575</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£675</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£1,650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+£975</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£5,375</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September</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£600</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£700</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£1,700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+£1,000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£6,375</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October</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£625</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£725</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£1,750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+£1,025</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£7,400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November</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£650</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£750</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£1,800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+£1,050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£8,450</w:t>
            </w:r>
          </w:p>
        </w:tc>
      </w:tr>
      <w:tr>
        <w:trPr/>
        <w:tc>
          <w:tcPr>
            <w:tcW w:w="1322" w:type="dxa"/>
            <w:tcBorders/>
          </w:tcPr>
          <w:p>
            <w:pPr>
              <w:pStyle w:val="Normal"/>
              <w:widowControl/>
              <w:spacing w:lineRule="auto" w:line="240" w:before="0" w:after="0"/>
              <w:jc w:val="center"/>
              <w:rPr>
                <w:rFonts w:ascii="Times New Roman" w:hAnsi="Times New Roman" w:eastAsia="Times New Roman" w:cs="Times New Roman"/>
                <w:b/>
                <w:bCs/>
                <w:color w:val="C00000"/>
                <w:kern w:val="0"/>
                <w14:ligatures w14:val="none"/>
              </w:rPr>
            </w:pPr>
            <w:r>
              <w:rPr>
                <w:rFonts w:eastAsia="Times New Roman" w:cs="Times New Roman" w:ascii="Times New Roman" w:hAnsi="Times New Roman"/>
                <w:b/>
                <w:bCs/>
                <w:color w:val="C00000"/>
                <w:kern w:val="0"/>
                <w:sz w:val="24"/>
                <w:szCs w:val="24"/>
                <w:lang w:val="en-GB" w:eastAsia="en-GB" w:bidi="ar-SA"/>
                <w14:ligatures w14:val="none"/>
              </w:rPr>
              <w:t>December</w:t>
            </w:r>
          </w:p>
        </w:tc>
        <w:tc>
          <w:tcPr>
            <w:tcW w:w="107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£100</w:t>
            </w:r>
          </w:p>
        </w:tc>
        <w:tc>
          <w:tcPr>
            <w:tcW w:w="1395"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£700</w:t>
            </w:r>
          </w:p>
        </w:tc>
        <w:tc>
          <w:tcPr>
            <w:tcW w:w="1056"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£800</w:t>
            </w:r>
          </w:p>
        </w:tc>
        <w:tc>
          <w:tcPr>
            <w:tcW w:w="1097"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£1,900</w:t>
            </w:r>
          </w:p>
        </w:tc>
        <w:tc>
          <w:tcPr>
            <w:tcW w:w="1349"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b/>
                <w:bCs/>
                <w:color w:val="000000"/>
                <w:kern w:val="0"/>
                <w:sz w:val="24"/>
                <w:szCs w:val="24"/>
                <w:lang w:val="en-GB" w:eastAsia="en-GB" w:bidi="ar-SA"/>
                <w14:ligatures w14:val="none"/>
              </w:rPr>
              <w:t>+£1,100</w:t>
            </w:r>
          </w:p>
        </w:tc>
        <w:tc>
          <w:tcPr>
            <w:tcW w:w="1720" w:type="dxa"/>
            <w:tcBorders/>
          </w:tcPr>
          <w:p>
            <w:pPr>
              <w:pStyle w:val="Normal"/>
              <w:widowControl/>
              <w:spacing w:lineRule="auto" w:line="240" w:before="0" w:after="0"/>
              <w:jc w:val="left"/>
              <w:rPr>
                <w:rFonts w:ascii="Times New Roman" w:hAnsi="Times New Roman" w:eastAsia="Times New Roman" w:cs="Times New Roman"/>
                <w:color w:val="000000"/>
                <w:kern w:val="0"/>
                <w14:ligatures w14:val="none"/>
              </w:rPr>
            </w:pPr>
            <w:r>
              <w:rPr>
                <w:rFonts w:eastAsia="Times New Roman" w:cs="Times New Roman" w:ascii="Times New Roman" w:hAnsi="Times New Roman"/>
                <w:color w:val="000000"/>
                <w:kern w:val="0"/>
                <w:sz w:val="24"/>
                <w:szCs w:val="24"/>
                <w:lang w:val="en-GB" w:eastAsia="en-GB" w:bidi="ar-SA"/>
                <w14:ligatures w14:val="none"/>
              </w:rPr>
              <w:t>£9,550</w:t>
            </w:r>
          </w:p>
        </w:tc>
      </w:tr>
    </w:tbl>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r>
    </w:p>
    <w:p>
      <w:pPr>
        <w:pStyle w:val="Heading1"/>
        <w:rPr>
          <w:rFonts w:eastAsia="Times New Roman"/>
        </w:rPr>
      </w:pPr>
      <w:bookmarkStart w:id="33" w:name="_Toc235887871"/>
      <w:r>
        <w:rPr>
          <w:rFonts w:eastAsia="Times New Roman"/>
        </w:rPr>
        <w:t>Sources of Finance</w:t>
      </w:r>
      <w:bookmarkEnd w:id="33"/>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Sources of finance include personal savings (£3,000), a small business loan (£2,000), and potential local business grants. Revenue reinvestment will support future expansion.</w:t>
      </w:r>
    </w:p>
    <w:p>
      <w:pPr>
        <w:pStyle w:val="Heading1"/>
        <w:rPr>
          <w:rFonts w:eastAsia="Times New Roman"/>
        </w:rPr>
      </w:pPr>
      <w:bookmarkStart w:id="34" w:name="_Toc235887872"/>
      <w:r>
        <w:rPr>
          <w:rFonts w:eastAsia="Times New Roman"/>
        </w:rPr>
        <w:t>Cash Flow Forecast</w:t>
      </w:r>
      <w:bookmarkEnd w:id="34"/>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Positive cash flow is expected from month three onwards as sales increase and operational efficiency improves. The business will monitor cash flow monthly to ensure financial stability.</w:t>
      </w:r>
    </w:p>
    <w:p>
      <w:pPr>
        <w:pStyle w:val="Heading1"/>
        <w:rPr>
          <w:rFonts w:eastAsia="Times New Roman"/>
        </w:rPr>
      </w:pPr>
      <w:bookmarkStart w:id="35" w:name="_Toc235887873"/>
      <w:r>
        <w:rPr>
          <w:rFonts w:eastAsia="Times New Roman"/>
        </w:rPr>
        <w:t>Sales Forecast</w:t>
      </w:r>
      <w:bookmarkEnd w:id="35"/>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Sales are expected to reach </w:t>
      </w:r>
      <w:r>
        <w:rPr>
          <w:rFonts w:cs="Arial" w:ascii="Arial" w:hAnsi="Arial"/>
          <w:b/>
          <w:bCs/>
          <w:color w:val="000000"/>
          <w:kern w:val="0"/>
          <w:sz w:val="22"/>
          <w:szCs w:val="22"/>
          <w14:ligatures w14:val="none"/>
        </w:rPr>
        <w:t>900–1,000 units per month</w:t>
      </w:r>
      <w:r>
        <w:rPr>
          <w:rFonts w:cs="Arial" w:ascii="Arial" w:hAnsi="Arial"/>
          <w:color w:val="000000"/>
          <w:kern w:val="0"/>
          <w:sz w:val="22"/>
          <w:szCs w:val="22"/>
          <w14:ligatures w14:val="none"/>
        </w:rPr>
        <w:t xml:space="preserve"> by month six, supported by strong social media engagement and repeat customers.</w:t>
      </w:r>
    </w:p>
    <w:p>
      <w:pPr>
        <w:pStyle w:val="Heading1"/>
        <w:rPr>
          <w:rFonts w:eastAsia="Times New Roman"/>
        </w:rPr>
      </w:pPr>
      <w:bookmarkStart w:id="36" w:name="_Toc235887874"/>
      <w:r>
        <w:rPr>
          <w:rFonts w:eastAsia="Times New Roman"/>
        </w:rPr>
        <w:t>Cost of Production Forecast</w:t>
      </w:r>
      <w:bookmarkEnd w:id="36"/>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Variable costs include ingredients, packaging, and fuel. Fixed costs include permits, insurance, marketing, and equipment maintenance. Cost control strategies include bulk purchasing and supplier negotiation.</w:t>
      </w:r>
    </w:p>
    <w:p>
      <w:pPr>
        <w:pStyle w:val="Heading1"/>
        <w:rPr>
          <w:rFonts w:eastAsia="Times New Roman"/>
        </w:rPr>
      </w:pPr>
      <w:bookmarkStart w:id="37" w:name="_Toc235887875"/>
      <w:r>
        <w:rPr>
          <w:rFonts w:eastAsia="Times New Roman"/>
        </w:rPr>
        <w:t>Break-Even Analysis</w:t>
      </w:r>
      <w:bookmarkEnd w:id="37"/>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Break</w:t>
        <w:noBreakHyphen/>
        <w:t xml:space="preserve">even is expected within </w:t>
      </w:r>
      <w:r>
        <w:rPr>
          <w:rFonts w:cs="Arial" w:ascii="Arial" w:hAnsi="Arial"/>
          <w:b/>
          <w:bCs/>
          <w:color w:val="000000"/>
          <w:kern w:val="0"/>
          <w:sz w:val="22"/>
          <w:szCs w:val="22"/>
          <w14:ligatures w14:val="none"/>
        </w:rPr>
        <w:t>three to four months</w:t>
      </w:r>
      <w:r>
        <w:rPr>
          <w:rFonts w:cs="Arial" w:ascii="Arial" w:hAnsi="Arial"/>
          <w:color w:val="000000"/>
          <w:kern w:val="0"/>
          <w:sz w:val="22"/>
          <w:szCs w:val="22"/>
          <w14:ligatures w14:val="none"/>
        </w:rPr>
        <w:t>, consistent with industry trends for mobile food businesses (Statista, 2024). The break</w:t>
        <w:noBreakHyphen/>
        <w:t>even point will be reviewed quarterly.</w:t>
      </w:r>
    </w:p>
    <w:p>
      <w:pPr>
        <w:pStyle w:val="Heading1"/>
        <w:rPr>
          <w:rFonts w:eastAsia="Times New Roman"/>
        </w:rPr>
      </w:pPr>
      <w:bookmarkStart w:id="38" w:name="_Toc235887876"/>
      <w:r>
        <w:rPr>
          <w:rFonts w:eastAsia="Times New Roman"/>
        </w:rPr>
        <w:t>Operations and Management Plan</w:t>
      </w:r>
      <w:bookmarkEnd w:id="38"/>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will operate five days a week, with extended weekend hours. The founder oversees operations, supported by an assistant during peak times. Daily tasks include food preparation, customer service, inventory management, and cleaning.</w:t>
      </w:r>
    </w:p>
    <w:p>
      <w:pPr>
        <w:pStyle w:val="Heading1"/>
        <w:rPr>
          <w:rFonts w:eastAsia="Times New Roman"/>
        </w:rPr>
      </w:pPr>
      <w:bookmarkStart w:id="39" w:name="_Toc235887877"/>
      <w:r>
        <w:rPr>
          <w:rFonts w:eastAsia="Times New Roman"/>
        </w:rPr>
        <w:t>Production of Good and Service</w:t>
      </w:r>
      <w:bookmarkEnd w:id="39"/>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Food is prepared fresh on-site using a flame grill and portable cooking equipment. The production process prioritises speed, quality, and consistency. All food safety standards will be followed.</w:t>
      </w:r>
    </w:p>
    <w:p>
      <w:pPr>
        <w:pStyle w:val="Heading1"/>
        <w:rPr>
          <w:rFonts w:eastAsia="Times New Roman"/>
        </w:rPr>
      </w:pPr>
      <w:bookmarkStart w:id="40" w:name="_Toc235887878"/>
      <w:r>
        <w:rPr>
          <w:rFonts w:eastAsia="Times New Roman"/>
        </w:rPr>
        <w:t>Technology Plan</w:t>
      </w:r>
      <w:bookmarkEnd w:id="40"/>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StreetFlame will use:</w:t>
      </w:r>
    </w:p>
    <w:p>
      <w:pPr>
        <w:pStyle w:val="Normal"/>
        <w:numPr>
          <w:ilvl w:val="0"/>
          <w:numId w:val="5"/>
        </w:numPr>
        <w:spacing w:lineRule="auto" w:line="360" w:beforeAutospacing="1"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Contactless payment systems</w:t>
      </w:r>
    </w:p>
    <w:p>
      <w:pPr>
        <w:pStyle w:val="Normal"/>
        <w:numPr>
          <w:ilvl w:val="0"/>
          <w:numId w:val="5"/>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Social media marketing tools</w:t>
      </w:r>
    </w:p>
    <w:p>
      <w:pPr>
        <w:pStyle w:val="Normal"/>
        <w:numPr>
          <w:ilvl w:val="0"/>
          <w:numId w:val="5"/>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Digital inventory tracking</w:t>
      </w:r>
    </w:p>
    <w:p>
      <w:pPr>
        <w:pStyle w:val="Normal"/>
        <w:numPr>
          <w:ilvl w:val="0"/>
          <w:numId w:val="5"/>
        </w:numPr>
        <w:spacing w:lineRule="auto" w:line="360" w:before="0"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Mobile ordering (future expansion)</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Technology will support efficiency and customer convenience.</w:t>
      </w:r>
    </w:p>
    <w:p>
      <w:pPr>
        <w:pStyle w:val="Heading1"/>
        <w:rPr>
          <w:rFonts w:eastAsia="" w:eastAsiaTheme="minorEastAsia"/>
        </w:rPr>
      </w:pPr>
      <w:bookmarkStart w:id="41" w:name="_Toc235887879"/>
      <w:r>
        <w:rPr>
          <w:rFonts w:eastAsia="Times New Roman"/>
        </w:rPr>
        <w:t>Human Resource Plan</w:t>
      </w:r>
      <w:bookmarkEnd w:id="41"/>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One assistant will support food preparation and customer service. Additional staff may be hired during event seasons or expansion phases. Training will focus on food hygiene, customer service, and operational efficiency.</w:t>
      </w:r>
    </w:p>
    <w:p>
      <w:pPr>
        <w:pStyle w:val="Heading1"/>
        <w:rPr>
          <w:rFonts w:eastAsia="Times New Roman"/>
        </w:rPr>
      </w:pPr>
      <w:bookmarkStart w:id="42" w:name="_Toc235887880"/>
      <w:r>
        <w:rPr>
          <w:rFonts w:eastAsia="Times New Roman"/>
        </w:rPr>
        <w:t>Expansion Plan</w:t>
      </w:r>
      <w:bookmarkEnd w:id="42"/>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Long</w:t>
        <w:noBreakHyphen/>
        <w:t>term expansion includes:</w:t>
      </w:r>
    </w:p>
    <w:p>
      <w:pPr>
        <w:pStyle w:val="Normal"/>
        <w:numPr>
          <w:ilvl w:val="0"/>
          <w:numId w:val="6"/>
        </w:numPr>
        <w:spacing w:lineRule="auto" w:line="360" w:beforeAutospacing="1"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Second food truck</w:t>
      </w:r>
    </w:p>
    <w:p>
      <w:pPr>
        <w:pStyle w:val="Normal"/>
        <w:numPr>
          <w:ilvl w:val="0"/>
          <w:numId w:val="6"/>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Catering services</w:t>
      </w:r>
    </w:p>
    <w:p>
      <w:pPr>
        <w:pStyle w:val="Normal"/>
        <w:numPr>
          <w:ilvl w:val="0"/>
          <w:numId w:val="6"/>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Mobile ordering app</w:t>
      </w:r>
    </w:p>
    <w:p>
      <w:pPr>
        <w:pStyle w:val="Normal"/>
        <w:numPr>
          <w:ilvl w:val="0"/>
          <w:numId w:val="6"/>
        </w:numPr>
        <w:spacing w:lineRule="auto" w:line="360" w:before="0"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Expansion into neighbouring towns</w:t>
      </w:r>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Expansion will be based on financial performance and customer demand.</w:t>
      </w:r>
    </w:p>
    <w:p>
      <w:pPr>
        <w:pStyle w:val="Heading1"/>
        <w:rPr>
          <w:rFonts w:eastAsia="Times New Roman"/>
        </w:rPr>
      </w:pPr>
      <w:bookmarkStart w:id="43" w:name="_Toc235887881"/>
      <w:r>
        <w:rPr>
          <w:rFonts w:eastAsia="Times New Roman"/>
        </w:rPr>
        <w:t>Reference List</w:t>
      </w:r>
      <w:bookmarkEnd w:id="43"/>
      <w:r>
        <w:rPr>
          <w:rFonts w:eastAsia="Times New Roman"/>
        </w:rPr>
        <w:t xml:space="preserve"> </w:t>
      </w:r>
    </w:p>
    <w:p>
      <w:pPr>
        <w:pStyle w:val="ListParagraph"/>
        <w:numPr>
          <w:ilvl w:val="0"/>
          <w:numId w:val="9"/>
        </w:numPr>
        <w:spacing w:lineRule="auto" w:line="360" w:beforeAutospacing="1" w:after="0"/>
        <w:contextualSpacing/>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Deloitte (2024) </w:t>
      </w:r>
      <w:r>
        <w:rPr>
          <w:rFonts w:cs="Arial" w:ascii="Arial" w:hAnsi="Arial"/>
          <w:i/>
          <w:iCs/>
          <w:color w:val="000000"/>
          <w:kern w:val="0"/>
          <w:sz w:val="22"/>
          <w:szCs w:val="22"/>
          <w14:ligatures w14:val="none"/>
        </w:rPr>
        <w:t>UK Consumer Food Trends Report</w:t>
      </w:r>
      <w:r>
        <w:rPr>
          <w:rFonts w:cs="Arial" w:ascii="Arial" w:hAnsi="Arial"/>
          <w:color w:val="000000"/>
          <w:kern w:val="0"/>
          <w:sz w:val="22"/>
          <w:szCs w:val="22"/>
          <w14:ligatures w14:val="none"/>
        </w:rPr>
        <w:t xml:space="preserve">. Deloitte Insights. </w:t>
      </w:r>
    </w:p>
    <w:p>
      <w:pPr>
        <w:pStyle w:val="ListParagraph"/>
        <w:numPr>
          <w:ilvl w:val="0"/>
          <w:numId w:val="9"/>
        </w:numPr>
        <w:spacing w:lineRule="auto" w:line="360" w:before="0" w:after="0"/>
        <w:contextualSpacing/>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Food Standards Agency (2023) </w:t>
      </w:r>
      <w:r>
        <w:rPr>
          <w:rFonts w:cs="Arial" w:ascii="Arial" w:hAnsi="Arial"/>
          <w:i/>
          <w:iCs/>
          <w:color w:val="000000"/>
          <w:kern w:val="0"/>
          <w:sz w:val="22"/>
          <w:szCs w:val="22"/>
          <w14:ligatures w14:val="none"/>
        </w:rPr>
        <w:t>Dietary Inclusivity in UK Food Businesses</w:t>
      </w:r>
      <w:r>
        <w:rPr>
          <w:rFonts w:cs="Arial" w:ascii="Arial" w:hAnsi="Arial"/>
          <w:color w:val="000000"/>
          <w:kern w:val="0"/>
          <w:sz w:val="22"/>
          <w:szCs w:val="22"/>
          <w14:ligatures w14:val="none"/>
        </w:rPr>
        <w:t xml:space="preserve">. FSA Publications. </w:t>
      </w:r>
    </w:p>
    <w:p>
      <w:pPr>
        <w:pStyle w:val="ListParagraph"/>
        <w:numPr>
          <w:ilvl w:val="0"/>
          <w:numId w:val="9"/>
        </w:numPr>
        <w:spacing w:lineRule="auto" w:line="360" w:before="0" w:after="0"/>
        <w:contextualSpacing/>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Mintel (2023) </w:t>
      </w:r>
      <w:r>
        <w:rPr>
          <w:rFonts w:cs="Arial" w:ascii="Arial" w:hAnsi="Arial"/>
          <w:i/>
          <w:iCs/>
          <w:color w:val="000000"/>
          <w:kern w:val="0"/>
          <w:sz w:val="22"/>
          <w:szCs w:val="22"/>
          <w14:ligatures w14:val="none"/>
        </w:rPr>
        <w:t>Street Food and Fast Casual Dining Market Report</w:t>
      </w:r>
      <w:r>
        <w:rPr>
          <w:rFonts w:cs="Arial" w:ascii="Arial" w:hAnsi="Arial"/>
          <w:color w:val="000000"/>
          <w:kern w:val="0"/>
          <w:sz w:val="22"/>
          <w:szCs w:val="22"/>
          <w14:ligatures w14:val="none"/>
        </w:rPr>
        <w:t xml:space="preserve">. Mintel Group Ltd. </w:t>
      </w:r>
    </w:p>
    <w:p>
      <w:pPr>
        <w:pStyle w:val="ListParagraph"/>
        <w:numPr>
          <w:ilvl w:val="0"/>
          <w:numId w:val="9"/>
        </w:numPr>
        <w:spacing w:lineRule="auto" w:line="360" w:before="0" w:after="0"/>
        <w:contextualSpacing/>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Statista (2024) </w:t>
      </w:r>
      <w:r>
        <w:rPr>
          <w:rFonts w:cs="Arial" w:ascii="Arial" w:hAnsi="Arial"/>
          <w:i/>
          <w:iCs/>
          <w:color w:val="000000"/>
          <w:kern w:val="0"/>
          <w:sz w:val="22"/>
          <w:szCs w:val="22"/>
          <w14:ligatures w14:val="none"/>
        </w:rPr>
        <w:t>Street Food Market Growth in the UK</w:t>
      </w:r>
      <w:r>
        <w:rPr>
          <w:rFonts w:cs="Arial" w:ascii="Arial" w:hAnsi="Arial"/>
          <w:color w:val="000000"/>
          <w:kern w:val="0"/>
          <w:sz w:val="22"/>
          <w:szCs w:val="22"/>
          <w14:ligatures w14:val="none"/>
        </w:rPr>
        <w:t xml:space="preserve">. Statista Research Department. </w:t>
      </w:r>
    </w:p>
    <w:p>
      <w:pPr>
        <w:pStyle w:val="ListParagraph"/>
        <w:numPr>
          <w:ilvl w:val="0"/>
          <w:numId w:val="9"/>
        </w:numPr>
        <w:spacing w:lineRule="auto" w:line="360" w:before="0" w:afterAutospacing="1"/>
        <w:contextualSpacing/>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 xml:space="preserve">WRAP (2023) </w:t>
      </w:r>
      <w:r>
        <w:rPr>
          <w:rFonts w:cs="Arial" w:ascii="Arial" w:hAnsi="Arial"/>
          <w:i/>
          <w:iCs/>
          <w:color w:val="000000"/>
          <w:kern w:val="0"/>
          <w:sz w:val="22"/>
          <w:szCs w:val="22"/>
          <w14:ligatures w14:val="none"/>
        </w:rPr>
        <w:t>Sustainability and Food Waste Reduction in UK SMEs</w:t>
      </w:r>
      <w:r>
        <w:rPr>
          <w:rFonts w:cs="Arial" w:ascii="Arial" w:hAnsi="Arial"/>
          <w:color w:val="000000"/>
          <w:kern w:val="0"/>
          <w:sz w:val="22"/>
          <w:szCs w:val="22"/>
          <w14:ligatures w14:val="none"/>
        </w:rPr>
        <w:t>. WRAP UK.</w:t>
      </w:r>
    </w:p>
    <w:p>
      <w:pPr>
        <w:pStyle w:val="Heading1"/>
        <w:rPr>
          <w:rFonts w:eastAsia="Times New Roman"/>
        </w:rPr>
      </w:pPr>
      <w:bookmarkStart w:id="44" w:name="_Toc235887882"/>
      <w:r>
        <w:drawing>
          <wp:anchor behindDoc="0" distT="0" distB="0" distL="114300" distR="114300" simplePos="0" locked="0" layoutInCell="0" allowOverlap="1" relativeHeight="4">
            <wp:simplePos x="0" y="0"/>
            <wp:positionH relativeFrom="column">
              <wp:posOffset>3587115</wp:posOffset>
            </wp:positionH>
            <wp:positionV relativeFrom="paragraph">
              <wp:posOffset>215900</wp:posOffset>
            </wp:positionV>
            <wp:extent cx="2399665" cy="3446780"/>
            <wp:effectExtent l="0" t="0" r="0" b="0"/>
            <wp:wrapTight wrapText="bothSides">
              <wp:wrapPolygon edited="0">
                <wp:start x="-37" y="0"/>
                <wp:lineTo x="-37" y="21432"/>
                <wp:lineTo x="21486" y="21432"/>
                <wp:lineTo x="21486" y="0"/>
                <wp:lineTo x="-37" y="0"/>
              </wp:wrapPolygon>
            </wp:wrapTight>
            <wp:docPr id="3"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
                    <pic:cNvPicPr>
                      <a:picLocks noChangeAspect="1" noChangeArrowheads="1"/>
                    </pic:cNvPicPr>
                  </pic:nvPicPr>
                  <pic:blipFill>
                    <a:blip r:embed="rId14"/>
                    <a:stretch>
                      <a:fillRect/>
                    </a:stretch>
                  </pic:blipFill>
                  <pic:spPr bwMode="auto">
                    <a:xfrm>
                      <a:off x="0" y="0"/>
                      <a:ext cx="2399665" cy="3446780"/>
                    </a:xfrm>
                    <a:prstGeom prst="rect">
                      <a:avLst/>
                    </a:prstGeom>
                  </pic:spPr>
                </pic:pic>
              </a:graphicData>
            </a:graphic>
          </wp:anchor>
        </w:drawing>
      </w:r>
      <w:bookmarkEnd w:id="44"/>
      <w:r>
        <w:rPr>
          <w:rFonts w:eastAsia="Times New Roman"/>
        </w:rPr>
        <w:t>Appendices</w:t>
      </w:r>
    </w:p>
    <w:p>
      <w:pPr>
        <w:pStyle w:val="Heading2"/>
        <w:rPr>
          <w:rFonts w:eastAsia="Times New Roman"/>
        </w:rPr>
      </w:pPr>
      <w:bookmarkStart w:id="45" w:name="_Toc235887883"/>
      <w:r>
        <w:rPr>
          <w:rFonts w:eastAsia="Times New Roman"/>
        </w:rPr>
        <w:t>Appendix A: Menu Samples</w:t>
      </w:r>
      <w:bookmarkEnd w:id="45"/>
    </w:p>
    <w:p>
      <w:pPr>
        <w:pStyle w:val="Normal"/>
        <w:rPr/>
      </w:pPr>
      <w:r>
        <w:rPr/>
      </w:r>
    </w:p>
    <w:p>
      <w:pPr>
        <w:pStyle w:val="Normal"/>
        <w:numPr>
          <w:ilvl w:val="0"/>
          <w:numId w:val="7"/>
        </w:numPr>
        <w:spacing w:lineRule="auto" w:line="360" w:beforeAutospacing="1"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Flame</w:t>
        <w:noBreakHyphen/>
        <w:t>Grilled Chicken Wrap – £7</w:t>
      </w:r>
    </w:p>
    <w:p>
      <w:pPr>
        <w:pStyle w:val="Normal"/>
        <w:numPr>
          <w:ilvl w:val="0"/>
          <w:numId w:val="7"/>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Spicy Loaded Fries – £6</w:t>
      </w:r>
    </w:p>
    <w:p>
      <w:pPr>
        <w:pStyle w:val="Normal"/>
        <w:numPr>
          <w:ilvl w:val="0"/>
          <w:numId w:val="7"/>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Vegan Rice Bowl – £7</w:t>
      </w:r>
    </w:p>
    <w:p>
      <w:pPr>
        <w:pStyle w:val="Normal"/>
        <w:numPr>
          <w:ilvl w:val="0"/>
          <w:numId w:val="7"/>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Korean BBQ Fries – £7</w:t>
      </w:r>
    </w:p>
    <w:p>
      <w:pPr>
        <w:pStyle w:val="Normal"/>
        <w:numPr>
          <w:ilvl w:val="0"/>
          <w:numId w:val="7"/>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Mediterranean Halloumi Wrap – £8</w:t>
      </w:r>
    </w:p>
    <w:p>
      <w:pPr>
        <w:pStyle w:val="Normal"/>
        <w:numPr>
          <w:ilvl w:val="0"/>
          <w:numId w:val="7"/>
        </w:numPr>
        <w:spacing w:lineRule="auto" w:line="360" w:before="0"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Iced Tea (Peach / Lemon) – £2.50</w:t>
      </w:r>
    </w:p>
    <w:p>
      <w:pPr>
        <w:pStyle w:val="Heading2"/>
        <w:rPr>
          <w:rFonts w:eastAsia="Times New Roman"/>
        </w:rPr>
      </w:pPr>
      <w:bookmarkStart w:id="46" w:name="_Toc235887884"/>
      <w:r>
        <w:rPr>
          <w:rFonts w:eastAsia="Times New Roman"/>
        </w:rPr>
        <w:t>Appendix B: Food Hygiene Certificates</w:t>
      </w:r>
      <w:bookmarkEnd w:id="46"/>
    </w:p>
    <w:p>
      <w:pPr>
        <w:pStyle w:val="Normal"/>
        <w:spacing w:lineRule="auto" w:line="360" w:beforeAutospacing="1"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Certificates typically required:</w:t>
      </w:r>
    </w:p>
    <w:p>
      <w:pPr>
        <w:pStyle w:val="Normal"/>
        <w:numPr>
          <w:ilvl w:val="0"/>
          <w:numId w:val="8"/>
        </w:numPr>
        <w:spacing w:lineRule="auto" w:line="360" w:beforeAutospacing="1"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Level 2 Food Hygiene &amp; Safety Certificate</w:t>
      </w:r>
    </w:p>
    <w:p>
      <w:pPr>
        <w:pStyle w:val="Normal"/>
        <w:numPr>
          <w:ilvl w:val="0"/>
          <w:numId w:val="8"/>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Allergen Awareness Certificate</w:t>
      </w:r>
    </w:p>
    <w:p>
      <w:pPr>
        <w:pStyle w:val="Normal"/>
        <w:numPr>
          <w:ilvl w:val="0"/>
          <w:numId w:val="8"/>
        </w:numPr>
        <w:spacing w:lineRule="auto" w:line="360" w:before="0" w:after="0"/>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Mobile Catering Hygiene Compliance</w:t>
      </w:r>
    </w:p>
    <w:p>
      <w:pPr>
        <w:pStyle w:val="Normal"/>
        <w:numPr>
          <w:ilvl w:val="0"/>
          <w:numId w:val="8"/>
        </w:numPr>
        <w:spacing w:lineRule="auto" w:line="360" w:before="0" w:afterAutospacing="1"/>
        <w:jc w:val="both"/>
        <w:rPr>
          <w:rFonts w:ascii="Arial" w:hAnsi="Arial" w:cs="Arial"/>
          <w:color w:val="000000"/>
          <w:kern w:val="0"/>
          <w:sz w:val="22"/>
          <w:szCs w:val="22"/>
          <w14:ligatures w14:val="none"/>
        </w:rPr>
      </w:pPr>
      <w:r>
        <w:rPr>
          <w:rFonts w:cs="Arial" w:ascii="Arial" w:hAnsi="Arial"/>
          <w:color w:val="000000"/>
          <w:kern w:val="0"/>
          <w:sz w:val="22"/>
          <w:szCs w:val="22"/>
          <w14:ligatures w14:val="none"/>
        </w:rPr>
        <w:t>Environmental Health Registration Confirmation</w:t>
      </w:r>
    </w:p>
    <w:p>
      <w:pPr>
        <w:pStyle w:val="Normal"/>
        <w:spacing w:lineRule="auto" w:line="360" w:before="0" w:after="160"/>
        <w:jc w:val="both"/>
        <w:rPr>
          <w:rFonts w:ascii="Arial" w:hAnsi="Arial" w:cs="Arial"/>
          <w:sz w:val="22"/>
          <w:szCs w:val="22"/>
        </w:rPr>
      </w:pPr>
      <w:r>
        <w:rPr>
          <w:rFonts w:cs="Arial" w:ascii="Arial" w:hAnsi="Arial"/>
          <w:sz w:val="22"/>
          <w:szCs w:val="22"/>
        </w:rPr>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w:charset w:val="00"/>
    <w:family w:val="roman"/>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3">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4">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5">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6">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7">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9">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0">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w="http://schemas.openxmlformats.org/wordprocessingml/2006/main">
  <w:zoom w:percent="137"/>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 w:cs="" w:asciiTheme="minorHAnsi" w:cstheme="minorBidi" w:eastAsiaTheme="minorEastAsia" w:hAnsiTheme="minorHAnsi"/>
        <w:kern w:val="2"/>
        <w:sz w:val="24"/>
        <w:szCs w:val="24"/>
        <w:lang w:val="en-GB" w:eastAsia="en-GB"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160"/>
      <w:jc w:val="left"/>
    </w:pPr>
    <w:rPr>
      <w:rFonts w:ascii="Aptos" w:hAnsi="Aptos" w:eastAsia="" w:cs="" w:asciiTheme="minorHAnsi" w:cstheme="minorBidi" w:eastAsiaTheme="minorEastAsia" w:hAnsiTheme="minorHAnsi"/>
      <w:color w:val="auto"/>
      <w:kern w:val="2"/>
      <w:sz w:val="24"/>
      <w:szCs w:val="24"/>
      <w:lang w:val="en-GB" w:eastAsia="en-GB" w:bidi="ar-SA"/>
      <w14:ligatures w14:val="standardContextual"/>
    </w:rPr>
  </w:style>
  <w:style w:type="paragraph" w:styleId="Heading1">
    <w:name w:val="Heading 1"/>
    <w:basedOn w:val="Normal"/>
    <w:next w:val="Normal"/>
    <w:link w:val="Heading1Char"/>
    <w:uiPriority w:val="9"/>
    <w:qFormat/>
    <w:rsid w:val="00e94fba"/>
    <w:pPr>
      <w:keepNext w:val="true"/>
      <w:keepLines/>
      <w:spacing w:before="360" w:after="80"/>
      <w:outlineLvl w:val="0"/>
    </w:pPr>
    <w:rPr>
      <w:rFonts w:ascii="Aptos Display" w:hAnsi="Aptos Display" w:eastAsia="" w:cs=""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Heading2Char"/>
    <w:uiPriority w:val="9"/>
    <w:unhideWhenUsed/>
    <w:qFormat/>
    <w:rsid w:val="00e94fba"/>
    <w:pPr>
      <w:keepNext w:val="true"/>
      <w:keepLines/>
      <w:spacing w:before="160" w:after="80"/>
      <w:outlineLvl w:val="1"/>
    </w:pPr>
    <w:rPr>
      <w:rFonts w:ascii="Aptos Display" w:hAnsi="Aptos Display" w:eastAsia="" w:cs=""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unhideWhenUsed/>
    <w:qFormat/>
    <w:rsid w:val="00e94fba"/>
    <w:pPr>
      <w:keepNext w:val="true"/>
      <w:keepLines/>
      <w:spacing w:before="160" w:after="80"/>
      <w:outlineLvl w:val="2"/>
    </w:pPr>
    <w:rPr>
      <w:rFonts w:eastAsia="" w:cs="" w:cstheme="majorBidi" w:eastAsiaTheme="majorEastAsia"/>
      <w:color w:themeColor="accent1" w:themeShade="bf" w:val="0F4761"/>
      <w:sz w:val="28"/>
      <w:szCs w:val="28"/>
    </w:rPr>
  </w:style>
  <w:style w:type="paragraph" w:styleId="Heading4">
    <w:name w:val="Heading 4"/>
    <w:basedOn w:val="Normal"/>
    <w:next w:val="Normal"/>
    <w:link w:val="Heading4Char"/>
    <w:uiPriority w:val="9"/>
    <w:semiHidden/>
    <w:unhideWhenUsed/>
    <w:qFormat/>
    <w:rsid w:val="00e94fba"/>
    <w:pPr>
      <w:keepNext w:val="true"/>
      <w:keepLines/>
      <w:spacing w:before="80" w:after="40"/>
      <w:outlineLvl w:val="3"/>
    </w:pPr>
    <w:rPr>
      <w:rFonts w:eastAsia="" w:cs=""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e94fba"/>
    <w:pPr>
      <w:keepNext w:val="true"/>
      <w:keepLines/>
      <w:spacing w:before="80" w:after="40"/>
      <w:outlineLvl w:val="4"/>
    </w:pPr>
    <w:rPr>
      <w:rFonts w:eastAsia="" w:cs=""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e94fba"/>
    <w:pPr>
      <w:keepNext w:val="true"/>
      <w:keepLines/>
      <w:spacing w:before="40" w:after="0"/>
      <w:outlineLvl w:val="5"/>
    </w:pPr>
    <w:rPr>
      <w:rFonts w:eastAsia="" w:cs=""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e94fba"/>
    <w:pPr>
      <w:keepNext w:val="true"/>
      <w:keepLines/>
      <w:spacing w:before="40" w:after="0"/>
      <w:outlineLvl w:val="6"/>
    </w:pPr>
    <w:rPr>
      <w:rFonts w:eastAsia="" w:cs=""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e94fba"/>
    <w:pPr>
      <w:keepNext w:val="true"/>
      <w:keepLines/>
      <w:spacing w:before="0" w:after="0"/>
      <w:outlineLvl w:val="7"/>
    </w:pPr>
    <w:rPr>
      <w:rFonts w:eastAsia="" w:cs=""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e94fba"/>
    <w:pPr>
      <w:keepNext w:val="true"/>
      <w:keepLines/>
      <w:spacing w:before="0" w:after="0"/>
      <w:outlineLvl w:val="8"/>
    </w:pPr>
    <w:rPr>
      <w:rFonts w:eastAsia="" w:cs="" w:cstheme="majorBidi" w:eastAsiaTheme="majorEastAsia"/>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e94fba"/>
    <w:rPr>
      <w:rFonts w:ascii="Aptos Display" w:hAnsi="Aptos Display" w:eastAsia="" w:cs="" w:asciiTheme="majorHAnsi" w:cstheme="majorBidi" w:eastAsiaTheme="majorEastAsia" w:hAnsiTheme="majorHAnsi"/>
      <w:color w:themeColor="accent1" w:themeShade="bf" w:val="0F4761"/>
      <w:sz w:val="40"/>
      <w:szCs w:val="40"/>
    </w:rPr>
  </w:style>
  <w:style w:type="character" w:styleId="Heading2Char" w:customStyle="1">
    <w:name w:val="Heading 2 Char"/>
    <w:basedOn w:val="DefaultParagraphFont"/>
    <w:link w:val="Heading2"/>
    <w:uiPriority w:val="9"/>
    <w:semiHidden/>
    <w:qFormat/>
    <w:rsid w:val="00e94fba"/>
    <w:rPr>
      <w:rFonts w:ascii="Aptos Display" w:hAnsi="Aptos Display" w:eastAsia="" w:cs=""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semiHidden/>
    <w:qFormat/>
    <w:rsid w:val="00e94fba"/>
    <w:rPr>
      <w:rFonts w:eastAsia="" w:cs=""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semiHidden/>
    <w:qFormat/>
    <w:rsid w:val="00e94fba"/>
    <w:rPr>
      <w:rFonts w:eastAsia="" w:cs=""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e94fba"/>
    <w:rPr>
      <w:rFonts w:eastAsia="" w:cs=""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e94fba"/>
    <w:rPr>
      <w:rFonts w:eastAsia="" w:cs=""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e94fba"/>
    <w:rPr>
      <w:rFonts w:eastAsia="" w:cs=""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e94fba"/>
    <w:rPr>
      <w:rFonts w:eastAsia="" w:cs=""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e94fba"/>
    <w:rPr>
      <w:rFonts w:eastAsia="" w:cs="" w:cstheme="majorBidi" w:eastAsiaTheme="majorEastAsia"/>
      <w:color w:themeColor="text1" w:themeTint="d8" w:val="272727"/>
    </w:rPr>
  </w:style>
  <w:style w:type="character" w:styleId="TitleChar" w:customStyle="1">
    <w:name w:val="Title Char"/>
    <w:basedOn w:val="DefaultParagraphFont"/>
    <w:link w:val="Title"/>
    <w:uiPriority w:val="10"/>
    <w:qFormat/>
    <w:rsid w:val="00e94fba"/>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e94fba"/>
    <w:rPr>
      <w:rFonts w:eastAsia="" w:cs=""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e94fba"/>
    <w:rPr>
      <w:i/>
      <w:iCs/>
      <w:color w:themeColor="text1" w:themeTint="bf" w:val="404040"/>
    </w:rPr>
  </w:style>
  <w:style w:type="character" w:styleId="IntenseEmphasis">
    <w:name w:val="Intense Emphasis"/>
    <w:basedOn w:val="DefaultParagraphFont"/>
    <w:uiPriority w:val="21"/>
    <w:qFormat/>
    <w:rsid w:val="00e94fba"/>
    <w:rPr>
      <w:i/>
      <w:iCs/>
      <w:color w:themeColor="accent1" w:themeShade="bf" w:val="0F4761"/>
    </w:rPr>
  </w:style>
  <w:style w:type="character" w:styleId="IntenseQuoteChar" w:customStyle="1">
    <w:name w:val="Intense Quote Char"/>
    <w:basedOn w:val="DefaultParagraphFont"/>
    <w:link w:val="IntenseQuote"/>
    <w:uiPriority w:val="30"/>
    <w:qFormat/>
    <w:rsid w:val="00e94fba"/>
    <w:rPr>
      <w:i/>
      <w:iCs/>
      <w:color w:themeColor="accent1" w:themeShade="bf" w:val="0F4761"/>
    </w:rPr>
  </w:style>
  <w:style w:type="character" w:styleId="IntenseReference">
    <w:name w:val="Intense Reference"/>
    <w:basedOn w:val="DefaultParagraphFont"/>
    <w:uiPriority w:val="32"/>
    <w:qFormat/>
    <w:rsid w:val="00e94fba"/>
    <w:rPr>
      <w:b/>
      <w:bCs/>
      <w:smallCaps/>
      <w:color w:themeColor="accent1" w:themeShade="bf" w:val="0F4761"/>
      <w:spacing w:val="5"/>
    </w:rPr>
  </w:style>
  <w:style w:type="character" w:styleId="Strong">
    <w:name w:val="Strong"/>
    <w:basedOn w:val="DefaultParagraphFont"/>
    <w:uiPriority w:val="22"/>
    <w:qFormat/>
    <w:rsid w:val="00e94fba"/>
    <w:rPr>
      <w:b/>
      <w:bCs/>
    </w:rPr>
  </w:style>
  <w:style w:type="character" w:styleId="Emphasis">
    <w:name w:val="Emphasis"/>
    <w:basedOn w:val="DefaultParagraphFont"/>
    <w:uiPriority w:val="20"/>
    <w:qFormat/>
    <w:rsid w:val="00e94fba"/>
    <w:rPr>
      <w:i/>
      <w:iCs/>
    </w:rPr>
  </w:style>
  <w:style w:type="character" w:styleId="Hyperlink">
    <w:name w:val="Hyperlink"/>
    <w:basedOn w:val="DefaultParagraphFont"/>
    <w:uiPriority w:val="99"/>
    <w:unhideWhenUsed/>
    <w:rsid w:val="00c46457"/>
    <w:rPr>
      <w:color w:val="0000FF"/>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e94fba"/>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e94fba"/>
    <w:pPr/>
    <w:rPr>
      <w:rFonts w:eastAsia="" w:cs=""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e94fba"/>
    <w:pPr>
      <w:spacing w:before="160" w:after="160"/>
      <w:jc w:val="center"/>
    </w:pPr>
    <w:rPr>
      <w:i/>
      <w:iCs/>
      <w:color w:themeColor="text1" w:themeTint="bf" w:val="404040"/>
    </w:rPr>
  </w:style>
  <w:style w:type="paragraph" w:styleId="ListParagraph">
    <w:name w:val="List Paragraph"/>
    <w:basedOn w:val="Normal"/>
    <w:uiPriority w:val="34"/>
    <w:qFormat/>
    <w:rsid w:val="00e94fba"/>
    <w:pPr>
      <w:spacing w:before="0" w:after="160"/>
      <w:ind w:left="720"/>
      <w:contextualSpacing/>
    </w:pPr>
    <w:rPr/>
  </w:style>
  <w:style w:type="paragraph" w:styleId="IntenseQuote">
    <w:name w:val="Intense Quote"/>
    <w:basedOn w:val="Normal"/>
    <w:next w:val="Normal"/>
    <w:link w:val="IntenseQuoteChar"/>
    <w:uiPriority w:val="30"/>
    <w:qFormat/>
    <w:rsid w:val="00e94fba"/>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paragraph" w:styleId="NormalWeb">
    <w:name w:val="Normal (Web)"/>
    <w:basedOn w:val="Normal"/>
    <w:uiPriority w:val="99"/>
    <w:semiHidden/>
    <w:unhideWhenUsed/>
    <w:qFormat/>
    <w:rsid w:val="00e94fba"/>
    <w:pPr>
      <w:spacing w:lineRule="auto" w:line="240" w:beforeAutospacing="1" w:afterAutospacing="1"/>
    </w:pPr>
    <w:rPr>
      <w:rFonts w:ascii="Times New Roman" w:hAnsi="Times New Roman" w:cs="Times New Roman"/>
      <w:kern w:val="0"/>
      <w14:ligatures w14:val="none"/>
    </w:rPr>
  </w:style>
  <w:style w:type="paragraph" w:styleId="IndexHeading">
    <w:name w:val="Index Heading"/>
    <w:basedOn w:val="Heading"/>
    <w:pPr/>
    <w:rPr/>
  </w:style>
  <w:style w:type="paragraph" w:styleId="TOCHeading">
    <w:name w:val="TOC Heading"/>
    <w:basedOn w:val="Heading1"/>
    <w:next w:val="Normal"/>
    <w:uiPriority w:val="39"/>
    <w:unhideWhenUsed/>
    <w:qFormat/>
    <w:rsid w:val="00f30c99"/>
    <w:pPr>
      <w:spacing w:lineRule="auto" w:line="276" w:before="480" w:after="0"/>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f30c99"/>
    <w:pPr>
      <w:spacing w:before="0" w:after="100"/>
    </w:pPr>
    <w:rPr/>
  </w:style>
  <w:style w:type="paragraph" w:styleId="TOC2">
    <w:name w:val="TOC 2"/>
    <w:basedOn w:val="Normal"/>
    <w:next w:val="Normal"/>
    <w:autoRedefine/>
    <w:uiPriority w:val="39"/>
    <w:unhideWhenUsed/>
    <w:rsid w:val="00f30c99"/>
    <w:pPr>
      <w:spacing w:before="0" w:after="100"/>
      <w:ind w:left="240"/>
    </w:pPr>
    <w:rPr/>
  </w:style>
  <w:style w:type="paragraph" w:styleId="TOC3">
    <w:name w:val="TOC 3"/>
    <w:basedOn w:val="Normal"/>
    <w:next w:val="Normal"/>
    <w:autoRedefine/>
    <w:uiPriority w:val="39"/>
    <w:unhideWhenUsed/>
    <w:rsid w:val="00f30c99"/>
    <w:pPr>
      <w:spacing w:before="0" w:after="100"/>
      <w:ind w:left="48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1c445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yperlink" Target="ca://s?q=Explain_strengths_of_StreetFlame" TargetMode="External"/><Relationship Id="rId5" Type="http://schemas.openxmlformats.org/officeDocument/2006/relationships/hyperlink" Target="ca://s?q=Explain_weaknesses_of_StreetFlame" TargetMode="External"/><Relationship Id="rId6" Type="http://schemas.openxmlformats.org/officeDocument/2006/relationships/hyperlink" Target="ca://s?q=Identify_opportunities_for_StreetFlame" TargetMode="External"/><Relationship Id="rId7" Type="http://schemas.openxmlformats.org/officeDocument/2006/relationships/hyperlink" Target="ca://s?q=Identify_threats_to_StreetFlame" TargetMode="External"/><Relationship Id="rId8" Type="http://schemas.openxmlformats.org/officeDocument/2006/relationships/hyperlink" Target="ca://s?q=Explain_fixed_costs_for_StreetFlame" TargetMode="External"/><Relationship Id="rId9" Type="http://schemas.openxmlformats.org/officeDocument/2006/relationships/hyperlink" Target="ca://s?q=Explain_variable_costs_for_StreetFlame" TargetMode="External"/><Relationship Id="rId10" Type="http://schemas.openxmlformats.org/officeDocument/2006/relationships/hyperlink" Target="ca://s?q=Show_total_costs_for_StreetFlame" TargetMode="External"/><Relationship Id="rId11" Type="http://schemas.openxmlformats.org/officeDocument/2006/relationships/hyperlink" Target="ca://s?q=Show_revenue_projection_for_StreetFlame" TargetMode="External"/><Relationship Id="rId12" Type="http://schemas.openxmlformats.org/officeDocument/2006/relationships/hyperlink" Target="ca://s?q=Calculate_profit_loss_for_StreetFlame" TargetMode="External"/><Relationship Id="rId13" Type="http://schemas.openxmlformats.org/officeDocument/2006/relationships/hyperlink" Target="ca://s?q=Explain_cumulative_profit_StreetFlame" TargetMode="External"/><Relationship Id="rId14" Type="http://schemas.openxmlformats.org/officeDocument/2006/relationships/image" Target="media/image3.jpeg"/><Relationship Id="rId15" Type="http://schemas.openxmlformats.org/officeDocument/2006/relationships/numbering" Target="numbering.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2</TotalTime>
  <Application>PPT_Plus/1.0.0.0$Windows_X86_64 LibreOffice_project/</Application>
  <AppVersion>15.0000</AppVersion>
  <Pages>12</Pages>
  <Words>2002</Words>
  <Characters>12321</Characters>
  <CharactersWithSpaces>14001</CharactersWithSpaces>
  <Paragraphs>304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2026-07-25T15:04:00Z</dcterms:created>
  <dc:creator>Noemi Eniko Putz (2336726)</dc:creator>
  <dc:description/>
  <dc:language>en-GB</dc:language>
  <cp:lastModifiedBy/>
  <dcterms:modified xsi:type="dcterms:W3CDTF">2026-07-25T16:09:24Z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