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EE71" w14:textId="77777777" w:rsidR="00B038E2" w:rsidRPr="00074402" w:rsidRDefault="00B038E2" w:rsidP="00B038E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DEA718A" wp14:editId="46126CCF">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a:extLst xmlns:a="http://schemas.openxmlformats.org/drawingml/2006/main">
                <a:ext uri="{FF2B5EF4-FFF2-40B4-BE49-F238E27FC236}">
                  <a16:creationId xmlns:a16="http://schemas.microsoft.com/office/drawing/2014/main" id="{C5D7BF7A-48DB-4409-8AB3-ED0437723B7E}"/>
                </a:ext>
              </a:extLst>
            </wp:docPr>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373680" w14:textId="77777777" w:rsidR="00B038E2" w:rsidRPr="00074402" w:rsidRDefault="00B038E2" w:rsidP="00B038E2">
      <w:pPr>
        <w:spacing w:line="360" w:lineRule="auto"/>
        <w:rPr>
          <w:rFonts w:ascii="Arial" w:hAnsi="Arial" w:cs="Arial"/>
          <w:szCs w:val="24"/>
        </w:rPr>
      </w:pPr>
    </w:p>
    <w:p w14:paraId="323290FC" w14:textId="77777777" w:rsidR="00B038E2" w:rsidRPr="00074402" w:rsidRDefault="00B038E2" w:rsidP="00B038E2">
      <w:pPr>
        <w:spacing w:line="360" w:lineRule="auto"/>
        <w:rPr>
          <w:rFonts w:ascii="Arial" w:hAnsi="Arial" w:cs="Arial"/>
          <w:szCs w:val="24"/>
        </w:rPr>
      </w:pPr>
    </w:p>
    <w:p w14:paraId="58F0EE22" w14:textId="77777777" w:rsidR="00B038E2" w:rsidRPr="00074402" w:rsidRDefault="00B038E2" w:rsidP="00B038E2">
      <w:pPr>
        <w:spacing w:line="360" w:lineRule="auto"/>
        <w:rPr>
          <w:rFonts w:ascii="Arial" w:hAnsi="Arial" w:cs="Arial"/>
          <w:szCs w:val="24"/>
        </w:rPr>
      </w:pPr>
    </w:p>
    <w:p w14:paraId="2DEC7F58" w14:textId="77777777" w:rsidR="00B038E2" w:rsidRDefault="00B038E2" w:rsidP="00B038E2">
      <w:pPr>
        <w:tabs>
          <w:tab w:val="left" w:pos="6540"/>
        </w:tabs>
        <w:spacing w:line="360" w:lineRule="auto"/>
        <w:rPr>
          <w:rFonts w:ascii="Arial" w:hAnsi="Arial" w:cs="Arial"/>
          <w:sz w:val="28"/>
          <w:szCs w:val="28"/>
        </w:rPr>
      </w:pPr>
    </w:p>
    <w:p w14:paraId="64DE2982" w14:textId="77777777" w:rsidR="00B038E2" w:rsidRPr="00B038E2" w:rsidRDefault="00B038E2" w:rsidP="00B038E2">
      <w:pPr>
        <w:tabs>
          <w:tab w:val="left" w:pos="6540"/>
        </w:tabs>
        <w:spacing w:line="360" w:lineRule="auto"/>
        <w:rPr>
          <w:rFonts w:ascii="Arial" w:hAnsi="Arial" w:cs="Arial"/>
          <w:sz w:val="24"/>
          <w:szCs w:val="24"/>
        </w:rPr>
      </w:pPr>
      <w:bookmarkStart w:id="0" w:name="_Hlk119323191"/>
      <w:r w:rsidRPr="00B038E2">
        <w:rPr>
          <w:rFonts w:ascii="Arial" w:hAnsi="Arial" w:cs="Arial"/>
          <w:b/>
          <w:bCs/>
          <w:sz w:val="24"/>
          <w:szCs w:val="24"/>
        </w:rPr>
        <w:t>Student name</w:t>
      </w:r>
      <w:r w:rsidRPr="00B038E2">
        <w:rPr>
          <w:rFonts w:ascii="Arial" w:hAnsi="Arial" w:cs="Arial"/>
          <w:sz w:val="24"/>
          <w:szCs w:val="24"/>
        </w:rPr>
        <w:t>: Parvez Husein</w:t>
      </w:r>
    </w:p>
    <w:p w14:paraId="39EB5890" w14:textId="77777777" w:rsidR="00B038E2" w:rsidRPr="00B038E2" w:rsidRDefault="00B038E2" w:rsidP="00B038E2">
      <w:pPr>
        <w:tabs>
          <w:tab w:val="left" w:pos="6540"/>
        </w:tabs>
        <w:spacing w:line="360" w:lineRule="auto"/>
        <w:rPr>
          <w:rFonts w:ascii="Arial" w:hAnsi="Arial" w:cs="Arial"/>
          <w:sz w:val="24"/>
          <w:szCs w:val="24"/>
          <w:lang w:val="nl-NL"/>
        </w:rPr>
      </w:pPr>
      <w:r w:rsidRPr="00B038E2">
        <w:rPr>
          <w:rFonts w:ascii="Arial" w:hAnsi="Arial" w:cs="Arial"/>
          <w:b/>
          <w:bCs/>
          <w:sz w:val="24"/>
          <w:szCs w:val="24"/>
          <w:lang w:val="nl-NL"/>
        </w:rPr>
        <w:t>Student ID</w:t>
      </w:r>
      <w:r w:rsidRPr="00B038E2">
        <w:rPr>
          <w:rFonts w:ascii="Arial" w:hAnsi="Arial" w:cs="Arial"/>
          <w:sz w:val="24"/>
          <w:szCs w:val="24"/>
          <w:lang w:val="nl-NL"/>
        </w:rPr>
        <w:t>:2514345</w:t>
      </w:r>
    </w:p>
    <w:p w14:paraId="14B15B37" w14:textId="77777777" w:rsidR="00B038E2" w:rsidRPr="00B038E2" w:rsidRDefault="00B038E2" w:rsidP="00B038E2">
      <w:pPr>
        <w:tabs>
          <w:tab w:val="left" w:pos="6540"/>
        </w:tabs>
        <w:spacing w:line="360" w:lineRule="auto"/>
        <w:rPr>
          <w:rFonts w:ascii="Arial" w:hAnsi="Arial" w:cs="Arial"/>
          <w:sz w:val="24"/>
          <w:szCs w:val="24"/>
          <w:lang w:val="nl-NL"/>
        </w:rPr>
      </w:pPr>
    </w:p>
    <w:p w14:paraId="73050AB8" w14:textId="1CF94E3F" w:rsidR="00B038E2" w:rsidRPr="00B038E2" w:rsidRDefault="00B038E2" w:rsidP="00B038E2">
      <w:pPr>
        <w:tabs>
          <w:tab w:val="left" w:pos="6540"/>
        </w:tabs>
        <w:spacing w:line="360" w:lineRule="auto"/>
        <w:rPr>
          <w:rFonts w:ascii="Arial" w:hAnsi="Arial" w:cs="Arial"/>
          <w:sz w:val="24"/>
          <w:szCs w:val="24"/>
          <w:lang w:val="nl-NL"/>
        </w:rPr>
      </w:pPr>
      <w:r w:rsidRPr="00B038E2">
        <w:rPr>
          <w:rFonts w:ascii="Arial" w:hAnsi="Arial" w:cs="Arial"/>
          <w:b/>
          <w:bCs/>
          <w:sz w:val="24"/>
          <w:szCs w:val="24"/>
          <w:lang w:val="nl-NL"/>
        </w:rPr>
        <w:t>Module name</w:t>
      </w:r>
      <w:r w:rsidRPr="00B038E2">
        <w:rPr>
          <w:rFonts w:ascii="Arial" w:hAnsi="Arial" w:cs="Arial"/>
          <w:sz w:val="24"/>
          <w:szCs w:val="24"/>
          <w:lang w:val="nl-NL"/>
        </w:rPr>
        <w:t xml:space="preserve">: </w:t>
      </w:r>
      <w:r w:rsidR="00043120">
        <w:rPr>
          <w:rFonts w:ascii="Arial" w:hAnsi="Arial" w:cs="Arial"/>
          <w:sz w:val="24"/>
          <w:szCs w:val="24"/>
          <w:lang w:val="nl-NL"/>
        </w:rPr>
        <w:t>In</w:t>
      </w:r>
      <w:r w:rsidR="00FE688A">
        <w:rPr>
          <w:rFonts w:ascii="Arial" w:hAnsi="Arial" w:cs="Arial"/>
          <w:sz w:val="24"/>
          <w:szCs w:val="24"/>
          <w:lang w:val="nl-NL"/>
        </w:rPr>
        <w:t xml:space="preserve">troduction to Health and </w:t>
      </w:r>
      <w:r w:rsidR="000B7645">
        <w:rPr>
          <w:rFonts w:ascii="Arial" w:hAnsi="Arial" w:cs="Arial"/>
          <w:sz w:val="24"/>
          <w:szCs w:val="24"/>
          <w:lang w:val="nl-NL"/>
        </w:rPr>
        <w:t>S</w:t>
      </w:r>
      <w:r w:rsidR="00FE688A">
        <w:rPr>
          <w:rFonts w:ascii="Arial" w:hAnsi="Arial" w:cs="Arial"/>
          <w:sz w:val="24"/>
          <w:szCs w:val="24"/>
          <w:lang w:val="nl-NL"/>
        </w:rPr>
        <w:t xml:space="preserve">ocial </w:t>
      </w:r>
      <w:r w:rsidR="000B7645">
        <w:rPr>
          <w:rFonts w:ascii="Arial" w:hAnsi="Arial" w:cs="Arial"/>
          <w:sz w:val="24"/>
          <w:szCs w:val="24"/>
          <w:lang w:val="nl-NL"/>
        </w:rPr>
        <w:t>Care</w:t>
      </w:r>
    </w:p>
    <w:p w14:paraId="23792876" w14:textId="15DFFDBC" w:rsidR="00B038E2" w:rsidRPr="00B038E2" w:rsidRDefault="00B038E2" w:rsidP="00B038E2">
      <w:pPr>
        <w:spacing w:line="278" w:lineRule="auto"/>
        <w:rPr>
          <w:sz w:val="24"/>
          <w:szCs w:val="24"/>
        </w:rPr>
      </w:pPr>
      <w:r w:rsidRPr="00B038E2">
        <w:rPr>
          <w:rFonts w:ascii="Arial" w:hAnsi="Arial" w:cs="Arial"/>
          <w:b/>
          <w:bCs/>
          <w:sz w:val="24"/>
          <w:szCs w:val="24"/>
        </w:rPr>
        <w:t>Module code</w:t>
      </w:r>
      <w:r w:rsidRPr="00B038E2">
        <w:rPr>
          <w:rFonts w:ascii="Arial" w:hAnsi="Arial" w:cs="Arial"/>
          <w:sz w:val="24"/>
          <w:szCs w:val="24"/>
        </w:rPr>
        <w:t>:</w:t>
      </w:r>
      <w:r w:rsidRPr="00B038E2">
        <w:rPr>
          <w:sz w:val="24"/>
          <w:szCs w:val="24"/>
        </w:rPr>
        <w:t xml:space="preserve"> </w:t>
      </w:r>
      <w:r w:rsidR="000B7645">
        <w:rPr>
          <w:sz w:val="24"/>
          <w:szCs w:val="24"/>
        </w:rPr>
        <w:t>LCHS4003</w:t>
      </w:r>
    </w:p>
    <w:p w14:paraId="7A11F4D4" w14:textId="7194F86C" w:rsidR="00B038E2" w:rsidRPr="00B038E2" w:rsidRDefault="00B038E2" w:rsidP="00B038E2">
      <w:pPr>
        <w:rPr>
          <w:b/>
          <w:bCs/>
          <w:sz w:val="24"/>
          <w:szCs w:val="24"/>
        </w:rPr>
        <w:sectPr w:rsidR="00B038E2" w:rsidRPr="00B038E2" w:rsidSect="00B038E2">
          <w:headerReference w:type="default" r:id="rId11"/>
          <w:footerReference w:type="default" r:id="rId12"/>
          <w:pgSz w:w="11906" w:h="16838"/>
          <w:pgMar w:top="1440" w:right="1440" w:bottom="1440" w:left="1440" w:header="708" w:footer="708" w:gutter="0"/>
          <w:cols w:space="708"/>
          <w:docGrid w:linePitch="360"/>
        </w:sectPr>
      </w:pPr>
      <w:r w:rsidRPr="00B038E2">
        <w:rPr>
          <w:rFonts w:ascii="Arial" w:hAnsi="Arial" w:cs="Arial"/>
          <w:b/>
          <w:bCs/>
          <w:sz w:val="24"/>
          <w:szCs w:val="24"/>
        </w:rPr>
        <w:t xml:space="preserve">Lecturer name: </w:t>
      </w:r>
      <w:r w:rsidRPr="00B038E2">
        <w:rPr>
          <w:sz w:val="24"/>
          <w:szCs w:val="24"/>
        </w:rPr>
        <w:t xml:space="preserve"> </w:t>
      </w:r>
      <w:bookmarkEnd w:id="0"/>
      <w:r w:rsidR="00207322">
        <w:rPr>
          <w:sz w:val="24"/>
          <w:szCs w:val="24"/>
        </w:rPr>
        <w:t>Ping Wu</w:t>
      </w:r>
      <w:r w:rsidRPr="00B038E2">
        <w:rPr>
          <w:sz w:val="24"/>
          <w:szCs w:val="24"/>
        </w:rPr>
        <w:t xml:space="preserve"> </w:t>
      </w:r>
      <w:r w:rsidRPr="00B038E2">
        <w:rPr>
          <w:b/>
          <w:bCs/>
          <w:sz w:val="24"/>
          <w:szCs w:val="24"/>
        </w:rPr>
        <w:t xml:space="preserve"> </w:t>
      </w:r>
    </w:p>
    <w:p w14:paraId="5E8AAFD2" w14:textId="4D7852C5" w:rsidR="00B038E2" w:rsidRDefault="00B038E2">
      <w:pPr>
        <w:rPr>
          <w:b/>
          <w:bCs/>
        </w:rPr>
      </w:pPr>
      <w:r>
        <w:rPr>
          <w:b/>
          <w:bCs/>
        </w:rPr>
        <w:lastRenderedPageBreak/>
        <w:t>Introduction</w:t>
      </w:r>
    </w:p>
    <w:p w14:paraId="1C0D1064" w14:textId="4E791D2A" w:rsidR="00B038E2" w:rsidRDefault="00B038E2">
      <w:pPr>
        <w:rPr>
          <w:lang w:val="en-US"/>
        </w:rPr>
      </w:pPr>
      <w:r w:rsidRPr="00B038E2">
        <w:rPr>
          <w:lang w:val="en-US"/>
        </w:rPr>
        <w:t>This report provides A comprehensive examination of the care provided to Mr. Ahmed a 68-year-old stroke survivor whose case highlights the critical intersection of clinical recovery and professional practice</w:t>
      </w:r>
      <w:r>
        <w:rPr>
          <w:lang w:val="en-US"/>
        </w:rPr>
        <w:t>.</w:t>
      </w:r>
      <w:r w:rsidRPr="00B038E2">
        <w:rPr>
          <w:lang w:val="en-US"/>
        </w:rPr>
        <w:t xml:space="preserve"> recovering in a domiciliary setting Mr. Ahmed faces significant challenges including cognitive impairments and linguistic barriers as a native Bengali speaker</w:t>
      </w:r>
      <w:r>
        <w:rPr>
          <w:lang w:val="en-US"/>
        </w:rPr>
        <w:t>.</w:t>
      </w:r>
      <w:r w:rsidRPr="00B038E2">
        <w:rPr>
          <w:lang w:val="en-US"/>
        </w:rPr>
        <w:t xml:space="preserve"> The primary objective of this analysis is to evaluate how communication strategies administrative standards and multi-agency collaboration influence the quality and safety of patient centered care</w:t>
      </w:r>
      <w:r>
        <w:rPr>
          <w:lang w:val="en-US"/>
        </w:rPr>
        <w:t>.</w:t>
      </w:r>
      <w:r w:rsidRPr="00B038E2">
        <w:rPr>
          <w:lang w:val="en-US"/>
        </w:rPr>
        <w:t xml:space="preserve"> By referencing the Equality Act 2010 and the Data Protection Act 2018 the report explores the legal and ethical obligations of healthcare providers to make reasonable adjustments and maintain rigorous records</w:t>
      </w:r>
      <w:r>
        <w:rPr>
          <w:lang w:val="en-US"/>
        </w:rPr>
        <w:t>.</w:t>
      </w:r>
      <w:r w:rsidRPr="00B038E2">
        <w:rPr>
          <w:lang w:val="en-US"/>
        </w:rPr>
        <w:t xml:space="preserve"> Furthermore, it scrutinizes the systemic failures that led to a missed home visit and medication errors emphasizing the need for a cohesive multidisciplinary approach</w:t>
      </w:r>
      <w:r>
        <w:rPr>
          <w:lang w:val="en-US"/>
        </w:rPr>
        <w:t>.</w:t>
      </w:r>
      <w:r w:rsidRPr="00B038E2">
        <w:rPr>
          <w:lang w:val="en-US"/>
        </w:rPr>
        <w:t xml:space="preserve"> Ultimately this report advocates for a robust framework of professional standards to safeguard vulnerable service users and promote effective rehabilitation.</w:t>
      </w:r>
    </w:p>
    <w:p w14:paraId="74BFC6E5" w14:textId="77777777" w:rsidR="00B17A1A" w:rsidRPr="0099302C" w:rsidRDefault="00B17A1A">
      <w:pPr>
        <w:rPr>
          <w:b/>
          <w:bCs/>
          <w:lang w:val="en-US"/>
        </w:rPr>
      </w:pPr>
      <w:r w:rsidRPr="0099302C">
        <w:rPr>
          <w:b/>
          <w:bCs/>
          <w:lang w:val="en-US"/>
        </w:rPr>
        <w:t xml:space="preserve">1. </w:t>
      </w:r>
      <w:r w:rsidR="00B038E2" w:rsidRPr="0099302C">
        <w:rPr>
          <w:b/>
          <w:bCs/>
          <w:lang w:val="en-US"/>
        </w:rPr>
        <w:t xml:space="preserve">the importance of effective communication </w:t>
      </w:r>
    </w:p>
    <w:p w14:paraId="275DDA5F" w14:textId="5290A359" w:rsidR="00B038E2" w:rsidRDefault="00B17A1A">
      <w:pPr>
        <w:rPr>
          <w:lang w:val="en-US"/>
        </w:rPr>
      </w:pPr>
      <w:r w:rsidRPr="00B038E2">
        <w:rPr>
          <w:lang w:val="en-US"/>
        </w:rPr>
        <w:t>Effective</w:t>
      </w:r>
      <w:r w:rsidR="00B038E2" w:rsidRPr="00B038E2">
        <w:rPr>
          <w:lang w:val="en-US"/>
        </w:rPr>
        <w:t xml:space="preserve"> communication is the fundamental cornerstone of patient centered care particularly for service users like Mr. Ahmed who face multifaceted challenges including language barriers and post stroke physiological complications</w:t>
      </w:r>
      <w:r>
        <w:rPr>
          <w:lang w:val="en-US"/>
        </w:rPr>
        <w:t>.</w:t>
      </w:r>
      <w:r w:rsidR="00B038E2" w:rsidRPr="00B038E2">
        <w:rPr>
          <w:lang w:val="en-US"/>
        </w:rPr>
        <w:t xml:space="preserve"> Mr. Ahmed's primary language is Bengali and while he understands some English his recent stroke has significantly impacted his cognitive and linguistic ability to engage in complex conversations in such cases communication is not merely about exchanging information it is about ensuring the service users dignity of autonomy and safety within a </w:t>
      </w:r>
      <w:r w:rsidRPr="00B038E2">
        <w:rPr>
          <w:lang w:val="en-US"/>
        </w:rPr>
        <w:t>high-risk</w:t>
      </w:r>
      <w:r w:rsidR="00B038E2" w:rsidRPr="00B038E2">
        <w:rPr>
          <w:lang w:val="en-US"/>
        </w:rPr>
        <w:t xml:space="preserve"> home care environment</w:t>
      </w:r>
      <w:r>
        <w:rPr>
          <w:lang w:val="en-US"/>
        </w:rPr>
        <w:t>.</w:t>
      </w:r>
    </w:p>
    <w:p w14:paraId="0EC07E9E" w14:textId="6B562B47" w:rsidR="00B17A1A" w:rsidRDefault="00B17A1A">
      <w:pPr>
        <w:rPr>
          <w:lang w:val="en-US"/>
        </w:rPr>
      </w:pPr>
      <w:r w:rsidRPr="00B17A1A">
        <w:rPr>
          <w:lang w:val="en-US"/>
        </w:rPr>
        <w:t>A deeper understanding of these interactions can be gained through the transactional model of communication</w:t>
      </w:r>
      <w:r>
        <w:rPr>
          <w:lang w:val="en-US"/>
        </w:rPr>
        <w:t>.</w:t>
      </w:r>
      <w:r w:rsidRPr="00B17A1A">
        <w:rPr>
          <w:lang w:val="en-US"/>
        </w:rPr>
        <w:t xml:space="preserve"> This model posits that communication is a dynamic simultaneous process where both parties act as encoders and decoders in Mr. Ahmed’s home noise defined as anything that interferes with the message is prevalent</w:t>
      </w:r>
      <w:r>
        <w:rPr>
          <w:lang w:val="en-US"/>
        </w:rPr>
        <w:t>.</w:t>
      </w:r>
      <w:r w:rsidRPr="00B17A1A">
        <w:rPr>
          <w:lang w:val="en-US"/>
        </w:rPr>
        <w:t xml:space="preserve"> This includes physical noise from his stroke symptoms, psychological noise from his wife's caregiver stress and semantic noise caused by the language gap</w:t>
      </w:r>
      <w:r>
        <w:rPr>
          <w:lang w:val="en-US"/>
        </w:rPr>
        <w:t>.</w:t>
      </w:r>
      <w:r w:rsidRPr="00B17A1A">
        <w:rPr>
          <w:lang w:val="en-US"/>
        </w:rPr>
        <w:t xml:space="preserve"> to mitigate this professional must utilize feedback loops to confirm understanding for example after explaining a medication change the carer should ask Mr. Ahmed to demonstrate his understanding through nonverbal cues or simplified Bengali phrases</w:t>
      </w:r>
      <w:r>
        <w:rPr>
          <w:lang w:val="en-US"/>
        </w:rPr>
        <w:t>.</w:t>
      </w:r>
    </w:p>
    <w:p w14:paraId="34234E6A" w14:textId="2139ECFF" w:rsidR="00B17A1A" w:rsidRDefault="00B17A1A">
      <w:pPr>
        <w:rPr>
          <w:lang w:val="en-US"/>
        </w:rPr>
      </w:pPr>
      <w:r w:rsidRPr="00B17A1A">
        <w:rPr>
          <w:lang w:val="en-US"/>
        </w:rPr>
        <w:t>Furthermore, the care team must support Mr. Ahmed’s wife without overburdening her while she is a primary source of information over reliance on her</w:t>
      </w:r>
      <w:r>
        <w:rPr>
          <w:lang w:val="en-US"/>
        </w:rPr>
        <w:t>.</w:t>
      </w:r>
      <w:r w:rsidRPr="00B17A1A">
        <w:rPr>
          <w:lang w:val="en-US"/>
        </w:rPr>
        <w:t xml:space="preserve"> As an informal </w:t>
      </w:r>
      <w:r w:rsidR="0099302C" w:rsidRPr="00B17A1A">
        <w:rPr>
          <w:lang w:val="en-US"/>
        </w:rPr>
        <w:t>interpreter, it</w:t>
      </w:r>
      <w:r w:rsidRPr="00B17A1A">
        <w:rPr>
          <w:lang w:val="en-US"/>
        </w:rPr>
        <w:t xml:space="preserve"> can lead to role strain and potential inaccuracies in reporting symptoms</w:t>
      </w:r>
      <w:r>
        <w:rPr>
          <w:lang w:val="en-US"/>
        </w:rPr>
        <w:t>.</w:t>
      </w:r>
      <w:r w:rsidRPr="00B17A1A">
        <w:rPr>
          <w:lang w:val="en-US"/>
        </w:rPr>
        <w:t xml:space="preserve"> by employing active listening and empathy professionals and creating a supportive environment where both the service user and his family feel heard</w:t>
      </w:r>
      <w:r>
        <w:rPr>
          <w:lang w:val="en-US"/>
        </w:rPr>
        <w:t>.</w:t>
      </w:r>
      <w:r w:rsidRPr="00B17A1A">
        <w:rPr>
          <w:lang w:val="en-US"/>
        </w:rPr>
        <w:t xml:space="preserve"> The failure to maintain this transactional flow likely contributed to the missed home visit currently under investigation</w:t>
      </w:r>
      <w:r>
        <w:rPr>
          <w:lang w:val="en-US"/>
        </w:rPr>
        <w:t>.</w:t>
      </w:r>
      <w:r w:rsidRPr="00B17A1A">
        <w:rPr>
          <w:lang w:val="en-US"/>
        </w:rPr>
        <w:t xml:space="preserve"> </w:t>
      </w:r>
      <w:r w:rsidR="0099302C" w:rsidRPr="00B17A1A">
        <w:rPr>
          <w:lang w:val="en-US"/>
        </w:rPr>
        <w:t>If</w:t>
      </w:r>
      <w:r w:rsidRPr="00B17A1A">
        <w:rPr>
          <w:lang w:val="en-US"/>
        </w:rPr>
        <w:t xml:space="preserve"> the agency did not confirm that the schedule was understood in Mr. Ahmed’s primary language, a breakdown in the communication group was inevitable</w:t>
      </w:r>
      <w:r>
        <w:rPr>
          <w:lang w:val="en-US"/>
        </w:rPr>
        <w:t>.</w:t>
      </w:r>
    </w:p>
    <w:p w14:paraId="7B537BF6" w14:textId="77777777" w:rsidR="00B17A1A" w:rsidRDefault="00B17A1A">
      <w:pPr>
        <w:rPr>
          <w:lang w:val="en-US"/>
        </w:rPr>
      </w:pPr>
    </w:p>
    <w:p w14:paraId="6D2B97B2" w14:textId="77777777" w:rsidR="0099302C" w:rsidRDefault="0099302C">
      <w:pPr>
        <w:rPr>
          <w:lang w:val="en-US"/>
        </w:rPr>
      </w:pPr>
    </w:p>
    <w:p w14:paraId="668FD289" w14:textId="77777777" w:rsidR="0099302C" w:rsidRDefault="0099302C">
      <w:pPr>
        <w:rPr>
          <w:lang w:val="en-US"/>
        </w:rPr>
      </w:pPr>
    </w:p>
    <w:p w14:paraId="5CA9BF59" w14:textId="3C676B65" w:rsidR="0099302C" w:rsidRPr="0099302C" w:rsidRDefault="0099302C">
      <w:pPr>
        <w:rPr>
          <w:b/>
          <w:bCs/>
          <w:lang w:val="en-US"/>
        </w:rPr>
      </w:pPr>
      <w:r w:rsidRPr="0099302C">
        <w:rPr>
          <w:b/>
          <w:bCs/>
          <w:lang w:val="en-US"/>
        </w:rPr>
        <w:lastRenderedPageBreak/>
        <w:t xml:space="preserve">2. administrative skills and professional practice </w:t>
      </w:r>
    </w:p>
    <w:p w14:paraId="16B844CE" w14:textId="5351AFC6" w:rsidR="0099302C" w:rsidRDefault="0099302C">
      <w:pPr>
        <w:rPr>
          <w:lang w:val="en-US"/>
        </w:rPr>
      </w:pPr>
      <w:r w:rsidRPr="0099302C">
        <w:rPr>
          <w:lang w:val="en-US"/>
        </w:rPr>
        <w:t>Administrative proficiency in health and social care is the backbone of patient safety and professional accountability</w:t>
      </w:r>
      <w:r>
        <w:rPr>
          <w:lang w:val="en-US"/>
        </w:rPr>
        <w:t>.</w:t>
      </w:r>
      <w:r w:rsidRPr="0099302C">
        <w:rPr>
          <w:lang w:val="en-US"/>
        </w:rPr>
        <w:t xml:space="preserve"> for Mr. Ahmed whose care involves multiple visits daily for medication and personal support the precision of record keeping is a matter of life and death</w:t>
      </w:r>
      <w:r>
        <w:rPr>
          <w:lang w:val="en-US"/>
        </w:rPr>
        <w:t>.</w:t>
      </w:r>
      <w:r w:rsidRPr="0099302C">
        <w:rPr>
          <w:lang w:val="en-US"/>
        </w:rPr>
        <w:t xml:space="preserve"> accurate documentation ensures that the care narrative remains consistent as different staff members rotate through their home</w:t>
      </w:r>
      <w:r>
        <w:rPr>
          <w:lang w:val="en-US"/>
        </w:rPr>
        <w:t>.</w:t>
      </w:r>
      <w:r w:rsidRPr="0099302C">
        <w:rPr>
          <w:lang w:val="en-US"/>
        </w:rPr>
        <w:t xml:space="preserve"> Without a clear and contemporaneous record of what has been done and what is planned the continuity of Mr. Ahmed’s treatment is fractured, leading to the type of neglect seen in his recent missed medication incident</w:t>
      </w:r>
      <w:r>
        <w:rPr>
          <w:lang w:val="en-US"/>
        </w:rPr>
        <w:t>.</w:t>
      </w:r>
    </w:p>
    <w:p w14:paraId="0352E831" w14:textId="75A519C2" w:rsidR="0099302C" w:rsidRDefault="0099302C">
      <w:pPr>
        <w:rPr>
          <w:lang w:val="en-US"/>
        </w:rPr>
      </w:pPr>
      <w:r w:rsidRPr="0099302C">
        <w:rPr>
          <w:lang w:val="en-US"/>
        </w:rPr>
        <w:t>Data Protection Act 2018 dictates the legal handling of Mr. Ahmed’s sensitive information</w:t>
      </w:r>
      <w:r>
        <w:rPr>
          <w:lang w:val="en-US"/>
        </w:rPr>
        <w:t>.</w:t>
      </w:r>
      <w:r w:rsidRPr="0099302C">
        <w:rPr>
          <w:lang w:val="en-US"/>
        </w:rPr>
        <w:t xml:space="preserve"> This legislation is built on principles of accuracy, integrity and confidentiality</w:t>
      </w:r>
      <w:r>
        <w:rPr>
          <w:lang w:val="en-US"/>
        </w:rPr>
        <w:t xml:space="preserve">. </w:t>
      </w:r>
      <w:r w:rsidRPr="0099302C">
        <w:rPr>
          <w:lang w:val="en-US"/>
        </w:rPr>
        <w:t>in a professional setting an administrative such as failing to record a medication dose on a medication administration record chart is a breach of these principles</w:t>
      </w:r>
      <w:r>
        <w:rPr>
          <w:lang w:val="en-US"/>
        </w:rPr>
        <w:t>.</w:t>
      </w:r>
      <w:r w:rsidRPr="0099302C">
        <w:rPr>
          <w:lang w:val="en-US"/>
        </w:rPr>
        <w:t xml:space="preserve"> It creates a false data trail that can lead to subsequent staff double dosing the patient</w:t>
      </w:r>
      <w:r>
        <w:rPr>
          <w:lang w:val="en-US"/>
        </w:rPr>
        <w:t>.</w:t>
      </w:r>
      <w:r w:rsidRPr="0099302C">
        <w:rPr>
          <w:lang w:val="en-US"/>
        </w:rPr>
        <w:t xml:space="preserve"> The current investigation into Mr. Ahmed’s care likely centers on whether the domiciliary agency-maintained integrity and confidentiality while ensuring that records were accurate agency-maintained</w:t>
      </w:r>
      <w:r>
        <w:rPr>
          <w:lang w:val="en-US"/>
        </w:rPr>
        <w:t>.</w:t>
      </w:r>
    </w:p>
    <w:p w14:paraId="207BF808" w14:textId="1BEAB3EC" w:rsidR="0099302C" w:rsidRDefault="0099302C">
      <w:pPr>
        <w:rPr>
          <w:lang w:val="en-US"/>
        </w:rPr>
      </w:pPr>
      <w:r w:rsidRPr="0099302C">
        <w:rPr>
          <w:lang w:val="en-US"/>
        </w:rPr>
        <w:t>Moreover, the health and social Care Act 2008 regulations 2014 mandates that providers must maintain a secure and complete record for every service user</w:t>
      </w:r>
      <w:r>
        <w:rPr>
          <w:lang w:val="en-US"/>
        </w:rPr>
        <w:t>.</w:t>
      </w:r>
      <w:r w:rsidRPr="0099302C">
        <w:rPr>
          <w:lang w:val="en-US"/>
        </w:rPr>
        <w:t xml:space="preserve"> These administrative standards are designed to create an audit trail that holds agencies accountable</w:t>
      </w:r>
      <w:r>
        <w:rPr>
          <w:lang w:val="en-US"/>
        </w:rPr>
        <w:t>.</w:t>
      </w:r>
      <w:r w:rsidRPr="0099302C">
        <w:rPr>
          <w:lang w:val="en-US"/>
        </w:rPr>
        <w:t xml:space="preserve"> in Mr. Ahmed’s case the missed home visit suggests a failure in the agency's scheduling and logging systems</w:t>
      </w:r>
      <w:r>
        <w:rPr>
          <w:lang w:val="en-US"/>
        </w:rPr>
        <w:t>.</w:t>
      </w:r>
      <w:r w:rsidRPr="0099302C">
        <w:rPr>
          <w:lang w:val="en-US"/>
        </w:rPr>
        <w:t xml:space="preserve"> </w:t>
      </w:r>
      <w:proofErr w:type="gramStart"/>
      <w:r w:rsidRPr="0099302C">
        <w:rPr>
          <w:lang w:val="en-US"/>
        </w:rPr>
        <w:t>good</w:t>
      </w:r>
      <w:proofErr w:type="gramEnd"/>
      <w:r w:rsidRPr="0099302C">
        <w:rPr>
          <w:lang w:val="en-US"/>
        </w:rPr>
        <w:t xml:space="preserve"> administrative skills involve more than just filing they require </w:t>
      </w:r>
      <w:proofErr w:type="gramStart"/>
      <w:r w:rsidRPr="0099302C">
        <w:rPr>
          <w:lang w:val="en-US"/>
        </w:rPr>
        <w:t>the proactive</w:t>
      </w:r>
      <w:proofErr w:type="gramEnd"/>
      <w:r w:rsidRPr="0099302C">
        <w:rPr>
          <w:lang w:val="en-US"/>
        </w:rPr>
        <w:t xml:space="preserve"> management of data to trigger alerts when a visit is </w:t>
      </w:r>
      <w:proofErr w:type="gramStart"/>
      <w:r w:rsidRPr="0099302C">
        <w:rPr>
          <w:lang w:val="en-US"/>
        </w:rPr>
        <w:t>missed</w:t>
      </w:r>
      <w:proofErr w:type="gramEnd"/>
      <w:r w:rsidRPr="0099302C">
        <w:rPr>
          <w:lang w:val="en-US"/>
        </w:rPr>
        <w:t xml:space="preserve"> or a medication is not signed for</w:t>
      </w:r>
      <w:r>
        <w:rPr>
          <w:lang w:val="en-US"/>
        </w:rPr>
        <w:t>.</w:t>
      </w:r>
    </w:p>
    <w:p w14:paraId="4E16BE97" w14:textId="77777777" w:rsidR="0099302C" w:rsidRDefault="0099302C"/>
    <w:p w14:paraId="64E3061D" w14:textId="77777777" w:rsidR="0025741A" w:rsidRPr="0025741A" w:rsidRDefault="0025741A">
      <w:pPr>
        <w:rPr>
          <w:b/>
          <w:bCs/>
          <w:lang w:val="en-US"/>
        </w:rPr>
      </w:pPr>
      <w:r w:rsidRPr="0025741A">
        <w:rPr>
          <w:b/>
          <w:bCs/>
        </w:rPr>
        <w:t xml:space="preserve">3. </w:t>
      </w:r>
      <w:r w:rsidRPr="0025741A">
        <w:rPr>
          <w:b/>
          <w:bCs/>
          <w:lang w:val="en-US"/>
        </w:rPr>
        <w:t xml:space="preserve">collaborative multi agency working </w:t>
      </w:r>
    </w:p>
    <w:p w14:paraId="3828EDC0" w14:textId="2D7892C0" w:rsidR="0025741A" w:rsidRDefault="0025741A">
      <w:pPr>
        <w:rPr>
          <w:lang w:val="en-US"/>
        </w:rPr>
      </w:pPr>
      <w:r w:rsidRPr="0025741A">
        <w:rPr>
          <w:lang w:val="en-US"/>
        </w:rPr>
        <w:t>Mr. Ahmed’s recovery is a multidimensional process requiring the synchronized efforts of the GP district nurse speech and language therapist and domiciliary carers</w:t>
      </w:r>
      <w:r>
        <w:rPr>
          <w:lang w:val="en-US"/>
        </w:rPr>
        <w:t>.</w:t>
      </w:r>
      <w:r w:rsidRPr="0025741A">
        <w:rPr>
          <w:lang w:val="en-US"/>
        </w:rPr>
        <w:t xml:space="preserve"> </w:t>
      </w:r>
      <w:proofErr w:type="gramStart"/>
      <w:r w:rsidRPr="0025741A">
        <w:rPr>
          <w:lang w:val="en-US"/>
        </w:rPr>
        <w:t>this</w:t>
      </w:r>
      <w:proofErr w:type="gramEnd"/>
      <w:r w:rsidRPr="0025741A">
        <w:rPr>
          <w:lang w:val="en-US"/>
        </w:rPr>
        <w:t xml:space="preserve"> wrap around care is only effective if the agency has moved beyond their individual silos toward a model of collective responsibility</w:t>
      </w:r>
      <w:r>
        <w:rPr>
          <w:lang w:val="en-US"/>
        </w:rPr>
        <w:t>.</w:t>
      </w:r>
    </w:p>
    <w:p w14:paraId="213AC26F" w14:textId="77777777" w:rsidR="0025741A" w:rsidRPr="0025741A" w:rsidRDefault="0025741A">
      <w:pPr>
        <w:rPr>
          <w:b/>
          <w:bCs/>
          <w:lang w:val="en-US"/>
        </w:rPr>
      </w:pPr>
      <w:r w:rsidRPr="0025741A">
        <w:rPr>
          <w:b/>
          <w:bCs/>
          <w:lang w:val="en-US"/>
        </w:rPr>
        <w:t>Approaches to effective collaboration effective collaboration:</w:t>
      </w:r>
    </w:p>
    <w:p w14:paraId="3DE24B89" w14:textId="59E25B46" w:rsidR="0025741A" w:rsidRDefault="0025741A">
      <w:pPr>
        <w:rPr>
          <w:lang w:val="en-US"/>
        </w:rPr>
      </w:pPr>
      <w:r w:rsidRPr="0025741A">
        <w:rPr>
          <w:lang w:val="en-US"/>
        </w:rPr>
        <w:t xml:space="preserve"> is anchored in integrated care systems which promote the sharing of resources and information across different sectors</w:t>
      </w:r>
      <w:r>
        <w:rPr>
          <w:lang w:val="en-US"/>
        </w:rPr>
        <w:t>.</w:t>
      </w:r>
      <w:r w:rsidRPr="0025741A">
        <w:rPr>
          <w:lang w:val="en-US"/>
        </w:rPr>
        <w:t xml:space="preserve"> for Mr. Ahmed a shared digital care record is a vital tool</w:t>
      </w:r>
      <w:r>
        <w:rPr>
          <w:lang w:val="en-US"/>
        </w:rPr>
        <w:t>.</w:t>
      </w:r>
      <w:r w:rsidRPr="0025741A">
        <w:rPr>
          <w:lang w:val="en-US"/>
        </w:rPr>
        <w:t xml:space="preserve"> </w:t>
      </w:r>
      <w:proofErr w:type="gramStart"/>
      <w:r w:rsidRPr="0025741A">
        <w:rPr>
          <w:lang w:val="en-US"/>
        </w:rPr>
        <w:t>this</w:t>
      </w:r>
      <w:proofErr w:type="gramEnd"/>
      <w:r w:rsidRPr="0025741A">
        <w:rPr>
          <w:lang w:val="en-US"/>
        </w:rPr>
        <w:t xml:space="preserve"> allows the SLT to upload swallowing exercises that the domiciliary carers can then implement during mealtimes</w:t>
      </w:r>
      <w:r>
        <w:rPr>
          <w:lang w:val="en-US"/>
        </w:rPr>
        <w:t>.</w:t>
      </w:r>
      <w:r w:rsidRPr="0025741A">
        <w:rPr>
          <w:lang w:val="en-US"/>
        </w:rPr>
        <w:t xml:space="preserve"> Furthermore, regular multidisciplinary team meetings allow professionals to align their goals ensuring that the district nurses wound care and the GP's pharmacological interventions are part of a single cohesive strategy</w:t>
      </w:r>
      <w:r>
        <w:rPr>
          <w:lang w:val="en-US"/>
        </w:rPr>
        <w:t>.</w:t>
      </w:r>
    </w:p>
    <w:p w14:paraId="322E080A" w14:textId="77777777" w:rsidR="0025741A" w:rsidRPr="0025741A" w:rsidRDefault="0025741A">
      <w:pPr>
        <w:rPr>
          <w:b/>
          <w:bCs/>
          <w:lang w:val="en-US"/>
        </w:rPr>
      </w:pPr>
      <w:r w:rsidRPr="0025741A">
        <w:rPr>
          <w:b/>
          <w:bCs/>
          <w:lang w:val="en-US"/>
        </w:rPr>
        <w:t xml:space="preserve">Challenges and strategies: </w:t>
      </w:r>
    </w:p>
    <w:p w14:paraId="017D930C" w14:textId="21175F9F" w:rsidR="0025741A" w:rsidRDefault="0025741A">
      <w:pPr>
        <w:rPr>
          <w:lang w:val="en-US"/>
        </w:rPr>
      </w:pPr>
      <w:r w:rsidRPr="0025741A">
        <w:rPr>
          <w:lang w:val="en-US"/>
        </w:rPr>
        <w:t>The primary challenge in Mr. Ahmed’s case is fragmented care where the lack of communication between the agency and the GP led to missed medication</w:t>
      </w:r>
      <w:r>
        <w:rPr>
          <w:lang w:val="en-US"/>
        </w:rPr>
        <w:t>.</w:t>
      </w:r>
      <w:r w:rsidRPr="0025741A">
        <w:rPr>
          <w:lang w:val="en-US"/>
        </w:rPr>
        <w:t xml:space="preserve"> This is often caused by a lack of trust or a misunderstanding of professional boundaries to overcome this the team should adopt interprofessional education, fostering mutual respect for each professional's unique contribution</w:t>
      </w:r>
      <w:r>
        <w:rPr>
          <w:lang w:val="en-US"/>
        </w:rPr>
        <w:t>.</w:t>
      </w:r>
      <w:r w:rsidRPr="0025741A">
        <w:rPr>
          <w:lang w:val="en-US"/>
        </w:rPr>
        <w:t xml:space="preserve"> </w:t>
      </w:r>
      <w:r w:rsidRPr="0025741A">
        <w:rPr>
          <w:lang w:val="en-US"/>
        </w:rPr>
        <w:lastRenderedPageBreak/>
        <w:t>By utilizing transparency strategies such as a shared communication log in Mr. Ahmed’s home all agencies can see real-time updates</w:t>
      </w:r>
      <w:r>
        <w:rPr>
          <w:lang w:val="en-US"/>
        </w:rPr>
        <w:t>.</w:t>
      </w:r>
      <w:r w:rsidRPr="0025741A">
        <w:rPr>
          <w:lang w:val="en-US"/>
        </w:rPr>
        <w:t xml:space="preserve"> overcoming these challenges requires a shift from agency centered to person centered collaboration ensuring that the collective focus remains on Mr. Ahmed’s safety and his reintegration into the community</w:t>
      </w:r>
      <w:r>
        <w:rPr>
          <w:lang w:val="en-US"/>
        </w:rPr>
        <w:t>.</w:t>
      </w:r>
    </w:p>
    <w:p w14:paraId="051A6736" w14:textId="77777777" w:rsidR="0025741A" w:rsidRDefault="0025741A">
      <w:pPr>
        <w:rPr>
          <w:lang w:val="en-US"/>
        </w:rPr>
      </w:pPr>
    </w:p>
    <w:p w14:paraId="5E35E308" w14:textId="22D429FF" w:rsidR="0025741A" w:rsidRDefault="0025741A">
      <w:pPr>
        <w:rPr>
          <w:b/>
          <w:bCs/>
          <w:lang w:val="en-US"/>
        </w:rPr>
      </w:pPr>
      <w:r>
        <w:rPr>
          <w:b/>
          <w:bCs/>
          <w:lang w:val="en-US"/>
        </w:rPr>
        <w:t>Conclusion</w:t>
      </w:r>
    </w:p>
    <w:p w14:paraId="1D3C5C2D" w14:textId="0A865C81" w:rsidR="0025741A" w:rsidRPr="0025741A" w:rsidRDefault="0025741A">
      <w:pPr>
        <w:rPr>
          <w:lang w:val="en-US"/>
        </w:rPr>
      </w:pPr>
      <w:r w:rsidRPr="0025741A">
        <w:rPr>
          <w:lang w:val="en-US"/>
        </w:rPr>
        <w:t xml:space="preserve">Mr. </w:t>
      </w:r>
      <w:r w:rsidR="00B70DDF" w:rsidRPr="0025741A">
        <w:rPr>
          <w:lang w:val="en-US"/>
        </w:rPr>
        <w:t>Ahmed’s</w:t>
      </w:r>
      <w:r w:rsidRPr="0025741A">
        <w:rPr>
          <w:lang w:val="en-US"/>
        </w:rPr>
        <w:t xml:space="preserve"> case study provides a critical lesson on the interdependence of communication administration and collaboration</w:t>
      </w:r>
      <w:r w:rsidR="00B70DDF">
        <w:rPr>
          <w:lang w:val="en-US"/>
        </w:rPr>
        <w:t>.</w:t>
      </w:r>
      <w:r w:rsidRPr="0025741A">
        <w:rPr>
          <w:lang w:val="en-US"/>
        </w:rPr>
        <w:t xml:space="preserve"> </w:t>
      </w:r>
      <w:r w:rsidR="00B70DDF" w:rsidRPr="0025741A">
        <w:rPr>
          <w:lang w:val="en-US"/>
        </w:rPr>
        <w:t>The</w:t>
      </w:r>
      <w:r w:rsidRPr="0025741A">
        <w:rPr>
          <w:lang w:val="en-US"/>
        </w:rPr>
        <w:t xml:space="preserve"> recent failures in his </w:t>
      </w:r>
      <w:r w:rsidR="00B70DDF" w:rsidRPr="0025741A">
        <w:rPr>
          <w:lang w:val="en-US"/>
        </w:rPr>
        <w:t>care,</w:t>
      </w:r>
      <w:r w:rsidRPr="0025741A">
        <w:rPr>
          <w:lang w:val="en-US"/>
        </w:rPr>
        <w:t xml:space="preserve"> specifically the missed medication and home </w:t>
      </w:r>
      <w:r w:rsidR="00B70DDF" w:rsidRPr="0025741A">
        <w:rPr>
          <w:lang w:val="en-US"/>
        </w:rPr>
        <w:t>visits,</w:t>
      </w:r>
      <w:r w:rsidRPr="0025741A">
        <w:rPr>
          <w:lang w:val="en-US"/>
        </w:rPr>
        <w:t xml:space="preserve"> are not isolated incidents but symptoms of a breakdown in professional standards</w:t>
      </w:r>
      <w:r w:rsidR="00B70DDF">
        <w:rPr>
          <w:lang w:val="en-US"/>
        </w:rPr>
        <w:t>.</w:t>
      </w:r>
      <w:r w:rsidRPr="0025741A">
        <w:rPr>
          <w:lang w:val="en-US"/>
        </w:rPr>
        <w:t xml:space="preserve"> </w:t>
      </w:r>
      <w:r w:rsidR="00B70DDF" w:rsidRPr="0025741A">
        <w:rPr>
          <w:lang w:val="en-US"/>
        </w:rPr>
        <w:t>By</w:t>
      </w:r>
      <w:r w:rsidRPr="0025741A">
        <w:rPr>
          <w:lang w:val="en-US"/>
        </w:rPr>
        <w:t xml:space="preserve"> strictly adhering to the Equality Act 2010 and the Data Protection Act 2018 providers can ensure that care is both inclusive and legally compliant</w:t>
      </w:r>
      <w:r w:rsidR="00B70DDF">
        <w:rPr>
          <w:lang w:val="en-US"/>
        </w:rPr>
        <w:t>.</w:t>
      </w:r>
      <w:r w:rsidRPr="0025741A">
        <w:rPr>
          <w:lang w:val="en-US"/>
        </w:rPr>
        <w:t xml:space="preserve"> </w:t>
      </w:r>
      <w:r w:rsidR="00B70DDF" w:rsidRPr="0025741A">
        <w:rPr>
          <w:lang w:val="en-US"/>
        </w:rPr>
        <w:t>However,</w:t>
      </w:r>
      <w:r w:rsidRPr="0025741A">
        <w:rPr>
          <w:lang w:val="en-US"/>
        </w:rPr>
        <w:t xml:space="preserve"> legislation alone is </w:t>
      </w:r>
      <w:r w:rsidR="00B70DDF" w:rsidRPr="0025741A">
        <w:rPr>
          <w:lang w:val="en-US"/>
        </w:rPr>
        <w:t>insufficient,</w:t>
      </w:r>
      <w:r w:rsidRPr="0025741A">
        <w:rPr>
          <w:lang w:val="en-US"/>
        </w:rPr>
        <w:t xml:space="preserve"> it must be paired with the effective application of communication models and rigorous administrative oversight</w:t>
      </w:r>
      <w:r w:rsidR="00B70DDF">
        <w:rPr>
          <w:lang w:val="en-US"/>
        </w:rPr>
        <w:t>.</w:t>
      </w:r>
      <w:r w:rsidRPr="0025741A">
        <w:rPr>
          <w:lang w:val="en-US"/>
        </w:rPr>
        <w:t xml:space="preserve"> collaborative multi agency working remains the only viable path for managing the complexities of post stroke recovery</w:t>
      </w:r>
      <w:r w:rsidR="00B70DDF">
        <w:rPr>
          <w:lang w:val="en-US"/>
        </w:rPr>
        <w:t>.</w:t>
      </w:r>
      <w:r w:rsidRPr="0025741A">
        <w:rPr>
          <w:lang w:val="en-US"/>
        </w:rPr>
        <w:t xml:space="preserve"> in conclusion the safety of service users like Mr. Ahmed relies on a culture of transparency and accountability</w:t>
      </w:r>
      <w:r w:rsidR="00B70DDF">
        <w:rPr>
          <w:lang w:val="en-US"/>
        </w:rPr>
        <w:t>.</w:t>
      </w:r>
      <w:r w:rsidRPr="0025741A">
        <w:rPr>
          <w:lang w:val="en-US"/>
        </w:rPr>
        <w:t xml:space="preserve"> </w:t>
      </w:r>
      <w:proofErr w:type="gramStart"/>
      <w:r w:rsidRPr="0025741A">
        <w:rPr>
          <w:lang w:val="en-US"/>
        </w:rPr>
        <w:t>only</w:t>
      </w:r>
      <w:proofErr w:type="gramEnd"/>
      <w:r w:rsidRPr="0025741A">
        <w:rPr>
          <w:lang w:val="en-US"/>
        </w:rPr>
        <w:t xml:space="preserve"> by strengthening these professional pillars can the health and social care sector provide the </w:t>
      </w:r>
      <w:proofErr w:type="gramStart"/>
      <w:r w:rsidRPr="0025741A">
        <w:rPr>
          <w:lang w:val="en-US"/>
        </w:rPr>
        <w:t>high quality</w:t>
      </w:r>
      <w:proofErr w:type="gramEnd"/>
      <w:r w:rsidRPr="0025741A">
        <w:rPr>
          <w:lang w:val="en-US"/>
        </w:rPr>
        <w:t xml:space="preserve"> dignified support that every individual deserves</w:t>
      </w:r>
      <w:r>
        <w:rPr>
          <w:lang w:val="en-US"/>
        </w:rPr>
        <w:t>.</w:t>
      </w:r>
    </w:p>
    <w:p w14:paraId="5C6032CF" w14:textId="77777777" w:rsidR="0025741A" w:rsidRDefault="0025741A"/>
    <w:p w14:paraId="1C5140A9" w14:textId="77777777" w:rsidR="00B63AA7" w:rsidRDefault="00B63AA7">
      <w:pPr>
        <w:rPr>
          <w:b/>
          <w:bCs/>
        </w:rPr>
      </w:pPr>
    </w:p>
    <w:p w14:paraId="17660E3C" w14:textId="77777777" w:rsidR="00B63AA7" w:rsidRDefault="00B63AA7">
      <w:pPr>
        <w:rPr>
          <w:b/>
          <w:bCs/>
        </w:rPr>
      </w:pPr>
    </w:p>
    <w:p w14:paraId="55C6824E" w14:textId="77777777" w:rsidR="00B63AA7" w:rsidRDefault="00B63AA7">
      <w:pPr>
        <w:rPr>
          <w:b/>
          <w:bCs/>
        </w:rPr>
      </w:pPr>
    </w:p>
    <w:p w14:paraId="7D977546" w14:textId="77777777" w:rsidR="00B63AA7" w:rsidRDefault="00B63AA7">
      <w:pPr>
        <w:rPr>
          <w:b/>
          <w:bCs/>
        </w:rPr>
      </w:pPr>
    </w:p>
    <w:p w14:paraId="260BEFAC" w14:textId="77777777" w:rsidR="00B63AA7" w:rsidRDefault="00B63AA7">
      <w:pPr>
        <w:rPr>
          <w:b/>
          <w:bCs/>
        </w:rPr>
      </w:pPr>
    </w:p>
    <w:p w14:paraId="2FF5D3E4" w14:textId="77777777" w:rsidR="00B63AA7" w:rsidRDefault="00B63AA7">
      <w:pPr>
        <w:rPr>
          <w:b/>
          <w:bCs/>
        </w:rPr>
      </w:pPr>
    </w:p>
    <w:p w14:paraId="063B00B4" w14:textId="77777777" w:rsidR="00B63AA7" w:rsidRDefault="00B63AA7">
      <w:pPr>
        <w:rPr>
          <w:b/>
          <w:bCs/>
        </w:rPr>
      </w:pPr>
    </w:p>
    <w:p w14:paraId="509AA500" w14:textId="77777777" w:rsidR="00B63AA7" w:rsidRDefault="00B63AA7">
      <w:pPr>
        <w:rPr>
          <w:b/>
          <w:bCs/>
        </w:rPr>
      </w:pPr>
    </w:p>
    <w:p w14:paraId="66DA50D2" w14:textId="77777777" w:rsidR="00B63AA7" w:rsidRDefault="00B63AA7">
      <w:pPr>
        <w:rPr>
          <w:b/>
          <w:bCs/>
        </w:rPr>
      </w:pPr>
    </w:p>
    <w:p w14:paraId="2DD5F1E5" w14:textId="77777777" w:rsidR="00B63AA7" w:rsidRDefault="00B63AA7">
      <w:pPr>
        <w:rPr>
          <w:b/>
          <w:bCs/>
        </w:rPr>
      </w:pPr>
    </w:p>
    <w:p w14:paraId="35F370B3" w14:textId="77777777" w:rsidR="00B63AA7" w:rsidRDefault="00B63AA7">
      <w:pPr>
        <w:rPr>
          <w:b/>
          <w:bCs/>
        </w:rPr>
      </w:pPr>
    </w:p>
    <w:p w14:paraId="7DCDD20A" w14:textId="77777777" w:rsidR="00B63AA7" w:rsidRDefault="00B63AA7">
      <w:pPr>
        <w:rPr>
          <w:b/>
          <w:bCs/>
        </w:rPr>
      </w:pPr>
    </w:p>
    <w:p w14:paraId="7CC9E11D" w14:textId="77777777" w:rsidR="00B63AA7" w:rsidRDefault="00B63AA7">
      <w:pPr>
        <w:rPr>
          <w:b/>
          <w:bCs/>
        </w:rPr>
      </w:pPr>
    </w:p>
    <w:p w14:paraId="654D8633" w14:textId="77777777" w:rsidR="00B63AA7" w:rsidRDefault="00B63AA7">
      <w:pPr>
        <w:rPr>
          <w:b/>
          <w:bCs/>
        </w:rPr>
      </w:pPr>
    </w:p>
    <w:p w14:paraId="3F17E0C6" w14:textId="77777777" w:rsidR="00B63AA7" w:rsidRDefault="00B63AA7">
      <w:pPr>
        <w:rPr>
          <w:b/>
          <w:bCs/>
        </w:rPr>
      </w:pPr>
    </w:p>
    <w:p w14:paraId="21E8A809" w14:textId="6A2240AB" w:rsidR="00DD3299" w:rsidRDefault="00D13E1E">
      <w:pPr>
        <w:rPr>
          <w:b/>
          <w:bCs/>
        </w:rPr>
      </w:pPr>
      <w:r>
        <w:rPr>
          <w:b/>
          <w:bCs/>
        </w:rPr>
        <w:lastRenderedPageBreak/>
        <w:t>Refer</w:t>
      </w:r>
      <w:r w:rsidR="00CB15BF">
        <w:rPr>
          <w:b/>
          <w:bCs/>
        </w:rPr>
        <w:t>ence</w:t>
      </w:r>
    </w:p>
    <w:p w14:paraId="2831DA3C" w14:textId="0BEF668F" w:rsidR="00CB15BF" w:rsidRDefault="00CB15BF">
      <w:proofErr w:type="spellStart"/>
      <w:r w:rsidRPr="00CB15BF">
        <w:t>Barnlund</w:t>
      </w:r>
      <w:proofErr w:type="spellEnd"/>
      <w:r w:rsidRPr="00CB15BF">
        <w:t xml:space="preserve">, D. (2008) ‘A transactional model of communication’, in Mortensen, C. D. (ed.) Communication theory. 2nd </w:t>
      </w:r>
      <w:proofErr w:type="spellStart"/>
      <w:r w:rsidRPr="00CB15BF">
        <w:t>edn</w:t>
      </w:r>
      <w:proofErr w:type="spellEnd"/>
      <w:r w:rsidRPr="00CB15BF">
        <w:t>. New Brunswick: Transaction, pp. 47-57.</w:t>
      </w:r>
    </w:p>
    <w:p w14:paraId="66E6D040" w14:textId="3FC654B5" w:rsidR="00CB15BF" w:rsidRDefault="00D0208F">
      <w:r w:rsidRPr="00D0208F">
        <w:t xml:space="preserve">Care Quality Commission (2022) Regulation 17: Good governance. Available at: </w:t>
      </w:r>
      <w:hyperlink r:id="rId13" w:tgtFrame="_blank" w:history="1">
        <w:r w:rsidRPr="00D0208F">
          <w:rPr>
            <w:rStyle w:val="Hyperlink"/>
            <w:b/>
            <w:bCs/>
          </w:rPr>
          <w:t>https://www.cqc.org.uk/guidance-providers/regulations/regulation-17-good-governance</w:t>
        </w:r>
      </w:hyperlink>
      <w:r w:rsidRPr="00D0208F">
        <w:t xml:space="preserve"> (Accessed: 20 April 2026).</w:t>
      </w:r>
    </w:p>
    <w:p w14:paraId="3B249F74" w14:textId="280B76FB" w:rsidR="00D0208F" w:rsidRDefault="00D0208F">
      <w:r w:rsidRPr="00D0208F">
        <w:t xml:space="preserve">Data Protection Act 2018, c. 12. Available at: </w:t>
      </w:r>
      <w:hyperlink r:id="rId14" w:tgtFrame="_blank" w:history="1">
        <w:r w:rsidRPr="00D0208F">
          <w:rPr>
            <w:rStyle w:val="Hyperlink"/>
            <w:b/>
            <w:bCs/>
          </w:rPr>
          <w:t>https://www.legislation.gov.uk/ukpga/2018/12/contents</w:t>
        </w:r>
      </w:hyperlink>
      <w:r w:rsidRPr="00D0208F">
        <w:t xml:space="preserve"> (Accessed: 20 April 2026).</w:t>
      </w:r>
    </w:p>
    <w:p w14:paraId="063F6AA0" w14:textId="6F66233E" w:rsidR="00D0208F" w:rsidRDefault="00E02838">
      <w:r w:rsidRPr="00E02838">
        <w:t xml:space="preserve">Equality Act 2010, c. 15. Available at: </w:t>
      </w:r>
      <w:hyperlink r:id="rId15" w:tgtFrame="_blank" w:history="1">
        <w:r w:rsidRPr="00E02838">
          <w:rPr>
            <w:rStyle w:val="Hyperlink"/>
            <w:b/>
            <w:bCs/>
          </w:rPr>
          <w:t>https://www.legislation.gov.uk/ukpga/2010/15/contents</w:t>
        </w:r>
      </w:hyperlink>
      <w:r w:rsidRPr="00E02838">
        <w:t xml:space="preserve"> (Accessed: 20 April 2026).</w:t>
      </w:r>
    </w:p>
    <w:p w14:paraId="2ABA023A" w14:textId="641E3C61" w:rsidR="00E02838" w:rsidRDefault="00E02838">
      <w:r w:rsidRPr="00E02838">
        <w:t xml:space="preserve">Health and Social Care Act 2008 (Regulated Activities) Regulations 2014. Available at: </w:t>
      </w:r>
      <w:hyperlink r:id="rId16" w:tgtFrame="_blank" w:history="1">
        <w:r w:rsidRPr="00E02838">
          <w:rPr>
            <w:rStyle w:val="Hyperlink"/>
            <w:b/>
            <w:bCs/>
          </w:rPr>
          <w:t>https://www.legislation.gov.uk/uksi/2014/2936/contents</w:t>
        </w:r>
      </w:hyperlink>
      <w:r w:rsidRPr="00E02838">
        <w:t xml:space="preserve"> (Accessed: 20 April 2026).</w:t>
      </w:r>
    </w:p>
    <w:p w14:paraId="3D05AB87" w14:textId="78695E6C" w:rsidR="00B63AA7" w:rsidRPr="00CB15BF" w:rsidRDefault="00B63AA7">
      <w:r w:rsidRPr="00B63AA7">
        <w:t xml:space="preserve">NHS England (2023) Integrated Care Systems. Available at: </w:t>
      </w:r>
      <w:hyperlink r:id="rId17" w:tgtFrame="_blank" w:history="1">
        <w:r w:rsidRPr="00B63AA7">
          <w:rPr>
            <w:rStyle w:val="Hyperlink"/>
            <w:b/>
            <w:bCs/>
          </w:rPr>
          <w:t>https://www.england.nhs.uk/integratedcare/what-is-integrated-care/</w:t>
        </w:r>
      </w:hyperlink>
      <w:r w:rsidRPr="00B63AA7">
        <w:t xml:space="preserve"> (Accessed: 20 April 2026).</w:t>
      </w:r>
    </w:p>
    <w:sectPr w:rsidR="00B63AA7" w:rsidRPr="00CB15B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0F624" w14:textId="77777777" w:rsidR="00076745" w:rsidRDefault="00076745">
      <w:pPr>
        <w:spacing w:after="0" w:line="240" w:lineRule="auto"/>
      </w:pPr>
      <w:r>
        <w:separator/>
      </w:r>
    </w:p>
  </w:endnote>
  <w:endnote w:type="continuationSeparator" w:id="0">
    <w:p w14:paraId="2DB5B71D" w14:textId="77777777" w:rsidR="00076745" w:rsidRDefault="00076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18A5AC" w14:textId="77777777" w:rsidR="00B038E2" w:rsidRDefault="00B038E2">
    <w:pPr>
      <w:pStyle w:val="Footer"/>
      <w:jc w:val="right"/>
    </w:pPr>
  </w:p>
  <w:p w14:paraId="3A9891C6" w14:textId="77777777" w:rsidR="00B038E2" w:rsidRDefault="00B03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E629D" w14:textId="77777777" w:rsidR="00076745" w:rsidRDefault="00076745">
      <w:pPr>
        <w:spacing w:after="0" w:line="240" w:lineRule="auto"/>
      </w:pPr>
      <w:r>
        <w:separator/>
      </w:r>
    </w:p>
  </w:footnote>
  <w:footnote w:type="continuationSeparator" w:id="0">
    <w:p w14:paraId="29B7256B" w14:textId="77777777" w:rsidR="00076745" w:rsidRDefault="000767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E52B72" w14:textId="77777777" w:rsidR="00B038E2" w:rsidRDefault="00B038E2" w:rsidP="00BE6BE0">
    <w:pPr>
      <w:pStyle w:val="Header"/>
      <w:ind w:left="11520"/>
    </w:pPr>
    <w:r>
      <w:rPr>
        <w:noProof/>
      </w:rPr>
      <w:drawing>
        <wp:inline distT="0" distB="0" distL="0" distR="0" wp14:anchorId="465FBFC8" wp14:editId="624D2F33">
          <wp:extent cx="2181225" cy="436245"/>
          <wp:effectExtent l="0" t="0" r="9525" b="1905"/>
          <wp:docPr id="11" name="Picture 11" descr="UWTSD LOGO">
            <a:extLst xmlns:a="http://schemas.openxmlformats.org/drawingml/2006/main">
              <a:ext uri="{FF2B5EF4-FFF2-40B4-BE49-F238E27FC236}">
                <a16:creationId xmlns:a16="http://schemas.microsoft.com/office/drawing/2014/main" id="{BDF97E65-8FCE-4836-9707-35D46D9FFB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8E2"/>
    <w:rsid w:val="00043120"/>
    <w:rsid w:val="00076745"/>
    <w:rsid w:val="000B7645"/>
    <w:rsid w:val="00207322"/>
    <w:rsid w:val="0025741A"/>
    <w:rsid w:val="004B0561"/>
    <w:rsid w:val="0099302C"/>
    <w:rsid w:val="00B038E2"/>
    <w:rsid w:val="00B17A1A"/>
    <w:rsid w:val="00B63AA7"/>
    <w:rsid w:val="00B70DDF"/>
    <w:rsid w:val="00BF0210"/>
    <w:rsid w:val="00CB15BF"/>
    <w:rsid w:val="00D0208F"/>
    <w:rsid w:val="00D13E1E"/>
    <w:rsid w:val="00D94699"/>
    <w:rsid w:val="00DD3299"/>
    <w:rsid w:val="00E02838"/>
    <w:rsid w:val="00FE056D"/>
    <w:rsid w:val="00FE68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83C70"/>
  <w15:chartTrackingRefBased/>
  <w15:docId w15:val="{680290CA-FD20-4CE0-9EE4-7E884B089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8E2"/>
    <w:pPr>
      <w:spacing w:line="259" w:lineRule="auto"/>
    </w:pPr>
    <w:rPr>
      <w:rFonts w:eastAsiaTheme="minorEastAsia"/>
      <w:kern w:val="0"/>
      <w:sz w:val="22"/>
      <w:szCs w:val="22"/>
      <w:lang w:val="en-GB" w:eastAsia="zh-CN"/>
      <w14:ligatures w14:val="none"/>
    </w:rPr>
  </w:style>
  <w:style w:type="paragraph" w:styleId="Heading1">
    <w:name w:val="heading 1"/>
    <w:basedOn w:val="Normal"/>
    <w:next w:val="Normal"/>
    <w:link w:val="Heading1Char"/>
    <w:uiPriority w:val="9"/>
    <w:qFormat/>
    <w:rsid w:val="00B038E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B038E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B038E2"/>
    <w:pPr>
      <w:keepNext/>
      <w:keepLines/>
      <w:spacing w:before="160" w:after="80" w:line="278" w:lineRule="auto"/>
      <w:outlineLvl w:val="2"/>
    </w:pPr>
    <w:rPr>
      <w:rFonts w:eastAsiaTheme="majorEastAsia"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B038E2"/>
    <w:pPr>
      <w:keepNext/>
      <w:keepLines/>
      <w:spacing w:before="80" w:after="40" w:line="278" w:lineRule="auto"/>
      <w:outlineLvl w:val="3"/>
    </w:pPr>
    <w:rPr>
      <w:rFonts w:eastAsiaTheme="majorEastAsia"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B038E2"/>
    <w:pPr>
      <w:keepNext/>
      <w:keepLines/>
      <w:spacing w:before="80" w:after="40" w:line="278" w:lineRule="auto"/>
      <w:outlineLvl w:val="4"/>
    </w:pPr>
    <w:rPr>
      <w:rFonts w:eastAsiaTheme="majorEastAsia"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B038E2"/>
    <w:pPr>
      <w:keepNext/>
      <w:keepLines/>
      <w:spacing w:before="40" w:after="0" w:line="278" w:lineRule="auto"/>
      <w:outlineLvl w:val="5"/>
    </w:pPr>
    <w:rPr>
      <w:rFonts w:eastAsiaTheme="majorEastAsia"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B038E2"/>
    <w:pPr>
      <w:keepNext/>
      <w:keepLines/>
      <w:spacing w:before="40" w:after="0" w:line="278" w:lineRule="auto"/>
      <w:outlineLvl w:val="6"/>
    </w:pPr>
    <w:rPr>
      <w:rFonts w:eastAsiaTheme="majorEastAsia"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B038E2"/>
    <w:pPr>
      <w:keepNext/>
      <w:keepLines/>
      <w:spacing w:after="0" w:line="278" w:lineRule="auto"/>
      <w:outlineLvl w:val="7"/>
    </w:pPr>
    <w:rPr>
      <w:rFonts w:eastAsiaTheme="majorEastAsia"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B038E2"/>
    <w:pPr>
      <w:keepNext/>
      <w:keepLines/>
      <w:spacing w:after="0" w:line="278" w:lineRule="auto"/>
      <w:outlineLvl w:val="8"/>
    </w:pPr>
    <w:rPr>
      <w:rFonts w:eastAsiaTheme="majorEastAsia"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8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8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8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8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8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8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8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8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8E2"/>
    <w:rPr>
      <w:rFonts w:eastAsiaTheme="majorEastAsia" w:cstheme="majorBidi"/>
      <w:color w:val="272727" w:themeColor="text1" w:themeTint="D8"/>
    </w:rPr>
  </w:style>
  <w:style w:type="paragraph" w:styleId="Title">
    <w:name w:val="Title"/>
    <w:basedOn w:val="Normal"/>
    <w:next w:val="Normal"/>
    <w:link w:val="TitleChar"/>
    <w:uiPriority w:val="10"/>
    <w:qFormat/>
    <w:rsid w:val="00B038E2"/>
    <w:pPr>
      <w:spacing w:after="80" w:line="240" w:lineRule="auto"/>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B038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8E2"/>
    <w:pPr>
      <w:numPr>
        <w:ilvl w:val="1"/>
      </w:numPr>
      <w:spacing w:line="278" w:lineRule="auto"/>
    </w:pPr>
    <w:rPr>
      <w:rFonts w:eastAsiaTheme="majorEastAsia"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B038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8E2"/>
    <w:pPr>
      <w:spacing w:before="160" w:line="278" w:lineRule="auto"/>
      <w:jc w:val="center"/>
    </w:pPr>
    <w:rPr>
      <w:rFonts w:eastAsiaTheme="minorHAns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B038E2"/>
    <w:rPr>
      <w:i/>
      <w:iCs/>
      <w:color w:val="404040" w:themeColor="text1" w:themeTint="BF"/>
    </w:rPr>
  </w:style>
  <w:style w:type="paragraph" w:styleId="ListParagraph">
    <w:name w:val="List Paragraph"/>
    <w:basedOn w:val="Normal"/>
    <w:uiPriority w:val="34"/>
    <w:qFormat/>
    <w:rsid w:val="00B038E2"/>
    <w:pPr>
      <w:spacing w:line="278" w:lineRule="auto"/>
      <w:ind w:left="720"/>
      <w:contextualSpacing/>
    </w:pPr>
    <w:rPr>
      <w:rFonts w:eastAsiaTheme="minorHAnsi"/>
      <w:kern w:val="2"/>
      <w:sz w:val="24"/>
      <w:szCs w:val="24"/>
      <w:lang w:val="en-US" w:eastAsia="en-US"/>
      <w14:ligatures w14:val="standardContextual"/>
    </w:rPr>
  </w:style>
  <w:style w:type="character" w:styleId="IntenseEmphasis">
    <w:name w:val="Intense Emphasis"/>
    <w:basedOn w:val="DefaultParagraphFont"/>
    <w:uiPriority w:val="21"/>
    <w:qFormat/>
    <w:rsid w:val="00B038E2"/>
    <w:rPr>
      <w:i/>
      <w:iCs/>
      <w:color w:val="0F4761" w:themeColor="accent1" w:themeShade="BF"/>
    </w:rPr>
  </w:style>
  <w:style w:type="paragraph" w:styleId="IntenseQuote">
    <w:name w:val="Intense Quote"/>
    <w:basedOn w:val="Normal"/>
    <w:next w:val="Normal"/>
    <w:link w:val="IntenseQuoteChar"/>
    <w:uiPriority w:val="30"/>
    <w:qFormat/>
    <w:rsid w:val="00B038E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B038E2"/>
    <w:rPr>
      <w:i/>
      <w:iCs/>
      <w:color w:val="0F4761" w:themeColor="accent1" w:themeShade="BF"/>
    </w:rPr>
  </w:style>
  <w:style w:type="character" w:styleId="IntenseReference">
    <w:name w:val="Intense Reference"/>
    <w:basedOn w:val="DefaultParagraphFont"/>
    <w:uiPriority w:val="32"/>
    <w:qFormat/>
    <w:rsid w:val="00B038E2"/>
    <w:rPr>
      <w:b/>
      <w:bCs/>
      <w:smallCaps/>
      <w:color w:val="0F4761" w:themeColor="accent1" w:themeShade="BF"/>
      <w:spacing w:val="5"/>
    </w:rPr>
  </w:style>
  <w:style w:type="paragraph" w:styleId="Header">
    <w:name w:val="header"/>
    <w:basedOn w:val="Normal"/>
    <w:link w:val="HeaderChar"/>
    <w:uiPriority w:val="99"/>
    <w:unhideWhenUsed/>
    <w:rsid w:val="00B03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8E2"/>
    <w:rPr>
      <w:rFonts w:eastAsiaTheme="minorEastAsia"/>
      <w:kern w:val="0"/>
      <w:sz w:val="22"/>
      <w:szCs w:val="22"/>
      <w:lang w:val="en-GB" w:eastAsia="zh-CN"/>
      <w14:ligatures w14:val="none"/>
    </w:rPr>
  </w:style>
  <w:style w:type="paragraph" w:styleId="Footer">
    <w:name w:val="footer"/>
    <w:basedOn w:val="Normal"/>
    <w:link w:val="FooterChar"/>
    <w:uiPriority w:val="99"/>
    <w:unhideWhenUsed/>
    <w:rsid w:val="00B03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8E2"/>
    <w:rPr>
      <w:rFonts w:eastAsiaTheme="minorEastAsia"/>
      <w:kern w:val="0"/>
      <w:sz w:val="22"/>
      <w:szCs w:val="22"/>
      <w:lang w:val="en-GB" w:eastAsia="zh-CN"/>
      <w14:ligatures w14:val="none"/>
    </w:rPr>
  </w:style>
  <w:style w:type="character" w:styleId="Hyperlink">
    <w:name w:val="Hyperlink"/>
    <w:basedOn w:val="DefaultParagraphFont"/>
    <w:uiPriority w:val="99"/>
    <w:unhideWhenUsed/>
    <w:rsid w:val="00D0208F"/>
    <w:rPr>
      <w:color w:val="467886" w:themeColor="hyperlink"/>
      <w:u w:val="single"/>
    </w:rPr>
  </w:style>
  <w:style w:type="character" w:styleId="UnresolvedMention">
    <w:name w:val="Unresolved Mention"/>
    <w:basedOn w:val="DefaultParagraphFont"/>
    <w:uiPriority w:val="99"/>
    <w:semiHidden/>
    <w:unhideWhenUsed/>
    <w:rsid w:val="00D020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qc.org.uk/guidance-providers/regulations/regulation-17-good-governanc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www.england.nhs.uk/integratedcare/what-is-integrated-care/" TargetMode="External"/><Relationship Id="rId2" Type="http://schemas.openxmlformats.org/officeDocument/2006/relationships/customXml" Target="../customXml/item2.xml"/><Relationship Id="rId16" Type="http://schemas.openxmlformats.org/officeDocument/2006/relationships/hyperlink" Target="https://www.legislation.gov.uk/uksi/2014/2936/cont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legislation.gov.uk/ukpga/2010/15/contents" TargetMode="External"/><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gislation.gov.uk/ukpga/2018/12/content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36753877bb58e92e3aae448a8cdf4f17">
  <xsd:schema xmlns:xsd="http://www.w3.org/2001/XMLSchema" xmlns:xs="http://www.w3.org/2001/XMLSchema" xmlns:p="http://schemas.microsoft.com/office/2006/metadata/properties" xmlns:ns3="b4f9f7ee-5770-4a14-8925-17f3d16e50b7" targetNamespace="http://schemas.microsoft.com/office/2006/metadata/properties" ma:root="true" ma:fieldsID="50fd7f5774115bfeb3fc71a5ef01cdc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ABDC41C-C16D-483F-BE62-E168469EC619}">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7A668F65-19BD-400E-8866-BA1D6B4B13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446D0D-4A7D-4A6C-B987-EAD8706EB4B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1379</Words>
  <Characters>7863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Mackla Maria Vales (2513646)</dc:creator>
  <cp:keywords/>
  <dc:description/>
  <cp:lastModifiedBy>Mackla Maria Vales (2513646)</cp:lastModifiedBy>
  <cp:revision>2</cp:revision>
  <dcterms:created xsi:type="dcterms:W3CDTF">2026-04-22T17:22:00Z</dcterms:created>
  <dcterms:modified xsi:type="dcterms:W3CDTF">2026-04-22T17:22:00Z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