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CBB85F4" w14:paraId="2C078E63" wp14:textId="5724A849">
      <w:pPr>
        <w:pStyle w:val="Normal"/>
      </w:pPr>
      <w:r w:rsidR="19FFBEEA">
        <w:drawing>
          <wp:inline xmlns:wp14="http://schemas.microsoft.com/office/word/2010/wordprocessingDrawing" wp14:editId="47CA0381" wp14:anchorId="5E5E2A3B">
            <wp:extent cx="1809750" cy="723900"/>
            <wp:effectExtent l="0" t="0" r="0" b="0"/>
            <wp:docPr id="1611792383" name="" descr="Discover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94b6326b7f5b46fa">
                      <a:extLst>
                        <a:ext xmlns:a="http://schemas.openxmlformats.org/drawingml/2006/main" uri="{28A0092B-C50C-407E-A947-70E740481C1C}">
                          <a14:useLocalDpi val="0"/>
                        </a:ext>
                      </a:extLst>
                    </a:blip>
                    <a:stretch>
                      <a:fillRect/>
                    </a:stretch>
                  </pic:blipFill>
                  <pic:spPr>
                    <a:xfrm>
                      <a:off x="0" y="0"/>
                      <a:ext cx="1809750" cy="723900"/>
                    </a:xfrm>
                    <a:prstGeom prst="rect">
                      <a:avLst/>
                    </a:prstGeom>
                  </pic:spPr>
                </pic:pic>
              </a:graphicData>
            </a:graphic>
          </wp:inline>
        </w:drawing>
      </w:r>
    </w:p>
    <w:p w:rsidR="19FFBEEA" w:rsidP="72A29597" w:rsidRDefault="19FFBEEA" w14:paraId="22349730" w14:textId="68596D75">
      <w:pPr>
        <w:jc w:val="center"/>
        <w:rPr>
          <w:rFonts w:ascii="Arial" w:hAnsi="Arial" w:eastAsia="Arial" w:cs="Arial"/>
          <w:b w:val="0"/>
          <w:bCs w:val="0"/>
          <w:i w:val="0"/>
          <w:iCs w:val="0"/>
          <w:strike w:val="0"/>
          <w:dstrike w:val="0"/>
          <w:noProof w:val="0"/>
          <w:color w:val="0D0D0D" w:themeColor="text1" w:themeTint="F2" w:themeShade="FF"/>
          <w:sz w:val="22"/>
          <w:szCs w:val="22"/>
          <w:highlight w:val="black"/>
          <w:u w:val="none"/>
          <w:lang w:val="en-US"/>
        </w:rPr>
      </w:pPr>
      <w:r w:rsidR="39729038">
        <w:rPr/>
        <w:t>Student name: Teodora Nikolova</w:t>
      </w:r>
    </w:p>
    <w:p w:rsidR="19FFBEEA" w:rsidP="72A29597" w:rsidRDefault="19FFBEEA" w14:paraId="3472E989" w14:textId="06A1E21D">
      <w:pPr>
        <w:jc w:val="center"/>
        <w:rPr>
          <w:rFonts w:ascii="Arial" w:hAnsi="Arial" w:eastAsia="Arial" w:cs="Arial"/>
          <w:b w:val="0"/>
          <w:bCs w:val="0"/>
          <w:i w:val="0"/>
          <w:iCs w:val="0"/>
          <w:strike w:val="0"/>
          <w:dstrike w:val="0"/>
          <w:noProof w:val="0"/>
          <w:color w:val="0D0D0D" w:themeColor="text1" w:themeTint="F2" w:themeShade="FF"/>
          <w:sz w:val="22"/>
          <w:szCs w:val="22"/>
          <w:highlight w:val="black"/>
          <w:u w:val="none"/>
          <w:lang w:val="en-US"/>
        </w:rPr>
      </w:pPr>
      <w:r w:rsidR="39729038">
        <w:rPr/>
        <w:t>Student ID:2009133</w:t>
      </w:r>
    </w:p>
    <w:p w:rsidR="19FFBEEA" w:rsidP="72A29597" w:rsidRDefault="19FFBEEA" w14:paraId="1ACFD6B7" w14:textId="54964673">
      <w:pPr>
        <w:jc w:val="center"/>
        <w:rPr>
          <w:rFonts w:ascii="Arial" w:hAnsi="Arial" w:eastAsia="Arial" w:cs="Arial"/>
          <w:b w:val="0"/>
          <w:bCs w:val="0"/>
          <w:i w:val="0"/>
          <w:iCs w:val="0"/>
          <w:strike w:val="0"/>
          <w:dstrike w:val="0"/>
          <w:noProof w:val="0"/>
          <w:color w:val="0D0D0D" w:themeColor="text1" w:themeTint="F2" w:themeShade="FF"/>
          <w:sz w:val="22"/>
          <w:szCs w:val="22"/>
          <w:highlight w:val="black"/>
          <w:u w:val="none"/>
          <w:lang w:val="en-US"/>
        </w:rPr>
      </w:pPr>
      <w:r w:rsidR="39729038">
        <w:rPr/>
        <w:t xml:space="preserve">Module </w:t>
      </w:r>
      <w:r w:rsidR="39729038">
        <w:rPr/>
        <w:t>Name: Living</w:t>
      </w:r>
      <w:r w:rsidR="39729038">
        <w:rPr/>
        <w:t xml:space="preserve"> with Care </w:t>
      </w:r>
      <w:bookmarkStart w:name="_Int_oXx7uvEE" w:id="1085329281"/>
      <w:r w:rsidR="39729038">
        <w:rPr/>
        <w:t>The</w:t>
      </w:r>
      <w:bookmarkEnd w:id="1085329281"/>
      <w:r w:rsidR="39729038">
        <w:rPr/>
        <w:t xml:space="preserve"> Older Person</w:t>
      </w:r>
    </w:p>
    <w:p w:rsidR="19FFBEEA" w:rsidP="72A29597" w:rsidRDefault="19FFBEEA" w14:paraId="002D7416" w14:textId="582EA88F">
      <w:pPr>
        <w:jc w:val="center"/>
        <w:rPr>
          <w:rFonts w:ascii="Arial" w:hAnsi="Arial" w:eastAsia="Arial" w:cs="Arial"/>
          <w:b w:val="0"/>
          <w:bCs w:val="0"/>
          <w:i w:val="0"/>
          <w:iCs w:val="0"/>
          <w:strike w:val="0"/>
          <w:dstrike w:val="0"/>
          <w:noProof w:val="0"/>
          <w:color w:val="0D0D0D" w:themeColor="text1" w:themeTint="F2" w:themeShade="FF"/>
          <w:sz w:val="22"/>
          <w:szCs w:val="22"/>
          <w:highlight w:val="black"/>
          <w:u w:val="none"/>
          <w:lang w:val="en-US"/>
        </w:rPr>
      </w:pPr>
      <w:r w:rsidR="39729038">
        <w:rPr/>
        <w:t xml:space="preserve">Lecture </w:t>
      </w:r>
      <w:r w:rsidR="56FEBC76">
        <w:rPr/>
        <w:t>Name: Diola</w:t>
      </w:r>
      <w:r w:rsidR="39729038">
        <w:rPr/>
        <w:t xml:space="preserve"> </w:t>
      </w:r>
      <w:proofErr w:type="spellStart"/>
      <w:r w:rsidR="39729038">
        <w:rPr/>
        <w:t>Bijh</w:t>
      </w:r>
      <w:r w:rsidR="7D6202CD">
        <w:rPr/>
        <w:t>out</w:t>
      </w:r>
      <w:proofErr w:type="spellEnd"/>
      <w:r>
        <w:br/>
      </w:r>
      <w:r>
        <w:br/>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Table of Contents</w:t>
      </w:r>
    </w:p>
    <w:p w:rsidR="139A21FE" w:rsidRDefault="139A21FE" w14:paraId="37D11AEC" w14:textId="5CB8E3B2">
      <w:hyperlink w:anchor="heading=h.gjdgxs" r:id="Rdc61ff56594c41f1">
        <w:r w:rsidRPr="5CBB85F4" w:rsidR="139A21FE">
          <w:rPr>
            <w:rStyle w:val="Hyperlink"/>
            <w:rFonts w:ascii="Arial" w:hAnsi="Arial" w:eastAsia="Arial" w:cs="Arial"/>
            <w:b w:val="0"/>
            <w:bCs w:val="0"/>
            <w:i w:val="0"/>
            <w:iCs w:val="0"/>
            <w:strike w:val="0"/>
            <w:dstrike w:val="0"/>
            <w:noProof w:val="0"/>
            <w:sz w:val="22"/>
            <w:szCs w:val="22"/>
            <w:lang w:val="en-US"/>
          </w:rPr>
          <w:t>Introduction</w:t>
        </w:r>
        <w:r>
          <w:tab/>
        </w:r>
        <w:r w:rsidRPr="5CBB85F4" w:rsidR="139A21FE">
          <w:rPr>
            <w:rStyle w:val="Hyperlink"/>
            <w:rFonts w:ascii="Arial" w:hAnsi="Arial" w:eastAsia="Arial" w:cs="Arial"/>
            <w:b w:val="0"/>
            <w:bCs w:val="0"/>
            <w:i w:val="0"/>
            <w:iCs w:val="0"/>
            <w:strike w:val="0"/>
            <w:dstrike w:val="0"/>
            <w:noProof w:val="0"/>
            <w:sz w:val="22"/>
            <w:szCs w:val="22"/>
            <w:lang w:val="en-US"/>
          </w:rPr>
          <w:t>3</w:t>
        </w:r>
      </w:hyperlink>
    </w:p>
    <w:p w:rsidR="139A21FE" w:rsidRDefault="139A21FE" w14:paraId="012BD366" w14:textId="4A9E3DA1">
      <w:hyperlink w:anchor="heading=h.30j0zll" r:id="R15539d72595e4cbe">
        <w:r w:rsidRPr="5CBB85F4" w:rsidR="139A21FE">
          <w:rPr>
            <w:rStyle w:val="Hyperlink"/>
            <w:rFonts w:ascii="Arial" w:hAnsi="Arial" w:eastAsia="Arial" w:cs="Arial"/>
            <w:b w:val="0"/>
            <w:bCs w:val="0"/>
            <w:i w:val="0"/>
            <w:iCs w:val="0"/>
            <w:strike w:val="0"/>
            <w:dstrike w:val="0"/>
            <w:noProof w:val="0"/>
            <w:sz w:val="22"/>
            <w:szCs w:val="22"/>
            <w:lang w:val="en-US"/>
          </w:rPr>
          <w:t>What it means to be an older person in the UK and Nigeria</w:t>
        </w:r>
        <w:r>
          <w:tab/>
        </w:r>
        <w:r w:rsidRPr="5CBB85F4" w:rsidR="139A21FE">
          <w:rPr>
            <w:rStyle w:val="Hyperlink"/>
            <w:rFonts w:ascii="Arial" w:hAnsi="Arial" w:eastAsia="Arial" w:cs="Arial"/>
            <w:b w:val="0"/>
            <w:bCs w:val="0"/>
            <w:i w:val="0"/>
            <w:iCs w:val="0"/>
            <w:strike w:val="0"/>
            <w:dstrike w:val="0"/>
            <w:noProof w:val="0"/>
            <w:sz w:val="22"/>
            <w:szCs w:val="22"/>
            <w:lang w:val="en-US"/>
          </w:rPr>
          <w:t>3</w:t>
        </w:r>
      </w:hyperlink>
    </w:p>
    <w:p w:rsidR="139A21FE" w:rsidRDefault="139A21FE" w14:paraId="2E67D530" w14:textId="55D9780B">
      <w:hyperlink w:anchor="heading=h.1fob9te" r:id="Redbf1bf3f9624141">
        <w:r w:rsidRPr="5CBB85F4" w:rsidR="139A21FE">
          <w:rPr>
            <w:rStyle w:val="Hyperlink"/>
            <w:rFonts w:ascii="Arial" w:hAnsi="Arial" w:eastAsia="Arial" w:cs="Arial"/>
            <w:b w:val="0"/>
            <w:bCs w:val="0"/>
            <w:i w:val="0"/>
            <w:iCs w:val="0"/>
            <w:strike w:val="0"/>
            <w:dstrike w:val="0"/>
            <w:noProof w:val="0"/>
            <w:sz w:val="22"/>
            <w:szCs w:val="22"/>
            <w:lang w:val="en-US"/>
          </w:rPr>
          <w:t>Statistics on the ageing population in the UK and Nigeria</w:t>
        </w:r>
        <w:r>
          <w:tab/>
        </w:r>
        <w:r w:rsidRPr="5CBB85F4" w:rsidR="139A21FE">
          <w:rPr>
            <w:rStyle w:val="Hyperlink"/>
            <w:rFonts w:ascii="Arial" w:hAnsi="Arial" w:eastAsia="Arial" w:cs="Arial"/>
            <w:b w:val="0"/>
            <w:bCs w:val="0"/>
            <w:i w:val="0"/>
            <w:iCs w:val="0"/>
            <w:strike w:val="0"/>
            <w:dstrike w:val="0"/>
            <w:noProof w:val="0"/>
            <w:sz w:val="22"/>
            <w:szCs w:val="22"/>
            <w:lang w:val="en-US"/>
          </w:rPr>
          <w:t>3</w:t>
        </w:r>
      </w:hyperlink>
    </w:p>
    <w:p w:rsidR="139A21FE" w:rsidRDefault="139A21FE" w14:paraId="612B8223" w14:textId="44784B29">
      <w:hyperlink w:anchor="heading=h.3znysh7" r:id="Rdc05096d2eeb411c">
        <w:r w:rsidRPr="5CBB85F4" w:rsidR="139A21FE">
          <w:rPr>
            <w:rStyle w:val="Hyperlink"/>
            <w:rFonts w:ascii="Arial" w:hAnsi="Arial" w:eastAsia="Arial" w:cs="Arial"/>
            <w:b w:val="0"/>
            <w:bCs w:val="0"/>
            <w:i w:val="0"/>
            <w:iCs w:val="0"/>
            <w:strike w:val="0"/>
            <w:dstrike w:val="0"/>
            <w:noProof w:val="0"/>
            <w:sz w:val="22"/>
            <w:szCs w:val="22"/>
            <w:lang w:val="en-US"/>
          </w:rPr>
          <w:t>Relevant Theories of Loneliness and Isolation and Related Concepts</w:t>
        </w:r>
        <w:r>
          <w:tab/>
        </w:r>
        <w:r w:rsidRPr="5CBB85F4" w:rsidR="139A21FE">
          <w:rPr>
            <w:rStyle w:val="Hyperlink"/>
            <w:rFonts w:ascii="Arial" w:hAnsi="Arial" w:eastAsia="Arial" w:cs="Arial"/>
            <w:b w:val="0"/>
            <w:bCs w:val="0"/>
            <w:i w:val="0"/>
            <w:iCs w:val="0"/>
            <w:strike w:val="0"/>
            <w:dstrike w:val="0"/>
            <w:noProof w:val="0"/>
            <w:sz w:val="22"/>
            <w:szCs w:val="22"/>
            <w:lang w:val="en-US"/>
          </w:rPr>
          <w:t>4</w:t>
        </w:r>
      </w:hyperlink>
    </w:p>
    <w:p w:rsidR="139A21FE" w:rsidRDefault="139A21FE" w14:paraId="0FB46EE0" w14:textId="3716BA52">
      <w:hyperlink w:anchor="heading=h.2et92p0" r:id="R1cef26fe6a2e4744">
        <w:r w:rsidRPr="5CBB85F4" w:rsidR="139A21FE">
          <w:rPr>
            <w:rStyle w:val="Hyperlink"/>
            <w:rFonts w:ascii="Arial" w:hAnsi="Arial" w:eastAsia="Arial" w:cs="Arial"/>
            <w:b w:val="0"/>
            <w:bCs w:val="0"/>
            <w:i w:val="0"/>
            <w:iCs w:val="0"/>
            <w:strike w:val="0"/>
            <w:dstrike w:val="0"/>
            <w:noProof w:val="0"/>
            <w:sz w:val="22"/>
            <w:szCs w:val="22"/>
            <w:lang w:val="en-US"/>
          </w:rPr>
          <w:t>Comparison between the UK and Nigeria</w:t>
        </w:r>
        <w:r>
          <w:tab/>
        </w:r>
        <w:r w:rsidRPr="5CBB85F4" w:rsidR="139A21FE">
          <w:rPr>
            <w:rStyle w:val="Hyperlink"/>
            <w:rFonts w:ascii="Arial" w:hAnsi="Arial" w:eastAsia="Arial" w:cs="Arial"/>
            <w:b w:val="0"/>
            <w:bCs w:val="0"/>
            <w:i w:val="0"/>
            <w:iCs w:val="0"/>
            <w:strike w:val="0"/>
            <w:dstrike w:val="0"/>
            <w:noProof w:val="0"/>
            <w:sz w:val="22"/>
            <w:szCs w:val="22"/>
            <w:lang w:val="en-US"/>
          </w:rPr>
          <w:t>6</w:t>
        </w:r>
      </w:hyperlink>
    </w:p>
    <w:p w:rsidR="139A21FE" w:rsidRDefault="139A21FE" w14:paraId="05FE0B1A" w14:textId="2492A92F">
      <w:hyperlink w:anchor="heading=h.tyjcwt" r:id="Rfdeef7d4ee1444ad">
        <w:r w:rsidRPr="5CBB85F4" w:rsidR="139A21FE">
          <w:rPr>
            <w:rStyle w:val="Hyperlink"/>
            <w:rFonts w:ascii="Arial" w:hAnsi="Arial" w:eastAsia="Arial" w:cs="Arial"/>
            <w:b w:val="0"/>
            <w:bCs w:val="0"/>
            <w:i w:val="0"/>
            <w:iCs w:val="0"/>
            <w:strike w:val="0"/>
            <w:dstrike w:val="0"/>
            <w:noProof w:val="0"/>
            <w:sz w:val="22"/>
            <w:szCs w:val="22"/>
            <w:lang w:val="en-US"/>
          </w:rPr>
          <w:t>The impact of loneliness and isolation on the Elderly</w:t>
        </w:r>
        <w:r>
          <w:tab/>
        </w:r>
        <w:r w:rsidRPr="5CBB85F4" w:rsidR="139A21FE">
          <w:rPr>
            <w:rStyle w:val="Hyperlink"/>
            <w:rFonts w:ascii="Arial" w:hAnsi="Arial" w:eastAsia="Arial" w:cs="Arial"/>
            <w:b w:val="0"/>
            <w:bCs w:val="0"/>
            <w:i w:val="0"/>
            <w:iCs w:val="0"/>
            <w:strike w:val="0"/>
            <w:dstrike w:val="0"/>
            <w:noProof w:val="0"/>
            <w:sz w:val="22"/>
            <w:szCs w:val="22"/>
            <w:lang w:val="en-US"/>
          </w:rPr>
          <w:t>6</w:t>
        </w:r>
      </w:hyperlink>
    </w:p>
    <w:p w:rsidR="139A21FE" w:rsidRDefault="139A21FE" w14:paraId="215C4E99" w14:textId="1B0BF0F1">
      <w:hyperlink w:anchor="heading=h.3dy6vkm" r:id="Ra938a63b28e0411c">
        <w:r w:rsidRPr="5CBB85F4" w:rsidR="139A21FE">
          <w:rPr>
            <w:rStyle w:val="Hyperlink"/>
            <w:rFonts w:ascii="Arial" w:hAnsi="Arial" w:eastAsia="Arial" w:cs="Arial"/>
            <w:b w:val="0"/>
            <w:bCs w:val="0"/>
            <w:i w:val="0"/>
            <w:iCs w:val="0"/>
            <w:strike w:val="0"/>
            <w:dstrike w:val="0"/>
            <w:noProof w:val="0"/>
            <w:sz w:val="22"/>
            <w:szCs w:val="22"/>
            <w:lang w:val="en-US"/>
          </w:rPr>
          <w:t>Current Legislation and Policies for Elderly Loneliness and Isolation</w:t>
        </w:r>
        <w:r>
          <w:tab/>
        </w:r>
        <w:r w:rsidRPr="5CBB85F4" w:rsidR="139A21FE">
          <w:rPr>
            <w:rStyle w:val="Hyperlink"/>
            <w:rFonts w:ascii="Arial" w:hAnsi="Arial" w:eastAsia="Arial" w:cs="Arial"/>
            <w:b w:val="0"/>
            <w:bCs w:val="0"/>
            <w:i w:val="0"/>
            <w:iCs w:val="0"/>
            <w:strike w:val="0"/>
            <w:dstrike w:val="0"/>
            <w:noProof w:val="0"/>
            <w:sz w:val="22"/>
            <w:szCs w:val="22"/>
            <w:lang w:val="en-US"/>
          </w:rPr>
          <w:t>6</w:t>
        </w:r>
      </w:hyperlink>
    </w:p>
    <w:p w:rsidR="139A21FE" w:rsidRDefault="139A21FE" w14:paraId="07CD039F" w14:textId="6A9FA380">
      <w:hyperlink w:anchor="heading=h.1t3h5sf" r:id="R7d1bd85dcd0b4921">
        <w:r w:rsidRPr="5CBB85F4" w:rsidR="139A21FE">
          <w:rPr>
            <w:rStyle w:val="Hyperlink"/>
            <w:rFonts w:ascii="Arial" w:hAnsi="Arial" w:eastAsia="Arial" w:cs="Arial"/>
            <w:b w:val="0"/>
            <w:bCs w:val="0"/>
            <w:i w:val="0"/>
            <w:iCs w:val="0"/>
            <w:strike w:val="0"/>
            <w:dstrike w:val="0"/>
            <w:noProof w:val="0"/>
            <w:sz w:val="22"/>
            <w:szCs w:val="22"/>
            <w:lang w:val="en-US"/>
          </w:rPr>
          <w:t>Service Provision for the Elderly in Line With Current Initiatives and Policy</w:t>
        </w:r>
        <w:r>
          <w:tab/>
        </w:r>
        <w:r w:rsidRPr="5CBB85F4" w:rsidR="139A21FE">
          <w:rPr>
            <w:rStyle w:val="Hyperlink"/>
            <w:rFonts w:ascii="Arial" w:hAnsi="Arial" w:eastAsia="Arial" w:cs="Arial"/>
            <w:b w:val="0"/>
            <w:bCs w:val="0"/>
            <w:i w:val="0"/>
            <w:iCs w:val="0"/>
            <w:strike w:val="0"/>
            <w:dstrike w:val="0"/>
            <w:noProof w:val="0"/>
            <w:sz w:val="22"/>
            <w:szCs w:val="22"/>
            <w:lang w:val="en-US"/>
          </w:rPr>
          <w:t>7</w:t>
        </w:r>
      </w:hyperlink>
    </w:p>
    <w:p w:rsidR="139A21FE" w:rsidRDefault="139A21FE" w14:paraId="3CE0718A" w14:textId="25BAB96F">
      <w:hyperlink w:anchor="heading=h.4d34og8" r:id="Rb5270520fa844f04">
        <w:r w:rsidRPr="5CBB85F4" w:rsidR="139A21FE">
          <w:rPr>
            <w:rStyle w:val="Hyperlink"/>
            <w:rFonts w:ascii="Arial" w:hAnsi="Arial" w:eastAsia="Arial" w:cs="Arial"/>
            <w:b w:val="0"/>
            <w:bCs w:val="0"/>
            <w:i w:val="0"/>
            <w:iCs w:val="0"/>
            <w:strike w:val="0"/>
            <w:dstrike w:val="0"/>
            <w:noProof w:val="0"/>
            <w:sz w:val="22"/>
            <w:szCs w:val="22"/>
            <w:lang w:val="en-US"/>
          </w:rPr>
          <w:t>The Prospective Future of the Care of the Older Person</w:t>
        </w:r>
        <w:r>
          <w:tab/>
        </w:r>
        <w:r w:rsidRPr="5CBB85F4" w:rsidR="139A21FE">
          <w:rPr>
            <w:rStyle w:val="Hyperlink"/>
            <w:rFonts w:ascii="Arial" w:hAnsi="Arial" w:eastAsia="Arial" w:cs="Arial"/>
            <w:b w:val="0"/>
            <w:bCs w:val="0"/>
            <w:i w:val="0"/>
            <w:iCs w:val="0"/>
            <w:strike w:val="0"/>
            <w:dstrike w:val="0"/>
            <w:noProof w:val="0"/>
            <w:sz w:val="22"/>
            <w:szCs w:val="22"/>
            <w:lang w:val="en-US"/>
          </w:rPr>
          <w:t>8</w:t>
        </w:r>
      </w:hyperlink>
    </w:p>
    <w:p w:rsidR="139A21FE" w:rsidRDefault="139A21FE" w14:paraId="2F18059A" w14:textId="7DE25BD0">
      <w:hyperlink w:anchor="heading=h.2s8eyo1" r:id="R41c72bc8ec3a48d4">
        <w:r w:rsidRPr="5CBB85F4" w:rsidR="139A21FE">
          <w:rPr>
            <w:rStyle w:val="Hyperlink"/>
            <w:rFonts w:ascii="Arial" w:hAnsi="Arial" w:eastAsia="Arial" w:cs="Arial"/>
            <w:b w:val="0"/>
            <w:bCs w:val="0"/>
            <w:i w:val="0"/>
            <w:iCs w:val="0"/>
            <w:strike w:val="0"/>
            <w:dstrike w:val="0"/>
            <w:noProof w:val="0"/>
            <w:sz w:val="22"/>
            <w:szCs w:val="22"/>
            <w:lang w:val="en-US"/>
          </w:rPr>
          <w:t>Use of technology in Caring for Lonely Older persons in the UK and Nigeria</w:t>
        </w:r>
        <w:r>
          <w:tab/>
        </w:r>
        <w:r w:rsidRPr="5CBB85F4" w:rsidR="139A21FE">
          <w:rPr>
            <w:rStyle w:val="Hyperlink"/>
            <w:rFonts w:ascii="Arial" w:hAnsi="Arial" w:eastAsia="Arial" w:cs="Arial"/>
            <w:b w:val="0"/>
            <w:bCs w:val="0"/>
            <w:i w:val="0"/>
            <w:iCs w:val="0"/>
            <w:strike w:val="0"/>
            <w:dstrike w:val="0"/>
            <w:noProof w:val="0"/>
            <w:sz w:val="22"/>
            <w:szCs w:val="22"/>
            <w:lang w:val="en-US"/>
          </w:rPr>
          <w:t>8</w:t>
        </w:r>
      </w:hyperlink>
    </w:p>
    <w:p w:rsidR="139A21FE" w:rsidRDefault="139A21FE" w14:paraId="52D0AE69" w14:textId="28CCC543">
      <w:hyperlink w:anchor="heading=h.17dp8vu" r:id="R028d1c18a74a4420">
        <w:r w:rsidRPr="5CBB85F4" w:rsidR="139A21FE">
          <w:rPr>
            <w:rStyle w:val="Hyperlink"/>
            <w:rFonts w:ascii="Arial" w:hAnsi="Arial" w:eastAsia="Arial" w:cs="Arial"/>
            <w:b w:val="0"/>
            <w:bCs w:val="0"/>
            <w:i w:val="0"/>
            <w:iCs w:val="0"/>
            <w:strike w:val="0"/>
            <w:dstrike w:val="0"/>
            <w:noProof w:val="0"/>
            <w:sz w:val="22"/>
            <w:szCs w:val="22"/>
            <w:lang w:val="en-US"/>
          </w:rPr>
          <w:t>Recommendations</w:t>
        </w:r>
        <w:r>
          <w:tab/>
        </w:r>
        <w:r w:rsidRPr="5CBB85F4" w:rsidR="139A21FE">
          <w:rPr>
            <w:rStyle w:val="Hyperlink"/>
            <w:rFonts w:ascii="Arial" w:hAnsi="Arial" w:eastAsia="Arial" w:cs="Arial"/>
            <w:b w:val="0"/>
            <w:bCs w:val="0"/>
            <w:i w:val="0"/>
            <w:iCs w:val="0"/>
            <w:strike w:val="0"/>
            <w:dstrike w:val="0"/>
            <w:noProof w:val="0"/>
            <w:sz w:val="22"/>
            <w:szCs w:val="22"/>
            <w:lang w:val="en-US"/>
          </w:rPr>
          <w:t>9</w:t>
        </w:r>
      </w:hyperlink>
    </w:p>
    <w:p w:rsidR="139A21FE" w:rsidRDefault="139A21FE" w14:paraId="3D7E02D1" w14:textId="546B22C8">
      <w:hyperlink w:anchor="heading=h.26in1rg" r:id="Rdc135bbf6e944b25">
        <w:r w:rsidRPr="5CBB85F4" w:rsidR="139A21FE">
          <w:rPr>
            <w:rStyle w:val="Hyperlink"/>
            <w:rFonts w:ascii="Arial" w:hAnsi="Arial" w:eastAsia="Arial" w:cs="Arial"/>
            <w:b w:val="0"/>
            <w:bCs w:val="0"/>
            <w:i w:val="0"/>
            <w:iCs w:val="0"/>
            <w:strike w:val="0"/>
            <w:dstrike w:val="0"/>
            <w:noProof w:val="0"/>
            <w:sz w:val="22"/>
            <w:szCs w:val="22"/>
            <w:lang w:val="en-US"/>
          </w:rPr>
          <w:t>Conclusion</w:t>
        </w:r>
        <w:r>
          <w:tab/>
        </w:r>
        <w:r w:rsidRPr="5CBB85F4" w:rsidR="139A21FE">
          <w:rPr>
            <w:rStyle w:val="Hyperlink"/>
            <w:rFonts w:ascii="Arial" w:hAnsi="Arial" w:eastAsia="Arial" w:cs="Arial"/>
            <w:b w:val="0"/>
            <w:bCs w:val="0"/>
            <w:i w:val="0"/>
            <w:iCs w:val="0"/>
            <w:strike w:val="0"/>
            <w:dstrike w:val="0"/>
            <w:noProof w:val="0"/>
            <w:sz w:val="22"/>
            <w:szCs w:val="22"/>
            <w:lang w:val="en-US"/>
          </w:rPr>
          <w:t>9</w:t>
        </w:r>
      </w:hyperlink>
    </w:p>
    <w:p w:rsidR="139A21FE" w:rsidRDefault="139A21FE" w14:paraId="4E829D1D" w14:textId="114019E7">
      <w:hyperlink w:anchor="heading=h.lnxbz9" r:id="Re0ea7e939236450b">
        <w:r w:rsidRPr="5CBB85F4" w:rsidR="139A21FE">
          <w:rPr>
            <w:rStyle w:val="Hyperlink"/>
            <w:rFonts w:ascii="Arial" w:hAnsi="Arial" w:eastAsia="Arial" w:cs="Arial"/>
            <w:b w:val="0"/>
            <w:bCs w:val="0"/>
            <w:i w:val="0"/>
            <w:iCs w:val="0"/>
            <w:strike w:val="0"/>
            <w:dstrike w:val="0"/>
            <w:noProof w:val="0"/>
            <w:sz w:val="22"/>
            <w:szCs w:val="22"/>
            <w:lang w:val="en-US"/>
          </w:rPr>
          <w:t>References</w:t>
        </w:r>
        <w:r>
          <w:tab/>
        </w:r>
        <w:r w:rsidRPr="5CBB85F4" w:rsidR="139A21FE">
          <w:rPr>
            <w:rStyle w:val="Hyperlink"/>
            <w:rFonts w:ascii="Arial" w:hAnsi="Arial" w:eastAsia="Arial" w:cs="Arial"/>
            <w:b w:val="0"/>
            <w:bCs w:val="0"/>
            <w:i w:val="0"/>
            <w:iCs w:val="0"/>
            <w:strike w:val="0"/>
            <w:dstrike w:val="0"/>
            <w:noProof w:val="0"/>
            <w:sz w:val="22"/>
            <w:szCs w:val="22"/>
            <w:lang w:val="en-US"/>
          </w:rPr>
          <w:t>10</w:t>
        </w:r>
      </w:hyperlink>
    </w:p>
    <w:p w:rsidR="139A21FE" w:rsidP="5CBB85F4" w:rsidRDefault="139A21FE" w14:paraId="5B5B9846" w14:textId="6AEBA2D7">
      <w:pPr>
        <w:pStyle w:val="Heading1"/>
      </w:pPr>
      <w:r>
        <w:br/>
      </w:r>
      <w:r w:rsidRPr="5CBB85F4"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Introduction</w:t>
      </w:r>
    </w:p>
    <w:p w:rsidR="139A21FE" w:rsidP="5CBB85F4" w:rsidRDefault="139A21FE" w14:paraId="75275921" w14:textId="4A1F710E">
      <w:pPr>
        <w:pStyle w:val="Heading2"/>
      </w:pPr>
      <w:r w:rsidRPr="5CBB85F4"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What it means to be an older person in the UK and Nigeria</w:t>
      </w:r>
    </w:p>
    <w:p w:rsidR="139A21FE" w:rsidP="5CBB85F4" w:rsidRDefault="139A21FE" w14:paraId="0A19E86D" w14:textId="20001756">
      <w:pPr>
        <w:ind w:firstLine="720"/>
      </w:pPr>
      <w:r w:rsidRPr="5CBB85F4"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There are many factors for one to be considered an older adult in the United Kingdom. The chronological age is the main factor that people consider. One is considered elderly after heating the age of sixty-five (Land and Lewis, 2018). This factor is coupled with the retirement and job factor. People in the United Kingdom retire at the age of sixty-five years, and they start to draw their state pension. In the workplace, people of age sixty-five years onwards are outdated. Another factor to consider in ageing in the United Kingdom is the median age. Sixty-five years of age is the median age in the United Kingdom because half of the age lies beyond sixty fives and half below it.</w:t>
      </w:r>
    </w:p>
    <w:p w:rsidR="139A21FE" w:rsidP="5CBB85F4" w:rsidRDefault="139A21FE" w14:paraId="27F75E80" w14:textId="1249EB37">
      <w:pPr>
        <w:ind w:firstLine="720"/>
      </w:pP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In the socioeconomic stratum, persons aged sixty-five years and over are the fewer contributors in terms of volunteering, economic, and family care. As a result, people in this age bracket consider the elderly because they </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utilize</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more socioeconomic services while contributing less (Land and Lewis, 2018). The remaining life expectancy is another </w:t>
      </w:r>
      <w:r w:rsidRPr="72A29597" w:rsidR="6130E623">
        <w:rPr>
          <w:rFonts w:ascii="Arial" w:hAnsi="Arial" w:eastAsia="Arial" w:cs="Arial"/>
          <w:b w:val="0"/>
          <w:bCs w:val="0"/>
          <w:i w:val="0"/>
          <w:iCs w:val="0"/>
          <w:strike w:val="0"/>
          <w:dstrike w:val="0"/>
          <w:noProof w:val="0"/>
          <w:color w:val="000000" w:themeColor="text1" w:themeTint="FF" w:themeShade="FF"/>
          <w:sz w:val="22"/>
          <w:szCs w:val="22"/>
          <w:u w:val="none"/>
          <w:lang w:val="en-US"/>
        </w:rPr>
        <w:t>key factor</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ageing in the United Kingdom. Using the remaining life expectancy as a threshold, men and women have different life expectancies because of the differences in expectancy. A man's life expectancy is seventy years, while a woman is seventy years, which could be considered an older person (Land and Lewis, 2018).</w:t>
      </w:r>
    </w:p>
    <w:p w:rsidR="139A21FE" w:rsidP="5CBB85F4" w:rsidRDefault="139A21FE" w14:paraId="3E015AD5" w14:textId="42B38564">
      <w:pPr>
        <w:ind w:firstLine="720"/>
      </w:pP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Nigeria does not have clear stipulations for old age but is guided by those of the United Nations concerning old age. In Nigeria, one is considered elderly if one falls between sixty to sixty-five years and above (</w:t>
      </w:r>
      <w:proofErr w:type="spellStart"/>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Ebimgbo</w:t>
      </w:r>
      <w:proofErr w:type="spellEnd"/>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et al., 2021). The retirement age </w:t>
      </w:r>
      <w:r w:rsidRPr="72A29597" w:rsidR="5D87B5BA">
        <w:rPr>
          <w:rFonts w:ascii="Arial" w:hAnsi="Arial" w:eastAsia="Arial" w:cs="Arial"/>
          <w:b w:val="0"/>
          <w:bCs w:val="0"/>
          <w:i w:val="0"/>
          <w:iCs w:val="0"/>
          <w:strike w:val="0"/>
          <w:dstrike w:val="0"/>
          <w:noProof w:val="0"/>
          <w:color w:val="000000" w:themeColor="text1" w:themeTint="FF" w:themeShade="FF"/>
          <w:sz w:val="22"/>
          <w:szCs w:val="22"/>
          <w:u w:val="none"/>
          <w:lang w:val="en-US"/>
        </w:rPr>
        <w:t>informs</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age bracket because older adults retire at sixty years in Nigeria. The fact that the person in the bracket mentioned above is less economically productive and some may be ailing informs their recognition as the elderly. On the contrary, </w:t>
      </w:r>
      <w:proofErr w:type="spellStart"/>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Ojembe</w:t>
      </w:r>
      <w:proofErr w:type="spellEnd"/>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et al. (2021) argue that some of them may be willing to continue to work because they feel they have little strength to continue with their job. </w:t>
      </w:r>
      <w:r w:rsidRPr="72A29597" w:rsidR="19329BC0">
        <w:rPr>
          <w:rFonts w:ascii="Arial" w:hAnsi="Arial" w:eastAsia="Arial" w:cs="Arial"/>
          <w:b w:val="0"/>
          <w:bCs w:val="0"/>
          <w:i w:val="0"/>
          <w:iCs w:val="0"/>
          <w:strike w:val="0"/>
          <w:dstrike w:val="0"/>
          <w:noProof w:val="0"/>
          <w:color w:val="000000" w:themeColor="text1" w:themeTint="FF" w:themeShade="FF"/>
          <w:sz w:val="22"/>
          <w:szCs w:val="22"/>
          <w:u w:val="none"/>
          <w:lang w:val="en-US"/>
        </w:rPr>
        <w:t>Still, the job market cannot give them a chance because once one hits the age limit of sixty years, they are old.</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139A21FE" w:rsidP="5CBB85F4" w:rsidRDefault="139A21FE" w14:paraId="05D80AD2" w14:textId="66C70C72">
      <w:pPr>
        <w:pStyle w:val="Heading2"/>
      </w:pPr>
      <w:r w:rsidRPr="5CBB85F4"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Statistics on the ageing population in the UK and Nigeria</w:t>
      </w:r>
    </w:p>
    <w:p w:rsidR="139A21FE" w:rsidP="5CBB85F4" w:rsidRDefault="139A21FE" w14:paraId="508A4370" w14:textId="28B98EB0">
      <w:pPr>
        <w:ind w:firstLine="720"/>
      </w:pP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Recent population estimates and projections consistently </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indicate</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populations worldwide are increasingly ageing. According to the recent United Nations World Population Ageing 2019 report, the total number of older people (aged 65 or over) all over the world </w:t>
      </w:r>
      <w:r w:rsidRPr="72A29597" w:rsidR="5E7AB086">
        <w:rPr>
          <w:rFonts w:ascii="Arial" w:hAnsi="Arial" w:eastAsia="Arial" w:cs="Arial"/>
          <w:b w:val="0"/>
          <w:bCs w:val="0"/>
          <w:i w:val="0"/>
          <w:iCs w:val="0"/>
          <w:strike w:val="0"/>
          <w:dstrike w:val="0"/>
          <w:noProof w:val="0"/>
          <w:color w:val="000000" w:themeColor="text1" w:themeTint="FF" w:themeShade="FF"/>
          <w:sz w:val="22"/>
          <w:szCs w:val="22"/>
          <w:u w:val="none"/>
          <w:lang w:val="en-US"/>
        </w:rPr>
        <w:t>totaled</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703 million (United Nations, 2020). The World Population Prospects 2019 report </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indicated</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this number will double in the next three decades to reach over 1.5 billion in 2050 (United Nations, 2020).</w:t>
      </w:r>
    </w:p>
    <w:p w:rsidR="139A21FE" w:rsidP="5CBB85F4" w:rsidRDefault="139A21FE" w14:paraId="01C6C09C" w14:textId="4BC2B2EB">
      <w:pPr>
        <w:ind w:firstLine="720"/>
      </w:pP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This trend is consistent worldwide. In the UK, the general population is undergoing a similar massive shift as many people are becoming older. The latest statistics drawn from the Census 2021, published by the Office of National Statistics (ONS), </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indicate</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there were 11 million older persons (65 years and older) in the UK, accounting for about 18.6% of the country's total population (ONS, 2022). This significantly increased from the 16.4% reported in the 2011 census. As illustrated in Figure 1 below, this trend will continue in the future UK. The latest population projections suggest that the UK elderly population will grow by 8.6 million persons in the next 50 years (ONS, 2022). The elderly population in the UK was sixteen percent of the total population in 1999. Over the years, an increment in this percentage has been </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witnessed</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it was at nineteen percent in 2019 (ONS, 2022). This population stands at twenty per cent and is projected to reach twenty-four percent in 2039. This population constitutes a </w:t>
      </w:r>
      <w:r w:rsidRPr="72A29597" w:rsidR="4E815519">
        <w:rPr>
          <w:rFonts w:ascii="Arial" w:hAnsi="Arial" w:eastAsia="Arial" w:cs="Arial"/>
          <w:b w:val="0"/>
          <w:bCs w:val="0"/>
          <w:i w:val="0"/>
          <w:iCs w:val="0"/>
          <w:strike w:val="0"/>
          <w:dstrike w:val="0"/>
          <w:noProof w:val="0"/>
          <w:color w:val="000000" w:themeColor="text1" w:themeTint="FF" w:themeShade="FF"/>
          <w:sz w:val="22"/>
          <w:szCs w:val="22"/>
          <w:u w:val="none"/>
          <w:lang w:val="en-US"/>
        </w:rPr>
        <w:t>huger</w:t>
      </w:r>
      <w:r w:rsidRPr="72A29597" w:rsidR="5C14219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72A29597" w:rsidR="5C142199">
        <w:rPr>
          <w:rFonts w:ascii="Arial" w:hAnsi="Arial" w:eastAsia="Arial" w:cs="Arial"/>
          <w:b w:val="0"/>
          <w:bCs w:val="0"/>
          <w:i w:val="0"/>
          <w:iCs w:val="0"/>
          <w:strike w:val="0"/>
          <w:dstrike w:val="0"/>
          <w:noProof w:val="0"/>
          <w:color w:val="000000" w:themeColor="text1" w:themeTint="FF" w:themeShade="FF"/>
          <w:sz w:val="22"/>
          <w:szCs w:val="22"/>
          <w:u w:val="none"/>
          <w:lang w:val="en-US"/>
        </w:rPr>
        <w:t>portion</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the rural and coastal settlements because the elderly usually </w:t>
      </w:r>
      <w:r w:rsidRPr="72A29597" w:rsidR="19F36713">
        <w:rPr>
          <w:rFonts w:ascii="Arial" w:hAnsi="Arial" w:eastAsia="Arial" w:cs="Arial"/>
          <w:b w:val="0"/>
          <w:bCs w:val="0"/>
          <w:i w:val="0"/>
          <w:iCs w:val="0"/>
          <w:strike w:val="0"/>
          <w:dstrike w:val="0"/>
          <w:noProof w:val="0"/>
          <w:color w:val="000000" w:themeColor="text1" w:themeTint="FF" w:themeShade="FF"/>
          <w:sz w:val="22"/>
          <w:szCs w:val="22"/>
          <w:u w:val="none"/>
          <w:lang w:val="en-US"/>
        </w:rPr>
        <w:t>prefers</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settling in rural and coastal regions after retirement (Abdi et al., 2021).</w:t>
      </w:r>
    </w:p>
    <w:p w:rsidR="139A21FE" w:rsidP="5CBB85F4" w:rsidRDefault="139A21FE" w14:paraId="5EAA97AD" w14:textId="42E857F4">
      <w:pPr>
        <w:pStyle w:val="Normal"/>
        <w:jc w:val="center"/>
      </w:pPr>
      <w:r>
        <w:br/>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figure 1: UK Population Statistics and </w:t>
      </w:r>
      <w:r w:rsidRPr="72A29597" w:rsidR="31842879">
        <w:rPr>
          <w:rFonts w:ascii="Arial" w:hAnsi="Arial" w:eastAsia="Arial" w:cs="Arial"/>
          <w:b w:val="0"/>
          <w:bCs w:val="0"/>
          <w:i w:val="0"/>
          <w:iCs w:val="0"/>
          <w:strike w:val="0"/>
          <w:dstrike w:val="0"/>
          <w:noProof w:val="0"/>
          <w:color w:val="000000" w:themeColor="text1" w:themeTint="FF" w:themeShade="FF"/>
          <w:sz w:val="22"/>
          <w:szCs w:val="22"/>
          <w:u w:val="none"/>
          <w:lang w:val="en-US"/>
        </w:rPr>
        <w:t>Project</w:t>
      </w:r>
      <w:r w:rsidRPr="72A29597" w:rsidR="3184287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72A29597" w:rsidR="31842879">
        <w:rPr>
          <w:rFonts w:ascii="Arial" w:hAnsi="Arial" w:eastAsia="Arial" w:cs="Arial"/>
          <w:b w:val="0"/>
          <w:bCs w:val="0"/>
          <w:i w:val="0"/>
          <w:iCs w:val="0"/>
          <w:strike w:val="0"/>
          <w:dstrike w:val="0"/>
          <w:noProof w:val="0"/>
          <w:color w:val="000000" w:themeColor="text1" w:themeTint="FF" w:themeShade="FF"/>
          <w:sz w:val="22"/>
          <w:szCs w:val="22"/>
          <w:u w:val="none"/>
          <w:lang w:val="en-US"/>
        </w:rPr>
        <w:t>Figuring</w:t>
      </w:r>
      <w:r w:rsidRPr="72A29597"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(1966-2066)</w:t>
      </w:r>
    </w:p>
    <w:p w:rsidR="139A21FE" w:rsidP="5CBB85F4" w:rsidRDefault="139A21FE" w14:paraId="62E73355" w14:textId="2DBF904B">
      <w:pPr>
        <w:ind w:firstLine="284"/>
        <w:jc w:val="both"/>
      </w:pPr>
      <w:r w:rsidR="139A21FE">
        <w:drawing>
          <wp:inline wp14:editId="600428A9" wp14:anchorId="69434F01">
            <wp:extent cx="5705476" cy="2438400"/>
            <wp:effectExtent l="0" t="0" r="0" b="0"/>
            <wp:docPr id="2114797133" name="" descr="Population pyramids become progressively wider at the top  over time reflecting the ageing of the UK population." title=""/>
            <wp:cNvGraphicFramePr>
              <a:graphicFrameLocks noChangeAspect="1"/>
            </wp:cNvGraphicFramePr>
            <a:graphic>
              <a:graphicData uri="http://schemas.openxmlformats.org/drawingml/2006/picture">
                <pic:pic>
                  <pic:nvPicPr>
                    <pic:cNvPr id="0" name=""/>
                    <pic:cNvPicPr/>
                  </pic:nvPicPr>
                  <pic:blipFill>
                    <a:blip r:embed="Rb64976ba258640e7">
                      <a:extLst>
                        <a:ext xmlns:a="http://schemas.openxmlformats.org/drawingml/2006/main" uri="{28A0092B-C50C-407E-A947-70E740481C1C}">
                          <a14:useLocalDpi val="0"/>
                        </a:ext>
                      </a:extLst>
                    </a:blip>
                    <a:stretch>
                      <a:fillRect/>
                    </a:stretch>
                  </pic:blipFill>
                  <pic:spPr>
                    <a:xfrm>
                      <a:off x="0" y="0"/>
                      <a:ext cx="5705476" cy="2438400"/>
                    </a:xfrm>
                    <a:prstGeom prst="rect">
                      <a:avLst/>
                    </a:prstGeom>
                  </pic:spPr>
                </pic:pic>
              </a:graphicData>
            </a:graphic>
          </wp:inline>
        </w:drawing>
      </w:r>
    </w:p>
    <w:p w:rsidR="139A21FE" w:rsidP="5CBB85F4" w:rsidRDefault="139A21FE" w14:paraId="77448367" w14:textId="6D29DE83">
      <w:pPr>
        <w:ind w:firstLine="284"/>
        <w:jc w:val="center"/>
      </w:pPr>
      <w:r w:rsidRPr="5CBB85F4" w:rsidR="139A21FE">
        <w:rPr>
          <w:rFonts w:ascii="Arial" w:hAnsi="Arial" w:eastAsia="Arial" w:cs="Arial"/>
          <w:b w:val="0"/>
          <w:bCs w:val="0"/>
          <w:i w:val="0"/>
          <w:iCs w:val="0"/>
          <w:strike w:val="0"/>
          <w:dstrike w:val="0"/>
          <w:noProof w:val="0"/>
          <w:color w:val="000000" w:themeColor="text1" w:themeTint="FF" w:themeShade="FF"/>
          <w:sz w:val="22"/>
          <w:szCs w:val="22"/>
          <w:u w:val="none"/>
          <w:lang w:val="en-US"/>
        </w:rPr>
        <w:t>Source (ONS, 2022).</w:t>
      </w:r>
    </w:p>
    <w:p w:rsidR="139A21FE" w:rsidP="5CBB85F4" w:rsidRDefault="139A21FE" w14:paraId="28185CC9" w14:textId="1ABBA2A9">
      <w:pPr>
        <w:pStyle w:val="Normal"/>
        <w:ind w:firstLine="720"/>
      </w:pPr>
      <w:r>
        <w:br/>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In comparison, Nigeria’s elderly population is also growing fast each day. The population of the elderly in Nigeria is approximately eleven million. This number </w:t>
      </w:r>
      <w:r w:rsidRPr="72A29597" w:rsidR="368028CE">
        <w:rPr>
          <w:rFonts w:ascii="Arial" w:hAnsi="Arial" w:eastAsia="Arial" w:cs="Arial"/>
          <w:b w:val="0"/>
          <w:bCs w:val="0"/>
          <w:i w:val="0"/>
          <w:iCs w:val="0"/>
          <w:strike w:val="0"/>
          <w:dstrike w:val="0"/>
          <w:noProof w:val="0"/>
          <w:color w:val="000000" w:themeColor="text1" w:themeTint="FF" w:themeShade="FF"/>
          <w:sz w:val="22"/>
          <w:szCs w:val="22"/>
          <w:u w:val="none"/>
          <w:lang w:val="en-US"/>
        </w:rPr>
        <w:t>accounts for</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about five per cent of the total population. </w:t>
      </w:r>
      <w:r w:rsidRPr="72A29597" w:rsidR="2E57F9D4">
        <w:rPr>
          <w:rFonts w:ascii="Arial" w:hAnsi="Arial" w:eastAsia="Arial" w:cs="Arial"/>
          <w:b w:val="0"/>
          <w:bCs w:val="0"/>
          <w:i w:val="0"/>
          <w:iCs w:val="0"/>
          <w:strike w:val="0"/>
          <w:dstrike w:val="0"/>
          <w:noProof w:val="0"/>
          <w:color w:val="000000" w:themeColor="text1" w:themeTint="FF" w:themeShade="FF"/>
          <w:sz w:val="22"/>
          <w:szCs w:val="22"/>
          <w:u w:val="none"/>
          <w:lang w:val="en-US"/>
        </w:rPr>
        <w:t>The country is experiencing a decreased mortality rate, leading to more elderly people.</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number of </w:t>
      </w:r>
      <w:r w:rsidRPr="72A29597" w:rsidR="18C5D557">
        <w:rPr>
          <w:rFonts w:ascii="Arial" w:hAnsi="Arial" w:eastAsia="Arial" w:cs="Arial"/>
          <w:b w:val="0"/>
          <w:bCs w:val="0"/>
          <w:i w:val="0"/>
          <w:iCs w:val="0"/>
          <w:strike w:val="0"/>
          <w:dstrike w:val="0"/>
          <w:noProof w:val="0"/>
          <w:color w:val="000000" w:themeColor="text1" w:themeTint="FF" w:themeShade="FF"/>
          <w:sz w:val="22"/>
          <w:szCs w:val="22"/>
          <w:u w:val="none"/>
          <w:lang w:val="en-US"/>
        </w:rPr>
        <w:t>elderlies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Nigeria in 2019 was about nine million people. In 2016, this number was six million people. Longevity of life is attributed to the upgrade in education, nutrition, healthcare, sanitation, and economic well-being (Ayodeji, 2015). The government of Nigeria should be prepared for a rapid increase in the number of </w:t>
      </w:r>
      <w:r w:rsidRPr="72A29597" w:rsidR="16B74DCD">
        <w:rPr>
          <w:rFonts w:ascii="Arial" w:hAnsi="Arial" w:eastAsia="Arial" w:cs="Arial"/>
          <w:b w:val="0"/>
          <w:bCs w:val="0"/>
          <w:i w:val="0"/>
          <w:iCs w:val="0"/>
          <w:strike w:val="0"/>
          <w:dstrike w:val="0"/>
          <w:noProof w:val="0"/>
          <w:color w:val="000000" w:themeColor="text1" w:themeTint="FF" w:themeShade="FF"/>
          <w:sz w:val="22"/>
          <w:szCs w:val="22"/>
          <w:u w:val="none"/>
          <w:lang w:val="en-US"/>
        </w:rPr>
        <w:t>elderlies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manage the population.</w:t>
      </w:r>
    </w:p>
    <w:p w:rsidR="52A7AEE8" w:rsidP="5CBB85F4" w:rsidRDefault="52A7AEE8" w14:paraId="2EFB36D7" w14:textId="78540D90">
      <w:pPr>
        <w:pStyle w:val="Heading2"/>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Relevant Theories of Loneliness and Isolation and Related Concepts</w:t>
      </w:r>
    </w:p>
    <w:p w:rsidR="52A7AEE8" w:rsidP="5CBB85F4" w:rsidRDefault="52A7AEE8" w14:paraId="25ABB617" w14:textId="62B078D0">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Isolation and loneliness are different concepts, but they are closely related because one can </w:t>
      </w:r>
      <w:r w:rsidRPr="72A29597" w:rsidR="1D83F3EB">
        <w:rPr>
          <w:rFonts w:ascii="Arial" w:hAnsi="Arial" w:eastAsia="Arial" w:cs="Arial"/>
          <w:b w:val="0"/>
          <w:bCs w:val="0"/>
          <w:i w:val="0"/>
          <w:iCs w:val="0"/>
          <w:strike w:val="0"/>
          <w:dstrike w:val="0"/>
          <w:noProof w:val="0"/>
          <w:color w:val="000000" w:themeColor="text1" w:themeTint="FF" w:themeShade="FF"/>
          <w:sz w:val="22"/>
          <w:szCs w:val="22"/>
          <w:u w:val="none"/>
          <w:lang w:val="en-US"/>
        </w:rPr>
        <w:t>led</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the other. They are common concepts with older people, and at least one out of three elderly individuals are lonely and isolated. They are significant determinants of the emotional, physical, social, and mental health of the elderly population (Cacioppo and Cacioppo). Isolation refers to a lack of company in which the number of social </w:t>
      </w:r>
      <w:r w:rsidRPr="72A29597" w:rsidR="0A33724A">
        <w:rPr>
          <w:rFonts w:ascii="Arial" w:hAnsi="Arial" w:eastAsia="Arial" w:cs="Arial"/>
          <w:b w:val="0"/>
          <w:bCs w:val="0"/>
          <w:i w:val="0"/>
          <w:iCs w:val="0"/>
          <w:strike w:val="0"/>
          <w:dstrike w:val="0"/>
          <w:noProof w:val="0"/>
          <w:color w:val="000000" w:themeColor="text1" w:themeTint="FF" w:themeShade="FF"/>
          <w:sz w:val="22"/>
          <w:szCs w:val="22"/>
          <w:u w:val="none"/>
          <w:lang w:val="en-US"/>
        </w:rPr>
        <w:t>contacts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mismatches the quality of the individual's relationships with respective contacts. One can have ten people but only speaks with one or none. Isolation means feeling or being separated and alone. It is possible to feel alone and isolated when living with others and, on the contrary, live alone and feel connected.</w:t>
      </w:r>
    </w:p>
    <w:p w:rsidR="52A7AEE8" w:rsidP="5CBB85F4" w:rsidRDefault="52A7AEE8" w14:paraId="3AE98B58" w14:textId="6E5337F7">
      <w:pPr>
        <w:ind w:firstLine="720"/>
      </w:pP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Several theories have been devised to explain loneliness and isolation among the elderly population. The theory of social isolation posits that social isolation and loneliness result from untended consequences of the patterns and actions of elderly individuals. The theory elucidates that elderly individuals act from their practical consciousness, which makes them slide away from their envisioned plans (Tesch-Roemer and Huxhold, 2019). Thus, the above results in automatic isolation from family, friends, contacts,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and the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w</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hole world</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When people age, their social activities reduce because of reduced body and less interest in most activities. From the outer perspective, </w:t>
      </w:r>
      <w:r w:rsidRPr="1C9C8F18" w:rsidR="1E67B026">
        <w:rPr>
          <w:rFonts w:ascii="Arial" w:hAnsi="Arial" w:eastAsia="Arial" w:cs="Arial"/>
          <w:b w:val="0"/>
          <w:bCs w:val="0"/>
          <w:i w:val="0"/>
          <w:iCs w:val="0"/>
          <w:strike w:val="0"/>
          <w:dstrike w:val="0"/>
          <w:noProof w:val="0"/>
          <w:color w:val="000000" w:themeColor="text1" w:themeTint="FF" w:themeShade="FF"/>
          <w:sz w:val="22"/>
          <w:szCs w:val="22"/>
          <w:u w:val="none"/>
          <w:lang w:val="en-US"/>
        </w:rPr>
        <w:t>many</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have isolated themselves and chosen their space. The old might still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d</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esire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to be involved in social settings and groups with other people, only that they cannot help being isolated, and that confirms the Assumptions of the social isolation theory of the elderly sliding away from their plans and desires unintentionally, which leads to isolation. From such isolation, loneliness is bred.</w:t>
      </w:r>
    </w:p>
    <w:p w:rsidR="52A7AEE8" w:rsidP="5CBB85F4" w:rsidRDefault="52A7AEE8" w14:paraId="5DCD9F49" w14:textId="5F5109D3">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According to Minahan (2021), the cognitive discrepancy theory of loneliness suggests that feelings of loneliness are distressing and subjective that arise from the mismatch between desired levels of social relationships and the attained levels. The mismatch derives from unpleasant life events such as widowhood, disability, migration, or ill health. For instance, illness can limit one's ability to interact and socialize with other people. To reduce the mismatch, one can reduce their expectations from social contacts or adjust to the available quality and quantity of social relationships. </w:t>
      </w:r>
      <w:r w:rsidRPr="72A29597" w:rsidR="6BEAA7AA">
        <w:rPr>
          <w:rFonts w:ascii="Arial" w:hAnsi="Arial" w:eastAsia="Arial" w:cs="Arial"/>
          <w:b w:val="0"/>
          <w:bCs w:val="0"/>
          <w:i w:val="0"/>
          <w:iCs w:val="0"/>
          <w:strike w:val="0"/>
          <w:dstrike w:val="0"/>
          <w:noProof w:val="0"/>
          <w:color w:val="000000" w:themeColor="text1" w:themeTint="FF" w:themeShade="FF"/>
          <w:sz w:val="22"/>
          <w:szCs w:val="22"/>
          <w:u w:val="none"/>
          <w:lang w:val="en-US"/>
        </w:rPr>
        <w:t>Individuals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usually label this discrepancy as loneliness even if the situation does not portray loneliness. This theory also believes that loneliness is a mental concept, and the individual can </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modify</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their reaction and </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perception</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about their experience. Due to their </w:t>
      </w:r>
      <w:r w:rsidRPr="72A29597" w:rsidR="1F58C991">
        <w:rPr>
          <w:rFonts w:ascii="Arial" w:hAnsi="Arial" w:eastAsia="Arial" w:cs="Arial"/>
          <w:b w:val="0"/>
          <w:bCs w:val="0"/>
          <w:i w:val="0"/>
          <w:iCs w:val="0"/>
          <w:strike w:val="0"/>
          <w:dstrike w:val="0"/>
          <w:noProof w:val="0"/>
          <w:color w:val="000000" w:themeColor="text1" w:themeTint="FF" w:themeShade="FF"/>
          <w:sz w:val="22"/>
          <w:szCs w:val="22"/>
          <w:u w:val="none"/>
          <w:lang w:val="en-US"/>
        </w:rPr>
        <w:t>unfavorable</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situations, older adults may end up alone or without social company or contact. They integrate it as loneliness, feeling that they have been isolated and left lonely (Minahan, 2021).</w:t>
      </w:r>
    </w:p>
    <w:p w:rsidR="52A7AEE8" w:rsidP="5CBB85F4" w:rsidRDefault="52A7AEE8" w14:paraId="5A47FCDE" w14:textId="7BFA409D">
      <w:pPr>
        <w:pStyle w:val="Normal"/>
        <w:ind w:firstLine="720"/>
      </w:pPr>
      <w:r>
        <w:br/>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According to the evolutionary theory of loneliness, loneliness contributes to biological and </w:t>
      </w:r>
      <w:r w:rsidRPr="72A29597" w:rsidR="1976654F">
        <w:rPr>
          <w:rFonts w:ascii="Arial" w:hAnsi="Arial" w:eastAsia="Arial" w:cs="Arial"/>
          <w:b w:val="0"/>
          <w:bCs w:val="0"/>
          <w:i w:val="0"/>
          <w:iCs w:val="0"/>
          <w:strike w:val="0"/>
          <w:dstrike w:val="0"/>
          <w:noProof w:val="0"/>
          <w:color w:val="000000" w:themeColor="text1" w:themeTint="FF" w:themeShade="FF"/>
          <w:sz w:val="22"/>
          <w:szCs w:val="22"/>
          <w:u w:val="none"/>
          <w:lang w:val="en-US"/>
        </w:rPr>
        <w:t>behavioral</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processes that lead to premature death (Cacioppo and Cacioppo, 2018). Loneliness triggers many physical and mental illnesses that weaken the body and the will to live; hence, it can kill someone before their time comes. Infirmities related to isolation and loneliness include high blood pressure, depression, heart disease, Alzheimer's disease, and obesity. Older people who are alone for reasons like the death of a spouse, retirement, separation from friends and family, and loss of mobility are susceptible to the infirmities mentioned above. Loneliness and isolation are catalysts to diseases that can </w:t>
      </w:r>
      <w:r w:rsidRPr="72A29597" w:rsidR="7DD577F9">
        <w:rPr>
          <w:rFonts w:ascii="Arial" w:hAnsi="Arial" w:eastAsia="Arial" w:cs="Arial"/>
          <w:b w:val="0"/>
          <w:bCs w:val="0"/>
          <w:i w:val="0"/>
          <w:iCs w:val="0"/>
          <w:strike w:val="0"/>
          <w:dstrike w:val="0"/>
          <w:noProof w:val="0"/>
          <w:color w:val="000000" w:themeColor="text1" w:themeTint="FF" w:themeShade="FF"/>
          <w:sz w:val="22"/>
          <w:szCs w:val="22"/>
          <w:u w:val="none"/>
          <w:lang w:val="en-US"/>
        </w:rPr>
        <w:t>lead</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death. </w:t>
      </w:r>
    </w:p>
    <w:p w:rsidR="52A7AEE8" w:rsidP="5CBB85F4" w:rsidRDefault="52A7AEE8" w14:paraId="30A27951" w14:textId="2DE631D3">
      <w:pPr>
        <w:pStyle w:val="Heading1"/>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Comparison between the UK and Nigeria</w:t>
      </w:r>
    </w:p>
    <w:p w:rsidR="52A7AEE8" w:rsidP="5CBB85F4" w:rsidRDefault="52A7AEE8" w14:paraId="0739A713" w14:textId="732D71FE">
      <w:pPr>
        <w:pStyle w:val="Heading2"/>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The impact of loneliness and isolation on the Elderly</w:t>
      </w:r>
    </w:p>
    <w:p w:rsidR="52A7AEE8" w:rsidP="5CBB85F4" w:rsidRDefault="52A7AEE8" w14:paraId="515A0F42" w14:textId="0F6310DE">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Care </w:t>
      </w:r>
      <w:r w:rsidRPr="72A29597" w:rsidR="2843E193">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the elderly are becoming a popular living arrangement for older citizens in the United Kingdom today. There are many reasons for taking an older adult to the care settings, which include medical attention, lack of sufficient care at home, and loss of independence to take care of own self. The elderly living in care settings experience isolation and loneliness. According to Cotterell et al. (2018), the first impact that this kind of isolation and loneliness causes is the shock they receive for changing their environment, habits, and home. The adjustments </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accompanying</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person to adapt to a </w:t>
      </w:r>
      <w:r w:rsidRPr="72A29597" w:rsidR="3634F6B3">
        <w:rPr>
          <w:rFonts w:ascii="Arial" w:hAnsi="Arial" w:eastAsia="Arial" w:cs="Arial"/>
          <w:b w:val="0"/>
          <w:bCs w:val="0"/>
          <w:i w:val="0"/>
          <w:iCs w:val="0"/>
          <w:strike w:val="0"/>
          <w:dstrike w:val="0"/>
          <w:noProof w:val="0"/>
          <w:color w:val="000000" w:themeColor="text1" w:themeTint="FF" w:themeShade="FF"/>
          <w:sz w:val="22"/>
          <w:szCs w:val="22"/>
          <w:u w:val="none"/>
          <w:lang w:val="en-US"/>
        </w:rPr>
        <w:t>new</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life might be a lot to bear, and most of the time, it affects them significantly mentally. Also, those having medical conditions usually feel the symptoms worsen because the thoughts of isolation and loneliness heighten them, as per the evolutionary theory of loneliness.</w:t>
      </w:r>
    </w:p>
    <w:p w:rsidR="52A7AEE8" w:rsidP="5CBB85F4" w:rsidRDefault="52A7AEE8" w14:paraId="6394D196" w14:textId="3BBFC0D0">
      <w:pPr>
        <w:ind w:firstLine="720"/>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Perceived loneliness weakens the body's immune system, worsening existing conditions and easing the development of new conditions (Cotterell et al., 2018). Loneliness and isolation are dangerous both to physical and mental illnesses because the effect is the same and can shorten one's time to live. The elderly living in care stand in a better position against loneliness and isolation because the caregivers are usually close and interactive compared to those in-home care in the United Kingdom.</w:t>
      </w:r>
    </w:p>
    <w:p w:rsidR="52A7AEE8" w:rsidP="5CBB85F4" w:rsidRDefault="52A7AEE8" w14:paraId="5F50041C" w14:textId="2E66D918">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Due to certain reasons such as travelling far for work reason, busy schedules, or the need for specialized care for the elder, Nigerians are now sending their elderly parents to care </w:t>
      </w:r>
      <w:r w:rsidRPr="72A29597" w:rsidR="75D7B69F">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One impact of loneliness among Nigerian elderly living care settings is the risk of increased depression (</w:t>
      </w:r>
      <w:proofErr w:type="spellStart"/>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Ebimgbo</w:t>
      </w:r>
      <w:proofErr w:type="spellEnd"/>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et al., 2021). The feelings of isolation and loneliness accumulate and result in depression. Also, the elderly usually </w:t>
      </w:r>
      <w:r w:rsidRPr="72A29597" w:rsidR="1CDA6E34">
        <w:rPr>
          <w:rFonts w:ascii="Arial" w:hAnsi="Arial" w:eastAsia="Arial" w:cs="Arial"/>
          <w:b w:val="0"/>
          <w:bCs w:val="0"/>
          <w:i w:val="0"/>
          <w:iCs w:val="0"/>
          <w:strike w:val="0"/>
          <w:dstrike w:val="0"/>
          <w:noProof w:val="0"/>
          <w:color w:val="000000" w:themeColor="text1" w:themeTint="FF" w:themeShade="FF"/>
          <w:sz w:val="22"/>
          <w:szCs w:val="22"/>
          <w:u w:val="none"/>
          <w:lang w:val="en-US"/>
        </w:rPr>
        <w:t>faces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effects of financial incapacity to cater for their medical bills or any other need because of the </w:t>
      </w:r>
      <w:r w:rsidRPr="72A29597" w:rsidR="193D27A1">
        <w:rPr>
          <w:rFonts w:ascii="Arial" w:hAnsi="Arial" w:eastAsia="Arial" w:cs="Arial"/>
          <w:b w:val="0"/>
          <w:bCs w:val="0"/>
          <w:i w:val="0"/>
          <w:iCs w:val="0"/>
          <w:strike w:val="0"/>
          <w:dstrike w:val="0"/>
          <w:noProof w:val="0"/>
          <w:color w:val="000000" w:themeColor="text1" w:themeTint="FF" w:themeShade="FF"/>
          <w:sz w:val="22"/>
          <w:szCs w:val="22"/>
          <w:u w:val="none"/>
          <w:lang w:val="en-US"/>
        </w:rPr>
        <w:t>extreme poverty</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levels they face after retirement. Finally, when feeling lonely, the elderly can contract physical ailments, or the existing ailments may worsen. Loneliness is a high-risk factor in the mental, physical, and emotional health of the elderly in Nigeria.</w:t>
      </w:r>
    </w:p>
    <w:p w:rsidR="52A7AEE8" w:rsidP="5CBB85F4" w:rsidRDefault="52A7AEE8" w14:paraId="6E5345DE" w14:textId="4AC4A78B">
      <w:pPr>
        <w:pStyle w:val="Heading2"/>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Current Legislation and Policies for Elderly Loneliness and Isolation</w:t>
      </w:r>
    </w:p>
    <w:p w:rsidR="52A7AEE8" w:rsidP="5CBB85F4" w:rsidRDefault="52A7AEE8" w14:paraId="62F94D31" w14:textId="61A643E4">
      <w:pPr>
        <w:ind w:firstLine="720"/>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The Care Act 2014 gives legal guidelines and regulations concerning isolation and loneliness in the United Kingdom. The first implication of the act is on the principle of well-being, where local authorities are required to ensure well-being through support and care (World Health Organization, 2021). The concept of well-being incorporates social well-being, personal and family relationships, and societal contribution. The authorities should prevent support and care needs. The second implication is the need for recognition of loneliness under the act which means that the packages to prevent loneliness are considered needs. The third implication is commissioning for outcomes that envision desired outcomes through production planning and preventive mechanisms. The fourth implication is wider assessments, which creates more opportunities to identify loneliness and social isolation cases and the associated risks (World Health Organization, 2021).</w:t>
      </w:r>
    </w:p>
    <w:p w:rsidR="52A7AEE8" w:rsidP="5CBB85F4" w:rsidRDefault="52A7AEE8" w14:paraId="5AD13243" w14:textId="13432034">
      <w:pPr>
        <w:pStyle w:val="Normal"/>
        <w:ind w:firstLine="720"/>
      </w:pPr>
      <w:r>
        <w:br/>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Nigerian government has put forward some policies geared towards enabling the elderly to live socially engaged lives and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eliminate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loneliness. One of the frameworks is the establishment of daycare </w:t>
      </w:r>
      <w:r w:rsidRPr="1C9C8F18" w:rsidR="2D82E1DF">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where the elderly </w:t>
      </w:r>
      <w:r w:rsidRPr="1C9C8F18" w:rsidR="5490DBD2">
        <w:rPr>
          <w:rFonts w:ascii="Arial" w:hAnsi="Arial" w:eastAsia="Arial" w:cs="Arial"/>
          <w:b w:val="0"/>
          <w:bCs w:val="0"/>
          <w:i w:val="0"/>
          <w:iCs w:val="0"/>
          <w:strike w:val="0"/>
          <w:dstrike w:val="0"/>
          <w:noProof w:val="0"/>
          <w:color w:val="000000" w:themeColor="text1" w:themeTint="FF" w:themeShade="FF"/>
          <w:sz w:val="22"/>
          <w:szCs w:val="22"/>
          <w:u w:val="none"/>
          <w:lang w:val="en-US"/>
        </w:rPr>
        <w:t>goes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daily, and in the day centers, they get a chance to socialize with their caregivers and fellow older adults. It is a requirement of every state in Nigeria to have care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the elderly. Also, the Nigerian government has put in place several legislations prohibiting all forms of discrimination and prejudice against the elderly; loneliness often results in prejudice and discrimination, especially ageism (Ayodeji, 2015). Every government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requires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protect its elderly from social isolation and loneliness.</w:t>
      </w:r>
    </w:p>
    <w:p w:rsidR="52A7AEE8" w:rsidP="5CBB85F4" w:rsidRDefault="52A7AEE8" w14:paraId="3AB606FD" w14:textId="28EF493F">
      <w:pPr>
        <w:pStyle w:val="Heading2"/>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Service Provision for the Elderly in Line </w:t>
      </w:r>
      <w:r w:rsidRPr="72A29597" w:rsidR="18604671">
        <w:rPr>
          <w:rFonts w:ascii="Arial" w:hAnsi="Arial" w:eastAsia="Arial" w:cs="Arial"/>
          <w:b w:val="0"/>
          <w:bCs w:val="0"/>
          <w:i w:val="0"/>
          <w:iCs w:val="0"/>
          <w:strike w:val="0"/>
          <w:dstrike w:val="0"/>
          <w:noProof w:val="0"/>
          <w:color w:val="000000" w:themeColor="text1" w:themeTint="FF" w:themeShade="FF"/>
          <w:sz w:val="22"/>
          <w:szCs w:val="22"/>
          <w:u w:val="none"/>
          <w:lang w:val="en-US"/>
        </w:rPr>
        <w:t>with</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Current Initiatives and Policy</w:t>
      </w:r>
    </w:p>
    <w:p w:rsidR="52A7AEE8" w:rsidP="5CBB85F4" w:rsidRDefault="52A7AEE8" w14:paraId="42FDAFD5" w14:textId="370AA4A9">
      <w:pPr>
        <w:ind w:firstLine="720"/>
      </w:pP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Campaign to End Loneliness and Age UK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provides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services to help the elderly locally in the United Kingdom (World Health Organization, 2018). The services are meant to prevent and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eliminate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loneliness among senior citizens. Among the services is the foundation services meant to help and reach out to the lonely seeking support. Getaway services include technology and transportation that help the elderly engage with others and live actively (World Health Organization, 2018). Direct interventions help the elderly form new connections and engage with the existing ones for emotional and group-based support. Structural enablers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provide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volunteering services and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favorable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living conditions for the elderly.</w:t>
      </w:r>
    </w:p>
    <w:p w:rsidR="52A7AEE8" w:rsidP="5CBB85F4" w:rsidRDefault="52A7AEE8" w14:paraId="4225E4E5" w14:textId="5BA359C1">
      <w:pPr>
        <w:ind w:firstLine="720"/>
      </w:pP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United Kingdom's national government offers </w:t>
      </w:r>
      <w:r w:rsidRPr="1C9C8F18" w:rsidR="63DD8569">
        <w:rPr>
          <w:rFonts w:ascii="Arial" w:hAnsi="Arial" w:eastAsia="Arial" w:cs="Arial"/>
          <w:b w:val="0"/>
          <w:bCs w:val="0"/>
          <w:i w:val="0"/>
          <w:iCs w:val="0"/>
          <w:strike w:val="0"/>
          <w:dstrike w:val="0"/>
          <w:noProof w:val="0"/>
          <w:color w:val="000000" w:themeColor="text1" w:themeTint="FF" w:themeShade="FF"/>
          <w:sz w:val="22"/>
          <w:szCs w:val="22"/>
          <w:u w:val="none"/>
          <w:lang w:val="en-US"/>
        </w:rPr>
        <w:t>numerous</w:t>
      </w:r>
      <w:r w:rsidRPr="1C9C8F18" w:rsidR="63DD856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services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including attendance allowance for elderly beyond state pension who live with disabilities. There is a housing benefit for the elderly eligible for the elderly citizens at state pension age or those without permanent housing. Council tax reduction services apply to the elderly by reducing the amount they need to pay for personal bills. Pension credit is extra money given to the elderly to cater to their living costs and bills. The United Kingdom also receives global services from Age UK, which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provides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charity services such as home help, social activities information, advice, befriending services, IT training, and day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(World Health Organization, 2018). These services are meant to simplify the life of the elderly and offer comfort and support.</w:t>
      </w:r>
    </w:p>
    <w:p w:rsidR="52A7AEE8" w:rsidP="5CBB85F4" w:rsidRDefault="52A7AEE8" w14:paraId="1A89842E" w14:textId="54620A1A">
      <w:pPr>
        <w:ind w:firstLine="720"/>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national government of Nigeria has put forward some initiatives that can improve the quality of life of elderly Nigerian citizens. These provisions include living arrangements for the elderly with nobody to take care of them. The government also provides social services for the elderly, such as professionals who take care of the elderly in their living arrangements (Ayodeji, 2015). The local service provided to the elderly is family care, whereby the immediate relatives take care of the lonely elderly by offering companionship and personal care (Oladeji, 2011). Global service includes the Fantsuam Foundation, which provides advocacy, food, service provision, and health for the elderly. </w:t>
      </w:r>
    </w:p>
    <w:p w:rsidR="52A7AEE8" w:rsidP="5CBB85F4" w:rsidRDefault="52A7AEE8" w14:paraId="7855CEE0" w14:textId="7189F4E4">
      <w:pPr>
        <w:pStyle w:val="Heading2"/>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The Prospective Future of the Care of the Older Person</w:t>
      </w:r>
    </w:p>
    <w:p w:rsidR="52A7AEE8" w:rsidP="5CBB85F4" w:rsidRDefault="52A7AEE8" w14:paraId="0EED493F" w14:textId="67D63BB5">
      <w:pPr>
        <w:ind w:firstLine="720"/>
      </w:pP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population of the lonely elderly in the United Kingdom is projected to rise in the future; hence the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programmed</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are supposed to be advanced and enhanced to meet these changes. With the growing number of </w:t>
      </w:r>
      <w:r w:rsidRPr="1C9C8F18" w:rsidR="0289101C">
        <w:rPr>
          <w:rFonts w:ascii="Arial" w:hAnsi="Arial" w:eastAsia="Arial" w:cs="Arial"/>
          <w:b w:val="0"/>
          <w:bCs w:val="0"/>
          <w:i w:val="0"/>
          <w:iCs w:val="0"/>
          <w:strike w:val="0"/>
          <w:dstrike w:val="0"/>
          <w:noProof w:val="0"/>
          <w:color w:val="000000" w:themeColor="text1" w:themeTint="FF" w:themeShade="FF"/>
          <w:sz w:val="22"/>
          <w:szCs w:val="22"/>
          <w:u w:val="none"/>
          <w:lang w:val="en-US"/>
        </w:rPr>
        <w:t>elderly people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there will be a need for the elderly to stay at home instead of moving to care settings; loneliness can be combated by helping the elderly to be more connected online with other people (Age, 2016). The housing policy should cooperate better, and new interior designs can help the elderly feel comfortable and connected with other people; for example, bathrooms should be comfortable for the elderly with all disabilities. In-home services should be incorporated to help the lonely elderly. </w:t>
      </w:r>
    </w:p>
    <w:p w:rsidR="52A7AEE8" w:rsidP="5CBB85F4" w:rsidRDefault="52A7AEE8" w14:paraId="13811BB6" w14:textId="3B00A75D">
      <w:pPr>
        <w:ind w:firstLine="720"/>
      </w:pP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Ageing in Nigeria is expected to grow in the coming years. The need for the care of the elderly is also expected to increase. From the current dynamics, it is projected for many people to be occupied in Nigeria and have less time to take care of the elderly. This ultimate shift shifts the burden to the government, which will require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establishing</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managing many care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centers</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the elderly to provide care and connection with others (Tanyi et al., 2018). The government will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be required</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train health and social service professionals for the elderly to </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provide</w:t>
      </w: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company and care. This sums up the projection of all authorities being required to contribute to the comfort and well-being of the elderly in Nigeria.</w:t>
      </w:r>
    </w:p>
    <w:p w:rsidR="52A7AEE8" w:rsidP="5CBB85F4" w:rsidRDefault="52A7AEE8" w14:paraId="1D8A72DF" w14:textId="24C00700">
      <w:pPr>
        <w:pStyle w:val="Heading2"/>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Use of technology in Caring for Lonely Older persons in the UK and Nigeria</w:t>
      </w:r>
    </w:p>
    <w:p w:rsidR="52A7AEE8" w:rsidP="5CBB85F4" w:rsidRDefault="52A7AEE8" w14:paraId="28967384" w14:textId="426ABC33">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With the provisions of modern technology, many devices have been developed to help lonely elderly individuals </w:t>
      </w:r>
      <w:r w:rsidRPr="72A29597" w:rsidR="4F03DA05">
        <w:rPr>
          <w:rFonts w:ascii="Arial" w:hAnsi="Arial" w:eastAsia="Arial" w:cs="Arial"/>
          <w:b w:val="0"/>
          <w:bCs w:val="0"/>
          <w:i w:val="0"/>
          <w:iCs w:val="0"/>
          <w:strike w:val="0"/>
          <w:dstrike w:val="0"/>
          <w:noProof w:val="0"/>
          <w:color w:val="000000" w:themeColor="text1" w:themeTint="FF" w:themeShade="FF"/>
          <w:sz w:val="22"/>
          <w:szCs w:val="22"/>
          <w:u w:val="none"/>
          <w:lang w:val="en-US"/>
        </w:rPr>
        <w:t>stay connected</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access vital services that might be difficult to access. These devices are designed for older citizens, while some are not designed for them but can be of </w:t>
      </w:r>
      <w:r w:rsidRPr="72A29597" w:rsidR="43D4D32B">
        <w:rPr>
          <w:rFonts w:ascii="Arial" w:hAnsi="Arial" w:eastAsia="Arial" w:cs="Arial"/>
          <w:b w:val="0"/>
          <w:bCs w:val="0"/>
          <w:i w:val="0"/>
          <w:iCs w:val="0"/>
          <w:strike w:val="0"/>
          <w:dstrike w:val="0"/>
          <w:noProof w:val="0"/>
          <w:color w:val="000000" w:themeColor="text1" w:themeTint="FF" w:themeShade="FF"/>
          <w:sz w:val="22"/>
          <w:szCs w:val="22"/>
          <w:u w:val="none"/>
          <w:lang w:val="en-US"/>
        </w:rPr>
        <w:t>effective use</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The devices include a grand pad tablet designed explicitly for old persons' skin and video conferencing and calls (Johannessen et al., 2021). KOMP, one buttoned computer, is from No Isolation and is used to connect people warmly. Caregivers use KOMP pro for reminders of schedules and medications. There are mainstream devices designed for the elderly for chatting and videoconferencing purposes. Amazon echo show can be used by the elderly to make video calls with family members and friends (Johannessen et al., 2021). They can also use it to access television shows and news.</w:t>
      </w:r>
    </w:p>
    <w:p w:rsidR="52A7AEE8" w:rsidP="5CBB85F4" w:rsidRDefault="52A7AEE8" w14:paraId="0BEE4B7C" w14:textId="023E1602">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Nigeria, one country with leading numbers of the elderly population in Africa, has managed to develop some technological advances in the care of the elderly. The elderly </w:t>
      </w:r>
      <w:r w:rsidRPr="72A29597" w:rsidR="26B07723">
        <w:rPr>
          <w:rFonts w:ascii="Arial" w:hAnsi="Arial" w:eastAsia="Arial" w:cs="Arial"/>
          <w:b w:val="0"/>
          <w:bCs w:val="0"/>
          <w:i w:val="0"/>
          <w:iCs w:val="0"/>
          <w:strike w:val="0"/>
          <w:dstrike w:val="0"/>
          <w:noProof w:val="0"/>
          <w:color w:val="000000" w:themeColor="text1" w:themeTint="FF" w:themeShade="FF"/>
          <w:sz w:val="22"/>
          <w:szCs w:val="22"/>
          <w:u w:val="none"/>
          <w:lang w:val="en-US"/>
        </w:rPr>
        <w:t>is</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encouraged to use the internet and connect with their loved ones through basic applications such as Facebook, zoom, and other social media applications (</w:t>
      </w:r>
      <w:proofErr w:type="spellStart"/>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Ojembe</w:t>
      </w:r>
      <w:proofErr w:type="spellEnd"/>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et al., 2021). Through these applications, they can form basic social connections that curb loneliness. Another technological advancement is the development of </w:t>
      </w:r>
      <w:proofErr w:type="spellStart"/>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Greymate</w:t>
      </w:r>
      <w:proofErr w:type="spellEnd"/>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Care. It helps families find trained caregivers who can professionally take care of their elderly family members. The care includes companions and personal helpers (Oladeji, 2011). Ageing is one of the loneliest stages of life, but the current technology is helping many connect more socially, even in their world countries.</w:t>
      </w:r>
    </w:p>
    <w:p w:rsidR="52A7AEE8" w:rsidP="5CBB85F4" w:rsidRDefault="52A7AEE8" w14:paraId="0739B8ED" w14:textId="421AFF3B">
      <w:pPr>
        <w:pStyle w:val="Heading1"/>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Recommendations</w:t>
      </w:r>
    </w:p>
    <w:p w:rsidR="52A7AEE8" w:rsidP="5CBB85F4" w:rsidRDefault="52A7AEE8" w14:paraId="5B010822" w14:textId="436B872E">
      <w:pPr>
        <w:ind w:firstLine="720"/>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The elderly population is growing every day, and there is a need for action to prepare caregivers, the elderly, and the general population for the anticipated changes. According to Age (2016), the first recommendation is to create a prepared workforce to work with elderly, incredibly lonely individuals. The government can strengthen the public by prioritizing the lonely elderly and providing necessary resources. Also, discrimination makes the elderly feel lonelier and isolated; hence, the government needs to mediate inequalities, discrimination, and disparities around the elderly. Lastly, new care delivery approaches should be developed to provide robust services to the elderly.</w:t>
      </w:r>
    </w:p>
    <w:p w:rsidR="52A7AEE8" w:rsidP="5CBB85F4" w:rsidRDefault="52A7AEE8" w14:paraId="625B331D" w14:textId="15800B29">
      <w:pPr>
        <w:pStyle w:val="Heading1"/>
      </w:pPr>
      <w:r w:rsidRPr="5CBB85F4"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Conclusion</w:t>
      </w:r>
    </w:p>
    <w:p w:rsidR="52A7AEE8" w:rsidP="5CBB85F4" w:rsidRDefault="52A7AEE8" w14:paraId="2D2AF435" w14:textId="771D37AF">
      <w:pPr>
        <w:ind w:firstLine="720"/>
      </w:pP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Ageing is an inevitable life stage, and everyone is headed to it. It is one of the most challenging life stages because of its many unpleasant situations, including widowhood, retirement, separation from family, deteriorating health, and </w:t>
      </w:r>
      <w:r w:rsidRPr="72A29597" w:rsidR="6395EE1A">
        <w:rPr>
          <w:rFonts w:ascii="Arial" w:hAnsi="Arial" w:eastAsia="Arial" w:cs="Arial"/>
          <w:b w:val="0"/>
          <w:bCs w:val="0"/>
          <w:i w:val="0"/>
          <w:iCs w:val="0"/>
          <w:strike w:val="0"/>
          <w:dstrike w:val="0"/>
          <w:noProof w:val="0"/>
          <w:color w:val="000000" w:themeColor="text1" w:themeTint="FF" w:themeShade="FF"/>
          <w:sz w:val="22"/>
          <w:szCs w:val="22"/>
          <w:u w:val="none"/>
          <w:lang w:val="en-US"/>
        </w:rPr>
        <w:t>death</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72A29597" w:rsidR="0E9C3353">
        <w:rPr>
          <w:rFonts w:ascii="Arial" w:hAnsi="Arial" w:eastAsia="Arial" w:cs="Arial"/>
          <w:b w:val="0"/>
          <w:bCs w:val="0"/>
          <w:i w:val="0"/>
          <w:iCs w:val="0"/>
          <w:strike w:val="0"/>
          <w:dstrike w:val="0"/>
          <w:noProof w:val="0"/>
          <w:color w:val="000000" w:themeColor="text1" w:themeTint="FF" w:themeShade="FF"/>
          <w:sz w:val="22"/>
          <w:szCs w:val="22"/>
          <w:u w:val="none"/>
          <w:lang w:val="en-US"/>
        </w:rPr>
        <w:t>All</w:t>
      </w:r>
      <w:r w:rsidRPr="72A29597"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above makes one helpless and can lead to mental issues and worsen existing mental and physical illnesses. It is a stage that needs to be handled with care because people end up feeling isolated and lonely. Care settings are essential for handling delicate cases while others stay at their respective homes as they wait for their last days. While the above looks normal, giving the elderly the best care and support that alleviates loneliness and social isolation is everyone's responsibility, including the government, local authorities, the healthcare system, and individuals.</w:t>
      </w:r>
    </w:p>
    <w:p w:rsidR="52A7AEE8" w:rsidRDefault="52A7AEE8" w14:paraId="2A30FB54" w14:textId="7FA7A2A1">
      <w:r>
        <w:br/>
      </w:r>
      <w:r>
        <w:br/>
      </w:r>
    </w:p>
    <w:p w:rsidR="52A7AEE8" w:rsidP="5CBB85F4" w:rsidRDefault="52A7AEE8" w14:paraId="024EE1D7" w14:textId="16F65D06">
      <w:pPr>
        <w:pStyle w:val="Heading1"/>
      </w:pPr>
      <w:r w:rsidRPr="1C9C8F18" w:rsidR="52A7AEE8">
        <w:rPr>
          <w:rFonts w:ascii="Arial" w:hAnsi="Arial" w:eastAsia="Arial" w:cs="Arial"/>
          <w:b w:val="0"/>
          <w:bCs w:val="0"/>
          <w:i w:val="0"/>
          <w:iCs w:val="0"/>
          <w:strike w:val="0"/>
          <w:dstrike w:val="0"/>
          <w:noProof w:val="0"/>
          <w:color w:val="000000" w:themeColor="text1" w:themeTint="FF" w:themeShade="FF"/>
          <w:sz w:val="22"/>
          <w:szCs w:val="22"/>
          <w:u w:val="none"/>
          <w:lang w:val="en-US"/>
        </w:rPr>
        <w:t>References</w:t>
      </w:r>
    </w:p>
    <w:p w:rsidR="36E5EADA" w:rsidP="1C9C8F18" w:rsidRDefault="36E5EADA" w14:paraId="57DA47FF" w14:textId="5AB1BAB6">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Abdi, A.M., Arewa, A. and Tyrer, M., 2021. Fuel Poverty and Health Implications of Elderly People Living in the UK. In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Energy and Sustainable Futures</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(pp. 241-246). Springer, Cham.</w:t>
      </w:r>
    </w:p>
    <w:p w:rsidR="36E5EADA" w:rsidP="1C9C8F18" w:rsidRDefault="36E5EADA" w14:paraId="16084731" w14:textId="2802E7C0">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Age UK, 2016. Combating loneliness: a guide for local authorities.</w:t>
      </w:r>
    </w:p>
    <w:p w:rsidR="36E5EADA" w:rsidP="1C9C8F18" w:rsidRDefault="36E5EADA" w14:paraId="4E840949" w14:textId="1FD809B7">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Ayodeji, A.M., 2015. Protecting the rights of old people in Nigeria: Towards a legal reform.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JL Pol'y &amp; Globalization</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40</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p.131.</w:t>
      </w:r>
    </w:p>
    <w:p w:rsidR="36E5EADA" w:rsidP="1C9C8F18" w:rsidRDefault="36E5EADA" w14:paraId="7D1E4D04" w14:textId="0AB04DCE">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Cacioppo, J.T. and Cacioppo, S., 2018. Loneliness in the modern age: An evolutionary theory of loneliness (ETL).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Advances in experimental social psychology</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(Vol. 58, pp. 127-197). Academic Press.</w:t>
      </w:r>
    </w:p>
    <w:p w:rsidR="36E5EADA" w:rsidP="1C9C8F18" w:rsidRDefault="36E5EADA" w14:paraId="334CC44F" w14:textId="674C2752">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Cotterell, N., Buffel, T. and Phillipson, C., 2018. Preventing social isolation in older people.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Maturitas</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113</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pp.80-84.</w:t>
      </w:r>
    </w:p>
    <w:p w:rsidR="36E5EADA" w:rsidP="1C9C8F18" w:rsidRDefault="36E5EADA" w14:paraId="23F30204" w14:textId="70D6B8C8">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Ebimgbo, S.O., Atama, C.S., Onalu, C.E., Obasi-Igwe, I.A. and Aghedo, G.U., 2021. Predictors of loneliness among older adults in south-eastern Nigeria: Implications for social workers.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European Journal of Mental Health</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16</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(1), pp.3-19.</w:t>
      </w:r>
    </w:p>
    <w:p w:rsidR="36E5EADA" w:rsidP="1C9C8F18" w:rsidRDefault="36E5EADA" w14:paraId="6451CF5B" w14:textId="5C85C734">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Fakoya, O.A., McCorry, N.K. and Donnelly, M., 2020. Loneliness and social isolation interventions for older adults: a scoping review of reviews.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BMC public health</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20</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(1), pp.1-14.</w:t>
      </w:r>
    </w:p>
    <w:p w:rsidR="36E5EADA" w:rsidP="1C9C8F18" w:rsidRDefault="36E5EADA" w14:paraId="786AB590" w14:textId="18BE9A84">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Johannessen, L.E., Engebretsen, E., Greenhalgh, T., Hughes, G., Köhler-Olsen, J., Rasmussen, E.B. and Haldar, M., 2021. Protocol for 'virtual presence: a qualitative study of the cultural dialectic between loneliness and technology.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BMJ open</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11</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(9), p.e047157.</w:t>
      </w:r>
    </w:p>
    <w:p w:rsidR="36E5EADA" w:rsidP="1C9C8F18" w:rsidRDefault="36E5EADA" w14:paraId="77C8D716" w14:textId="6B84A7DB">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Land, H. and Lewis, J., 2018. Gender, </w:t>
      </w:r>
      <w:r w:rsidRPr="1C9C8F18" w:rsidR="01D3CAB2">
        <w:rPr>
          <w:rFonts w:ascii="Arial" w:hAnsi="Arial" w:eastAsia="Arial" w:cs="Arial"/>
          <w:b w:val="0"/>
          <w:bCs w:val="0"/>
          <w:i w:val="0"/>
          <w:iCs w:val="0"/>
          <w:strike w:val="0"/>
          <w:dstrike w:val="0"/>
          <w:noProof w:val="0"/>
          <w:color w:val="000000" w:themeColor="text1" w:themeTint="FF" w:themeShade="FF"/>
          <w:sz w:val="22"/>
          <w:szCs w:val="22"/>
          <w:u w:val="none"/>
          <w:lang w:val="en-US"/>
        </w:rPr>
        <w:t>Care,</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the Changing Role of the State in the UK. In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Gender, social </w:t>
      </w:r>
      <w:bookmarkStart w:name="_Int_qacK2s3t" w:id="464149076"/>
      <w:r w:rsidRPr="1C9C8F18" w:rsidR="4AFF1F7E">
        <w:rPr>
          <w:rFonts w:ascii="Arial" w:hAnsi="Arial" w:eastAsia="Arial" w:cs="Arial"/>
          <w:b w:val="0"/>
          <w:bCs w:val="0"/>
          <w:i w:val="1"/>
          <w:iCs w:val="1"/>
          <w:strike w:val="0"/>
          <w:dstrike w:val="0"/>
          <w:noProof w:val="0"/>
          <w:color w:val="000000" w:themeColor="text1" w:themeTint="FF" w:themeShade="FF"/>
          <w:sz w:val="22"/>
          <w:szCs w:val="22"/>
          <w:u w:val="none"/>
          <w:lang w:val="en-US"/>
        </w:rPr>
        <w:t>care,</w:t>
      </w:r>
      <w:bookmarkEnd w:id="464149076"/>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 xml:space="preserve"> and welfare state restructuring in Europe</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(pp. 51-84). Routledge.</w:t>
      </w:r>
    </w:p>
    <w:p w:rsidR="36E5EADA" w:rsidP="1C9C8F18" w:rsidRDefault="36E5EADA" w14:paraId="6F393C2A" w14:textId="34904200">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Minahan, J., 2021. The Impact of Structural and Functional Social Resources on Loneliness among Americans </w:t>
      </w:r>
      <w:bookmarkStart w:name="_Int_hEbrIT5m" w:id="834532389"/>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Age</w:t>
      </w:r>
      <w:bookmarkEnd w:id="834532389"/>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50 Years and Older.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Innovation in Aging</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5</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(Suppl 1), pp.540-540.</w:t>
      </w:r>
    </w:p>
    <w:p w:rsidR="36E5EADA" w:rsidP="1C9C8F18" w:rsidRDefault="36E5EADA" w14:paraId="5E3370EA" w14:textId="7E1F1A87">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Ojembe, B.U. and Ebe Kalu, M., 2018. Describing reasons for loneliness among older people in Nigeria.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Journal of Gerontological Social Work</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61</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(6), pp.640-658.</w:t>
      </w:r>
    </w:p>
    <w:p w:rsidR="36E5EADA" w:rsidP="1C9C8F18" w:rsidRDefault="36E5EADA" w14:paraId="5D0323F4" w14:textId="2DB24867">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Oladeji, D., 2011. Family care, social services, and living arrangements factors influencing psychosocial well-being of elderly from selected households in Ibadan, Nigeria.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Education Research International</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2011</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36E5EADA" w:rsidP="1C9C8F18" w:rsidRDefault="36E5EADA" w14:paraId="5DC46FCB" w14:textId="7402353C">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Tanyi, P.L., André, P. and Mbah, P., 2018. Care of the elderly in Nigeria: Implications for policy.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Cogent Social Sciences</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4</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(1), p.1555201.</w:t>
      </w:r>
    </w:p>
    <w:p w:rsidR="36E5EADA" w:rsidP="1C9C8F18" w:rsidRDefault="36E5EADA" w14:paraId="06ADD262" w14:textId="1419DC4F">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Tesch-Roemer, C. and Huxhold, O., 2019. Social isolation and loneliness in old age. In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Oxford research encyclopedia of psychology</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36E5EADA" w:rsidP="1C9C8F18" w:rsidRDefault="36E5EADA" w14:paraId="1E4A8D3A" w14:textId="0CE4A868">
      <w:pPr>
        <w:ind w:left="720" w:hanging="720"/>
      </w:pP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World Health Organization, 2018. </w:t>
      </w:r>
      <w:r w:rsidRPr="1C9C8F18" w:rsidR="36E5EADA">
        <w:rPr>
          <w:rFonts w:ascii="Arial" w:hAnsi="Arial" w:eastAsia="Arial" w:cs="Arial"/>
          <w:b w:val="0"/>
          <w:bCs w:val="0"/>
          <w:i w:val="1"/>
          <w:iCs w:val="1"/>
          <w:strike w:val="0"/>
          <w:dstrike w:val="0"/>
          <w:noProof w:val="0"/>
          <w:color w:val="000000" w:themeColor="text1" w:themeTint="FF" w:themeShade="FF"/>
          <w:sz w:val="22"/>
          <w:szCs w:val="22"/>
          <w:u w:val="none"/>
          <w:lang w:val="en-US"/>
        </w:rPr>
        <w:t>Global consultation on integrated care for older people (ICOPE)–the path to universal health coverage: report of consultation meeting, 23–25 October 2017, Berlin, Germany</w:t>
      </w:r>
      <w:r w:rsidRPr="1C9C8F18" w:rsidR="36E5EAD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(No. WHO/FWC/ALC/18.3). World Health Organization.</w:t>
      </w:r>
    </w:p>
    <w:p w:rsidR="36E5EADA" w:rsidP="1C9C8F18" w:rsidRDefault="36E5EADA" w14:paraId="73F9AC26" w14:textId="3F8B6E90">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qtWMBA9cYsKvQ6" int2:id="3c2e6w3u">
      <int2:state int2:type="LegacyProofing" int2:value="Rejected"/>
    </int2:textHash>
    <int2:textHash int2:hashCode="Sqiipc8wLmnATv" int2:id="uJJJBXaK">
      <int2:state int2:type="AugLoop_Text_Critique" int2:value="Rejected"/>
    </int2:textHash>
    <int2:textHash int2:hashCode="1Fv+pL+Ljhfdd+" int2:id="y5iN6oKk">
      <int2:state int2:type="LegacyProofing" int2:value="Rejected"/>
      <int2:state int2:type="AugLoop_Text_Critique" int2:value="Rejected"/>
    </int2:textHash>
    <int2:textHash int2:hashCode="0mjTWVGkR5yCef" int2:id="pgq3uwLa">
      <int2:state int2:type="LegacyProofing" int2:value="Rejected"/>
      <int2:state int2:type="AugLoop_Text_Critique" int2:value="Rejected"/>
    </int2:textHash>
    <int2:textHash int2:hashCode="UCzATdShSxgXmw" int2:id="DrKzvUoB">
      <int2:state int2:type="LegacyProofing" int2:value="Rejected"/>
      <int2:state int2:type="AugLoop_Text_Critique" int2:value="Rejected"/>
    </int2:textHash>
    <int2:textHash int2:hashCode="p/zg3yeJ20SG3M" int2:id="v3csl8Xx">
      <int2:state int2:type="LegacyProofing" int2:value="Rejected"/>
      <int2:state int2:type="AugLoop_Text_Critique" int2:value="Rejected"/>
    </int2:textHash>
    <int2:textHash int2:hashCode="wDYati1J7ASM06" int2:id="aCDiQjou">
      <int2:state int2:type="LegacyProofing" int2:value="Rejected"/>
      <int2:state int2:type="AugLoop_Text_Critique" int2:value="Rejected"/>
    </int2:textHash>
    <int2:textHash int2:hashCode="qIOZ4vpmy646BG" int2:id="hEoeBqRc">
      <int2:state int2:type="LegacyProofing" int2:value="Rejected"/>
      <int2:state int2:type="AugLoop_Text_Critique" int2:value="Rejected"/>
    </int2:textHash>
    <int2:textHash int2:hashCode="HmVEwvirsyJM8V" int2:id="XWbdOsIe">
      <int2:state int2:type="LegacyProofing" int2:value="Rejected"/>
      <int2:state int2:type="AugLoop_Text_Critique" int2:value="Rejected"/>
    </int2:textHash>
    <int2:textHash int2:hashCode="wgZIhF3Fog7Rx8" int2:id="j20NjZPy">
      <int2:state int2:type="LegacyProofing" int2:value="Rejected"/>
      <int2:state int2:type="AugLoop_Text_Critique" int2:value="Rejected"/>
    </int2:textHash>
    <int2:textHash int2:hashCode="gQV9GXoj/hfddy" int2:id="TvEkeWGY">
      <int2:state int2:type="LegacyProofing" int2:value="Rejected"/>
      <int2:state int2:type="AugLoop_Text_Critique" int2:value="Rejected"/>
    </int2:textHash>
    <int2:bookmark int2:bookmarkName="_Int_qacK2s3t" int2:invalidationBookmarkName="" int2:hashCode="7B3rldYQ+Xsun9" int2:id="vFFGOEdm"/>
    <int2:bookmark int2:bookmarkName="_Int_hEbrIT5m" int2:invalidationBookmarkName="" int2:hashCode="/58f8yEg2LiTwd" int2:id="j6SdaYJI">
      <int2:state int2:type="AugLoop_Text_Critique" int2:value="Rejected"/>
    </int2:bookmark>
    <int2:bookmark int2:bookmarkName="_Int_oXx7uvEE" int2:invalidationBookmarkName="" int2:hashCode="k+8N2CcQNoH87k" int2:id="l0z0w8vm">
      <int2:state int2:type="AugLoop_Text_Critique" int2:value="Rejected"/>
      <int2:state int2:type="LegacyProofing" int2:value="Rejected"/>
    </int2:bookmark>
    <int2:entireDocument int2:id="24l4U3ni">
      <int2:extLst>
        <oel:ext uri="E302BA01-7950-474C-9AD3-286E660C40A8">
          <int2:similaritySummary int2:version="1" int2:runId="1669640138690" int2:tilesCheckedInThisRun="0" int2:totalNumOfTiles="74" int2:similarityAnnotationCount="7" int2:numWords="3555" int2:numFlaggedWords="100"/>
        </oel:ext>
      </int2:extLst>
    </int2:entireDocument>
  </int2:observations>
  <int2:intelligenceSettings/>
  <int2:onDemandWorkflows>
    <int2:onDemandWorkflow int2:type="SimilarityCheck" int2:paragraphVersions="2C078E63-5724A849 0EB1C9B2-4D245144 2DFC9D5F-479FB27E 278643DF-1F8ED569 7691EEEE-507941D7 5C6AB724-1982ECBB 72876172-5139DB8E 002D7416-7C828DD3 37D11AEC-5CB8E3B2 012BD366-4A9E3DA1 2E67D530-55D9780B 612B8223-44784B29 0FB46EE0-3716BA52 05FE0B1A-2492A92F 215C4E99-1B0BF0F1 07CD039F-6A9FA380 3CE0718A-25BAB96F 2F18059A-7DE25BD0 52D0AE69-28CCC543 3D7E02D1-546B22C8 4E829D1D-114019E7 5B5B9846-6AEBA2D7 75275921-4A1F710E 0A19E86D-20001756 27F75E80-1249EB37 3E015AD5-42B38564 05D80AD2-66C70C72 508A4370-28B98EB0 01C6C09C-4BC2B2EB 5EAA97AD-42E857F4 62E73355-2DBF904B 77448367-6D29DE83 28185CC9-1ABBA2A9 2EFB36D7-78540D90 25ABB617-62B078D0 3AE98B58-30E84A4A 5DCD9F49-5F5109D3 5A47FCDE-7BFA409D 30A27951-2DE631D3 0739A713-732D71FE 515A0F42-0F6310DE 6394D196-3BBFC0D0 5F50041C-2E66D918 6E5345DE-4AC4A78B 62F94D31-61A643E4 5AD13243-13432034 3AB606FD-28EF493F 42FDAFD5-370AA4A9 4225E4E5-5BA359C1 1A89842E-54620A1A 7855CEE0-7189F4E4 0EED493F-67D63BB5 13811BB6-3B00A75D 1D8A72DF-24C00700 28967384-426ABC33 0BEE4B7C-023E1602 0739B8ED-421AFF3B 5B010822-436B872E 625B331D-15800B29 2D2AF435-771D37AF 2A30FB54-7FA7A2A1 024EE1D7-16F65D06 0A1F8FF9-656B5709 2CA18D20-072D0FC5 3FB73538-53C60FE8 77F29D5D-426DDF2B 279FB0E2-5C9DBF9E 2730A9FA-279A91CD 1814FAA6-029CCA41 0D1C2093-67D27088 38BE7768-4022D303 424FF25D-40EF92E7 071E0C0F-2AA07B8D 0B854CD4-2E108216 720F633F-7CF88AC5 1E327CC1-65853E2D 02CBF63A-5B2DA575 3A23C73D-72F9DB7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F1B587"/>
    <w:rsid w:val="00691E11"/>
    <w:rsid w:val="01D3CAB2"/>
    <w:rsid w:val="0289101C"/>
    <w:rsid w:val="039353F8"/>
    <w:rsid w:val="06CAF4BA"/>
    <w:rsid w:val="07502208"/>
    <w:rsid w:val="09051AC6"/>
    <w:rsid w:val="0A02957C"/>
    <w:rsid w:val="0A33724A"/>
    <w:rsid w:val="0B37BDBE"/>
    <w:rsid w:val="0E9C3353"/>
    <w:rsid w:val="0EDDF425"/>
    <w:rsid w:val="13983CEB"/>
    <w:rsid w:val="139A21FE"/>
    <w:rsid w:val="14DEA004"/>
    <w:rsid w:val="16B74DCD"/>
    <w:rsid w:val="18604671"/>
    <w:rsid w:val="18C5D557"/>
    <w:rsid w:val="19329BC0"/>
    <w:rsid w:val="193D27A1"/>
    <w:rsid w:val="1976654F"/>
    <w:rsid w:val="19F36713"/>
    <w:rsid w:val="19FFBEEA"/>
    <w:rsid w:val="1C9C8F18"/>
    <w:rsid w:val="1CDA6E34"/>
    <w:rsid w:val="1D58478E"/>
    <w:rsid w:val="1D83F3EB"/>
    <w:rsid w:val="1E67B026"/>
    <w:rsid w:val="1F58C991"/>
    <w:rsid w:val="26B07723"/>
    <w:rsid w:val="2843E193"/>
    <w:rsid w:val="28947B67"/>
    <w:rsid w:val="297594CB"/>
    <w:rsid w:val="2D82E1DF"/>
    <w:rsid w:val="2E57F9D4"/>
    <w:rsid w:val="2FC3EE6D"/>
    <w:rsid w:val="31842879"/>
    <w:rsid w:val="331C7711"/>
    <w:rsid w:val="3634F6B3"/>
    <w:rsid w:val="363AEF76"/>
    <w:rsid w:val="368028CE"/>
    <w:rsid w:val="36E5EADA"/>
    <w:rsid w:val="37D6BFD7"/>
    <w:rsid w:val="37D9FCB6"/>
    <w:rsid w:val="38751582"/>
    <w:rsid w:val="39729038"/>
    <w:rsid w:val="3D4886A5"/>
    <w:rsid w:val="3EE45706"/>
    <w:rsid w:val="3EF1B587"/>
    <w:rsid w:val="40802767"/>
    <w:rsid w:val="43216004"/>
    <w:rsid w:val="43D4D32B"/>
    <w:rsid w:val="44BD3065"/>
    <w:rsid w:val="45F60C89"/>
    <w:rsid w:val="4965D3E2"/>
    <w:rsid w:val="4977792B"/>
    <w:rsid w:val="49C9CFC0"/>
    <w:rsid w:val="4AFF1F7E"/>
    <w:rsid w:val="4E815519"/>
    <w:rsid w:val="4F03DA05"/>
    <w:rsid w:val="4FD51566"/>
    <w:rsid w:val="4FFFE30C"/>
    <w:rsid w:val="517ACB8B"/>
    <w:rsid w:val="52A7AEE8"/>
    <w:rsid w:val="5490DBD2"/>
    <w:rsid w:val="56FEBC76"/>
    <w:rsid w:val="58E58F87"/>
    <w:rsid w:val="5A2BF2A0"/>
    <w:rsid w:val="5C142199"/>
    <w:rsid w:val="5CBB85F4"/>
    <w:rsid w:val="5D87B5BA"/>
    <w:rsid w:val="5E7AB086"/>
    <w:rsid w:val="5F54D10B"/>
    <w:rsid w:val="6130E623"/>
    <w:rsid w:val="6395EE1A"/>
    <w:rsid w:val="63DD8569"/>
    <w:rsid w:val="65BAD5FE"/>
    <w:rsid w:val="66D87E84"/>
    <w:rsid w:val="6BEAA7AA"/>
    <w:rsid w:val="6CB09D89"/>
    <w:rsid w:val="6CB88161"/>
    <w:rsid w:val="72A29597"/>
    <w:rsid w:val="7385F00E"/>
    <w:rsid w:val="74801B38"/>
    <w:rsid w:val="75AF68B3"/>
    <w:rsid w:val="75D7B69F"/>
    <w:rsid w:val="7AE5B1F9"/>
    <w:rsid w:val="7D6202CD"/>
    <w:rsid w:val="7DD57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1B587"/>
  <w15:chartTrackingRefBased/>
  <w15:docId w15:val="{3C957F8D-DC4F-47F5-A268-EE49940867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4b6326b7f5b46fa" /><Relationship Type="http://schemas.openxmlformats.org/officeDocument/2006/relationships/hyperlink" Target="https://docs.google.com/document/d/1oAfaoy6ntGncrVu4nvdLMmjnNU4wzvoj/edit" TargetMode="External" Id="Rdc61ff56594c41f1" /><Relationship Type="http://schemas.openxmlformats.org/officeDocument/2006/relationships/hyperlink" Target="https://docs.google.com/document/d/1oAfaoy6ntGncrVu4nvdLMmjnNU4wzvoj/edit" TargetMode="External" Id="R15539d72595e4cbe" /><Relationship Type="http://schemas.openxmlformats.org/officeDocument/2006/relationships/hyperlink" Target="https://docs.google.com/document/d/1oAfaoy6ntGncrVu4nvdLMmjnNU4wzvoj/edit" TargetMode="External" Id="Redbf1bf3f9624141" /><Relationship Type="http://schemas.openxmlformats.org/officeDocument/2006/relationships/hyperlink" Target="https://docs.google.com/document/d/1oAfaoy6ntGncrVu4nvdLMmjnNU4wzvoj/edit" TargetMode="External" Id="Rdc05096d2eeb411c" /><Relationship Type="http://schemas.openxmlformats.org/officeDocument/2006/relationships/hyperlink" Target="https://docs.google.com/document/d/1oAfaoy6ntGncrVu4nvdLMmjnNU4wzvoj/edit" TargetMode="External" Id="R1cef26fe6a2e4744" /><Relationship Type="http://schemas.openxmlformats.org/officeDocument/2006/relationships/hyperlink" Target="https://docs.google.com/document/d/1oAfaoy6ntGncrVu4nvdLMmjnNU4wzvoj/edit" TargetMode="External" Id="Rfdeef7d4ee1444ad" /><Relationship Type="http://schemas.openxmlformats.org/officeDocument/2006/relationships/hyperlink" Target="https://docs.google.com/document/d/1oAfaoy6ntGncrVu4nvdLMmjnNU4wzvoj/edit" TargetMode="External" Id="Ra938a63b28e0411c" /><Relationship Type="http://schemas.openxmlformats.org/officeDocument/2006/relationships/hyperlink" Target="https://docs.google.com/document/d/1oAfaoy6ntGncrVu4nvdLMmjnNU4wzvoj/edit" TargetMode="External" Id="R7d1bd85dcd0b4921" /><Relationship Type="http://schemas.openxmlformats.org/officeDocument/2006/relationships/hyperlink" Target="https://docs.google.com/document/d/1oAfaoy6ntGncrVu4nvdLMmjnNU4wzvoj/edit" TargetMode="External" Id="Rb5270520fa844f04" /><Relationship Type="http://schemas.openxmlformats.org/officeDocument/2006/relationships/hyperlink" Target="https://docs.google.com/document/d/1oAfaoy6ntGncrVu4nvdLMmjnNU4wzvoj/edit" TargetMode="External" Id="R41c72bc8ec3a48d4" /><Relationship Type="http://schemas.openxmlformats.org/officeDocument/2006/relationships/hyperlink" Target="https://docs.google.com/document/d/1oAfaoy6ntGncrVu4nvdLMmjnNU4wzvoj/edit" TargetMode="External" Id="R028d1c18a74a4420" /><Relationship Type="http://schemas.openxmlformats.org/officeDocument/2006/relationships/hyperlink" Target="https://docs.google.com/document/d/1oAfaoy6ntGncrVu4nvdLMmjnNU4wzvoj/edit" TargetMode="External" Id="Rdc135bbf6e944b25" /><Relationship Type="http://schemas.openxmlformats.org/officeDocument/2006/relationships/hyperlink" Target="https://docs.google.com/document/d/1oAfaoy6ntGncrVu4nvdLMmjnNU4wzvoj/edit" TargetMode="External" Id="Re0ea7e939236450b" /><Relationship Type="http://schemas.openxmlformats.org/officeDocument/2006/relationships/image" Target="/media/image2.png" Id="Rb64976ba258640e7" /><Relationship Type="http://schemas.microsoft.com/office/2020/10/relationships/intelligence" Target="intelligence2.xml" Id="Rfa90f86248bd4c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2022-11-28T12:43:48.2280998Z</dcterms:created>
  <dcterms:modified xsi:type="dcterms:W3CDTF">2022-12-08T18:14:39.9331299Z</dcterms:modified>
  <dc:creator>Teodora Nikolova (2009133)</dc:creator>
  <lastModifiedBy>Teodora Nikolova (2009133)</lastModifiedBy>
</coreProperties>
</file>