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2E0C7F" w14:textId="77777777" w:rsidR="003A5FFA" w:rsidRDefault="003A5FFA" w:rsidP="003A5FFA">
      <w:pPr>
        <w:spacing w:line="259" w:lineRule="auto"/>
        <w:jc w:val="center"/>
        <w:rPr>
          <w:b/>
          <w:bCs/>
          <w:sz w:val="36"/>
          <w:szCs w:val="32"/>
          <w:lang w:val="en-IN"/>
        </w:rPr>
      </w:pPr>
      <w:r w:rsidRPr="00B26A87">
        <w:rPr>
          <w:b/>
          <w:bCs/>
          <w:noProof/>
          <w:sz w:val="36"/>
          <w:szCs w:val="32"/>
          <w:lang w:val="en-IN"/>
        </w:rPr>
        <w:drawing>
          <wp:inline distT="0" distB="0" distL="0" distR="0" wp14:anchorId="472E4E0A" wp14:editId="5674B265">
            <wp:extent cx="1966130" cy="662997"/>
            <wp:effectExtent l="0" t="0" r="0" b="3810"/>
            <wp:docPr id="13273831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383136" name=""/>
                    <pic:cNvPicPr/>
                  </pic:nvPicPr>
                  <pic:blipFill>
                    <a:blip r:embed="rId7"/>
                    <a:stretch>
                      <a:fillRect/>
                    </a:stretch>
                  </pic:blipFill>
                  <pic:spPr>
                    <a:xfrm>
                      <a:off x="0" y="0"/>
                      <a:ext cx="1966130" cy="662997"/>
                    </a:xfrm>
                    <a:prstGeom prst="rect">
                      <a:avLst/>
                    </a:prstGeom>
                  </pic:spPr>
                </pic:pic>
              </a:graphicData>
            </a:graphic>
          </wp:inline>
        </w:drawing>
      </w:r>
    </w:p>
    <w:p w14:paraId="02A247F2" w14:textId="77777777" w:rsidR="003A5FFA" w:rsidRDefault="003A5FFA" w:rsidP="003A5FFA">
      <w:pPr>
        <w:spacing w:line="259" w:lineRule="auto"/>
        <w:jc w:val="center"/>
        <w:rPr>
          <w:b/>
          <w:bCs/>
          <w:lang w:val="en-IN"/>
        </w:rPr>
      </w:pPr>
      <w:r w:rsidRPr="00B26A87">
        <w:rPr>
          <w:b/>
          <w:bCs/>
          <w:lang w:val="en-IN"/>
        </w:rPr>
        <w:t>UNIVERSITY OF WALES TRINITY SAINT DAVID</w:t>
      </w:r>
    </w:p>
    <w:p w14:paraId="26AEC04B" w14:textId="77777777" w:rsidR="003A5FFA" w:rsidRPr="00B26A87" w:rsidRDefault="003A5FFA" w:rsidP="003A5FFA">
      <w:pPr>
        <w:spacing w:line="259" w:lineRule="auto"/>
        <w:jc w:val="center"/>
        <w:rPr>
          <w:b/>
          <w:bCs/>
          <w:lang w:val="en-IN"/>
        </w:rPr>
      </w:pPr>
      <w:r w:rsidRPr="00B26A87">
        <w:rPr>
          <w:b/>
          <w:bCs/>
          <w:lang w:val="en-IN"/>
        </w:rPr>
        <w:t>Y Drindod Dewi Sant Prifysgol Cymru</w:t>
      </w:r>
    </w:p>
    <w:p w14:paraId="1913CBA0" w14:textId="77777777" w:rsidR="003A5FFA" w:rsidRDefault="003A5FFA" w:rsidP="003A5FFA">
      <w:pPr>
        <w:spacing w:line="259" w:lineRule="auto"/>
        <w:jc w:val="center"/>
        <w:rPr>
          <w:b/>
          <w:bCs/>
          <w:lang w:val="en-IN"/>
        </w:rPr>
      </w:pPr>
      <w:r w:rsidRPr="00B26A87">
        <w:rPr>
          <w:b/>
          <w:bCs/>
          <w:lang w:val="en-IN"/>
        </w:rPr>
        <w:t>Lecturer: Taonga Kaonga Sobere-Snithers</w:t>
      </w:r>
    </w:p>
    <w:p w14:paraId="11FA6B4E" w14:textId="77777777" w:rsidR="00C60D73" w:rsidRPr="00C60D73" w:rsidRDefault="00C60D73" w:rsidP="00C60D73">
      <w:pPr>
        <w:spacing w:line="259" w:lineRule="auto"/>
        <w:jc w:val="center"/>
        <w:rPr>
          <w:b/>
          <w:bCs/>
          <w:lang w:val="en-IN"/>
        </w:rPr>
      </w:pPr>
      <w:r w:rsidRPr="00C60D73">
        <w:rPr>
          <w:b/>
          <w:bCs/>
          <w:lang w:val="en-IN"/>
        </w:rPr>
        <w:t>Student Name: Naveen Donakanti</w:t>
      </w:r>
    </w:p>
    <w:p w14:paraId="2EFADA2D" w14:textId="4EF342A9" w:rsidR="003A5FFA" w:rsidRPr="00B26A87" w:rsidRDefault="00C60D73" w:rsidP="00C60D73">
      <w:pPr>
        <w:spacing w:line="259" w:lineRule="auto"/>
        <w:jc w:val="center"/>
        <w:rPr>
          <w:b/>
          <w:bCs/>
          <w:lang w:val="en-IN"/>
        </w:rPr>
      </w:pPr>
      <w:r w:rsidRPr="00C60D73">
        <w:rPr>
          <w:b/>
          <w:bCs/>
          <w:lang w:val="en-IN"/>
        </w:rPr>
        <w:t>Student ID: 2540224</w:t>
      </w:r>
    </w:p>
    <w:p w14:paraId="6890AC70" w14:textId="77777777" w:rsidR="003A5FFA" w:rsidRPr="00B26A87" w:rsidRDefault="003A5FFA" w:rsidP="003A5FFA">
      <w:pPr>
        <w:spacing w:line="259" w:lineRule="auto"/>
        <w:jc w:val="center"/>
        <w:rPr>
          <w:b/>
          <w:bCs/>
          <w:lang w:val="en-IN"/>
        </w:rPr>
      </w:pPr>
      <w:r w:rsidRPr="00535FE5">
        <w:rPr>
          <w:b/>
          <w:bCs/>
          <w:lang w:val="en-IN"/>
        </w:rPr>
        <w:t>Portfolio:</w:t>
      </w:r>
      <w:r>
        <w:rPr>
          <w:b/>
          <w:bCs/>
          <w:lang w:val="en-IN"/>
        </w:rPr>
        <w:t xml:space="preserve"> </w:t>
      </w:r>
      <w:r w:rsidRPr="00535FE5">
        <w:rPr>
          <w:b/>
          <w:bCs/>
          <w:lang w:val="en-IN"/>
        </w:rPr>
        <w:t>Presentation</w:t>
      </w:r>
      <w:r>
        <w:rPr>
          <w:b/>
          <w:bCs/>
          <w:lang w:val="en-IN"/>
        </w:rPr>
        <w:t xml:space="preserve">, </w:t>
      </w:r>
      <w:r w:rsidRPr="00535FE5">
        <w:rPr>
          <w:b/>
          <w:bCs/>
          <w:lang w:val="en-IN"/>
        </w:rPr>
        <w:t>Report</w:t>
      </w:r>
      <w:r>
        <w:rPr>
          <w:b/>
          <w:bCs/>
          <w:lang w:val="en-IN"/>
        </w:rPr>
        <w:t xml:space="preserve">, </w:t>
      </w:r>
      <w:r w:rsidRPr="00B26A87">
        <w:rPr>
          <w:b/>
          <w:bCs/>
          <w:szCs w:val="24"/>
          <w:lang w:val="en-IN"/>
        </w:rPr>
        <w:t>Reflection</w:t>
      </w:r>
    </w:p>
    <w:p w14:paraId="11343874" w14:textId="77777777" w:rsidR="003A5FFA" w:rsidRPr="00B26A87" w:rsidRDefault="003A5FFA" w:rsidP="003A5FFA">
      <w:pPr>
        <w:spacing w:line="259" w:lineRule="auto"/>
        <w:jc w:val="center"/>
        <w:rPr>
          <w:b/>
          <w:bCs/>
          <w:szCs w:val="24"/>
          <w:lang w:val="en-IN"/>
        </w:rPr>
      </w:pPr>
      <w:r w:rsidRPr="00B26A87">
        <w:rPr>
          <w:b/>
          <w:bCs/>
          <w:szCs w:val="24"/>
          <w:lang w:val="en-IN"/>
        </w:rPr>
        <w:t>Marketing Management</w:t>
      </w:r>
    </w:p>
    <w:p w14:paraId="6DBB897E" w14:textId="29A06136" w:rsidR="00C42002" w:rsidRPr="003A5FFA" w:rsidRDefault="003A5FFA" w:rsidP="003A5FFA">
      <w:pPr>
        <w:spacing w:line="259" w:lineRule="auto"/>
        <w:jc w:val="center"/>
        <w:rPr>
          <w:b/>
          <w:bCs/>
          <w:szCs w:val="24"/>
          <w:lang w:val="en-IN"/>
        </w:rPr>
      </w:pPr>
      <w:r w:rsidRPr="00B26A87">
        <w:rPr>
          <w:b/>
          <w:bCs/>
          <w:szCs w:val="24"/>
          <w:lang w:val="en-IN"/>
        </w:rPr>
        <w:t>Master of Business Administration</w:t>
      </w:r>
      <w:r w:rsidR="00C42002">
        <w:rPr>
          <w:b/>
          <w:bCs/>
          <w:lang w:val="en-IN"/>
        </w:rPr>
        <w:br w:type="page"/>
      </w:r>
    </w:p>
    <w:sdt>
      <w:sdtPr>
        <w:rPr>
          <w:rFonts w:ascii="Times New Roman" w:eastAsiaTheme="minorHAnsi" w:hAnsi="Times New Roman" w:cstheme="minorBidi"/>
          <w:color w:val="auto"/>
          <w:kern w:val="2"/>
          <w:sz w:val="24"/>
          <w:szCs w:val="22"/>
          <w:lang w:val="en-GB"/>
          <w14:ligatures w14:val="standardContextual"/>
        </w:rPr>
        <w:id w:val="265894830"/>
        <w:docPartObj>
          <w:docPartGallery w:val="Table of Contents"/>
          <w:docPartUnique/>
        </w:docPartObj>
      </w:sdtPr>
      <w:sdtEndPr>
        <w:rPr>
          <w:b/>
          <w:bCs/>
          <w:noProof/>
        </w:rPr>
      </w:sdtEndPr>
      <w:sdtContent>
        <w:p w14:paraId="0A195E18" w14:textId="0DC46100" w:rsidR="00C42002" w:rsidRDefault="00C42002">
          <w:pPr>
            <w:pStyle w:val="TOCHeading"/>
          </w:pPr>
          <w:r>
            <w:t>Table of Contents</w:t>
          </w:r>
        </w:p>
        <w:p w14:paraId="060294F8" w14:textId="0B80E968" w:rsidR="003A5FFA" w:rsidRDefault="00C42002">
          <w:pPr>
            <w:pStyle w:val="TOC1"/>
            <w:tabs>
              <w:tab w:val="right" w:leader="dot" w:pos="9016"/>
            </w:tabs>
            <w:rPr>
              <w:rFonts w:asciiTheme="minorHAnsi" w:eastAsiaTheme="minorEastAsia" w:hAnsiTheme="minorHAnsi"/>
              <w:noProof/>
              <w:szCs w:val="24"/>
              <w:lang w:val="en-IN" w:eastAsia="en-IN"/>
            </w:rPr>
          </w:pPr>
          <w:r>
            <w:fldChar w:fldCharType="begin"/>
          </w:r>
          <w:r>
            <w:instrText xml:space="preserve"> TOC \o "1-3" \h \z \u </w:instrText>
          </w:r>
          <w:r>
            <w:fldChar w:fldCharType="separate"/>
          </w:r>
          <w:hyperlink w:anchor="_Toc233840468" w:history="1">
            <w:r w:rsidR="003A5FFA" w:rsidRPr="00D1288C">
              <w:rPr>
                <w:rStyle w:val="Hyperlink"/>
                <w:noProof/>
                <w:lang w:val="en-IN"/>
              </w:rPr>
              <w:t>Element 1: Sustainable Brand Extension</w:t>
            </w:r>
            <w:r w:rsidR="003A5FFA">
              <w:rPr>
                <w:noProof/>
                <w:webHidden/>
              </w:rPr>
              <w:tab/>
            </w:r>
            <w:r w:rsidR="003A5FFA">
              <w:rPr>
                <w:noProof/>
                <w:webHidden/>
              </w:rPr>
              <w:fldChar w:fldCharType="begin"/>
            </w:r>
            <w:r w:rsidR="003A5FFA">
              <w:rPr>
                <w:noProof/>
                <w:webHidden/>
              </w:rPr>
              <w:instrText xml:space="preserve"> PAGEREF _Toc233840468 \h </w:instrText>
            </w:r>
            <w:r w:rsidR="003A5FFA">
              <w:rPr>
                <w:noProof/>
                <w:webHidden/>
              </w:rPr>
            </w:r>
            <w:r w:rsidR="003A5FFA">
              <w:rPr>
                <w:noProof/>
                <w:webHidden/>
              </w:rPr>
              <w:fldChar w:fldCharType="separate"/>
            </w:r>
            <w:r w:rsidR="003A5FFA">
              <w:rPr>
                <w:noProof/>
                <w:webHidden/>
              </w:rPr>
              <w:t>3</w:t>
            </w:r>
            <w:r w:rsidR="003A5FFA">
              <w:rPr>
                <w:noProof/>
                <w:webHidden/>
              </w:rPr>
              <w:fldChar w:fldCharType="end"/>
            </w:r>
          </w:hyperlink>
        </w:p>
        <w:p w14:paraId="2C19AEE9" w14:textId="3529AC39" w:rsidR="003A5FFA" w:rsidRDefault="003A5FFA">
          <w:pPr>
            <w:pStyle w:val="TOC1"/>
            <w:tabs>
              <w:tab w:val="right" w:leader="dot" w:pos="9016"/>
            </w:tabs>
            <w:rPr>
              <w:rFonts w:asciiTheme="minorHAnsi" w:eastAsiaTheme="minorEastAsia" w:hAnsiTheme="minorHAnsi"/>
              <w:noProof/>
              <w:szCs w:val="24"/>
              <w:lang w:val="en-IN" w:eastAsia="en-IN"/>
            </w:rPr>
          </w:pPr>
          <w:hyperlink w:anchor="_Toc233840469" w:history="1">
            <w:r w:rsidRPr="00D1288C">
              <w:rPr>
                <w:rStyle w:val="Hyperlink"/>
                <w:noProof/>
                <w:lang w:val="en-IN"/>
              </w:rPr>
              <w:t>Element 2: STDP Analysis</w:t>
            </w:r>
            <w:r>
              <w:rPr>
                <w:noProof/>
                <w:webHidden/>
              </w:rPr>
              <w:tab/>
            </w:r>
            <w:r>
              <w:rPr>
                <w:noProof/>
                <w:webHidden/>
              </w:rPr>
              <w:fldChar w:fldCharType="begin"/>
            </w:r>
            <w:r>
              <w:rPr>
                <w:noProof/>
                <w:webHidden/>
              </w:rPr>
              <w:instrText xml:space="preserve"> PAGEREF _Toc233840469 \h </w:instrText>
            </w:r>
            <w:r>
              <w:rPr>
                <w:noProof/>
                <w:webHidden/>
              </w:rPr>
            </w:r>
            <w:r>
              <w:rPr>
                <w:noProof/>
                <w:webHidden/>
              </w:rPr>
              <w:fldChar w:fldCharType="separate"/>
            </w:r>
            <w:r>
              <w:rPr>
                <w:noProof/>
                <w:webHidden/>
              </w:rPr>
              <w:t>4</w:t>
            </w:r>
            <w:r>
              <w:rPr>
                <w:noProof/>
                <w:webHidden/>
              </w:rPr>
              <w:fldChar w:fldCharType="end"/>
            </w:r>
          </w:hyperlink>
        </w:p>
        <w:p w14:paraId="7057D8B0" w14:textId="73CC7407" w:rsidR="003A5FFA" w:rsidRDefault="003A5FFA">
          <w:pPr>
            <w:pStyle w:val="TOC2"/>
            <w:tabs>
              <w:tab w:val="right" w:leader="dot" w:pos="9016"/>
            </w:tabs>
            <w:rPr>
              <w:rFonts w:asciiTheme="minorHAnsi" w:eastAsiaTheme="minorEastAsia" w:hAnsiTheme="minorHAnsi"/>
              <w:noProof/>
              <w:szCs w:val="24"/>
              <w:lang w:val="en-IN" w:eastAsia="en-IN"/>
            </w:rPr>
          </w:pPr>
          <w:hyperlink w:anchor="_Toc233840470" w:history="1">
            <w:r w:rsidRPr="00D1288C">
              <w:rPr>
                <w:rStyle w:val="Hyperlink"/>
                <w:noProof/>
                <w:lang w:val="en-IN"/>
              </w:rPr>
              <w:t>2.1 Market Segmentation</w:t>
            </w:r>
            <w:r>
              <w:rPr>
                <w:noProof/>
                <w:webHidden/>
              </w:rPr>
              <w:tab/>
            </w:r>
            <w:r>
              <w:rPr>
                <w:noProof/>
                <w:webHidden/>
              </w:rPr>
              <w:fldChar w:fldCharType="begin"/>
            </w:r>
            <w:r>
              <w:rPr>
                <w:noProof/>
                <w:webHidden/>
              </w:rPr>
              <w:instrText xml:space="preserve"> PAGEREF _Toc233840470 \h </w:instrText>
            </w:r>
            <w:r>
              <w:rPr>
                <w:noProof/>
                <w:webHidden/>
              </w:rPr>
            </w:r>
            <w:r>
              <w:rPr>
                <w:noProof/>
                <w:webHidden/>
              </w:rPr>
              <w:fldChar w:fldCharType="separate"/>
            </w:r>
            <w:r>
              <w:rPr>
                <w:noProof/>
                <w:webHidden/>
              </w:rPr>
              <w:t>4</w:t>
            </w:r>
            <w:r>
              <w:rPr>
                <w:noProof/>
                <w:webHidden/>
              </w:rPr>
              <w:fldChar w:fldCharType="end"/>
            </w:r>
          </w:hyperlink>
        </w:p>
        <w:p w14:paraId="7520D30B" w14:textId="6F78D2A5" w:rsidR="003A5FFA" w:rsidRDefault="003A5FFA">
          <w:pPr>
            <w:pStyle w:val="TOC2"/>
            <w:tabs>
              <w:tab w:val="right" w:leader="dot" w:pos="9016"/>
            </w:tabs>
            <w:rPr>
              <w:rFonts w:asciiTheme="minorHAnsi" w:eastAsiaTheme="minorEastAsia" w:hAnsiTheme="minorHAnsi"/>
              <w:noProof/>
              <w:szCs w:val="24"/>
              <w:lang w:val="en-IN" w:eastAsia="en-IN"/>
            </w:rPr>
          </w:pPr>
          <w:hyperlink w:anchor="_Toc233840471" w:history="1">
            <w:r w:rsidRPr="00D1288C">
              <w:rPr>
                <w:rStyle w:val="Hyperlink"/>
                <w:noProof/>
                <w:lang w:val="en-IN"/>
              </w:rPr>
              <w:t>2.2 Target Audience</w:t>
            </w:r>
            <w:r>
              <w:rPr>
                <w:noProof/>
                <w:webHidden/>
              </w:rPr>
              <w:tab/>
            </w:r>
            <w:r>
              <w:rPr>
                <w:noProof/>
                <w:webHidden/>
              </w:rPr>
              <w:fldChar w:fldCharType="begin"/>
            </w:r>
            <w:r>
              <w:rPr>
                <w:noProof/>
                <w:webHidden/>
              </w:rPr>
              <w:instrText xml:space="preserve"> PAGEREF _Toc233840471 \h </w:instrText>
            </w:r>
            <w:r>
              <w:rPr>
                <w:noProof/>
                <w:webHidden/>
              </w:rPr>
            </w:r>
            <w:r>
              <w:rPr>
                <w:noProof/>
                <w:webHidden/>
              </w:rPr>
              <w:fldChar w:fldCharType="separate"/>
            </w:r>
            <w:r>
              <w:rPr>
                <w:noProof/>
                <w:webHidden/>
              </w:rPr>
              <w:t>5</w:t>
            </w:r>
            <w:r>
              <w:rPr>
                <w:noProof/>
                <w:webHidden/>
              </w:rPr>
              <w:fldChar w:fldCharType="end"/>
            </w:r>
          </w:hyperlink>
        </w:p>
        <w:p w14:paraId="074D379F" w14:textId="7915E814" w:rsidR="003A5FFA" w:rsidRDefault="003A5FFA">
          <w:pPr>
            <w:pStyle w:val="TOC2"/>
            <w:tabs>
              <w:tab w:val="right" w:leader="dot" w:pos="9016"/>
            </w:tabs>
            <w:rPr>
              <w:rFonts w:asciiTheme="minorHAnsi" w:eastAsiaTheme="minorEastAsia" w:hAnsiTheme="minorHAnsi"/>
              <w:noProof/>
              <w:szCs w:val="24"/>
              <w:lang w:val="en-IN" w:eastAsia="en-IN"/>
            </w:rPr>
          </w:pPr>
          <w:hyperlink w:anchor="_Toc233840472" w:history="1">
            <w:r w:rsidRPr="00D1288C">
              <w:rPr>
                <w:rStyle w:val="Hyperlink"/>
                <w:noProof/>
                <w:lang w:val="en-IN"/>
              </w:rPr>
              <w:t>2.3 Differentiation Strategy</w:t>
            </w:r>
            <w:r>
              <w:rPr>
                <w:noProof/>
                <w:webHidden/>
              </w:rPr>
              <w:tab/>
            </w:r>
            <w:r>
              <w:rPr>
                <w:noProof/>
                <w:webHidden/>
              </w:rPr>
              <w:fldChar w:fldCharType="begin"/>
            </w:r>
            <w:r>
              <w:rPr>
                <w:noProof/>
                <w:webHidden/>
              </w:rPr>
              <w:instrText xml:space="preserve"> PAGEREF _Toc233840472 \h </w:instrText>
            </w:r>
            <w:r>
              <w:rPr>
                <w:noProof/>
                <w:webHidden/>
              </w:rPr>
            </w:r>
            <w:r>
              <w:rPr>
                <w:noProof/>
                <w:webHidden/>
              </w:rPr>
              <w:fldChar w:fldCharType="separate"/>
            </w:r>
            <w:r>
              <w:rPr>
                <w:noProof/>
                <w:webHidden/>
              </w:rPr>
              <w:t>5</w:t>
            </w:r>
            <w:r>
              <w:rPr>
                <w:noProof/>
                <w:webHidden/>
              </w:rPr>
              <w:fldChar w:fldCharType="end"/>
            </w:r>
          </w:hyperlink>
        </w:p>
        <w:p w14:paraId="385B9485" w14:textId="24AE4AA7" w:rsidR="003A5FFA" w:rsidRDefault="003A5FFA">
          <w:pPr>
            <w:pStyle w:val="TOC2"/>
            <w:tabs>
              <w:tab w:val="right" w:leader="dot" w:pos="9016"/>
            </w:tabs>
            <w:rPr>
              <w:rFonts w:asciiTheme="minorHAnsi" w:eastAsiaTheme="minorEastAsia" w:hAnsiTheme="minorHAnsi"/>
              <w:noProof/>
              <w:szCs w:val="24"/>
              <w:lang w:val="en-IN" w:eastAsia="en-IN"/>
            </w:rPr>
          </w:pPr>
          <w:hyperlink w:anchor="_Toc233840473" w:history="1">
            <w:r w:rsidRPr="00D1288C">
              <w:rPr>
                <w:rStyle w:val="Hyperlink"/>
                <w:noProof/>
                <w:lang w:val="en-IN"/>
              </w:rPr>
              <w:t>2.4 Positioning Strategy</w:t>
            </w:r>
            <w:r>
              <w:rPr>
                <w:noProof/>
                <w:webHidden/>
              </w:rPr>
              <w:tab/>
            </w:r>
            <w:r>
              <w:rPr>
                <w:noProof/>
                <w:webHidden/>
              </w:rPr>
              <w:fldChar w:fldCharType="begin"/>
            </w:r>
            <w:r>
              <w:rPr>
                <w:noProof/>
                <w:webHidden/>
              </w:rPr>
              <w:instrText xml:space="preserve"> PAGEREF _Toc233840473 \h </w:instrText>
            </w:r>
            <w:r>
              <w:rPr>
                <w:noProof/>
                <w:webHidden/>
              </w:rPr>
            </w:r>
            <w:r>
              <w:rPr>
                <w:noProof/>
                <w:webHidden/>
              </w:rPr>
              <w:fldChar w:fldCharType="separate"/>
            </w:r>
            <w:r>
              <w:rPr>
                <w:noProof/>
                <w:webHidden/>
              </w:rPr>
              <w:t>6</w:t>
            </w:r>
            <w:r>
              <w:rPr>
                <w:noProof/>
                <w:webHidden/>
              </w:rPr>
              <w:fldChar w:fldCharType="end"/>
            </w:r>
          </w:hyperlink>
        </w:p>
        <w:p w14:paraId="2C5D9047" w14:textId="43BA0823" w:rsidR="003A5FFA" w:rsidRDefault="003A5FFA">
          <w:pPr>
            <w:pStyle w:val="TOC1"/>
            <w:tabs>
              <w:tab w:val="right" w:leader="dot" w:pos="9016"/>
            </w:tabs>
            <w:rPr>
              <w:rFonts w:asciiTheme="minorHAnsi" w:eastAsiaTheme="minorEastAsia" w:hAnsiTheme="minorHAnsi"/>
              <w:noProof/>
              <w:szCs w:val="24"/>
              <w:lang w:val="en-IN" w:eastAsia="en-IN"/>
            </w:rPr>
          </w:pPr>
          <w:hyperlink w:anchor="_Toc233840474" w:history="1">
            <w:r w:rsidRPr="00D1288C">
              <w:rPr>
                <w:rStyle w:val="Hyperlink"/>
                <w:noProof/>
                <w:lang w:val="en-IN"/>
              </w:rPr>
              <w:t>Element 3: Marketing Mix (7Ps)</w:t>
            </w:r>
            <w:r>
              <w:rPr>
                <w:noProof/>
                <w:webHidden/>
              </w:rPr>
              <w:tab/>
            </w:r>
            <w:r>
              <w:rPr>
                <w:noProof/>
                <w:webHidden/>
              </w:rPr>
              <w:fldChar w:fldCharType="begin"/>
            </w:r>
            <w:r>
              <w:rPr>
                <w:noProof/>
                <w:webHidden/>
              </w:rPr>
              <w:instrText xml:space="preserve"> PAGEREF _Toc233840474 \h </w:instrText>
            </w:r>
            <w:r>
              <w:rPr>
                <w:noProof/>
                <w:webHidden/>
              </w:rPr>
            </w:r>
            <w:r>
              <w:rPr>
                <w:noProof/>
                <w:webHidden/>
              </w:rPr>
              <w:fldChar w:fldCharType="separate"/>
            </w:r>
            <w:r>
              <w:rPr>
                <w:noProof/>
                <w:webHidden/>
              </w:rPr>
              <w:t>6</w:t>
            </w:r>
            <w:r>
              <w:rPr>
                <w:noProof/>
                <w:webHidden/>
              </w:rPr>
              <w:fldChar w:fldCharType="end"/>
            </w:r>
          </w:hyperlink>
        </w:p>
        <w:p w14:paraId="1C74C518" w14:textId="1AEA1408" w:rsidR="003A5FFA" w:rsidRDefault="003A5FFA">
          <w:pPr>
            <w:pStyle w:val="TOC2"/>
            <w:tabs>
              <w:tab w:val="right" w:leader="dot" w:pos="9016"/>
            </w:tabs>
            <w:rPr>
              <w:rFonts w:asciiTheme="minorHAnsi" w:eastAsiaTheme="minorEastAsia" w:hAnsiTheme="minorHAnsi"/>
              <w:noProof/>
              <w:szCs w:val="24"/>
              <w:lang w:val="en-IN" w:eastAsia="en-IN"/>
            </w:rPr>
          </w:pPr>
          <w:hyperlink w:anchor="_Toc233840475" w:history="1">
            <w:r w:rsidRPr="00D1288C">
              <w:rPr>
                <w:rStyle w:val="Hyperlink"/>
                <w:noProof/>
                <w:lang w:val="en-IN"/>
              </w:rPr>
              <w:t>3.1 Product</w:t>
            </w:r>
            <w:r>
              <w:rPr>
                <w:noProof/>
                <w:webHidden/>
              </w:rPr>
              <w:tab/>
            </w:r>
            <w:r>
              <w:rPr>
                <w:noProof/>
                <w:webHidden/>
              </w:rPr>
              <w:fldChar w:fldCharType="begin"/>
            </w:r>
            <w:r>
              <w:rPr>
                <w:noProof/>
                <w:webHidden/>
              </w:rPr>
              <w:instrText xml:space="preserve"> PAGEREF _Toc233840475 \h </w:instrText>
            </w:r>
            <w:r>
              <w:rPr>
                <w:noProof/>
                <w:webHidden/>
              </w:rPr>
            </w:r>
            <w:r>
              <w:rPr>
                <w:noProof/>
                <w:webHidden/>
              </w:rPr>
              <w:fldChar w:fldCharType="separate"/>
            </w:r>
            <w:r>
              <w:rPr>
                <w:noProof/>
                <w:webHidden/>
              </w:rPr>
              <w:t>6</w:t>
            </w:r>
            <w:r>
              <w:rPr>
                <w:noProof/>
                <w:webHidden/>
              </w:rPr>
              <w:fldChar w:fldCharType="end"/>
            </w:r>
          </w:hyperlink>
        </w:p>
        <w:p w14:paraId="46B9E044" w14:textId="5F245466" w:rsidR="003A5FFA" w:rsidRDefault="003A5FFA">
          <w:pPr>
            <w:pStyle w:val="TOC2"/>
            <w:tabs>
              <w:tab w:val="right" w:leader="dot" w:pos="9016"/>
            </w:tabs>
            <w:rPr>
              <w:rFonts w:asciiTheme="minorHAnsi" w:eastAsiaTheme="minorEastAsia" w:hAnsiTheme="minorHAnsi"/>
              <w:noProof/>
              <w:szCs w:val="24"/>
              <w:lang w:val="en-IN" w:eastAsia="en-IN"/>
            </w:rPr>
          </w:pPr>
          <w:hyperlink w:anchor="_Toc233840476" w:history="1">
            <w:r w:rsidRPr="00D1288C">
              <w:rPr>
                <w:rStyle w:val="Hyperlink"/>
                <w:noProof/>
                <w:lang w:val="en-IN"/>
              </w:rPr>
              <w:t>3.2 Price</w:t>
            </w:r>
            <w:r>
              <w:rPr>
                <w:noProof/>
                <w:webHidden/>
              </w:rPr>
              <w:tab/>
            </w:r>
            <w:r>
              <w:rPr>
                <w:noProof/>
                <w:webHidden/>
              </w:rPr>
              <w:fldChar w:fldCharType="begin"/>
            </w:r>
            <w:r>
              <w:rPr>
                <w:noProof/>
                <w:webHidden/>
              </w:rPr>
              <w:instrText xml:space="preserve"> PAGEREF _Toc233840476 \h </w:instrText>
            </w:r>
            <w:r>
              <w:rPr>
                <w:noProof/>
                <w:webHidden/>
              </w:rPr>
            </w:r>
            <w:r>
              <w:rPr>
                <w:noProof/>
                <w:webHidden/>
              </w:rPr>
              <w:fldChar w:fldCharType="separate"/>
            </w:r>
            <w:r>
              <w:rPr>
                <w:noProof/>
                <w:webHidden/>
              </w:rPr>
              <w:t>7</w:t>
            </w:r>
            <w:r>
              <w:rPr>
                <w:noProof/>
                <w:webHidden/>
              </w:rPr>
              <w:fldChar w:fldCharType="end"/>
            </w:r>
          </w:hyperlink>
        </w:p>
        <w:p w14:paraId="63DD7388" w14:textId="56A3A6D5" w:rsidR="003A5FFA" w:rsidRDefault="003A5FFA">
          <w:pPr>
            <w:pStyle w:val="TOC2"/>
            <w:tabs>
              <w:tab w:val="right" w:leader="dot" w:pos="9016"/>
            </w:tabs>
            <w:rPr>
              <w:rFonts w:asciiTheme="minorHAnsi" w:eastAsiaTheme="minorEastAsia" w:hAnsiTheme="minorHAnsi"/>
              <w:noProof/>
              <w:szCs w:val="24"/>
              <w:lang w:val="en-IN" w:eastAsia="en-IN"/>
            </w:rPr>
          </w:pPr>
          <w:hyperlink w:anchor="_Toc233840477" w:history="1">
            <w:r w:rsidRPr="00D1288C">
              <w:rPr>
                <w:rStyle w:val="Hyperlink"/>
                <w:noProof/>
                <w:lang w:val="en-IN"/>
              </w:rPr>
              <w:t>3.3 Place</w:t>
            </w:r>
            <w:r>
              <w:rPr>
                <w:noProof/>
                <w:webHidden/>
              </w:rPr>
              <w:tab/>
            </w:r>
            <w:r>
              <w:rPr>
                <w:noProof/>
                <w:webHidden/>
              </w:rPr>
              <w:fldChar w:fldCharType="begin"/>
            </w:r>
            <w:r>
              <w:rPr>
                <w:noProof/>
                <w:webHidden/>
              </w:rPr>
              <w:instrText xml:space="preserve"> PAGEREF _Toc233840477 \h </w:instrText>
            </w:r>
            <w:r>
              <w:rPr>
                <w:noProof/>
                <w:webHidden/>
              </w:rPr>
            </w:r>
            <w:r>
              <w:rPr>
                <w:noProof/>
                <w:webHidden/>
              </w:rPr>
              <w:fldChar w:fldCharType="separate"/>
            </w:r>
            <w:r>
              <w:rPr>
                <w:noProof/>
                <w:webHidden/>
              </w:rPr>
              <w:t>8</w:t>
            </w:r>
            <w:r>
              <w:rPr>
                <w:noProof/>
                <w:webHidden/>
              </w:rPr>
              <w:fldChar w:fldCharType="end"/>
            </w:r>
          </w:hyperlink>
        </w:p>
        <w:p w14:paraId="41A618A6" w14:textId="521237F9" w:rsidR="003A5FFA" w:rsidRDefault="003A5FFA">
          <w:pPr>
            <w:pStyle w:val="TOC2"/>
            <w:tabs>
              <w:tab w:val="right" w:leader="dot" w:pos="9016"/>
            </w:tabs>
            <w:rPr>
              <w:rFonts w:asciiTheme="minorHAnsi" w:eastAsiaTheme="minorEastAsia" w:hAnsiTheme="minorHAnsi"/>
              <w:noProof/>
              <w:szCs w:val="24"/>
              <w:lang w:val="en-IN" w:eastAsia="en-IN"/>
            </w:rPr>
          </w:pPr>
          <w:hyperlink w:anchor="_Toc233840478" w:history="1">
            <w:r w:rsidRPr="00D1288C">
              <w:rPr>
                <w:rStyle w:val="Hyperlink"/>
                <w:noProof/>
                <w:lang w:val="en-IN"/>
              </w:rPr>
              <w:t>3.4 Promotion</w:t>
            </w:r>
            <w:r>
              <w:rPr>
                <w:noProof/>
                <w:webHidden/>
              </w:rPr>
              <w:tab/>
            </w:r>
            <w:r>
              <w:rPr>
                <w:noProof/>
                <w:webHidden/>
              </w:rPr>
              <w:fldChar w:fldCharType="begin"/>
            </w:r>
            <w:r>
              <w:rPr>
                <w:noProof/>
                <w:webHidden/>
              </w:rPr>
              <w:instrText xml:space="preserve"> PAGEREF _Toc233840478 \h </w:instrText>
            </w:r>
            <w:r>
              <w:rPr>
                <w:noProof/>
                <w:webHidden/>
              </w:rPr>
            </w:r>
            <w:r>
              <w:rPr>
                <w:noProof/>
                <w:webHidden/>
              </w:rPr>
              <w:fldChar w:fldCharType="separate"/>
            </w:r>
            <w:r>
              <w:rPr>
                <w:noProof/>
                <w:webHidden/>
              </w:rPr>
              <w:t>8</w:t>
            </w:r>
            <w:r>
              <w:rPr>
                <w:noProof/>
                <w:webHidden/>
              </w:rPr>
              <w:fldChar w:fldCharType="end"/>
            </w:r>
          </w:hyperlink>
        </w:p>
        <w:p w14:paraId="1C0C75E5" w14:textId="594D939A" w:rsidR="003A5FFA" w:rsidRDefault="003A5FFA">
          <w:pPr>
            <w:pStyle w:val="TOC2"/>
            <w:tabs>
              <w:tab w:val="right" w:leader="dot" w:pos="9016"/>
            </w:tabs>
            <w:rPr>
              <w:rFonts w:asciiTheme="minorHAnsi" w:eastAsiaTheme="minorEastAsia" w:hAnsiTheme="minorHAnsi"/>
              <w:noProof/>
              <w:szCs w:val="24"/>
              <w:lang w:val="en-IN" w:eastAsia="en-IN"/>
            </w:rPr>
          </w:pPr>
          <w:hyperlink w:anchor="_Toc233840479" w:history="1">
            <w:r w:rsidRPr="00D1288C">
              <w:rPr>
                <w:rStyle w:val="Hyperlink"/>
                <w:noProof/>
                <w:lang w:val="en-IN"/>
              </w:rPr>
              <w:t>3.5 People</w:t>
            </w:r>
            <w:r>
              <w:rPr>
                <w:noProof/>
                <w:webHidden/>
              </w:rPr>
              <w:tab/>
            </w:r>
            <w:r>
              <w:rPr>
                <w:noProof/>
                <w:webHidden/>
              </w:rPr>
              <w:fldChar w:fldCharType="begin"/>
            </w:r>
            <w:r>
              <w:rPr>
                <w:noProof/>
                <w:webHidden/>
              </w:rPr>
              <w:instrText xml:space="preserve"> PAGEREF _Toc233840479 \h </w:instrText>
            </w:r>
            <w:r>
              <w:rPr>
                <w:noProof/>
                <w:webHidden/>
              </w:rPr>
            </w:r>
            <w:r>
              <w:rPr>
                <w:noProof/>
                <w:webHidden/>
              </w:rPr>
              <w:fldChar w:fldCharType="separate"/>
            </w:r>
            <w:r>
              <w:rPr>
                <w:noProof/>
                <w:webHidden/>
              </w:rPr>
              <w:t>9</w:t>
            </w:r>
            <w:r>
              <w:rPr>
                <w:noProof/>
                <w:webHidden/>
              </w:rPr>
              <w:fldChar w:fldCharType="end"/>
            </w:r>
          </w:hyperlink>
        </w:p>
        <w:p w14:paraId="251380A6" w14:textId="5D231133" w:rsidR="003A5FFA" w:rsidRDefault="003A5FFA">
          <w:pPr>
            <w:pStyle w:val="TOC2"/>
            <w:tabs>
              <w:tab w:val="right" w:leader="dot" w:pos="9016"/>
            </w:tabs>
            <w:rPr>
              <w:rFonts w:asciiTheme="minorHAnsi" w:eastAsiaTheme="minorEastAsia" w:hAnsiTheme="minorHAnsi"/>
              <w:noProof/>
              <w:szCs w:val="24"/>
              <w:lang w:val="en-IN" w:eastAsia="en-IN"/>
            </w:rPr>
          </w:pPr>
          <w:hyperlink w:anchor="_Toc233840480" w:history="1">
            <w:r w:rsidRPr="00D1288C">
              <w:rPr>
                <w:rStyle w:val="Hyperlink"/>
                <w:noProof/>
                <w:lang w:val="en-IN"/>
              </w:rPr>
              <w:t>3.6 Process</w:t>
            </w:r>
            <w:r>
              <w:rPr>
                <w:noProof/>
                <w:webHidden/>
              </w:rPr>
              <w:tab/>
            </w:r>
            <w:r>
              <w:rPr>
                <w:noProof/>
                <w:webHidden/>
              </w:rPr>
              <w:fldChar w:fldCharType="begin"/>
            </w:r>
            <w:r>
              <w:rPr>
                <w:noProof/>
                <w:webHidden/>
              </w:rPr>
              <w:instrText xml:space="preserve"> PAGEREF _Toc233840480 \h </w:instrText>
            </w:r>
            <w:r>
              <w:rPr>
                <w:noProof/>
                <w:webHidden/>
              </w:rPr>
            </w:r>
            <w:r>
              <w:rPr>
                <w:noProof/>
                <w:webHidden/>
              </w:rPr>
              <w:fldChar w:fldCharType="separate"/>
            </w:r>
            <w:r>
              <w:rPr>
                <w:noProof/>
                <w:webHidden/>
              </w:rPr>
              <w:t>9</w:t>
            </w:r>
            <w:r>
              <w:rPr>
                <w:noProof/>
                <w:webHidden/>
              </w:rPr>
              <w:fldChar w:fldCharType="end"/>
            </w:r>
          </w:hyperlink>
        </w:p>
        <w:p w14:paraId="783B2B74" w14:textId="2FD76100" w:rsidR="003A5FFA" w:rsidRDefault="003A5FFA">
          <w:pPr>
            <w:pStyle w:val="TOC2"/>
            <w:tabs>
              <w:tab w:val="right" w:leader="dot" w:pos="9016"/>
            </w:tabs>
            <w:rPr>
              <w:rFonts w:asciiTheme="minorHAnsi" w:eastAsiaTheme="minorEastAsia" w:hAnsiTheme="minorHAnsi"/>
              <w:noProof/>
              <w:szCs w:val="24"/>
              <w:lang w:val="en-IN" w:eastAsia="en-IN"/>
            </w:rPr>
          </w:pPr>
          <w:hyperlink w:anchor="_Toc233840481" w:history="1">
            <w:r w:rsidRPr="00D1288C">
              <w:rPr>
                <w:rStyle w:val="Hyperlink"/>
                <w:noProof/>
                <w:lang w:val="en-IN"/>
              </w:rPr>
              <w:t>3.7 Physical Evidence</w:t>
            </w:r>
            <w:r>
              <w:rPr>
                <w:noProof/>
                <w:webHidden/>
              </w:rPr>
              <w:tab/>
            </w:r>
            <w:r>
              <w:rPr>
                <w:noProof/>
                <w:webHidden/>
              </w:rPr>
              <w:fldChar w:fldCharType="begin"/>
            </w:r>
            <w:r>
              <w:rPr>
                <w:noProof/>
                <w:webHidden/>
              </w:rPr>
              <w:instrText xml:space="preserve"> PAGEREF _Toc233840481 \h </w:instrText>
            </w:r>
            <w:r>
              <w:rPr>
                <w:noProof/>
                <w:webHidden/>
              </w:rPr>
            </w:r>
            <w:r>
              <w:rPr>
                <w:noProof/>
                <w:webHidden/>
              </w:rPr>
              <w:fldChar w:fldCharType="separate"/>
            </w:r>
            <w:r>
              <w:rPr>
                <w:noProof/>
                <w:webHidden/>
              </w:rPr>
              <w:t>9</w:t>
            </w:r>
            <w:r>
              <w:rPr>
                <w:noProof/>
                <w:webHidden/>
              </w:rPr>
              <w:fldChar w:fldCharType="end"/>
            </w:r>
          </w:hyperlink>
        </w:p>
        <w:p w14:paraId="10FF0877" w14:textId="49A91D8F" w:rsidR="003A5FFA" w:rsidRDefault="003A5FFA">
          <w:pPr>
            <w:pStyle w:val="TOC1"/>
            <w:tabs>
              <w:tab w:val="right" w:leader="dot" w:pos="9016"/>
            </w:tabs>
            <w:rPr>
              <w:rFonts w:asciiTheme="minorHAnsi" w:eastAsiaTheme="minorEastAsia" w:hAnsiTheme="minorHAnsi"/>
              <w:noProof/>
              <w:szCs w:val="24"/>
              <w:lang w:val="en-IN" w:eastAsia="en-IN"/>
            </w:rPr>
          </w:pPr>
          <w:hyperlink w:anchor="_Toc233840482" w:history="1">
            <w:r w:rsidRPr="00D1288C">
              <w:rPr>
                <w:rStyle w:val="Hyperlink"/>
                <w:noProof/>
                <w:lang w:val="en-IN"/>
              </w:rPr>
              <w:t>Element 4: Reflection</w:t>
            </w:r>
            <w:r>
              <w:rPr>
                <w:noProof/>
                <w:webHidden/>
              </w:rPr>
              <w:tab/>
            </w:r>
            <w:r>
              <w:rPr>
                <w:noProof/>
                <w:webHidden/>
              </w:rPr>
              <w:fldChar w:fldCharType="begin"/>
            </w:r>
            <w:r>
              <w:rPr>
                <w:noProof/>
                <w:webHidden/>
              </w:rPr>
              <w:instrText xml:space="preserve"> PAGEREF _Toc233840482 \h </w:instrText>
            </w:r>
            <w:r>
              <w:rPr>
                <w:noProof/>
                <w:webHidden/>
              </w:rPr>
            </w:r>
            <w:r>
              <w:rPr>
                <w:noProof/>
                <w:webHidden/>
              </w:rPr>
              <w:fldChar w:fldCharType="separate"/>
            </w:r>
            <w:r>
              <w:rPr>
                <w:noProof/>
                <w:webHidden/>
              </w:rPr>
              <w:t>10</w:t>
            </w:r>
            <w:r>
              <w:rPr>
                <w:noProof/>
                <w:webHidden/>
              </w:rPr>
              <w:fldChar w:fldCharType="end"/>
            </w:r>
          </w:hyperlink>
        </w:p>
        <w:p w14:paraId="22F47282" w14:textId="633F45B0" w:rsidR="003A5FFA" w:rsidRDefault="003A5FFA">
          <w:pPr>
            <w:pStyle w:val="TOC2"/>
            <w:tabs>
              <w:tab w:val="right" w:leader="dot" w:pos="9016"/>
            </w:tabs>
            <w:rPr>
              <w:rFonts w:asciiTheme="minorHAnsi" w:eastAsiaTheme="minorEastAsia" w:hAnsiTheme="minorHAnsi"/>
              <w:noProof/>
              <w:szCs w:val="24"/>
              <w:lang w:val="en-IN" w:eastAsia="en-IN"/>
            </w:rPr>
          </w:pPr>
          <w:hyperlink w:anchor="_Toc233840483" w:history="1">
            <w:r w:rsidRPr="00D1288C">
              <w:rPr>
                <w:rStyle w:val="Hyperlink"/>
                <w:noProof/>
                <w:lang w:val="en-IN"/>
              </w:rPr>
              <w:t>Developing the Sustainable Brand Extension Strategy</w:t>
            </w:r>
            <w:r>
              <w:rPr>
                <w:noProof/>
                <w:webHidden/>
              </w:rPr>
              <w:tab/>
            </w:r>
            <w:r>
              <w:rPr>
                <w:noProof/>
                <w:webHidden/>
              </w:rPr>
              <w:fldChar w:fldCharType="begin"/>
            </w:r>
            <w:r>
              <w:rPr>
                <w:noProof/>
                <w:webHidden/>
              </w:rPr>
              <w:instrText xml:space="preserve"> PAGEREF _Toc233840483 \h </w:instrText>
            </w:r>
            <w:r>
              <w:rPr>
                <w:noProof/>
                <w:webHidden/>
              </w:rPr>
            </w:r>
            <w:r>
              <w:rPr>
                <w:noProof/>
                <w:webHidden/>
              </w:rPr>
              <w:fldChar w:fldCharType="separate"/>
            </w:r>
            <w:r>
              <w:rPr>
                <w:noProof/>
                <w:webHidden/>
              </w:rPr>
              <w:t>10</w:t>
            </w:r>
            <w:r>
              <w:rPr>
                <w:noProof/>
                <w:webHidden/>
              </w:rPr>
              <w:fldChar w:fldCharType="end"/>
            </w:r>
          </w:hyperlink>
        </w:p>
        <w:p w14:paraId="16D99E53" w14:textId="6A10F3DB" w:rsidR="003A5FFA" w:rsidRDefault="003A5FFA">
          <w:pPr>
            <w:pStyle w:val="TOC2"/>
            <w:tabs>
              <w:tab w:val="right" w:leader="dot" w:pos="9016"/>
            </w:tabs>
            <w:rPr>
              <w:rFonts w:asciiTheme="minorHAnsi" w:eastAsiaTheme="minorEastAsia" w:hAnsiTheme="minorHAnsi"/>
              <w:noProof/>
              <w:szCs w:val="24"/>
              <w:lang w:val="en-IN" w:eastAsia="en-IN"/>
            </w:rPr>
          </w:pPr>
          <w:hyperlink w:anchor="_Toc233840484" w:history="1">
            <w:r w:rsidRPr="00D1288C">
              <w:rPr>
                <w:rStyle w:val="Hyperlink"/>
                <w:noProof/>
                <w:lang w:val="en-IN"/>
              </w:rPr>
              <w:t>Preparing the Poster Presentation</w:t>
            </w:r>
            <w:r>
              <w:rPr>
                <w:noProof/>
                <w:webHidden/>
              </w:rPr>
              <w:tab/>
            </w:r>
            <w:r>
              <w:rPr>
                <w:noProof/>
                <w:webHidden/>
              </w:rPr>
              <w:fldChar w:fldCharType="begin"/>
            </w:r>
            <w:r>
              <w:rPr>
                <w:noProof/>
                <w:webHidden/>
              </w:rPr>
              <w:instrText xml:space="preserve"> PAGEREF _Toc233840484 \h </w:instrText>
            </w:r>
            <w:r>
              <w:rPr>
                <w:noProof/>
                <w:webHidden/>
              </w:rPr>
            </w:r>
            <w:r>
              <w:rPr>
                <w:noProof/>
                <w:webHidden/>
              </w:rPr>
              <w:fldChar w:fldCharType="separate"/>
            </w:r>
            <w:r>
              <w:rPr>
                <w:noProof/>
                <w:webHidden/>
              </w:rPr>
              <w:t>10</w:t>
            </w:r>
            <w:r>
              <w:rPr>
                <w:noProof/>
                <w:webHidden/>
              </w:rPr>
              <w:fldChar w:fldCharType="end"/>
            </w:r>
          </w:hyperlink>
        </w:p>
        <w:p w14:paraId="359B995D" w14:textId="5F4005DF" w:rsidR="003A5FFA" w:rsidRDefault="003A5FFA">
          <w:pPr>
            <w:pStyle w:val="TOC2"/>
            <w:tabs>
              <w:tab w:val="right" w:leader="dot" w:pos="9016"/>
            </w:tabs>
            <w:rPr>
              <w:rFonts w:asciiTheme="minorHAnsi" w:eastAsiaTheme="minorEastAsia" w:hAnsiTheme="minorHAnsi"/>
              <w:noProof/>
              <w:szCs w:val="24"/>
              <w:lang w:val="en-IN" w:eastAsia="en-IN"/>
            </w:rPr>
          </w:pPr>
          <w:hyperlink w:anchor="_Toc233840485" w:history="1">
            <w:r w:rsidRPr="00D1288C">
              <w:rPr>
                <w:rStyle w:val="Hyperlink"/>
                <w:noProof/>
                <w:lang w:val="en-IN"/>
              </w:rPr>
              <w:t>Skills, Knowledge and Insights Gained</w:t>
            </w:r>
            <w:r>
              <w:rPr>
                <w:noProof/>
                <w:webHidden/>
              </w:rPr>
              <w:tab/>
            </w:r>
            <w:r>
              <w:rPr>
                <w:noProof/>
                <w:webHidden/>
              </w:rPr>
              <w:fldChar w:fldCharType="begin"/>
            </w:r>
            <w:r>
              <w:rPr>
                <w:noProof/>
                <w:webHidden/>
              </w:rPr>
              <w:instrText xml:space="preserve"> PAGEREF _Toc233840485 \h </w:instrText>
            </w:r>
            <w:r>
              <w:rPr>
                <w:noProof/>
                <w:webHidden/>
              </w:rPr>
            </w:r>
            <w:r>
              <w:rPr>
                <w:noProof/>
                <w:webHidden/>
              </w:rPr>
              <w:fldChar w:fldCharType="separate"/>
            </w:r>
            <w:r>
              <w:rPr>
                <w:noProof/>
                <w:webHidden/>
              </w:rPr>
              <w:t>11</w:t>
            </w:r>
            <w:r>
              <w:rPr>
                <w:noProof/>
                <w:webHidden/>
              </w:rPr>
              <w:fldChar w:fldCharType="end"/>
            </w:r>
          </w:hyperlink>
        </w:p>
        <w:p w14:paraId="2D575C01" w14:textId="2586EA24" w:rsidR="003A5FFA" w:rsidRDefault="003A5FFA">
          <w:pPr>
            <w:pStyle w:val="TOC2"/>
            <w:tabs>
              <w:tab w:val="right" w:leader="dot" w:pos="9016"/>
            </w:tabs>
            <w:rPr>
              <w:rFonts w:asciiTheme="minorHAnsi" w:eastAsiaTheme="minorEastAsia" w:hAnsiTheme="minorHAnsi"/>
              <w:noProof/>
              <w:szCs w:val="24"/>
              <w:lang w:val="en-IN" w:eastAsia="en-IN"/>
            </w:rPr>
          </w:pPr>
          <w:hyperlink w:anchor="_Toc233840486" w:history="1">
            <w:r w:rsidRPr="00D1288C">
              <w:rPr>
                <w:rStyle w:val="Hyperlink"/>
                <w:noProof/>
                <w:lang w:val="en-IN"/>
              </w:rPr>
              <w:t>Contribution to Personal and Professional Development</w:t>
            </w:r>
            <w:r>
              <w:rPr>
                <w:noProof/>
                <w:webHidden/>
              </w:rPr>
              <w:tab/>
            </w:r>
            <w:r>
              <w:rPr>
                <w:noProof/>
                <w:webHidden/>
              </w:rPr>
              <w:fldChar w:fldCharType="begin"/>
            </w:r>
            <w:r>
              <w:rPr>
                <w:noProof/>
                <w:webHidden/>
              </w:rPr>
              <w:instrText xml:space="preserve"> PAGEREF _Toc233840486 \h </w:instrText>
            </w:r>
            <w:r>
              <w:rPr>
                <w:noProof/>
                <w:webHidden/>
              </w:rPr>
            </w:r>
            <w:r>
              <w:rPr>
                <w:noProof/>
                <w:webHidden/>
              </w:rPr>
              <w:fldChar w:fldCharType="separate"/>
            </w:r>
            <w:r>
              <w:rPr>
                <w:noProof/>
                <w:webHidden/>
              </w:rPr>
              <w:t>11</w:t>
            </w:r>
            <w:r>
              <w:rPr>
                <w:noProof/>
                <w:webHidden/>
              </w:rPr>
              <w:fldChar w:fldCharType="end"/>
            </w:r>
          </w:hyperlink>
        </w:p>
        <w:p w14:paraId="0B715654" w14:textId="481149F7" w:rsidR="003A5FFA" w:rsidRDefault="003A5FFA">
          <w:pPr>
            <w:pStyle w:val="TOC2"/>
            <w:tabs>
              <w:tab w:val="right" w:leader="dot" w:pos="9016"/>
            </w:tabs>
            <w:rPr>
              <w:rFonts w:asciiTheme="minorHAnsi" w:eastAsiaTheme="minorEastAsia" w:hAnsiTheme="minorHAnsi"/>
              <w:noProof/>
              <w:szCs w:val="24"/>
              <w:lang w:val="en-IN" w:eastAsia="en-IN"/>
            </w:rPr>
          </w:pPr>
          <w:hyperlink w:anchor="_Toc233840487" w:history="1">
            <w:r w:rsidRPr="00D1288C">
              <w:rPr>
                <w:rStyle w:val="Hyperlink"/>
                <w:noProof/>
                <w:lang w:val="en-IN"/>
              </w:rPr>
              <w:t>Areas for Future Enhancement</w:t>
            </w:r>
            <w:r>
              <w:rPr>
                <w:noProof/>
                <w:webHidden/>
              </w:rPr>
              <w:tab/>
            </w:r>
            <w:r>
              <w:rPr>
                <w:noProof/>
                <w:webHidden/>
              </w:rPr>
              <w:fldChar w:fldCharType="begin"/>
            </w:r>
            <w:r>
              <w:rPr>
                <w:noProof/>
                <w:webHidden/>
              </w:rPr>
              <w:instrText xml:space="preserve"> PAGEREF _Toc233840487 \h </w:instrText>
            </w:r>
            <w:r>
              <w:rPr>
                <w:noProof/>
                <w:webHidden/>
              </w:rPr>
            </w:r>
            <w:r>
              <w:rPr>
                <w:noProof/>
                <w:webHidden/>
              </w:rPr>
              <w:fldChar w:fldCharType="separate"/>
            </w:r>
            <w:r>
              <w:rPr>
                <w:noProof/>
                <w:webHidden/>
              </w:rPr>
              <w:t>11</w:t>
            </w:r>
            <w:r>
              <w:rPr>
                <w:noProof/>
                <w:webHidden/>
              </w:rPr>
              <w:fldChar w:fldCharType="end"/>
            </w:r>
          </w:hyperlink>
        </w:p>
        <w:p w14:paraId="16097E54" w14:textId="3206D267" w:rsidR="003A5FFA" w:rsidRDefault="003A5FFA">
          <w:pPr>
            <w:pStyle w:val="TOC1"/>
            <w:tabs>
              <w:tab w:val="right" w:leader="dot" w:pos="9016"/>
            </w:tabs>
            <w:rPr>
              <w:rFonts w:asciiTheme="minorHAnsi" w:eastAsiaTheme="minorEastAsia" w:hAnsiTheme="minorHAnsi"/>
              <w:noProof/>
              <w:szCs w:val="24"/>
              <w:lang w:val="en-IN" w:eastAsia="en-IN"/>
            </w:rPr>
          </w:pPr>
          <w:hyperlink w:anchor="_Toc233840488" w:history="1">
            <w:r w:rsidRPr="00D1288C">
              <w:rPr>
                <w:rStyle w:val="Hyperlink"/>
                <w:noProof/>
                <w:lang w:val="en-IN"/>
              </w:rPr>
              <w:t>Reference list</w:t>
            </w:r>
            <w:r>
              <w:rPr>
                <w:noProof/>
                <w:webHidden/>
              </w:rPr>
              <w:tab/>
            </w:r>
            <w:r>
              <w:rPr>
                <w:noProof/>
                <w:webHidden/>
              </w:rPr>
              <w:fldChar w:fldCharType="begin"/>
            </w:r>
            <w:r>
              <w:rPr>
                <w:noProof/>
                <w:webHidden/>
              </w:rPr>
              <w:instrText xml:space="preserve"> PAGEREF _Toc233840488 \h </w:instrText>
            </w:r>
            <w:r>
              <w:rPr>
                <w:noProof/>
                <w:webHidden/>
              </w:rPr>
            </w:r>
            <w:r>
              <w:rPr>
                <w:noProof/>
                <w:webHidden/>
              </w:rPr>
              <w:fldChar w:fldCharType="separate"/>
            </w:r>
            <w:r>
              <w:rPr>
                <w:noProof/>
                <w:webHidden/>
              </w:rPr>
              <w:t>12</w:t>
            </w:r>
            <w:r>
              <w:rPr>
                <w:noProof/>
                <w:webHidden/>
              </w:rPr>
              <w:fldChar w:fldCharType="end"/>
            </w:r>
          </w:hyperlink>
        </w:p>
        <w:p w14:paraId="0A3B7EF0" w14:textId="05401DA2" w:rsidR="00C42002" w:rsidRDefault="00C42002">
          <w:r>
            <w:rPr>
              <w:b/>
              <w:bCs/>
              <w:noProof/>
            </w:rPr>
            <w:fldChar w:fldCharType="end"/>
          </w:r>
        </w:p>
      </w:sdtContent>
    </w:sdt>
    <w:p w14:paraId="7FD38D24" w14:textId="77777777" w:rsidR="00C42002" w:rsidRDefault="00C42002">
      <w:pPr>
        <w:spacing w:line="259" w:lineRule="auto"/>
        <w:jc w:val="left"/>
        <w:rPr>
          <w:b/>
          <w:bCs/>
          <w:lang w:val="en-IN"/>
        </w:rPr>
      </w:pPr>
      <w:r>
        <w:rPr>
          <w:b/>
          <w:bCs/>
          <w:lang w:val="en-IN"/>
        </w:rPr>
        <w:br w:type="page"/>
      </w:r>
    </w:p>
    <w:p w14:paraId="06165B99" w14:textId="4E96875B" w:rsidR="00E72F3C" w:rsidRPr="00E72F3C" w:rsidRDefault="00E72F3C" w:rsidP="00C42002">
      <w:pPr>
        <w:pStyle w:val="Heading1"/>
        <w:rPr>
          <w:lang w:val="en-IN"/>
        </w:rPr>
      </w:pPr>
      <w:bookmarkStart w:id="0" w:name="_Toc233840468"/>
      <w:r w:rsidRPr="00E72F3C">
        <w:rPr>
          <w:lang w:val="en-IN"/>
        </w:rPr>
        <w:lastRenderedPageBreak/>
        <w:t>Element 1: Sustainable Brand Extension</w:t>
      </w:r>
      <w:bookmarkEnd w:id="0"/>
      <w:r w:rsidRPr="00E72F3C">
        <w:rPr>
          <w:lang w:val="en-IN"/>
        </w:rPr>
        <w:t xml:space="preserve"> </w:t>
      </w:r>
    </w:p>
    <w:p w14:paraId="29A99EE9" w14:textId="3E96611A" w:rsidR="00E72F3C" w:rsidRDefault="00C60D73">
      <w:pPr>
        <w:spacing w:line="259" w:lineRule="auto"/>
        <w:jc w:val="left"/>
        <w:rPr>
          <w:b/>
          <w:bCs/>
          <w:lang w:val="en-IN"/>
        </w:rPr>
      </w:pPr>
      <w:r>
        <w:rPr>
          <w:noProof/>
        </w:rPr>
        <w:drawing>
          <wp:inline distT="0" distB="0" distL="0" distR="0" wp14:anchorId="2A17F073" wp14:editId="25493A72">
            <wp:extent cx="5731510" cy="8106410"/>
            <wp:effectExtent l="0" t="0" r="2540" b="8890"/>
            <wp:docPr id="137999737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997379"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8106410"/>
                    </a:xfrm>
                    <a:prstGeom prst="rect">
                      <a:avLst/>
                    </a:prstGeom>
                  </pic:spPr>
                </pic:pic>
              </a:graphicData>
            </a:graphic>
          </wp:inline>
        </w:drawing>
      </w:r>
      <w:r w:rsidR="00E72F3C">
        <w:rPr>
          <w:b/>
          <w:bCs/>
          <w:lang w:val="en-IN"/>
        </w:rPr>
        <w:br w:type="page"/>
      </w:r>
    </w:p>
    <w:p w14:paraId="3AD999EE" w14:textId="6B4221DD" w:rsidR="00E72F3C" w:rsidRPr="00E72F3C" w:rsidRDefault="00E72F3C" w:rsidP="00E72F3C">
      <w:pPr>
        <w:pStyle w:val="Heading1"/>
        <w:rPr>
          <w:lang w:val="en-IN"/>
        </w:rPr>
      </w:pPr>
      <w:bookmarkStart w:id="1" w:name="_Toc233840469"/>
      <w:r w:rsidRPr="00E72F3C">
        <w:rPr>
          <w:lang w:val="en-IN"/>
        </w:rPr>
        <w:lastRenderedPageBreak/>
        <w:t>Element 2: STDP Analysis</w:t>
      </w:r>
      <w:bookmarkEnd w:id="1"/>
    </w:p>
    <w:p w14:paraId="48F320B8" w14:textId="77777777" w:rsidR="00E72F3C" w:rsidRPr="00E72F3C" w:rsidRDefault="00E72F3C" w:rsidP="00E72F3C">
      <w:pPr>
        <w:pStyle w:val="Heading2"/>
        <w:rPr>
          <w:lang w:val="en-IN"/>
        </w:rPr>
      </w:pPr>
      <w:bookmarkStart w:id="2" w:name="_Toc233840470"/>
      <w:r w:rsidRPr="00E72F3C">
        <w:rPr>
          <w:lang w:val="en-IN"/>
        </w:rPr>
        <w:t>2.1 Market Segmentation</w:t>
      </w:r>
      <w:bookmarkEnd w:id="2"/>
    </w:p>
    <w:p w14:paraId="5E44ABA5" w14:textId="77777777" w:rsidR="00F12BD3" w:rsidRPr="00F12BD3" w:rsidRDefault="00F12BD3" w:rsidP="00F12BD3">
      <w:pPr>
        <w:rPr>
          <w:lang w:val="en-IN"/>
        </w:rPr>
      </w:pPr>
      <w:r w:rsidRPr="00F12BD3">
        <w:rPr>
          <w:lang w:val="en-IN"/>
        </w:rPr>
        <w:t>One can segment the market based on the Starbucks ReNew Cup Ecosystem with the help of geographic, demographic, psychographic and behavioural variables. In geography, it is mainly concentrated on urban cities in the developed markets, the United Kingdom, Western Europe, North America, and other parts of the Asia-Pacific where the culture of cafes is present, and regulatory pressures on single-use are growing.</w:t>
      </w:r>
    </w:p>
    <w:p w14:paraId="0B79B7A8" w14:textId="77777777" w:rsidR="00F12BD3" w:rsidRPr="00F12BD3" w:rsidRDefault="00F12BD3" w:rsidP="00F12BD3">
      <w:pPr>
        <w:rPr>
          <w:lang w:val="en-IN"/>
        </w:rPr>
      </w:pPr>
      <w:r w:rsidRPr="00F12BD3">
        <w:rPr>
          <w:lang w:val="en-IN"/>
        </w:rPr>
        <w:t>The segment would be of middle and upper-middle income groups and higher levels of higher education with a demographic indicating that the group variance would be between 18 and 35 years of age and most of these people consume takeaway coffee regularly. Psychographically, the group is highly concerned with the environment, appreciates transparency and is receptive to products which support their identity as being sustainable. They are commonly defined as mindful consumers who are ready to transform behaviour when answers are handy and beneficial (Shaheen Hosany and Serdiuk, 2025).</w:t>
      </w:r>
    </w:p>
    <w:p w14:paraId="6BAAE62D" w14:textId="57874BEC" w:rsidR="00E72F3C" w:rsidRPr="00E72F3C" w:rsidRDefault="00F12BD3" w:rsidP="00F12BD3">
      <w:pPr>
        <w:rPr>
          <w:lang w:val="en-IN"/>
        </w:rPr>
      </w:pPr>
      <w:r w:rsidRPr="00F12BD3">
        <w:rPr>
          <w:lang w:val="en-IN"/>
        </w:rPr>
        <w:t>The target segment is behavioural since it comprises of frequent coffee drinkers, who buy take away coffee at least once a week. Their current involvement in sustainability efforts is moderate (bringing reusable cups every now and then, etc.), although they are often discouraged by inconvenience, no incentive, or no insight into personal contribution. This generation is also receptive to technology-based solutions and subscription-based solutions that provide convenience and calculable positive impacts on the environment (Theocharis and Tsekouropoulos, 2025).</w:t>
      </w:r>
    </w:p>
    <w:p w14:paraId="164D3B18" w14:textId="77777777" w:rsidR="00E72F3C" w:rsidRPr="00E72F3C" w:rsidRDefault="00E72F3C" w:rsidP="00E72F3C">
      <w:pPr>
        <w:rPr>
          <w:lang w:val="en-IN"/>
        </w:rPr>
      </w:pPr>
      <w:r w:rsidRPr="00E72F3C">
        <w:rPr>
          <w:b/>
          <w:bCs/>
          <w:lang w:val="en-IN"/>
        </w:rPr>
        <w:t>Table 1: Summary of Key Market Segments for the ReNew Cup Ecosystem</w:t>
      </w:r>
    </w:p>
    <w:tbl>
      <w:tblPr>
        <w:tblStyle w:val="GridTable4-Accent1"/>
        <w:tblW w:w="0" w:type="auto"/>
        <w:tblLook w:val="04A0" w:firstRow="1" w:lastRow="0" w:firstColumn="1" w:lastColumn="0" w:noHBand="0" w:noVBand="1"/>
      </w:tblPr>
      <w:tblGrid>
        <w:gridCol w:w="1938"/>
        <w:gridCol w:w="3597"/>
        <w:gridCol w:w="3481"/>
      </w:tblGrid>
      <w:tr w:rsidR="00E72F3C" w:rsidRPr="00E72F3C" w14:paraId="7D91243D" w14:textId="77777777" w:rsidTr="00E72F3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E0CD2E" w14:textId="77777777" w:rsidR="00E72F3C" w:rsidRPr="00E72F3C" w:rsidRDefault="00E72F3C" w:rsidP="00E72F3C">
            <w:pPr>
              <w:spacing w:after="160"/>
              <w:rPr>
                <w:lang w:val="en-IN"/>
              </w:rPr>
            </w:pPr>
            <w:r w:rsidRPr="00E72F3C">
              <w:rPr>
                <w:lang w:val="en-IN"/>
              </w:rPr>
              <w:t>Segmentation Variable</w:t>
            </w:r>
          </w:p>
        </w:tc>
        <w:tc>
          <w:tcPr>
            <w:tcW w:w="0" w:type="auto"/>
            <w:hideMark/>
          </w:tcPr>
          <w:p w14:paraId="6A2C1FCC" w14:textId="77777777" w:rsidR="00E72F3C" w:rsidRPr="00E72F3C" w:rsidRDefault="00E72F3C" w:rsidP="00E72F3C">
            <w:pPr>
              <w:spacing w:after="160"/>
              <w:cnfStyle w:val="100000000000" w:firstRow="1" w:lastRow="0" w:firstColumn="0" w:lastColumn="0" w:oddVBand="0" w:evenVBand="0" w:oddHBand="0" w:evenHBand="0" w:firstRowFirstColumn="0" w:firstRowLastColumn="0" w:lastRowFirstColumn="0" w:lastRowLastColumn="0"/>
              <w:rPr>
                <w:lang w:val="en-IN"/>
              </w:rPr>
            </w:pPr>
            <w:r w:rsidRPr="00E72F3C">
              <w:rPr>
                <w:lang w:val="en-IN"/>
              </w:rPr>
              <w:t>Primary Segment Characteristics</w:t>
            </w:r>
          </w:p>
        </w:tc>
        <w:tc>
          <w:tcPr>
            <w:tcW w:w="0" w:type="auto"/>
            <w:hideMark/>
          </w:tcPr>
          <w:p w14:paraId="39CCB6E4" w14:textId="77777777" w:rsidR="00E72F3C" w:rsidRPr="00E72F3C" w:rsidRDefault="00E72F3C" w:rsidP="00E72F3C">
            <w:pPr>
              <w:spacing w:after="160"/>
              <w:cnfStyle w:val="100000000000" w:firstRow="1" w:lastRow="0" w:firstColumn="0" w:lastColumn="0" w:oddVBand="0" w:evenVBand="0" w:oddHBand="0" w:evenHBand="0" w:firstRowFirstColumn="0" w:firstRowLastColumn="0" w:lastRowFirstColumn="0" w:lastRowLastColumn="0"/>
              <w:rPr>
                <w:lang w:val="en-IN"/>
              </w:rPr>
            </w:pPr>
            <w:r w:rsidRPr="00E72F3C">
              <w:rPr>
                <w:lang w:val="en-IN"/>
              </w:rPr>
              <w:t>Secondary Segment Characteristics</w:t>
            </w:r>
          </w:p>
        </w:tc>
      </w:tr>
      <w:tr w:rsidR="00E72F3C" w:rsidRPr="00E72F3C" w14:paraId="351C7DF2" w14:textId="77777777" w:rsidTr="00E72F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282914" w14:textId="77777777" w:rsidR="00E72F3C" w:rsidRPr="00E72F3C" w:rsidRDefault="00E72F3C" w:rsidP="00E72F3C">
            <w:pPr>
              <w:spacing w:after="160"/>
              <w:rPr>
                <w:lang w:val="en-IN"/>
              </w:rPr>
            </w:pPr>
            <w:r w:rsidRPr="00E72F3C">
              <w:rPr>
                <w:lang w:val="en-IN"/>
              </w:rPr>
              <w:t>Geographic</w:t>
            </w:r>
          </w:p>
        </w:tc>
        <w:tc>
          <w:tcPr>
            <w:tcW w:w="0" w:type="auto"/>
            <w:hideMark/>
          </w:tcPr>
          <w:p w14:paraId="53BCB3EA" w14:textId="77777777" w:rsidR="00E72F3C" w:rsidRPr="00E72F3C" w:rsidRDefault="00E72F3C" w:rsidP="00E72F3C">
            <w:pPr>
              <w:spacing w:after="160"/>
              <w:cnfStyle w:val="000000100000" w:firstRow="0" w:lastRow="0" w:firstColumn="0" w:lastColumn="0" w:oddVBand="0" w:evenVBand="0" w:oddHBand="1" w:evenHBand="0" w:firstRowFirstColumn="0" w:firstRowLastColumn="0" w:lastRowFirstColumn="0" w:lastRowLastColumn="0"/>
              <w:rPr>
                <w:lang w:val="en-IN"/>
              </w:rPr>
            </w:pPr>
            <w:r w:rsidRPr="00E72F3C">
              <w:rPr>
                <w:lang w:val="en-IN"/>
              </w:rPr>
              <w:t>Urban centres in UK, Western Europe, North America, and developed Asia-Pacific cities</w:t>
            </w:r>
          </w:p>
        </w:tc>
        <w:tc>
          <w:tcPr>
            <w:tcW w:w="0" w:type="auto"/>
            <w:hideMark/>
          </w:tcPr>
          <w:p w14:paraId="094EF513" w14:textId="77777777" w:rsidR="00E72F3C" w:rsidRPr="00E72F3C" w:rsidRDefault="00E72F3C" w:rsidP="00E72F3C">
            <w:pPr>
              <w:spacing w:after="160"/>
              <w:cnfStyle w:val="000000100000" w:firstRow="0" w:lastRow="0" w:firstColumn="0" w:lastColumn="0" w:oddVBand="0" w:evenVBand="0" w:oddHBand="1" w:evenHBand="0" w:firstRowFirstColumn="0" w:firstRowLastColumn="0" w:lastRowFirstColumn="0" w:lastRowLastColumn="0"/>
              <w:rPr>
                <w:lang w:val="en-IN"/>
              </w:rPr>
            </w:pPr>
            <w:r w:rsidRPr="00E72F3C">
              <w:rPr>
                <w:lang w:val="en-IN"/>
              </w:rPr>
              <w:t>Suburban areas and emerging urban markets with growing café culture</w:t>
            </w:r>
          </w:p>
        </w:tc>
      </w:tr>
      <w:tr w:rsidR="00E72F3C" w:rsidRPr="00E72F3C" w14:paraId="18B873E1" w14:textId="77777777" w:rsidTr="00E72F3C">
        <w:tc>
          <w:tcPr>
            <w:cnfStyle w:val="001000000000" w:firstRow="0" w:lastRow="0" w:firstColumn="1" w:lastColumn="0" w:oddVBand="0" w:evenVBand="0" w:oddHBand="0" w:evenHBand="0" w:firstRowFirstColumn="0" w:firstRowLastColumn="0" w:lastRowFirstColumn="0" w:lastRowLastColumn="0"/>
            <w:tcW w:w="0" w:type="auto"/>
            <w:hideMark/>
          </w:tcPr>
          <w:p w14:paraId="21186E8E" w14:textId="77777777" w:rsidR="00E72F3C" w:rsidRPr="00E72F3C" w:rsidRDefault="00E72F3C" w:rsidP="00E72F3C">
            <w:pPr>
              <w:spacing w:after="160"/>
              <w:rPr>
                <w:lang w:val="en-IN"/>
              </w:rPr>
            </w:pPr>
            <w:r w:rsidRPr="00E72F3C">
              <w:rPr>
                <w:lang w:val="en-IN"/>
              </w:rPr>
              <w:t>Demographic</w:t>
            </w:r>
          </w:p>
        </w:tc>
        <w:tc>
          <w:tcPr>
            <w:tcW w:w="0" w:type="auto"/>
            <w:hideMark/>
          </w:tcPr>
          <w:p w14:paraId="4155F58F" w14:textId="77777777" w:rsidR="00E72F3C" w:rsidRPr="00E72F3C" w:rsidRDefault="00E72F3C" w:rsidP="00E72F3C">
            <w:pPr>
              <w:spacing w:after="160"/>
              <w:cnfStyle w:val="000000000000" w:firstRow="0" w:lastRow="0" w:firstColumn="0" w:lastColumn="0" w:oddVBand="0" w:evenVBand="0" w:oddHBand="0" w:evenHBand="0" w:firstRowFirstColumn="0" w:firstRowLastColumn="0" w:lastRowFirstColumn="0" w:lastRowLastColumn="0"/>
              <w:rPr>
                <w:lang w:val="en-IN"/>
              </w:rPr>
            </w:pPr>
            <w:r w:rsidRPr="00E72F3C">
              <w:rPr>
                <w:lang w:val="en-IN"/>
              </w:rPr>
              <w:t>Age 18–35, university educated, middle to upper-middle income</w:t>
            </w:r>
          </w:p>
        </w:tc>
        <w:tc>
          <w:tcPr>
            <w:tcW w:w="0" w:type="auto"/>
            <w:hideMark/>
          </w:tcPr>
          <w:p w14:paraId="19BA3CBA" w14:textId="77777777" w:rsidR="00E72F3C" w:rsidRPr="00E72F3C" w:rsidRDefault="00E72F3C" w:rsidP="00E72F3C">
            <w:pPr>
              <w:spacing w:after="160"/>
              <w:cnfStyle w:val="000000000000" w:firstRow="0" w:lastRow="0" w:firstColumn="0" w:lastColumn="0" w:oddVBand="0" w:evenVBand="0" w:oddHBand="0" w:evenHBand="0" w:firstRowFirstColumn="0" w:firstRowLastColumn="0" w:lastRowFirstColumn="0" w:lastRowLastColumn="0"/>
              <w:rPr>
                <w:lang w:val="en-IN"/>
              </w:rPr>
            </w:pPr>
            <w:r w:rsidRPr="00E72F3C">
              <w:rPr>
                <w:lang w:val="en-IN"/>
              </w:rPr>
              <w:t>Age 25–40, professionals with families, environmentally aware</w:t>
            </w:r>
          </w:p>
        </w:tc>
      </w:tr>
      <w:tr w:rsidR="00E72F3C" w:rsidRPr="00E72F3C" w14:paraId="37447BF2" w14:textId="77777777" w:rsidTr="00E72F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423D13" w14:textId="77777777" w:rsidR="00E72F3C" w:rsidRPr="00E72F3C" w:rsidRDefault="00E72F3C" w:rsidP="00E72F3C">
            <w:pPr>
              <w:spacing w:after="160"/>
              <w:rPr>
                <w:lang w:val="en-IN"/>
              </w:rPr>
            </w:pPr>
            <w:r w:rsidRPr="00E72F3C">
              <w:rPr>
                <w:lang w:val="en-IN"/>
              </w:rPr>
              <w:lastRenderedPageBreak/>
              <w:t>Psychographic</w:t>
            </w:r>
          </w:p>
        </w:tc>
        <w:tc>
          <w:tcPr>
            <w:tcW w:w="0" w:type="auto"/>
            <w:hideMark/>
          </w:tcPr>
          <w:p w14:paraId="432E06E6" w14:textId="77777777" w:rsidR="00E72F3C" w:rsidRPr="00E72F3C" w:rsidRDefault="00E72F3C" w:rsidP="00E72F3C">
            <w:pPr>
              <w:spacing w:after="160"/>
              <w:cnfStyle w:val="000000100000" w:firstRow="0" w:lastRow="0" w:firstColumn="0" w:lastColumn="0" w:oddVBand="0" w:evenVBand="0" w:oddHBand="1" w:evenHBand="0" w:firstRowFirstColumn="0" w:firstRowLastColumn="0" w:lastRowFirstColumn="0" w:lastRowLastColumn="0"/>
              <w:rPr>
                <w:lang w:val="en-IN"/>
              </w:rPr>
            </w:pPr>
            <w:r w:rsidRPr="00E72F3C">
              <w:rPr>
                <w:lang w:val="en-IN"/>
              </w:rPr>
              <w:t>High environmental concern, values transparency and impact, tech-savvy</w:t>
            </w:r>
          </w:p>
        </w:tc>
        <w:tc>
          <w:tcPr>
            <w:tcW w:w="0" w:type="auto"/>
            <w:hideMark/>
          </w:tcPr>
          <w:p w14:paraId="57CB8F47" w14:textId="77777777" w:rsidR="00E72F3C" w:rsidRPr="00E72F3C" w:rsidRDefault="00E72F3C" w:rsidP="00E72F3C">
            <w:pPr>
              <w:spacing w:after="160"/>
              <w:cnfStyle w:val="000000100000" w:firstRow="0" w:lastRow="0" w:firstColumn="0" w:lastColumn="0" w:oddVBand="0" w:evenVBand="0" w:oddHBand="1" w:evenHBand="0" w:firstRowFirstColumn="0" w:firstRowLastColumn="0" w:lastRowFirstColumn="0" w:lastRowLastColumn="0"/>
              <w:rPr>
                <w:lang w:val="en-IN"/>
              </w:rPr>
            </w:pPr>
            <w:r w:rsidRPr="00E72F3C">
              <w:rPr>
                <w:lang w:val="en-IN"/>
              </w:rPr>
              <w:t>Moderate environmental concern, seeks convenience with sustainability</w:t>
            </w:r>
          </w:p>
        </w:tc>
      </w:tr>
      <w:tr w:rsidR="00E72F3C" w:rsidRPr="00E72F3C" w14:paraId="46A479AD" w14:textId="77777777" w:rsidTr="00E72F3C">
        <w:tc>
          <w:tcPr>
            <w:cnfStyle w:val="001000000000" w:firstRow="0" w:lastRow="0" w:firstColumn="1" w:lastColumn="0" w:oddVBand="0" w:evenVBand="0" w:oddHBand="0" w:evenHBand="0" w:firstRowFirstColumn="0" w:firstRowLastColumn="0" w:lastRowFirstColumn="0" w:lastRowLastColumn="0"/>
            <w:tcW w:w="0" w:type="auto"/>
            <w:hideMark/>
          </w:tcPr>
          <w:p w14:paraId="5953D4FE" w14:textId="77777777" w:rsidR="00E72F3C" w:rsidRPr="00E72F3C" w:rsidRDefault="00E72F3C" w:rsidP="00E72F3C">
            <w:pPr>
              <w:spacing w:after="160"/>
              <w:rPr>
                <w:lang w:val="en-IN"/>
              </w:rPr>
            </w:pPr>
            <w:r w:rsidRPr="00E72F3C">
              <w:rPr>
                <w:lang w:val="en-IN"/>
              </w:rPr>
              <w:t>Behavioural</w:t>
            </w:r>
          </w:p>
        </w:tc>
        <w:tc>
          <w:tcPr>
            <w:tcW w:w="0" w:type="auto"/>
            <w:hideMark/>
          </w:tcPr>
          <w:p w14:paraId="001F0B90" w14:textId="77777777" w:rsidR="00E72F3C" w:rsidRPr="00E72F3C" w:rsidRDefault="00E72F3C" w:rsidP="00E72F3C">
            <w:pPr>
              <w:spacing w:after="160"/>
              <w:cnfStyle w:val="000000000000" w:firstRow="0" w:lastRow="0" w:firstColumn="0" w:lastColumn="0" w:oddVBand="0" w:evenVBand="0" w:oddHBand="0" w:evenHBand="0" w:firstRowFirstColumn="0" w:firstRowLastColumn="0" w:lastRowFirstColumn="0" w:lastRowLastColumn="0"/>
              <w:rPr>
                <w:lang w:val="en-IN"/>
              </w:rPr>
            </w:pPr>
            <w:r w:rsidRPr="00E72F3C">
              <w:rPr>
                <w:lang w:val="en-IN"/>
              </w:rPr>
              <w:t>Frequent takeaway coffee buyers, open to subscriptions and apps, values rewards</w:t>
            </w:r>
          </w:p>
        </w:tc>
        <w:tc>
          <w:tcPr>
            <w:tcW w:w="0" w:type="auto"/>
            <w:hideMark/>
          </w:tcPr>
          <w:p w14:paraId="420B4D62" w14:textId="77777777" w:rsidR="00E72F3C" w:rsidRPr="00E72F3C" w:rsidRDefault="00E72F3C" w:rsidP="00E72F3C">
            <w:pPr>
              <w:spacing w:after="160"/>
              <w:cnfStyle w:val="000000000000" w:firstRow="0" w:lastRow="0" w:firstColumn="0" w:lastColumn="0" w:oddVBand="0" w:evenVBand="0" w:oddHBand="0" w:evenHBand="0" w:firstRowFirstColumn="0" w:firstRowLastColumn="0" w:lastRowFirstColumn="0" w:lastRowLastColumn="0"/>
              <w:rPr>
                <w:lang w:val="en-IN"/>
              </w:rPr>
            </w:pPr>
            <w:r w:rsidRPr="00E72F3C">
              <w:rPr>
                <w:lang w:val="en-IN"/>
              </w:rPr>
              <w:t>Occasional reusable cup users, price-sensitive but willing to pay for verified impact</w:t>
            </w:r>
          </w:p>
        </w:tc>
      </w:tr>
    </w:tbl>
    <w:p w14:paraId="2EDCB83E" w14:textId="77777777" w:rsidR="00E72F3C" w:rsidRPr="00E72F3C" w:rsidRDefault="00E72F3C" w:rsidP="00E72F3C">
      <w:pPr>
        <w:pStyle w:val="Heading2"/>
        <w:rPr>
          <w:lang w:val="en-IN"/>
        </w:rPr>
      </w:pPr>
      <w:bookmarkStart w:id="3" w:name="_Toc233840471"/>
      <w:r w:rsidRPr="00E72F3C">
        <w:rPr>
          <w:lang w:val="en-IN"/>
        </w:rPr>
        <w:t>2.2 Target Audience</w:t>
      </w:r>
      <w:bookmarkEnd w:id="3"/>
    </w:p>
    <w:p w14:paraId="24EC5B76" w14:textId="77777777" w:rsidR="00F12BD3" w:rsidRPr="00F12BD3" w:rsidRDefault="00F12BD3" w:rsidP="00F12BD3">
      <w:pPr>
        <w:rPr>
          <w:lang w:val="en-IN"/>
        </w:rPr>
      </w:pPr>
      <w:r w:rsidRPr="00F12BD3">
        <w:rPr>
          <w:lang w:val="en-IN"/>
        </w:rPr>
        <w:t>The ReNew Cup Ecosystem will focus primarily on urban consumers with a significant level of environmental awareness (18 35 years old) who consume takeaway coffee on a regular basis (Gen Z and other younger Millennials). The group has been distinguished by a high degree of environmental awareness and they would like their consumption choices to mirror their values. Nevertheless, these are the groups who tend to have ready implemented sustainability intention behaviour gap, as positive sustainability attitudes do not always correspond to behavior because of certain factors, including convenience, cost and absence of immediate feedback (Shaheen Hosany and Serdiuk, 2025).</w:t>
      </w:r>
    </w:p>
    <w:p w14:paraId="3F5DD317" w14:textId="1A7D8008" w:rsidR="00E72F3C" w:rsidRPr="00E72F3C" w:rsidRDefault="00F12BD3" w:rsidP="00F12BD3">
      <w:pPr>
        <w:rPr>
          <w:lang w:val="en-IN"/>
        </w:rPr>
      </w:pPr>
      <w:r w:rsidRPr="00F12BD3">
        <w:rPr>
          <w:lang w:val="en-IN"/>
        </w:rPr>
        <w:t>This audience is technologically minded and sensitive to technology that brings about transparency and personalisation. They like brands that do not just provide them with sustainable products but also exquisite experiences via their mobile apps. ReNew Cup subscription model along with real-time impact tracking and rewards are directly related to the fact that they need convenience and to internalize that they are responsible consumers. It has been shown that brand dimensions that express sustainability in a clear, authentic manner are especially important to Gen Z consumers (Theocharis and Tsekouropoulos, 2025).</w:t>
      </w:r>
    </w:p>
    <w:p w14:paraId="0D77FCB7" w14:textId="77777777" w:rsidR="00E72F3C" w:rsidRPr="00E72F3C" w:rsidRDefault="00E72F3C" w:rsidP="00E72F3C">
      <w:pPr>
        <w:pStyle w:val="Heading2"/>
        <w:rPr>
          <w:lang w:val="en-IN"/>
        </w:rPr>
      </w:pPr>
      <w:bookmarkStart w:id="4" w:name="_Toc233840472"/>
      <w:r w:rsidRPr="00E72F3C">
        <w:rPr>
          <w:lang w:val="en-IN"/>
        </w:rPr>
        <w:t>2.3 Differentiation Strategy</w:t>
      </w:r>
      <w:bookmarkEnd w:id="4"/>
    </w:p>
    <w:p w14:paraId="4FD25D44" w14:textId="77777777" w:rsidR="00F12BD3" w:rsidRPr="00F12BD3" w:rsidRDefault="00F12BD3" w:rsidP="00F12BD3">
      <w:pPr>
        <w:rPr>
          <w:lang w:val="en-IN"/>
        </w:rPr>
      </w:pPr>
      <w:r w:rsidRPr="00F12BD3">
        <w:rPr>
          <w:lang w:val="en-IN"/>
        </w:rPr>
        <w:t>A mix of technological integration, the circular design, and regenerative sourcing make the ReNew Cup Ecosystem stand out among its competitors. Although most coffee chains include the opportunity to bring along personal reusable cups and get a discount, such programs have not been particularly successful because of the low acceptance rates among consumers, as well as the insufficient infrastructure to facilitate them (Greenwood et al., 2021). The ReNew Cup, in contrast, offers a total ecosystem that eliminates friction by giving rewards via subscription-based, deposit-return, and the app.</w:t>
      </w:r>
    </w:p>
    <w:p w14:paraId="18CAF140" w14:textId="5450E081" w:rsidR="00E72F3C" w:rsidRPr="00E72F3C" w:rsidRDefault="00F12BD3" w:rsidP="00F12BD3">
      <w:pPr>
        <w:rPr>
          <w:lang w:val="en-IN"/>
        </w:rPr>
      </w:pPr>
      <w:r w:rsidRPr="00F12BD3">
        <w:rPr>
          <w:lang w:val="en-IN"/>
        </w:rPr>
        <w:lastRenderedPageBreak/>
        <w:t>The use of regenerative agriculture coffee further differentiates through examining to a higher level the coffee, as it not only focuses on the most basic level of ethical sourcing but also works to positively impact the health of soil, biodiversity, and carbon sequestration. This makes it an engaging story that attracts consumers who are interested in verifiable positive impact and cannot be adequately satisfied with merely reduced harm. The extension is also differentiated by the use of technology to measure personal impact, something that competitors do not offer yet it is also basic reusable cup programmes.</w:t>
      </w:r>
    </w:p>
    <w:p w14:paraId="3C95D554" w14:textId="77777777" w:rsidR="00E72F3C" w:rsidRPr="00E72F3C" w:rsidRDefault="00E72F3C" w:rsidP="00E72F3C">
      <w:pPr>
        <w:pStyle w:val="Heading2"/>
        <w:rPr>
          <w:lang w:val="en-IN"/>
        </w:rPr>
      </w:pPr>
      <w:bookmarkStart w:id="5" w:name="_Toc233840473"/>
      <w:r w:rsidRPr="00E72F3C">
        <w:rPr>
          <w:lang w:val="en-IN"/>
        </w:rPr>
        <w:t>2.4 Positioning Strategy</w:t>
      </w:r>
      <w:bookmarkEnd w:id="5"/>
    </w:p>
    <w:p w14:paraId="07F0E45C" w14:textId="77777777" w:rsidR="00F12BD3" w:rsidRPr="00F12BD3" w:rsidRDefault="00F12BD3" w:rsidP="00F12BD3">
      <w:pPr>
        <w:rPr>
          <w:lang w:val="en-IN"/>
        </w:rPr>
      </w:pPr>
      <w:r w:rsidRPr="00F12BD3">
        <w:rPr>
          <w:lang w:val="en-IN"/>
        </w:rPr>
        <w:t>The ReNew Cup Ecosystem will be the most convenient and meaningful experience that environmentally conscious consumers can experience to enjoy high-quality coffee and contribute directly to a regenerative future. Its positioning instead focuses on convenience and comfort in functionality, quantifiable impact on the environment and compatibility with individual values, as opposed to an emphasis on the sustainability as a tradeoff to being convenient or quality.</w:t>
      </w:r>
    </w:p>
    <w:p w14:paraId="54B80369" w14:textId="3F75504C" w:rsidR="00E72F3C" w:rsidRPr="00E72F3C" w:rsidRDefault="00F12BD3" w:rsidP="00F12BD3">
      <w:pPr>
        <w:rPr>
          <w:lang w:val="en-IN"/>
        </w:rPr>
      </w:pPr>
      <w:r w:rsidRPr="00F12BD3">
        <w:rPr>
          <w:lang w:val="en-IN"/>
        </w:rPr>
        <w:t>Such a positioning is justified by the apparent value proposition: the customers receive a high-quality reusable cup experience, a unique generative coffee, and digital tools that provide the customers with a real-time view of the positive change they make and makes it encouraging. The brand extension will have a positioning point between a high-end and low-cost segment of the sustainable coffee industry by intersecting the regenerative technology with circular packaging innovation and aims to be highly convenient and trustworthy in its sustainability, targeting the emerging segment of consumers that are increasingly interested in both convenience and credible sustainability (Theocharis and Tsekouropoulos, 2025).</w:t>
      </w:r>
    </w:p>
    <w:p w14:paraId="07E5A16D" w14:textId="77777777" w:rsidR="00E72F3C" w:rsidRPr="00E72F3C" w:rsidRDefault="00E72F3C" w:rsidP="00E72F3C">
      <w:pPr>
        <w:pStyle w:val="Heading1"/>
        <w:rPr>
          <w:lang w:val="en-IN"/>
        </w:rPr>
      </w:pPr>
      <w:bookmarkStart w:id="6" w:name="_Toc233840474"/>
      <w:r w:rsidRPr="00E72F3C">
        <w:rPr>
          <w:lang w:val="en-IN"/>
        </w:rPr>
        <w:t>Element 3: Marketing Mix (7Ps)</w:t>
      </w:r>
      <w:bookmarkEnd w:id="6"/>
    </w:p>
    <w:p w14:paraId="0F6E8E52" w14:textId="0159684E" w:rsidR="00E72F3C" w:rsidRPr="00E72F3C" w:rsidRDefault="00F12BD3" w:rsidP="00E72F3C">
      <w:pPr>
        <w:rPr>
          <w:lang w:val="en-IN"/>
        </w:rPr>
      </w:pPr>
      <w:r w:rsidRPr="00F12BD3">
        <w:rPr>
          <w:lang w:val="en-IN"/>
        </w:rPr>
        <w:t>The Starbucks ReNew Cup Ecosystem marketing mix is devised on a lengthy 7ps framework to manifest the service-based and enabled technology positioning of this sustainable brand extension. The importance of each component is critically examined and explained in terms of the target audience and the sustainability strategy in general.</w:t>
      </w:r>
    </w:p>
    <w:p w14:paraId="1F568A5A" w14:textId="77777777" w:rsidR="00E72F3C" w:rsidRPr="00E72F3C" w:rsidRDefault="00E72F3C" w:rsidP="00E72F3C">
      <w:pPr>
        <w:pStyle w:val="Heading2"/>
        <w:rPr>
          <w:lang w:val="en-IN"/>
        </w:rPr>
      </w:pPr>
      <w:bookmarkStart w:id="7" w:name="_Toc233840475"/>
      <w:r w:rsidRPr="00E72F3C">
        <w:rPr>
          <w:lang w:val="en-IN"/>
        </w:rPr>
        <w:t>3.1 Product</w:t>
      </w:r>
      <w:bookmarkEnd w:id="7"/>
    </w:p>
    <w:p w14:paraId="5F619956" w14:textId="77777777" w:rsidR="00F12BD3" w:rsidRPr="00F12BD3" w:rsidRDefault="00F12BD3" w:rsidP="00F12BD3">
      <w:pPr>
        <w:rPr>
          <w:lang w:val="en-IN"/>
        </w:rPr>
      </w:pPr>
      <w:r w:rsidRPr="00F12BD3">
        <w:rPr>
          <w:lang w:val="en-IN"/>
        </w:rPr>
        <w:t xml:space="preserve">The main line or offering is the ReCup which is a </w:t>
      </w:r>
      <w:proofErr w:type="gramStart"/>
      <w:r w:rsidRPr="00F12BD3">
        <w:rPr>
          <w:lang w:val="en-IN"/>
        </w:rPr>
        <w:t>one of a kind</w:t>
      </w:r>
      <w:proofErr w:type="gramEnd"/>
      <w:r w:rsidRPr="00F12BD3">
        <w:rPr>
          <w:lang w:val="en-IN"/>
        </w:rPr>
        <w:t xml:space="preserve">, premium, sturdy, and smart, reusable cup that is designed to be used every day with a one-of-a-kind coffee, the ReNew Reserve which comes through regenerative farms. An integrated mobile application, including </w:t>
      </w:r>
      <w:r w:rsidRPr="00F12BD3">
        <w:rPr>
          <w:lang w:val="en-IN"/>
        </w:rPr>
        <w:lastRenderedPageBreak/>
        <w:t>real-time environmental impact tracking, personalised rewards, and a smooth subscription management complete the product line.</w:t>
      </w:r>
    </w:p>
    <w:p w14:paraId="4C882846" w14:textId="3E44578D" w:rsidR="00E72F3C" w:rsidRPr="00E72F3C" w:rsidRDefault="00F12BD3" w:rsidP="00F12BD3">
      <w:pPr>
        <w:rPr>
          <w:lang w:val="en-IN"/>
        </w:rPr>
      </w:pPr>
      <w:r w:rsidRPr="00F12BD3">
        <w:rPr>
          <w:lang w:val="en-IN"/>
        </w:rPr>
        <w:t>ReCup design and functionality will play a critical role in surmounting the obstacles to reusable packaging adoption typically demonstrated by inconvenience and worries over durability. Empirical evidence has shown that the quality of materials and long-lasting use of containers with a reuse attribute make a significant impact on consumer acceptance and frequency of reuse (Tenhunen-Lunkka et al., 2024b). The product will meet both the functional and emotional needs of the target consumer by providing a high quality, aesthetically enjoyable, cup, able to retain some heat and clean quickly. The regenerative coffee also marks the offering as more distinctive by providing observable environmental positive aspects other than reducing the packaging.</w:t>
      </w:r>
    </w:p>
    <w:p w14:paraId="1E7DF3CD" w14:textId="77777777" w:rsidR="00E72F3C" w:rsidRPr="00E72F3C" w:rsidRDefault="00E72F3C" w:rsidP="00E72F3C">
      <w:pPr>
        <w:pStyle w:val="Heading2"/>
        <w:rPr>
          <w:lang w:val="en-IN"/>
        </w:rPr>
      </w:pPr>
      <w:bookmarkStart w:id="8" w:name="_Toc233840476"/>
      <w:r w:rsidRPr="00E72F3C">
        <w:rPr>
          <w:lang w:val="en-IN"/>
        </w:rPr>
        <w:t>3.2 Price</w:t>
      </w:r>
      <w:bookmarkEnd w:id="8"/>
    </w:p>
    <w:p w14:paraId="2B8E0D37" w14:textId="77777777" w:rsidR="00F12BD3" w:rsidRPr="00F12BD3" w:rsidRDefault="00F12BD3" w:rsidP="00F12BD3">
      <w:pPr>
        <w:rPr>
          <w:lang w:val="en-IN"/>
        </w:rPr>
      </w:pPr>
      <w:r w:rsidRPr="00F12BD3">
        <w:rPr>
          <w:lang w:val="en-IN"/>
        </w:rPr>
        <w:t>A pricing model which is a hybrid between monthly subscription fee and refundable deposit is suggested. This framework minimises the initial cost threshold and rewards payoffs and long-term participation. The minimum amount required to deposit will be established at the level which portrays quality but does not dishearten the adoption process whereas the subscription fee offers recurrent revenue and promotes habitual use.</w:t>
      </w:r>
    </w:p>
    <w:p w14:paraId="29572118" w14:textId="039DC822" w:rsidR="00E72F3C" w:rsidRPr="00E72F3C" w:rsidRDefault="00F12BD3" w:rsidP="00F12BD3">
      <w:pPr>
        <w:rPr>
          <w:lang w:val="en-IN"/>
        </w:rPr>
      </w:pPr>
      <w:r w:rsidRPr="00F12BD3">
        <w:rPr>
          <w:lang w:val="en-IN"/>
        </w:rPr>
        <w:t>The price, deposit level and the quality of the material is highly sensitive to consumer adoption of the system of the returnable packaging (Thompson et al., 2026). The high-tuned deposit-return system is able to highly boost the values of returns and perceived value. The model also includes tiered rewards via the app so that the more one uses the app, the more Starbucks Rewards points and access to limited-edition sustainable merchandise they will receive. This price system is an accessibility plus premium positioning strategy that lies within the framework of environmentally responsible consumers who may pay more to purchase a credible sustainability as long as convenience is preserved.</w:t>
      </w:r>
    </w:p>
    <w:p w14:paraId="0E9D5782" w14:textId="77777777" w:rsidR="00E72F3C" w:rsidRPr="00E72F3C" w:rsidRDefault="00E72F3C" w:rsidP="00E72F3C">
      <w:pPr>
        <w:rPr>
          <w:lang w:val="en-IN"/>
        </w:rPr>
      </w:pPr>
      <w:r w:rsidRPr="00E72F3C">
        <w:rPr>
          <w:b/>
          <w:bCs/>
          <w:lang w:val="en-IN"/>
        </w:rPr>
        <w:t>Table 2: Proposed Deposit-Return Pricing Model</w:t>
      </w:r>
    </w:p>
    <w:tbl>
      <w:tblPr>
        <w:tblStyle w:val="GridTable4-Accent2"/>
        <w:tblW w:w="0" w:type="auto"/>
        <w:tblLook w:val="04A0" w:firstRow="1" w:lastRow="0" w:firstColumn="1" w:lastColumn="0" w:noHBand="0" w:noVBand="1"/>
      </w:tblPr>
      <w:tblGrid>
        <w:gridCol w:w="2119"/>
        <w:gridCol w:w="3099"/>
        <w:gridCol w:w="3798"/>
      </w:tblGrid>
      <w:tr w:rsidR="00E72F3C" w:rsidRPr="00E72F3C" w14:paraId="3870DDFF" w14:textId="77777777" w:rsidTr="00E72F3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532DC22" w14:textId="77777777" w:rsidR="00E72F3C" w:rsidRPr="00E72F3C" w:rsidRDefault="00E72F3C" w:rsidP="00E72F3C">
            <w:pPr>
              <w:spacing w:after="160"/>
              <w:rPr>
                <w:lang w:val="en-IN"/>
              </w:rPr>
            </w:pPr>
            <w:r w:rsidRPr="00E72F3C">
              <w:rPr>
                <w:lang w:val="en-IN"/>
              </w:rPr>
              <w:t>Component</w:t>
            </w:r>
          </w:p>
        </w:tc>
        <w:tc>
          <w:tcPr>
            <w:tcW w:w="0" w:type="auto"/>
            <w:hideMark/>
          </w:tcPr>
          <w:p w14:paraId="4B33F03F" w14:textId="77777777" w:rsidR="00E72F3C" w:rsidRPr="00E72F3C" w:rsidRDefault="00E72F3C" w:rsidP="00E72F3C">
            <w:pPr>
              <w:spacing w:after="160"/>
              <w:cnfStyle w:val="100000000000" w:firstRow="1" w:lastRow="0" w:firstColumn="0" w:lastColumn="0" w:oddVBand="0" w:evenVBand="0" w:oddHBand="0" w:evenHBand="0" w:firstRowFirstColumn="0" w:firstRowLastColumn="0" w:lastRowFirstColumn="0" w:lastRowLastColumn="0"/>
              <w:rPr>
                <w:lang w:val="en-IN"/>
              </w:rPr>
            </w:pPr>
            <w:r w:rsidRPr="00E72F3C">
              <w:rPr>
                <w:lang w:val="en-IN"/>
              </w:rPr>
              <w:t>Details</w:t>
            </w:r>
          </w:p>
        </w:tc>
        <w:tc>
          <w:tcPr>
            <w:tcW w:w="0" w:type="auto"/>
            <w:hideMark/>
          </w:tcPr>
          <w:p w14:paraId="2294904F" w14:textId="77777777" w:rsidR="00E72F3C" w:rsidRPr="00E72F3C" w:rsidRDefault="00E72F3C" w:rsidP="00E72F3C">
            <w:pPr>
              <w:spacing w:after="160"/>
              <w:cnfStyle w:val="100000000000" w:firstRow="1" w:lastRow="0" w:firstColumn="0" w:lastColumn="0" w:oddVBand="0" w:evenVBand="0" w:oddHBand="0" w:evenHBand="0" w:firstRowFirstColumn="0" w:firstRowLastColumn="0" w:lastRowFirstColumn="0" w:lastRowLastColumn="0"/>
              <w:rPr>
                <w:lang w:val="en-IN"/>
              </w:rPr>
            </w:pPr>
            <w:r w:rsidRPr="00E72F3C">
              <w:rPr>
                <w:lang w:val="en-IN"/>
              </w:rPr>
              <w:t>Rationale</w:t>
            </w:r>
          </w:p>
        </w:tc>
      </w:tr>
      <w:tr w:rsidR="00E72F3C" w:rsidRPr="00E72F3C" w14:paraId="02697042" w14:textId="77777777" w:rsidTr="00E72F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015B6C" w14:textId="77777777" w:rsidR="00E72F3C" w:rsidRPr="00E72F3C" w:rsidRDefault="00E72F3C" w:rsidP="00E72F3C">
            <w:pPr>
              <w:spacing w:after="160"/>
              <w:rPr>
                <w:lang w:val="en-IN"/>
              </w:rPr>
            </w:pPr>
            <w:r w:rsidRPr="00E72F3C">
              <w:rPr>
                <w:lang w:val="en-IN"/>
              </w:rPr>
              <w:t>Monthly Subscription</w:t>
            </w:r>
          </w:p>
        </w:tc>
        <w:tc>
          <w:tcPr>
            <w:tcW w:w="0" w:type="auto"/>
            <w:hideMark/>
          </w:tcPr>
          <w:p w14:paraId="181D2BA2" w14:textId="77777777" w:rsidR="00E72F3C" w:rsidRPr="00E72F3C" w:rsidRDefault="00E72F3C" w:rsidP="00E72F3C">
            <w:pPr>
              <w:spacing w:after="160"/>
              <w:cnfStyle w:val="000000100000" w:firstRow="0" w:lastRow="0" w:firstColumn="0" w:lastColumn="0" w:oddVBand="0" w:evenVBand="0" w:oddHBand="1" w:evenHBand="0" w:firstRowFirstColumn="0" w:firstRowLastColumn="0" w:lastRowFirstColumn="0" w:lastRowLastColumn="0"/>
              <w:rPr>
                <w:lang w:val="en-IN"/>
              </w:rPr>
            </w:pPr>
            <w:r w:rsidRPr="00E72F3C">
              <w:rPr>
                <w:lang w:val="en-IN"/>
              </w:rPr>
              <w:t>£/€/$8–12 per month</w:t>
            </w:r>
          </w:p>
        </w:tc>
        <w:tc>
          <w:tcPr>
            <w:tcW w:w="0" w:type="auto"/>
            <w:hideMark/>
          </w:tcPr>
          <w:p w14:paraId="321FA0D2" w14:textId="77777777" w:rsidR="00E72F3C" w:rsidRPr="00E72F3C" w:rsidRDefault="00E72F3C" w:rsidP="00E72F3C">
            <w:pPr>
              <w:spacing w:after="160"/>
              <w:cnfStyle w:val="000000100000" w:firstRow="0" w:lastRow="0" w:firstColumn="0" w:lastColumn="0" w:oddVBand="0" w:evenVBand="0" w:oddHBand="1" w:evenHBand="0" w:firstRowFirstColumn="0" w:firstRowLastColumn="0" w:lastRowFirstColumn="0" w:lastRowLastColumn="0"/>
              <w:rPr>
                <w:lang w:val="en-IN"/>
              </w:rPr>
            </w:pPr>
            <w:r w:rsidRPr="00E72F3C">
              <w:rPr>
                <w:lang w:val="en-IN"/>
              </w:rPr>
              <w:t>Covers app access, rewards, and priority support</w:t>
            </w:r>
          </w:p>
        </w:tc>
      </w:tr>
      <w:tr w:rsidR="00E72F3C" w:rsidRPr="00E72F3C" w14:paraId="4FB332B6" w14:textId="77777777" w:rsidTr="00E72F3C">
        <w:tc>
          <w:tcPr>
            <w:cnfStyle w:val="001000000000" w:firstRow="0" w:lastRow="0" w:firstColumn="1" w:lastColumn="0" w:oddVBand="0" w:evenVBand="0" w:oddHBand="0" w:evenHBand="0" w:firstRowFirstColumn="0" w:firstRowLastColumn="0" w:lastRowFirstColumn="0" w:lastRowLastColumn="0"/>
            <w:tcW w:w="0" w:type="auto"/>
            <w:hideMark/>
          </w:tcPr>
          <w:p w14:paraId="220450E5" w14:textId="77777777" w:rsidR="00E72F3C" w:rsidRPr="00E72F3C" w:rsidRDefault="00E72F3C" w:rsidP="00E72F3C">
            <w:pPr>
              <w:spacing w:after="160"/>
              <w:rPr>
                <w:lang w:val="en-IN"/>
              </w:rPr>
            </w:pPr>
            <w:r w:rsidRPr="00E72F3C">
              <w:rPr>
                <w:lang w:val="en-IN"/>
              </w:rPr>
              <w:lastRenderedPageBreak/>
              <w:t>Refundable Deposit</w:t>
            </w:r>
          </w:p>
        </w:tc>
        <w:tc>
          <w:tcPr>
            <w:tcW w:w="0" w:type="auto"/>
            <w:hideMark/>
          </w:tcPr>
          <w:p w14:paraId="1AA02E86" w14:textId="77777777" w:rsidR="00E72F3C" w:rsidRPr="00E72F3C" w:rsidRDefault="00E72F3C" w:rsidP="00E72F3C">
            <w:pPr>
              <w:spacing w:after="160"/>
              <w:cnfStyle w:val="000000000000" w:firstRow="0" w:lastRow="0" w:firstColumn="0" w:lastColumn="0" w:oddVBand="0" w:evenVBand="0" w:oddHBand="0" w:evenHBand="0" w:firstRowFirstColumn="0" w:firstRowLastColumn="0" w:lastRowFirstColumn="0" w:lastRowLastColumn="0"/>
              <w:rPr>
                <w:lang w:val="en-IN"/>
              </w:rPr>
            </w:pPr>
            <w:r w:rsidRPr="00E72F3C">
              <w:rPr>
                <w:lang w:val="en-IN"/>
              </w:rPr>
              <w:t>£/€/$15–20 (one-time, fully refundable)</w:t>
            </w:r>
          </w:p>
        </w:tc>
        <w:tc>
          <w:tcPr>
            <w:tcW w:w="0" w:type="auto"/>
            <w:hideMark/>
          </w:tcPr>
          <w:p w14:paraId="0E25802F" w14:textId="77777777" w:rsidR="00E72F3C" w:rsidRPr="00E72F3C" w:rsidRDefault="00E72F3C" w:rsidP="00E72F3C">
            <w:pPr>
              <w:spacing w:after="160"/>
              <w:cnfStyle w:val="000000000000" w:firstRow="0" w:lastRow="0" w:firstColumn="0" w:lastColumn="0" w:oddVBand="0" w:evenVBand="0" w:oddHBand="0" w:evenHBand="0" w:firstRowFirstColumn="0" w:firstRowLastColumn="0" w:lastRowFirstColumn="0" w:lastRowLastColumn="0"/>
              <w:rPr>
                <w:lang w:val="en-IN"/>
              </w:rPr>
            </w:pPr>
            <w:r w:rsidRPr="00E72F3C">
              <w:rPr>
                <w:lang w:val="en-IN"/>
              </w:rPr>
              <w:t>Encourages returns while remaining accessible</w:t>
            </w:r>
          </w:p>
        </w:tc>
      </w:tr>
      <w:tr w:rsidR="00E72F3C" w:rsidRPr="00E72F3C" w14:paraId="08B02E83" w14:textId="77777777" w:rsidTr="00E72F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AD4D54" w14:textId="77777777" w:rsidR="00E72F3C" w:rsidRPr="00E72F3C" w:rsidRDefault="00E72F3C" w:rsidP="00E72F3C">
            <w:pPr>
              <w:spacing w:after="160"/>
              <w:rPr>
                <w:lang w:val="en-IN"/>
              </w:rPr>
            </w:pPr>
            <w:r w:rsidRPr="00E72F3C">
              <w:rPr>
                <w:lang w:val="en-IN"/>
              </w:rPr>
              <w:t>Per Use Incentive</w:t>
            </w:r>
          </w:p>
        </w:tc>
        <w:tc>
          <w:tcPr>
            <w:tcW w:w="0" w:type="auto"/>
            <w:hideMark/>
          </w:tcPr>
          <w:p w14:paraId="1B7C67DC" w14:textId="77777777" w:rsidR="00E72F3C" w:rsidRPr="00E72F3C" w:rsidRDefault="00E72F3C" w:rsidP="00E72F3C">
            <w:pPr>
              <w:spacing w:after="160"/>
              <w:cnfStyle w:val="000000100000" w:firstRow="0" w:lastRow="0" w:firstColumn="0" w:lastColumn="0" w:oddVBand="0" w:evenVBand="0" w:oddHBand="1" w:evenHBand="0" w:firstRowFirstColumn="0" w:firstRowLastColumn="0" w:lastRowFirstColumn="0" w:lastRowLastColumn="0"/>
              <w:rPr>
                <w:lang w:val="en-IN"/>
              </w:rPr>
            </w:pPr>
            <w:r w:rsidRPr="00E72F3C">
              <w:rPr>
                <w:lang w:val="en-IN"/>
              </w:rPr>
              <w:t>Bonus Rewards points + impact tracking</w:t>
            </w:r>
          </w:p>
        </w:tc>
        <w:tc>
          <w:tcPr>
            <w:tcW w:w="0" w:type="auto"/>
            <w:hideMark/>
          </w:tcPr>
          <w:p w14:paraId="0EA91C52" w14:textId="77777777" w:rsidR="00E72F3C" w:rsidRPr="00E72F3C" w:rsidRDefault="00E72F3C" w:rsidP="00E72F3C">
            <w:pPr>
              <w:spacing w:after="160"/>
              <w:cnfStyle w:val="000000100000" w:firstRow="0" w:lastRow="0" w:firstColumn="0" w:lastColumn="0" w:oddVBand="0" w:evenVBand="0" w:oddHBand="1" w:evenHBand="0" w:firstRowFirstColumn="0" w:firstRowLastColumn="0" w:lastRowFirstColumn="0" w:lastRowLastColumn="0"/>
              <w:rPr>
                <w:lang w:val="en-IN"/>
              </w:rPr>
            </w:pPr>
            <w:r w:rsidRPr="00E72F3C">
              <w:rPr>
                <w:lang w:val="en-IN"/>
              </w:rPr>
              <w:t>Reinforces positive behaviour through gamification</w:t>
            </w:r>
          </w:p>
        </w:tc>
      </w:tr>
      <w:tr w:rsidR="00E72F3C" w:rsidRPr="00E72F3C" w14:paraId="133B3F32" w14:textId="77777777" w:rsidTr="00E72F3C">
        <w:tc>
          <w:tcPr>
            <w:cnfStyle w:val="001000000000" w:firstRow="0" w:lastRow="0" w:firstColumn="1" w:lastColumn="0" w:oddVBand="0" w:evenVBand="0" w:oddHBand="0" w:evenHBand="0" w:firstRowFirstColumn="0" w:firstRowLastColumn="0" w:lastRowFirstColumn="0" w:lastRowLastColumn="0"/>
            <w:tcW w:w="0" w:type="auto"/>
            <w:hideMark/>
          </w:tcPr>
          <w:p w14:paraId="69F51E52" w14:textId="77777777" w:rsidR="00E72F3C" w:rsidRPr="00E72F3C" w:rsidRDefault="00E72F3C" w:rsidP="00E72F3C">
            <w:pPr>
              <w:spacing w:after="160"/>
              <w:rPr>
                <w:lang w:val="en-IN"/>
              </w:rPr>
            </w:pPr>
            <w:r w:rsidRPr="00E72F3C">
              <w:rPr>
                <w:lang w:val="en-IN"/>
              </w:rPr>
              <w:t>Early Adopter Offer</w:t>
            </w:r>
          </w:p>
        </w:tc>
        <w:tc>
          <w:tcPr>
            <w:tcW w:w="0" w:type="auto"/>
            <w:hideMark/>
          </w:tcPr>
          <w:p w14:paraId="7B991B9C" w14:textId="77777777" w:rsidR="00E72F3C" w:rsidRPr="00E72F3C" w:rsidRDefault="00E72F3C" w:rsidP="00E72F3C">
            <w:pPr>
              <w:spacing w:after="160"/>
              <w:cnfStyle w:val="000000000000" w:firstRow="0" w:lastRow="0" w:firstColumn="0" w:lastColumn="0" w:oddVBand="0" w:evenVBand="0" w:oddHBand="0" w:evenHBand="0" w:firstRowFirstColumn="0" w:firstRowLastColumn="0" w:lastRowFirstColumn="0" w:lastRowLastColumn="0"/>
              <w:rPr>
                <w:lang w:val="en-IN"/>
              </w:rPr>
            </w:pPr>
            <w:r w:rsidRPr="00E72F3C">
              <w:rPr>
                <w:lang w:val="en-IN"/>
              </w:rPr>
              <w:t>First 3 months at reduced rate</w:t>
            </w:r>
          </w:p>
        </w:tc>
        <w:tc>
          <w:tcPr>
            <w:tcW w:w="0" w:type="auto"/>
            <w:hideMark/>
          </w:tcPr>
          <w:p w14:paraId="3BC5181F" w14:textId="77777777" w:rsidR="00E72F3C" w:rsidRPr="00E72F3C" w:rsidRDefault="00E72F3C" w:rsidP="00E72F3C">
            <w:pPr>
              <w:spacing w:after="160"/>
              <w:cnfStyle w:val="000000000000" w:firstRow="0" w:lastRow="0" w:firstColumn="0" w:lastColumn="0" w:oddVBand="0" w:evenVBand="0" w:oddHBand="0" w:evenHBand="0" w:firstRowFirstColumn="0" w:firstRowLastColumn="0" w:lastRowFirstColumn="0" w:lastRowLastColumn="0"/>
              <w:rPr>
                <w:lang w:val="en-IN"/>
              </w:rPr>
            </w:pPr>
            <w:r w:rsidRPr="00E72F3C">
              <w:rPr>
                <w:lang w:val="en-IN"/>
              </w:rPr>
              <w:t>Accelerates initial adoption and word-of-mouth</w:t>
            </w:r>
          </w:p>
        </w:tc>
      </w:tr>
    </w:tbl>
    <w:p w14:paraId="62F42426" w14:textId="77777777" w:rsidR="00E72F3C" w:rsidRPr="00E72F3C" w:rsidRDefault="00E72F3C" w:rsidP="00E72F3C">
      <w:pPr>
        <w:pStyle w:val="Heading2"/>
        <w:rPr>
          <w:lang w:val="en-IN"/>
        </w:rPr>
      </w:pPr>
      <w:bookmarkStart w:id="9" w:name="_Toc233840477"/>
      <w:r w:rsidRPr="00E72F3C">
        <w:rPr>
          <w:lang w:val="en-IN"/>
        </w:rPr>
        <w:t>3.3 Place</w:t>
      </w:r>
      <w:bookmarkEnd w:id="9"/>
    </w:p>
    <w:p w14:paraId="79EFA7CC" w14:textId="77777777" w:rsidR="00F12BD3" w:rsidRPr="00F12BD3" w:rsidRDefault="00F12BD3" w:rsidP="00F12BD3">
      <w:pPr>
        <w:rPr>
          <w:lang w:val="en-IN"/>
        </w:rPr>
      </w:pPr>
      <w:r w:rsidRPr="00F12BD3">
        <w:rPr>
          <w:lang w:val="en-IN"/>
        </w:rPr>
        <w:t>The ReNew Cup Ecosystem will be sold in the first place via an already established set of stores, which Starbucks has in thousands, supplemented by the mobile application to activate subscriptions and returns. Friction will be eased with in-store ReNew stations where quick rinse off and drop off are introduced. Plans are also in place to expand accessibility to beyond stores through strategic partnerships with universities, corporate offices and transport hubs to provide access to smart return lockers.</w:t>
      </w:r>
    </w:p>
    <w:p w14:paraId="00017503" w14:textId="7A053D89" w:rsidR="00E72F3C" w:rsidRPr="00E72F3C" w:rsidRDefault="00F12BD3" w:rsidP="00F12BD3">
      <w:pPr>
        <w:rPr>
          <w:lang w:val="en-IN"/>
        </w:rPr>
      </w:pPr>
      <w:r w:rsidRPr="00F12BD3">
        <w:rPr>
          <w:lang w:val="en-IN"/>
        </w:rPr>
        <w:t>Good reusable packaging systems need convenient collection and reuse-back infrastructure (Tenhunen-Lunkka et al., 2024a). With a high density of stores and incorporating both digital and physical touchpoints, the Place strategy makes the system as convenient as single-use options. Being a multi-channel strategy, it allows scaling the approach without losing control over the customer experience and brand consistency.</w:t>
      </w:r>
    </w:p>
    <w:p w14:paraId="52F29CC6" w14:textId="77777777" w:rsidR="00E72F3C" w:rsidRPr="00E72F3C" w:rsidRDefault="00E72F3C" w:rsidP="00E72F3C">
      <w:pPr>
        <w:pStyle w:val="Heading2"/>
        <w:rPr>
          <w:lang w:val="en-IN"/>
        </w:rPr>
      </w:pPr>
      <w:bookmarkStart w:id="10" w:name="_Toc233840478"/>
      <w:r w:rsidRPr="00E72F3C">
        <w:rPr>
          <w:lang w:val="en-IN"/>
        </w:rPr>
        <w:t>3.4 Promotion</w:t>
      </w:r>
      <w:bookmarkEnd w:id="10"/>
    </w:p>
    <w:p w14:paraId="07744BBC" w14:textId="77777777" w:rsidR="00F12BD3" w:rsidRPr="00F12BD3" w:rsidRDefault="00F12BD3" w:rsidP="00F12BD3">
      <w:pPr>
        <w:rPr>
          <w:lang w:val="en-IN"/>
        </w:rPr>
      </w:pPr>
      <w:r w:rsidRPr="00F12BD3">
        <w:rPr>
          <w:lang w:val="en-IN"/>
        </w:rPr>
        <w:t>Promotion will center around the conveyance of the real-world environmental changes brought by ReNew Cup Ecosystem via real stories and online interaction. The main communication options are the Starbucks app, the social media campaign with real data concerning customer impact, and in-store messages. The partnership provided with influencers and environmental activists who are interested in sustainability will be applied to gain credibility and appeal to the younger generation.</w:t>
      </w:r>
    </w:p>
    <w:p w14:paraId="6EA3A853" w14:textId="138A0EAB" w:rsidR="00E72F3C" w:rsidRPr="00E72F3C" w:rsidRDefault="00F12BD3" w:rsidP="00F12BD3">
      <w:pPr>
        <w:rPr>
          <w:lang w:val="en-IN"/>
        </w:rPr>
      </w:pPr>
      <w:r w:rsidRPr="00F12BD3">
        <w:rPr>
          <w:lang w:val="en-IN"/>
        </w:rPr>
        <w:t xml:space="preserve">It is observed that influencers of social media get rid of more and more significance in establishing a sustainable way of purchasing something, and this happens when the message is seen as authentic and not exclusively commercial (Syahribulan et al., 2025). Campaigns will focus on transparency through the results of real carbon savings and regenerative farming, not </w:t>
      </w:r>
      <w:r w:rsidRPr="00F12BD3">
        <w:rPr>
          <w:lang w:val="en-IN"/>
        </w:rPr>
        <w:lastRenderedPageBreak/>
        <w:t>abstract environmental arguments. Launches and challenges with limited time (e.g., “30-day ReNew Challenge”) will add a sense of urgency and prompt trial among the target group.</w:t>
      </w:r>
    </w:p>
    <w:p w14:paraId="177D7450" w14:textId="77777777" w:rsidR="00E72F3C" w:rsidRPr="00E72F3C" w:rsidRDefault="00E72F3C" w:rsidP="00E72F3C">
      <w:pPr>
        <w:pStyle w:val="Heading2"/>
        <w:rPr>
          <w:lang w:val="en-IN"/>
        </w:rPr>
      </w:pPr>
      <w:bookmarkStart w:id="11" w:name="_Toc233840479"/>
      <w:r w:rsidRPr="00E72F3C">
        <w:rPr>
          <w:lang w:val="en-IN"/>
        </w:rPr>
        <w:t>3.5 People</w:t>
      </w:r>
      <w:bookmarkEnd w:id="11"/>
    </w:p>
    <w:p w14:paraId="42E3D3CA" w14:textId="53A70DD7" w:rsidR="00E72F3C" w:rsidRPr="00E72F3C" w:rsidRDefault="00F12BD3" w:rsidP="00E72F3C">
      <w:pPr>
        <w:rPr>
          <w:lang w:val="en-IN"/>
        </w:rPr>
      </w:pPr>
      <w:r w:rsidRPr="00F12BD3">
        <w:rPr>
          <w:lang w:val="en-IN"/>
        </w:rPr>
        <w:t>The key to a successful introduction of the ReNew Cup Ecosystem will be baristas and store staff. There will be thorough training on the new subscription procedure, comparative procedures on returns and how to convey the sustainability benefits to the customers. The personnel will be put in the role of sustainability ambassadors capable of advising customers on the system and giving them first-time worries about the hygiene or convenience.</w:t>
      </w:r>
    </w:p>
    <w:p w14:paraId="3940C519" w14:textId="77777777" w:rsidR="00E72F3C" w:rsidRPr="00E72F3C" w:rsidRDefault="00E72F3C" w:rsidP="00E72F3C">
      <w:pPr>
        <w:pStyle w:val="Heading2"/>
        <w:rPr>
          <w:lang w:val="en-IN"/>
        </w:rPr>
      </w:pPr>
      <w:bookmarkStart w:id="12" w:name="_Toc233840480"/>
      <w:r w:rsidRPr="00E72F3C">
        <w:rPr>
          <w:lang w:val="en-IN"/>
        </w:rPr>
        <w:t>3.6 Process</w:t>
      </w:r>
      <w:bookmarkEnd w:id="12"/>
    </w:p>
    <w:p w14:paraId="04D62C53" w14:textId="1D943B0B" w:rsidR="00E72F3C" w:rsidRPr="00E72F3C" w:rsidRDefault="00F12BD3" w:rsidP="00E72F3C">
      <w:pPr>
        <w:rPr>
          <w:lang w:val="en-IN"/>
        </w:rPr>
      </w:pPr>
      <w:r w:rsidRPr="00F12BD3">
        <w:rPr>
          <w:lang w:val="en-IN"/>
        </w:rPr>
        <w:t>The service process has been reengineered so as to make the circle principles flow smoothly into the customer experience. This involves an easy subscription registration through the app, shop floor assistance to first time users, effective return and sanitisation procedures, and automatic impact reporting by using the app. Reusable systems are highly dependent on clear process design since the complexity in their operation poses significant obstacles to consumer adoption and business scalability (Tenhunen-Lunkka et al., 2024a).</w:t>
      </w:r>
    </w:p>
    <w:p w14:paraId="276F1045" w14:textId="77777777" w:rsidR="00E72F3C" w:rsidRPr="00E72F3C" w:rsidRDefault="00E72F3C" w:rsidP="00E72F3C">
      <w:pPr>
        <w:pStyle w:val="Heading2"/>
        <w:rPr>
          <w:lang w:val="en-IN"/>
        </w:rPr>
      </w:pPr>
      <w:bookmarkStart w:id="13" w:name="_Toc233840481"/>
      <w:r w:rsidRPr="00E72F3C">
        <w:rPr>
          <w:lang w:val="en-IN"/>
        </w:rPr>
        <w:t>3.7 Physical Evidence</w:t>
      </w:r>
      <w:bookmarkEnd w:id="13"/>
    </w:p>
    <w:p w14:paraId="6ACFEFAB" w14:textId="2091D066" w:rsidR="00E72F3C" w:rsidRPr="00E72F3C" w:rsidRDefault="00F12BD3" w:rsidP="00E72F3C">
      <w:pPr>
        <w:rPr>
          <w:lang w:val="en-IN"/>
        </w:rPr>
      </w:pPr>
      <w:r w:rsidRPr="00F12BD3">
        <w:rPr>
          <w:lang w:val="en-IN"/>
        </w:rPr>
        <w:t>Examples of physical evidence are the aesthetic look of the ReCup, the presence of visible ReNew stations in shops and the professional display of the regenerative coffee. The app interface is a key piece of critical digital physical evidence as it renders the sustainability impact visible and credible. Sustainability will be subtly communicated through store spaces, including specialized ReNew areas and information, without overwhelming the overall premium coffee experience.</w:t>
      </w:r>
    </w:p>
    <w:p w14:paraId="462A73B3" w14:textId="77777777" w:rsidR="00E72F3C" w:rsidRPr="00E72F3C" w:rsidRDefault="00E72F3C" w:rsidP="00E72F3C">
      <w:pPr>
        <w:rPr>
          <w:lang w:val="en-IN"/>
        </w:rPr>
      </w:pPr>
      <w:r w:rsidRPr="00E72F3C">
        <w:rPr>
          <w:b/>
          <w:bCs/>
          <w:lang w:val="en-IN"/>
        </w:rPr>
        <w:t>Table 3: Marketing Mix Summary for the ReNew Cup Ecosystem</w:t>
      </w:r>
    </w:p>
    <w:tbl>
      <w:tblPr>
        <w:tblStyle w:val="GridTable4-Accent4"/>
        <w:tblW w:w="0" w:type="auto"/>
        <w:tblLook w:val="04A0" w:firstRow="1" w:lastRow="0" w:firstColumn="1" w:lastColumn="0" w:noHBand="0" w:noVBand="1"/>
      </w:tblPr>
      <w:tblGrid>
        <w:gridCol w:w="2077"/>
        <w:gridCol w:w="3461"/>
        <w:gridCol w:w="3478"/>
      </w:tblGrid>
      <w:tr w:rsidR="00E72F3C" w:rsidRPr="00E72F3C" w14:paraId="7A670F4D" w14:textId="77777777" w:rsidTr="00E72F3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A5682D" w14:textId="77777777" w:rsidR="00E72F3C" w:rsidRPr="00E72F3C" w:rsidRDefault="00E72F3C" w:rsidP="00E72F3C">
            <w:pPr>
              <w:spacing w:after="160"/>
              <w:rPr>
                <w:lang w:val="en-IN"/>
              </w:rPr>
            </w:pPr>
            <w:r w:rsidRPr="00E72F3C">
              <w:rPr>
                <w:lang w:val="en-IN"/>
              </w:rPr>
              <w:t>Marketing Mix Element</w:t>
            </w:r>
          </w:p>
        </w:tc>
        <w:tc>
          <w:tcPr>
            <w:tcW w:w="0" w:type="auto"/>
            <w:hideMark/>
          </w:tcPr>
          <w:p w14:paraId="159A717F" w14:textId="77777777" w:rsidR="00E72F3C" w:rsidRPr="00E72F3C" w:rsidRDefault="00E72F3C" w:rsidP="00E72F3C">
            <w:pPr>
              <w:spacing w:after="160"/>
              <w:cnfStyle w:val="100000000000" w:firstRow="1" w:lastRow="0" w:firstColumn="0" w:lastColumn="0" w:oddVBand="0" w:evenVBand="0" w:oddHBand="0" w:evenHBand="0" w:firstRowFirstColumn="0" w:firstRowLastColumn="0" w:lastRowFirstColumn="0" w:lastRowLastColumn="0"/>
              <w:rPr>
                <w:lang w:val="en-IN"/>
              </w:rPr>
            </w:pPr>
            <w:r w:rsidRPr="00E72F3C">
              <w:rPr>
                <w:lang w:val="en-IN"/>
              </w:rPr>
              <w:t>Key Implementation Focus</w:t>
            </w:r>
          </w:p>
        </w:tc>
        <w:tc>
          <w:tcPr>
            <w:tcW w:w="0" w:type="auto"/>
            <w:hideMark/>
          </w:tcPr>
          <w:p w14:paraId="6100E53C" w14:textId="77777777" w:rsidR="00E72F3C" w:rsidRPr="00E72F3C" w:rsidRDefault="00E72F3C" w:rsidP="00E72F3C">
            <w:pPr>
              <w:spacing w:after="160"/>
              <w:cnfStyle w:val="100000000000" w:firstRow="1" w:lastRow="0" w:firstColumn="0" w:lastColumn="0" w:oddVBand="0" w:evenVBand="0" w:oddHBand="0" w:evenHBand="0" w:firstRowFirstColumn="0" w:firstRowLastColumn="0" w:lastRowFirstColumn="0" w:lastRowLastColumn="0"/>
              <w:rPr>
                <w:lang w:val="en-IN"/>
              </w:rPr>
            </w:pPr>
            <w:r w:rsidRPr="00E72F3C">
              <w:rPr>
                <w:lang w:val="en-IN"/>
              </w:rPr>
              <w:t>Link to Sustainability Strategy</w:t>
            </w:r>
          </w:p>
        </w:tc>
      </w:tr>
      <w:tr w:rsidR="00E72F3C" w:rsidRPr="00E72F3C" w14:paraId="6CFD3AA7" w14:textId="77777777" w:rsidTr="00E72F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C2FB60" w14:textId="77777777" w:rsidR="00E72F3C" w:rsidRPr="00E72F3C" w:rsidRDefault="00E72F3C" w:rsidP="00E72F3C">
            <w:pPr>
              <w:spacing w:after="160"/>
              <w:rPr>
                <w:lang w:val="en-IN"/>
              </w:rPr>
            </w:pPr>
            <w:r w:rsidRPr="00E72F3C">
              <w:rPr>
                <w:lang w:val="en-IN"/>
              </w:rPr>
              <w:t>Product</w:t>
            </w:r>
          </w:p>
        </w:tc>
        <w:tc>
          <w:tcPr>
            <w:tcW w:w="0" w:type="auto"/>
            <w:hideMark/>
          </w:tcPr>
          <w:p w14:paraId="79327C32" w14:textId="77777777" w:rsidR="00E72F3C" w:rsidRPr="00E72F3C" w:rsidRDefault="00E72F3C" w:rsidP="00E72F3C">
            <w:pPr>
              <w:spacing w:after="160"/>
              <w:cnfStyle w:val="000000100000" w:firstRow="0" w:lastRow="0" w:firstColumn="0" w:lastColumn="0" w:oddVBand="0" w:evenVBand="0" w:oddHBand="1" w:evenHBand="0" w:firstRowFirstColumn="0" w:firstRowLastColumn="0" w:lastRowFirstColumn="0" w:lastRowLastColumn="0"/>
              <w:rPr>
                <w:lang w:val="en-IN"/>
              </w:rPr>
            </w:pPr>
            <w:r w:rsidRPr="00E72F3C">
              <w:rPr>
                <w:lang w:val="en-IN"/>
              </w:rPr>
              <w:t>Smart reusable cup + regenerative coffee + app</w:t>
            </w:r>
          </w:p>
        </w:tc>
        <w:tc>
          <w:tcPr>
            <w:tcW w:w="0" w:type="auto"/>
            <w:hideMark/>
          </w:tcPr>
          <w:p w14:paraId="20D380B4" w14:textId="77777777" w:rsidR="00E72F3C" w:rsidRPr="00E72F3C" w:rsidRDefault="00E72F3C" w:rsidP="00E72F3C">
            <w:pPr>
              <w:spacing w:after="160"/>
              <w:cnfStyle w:val="000000100000" w:firstRow="0" w:lastRow="0" w:firstColumn="0" w:lastColumn="0" w:oddVBand="0" w:evenVBand="0" w:oddHBand="1" w:evenHBand="0" w:firstRowFirstColumn="0" w:firstRowLastColumn="0" w:lastRowFirstColumn="0" w:lastRowLastColumn="0"/>
              <w:rPr>
                <w:lang w:val="en-IN"/>
              </w:rPr>
            </w:pPr>
            <w:r w:rsidRPr="00E72F3C">
              <w:rPr>
                <w:lang w:val="en-IN"/>
              </w:rPr>
              <w:t>Circular design + regenerative sourcing</w:t>
            </w:r>
          </w:p>
        </w:tc>
      </w:tr>
      <w:tr w:rsidR="00E72F3C" w:rsidRPr="00E72F3C" w14:paraId="72FAE19D" w14:textId="77777777" w:rsidTr="00E72F3C">
        <w:tc>
          <w:tcPr>
            <w:cnfStyle w:val="001000000000" w:firstRow="0" w:lastRow="0" w:firstColumn="1" w:lastColumn="0" w:oddVBand="0" w:evenVBand="0" w:oddHBand="0" w:evenHBand="0" w:firstRowFirstColumn="0" w:firstRowLastColumn="0" w:lastRowFirstColumn="0" w:lastRowLastColumn="0"/>
            <w:tcW w:w="0" w:type="auto"/>
            <w:hideMark/>
          </w:tcPr>
          <w:p w14:paraId="49BFFA86" w14:textId="77777777" w:rsidR="00E72F3C" w:rsidRPr="00E72F3C" w:rsidRDefault="00E72F3C" w:rsidP="00E72F3C">
            <w:pPr>
              <w:spacing w:after="160"/>
              <w:rPr>
                <w:lang w:val="en-IN"/>
              </w:rPr>
            </w:pPr>
            <w:r w:rsidRPr="00E72F3C">
              <w:rPr>
                <w:lang w:val="en-IN"/>
              </w:rPr>
              <w:t>Price</w:t>
            </w:r>
          </w:p>
        </w:tc>
        <w:tc>
          <w:tcPr>
            <w:tcW w:w="0" w:type="auto"/>
            <w:hideMark/>
          </w:tcPr>
          <w:p w14:paraId="64FAC935" w14:textId="77777777" w:rsidR="00E72F3C" w:rsidRPr="00E72F3C" w:rsidRDefault="00E72F3C" w:rsidP="00E72F3C">
            <w:pPr>
              <w:spacing w:after="160"/>
              <w:cnfStyle w:val="000000000000" w:firstRow="0" w:lastRow="0" w:firstColumn="0" w:lastColumn="0" w:oddVBand="0" w:evenVBand="0" w:oddHBand="0" w:evenHBand="0" w:firstRowFirstColumn="0" w:firstRowLastColumn="0" w:lastRowFirstColumn="0" w:lastRowLastColumn="0"/>
              <w:rPr>
                <w:lang w:val="en-IN"/>
              </w:rPr>
            </w:pPr>
            <w:r w:rsidRPr="00E72F3C">
              <w:rPr>
                <w:lang w:val="en-IN"/>
              </w:rPr>
              <w:t>Subscription + deposit-return model</w:t>
            </w:r>
          </w:p>
        </w:tc>
        <w:tc>
          <w:tcPr>
            <w:tcW w:w="0" w:type="auto"/>
            <w:hideMark/>
          </w:tcPr>
          <w:p w14:paraId="0405F0FE" w14:textId="77777777" w:rsidR="00E72F3C" w:rsidRPr="00E72F3C" w:rsidRDefault="00E72F3C" w:rsidP="00E72F3C">
            <w:pPr>
              <w:spacing w:after="160"/>
              <w:cnfStyle w:val="000000000000" w:firstRow="0" w:lastRow="0" w:firstColumn="0" w:lastColumn="0" w:oddVBand="0" w:evenVBand="0" w:oddHBand="0" w:evenHBand="0" w:firstRowFirstColumn="0" w:firstRowLastColumn="0" w:lastRowFirstColumn="0" w:lastRowLastColumn="0"/>
              <w:rPr>
                <w:lang w:val="en-IN"/>
              </w:rPr>
            </w:pPr>
            <w:r w:rsidRPr="00E72F3C">
              <w:rPr>
                <w:lang w:val="en-IN"/>
              </w:rPr>
              <w:t>Incentivises reuse and long-term engagement</w:t>
            </w:r>
          </w:p>
        </w:tc>
      </w:tr>
      <w:tr w:rsidR="00E72F3C" w:rsidRPr="00E72F3C" w14:paraId="0B3BF728" w14:textId="77777777" w:rsidTr="00E72F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AE3DB9" w14:textId="77777777" w:rsidR="00E72F3C" w:rsidRPr="00E72F3C" w:rsidRDefault="00E72F3C" w:rsidP="00E72F3C">
            <w:pPr>
              <w:spacing w:after="160"/>
              <w:rPr>
                <w:lang w:val="en-IN"/>
              </w:rPr>
            </w:pPr>
            <w:r w:rsidRPr="00E72F3C">
              <w:rPr>
                <w:lang w:val="en-IN"/>
              </w:rPr>
              <w:lastRenderedPageBreak/>
              <w:t>Place</w:t>
            </w:r>
          </w:p>
        </w:tc>
        <w:tc>
          <w:tcPr>
            <w:tcW w:w="0" w:type="auto"/>
            <w:hideMark/>
          </w:tcPr>
          <w:p w14:paraId="40829515" w14:textId="77777777" w:rsidR="00E72F3C" w:rsidRPr="00E72F3C" w:rsidRDefault="00E72F3C" w:rsidP="00E72F3C">
            <w:pPr>
              <w:spacing w:after="160"/>
              <w:cnfStyle w:val="000000100000" w:firstRow="0" w:lastRow="0" w:firstColumn="0" w:lastColumn="0" w:oddVBand="0" w:evenVBand="0" w:oddHBand="1" w:evenHBand="0" w:firstRowFirstColumn="0" w:firstRowLastColumn="0" w:lastRowFirstColumn="0" w:lastRowLastColumn="0"/>
              <w:rPr>
                <w:lang w:val="en-IN"/>
              </w:rPr>
            </w:pPr>
            <w:r w:rsidRPr="00E72F3C">
              <w:rPr>
                <w:lang w:val="en-IN"/>
              </w:rPr>
              <w:t>Starbucks stores + app + smart return points</w:t>
            </w:r>
          </w:p>
        </w:tc>
        <w:tc>
          <w:tcPr>
            <w:tcW w:w="0" w:type="auto"/>
            <w:hideMark/>
          </w:tcPr>
          <w:p w14:paraId="6C9E2D47" w14:textId="77777777" w:rsidR="00E72F3C" w:rsidRPr="00E72F3C" w:rsidRDefault="00E72F3C" w:rsidP="00E72F3C">
            <w:pPr>
              <w:spacing w:after="160"/>
              <w:cnfStyle w:val="000000100000" w:firstRow="0" w:lastRow="0" w:firstColumn="0" w:lastColumn="0" w:oddVBand="0" w:evenVBand="0" w:oddHBand="1" w:evenHBand="0" w:firstRowFirstColumn="0" w:firstRowLastColumn="0" w:lastRowFirstColumn="0" w:lastRowLastColumn="0"/>
              <w:rPr>
                <w:lang w:val="en-IN"/>
              </w:rPr>
            </w:pPr>
            <w:r w:rsidRPr="00E72F3C">
              <w:rPr>
                <w:lang w:val="en-IN"/>
              </w:rPr>
              <w:t>Maximises convenience and accessibility</w:t>
            </w:r>
          </w:p>
        </w:tc>
      </w:tr>
      <w:tr w:rsidR="00E72F3C" w:rsidRPr="00E72F3C" w14:paraId="74C3254D" w14:textId="77777777" w:rsidTr="00E72F3C">
        <w:tc>
          <w:tcPr>
            <w:cnfStyle w:val="001000000000" w:firstRow="0" w:lastRow="0" w:firstColumn="1" w:lastColumn="0" w:oddVBand="0" w:evenVBand="0" w:oddHBand="0" w:evenHBand="0" w:firstRowFirstColumn="0" w:firstRowLastColumn="0" w:lastRowFirstColumn="0" w:lastRowLastColumn="0"/>
            <w:tcW w:w="0" w:type="auto"/>
            <w:hideMark/>
          </w:tcPr>
          <w:p w14:paraId="16855E79" w14:textId="77777777" w:rsidR="00E72F3C" w:rsidRPr="00E72F3C" w:rsidRDefault="00E72F3C" w:rsidP="00E72F3C">
            <w:pPr>
              <w:spacing w:after="160"/>
              <w:rPr>
                <w:lang w:val="en-IN"/>
              </w:rPr>
            </w:pPr>
            <w:r w:rsidRPr="00E72F3C">
              <w:rPr>
                <w:lang w:val="en-IN"/>
              </w:rPr>
              <w:t>Promotion</w:t>
            </w:r>
          </w:p>
        </w:tc>
        <w:tc>
          <w:tcPr>
            <w:tcW w:w="0" w:type="auto"/>
            <w:hideMark/>
          </w:tcPr>
          <w:p w14:paraId="1586107E" w14:textId="77777777" w:rsidR="00E72F3C" w:rsidRPr="00E72F3C" w:rsidRDefault="00E72F3C" w:rsidP="00E72F3C">
            <w:pPr>
              <w:spacing w:after="160"/>
              <w:cnfStyle w:val="000000000000" w:firstRow="0" w:lastRow="0" w:firstColumn="0" w:lastColumn="0" w:oddVBand="0" w:evenVBand="0" w:oddHBand="0" w:evenHBand="0" w:firstRowFirstColumn="0" w:firstRowLastColumn="0" w:lastRowFirstColumn="0" w:lastRowLastColumn="0"/>
              <w:rPr>
                <w:lang w:val="en-IN"/>
              </w:rPr>
            </w:pPr>
            <w:r w:rsidRPr="00E72F3C">
              <w:rPr>
                <w:lang w:val="en-IN"/>
              </w:rPr>
              <w:t>Impact storytelling + influencer partnerships</w:t>
            </w:r>
          </w:p>
        </w:tc>
        <w:tc>
          <w:tcPr>
            <w:tcW w:w="0" w:type="auto"/>
            <w:hideMark/>
          </w:tcPr>
          <w:p w14:paraId="53335EA8" w14:textId="77777777" w:rsidR="00E72F3C" w:rsidRPr="00E72F3C" w:rsidRDefault="00E72F3C" w:rsidP="00E72F3C">
            <w:pPr>
              <w:spacing w:after="160"/>
              <w:cnfStyle w:val="000000000000" w:firstRow="0" w:lastRow="0" w:firstColumn="0" w:lastColumn="0" w:oddVBand="0" w:evenVBand="0" w:oddHBand="0" w:evenHBand="0" w:firstRowFirstColumn="0" w:firstRowLastColumn="0" w:lastRowFirstColumn="0" w:lastRowLastColumn="0"/>
              <w:rPr>
                <w:lang w:val="en-IN"/>
              </w:rPr>
            </w:pPr>
            <w:r w:rsidRPr="00E72F3C">
              <w:rPr>
                <w:lang w:val="en-IN"/>
              </w:rPr>
              <w:t>Builds authentic engagement and trust</w:t>
            </w:r>
          </w:p>
        </w:tc>
      </w:tr>
      <w:tr w:rsidR="00E72F3C" w:rsidRPr="00E72F3C" w14:paraId="3EEDFB53" w14:textId="77777777" w:rsidTr="00E72F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7AE5BE" w14:textId="77777777" w:rsidR="00E72F3C" w:rsidRPr="00E72F3C" w:rsidRDefault="00E72F3C" w:rsidP="00E72F3C">
            <w:pPr>
              <w:spacing w:after="160"/>
              <w:rPr>
                <w:lang w:val="en-IN"/>
              </w:rPr>
            </w:pPr>
            <w:r w:rsidRPr="00E72F3C">
              <w:rPr>
                <w:lang w:val="en-IN"/>
              </w:rPr>
              <w:t>People</w:t>
            </w:r>
          </w:p>
        </w:tc>
        <w:tc>
          <w:tcPr>
            <w:tcW w:w="0" w:type="auto"/>
            <w:hideMark/>
          </w:tcPr>
          <w:p w14:paraId="6ECCA414" w14:textId="77777777" w:rsidR="00E72F3C" w:rsidRPr="00E72F3C" w:rsidRDefault="00E72F3C" w:rsidP="00E72F3C">
            <w:pPr>
              <w:spacing w:after="160"/>
              <w:cnfStyle w:val="000000100000" w:firstRow="0" w:lastRow="0" w:firstColumn="0" w:lastColumn="0" w:oddVBand="0" w:evenVBand="0" w:oddHBand="1" w:evenHBand="0" w:firstRowFirstColumn="0" w:firstRowLastColumn="0" w:lastRowFirstColumn="0" w:lastRowLastColumn="0"/>
              <w:rPr>
                <w:lang w:val="en-IN"/>
              </w:rPr>
            </w:pPr>
            <w:r w:rsidRPr="00E72F3C">
              <w:rPr>
                <w:lang w:val="en-IN"/>
              </w:rPr>
              <w:t>Trained staff as sustainability ambassadors</w:t>
            </w:r>
          </w:p>
        </w:tc>
        <w:tc>
          <w:tcPr>
            <w:tcW w:w="0" w:type="auto"/>
            <w:hideMark/>
          </w:tcPr>
          <w:p w14:paraId="3BBF8F6C" w14:textId="77777777" w:rsidR="00E72F3C" w:rsidRPr="00E72F3C" w:rsidRDefault="00E72F3C" w:rsidP="00E72F3C">
            <w:pPr>
              <w:spacing w:after="160"/>
              <w:cnfStyle w:val="000000100000" w:firstRow="0" w:lastRow="0" w:firstColumn="0" w:lastColumn="0" w:oddVBand="0" w:evenVBand="0" w:oddHBand="1" w:evenHBand="0" w:firstRowFirstColumn="0" w:firstRowLastColumn="0" w:lastRowFirstColumn="0" w:lastRowLastColumn="0"/>
              <w:rPr>
                <w:lang w:val="en-IN"/>
              </w:rPr>
            </w:pPr>
            <w:r w:rsidRPr="00E72F3C">
              <w:rPr>
                <w:lang w:val="en-IN"/>
              </w:rPr>
              <w:t>Enhances customer experience and education</w:t>
            </w:r>
          </w:p>
        </w:tc>
      </w:tr>
      <w:tr w:rsidR="00E72F3C" w:rsidRPr="00E72F3C" w14:paraId="52A25585" w14:textId="77777777" w:rsidTr="00E72F3C">
        <w:tc>
          <w:tcPr>
            <w:cnfStyle w:val="001000000000" w:firstRow="0" w:lastRow="0" w:firstColumn="1" w:lastColumn="0" w:oddVBand="0" w:evenVBand="0" w:oddHBand="0" w:evenHBand="0" w:firstRowFirstColumn="0" w:firstRowLastColumn="0" w:lastRowFirstColumn="0" w:lastRowLastColumn="0"/>
            <w:tcW w:w="0" w:type="auto"/>
            <w:hideMark/>
          </w:tcPr>
          <w:p w14:paraId="4ACF77DE" w14:textId="77777777" w:rsidR="00E72F3C" w:rsidRPr="00E72F3C" w:rsidRDefault="00E72F3C" w:rsidP="00E72F3C">
            <w:pPr>
              <w:spacing w:after="160"/>
              <w:rPr>
                <w:lang w:val="en-IN"/>
              </w:rPr>
            </w:pPr>
            <w:r w:rsidRPr="00E72F3C">
              <w:rPr>
                <w:lang w:val="en-IN"/>
              </w:rPr>
              <w:t>Process</w:t>
            </w:r>
          </w:p>
        </w:tc>
        <w:tc>
          <w:tcPr>
            <w:tcW w:w="0" w:type="auto"/>
            <w:hideMark/>
          </w:tcPr>
          <w:p w14:paraId="14365BE3" w14:textId="77777777" w:rsidR="00E72F3C" w:rsidRPr="00E72F3C" w:rsidRDefault="00E72F3C" w:rsidP="00E72F3C">
            <w:pPr>
              <w:spacing w:after="160"/>
              <w:cnfStyle w:val="000000000000" w:firstRow="0" w:lastRow="0" w:firstColumn="0" w:lastColumn="0" w:oddVBand="0" w:evenVBand="0" w:oddHBand="0" w:evenHBand="0" w:firstRowFirstColumn="0" w:firstRowLastColumn="0" w:lastRowFirstColumn="0" w:lastRowLastColumn="0"/>
              <w:rPr>
                <w:lang w:val="en-IN"/>
              </w:rPr>
            </w:pPr>
            <w:r w:rsidRPr="00E72F3C">
              <w:rPr>
                <w:lang w:val="en-IN"/>
              </w:rPr>
              <w:t>Seamless subscription, return &amp; tracking</w:t>
            </w:r>
          </w:p>
        </w:tc>
        <w:tc>
          <w:tcPr>
            <w:tcW w:w="0" w:type="auto"/>
            <w:hideMark/>
          </w:tcPr>
          <w:p w14:paraId="046FDDF3" w14:textId="77777777" w:rsidR="00E72F3C" w:rsidRPr="00E72F3C" w:rsidRDefault="00E72F3C" w:rsidP="00E72F3C">
            <w:pPr>
              <w:spacing w:after="160"/>
              <w:cnfStyle w:val="000000000000" w:firstRow="0" w:lastRow="0" w:firstColumn="0" w:lastColumn="0" w:oddVBand="0" w:evenVBand="0" w:oddHBand="0" w:evenHBand="0" w:firstRowFirstColumn="0" w:firstRowLastColumn="0" w:lastRowFirstColumn="0" w:lastRowLastColumn="0"/>
              <w:rPr>
                <w:lang w:val="en-IN"/>
              </w:rPr>
            </w:pPr>
            <w:r w:rsidRPr="00E72F3C">
              <w:rPr>
                <w:lang w:val="en-IN"/>
              </w:rPr>
              <w:t>Reduces friction in circular behaviour</w:t>
            </w:r>
          </w:p>
        </w:tc>
      </w:tr>
      <w:tr w:rsidR="00E72F3C" w:rsidRPr="00E72F3C" w14:paraId="4A605A8B" w14:textId="77777777" w:rsidTr="00E72F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B7A988" w14:textId="77777777" w:rsidR="00E72F3C" w:rsidRPr="00E72F3C" w:rsidRDefault="00E72F3C" w:rsidP="00E72F3C">
            <w:pPr>
              <w:spacing w:after="160"/>
              <w:rPr>
                <w:lang w:val="en-IN"/>
              </w:rPr>
            </w:pPr>
            <w:r w:rsidRPr="00E72F3C">
              <w:rPr>
                <w:lang w:val="en-IN"/>
              </w:rPr>
              <w:t>Physical Evidence</w:t>
            </w:r>
          </w:p>
        </w:tc>
        <w:tc>
          <w:tcPr>
            <w:tcW w:w="0" w:type="auto"/>
            <w:hideMark/>
          </w:tcPr>
          <w:p w14:paraId="78EF948E" w14:textId="77777777" w:rsidR="00E72F3C" w:rsidRPr="00E72F3C" w:rsidRDefault="00E72F3C" w:rsidP="00E72F3C">
            <w:pPr>
              <w:spacing w:after="160"/>
              <w:cnfStyle w:val="000000100000" w:firstRow="0" w:lastRow="0" w:firstColumn="0" w:lastColumn="0" w:oddVBand="0" w:evenVBand="0" w:oddHBand="1" w:evenHBand="0" w:firstRowFirstColumn="0" w:firstRowLastColumn="0" w:lastRowFirstColumn="0" w:lastRowLastColumn="0"/>
              <w:rPr>
                <w:lang w:val="en-IN"/>
              </w:rPr>
            </w:pPr>
            <w:r w:rsidRPr="00E72F3C">
              <w:rPr>
                <w:lang w:val="en-IN"/>
              </w:rPr>
              <w:t>Cup design, ReNew stations, app interface</w:t>
            </w:r>
          </w:p>
        </w:tc>
        <w:tc>
          <w:tcPr>
            <w:tcW w:w="0" w:type="auto"/>
            <w:hideMark/>
          </w:tcPr>
          <w:p w14:paraId="1A22F6BC" w14:textId="77777777" w:rsidR="00E72F3C" w:rsidRPr="00E72F3C" w:rsidRDefault="00E72F3C" w:rsidP="00E72F3C">
            <w:pPr>
              <w:spacing w:after="160"/>
              <w:cnfStyle w:val="000000100000" w:firstRow="0" w:lastRow="0" w:firstColumn="0" w:lastColumn="0" w:oddVBand="0" w:evenVBand="0" w:oddHBand="1" w:evenHBand="0" w:firstRowFirstColumn="0" w:firstRowLastColumn="0" w:lastRowFirstColumn="0" w:lastRowLastColumn="0"/>
              <w:rPr>
                <w:lang w:val="en-IN"/>
              </w:rPr>
            </w:pPr>
            <w:r w:rsidRPr="00E72F3C">
              <w:rPr>
                <w:lang w:val="en-IN"/>
              </w:rPr>
              <w:t>Reinforces premium and sustainable brand image</w:t>
            </w:r>
          </w:p>
        </w:tc>
      </w:tr>
    </w:tbl>
    <w:p w14:paraId="7103DDE1" w14:textId="77777777" w:rsidR="00E72F3C" w:rsidRPr="00E72F3C" w:rsidRDefault="00E72F3C" w:rsidP="00E72F3C">
      <w:pPr>
        <w:pStyle w:val="Heading1"/>
        <w:rPr>
          <w:lang w:val="en-IN"/>
        </w:rPr>
      </w:pPr>
      <w:bookmarkStart w:id="14" w:name="_Toc233840482"/>
      <w:r w:rsidRPr="00E72F3C">
        <w:rPr>
          <w:lang w:val="en-IN"/>
        </w:rPr>
        <w:t>Element 4: Reflection</w:t>
      </w:r>
      <w:bookmarkEnd w:id="14"/>
    </w:p>
    <w:p w14:paraId="3C63FFAB" w14:textId="77777777" w:rsidR="00E72F3C" w:rsidRPr="00E72F3C" w:rsidRDefault="00E72F3C" w:rsidP="00E72F3C">
      <w:pPr>
        <w:pStyle w:val="Heading2"/>
        <w:rPr>
          <w:lang w:val="en-IN"/>
        </w:rPr>
      </w:pPr>
      <w:bookmarkStart w:id="15" w:name="_Toc233840483"/>
      <w:r w:rsidRPr="00E72F3C">
        <w:rPr>
          <w:lang w:val="en-IN"/>
        </w:rPr>
        <w:t>Developing the Sustainable Brand Extension Strategy</w:t>
      </w:r>
      <w:bookmarkEnd w:id="15"/>
    </w:p>
    <w:p w14:paraId="63541192" w14:textId="2961B567" w:rsidR="00E72F3C" w:rsidRPr="00E72F3C" w:rsidRDefault="00F12BD3" w:rsidP="00E72F3C">
      <w:pPr>
        <w:rPr>
          <w:lang w:val="en-IN"/>
        </w:rPr>
      </w:pPr>
      <w:r w:rsidRPr="00F12BD3">
        <w:rPr>
          <w:lang w:val="en-IN"/>
        </w:rPr>
        <w:t xml:space="preserve">Formulating the marketing plan of the Starbucks ReNew Cup Ecosystem has been enriching to understanding the intricacies of embedding the sustainability goals into a commercially-operable brand extension. Making a step past the superficial environmental rhetoric, the process involved developing a sensible approach to the strategy based on the principles of the circular economy and the theory of consumer behaviour. Striking the balance between the idealistic sustainability targets and practical issues like the comfort of consumers, the feasibility of the operations, and profitability was one of the greatest challenges. This experience helped to understand the value of a systems-thinking approach, with product design, pricing, technology, and communication collaborating to bring about behavioural change. </w:t>
      </w:r>
    </w:p>
    <w:p w14:paraId="2B32EEB3" w14:textId="77777777" w:rsidR="00E72F3C" w:rsidRPr="00E72F3C" w:rsidRDefault="00E72F3C" w:rsidP="00E72F3C">
      <w:pPr>
        <w:pStyle w:val="Heading2"/>
        <w:rPr>
          <w:lang w:val="en-IN"/>
        </w:rPr>
      </w:pPr>
      <w:bookmarkStart w:id="16" w:name="_Toc233840484"/>
      <w:r w:rsidRPr="00E72F3C">
        <w:rPr>
          <w:lang w:val="en-IN"/>
        </w:rPr>
        <w:t>Preparing the Poster Presentation</w:t>
      </w:r>
      <w:bookmarkEnd w:id="16"/>
    </w:p>
    <w:p w14:paraId="5BFC08A4" w14:textId="7D75E11F" w:rsidR="00E72F3C" w:rsidRPr="00E72F3C" w:rsidRDefault="00F12BD3" w:rsidP="00E72F3C">
      <w:pPr>
        <w:rPr>
          <w:lang w:val="en-IN"/>
        </w:rPr>
      </w:pPr>
      <w:r w:rsidRPr="00F12BD3">
        <w:rPr>
          <w:lang w:val="en-IN"/>
        </w:rPr>
        <w:t xml:space="preserve">An especially educational aspect of the preparation involved preparing the poster presentation. Coming up with a poster that would entice the eye but at the same time, be academically sound meant that intricate strategic concepts would have to be condensed in simple and effective messages that would make a splash on the investors as well as the customers. This pushed me to learn to better my abilities in visual communication and prioritising of important information. I now have a greater understanding of the role of design components like colour, icons and layout in capturing the interest of the audience and message retention. Moreover, </w:t>
      </w:r>
      <w:r w:rsidRPr="00F12BD3">
        <w:rPr>
          <w:lang w:val="en-IN"/>
        </w:rPr>
        <w:lastRenderedPageBreak/>
        <w:t xml:space="preserve">practicing the </w:t>
      </w:r>
      <w:proofErr w:type="gramStart"/>
      <w:r w:rsidRPr="00F12BD3">
        <w:rPr>
          <w:lang w:val="en-IN"/>
        </w:rPr>
        <w:t>3-5 minute</w:t>
      </w:r>
      <w:proofErr w:type="gramEnd"/>
      <w:r w:rsidRPr="00F12BD3">
        <w:rPr>
          <w:lang w:val="en-IN"/>
        </w:rPr>
        <w:t xml:space="preserve"> speech helped me to gain skills in speaking confidently and concisely within the time limits. </w:t>
      </w:r>
    </w:p>
    <w:p w14:paraId="6EE45D95" w14:textId="77777777" w:rsidR="00E72F3C" w:rsidRPr="00E72F3C" w:rsidRDefault="00E72F3C" w:rsidP="00E72F3C">
      <w:pPr>
        <w:pStyle w:val="Heading2"/>
        <w:rPr>
          <w:lang w:val="en-IN"/>
        </w:rPr>
      </w:pPr>
      <w:bookmarkStart w:id="17" w:name="_Toc233840485"/>
      <w:r w:rsidRPr="00E72F3C">
        <w:rPr>
          <w:lang w:val="en-IN"/>
        </w:rPr>
        <w:t>Skills, Knowledge and Insights Gained</w:t>
      </w:r>
      <w:bookmarkEnd w:id="17"/>
    </w:p>
    <w:p w14:paraId="49E70D72" w14:textId="2E4A6BE8" w:rsidR="00E72F3C" w:rsidRPr="00E72F3C" w:rsidRDefault="00F12BD3" w:rsidP="00E72F3C">
      <w:pPr>
        <w:rPr>
          <w:lang w:val="en-IN"/>
        </w:rPr>
      </w:pPr>
      <w:r w:rsidRPr="00F12BD3">
        <w:rPr>
          <w:lang w:val="en-IN"/>
        </w:rPr>
        <w:t xml:space="preserve">This test contributed immensely to my knowledge on sustainable marketing and brand development. I was able to learn some practical knowledge on how to apply STDP framework and extended marketing mix to an actual sustainability dilemma, as opposed to just theoretical knowledge, to the real development of strategy. The journey also enhanced my skills of recognizing the role of technology in facilitating the circular model of business, especially by using apps to engage with customers and gauge the impact of their services. </w:t>
      </w:r>
    </w:p>
    <w:p w14:paraId="3FFBB30B" w14:textId="77777777" w:rsidR="00E72F3C" w:rsidRPr="00E72F3C" w:rsidRDefault="00E72F3C" w:rsidP="00E72F3C">
      <w:pPr>
        <w:pStyle w:val="Heading2"/>
        <w:rPr>
          <w:lang w:val="en-IN"/>
        </w:rPr>
      </w:pPr>
      <w:bookmarkStart w:id="18" w:name="_Toc233840486"/>
      <w:r w:rsidRPr="00E72F3C">
        <w:rPr>
          <w:lang w:val="en-IN"/>
        </w:rPr>
        <w:t>Contribution to Personal and Professional Development</w:t>
      </w:r>
      <w:bookmarkEnd w:id="18"/>
    </w:p>
    <w:p w14:paraId="361084AA" w14:textId="781A70AE" w:rsidR="00E72F3C" w:rsidRPr="00E72F3C" w:rsidRDefault="00F12BD3" w:rsidP="00E72F3C">
      <w:pPr>
        <w:rPr>
          <w:lang w:val="en-IN"/>
        </w:rPr>
      </w:pPr>
      <w:r w:rsidRPr="00F12BD3">
        <w:rPr>
          <w:lang w:val="en-IN"/>
        </w:rPr>
        <w:t xml:space="preserve">The project has helped both my academic and professional development. It enhanced my academic ability to perform multi-dimensional and complex marketing analysis at the postgraduate level. In practice, the work experience is incredibly useful in the future, when further employment in marketing consultancy or brand strategy is possible, where sustainable development growth strategies are becoming much more demanded. The competencies gained in the field of visual presentation, strategic argument and crisp presentation are directly applicable to business development work and client interfaces. </w:t>
      </w:r>
    </w:p>
    <w:p w14:paraId="32BE352A" w14:textId="77777777" w:rsidR="00E72F3C" w:rsidRPr="00E72F3C" w:rsidRDefault="00E72F3C" w:rsidP="00E72F3C">
      <w:pPr>
        <w:pStyle w:val="Heading2"/>
        <w:rPr>
          <w:lang w:val="en-IN"/>
        </w:rPr>
      </w:pPr>
      <w:bookmarkStart w:id="19" w:name="_Toc233840487"/>
      <w:r w:rsidRPr="00E72F3C">
        <w:rPr>
          <w:lang w:val="en-IN"/>
        </w:rPr>
        <w:t>Areas for Future Enhancement</w:t>
      </w:r>
      <w:bookmarkEnd w:id="19"/>
    </w:p>
    <w:p w14:paraId="460A6A11" w14:textId="2479035E" w:rsidR="00E72F3C" w:rsidRPr="00E72F3C" w:rsidRDefault="00F12BD3" w:rsidP="00E72F3C">
      <w:pPr>
        <w:rPr>
          <w:lang w:val="en-IN"/>
        </w:rPr>
      </w:pPr>
      <w:r w:rsidRPr="00F12BD3">
        <w:rPr>
          <w:lang w:val="en-IN"/>
        </w:rPr>
        <w:t xml:space="preserve">Although the project was a good one, some areas of improvement were being noted. The empirical basis of the segmentation and targeting decisions would have been more convincing through more use of primary research which could have been in the form of consumer surveys or focus groups. More elaborated financial modelling of the subscription and deposit scheme would have offered better support of the suggested pricing. I seek to dedicate more hours to iterative feedback on visual works in the future and go into more details regarding new technologies, including blockchain to track the supply chain in more detail. </w:t>
      </w:r>
    </w:p>
    <w:p w14:paraId="7DBF55D1" w14:textId="7DFDC6F2" w:rsidR="00E72F3C" w:rsidRDefault="00E72F3C">
      <w:pPr>
        <w:spacing w:line="259" w:lineRule="auto"/>
        <w:jc w:val="left"/>
      </w:pPr>
      <w:r>
        <w:br w:type="page"/>
      </w:r>
    </w:p>
    <w:p w14:paraId="7F643F4A" w14:textId="77777777" w:rsidR="00F12BD3" w:rsidRPr="00F12BD3" w:rsidRDefault="00F12BD3" w:rsidP="00F12BD3">
      <w:pPr>
        <w:pStyle w:val="Heading1"/>
        <w:rPr>
          <w:lang w:val="en-IN"/>
        </w:rPr>
      </w:pPr>
      <w:bookmarkStart w:id="20" w:name="_Toc233840488"/>
      <w:r w:rsidRPr="00F12BD3">
        <w:rPr>
          <w:lang w:val="en-IN"/>
        </w:rPr>
        <w:lastRenderedPageBreak/>
        <w:t>Reference list</w:t>
      </w:r>
      <w:bookmarkEnd w:id="20"/>
    </w:p>
    <w:p w14:paraId="43DCE39B" w14:textId="77777777" w:rsidR="00F12BD3" w:rsidRPr="00F12BD3" w:rsidRDefault="00F12BD3" w:rsidP="00F12BD3">
      <w:pPr>
        <w:rPr>
          <w:lang w:val="en-IN"/>
        </w:rPr>
      </w:pPr>
      <w:r w:rsidRPr="00F12BD3">
        <w:rPr>
          <w:lang w:val="en-IN"/>
        </w:rPr>
        <w:t xml:space="preserve">Coelho, P.M., Corona, B., Klooster, R. ten and Worrell, E. (2020). Sustainability of Reusable packaging–Current Situation and Trends. </w:t>
      </w:r>
      <w:r w:rsidRPr="00F12BD3">
        <w:rPr>
          <w:i/>
          <w:iCs/>
          <w:lang w:val="en-IN"/>
        </w:rPr>
        <w:t>Resources, Conservation &amp; Recycling: X</w:t>
      </w:r>
      <w:r w:rsidRPr="00F12BD3">
        <w:rPr>
          <w:lang w:val="en-IN"/>
        </w:rPr>
        <w:t>, 6(2590-289X), p.100037.</w:t>
      </w:r>
    </w:p>
    <w:p w14:paraId="0C14968A" w14:textId="347E722D" w:rsidR="00F12BD3" w:rsidRPr="00F12BD3" w:rsidRDefault="00F12BD3" w:rsidP="00F12BD3">
      <w:pPr>
        <w:rPr>
          <w:lang w:val="en-IN"/>
        </w:rPr>
      </w:pPr>
      <w:r w:rsidRPr="00F12BD3">
        <w:rPr>
          <w:lang w:val="en-IN"/>
        </w:rPr>
        <w:t xml:space="preserve">Greenwood, S.C., Walker, S., Baird, H.M., Parsons, R., Mehl, S., Webb, T.L., Slark, A.T., Ryan, A.J. and Rothman, R.H. (2021). Many Happy Returns: Combining insights from the environmental and behavioural sciences to understand what is required to make reusable packaging mainstream. </w:t>
      </w:r>
      <w:r w:rsidRPr="00F12BD3">
        <w:rPr>
          <w:i/>
          <w:iCs/>
          <w:lang w:val="en-IN"/>
        </w:rPr>
        <w:t>Sustainable Production and Consumption</w:t>
      </w:r>
      <w:r w:rsidRPr="00F12BD3">
        <w:rPr>
          <w:lang w:val="en-IN"/>
        </w:rPr>
        <w:t>, [online] 27, pp.1688–1702. doi:</w:t>
      </w:r>
      <w:r>
        <w:rPr>
          <w:lang w:val="en-IN"/>
        </w:rPr>
        <w:t xml:space="preserve"> </w:t>
      </w:r>
      <w:hyperlink r:id="rId10" w:history="1">
        <w:r w:rsidRPr="008041F7">
          <w:rPr>
            <w:rStyle w:val="Hyperlink"/>
            <w:lang w:val="en-IN"/>
          </w:rPr>
          <w:t>https://doi.org/10.1016/j.spc.2021.03.022</w:t>
        </w:r>
      </w:hyperlink>
      <w:r w:rsidRPr="00F12BD3">
        <w:rPr>
          <w:lang w:val="en-IN"/>
        </w:rPr>
        <w:t>.</w:t>
      </w:r>
      <w:r>
        <w:rPr>
          <w:lang w:val="en-IN"/>
        </w:rPr>
        <w:t xml:space="preserve"> </w:t>
      </w:r>
    </w:p>
    <w:p w14:paraId="0CDFEED3" w14:textId="15DFFFF6" w:rsidR="00F12BD3" w:rsidRPr="00F12BD3" w:rsidRDefault="00F12BD3" w:rsidP="00F12BD3">
      <w:pPr>
        <w:rPr>
          <w:lang w:val="en-IN"/>
        </w:rPr>
      </w:pPr>
      <w:r w:rsidRPr="00F12BD3">
        <w:rPr>
          <w:lang w:val="en-IN"/>
        </w:rPr>
        <w:t xml:space="preserve">Miao, X., Magnier, L. and Mugge, R. (2024). How Many Times Should I Use My Reusable Packaging? Exploring the Role of an Environmental Break-Even Point in Shaping Consumers’ Intention to Reuse. </w:t>
      </w:r>
      <w:r w:rsidRPr="00F12BD3">
        <w:rPr>
          <w:i/>
          <w:iCs/>
          <w:lang w:val="en-IN"/>
        </w:rPr>
        <w:t>Circular Economy and Sustainability</w:t>
      </w:r>
      <w:r w:rsidRPr="00F12BD3">
        <w:rPr>
          <w:lang w:val="en-IN"/>
        </w:rPr>
        <w:t>. doi:</w:t>
      </w:r>
      <w:r>
        <w:rPr>
          <w:lang w:val="en-IN"/>
        </w:rPr>
        <w:t xml:space="preserve"> </w:t>
      </w:r>
      <w:hyperlink r:id="rId11" w:history="1">
        <w:r w:rsidRPr="008041F7">
          <w:rPr>
            <w:rStyle w:val="Hyperlink"/>
            <w:lang w:val="en-IN"/>
          </w:rPr>
          <w:t>https://doi.org/10.1007/s43615-024-00437-8</w:t>
        </w:r>
      </w:hyperlink>
      <w:r w:rsidRPr="00F12BD3">
        <w:rPr>
          <w:lang w:val="en-IN"/>
        </w:rPr>
        <w:t>.</w:t>
      </w:r>
      <w:r>
        <w:rPr>
          <w:lang w:val="en-IN"/>
        </w:rPr>
        <w:t xml:space="preserve"> </w:t>
      </w:r>
    </w:p>
    <w:p w14:paraId="05D9BB18" w14:textId="6B158599" w:rsidR="00F12BD3" w:rsidRPr="00F12BD3" w:rsidRDefault="00F12BD3" w:rsidP="00F12BD3">
      <w:pPr>
        <w:rPr>
          <w:lang w:val="en-IN"/>
        </w:rPr>
      </w:pPr>
      <w:r w:rsidRPr="00F12BD3">
        <w:rPr>
          <w:lang w:val="en-IN"/>
        </w:rPr>
        <w:t xml:space="preserve">Noëth, E., Opstal, W.V. and Bois, E.D. (2024). Introducing reusable food packaging: Customer preferences and design implications for successful market entry. </w:t>
      </w:r>
      <w:r w:rsidRPr="00F12BD3">
        <w:rPr>
          <w:i/>
          <w:iCs/>
          <w:lang w:val="en-IN"/>
        </w:rPr>
        <w:t>Business strategy and the environment</w:t>
      </w:r>
      <w:r w:rsidRPr="00F12BD3">
        <w:rPr>
          <w:lang w:val="en-IN"/>
        </w:rPr>
        <w:t>. doi:</w:t>
      </w:r>
      <w:r>
        <w:rPr>
          <w:lang w:val="en-IN"/>
        </w:rPr>
        <w:t xml:space="preserve"> </w:t>
      </w:r>
      <w:hyperlink r:id="rId12" w:history="1">
        <w:r w:rsidRPr="008041F7">
          <w:rPr>
            <w:rStyle w:val="Hyperlink"/>
            <w:lang w:val="en-IN"/>
          </w:rPr>
          <w:t>https://doi.org/10.1002/bse.3820</w:t>
        </w:r>
      </w:hyperlink>
      <w:r w:rsidRPr="00F12BD3">
        <w:rPr>
          <w:lang w:val="en-IN"/>
        </w:rPr>
        <w:t>.</w:t>
      </w:r>
      <w:r>
        <w:rPr>
          <w:lang w:val="en-IN"/>
        </w:rPr>
        <w:t xml:space="preserve"> </w:t>
      </w:r>
    </w:p>
    <w:p w14:paraId="0CEB422B" w14:textId="432F39F1" w:rsidR="00F12BD3" w:rsidRPr="00F12BD3" w:rsidRDefault="00F12BD3" w:rsidP="00F12BD3">
      <w:pPr>
        <w:rPr>
          <w:lang w:val="en-IN"/>
        </w:rPr>
      </w:pPr>
      <w:r w:rsidRPr="00F12BD3">
        <w:rPr>
          <w:lang w:val="en-IN"/>
        </w:rPr>
        <w:t xml:space="preserve">Pulleman, M.M., Rahn, E. and Valle, J.F. (2023). Regenerative agriculture for low-carbon and resilient coffee farms: A practical guidebook. Version 1.0. </w:t>
      </w:r>
      <w:r w:rsidRPr="00F12BD3">
        <w:rPr>
          <w:i/>
          <w:iCs/>
          <w:lang w:val="en-IN"/>
        </w:rPr>
        <w:t>cgspace.cgiar.org</w:t>
      </w:r>
      <w:r w:rsidRPr="00F12BD3">
        <w:rPr>
          <w:lang w:val="en-IN"/>
        </w:rPr>
        <w:t xml:space="preserve">. [online] Available at: </w:t>
      </w:r>
      <w:hyperlink r:id="rId13" w:history="1">
        <w:r w:rsidRPr="008041F7">
          <w:rPr>
            <w:rStyle w:val="Hyperlink"/>
            <w:lang w:val="en-IN"/>
          </w:rPr>
          <w:t>https://cgspace.cgiar.org/items/b5862bfa-9799-4167-b1cf-76f0f4ea1e18</w:t>
        </w:r>
      </w:hyperlink>
      <w:r w:rsidRPr="00F12BD3">
        <w:rPr>
          <w:lang w:val="en-IN"/>
        </w:rPr>
        <w:t>.</w:t>
      </w:r>
      <w:r>
        <w:rPr>
          <w:lang w:val="en-IN"/>
        </w:rPr>
        <w:t xml:space="preserve"> </w:t>
      </w:r>
    </w:p>
    <w:p w14:paraId="385612CF" w14:textId="0ABA7610" w:rsidR="00F12BD3" w:rsidRPr="00F12BD3" w:rsidRDefault="00F12BD3" w:rsidP="00F12BD3">
      <w:pPr>
        <w:rPr>
          <w:lang w:val="en-IN"/>
        </w:rPr>
      </w:pPr>
      <w:r w:rsidRPr="00F12BD3">
        <w:rPr>
          <w:lang w:val="en-IN"/>
        </w:rPr>
        <w:t xml:space="preserve">Shaheen Hosany, A.R. and Serdiuk, K. (2025). Understanding Gen Z Consumers: A Typology of (Un)sustainable Purchases. </w:t>
      </w:r>
      <w:r w:rsidRPr="00F12BD3">
        <w:rPr>
          <w:i/>
          <w:iCs/>
          <w:lang w:val="en-IN"/>
        </w:rPr>
        <w:t>Psychology &amp; Marketing</w:t>
      </w:r>
      <w:r w:rsidRPr="00F12BD3">
        <w:rPr>
          <w:lang w:val="en-IN"/>
        </w:rPr>
        <w:t>. doi:</w:t>
      </w:r>
      <w:r>
        <w:rPr>
          <w:lang w:val="en-IN"/>
        </w:rPr>
        <w:t xml:space="preserve"> </w:t>
      </w:r>
      <w:hyperlink r:id="rId14" w:history="1">
        <w:r w:rsidRPr="008041F7">
          <w:rPr>
            <w:rStyle w:val="Hyperlink"/>
            <w:lang w:val="en-IN"/>
          </w:rPr>
          <w:t>https://doi.org/10.1002/mar.70013</w:t>
        </w:r>
      </w:hyperlink>
      <w:r w:rsidRPr="00F12BD3">
        <w:rPr>
          <w:lang w:val="en-IN"/>
        </w:rPr>
        <w:t>.</w:t>
      </w:r>
      <w:r>
        <w:rPr>
          <w:lang w:val="en-IN"/>
        </w:rPr>
        <w:t xml:space="preserve"> </w:t>
      </w:r>
    </w:p>
    <w:p w14:paraId="591C68F6" w14:textId="29B86822" w:rsidR="00F12BD3" w:rsidRPr="00F12BD3" w:rsidRDefault="00F12BD3" w:rsidP="00F12BD3">
      <w:pPr>
        <w:rPr>
          <w:lang w:val="en-IN"/>
        </w:rPr>
      </w:pPr>
      <w:r w:rsidRPr="00F12BD3">
        <w:rPr>
          <w:lang w:val="en-IN"/>
        </w:rPr>
        <w:t xml:space="preserve">Syahribulan, S., Elliyana, E. and Rosmiati, R. (2025). The Role of Social Media Influencers in Shaping Sustainable Purchasing Behavior: Genuine Consumer Interest or Impulsive Trends? </w:t>
      </w:r>
      <w:r w:rsidRPr="00F12BD3">
        <w:rPr>
          <w:i/>
          <w:iCs/>
          <w:lang w:val="en-IN"/>
        </w:rPr>
        <w:t>Journal of Production Operations Management and Economics</w:t>
      </w:r>
      <w:r w:rsidRPr="00F12BD3">
        <w:rPr>
          <w:lang w:val="en-IN"/>
        </w:rPr>
        <w:t>, 5(51), pp.63–77. doi:</w:t>
      </w:r>
      <w:r>
        <w:rPr>
          <w:lang w:val="en-IN"/>
        </w:rPr>
        <w:t xml:space="preserve"> </w:t>
      </w:r>
      <w:hyperlink r:id="rId15" w:history="1">
        <w:r w:rsidRPr="008041F7">
          <w:rPr>
            <w:rStyle w:val="Hyperlink"/>
            <w:lang w:val="en-IN"/>
          </w:rPr>
          <w:t>https://doi.org/10.55529/jpome.51.63.77</w:t>
        </w:r>
      </w:hyperlink>
      <w:r w:rsidRPr="00F12BD3">
        <w:rPr>
          <w:lang w:val="en-IN"/>
        </w:rPr>
        <w:t>.</w:t>
      </w:r>
      <w:r>
        <w:rPr>
          <w:lang w:val="en-IN"/>
        </w:rPr>
        <w:t xml:space="preserve"> </w:t>
      </w:r>
    </w:p>
    <w:p w14:paraId="31F3966F" w14:textId="10B83CE6" w:rsidR="00F12BD3" w:rsidRPr="00F12BD3" w:rsidRDefault="00F12BD3" w:rsidP="00F12BD3">
      <w:pPr>
        <w:rPr>
          <w:lang w:val="en-IN"/>
        </w:rPr>
      </w:pPr>
      <w:r w:rsidRPr="00F12BD3">
        <w:rPr>
          <w:lang w:val="en-IN"/>
        </w:rPr>
        <w:t xml:space="preserve">Tenhunen-Lunkka, A., Lekkas, A.B., Mouazan, E., Palola, S., Ngo, T., Salo, M., Hylkilä, E., Sundqvist, H., Luomala, H., Pennanen, K., Sorvari, K., Petänen, P. and Lahtinen, J.H. (2024a). Implementing a circular business model for reusable packaging: Multidisciplinary learnings from a reusable pizza packaging. </w:t>
      </w:r>
      <w:r w:rsidRPr="00F12BD3">
        <w:rPr>
          <w:i/>
          <w:iCs/>
          <w:lang w:val="en-IN"/>
        </w:rPr>
        <w:t>Sustainable production and consumption</w:t>
      </w:r>
      <w:r w:rsidRPr="00F12BD3">
        <w:rPr>
          <w:lang w:val="en-IN"/>
        </w:rPr>
        <w:t>, 48, pp.62–83. doi:</w:t>
      </w:r>
      <w:r>
        <w:rPr>
          <w:lang w:val="en-IN"/>
        </w:rPr>
        <w:t xml:space="preserve"> </w:t>
      </w:r>
      <w:hyperlink r:id="rId16" w:history="1">
        <w:r w:rsidRPr="008041F7">
          <w:rPr>
            <w:rStyle w:val="Hyperlink"/>
            <w:lang w:val="en-IN"/>
          </w:rPr>
          <w:t>https://doi.org/10.1016/j.spc.2024.05.006</w:t>
        </w:r>
      </w:hyperlink>
      <w:r w:rsidRPr="00F12BD3">
        <w:rPr>
          <w:lang w:val="en-IN"/>
        </w:rPr>
        <w:t>.</w:t>
      </w:r>
      <w:r>
        <w:rPr>
          <w:lang w:val="en-IN"/>
        </w:rPr>
        <w:t xml:space="preserve"> </w:t>
      </w:r>
    </w:p>
    <w:p w14:paraId="68DEFDD5" w14:textId="6D1418F0" w:rsidR="00F12BD3" w:rsidRPr="00F12BD3" w:rsidRDefault="00F12BD3" w:rsidP="00F12BD3">
      <w:pPr>
        <w:rPr>
          <w:lang w:val="en-IN"/>
        </w:rPr>
      </w:pPr>
      <w:r w:rsidRPr="00F12BD3">
        <w:rPr>
          <w:lang w:val="en-IN"/>
        </w:rPr>
        <w:lastRenderedPageBreak/>
        <w:t xml:space="preserve">Tenhunen-Lunkka, A., Parikka, R., Korostavyi, A., Palola, S. and Ronkainen, H. (2024b). Durability and Functionality of Conventional Polymeric Packaging Materials in Reusable Packaging Systems. </w:t>
      </w:r>
      <w:r w:rsidRPr="00F12BD3">
        <w:rPr>
          <w:i/>
          <w:iCs/>
          <w:lang w:val="en-IN"/>
        </w:rPr>
        <w:t>Materials Circular Economy</w:t>
      </w:r>
      <w:r w:rsidRPr="00F12BD3">
        <w:rPr>
          <w:lang w:val="en-IN"/>
        </w:rPr>
        <w:t>, 6(1). doi:</w:t>
      </w:r>
      <w:r>
        <w:rPr>
          <w:lang w:val="en-IN"/>
        </w:rPr>
        <w:t xml:space="preserve"> </w:t>
      </w:r>
      <w:hyperlink r:id="rId17" w:history="1">
        <w:r w:rsidRPr="008041F7">
          <w:rPr>
            <w:rStyle w:val="Hyperlink"/>
            <w:lang w:val="en-IN"/>
          </w:rPr>
          <w:t>https://doi.org/10.1007/s42824-024-00133-w</w:t>
        </w:r>
      </w:hyperlink>
      <w:r w:rsidRPr="00F12BD3">
        <w:rPr>
          <w:lang w:val="en-IN"/>
        </w:rPr>
        <w:t>.</w:t>
      </w:r>
      <w:r>
        <w:rPr>
          <w:lang w:val="en-IN"/>
        </w:rPr>
        <w:t xml:space="preserve"> </w:t>
      </w:r>
    </w:p>
    <w:p w14:paraId="4DBCC898" w14:textId="05D7F2FD" w:rsidR="00F12BD3" w:rsidRPr="00F12BD3" w:rsidRDefault="00F12BD3" w:rsidP="00F12BD3">
      <w:pPr>
        <w:rPr>
          <w:lang w:val="en-IN"/>
        </w:rPr>
      </w:pPr>
      <w:r w:rsidRPr="00F12BD3">
        <w:rPr>
          <w:lang w:val="en-IN"/>
        </w:rPr>
        <w:t xml:space="preserve">Theocharis, D. and Tsekouropoulos, G. (2025). Sustainable Consumption and Branding for Gen Z: How Brand Dimensions Influence Consumer Behavior and Adoption of Newly Launched Technological Products. </w:t>
      </w:r>
      <w:r w:rsidRPr="00F12BD3">
        <w:rPr>
          <w:i/>
          <w:iCs/>
          <w:lang w:val="en-IN"/>
        </w:rPr>
        <w:t>Sustainability</w:t>
      </w:r>
      <w:r w:rsidRPr="00F12BD3">
        <w:rPr>
          <w:lang w:val="en-IN"/>
        </w:rPr>
        <w:t>, [online] 17(9), p.4124. doi:</w:t>
      </w:r>
      <w:r>
        <w:rPr>
          <w:lang w:val="en-IN"/>
        </w:rPr>
        <w:t xml:space="preserve"> </w:t>
      </w:r>
      <w:hyperlink r:id="rId18" w:history="1">
        <w:r w:rsidRPr="008041F7">
          <w:rPr>
            <w:rStyle w:val="Hyperlink"/>
            <w:lang w:val="en-IN"/>
          </w:rPr>
          <w:t>https://doi.org/10.3390/su17094124</w:t>
        </w:r>
      </w:hyperlink>
      <w:r w:rsidRPr="00F12BD3">
        <w:rPr>
          <w:lang w:val="en-IN"/>
        </w:rPr>
        <w:t>.</w:t>
      </w:r>
      <w:r>
        <w:rPr>
          <w:lang w:val="en-IN"/>
        </w:rPr>
        <w:t xml:space="preserve"> </w:t>
      </w:r>
    </w:p>
    <w:p w14:paraId="5E683E7E" w14:textId="05B25B45" w:rsidR="00F12BD3" w:rsidRPr="00F12BD3" w:rsidRDefault="00F12BD3" w:rsidP="00F12BD3">
      <w:pPr>
        <w:rPr>
          <w:lang w:val="en-IN"/>
        </w:rPr>
      </w:pPr>
      <w:r w:rsidRPr="00F12BD3">
        <w:rPr>
          <w:lang w:val="en-IN"/>
        </w:rPr>
        <w:t xml:space="preserve">Thompson, B., Akaichi, F. and Toma, L. (2026). Adoption of returnable packaging depends on price, deposit, and material, with spillovers from recycling and reuse. </w:t>
      </w:r>
      <w:r w:rsidRPr="00F12BD3">
        <w:rPr>
          <w:i/>
          <w:iCs/>
          <w:lang w:val="en-IN"/>
        </w:rPr>
        <w:t>Frontiers in Sustainability</w:t>
      </w:r>
      <w:r w:rsidRPr="00F12BD3">
        <w:rPr>
          <w:lang w:val="en-IN"/>
        </w:rPr>
        <w:t>, [online] 6. doi:</w:t>
      </w:r>
      <w:r>
        <w:rPr>
          <w:lang w:val="en-IN"/>
        </w:rPr>
        <w:t xml:space="preserve"> </w:t>
      </w:r>
      <w:hyperlink r:id="rId19" w:history="1">
        <w:r w:rsidRPr="008041F7">
          <w:rPr>
            <w:rStyle w:val="Hyperlink"/>
            <w:lang w:val="en-IN"/>
          </w:rPr>
          <w:t>https://doi.org/10.3389/frsus.2025.1715510</w:t>
        </w:r>
      </w:hyperlink>
      <w:r w:rsidRPr="00F12BD3">
        <w:rPr>
          <w:lang w:val="en-IN"/>
        </w:rPr>
        <w:t>.</w:t>
      </w:r>
      <w:r>
        <w:rPr>
          <w:lang w:val="en-IN"/>
        </w:rPr>
        <w:t xml:space="preserve"> </w:t>
      </w:r>
    </w:p>
    <w:p w14:paraId="6032485B" w14:textId="45D92148" w:rsidR="00F12BD3" w:rsidRPr="00F12BD3" w:rsidRDefault="00F12BD3" w:rsidP="00F12BD3">
      <w:pPr>
        <w:rPr>
          <w:lang w:val="en-IN"/>
        </w:rPr>
      </w:pPr>
      <w:r w:rsidRPr="00F12BD3">
        <w:rPr>
          <w:lang w:val="en-IN"/>
        </w:rPr>
        <w:t xml:space="preserve">Wiesinger, H. (2024). </w:t>
      </w:r>
      <w:r w:rsidRPr="00F12BD3">
        <w:rPr>
          <w:i/>
          <w:iCs/>
          <w:lang w:val="en-IN"/>
        </w:rPr>
        <w:t>Consumer perspectives on switching to reusable packaging | Food Packaging Forum</w:t>
      </w:r>
      <w:r w:rsidRPr="00F12BD3">
        <w:rPr>
          <w:lang w:val="en-IN"/>
        </w:rPr>
        <w:t xml:space="preserve">. [online] Food Packaging Forum. Available at: </w:t>
      </w:r>
      <w:hyperlink r:id="rId20" w:history="1">
        <w:r w:rsidRPr="008041F7">
          <w:rPr>
            <w:rStyle w:val="Hyperlink"/>
            <w:lang w:val="en-IN"/>
          </w:rPr>
          <w:t>https://foodpackagingforum.org/news/consumer-perspectives-on-switching-to-reusable-packaging</w:t>
        </w:r>
      </w:hyperlink>
      <w:r w:rsidRPr="00F12BD3">
        <w:rPr>
          <w:lang w:val="en-IN"/>
        </w:rPr>
        <w:t>.</w:t>
      </w:r>
      <w:r>
        <w:rPr>
          <w:lang w:val="en-IN"/>
        </w:rPr>
        <w:t xml:space="preserve"> </w:t>
      </w:r>
    </w:p>
    <w:p w14:paraId="0BC63976" w14:textId="77777777" w:rsidR="00395D3A" w:rsidRDefault="00395D3A"/>
    <w:sectPr w:rsidR="00395D3A">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D662E5" w14:textId="77777777" w:rsidR="00633113" w:rsidRDefault="00633113" w:rsidP="00C42002">
      <w:pPr>
        <w:spacing w:after="0" w:line="240" w:lineRule="auto"/>
      </w:pPr>
      <w:r>
        <w:separator/>
      </w:r>
    </w:p>
  </w:endnote>
  <w:endnote w:type="continuationSeparator" w:id="0">
    <w:p w14:paraId="4830DF34" w14:textId="77777777" w:rsidR="00633113" w:rsidRDefault="00633113" w:rsidP="00C420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8590255"/>
      <w:docPartObj>
        <w:docPartGallery w:val="Page Numbers (Bottom of Page)"/>
        <w:docPartUnique/>
      </w:docPartObj>
    </w:sdtPr>
    <w:sdtEndPr>
      <w:rPr>
        <w:noProof/>
      </w:rPr>
    </w:sdtEndPr>
    <w:sdtContent>
      <w:p w14:paraId="5518340C" w14:textId="17FC465B" w:rsidR="00C42002" w:rsidRDefault="00C4200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CAB2EB" w14:textId="77777777" w:rsidR="00C42002" w:rsidRDefault="00C420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411F78" w14:textId="77777777" w:rsidR="00633113" w:rsidRDefault="00633113" w:rsidP="00C42002">
      <w:pPr>
        <w:spacing w:after="0" w:line="240" w:lineRule="auto"/>
      </w:pPr>
      <w:r>
        <w:separator/>
      </w:r>
    </w:p>
  </w:footnote>
  <w:footnote w:type="continuationSeparator" w:id="0">
    <w:p w14:paraId="423A03DA" w14:textId="77777777" w:rsidR="00633113" w:rsidRDefault="00633113" w:rsidP="00C4200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2F3C"/>
    <w:rsid w:val="0000298B"/>
    <w:rsid w:val="000D24F8"/>
    <w:rsid w:val="0022537A"/>
    <w:rsid w:val="00395D3A"/>
    <w:rsid w:val="003A5FFA"/>
    <w:rsid w:val="003B544D"/>
    <w:rsid w:val="003F1605"/>
    <w:rsid w:val="00535FE5"/>
    <w:rsid w:val="00633113"/>
    <w:rsid w:val="006D31C2"/>
    <w:rsid w:val="00761657"/>
    <w:rsid w:val="00B0061D"/>
    <w:rsid w:val="00B23376"/>
    <w:rsid w:val="00BC6BE5"/>
    <w:rsid w:val="00C42002"/>
    <w:rsid w:val="00C60D73"/>
    <w:rsid w:val="00E504CD"/>
    <w:rsid w:val="00E72F3C"/>
    <w:rsid w:val="00EA3EB9"/>
    <w:rsid w:val="00ED0B23"/>
    <w:rsid w:val="00F12BD3"/>
    <w:rsid w:val="00F63E9D"/>
    <w:rsid w:val="00FA6CF7"/>
    <w:rsid w:val="00FE604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19437"/>
  <w15:chartTrackingRefBased/>
  <w15:docId w15:val="{DC463D73-9860-4B12-A4F5-A54C14C665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24F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D24F8"/>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0D24F8"/>
    <w:pPr>
      <w:keepNext/>
      <w:keepLines/>
      <w:spacing w:before="160" w:after="80"/>
      <w:outlineLvl w:val="1"/>
    </w:pPr>
    <w:rPr>
      <w:rFonts w:eastAsiaTheme="majorEastAsia" w:cstheme="majorBidi"/>
      <w:color w:val="2F5496" w:themeColor="accent1" w:themeShade="BF"/>
      <w:szCs w:val="32"/>
      <w:u w:val="single"/>
    </w:rPr>
  </w:style>
  <w:style w:type="paragraph" w:styleId="Heading3">
    <w:name w:val="heading 3"/>
    <w:basedOn w:val="Normal"/>
    <w:next w:val="Normal"/>
    <w:link w:val="Heading3Char"/>
    <w:uiPriority w:val="9"/>
    <w:semiHidden/>
    <w:unhideWhenUsed/>
    <w:qFormat/>
    <w:rsid w:val="00E72F3C"/>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72F3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72F3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72F3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72F3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72F3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72F3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24F8"/>
    <w:rPr>
      <w:rFonts w:ascii="Times New Roman" w:eastAsiaTheme="majorEastAsia" w:hAnsi="Times New Roman" w:cstheme="majorBidi"/>
      <w:b/>
      <w:color w:val="2F5496" w:themeColor="accent1" w:themeShade="BF"/>
      <w:sz w:val="28"/>
      <w:szCs w:val="32"/>
    </w:rPr>
  </w:style>
  <w:style w:type="character" w:customStyle="1" w:styleId="Heading2Char">
    <w:name w:val="Heading 2 Char"/>
    <w:basedOn w:val="DefaultParagraphFont"/>
    <w:link w:val="Heading2"/>
    <w:uiPriority w:val="9"/>
    <w:rsid w:val="000D24F8"/>
    <w:rPr>
      <w:rFonts w:ascii="Times New Roman" w:eastAsiaTheme="majorEastAsia" w:hAnsi="Times New Roman" w:cstheme="majorBidi"/>
      <w:color w:val="2F5496" w:themeColor="accent1" w:themeShade="BF"/>
      <w:sz w:val="24"/>
      <w:szCs w:val="32"/>
      <w:u w:val="single"/>
    </w:rPr>
  </w:style>
  <w:style w:type="character" w:customStyle="1" w:styleId="Heading3Char">
    <w:name w:val="Heading 3 Char"/>
    <w:basedOn w:val="DefaultParagraphFont"/>
    <w:link w:val="Heading3"/>
    <w:uiPriority w:val="9"/>
    <w:semiHidden/>
    <w:rsid w:val="00E72F3C"/>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E72F3C"/>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E72F3C"/>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E72F3C"/>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E72F3C"/>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E72F3C"/>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E72F3C"/>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E72F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2F3C"/>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E72F3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2F3C"/>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72F3C"/>
    <w:pPr>
      <w:spacing w:before="160"/>
      <w:jc w:val="center"/>
    </w:pPr>
    <w:rPr>
      <w:i/>
      <w:iCs/>
      <w:color w:val="404040" w:themeColor="text1" w:themeTint="BF"/>
    </w:rPr>
  </w:style>
  <w:style w:type="character" w:customStyle="1" w:styleId="QuoteChar">
    <w:name w:val="Quote Char"/>
    <w:basedOn w:val="DefaultParagraphFont"/>
    <w:link w:val="Quote"/>
    <w:uiPriority w:val="29"/>
    <w:rsid w:val="00E72F3C"/>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E72F3C"/>
    <w:pPr>
      <w:ind w:left="720"/>
      <w:contextualSpacing/>
    </w:pPr>
  </w:style>
  <w:style w:type="character" w:styleId="IntenseEmphasis">
    <w:name w:val="Intense Emphasis"/>
    <w:basedOn w:val="DefaultParagraphFont"/>
    <w:uiPriority w:val="21"/>
    <w:qFormat/>
    <w:rsid w:val="00E72F3C"/>
    <w:rPr>
      <w:i/>
      <w:iCs/>
      <w:color w:val="2F5496" w:themeColor="accent1" w:themeShade="BF"/>
    </w:rPr>
  </w:style>
  <w:style w:type="paragraph" w:styleId="IntenseQuote">
    <w:name w:val="Intense Quote"/>
    <w:basedOn w:val="Normal"/>
    <w:next w:val="Normal"/>
    <w:link w:val="IntenseQuoteChar"/>
    <w:uiPriority w:val="30"/>
    <w:qFormat/>
    <w:rsid w:val="00E72F3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72F3C"/>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E72F3C"/>
    <w:rPr>
      <w:b/>
      <w:bCs/>
      <w:smallCaps/>
      <w:color w:val="2F5496" w:themeColor="accent1" w:themeShade="BF"/>
      <w:spacing w:val="5"/>
    </w:rPr>
  </w:style>
  <w:style w:type="table" w:styleId="TableGrid">
    <w:name w:val="Table Grid"/>
    <w:basedOn w:val="TableNormal"/>
    <w:uiPriority w:val="39"/>
    <w:rsid w:val="00E72F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E72F3C"/>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2">
    <w:name w:val="Grid Table 4 Accent 2"/>
    <w:basedOn w:val="TableNormal"/>
    <w:uiPriority w:val="49"/>
    <w:rsid w:val="00E72F3C"/>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3">
    <w:name w:val="Grid Table 4 Accent 3"/>
    <w:basedOn w:val="TableNormal"/>
    <w:uiPriority w:val="49"/>
    <w:rsid w:val="00E72F3C"/>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4">
    <w:name w:val="Grid Table 4 Accent 4"/>
    <w:basedOn w:val="TableNormal"/>
    <w:uiPriority w:val="49"/>
    <w:rsid w:val="00E72F3C"/>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character" w:styleId="Hyperlink">
    <w:name w:val="Hyperlink"/>
    <w:basedOn w:val="DefaultParagraphFont"/>
    <w:uiPriority w:val="99"/>
    <w:unhideWhenUsed/>
    <w:rsid w:val="00F12BD3"/>
    <w:rPr>
      <w:color w:val="0563C1" w:themeColor="hyperlink"/>
      <w:u w:val="single"/>
    </w:rPr>
  </w:style>
  <w:style w:type="character" w:styleId="UnresolvedMention">
    <w:name w:val="Unresolved Mention"/>
    <w:basedOn w:val="DefaultParagraphFont"/>
    <w:uiPriority w:val="99"/>
    <w:semiHidden/>
    <w:unhideWhenUsed/>
    <w:rsid w:val="00F12BD3"/>
    <w:rPr>
      <w:color w:val="605E5C"/>
      <w:shd w:val="clear" w:color="auto" w:fill="E1DFDD"/>
    </w:rPr>
  </w:style>
  <w:style w:type="paragraph" w:styleId="TOCHeading">
    <w:name w:val="TOC Heading"/>
    <w:basedOn w:val="Heading1"/>
    <w:next w:val="Normal"/>
    <w:uiPriority w:val="39"/>
    <w:unhideWhenUsed/>
    <w:qFormat/>
    <w:rsid w:val="00C42002"/>
    <w:pPr>
      <w:spacing w:line="259" w:lineRule="auto"/>
      <w:jc w:val="left"/>
      <w:outlineLvl w:val="9"/>
    </w:pPr>
    <w:rPr>
      <w:rFonts w:asciiTheme="majorHAnsi" w:hAnsiTheme="majorHAnsi"/>
      <w:b w:val="0"/>
      <w:kern w:val="0"/>
      <w:sz w:val="32"/>
      <w:lang w:val="en-US"/>
      <w14:ligatures w14:val="none"/>
    </w:rPr>
  </w:style>
  <w:style w:type="paragraph" w:styleId="TOC1">
    <w:name w:val="toc 1"/>
    <w:basedOn w:val="Normal"/>
    <w:next w:val="Normal"/>
    <w:autoRedefine/>
    <w:uiPriority w:val="39"/>
    <w:unhideWhenUsed/>
    <w:rsid w:val="00C42002"/>
    <w:pPr>
      <w:spacing w:after="100"/>
    </w:pPr>
  </w:style>
  <w:style w:type="paragraph" w:styleId="TOC2">
    <w:name w:val="toc 2"/>
    <w:basedOn w:val="Normal"/>
    <w:next w:val="Normal"/>
    <w:autoRedefine/>
    <w:uiPriority w:val="39"/>
    <w:unhideWhenUsed/>
    <w:rsid w:val="00C42002"/>
    <w:pPr>
      <w:spacing w:after="100"/>
      <w:ind w:left="240"/>
    </w:pPr>
  </w:style>
  <w:style w:type="paragraph" w:styleId="Header">
    <w:name w:val="header"/>
    <w:basedOn w:val="Normal"/>
    <w:link w:val="HeaderChar"/>
    <w:uiPriority w:val="99"/>
    <w:unhideWhenUsed/>
    <w:rsid w:val="00C420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2002"/>
    <w:rPr>
      <w:rFonts w:ascii="Times New Roman" w:hAnsi="Times New Roman"/>
      <w:sz w:val="24"/>
      <w:lang w:val="en-GB"/>
    </w:rPr>
  </w:style>
  <w:style w:type="paragraph" w:styleId="Footer">
    <w:name w:val="footer"/>
    <w:basedOn w:val="Normal"/>
    <w:link w:val="FooterChar"/>
    <w:uiPriority w:val="99"/>
    <w:unhideWhenUsed/>
    <w:rsid w:val="00C420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2002"/>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cgspace.cgiar.org/items/b5862bfa-9799-4167-b1cf-76f0f4ea1e18" TargetMode="External"/><Relationship Id="rId18" Type="http://schemas.openxmlformats.org/officeDocument/2006/relationships/hyperlink" Target="https://doi.org/10.3390/su17094124"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doi.org/10.1002/bse.3820" TargetMode="External"/><Relationship Id="rId17" Type="http://schemas.openxmlformats.org/officeDocument/2006/relationships/hyperlink" Target="https://doi.org/10.1007/s42824-024-00133-w" TargetMode="External"/><Relationship Id="rId2" Type="http://schemas.openxmlformats.org/officeDocument/2006/relationships/styles" Target="styles.xml"/><Relationship Id="rId16" Type="http://schemas.openxmlformats.org/officeDocument/2006/relationships/hyperlink" Target="https://doi.org/10.1016/j.spc.2024.05.006" TargetMode="External"/><Relationship Id="rId20" Type="http://schemas.openxmlformats.org/officeDocument/2006/relationships/hyperlink" Target="https://foodpackagingforum.org/news/consumer-perspectives-on-switching-to-reusable-packaging"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07/s43615-024-00437-8" TargetMode="External"/><Relationship Id="rId5" Type="http://schemas.openxmlformats.org/officeDocument/2006/relationships/footnotes" Target="footnotes.xml"/><Relationship Id="rId15" Type="http://schemas.openxmlformats.org/officeDocument/2006/relationships/hyperlink" Target="https://doi.org/10.55529/jpome.51.63.77" TargetMode="External"/><Relationship Id="rId23" Type="http://schemas.openxmlformats.org/officeDocument/2006/relationships/theme" Target="theme/theme1.xml"/><Relationship Id="rId10" Type="http://schemas.openxmlformats.org/officeDocument/2006/relationships/hyperlink" Target="https://doi.org/10.1016/j.spc.2021.03.022" TargetMode="External"/><Relationship Id="rId19" Type="http://schemas.openxmlformats.org/officeDocument/2006/relationships/hyperlink" Target="https://doi.org/10.3389/frsus.2025.1715510" TargetMode="External"/><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hyperlink" Target="https://doi.org/10.1002/mar.70013"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BC458D-1B74-4E94-813A-F7636F9B27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13</Pages>
  <Words>3500</Words>
  <Characters>19955</Characters>
  <Application>Microsoft Office Word</Application>
  <DocSecurity>0</DocSecurity>
  <Lines>166</Lines>
  <Paragraphs>46</Paragraphs>
  <ScaleCrop>false</ScaleCrop>
  <Company/>
  <LinksUpToDate>false</LinksUpToDate>
  <CharactersWithSpaces>23409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Pulkit Bhardwaj</dc:creator>
  <cp:keywords/>
  <dc:description/>
  <cp:lastModifiedBy>Pulkit Bhardwaj</cp:lastModifiedBy>
  <cp:revision>9</cp:revision>
  <dcterms:created xsi:type="dcterms:W3CDTF">2026-06-27T14:37:00Z</dcterms:created>
  <dcterms:modified xsi:type="dcterms:W3CDTF">2026-07-02T15:44:00Z</dcterms:modified>
</cp:coreProperties>
</file>