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3056" w:rsidRDefault="00753056" w:rsidP="00672ED8">
      <w:pPr>
        <w:jc w:val="both"/>
        <w:rPr>
          <w:rFonts w:ascii="Arial" w:hAnsi="Arial" w:cs="Arial"/>
          <w:sz w:val="24"/>
          <w:szCs w:val="24"/>
        </w:rPr>
      </w:pPr>
      <w:r w:rsidRPr="00EC583F">
        <w:rPr>
          <w:rFonts w:ascii="Arial" w:hAnsi="Arial" w:cs="Arial"/>
          <w:b/>
          <w:sz w:val="28"/>
          <w:szCs w:val="28"/>
        </w:rPr>
        <w:t>When considering how policy is developed in the UK/Wales critically reflect upon the interplay of the ‘policy making machine’ and the ‘practitioner in the field’; explore in-depth the ethical tensions in this relationship</w:t>
      </w:r>
      <w:r w:rsidRPr="00753056">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t xml:space="preserve">Policies are the interaction </w:t>
      </w:r>
      <w:r w:rsidR="00BE196D">
        <w:rPr>
          <w:rFonts w:ascii="Arial" w:hAnsi="Arial" w:cs="Arial"/>
          <w:sz w:val="24"/>
          <w:szCs w:val="24"/>
        </w:rPr>
        <w:t>between the state, society</w:t>
      </w:r>
      <w:r w:rsidRPr="00753056">
        <w:rPr>
          <w:rFonts w:ascii="Arial" w:hAnsi="Arial" w:cs="Arial"/>
          <w:sz w:val="24"/>
          <w:szCs w:val="24"/>
        </w:rPr>
        <w:t xml:space="preserve"> and the corporations</w:t>
      </w:r>
      <w:sdt>
        <w:sdtPr>
          <w:rPr>
            <w:rFonts w:ascii="Arial" w:hAnsi="Arial" w:cs="Arial"/>
            <w:sz w:val="24"/>
            <w:szCs w:val="24"/>
          </w:rPr>
          <w:id w:val="-294454377"/>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Dan10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(Donning, 2010)</w:t>
          </w:r>
          <w:r w:rsidR="004C68C4">
            <w:rPr>
              <w:rFonts w:ascii="Arial" w:hAnsi="Arial" w:cs="Arial"/>
              <w:sz w:val="24"/>
              <w:szCs w:val="24"/>
            </w:rPr>
            <w:fldChar w:fldCharType="end"/>
          </w:r>
        </w:sdtContent>
      </w:sdt>
      <w:r w:rsidRPr="00753056">
        <w:rPr>
          <w:rFonts w:ascii="Arial" w:hAnsi="Arial" w:cs="Arial"/>
          <w:sz w:val="24"/>
          <w:szCs w:val="24"/>
        </w:rPr>
        <w:t>.</w:t>
      </w:r>
      <w:r w:rsidR="00BE196D">
        <w:rPr>
          <w:rFonts w:ascii="Arial" w:hAnsi="Arial" w:cs="Arial"/>
          <w:sz w:val="24"/>
          <w:szCs w:val="24"/>
        </w:rPr>
        <w:t xml:space="preserve"> </w:t>
      </w:r>
      <w:r w:rsidR="00266EF0">
        <w:rPr>
          <w:rFonts w:ascii="Arial" w:hAnsi="Arial" w:cs="Arial"/>
          <w:sz w:val="24"/>
          <w:szCs w:val="24"/>
        </w:rPr>
        <w:t>There appears to be a risk of</w:t>
      </w:r>
      <w:r w:rsidR="00BE196D">
        <w:rPr>
          <w:rFonts w:ascii="Arial" w:hAnsi="Arial" w:cs="Arial"/>
          <w:sz w:val="24"/>
          <w:szCs w:val="24"/>
        </w:rPr>
        <w:t xml:space="preserve"> unfair projection</w:t>
      </w:r>
      <w:r w:rsidR="00266EF0">
        <w:rPr>
          <w:rFonts w:ascii="Arial" w:hAnsi="Arial" w:cs="Arial"/>
          <w:sz w:val="24"/>
          <w:szCs w:val="24"/>
        </w:rPr>
        <w:t xml:space="preserve"> on the estimates of deprivation</w:t>
      </w:r>
      <w:r w:rsidRPr="00753056">
        <w:rPr>
          <w:rFonts w:ascii="Arial" w:hAnsi="Arial" w:cs="Arial"/>
          <w:sz w:val="24"/>
          <w:szCs w:val="24"/>
        </w:rPr>
        <w:t xml:space="preserve"> for the people at the bottom of the social ladder because the policies </w:t>
      </w:r>
      <w:r w:rsidR="00BE196D">
        <w:rPr>
          <w:rFonts w:ascii="Arial" w:hAnsi="Arial" w:cs="Arial"/>
          <w:sz w:val="24"/>
          <w:szCs w:val="24"/>
        </w:rPr>
        <w:t xml:space="preserve">does not </w:t>
      </w:r>
      <w:bookmarkStart w:id="0" w:name="_GoBack"/>
      <w:bookmarkEnd w:id="0"/>
      <w:r w:rsidR="00BE196D">
        <w:rPr>
          <w:rFonts w:ascii="Arial" w:hAnsi="Arial" w:cs="Arial"/>
          <w:sz w:val="24"/>
          <w:szCs w:val="24"/>
        </w:rPr>
        <w:t>accurately reflect the interests of</w:t>
      </w:r>
      <w:r w:rsidRPr="00753056">
        <w:rPr>
          <w:rFonts w:ascii="Arial" w:hAnsi="Arial" w:cs="Arial"/>
          <w:sz w:val="24"/>
          <w:szCs w:val="24"/>
        </w:rPr>
        <w:t xml:space="preserve"> the poor, </w:t>
      </w:r>
      <w:r w:rsidR="00266EF0">
        <w:rPr>
          <w:rFonts w:ascii="Arial" w:hAnsi="Arial" w:cs="Arial"/>
          <w:sz w:val="24"/>
          <w:szCs w:val="24"/>
        </w:rPr>
        <w:t>the homeless and</w:t>
      </w:r>
      <w:r w:rsidRPr="00753056">
        <w:rPr>
          <w:rFonts w:ascii="Arial" w:hAnsi="Arial" w:cs="Arial"/>
          <w:sz w:val="24"/>
          <w:szCs w:val="24"/>
        </w:rPr>
        <w:t xml:space="preserve"> other unrepresented groups</w:t>
      </w:r>
      <w:sdt>
        <w:sdtPr>
          <w:rPr>
            <w:rFonts w:ascii="Arial" w:hAnsi="Arial" w:cs="Arial"/>
            <w:sz w:val="24"/>
            <w:szCs w:val="24"/>
          </w:rPr>
          <w:id w:val="1027988409"/>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Ant10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(Giddens, 2010)</w:t>
          </w:r>
          <w:r w:rsidR="004C68C4">
            <w:rPr>
              <w:rFonts w:ascii="Arial" w:hAnsi="Arial" w:cs="Arial"/>
              <w:sz w:val="24"/>
              <w:szCs w:val="24"/>
            </w:rPr>
            <w:fldChar w:fldCharType="end"/>
          </w:r>
        </w:sdtContent>
      </w:sdt>
      <w:r w:rsidRPr="00753056">
        <w:rPr>
          <w:rFonts w:ascii="Arial" w:hAnsi="Arial" w:cs="Arial"/>
          <w:sz w:val="24"/>
          <w:szCs w:val="24"/>
        </w:rPr>
        <w:t>.</w:t>
      </w:r>
      <w:r w:rsidR="00BE196D">
        <w:rPr>
          <w:rFonts w:ascii="Arial" w:hAnsi="Arial" w:cs="Arial"/>
          <w:sz w:val="24"/>
          <w:szCs w:val="24"/>
        </w:rPr>
        <w:t xml:space="preserve"> </w:t>
      </w:r>
      <w:r w:rsidR="00BE196D" w:rsidRPr="00BE196D">
        <w:rPr>
          <w:rFonts w:ascii="Arial" w:hAnsi="Arial" w:cs="Arial"/>
          <w:sz w:val="24"/>
          <w:szCs w:val="24"/>
        </w:rPr>
        <w:t>The concept of social justice establishes that everyone has a fundamental right to equal access to housing health care and education.</w:t>
      </w:r>
      <w:r w:rsidR="006D2FE2">
        <w:rPr>
          <w:rFonts w:ascii="Arial" w:hAnsi="Arial" w:cs="Arial"/>
          <w:sz w:val="24"/>
          <w:szCs w:val="24"/>
        </w:rPr>
        <w:t xml:space="preserve"> </w:t>
      </w:r>
      <w:r w:rsidR="006D2FE2" w:rsidRPr="006D2FE2">
        <w:rPr>
          <w:rFonts w:ascii="Arial" w:hAnsi="Arial" w:cs="Arial"/>
          <w:sz w:val="24"/>
          <w:szCs w:val="24"/>
        </w:rPr>
        <w:t>Market forces appears to becoming more powerful than</w:t>
      </w:r>
      <w:r w:rsidR="006D2FE2">
        <w:rPr>
          <w:rFonts w:ascii="Arial" w:hAnsi="Arial" w:cs="Arial"/>
          <w:sz w:val="24"/>
          <w:szCs w:val="24"/>
        </w:rPr>
        <w:t xml:space="preserve"> domestic governments</w:t>
      </w:r>
      <w:sdt>
        <w:sdtPr>
          <w:rPr>
            <w:rFonts w:ascii="Arial" w:hAnsi="Arial" w:cs="Arial"/>
            <w:sz w:val="24"/>
            <w:szCs w:val="24"/>
          </w:rPr>
          <w:id w:val="-1123843736"/>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Har13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(Haralambos &amp; Holborn, 2013)</w:t>
          </w:r>
          <w:r w:rsidR="004C68C4">
            <w:rPr>
              <w:rFonts w:ascii="Arial" w:hAnsi="Arial" w:cs="Arial"/>
              <w:sz w:val="24"/>
              <w:szCs w:val="24"/>
            </w:rPr>
            <w:fldChar w:fldCharType="end"/>
          </w:r>
        </w:sdtContent>
      </w:sdt>
      <w:r w:rsidR="006D2FE2">
        <w:rPr>
          <w:rFonts w:ascii="Arial" w:hAnsi="Arial" w:cs="Arial"/>
          <w:sz w:val="24"/>
          <w:szCs w:val="24"/>
        </w:rPr>
        <w:t>. The state is transforming itself</w:t>
      </w:r>
      <w:r w:rsidR="006D2FE2" w:rsidRPr="006D2FE2">
        <w:rPr>
          <w:rFonts w:ascii="Arial" w:hAnsi="Arial" w:cs="Arial"/>
          <w:sz w:val="24"/>
          <w:szCs w:val="24"/>
        </w:rPr>
        <w:t xml:space="preserve"> to this new phenomena of social and economic change</w:t>
      </w:r>
      <w:r w:rsidR="006D2FE2">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t xml:space="preserve"> </w:t>
      </w:r>
      <w:r w:rsidR="003579CE" w:rsidRPr="003579CE">
        <w:rPr>
          <w:rFonts w:ascii="Arial" w:hAnsi="Arial" w:cs="Arial"/>
          <w:sz w:val="24"/>
          <w:szCs w:val="24"/>
        </w:rPr>
        <w:t>The state has a responsibility to ensure that its institutions function effectively to t</w:t>
      </w:r>
      <w:r w:rsidR="00266EF0">
        <w:rPr>
          <w:rFonts w:ascii="Arial" w:hAnsi="Arial" w:cs="Arial"/>
          <w:sz w:val="24"/>
          <w:szCs w:val="24"/>
        </w:rPr>
        <w:t>he challenges of modern society, especially the challenges of global inequality that has been caused by capitalism</w:t>
      </w:r>
      <w:sdt>
        <w:sdtPr>
          <w:rPr>
            <w:rFonts w:ascii="Arial" w:hAnsi="Arial" w:cs="Arial"/>
            <w:sz w:val="24"/>
            <w:szCs w:val="24"/>
          </w:rPr>
          <w:id w:val="822624737"/>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Com07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(European Commission, 2007)</w:t>
          </w:r>
          <w:r w:rsidR="004C68C4">
            <w:rPr>
              <w:rFonts w:ascii="Arial" w:hAnsi="Arial" w:cs="Arial"/>
              <w:sz w:val="24"/>
              <w:szCs w:val="24"/>
            </w:rPr>
            <w:fldChar w:fldCharType="end"/>
          </w:r>
        </w:sdtContent>
      </w:sdt>
      <w:r w:rsidR="00266EF0">
        <w:rPr>
          <w:rFonts w:ascii="Arial" w:hAnsi="Arial" w:cs="Arial"/>
          <w:sz w:val="24"/>
          <w:szCs w:val="24"/>
        </w:rPr>
        <w:t>.</w:t>
      </w:r>
      <w:r w:rsidR="003579CE">
        <w:rPr>
          <w:rFonts w:ascii="Arial" w:hAnsi="Arial" w:cs="Arial"/>
          <w:sz w:val="24"/>
          <w:szCs w:val="24"/>
        </w:rPr>
        <w:t xml:space="preserve"> </w:t>
      </w:r>
      <w:r w:rsidR="003579CE" w:rsidRPr="003579CE">
        <w:rPr>
          <w:rFonts w:ascii="Arial" w:hAnsi="Arial" w:cs="Arial"/>
          <w:sz w:val="24"/>
          <w:szCs w:val="24"/>
        </w:rPr>
        <w:t>The better indicators of policy effectiveness can be measured through the qualities of civil liberties which the citizens enjoy, public trust and democracy</w:t>
      </w:r>
      <w:sdt>
        <w:sdtPr>
          <w:rPr>
            <w:rFonts w:ascii="Arial" w:hAnsi="Arial" w:cs="Arial"/>
            <w:sz w:val="24"/>
            <w:szCs w:val="24"/>
          </w:rPr>
          <w:id w:val="949590064"/>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ABr16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(Bryman, 2016)</w:t>
          </w:r>
          <w:r w:rsidR="004C68C4">
            <w:rPr>
              <w:rFonts w:ascii="Arial" w:hAnsi="Arial" w:cs="Arial"/>
              <w:sz w:val="24"/>
              <w:szCs w:val="24"/>
            </w:rPr>
            <w:fldChar w:fldCharType="end"/>
          </w:r>
        </w:sdtContent>
      </w:sdt>
      <w:r w:rsidR="003579CE" w:rsidRPr="003579CE">
        <w:rPr>
          <w:rFonts w:ascii="Arial" w:hAnsi="Arial" w:cs="Arial"/>
          <w:sz w:val="24"/>
          <w:szCs w:val="24"/>
        </w:rPr>
        <w:t>.</w:t>
      </w:r>
      <w:r w:rsidR="006D2FE2" w:rsidRPr="006D2FE2">
        <w:rPr>
          <w:rFonts w:ascii="Arial" w:hAnsi="Arial" w:cs="Arial"/>
          <w:sz w:val="24"/>
          <w:szCs w:val="24"/>
        </w:rPr>
        <w:t xml:space="preserve"> The policy makers are making attempts to move the accountability of the welfare system from the state and shift the burden towards the voluntary and private sector</w:t>
      </w:r>
      <w:sdt>
        <w:sdtPr>
          <w:rPr>
            <w:rFonts w:ascii="Arial" w:hAnsi="Arial" w:cs="Arial"/>
            <w:sz w:val="24"/>
            <w:szCs w:val="24"/>
          </w:rPr>
          <w:id w:val="1384371214"/>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Wel8a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(Government, Inclusive Policymaking Toolkit, 2008a)</w:t>
          </w:r>
          <w:r w:rsidR="004C68C4">
            <w:rPr>
              <w:rFonts w:ascii="Arial" w:hAnsi="Arial" w:cs="Arial"/>
              <w:sz w:val="24"/>
              <w:szCs w:val="24"/>
            </w:rPr>
            <w:fldChar w:fldCharType="end"/>
          </w:r>
        </w:sdtContent>
      </w:sdt>
    </w:p>
    <w:p w:rsidR="00753056" w:rsidRPr="00753056" w:rsidRDefault="00753056" w:rsidP="00672ED8">
      <w:pPr>
        <w:jc w:val="both"/>
        <w:rPr>
          <w:rFonts w:ascii="Arial" w:hAnsi="Arial" w:cs="Arial"/>
          <w:sz w:val="24"/>
          <w:szCs w:val="24"/>
        </w:rPr>
      </w:pPr>
      <w:r w:rsidRPr="00753056">
        <w:rPr>
          <w:rFonts w:ascii="Arial" w:hAnsi="Arial" w:cs="Arial"/>
          <w:sz w:val="24"/>
          <w:szCs w:val="24"/>
        </w:rPr>
        <w:t>An interpretation of self-interest has been coerced to th</w:t>
      </w:r>
      <w:r w:rsidR="00BE196D">
        <w:rPr>
          <w:rFonts w:ascii="Arial" w:hAnsi="Arial" w:cs="Arial"/>
          <w:sz w:val="24"/>
          <w:szCs w:val="24"/>
        </w:rPr>
        <w:t>e public</w:t>
      </w:r>
      <w:r w:rsidR="00BA56AA">
        <w:rPr>
          <w:rFonts w:ascii="Arial" w:hAnsi="Arial" w:cs="Arial"/>
          <w:sz w:val="24"/>
          <w:szCs w:val="24"/>
        </w:rPr>
        <w:t xml:space="preserve"> policy</w:t>
      </w:r>
      <w:r w:rsidR="00BE196D">
        <w:rPr>
          <w:rFonts w:ascii="Arial" w:hAnsi="Arial" w:cs="Arial"/>
          <w:sz w:val="24"/>
          <w:szCs w:val="24"/>
        </w:rPr>
        <w:t xml:space="preserve"> under the social control policies which sanction</w:t>
      </w:r>
      <w:r w:rsidRPr="00753056">
        <w:rPr>
          <w:rFonts w:ascii="Arial" w:hAnsi="Arial" w:cs="Arial"/>
          <w:sz w:val="24"/>
          <w:szCs w:val="24"/>
        </w:rPr>
        <w:t xml:space="preserve"> and condemn the most vulnerable people in the society rather than giving them assistance.</w:t>
      </w:r>
      <w:r w:rsidR="00BE196D">
        <w:rPr>
          <w:rFonts w:ascii="Arial" w:hAnsi="Arial" w:cs="Arial"/>
          <w:sz w:val="24"/>
          <w:szCs w:val="24"/>
        </w:rPr>
        <w:t xml:space="preserve"> </w:t>
      </w:r>
      <w:r w:rsidR="003579CE">
        <w:rPr>
          <w:rFonts w:ascii="Arial" w:hAnsi="Arial" w:cs="Arial"/>
          <w:sz w:val="24"/>
          <w:szCs w:val="24"/>
        </w:rPr>
        <w:t>The public become robbed of the</w:t>
      </w:r>
      <w:r w:rsidR="00BE196D" w:rsidRPr="00BE196D">
        <w:rPr>
          <w:rFonts w:ascii="Arial" w:hAnsi="Arial" w:cs="Arial"/>
          <w:sz w:val="24"/>
          <w:szCs w:val="24"/>
        </w:rPr>
        <w:t xml:space="preserve"> confi</w:t>
      </w:r>
      <w:r w:rsidR="008E573C">
        <w:rPr>
          <w:rFonts w:ascii="Arial" w:hAnsi="Arial" w:cs="Arial"/>
          <w:sz w:val="24"/>
          <w:szCs w:val="24"/>
        </w:rPr>
        <w:t>dence to think critically on ways to</w:t>
      </w:r>
      <w:r w:rsidR="00BE196D" w:rsidRPr="00BE196D">
        <w:rPr>
          <w:rFonts w:ascii="Arial" w:hAnsi="Arial" w:cs="Arial"/>
          <w:sz w:val="24"/>
          <w:szCs w:val="24"/>
        </w:rPr>
        <w:t xml:space="preserve"> cha</w:t>
      </w:r>
      <w:r w:rsidR="003579CE">
        <w:rPr>
          <w:rFonts w:ascii="Arial" w:hAnsi="Arial" w:cs="Arial"/>
          <w:sz w:val="24"/>
          <w:szCs w:val="24"/>
        </w:rPr>
        <w:t xml:space="preserve">llenge </w:t>
      </w:r>
      <w:r w:rsidR="008E573C">
        <w:rPr>
          <w:rFonts w:ascii="Arial" w:hAnsi="Arial" w:cs="Arial"/>
          <w:sz w:val="24"/>
          <w:szCs w:val="24"/>
        </w:rPr>
        <w:t xml:space="preserve">the </w:t>
      </w:r>
      <w:r w:rsidR="003579CE">
        <w:rPr>
          <w:rFonts w:ascii="Arial" w:hAnsi="Arial" w:cs="Arial"/>
          <w:sz w:val="24"/>
          <w:szCs w:val="24"/>
        </w:rPr>
        <w:t xml:space="preserve">state </w:t>
      </w:r>
      <w:r w:rsidR="008E573C">
        <w:rPr>
          <w:rFonts w:ascii="Arial" w:hAnsi="Arial" w:cs="Arial"/>
          <w:sz w:val="24"/>
          <w:szCs w:val="24"/>
        </w:rPr>
        <w:t>machinery t</w:t>
      </w:r>
      <w:r w:rsidR="003579CE">
        <w:rPr>
          <w:rFonts w:ascii="Arial" w:hAnsi="Arial" w:cs="Arial"/>
          <w:sz w:val="24"/>
          <w:szCs w:val="24"/>
        </w:rPr>
        <w:t xml:space="preserve">hat determines </w:t>
      </w:r>
      <w:r w:rsidR="00266EF0">
        <w:rPr>
          <w:rFonts w:ascii="Arial" w:hAnsi="Arial" w:cs="Arial"/>
          <w:sz w:val="24"/>
          <w:szCs w:val="24"/>
        </w:rPr>
        <w:t xml:space="preserve">its </w:t>
      </w:r>
      <w:r w:rsidR="003579CE">
        <w:rPr>
          <w:rFonts w:ascii="Arial" w:hAnsi="Arial" w:cs="Arial"/>
          <w:sz w:val="24"/>
          <w:szCs w:val="24"/>
        </w:rPr>
        <w:t>policies</w:t>
      </w:r>
      <w:sdt>
        <w:sdtPr>
          <w:rPr>
            <w:rFonts w:ascii="Arial" w:hAnsi="Arial" w:cs="Arial"/>
            <w:sz w:val="24"/>
            <w:szCs w:val="24"/>
          </w:rPr>
          <w:id w:val="-233779491"/>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Hil09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(Hills &amp; Sefton, 2009)</w:t>
          </w:r>
          <w:r w:rsidR="004C68C4">
            <w:rPr>
              <w:rFonts w:ascii="Arial" w:hAnsi="Arial" w:cs="Arial"/>
              <w:sz w:val="24"/>
              <w:szCs w:val="24"/>
            </w:rPr>
            <w:fldChar w:fldCharType="end"/>
          </w:r>
        </w:sdtContent>
      </w:sdt>
      <w:r w:rsidR="003579CE">
        <w:rPr>
          <w:rFonts w:ascii="Arial" w:hAnsi="Arial" w:cs="Arial"/>
          <w:sz w:val="24"/>
          <w:szCs w:val="24"/>
        </w:rPr>
        <w:t>.</w:t>
      </w:r>
      <w:r w:rsidR="00BA56AA">
        <w:rPr>
          <w:rFonts w:ascii="Arial" w:hAnsi="Arial" w:cs="Arial"/>
          <w:sz w:val="24"/>
          <w:szCs w:val="24"/>
        </w:rPr>
        <w:t xml:space="preserve"> Th</w:t>
      </w:r>
      <w:r w:rsidR="006960A9">
        <w:rPr>
          <w:rFonts w:ascii="Arial" w:hAnsi="Arial" w:cs="Arial"/>
          <w:sz w:val="24"/>
          <w:szCs w:val="24"/>
        </w:rPr>
        <w:t>e public service sector namely the hospitals, prisons, police and schools are facing immense pressure to deliv</w:t>
      </w:r>
      <w:r w:rsidR="00100811">
        <w:rPr>
          <w:rFonts w:ascii="Arial" w:hAnsi="Arial" w:cs="Arial"/>
          <w:sz w:val="24"/>
          <w:szCs w:val="24"/>
        </w:rPr>
        <w:t>er quality services because of austerity policies</w:t>
      </w:r>
      <w:sdt>
        <w:sdtPr>
          <w:rPr>
            <w:rFonts w:ascii="Arial" w:hAnsi="Arial" w:cs="Arial"/>
            <w:sz w:val="24"/>
            <w:szCs w:val="24"/>
          </w:rPr>
          <w:id w:val="1589660497"/>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Hil09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(Hills &amp; Sefton, 2009)</w:t>
          </w:r>
          <w:r w:rsidR="004C68C4">
            <w:rPr>
              <w:rFonts w:ascii="Arial" w:hAnsi="Arial" w:cs="Arial"/>
              <w:sz w:val="24"/>
              <w:szCs w:val="24"/>
            </w:rPr>
            <w:fldChar w:fldCharType="end"/>
          </w:r>
        </w:sdtContent>
      </w:sdt>
      <w:r w:rsidR="00100811">
        <w:rPr>
          <w:rFonts w:ascii="Arial" w:hAnsi="Arial" w:cs="Arial"/>
          <w:sz w:val="24"/>
          <w:szCs w:val="24"/>
        </w:rPr>
        <w:t>. The hospitals are currently at the break point facing the winter crisis and waiting times for the lifesaving operations has increased by 40%</w:t>
      </w:r>
      <w:sdt>
        <w:sdtPr>
          <w:rPr>
            <w:rFonts w:ascii="Arial" w:hAnsi="Arial" w:cs="Arial"/>
            <w:sz w:val="24"/>
            <w:szCs w:val="24"/>
          </w:rPr>
          <w:id w:val="-1991238593"/>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Jon09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(Jones, Charles, &amp; Davies, 2009)</w:t>
          </w:r>
          <w:r w:rsidR="004C68C4">
            <w:rPr>
              <w:rFonts w:ascii="Arial" w:hAnsi="Arial" w:cs="Arial"/>
              <w:sz w:val="24"/>
              <w:szCs w:val="24"/>
            </w:rPr>
            <w:fldChar w:fldCharType="end"/>
          </w:r>
        </w:sdtContent>
      </w:sdt>
      <w:r w:rsidR="00100811">
        <w:rPr>
          <w:rFonts w:ascii="Arial" w:hAnsi="Arial" w:cs="Arial"/>
          <w:sz w:val="24"/>
          <w:szCs w:val="24"/>
        </w:rPr>
        <w:t>. How the State does responds to these new social dilemmas that resembles the social ills that were previously tackled by the Beveridge report?</w:t>
      </w:r>
    </w:p>
    <w:p w:rsidR="00303176" w:rsidRPr="00303176" w:rsidRDefault="00D726C3" w:rsidP="00672ED8">
      <w:pPr>
        <w:jc w:val="both"/>
        <w:rPr>
          <w:rFonts w:ascii="Arial" w:hAnsi="Arial" w:cs="Arial"/>
          <w:sz w:val="24"/>
          <w:szCs w:val="24"/>
        </w:rPr>
      </w:pPr>
      <w:r>
        <w:rPr>
          <w:rFonts w:ascii="Arial" w:hAnsi="Arial" w:cs="Arial"/>
          <w:sz w:val="24"/>
          <w:szCs w:val="24"/>
        </w:rPr>
        <w:t>It is an accepted fact that</w:t>
      </w:r>
      <w:r w:rsidR="00753056" w:rsidRPr="00753056">
        <w:rPr>
          <w:rFonts w:ascii="Arial" w:hAnsi="Arial" w:cs="Arial"/>
          <w:sz w:val="24"/>
          <w:szCs w:val="24"/>
        </w:rPr>
        <w:t xml:space="preserve"> the economic blueprint is structured in a way that increase privileges to those who control the means of production</w:t>
      </w:r>
      <w:r w:rsidR="008845BC">
        <w:rPr>
          <w:rFonts w:ascii="Arial" w:hAnsi="Arial" w:cs="Arial"/>
          <w:sz w:val="24"/>
          <w:szCs w:val="24"/>
        </w:rPr>
        <w:t xml:space="preserve"> than</w:t>
      </w:r>
      <w:r>
        <w:rPr>
          <w:rFonts w:ascii="Arial" w:hAnsi="Arial" w:cs="Arial"/>
          <w:sz w:val="24"/>
          <w:szCs w:val="24"/>
        </w:rPr>
        <w:t xml:space="preserve"> those who do not</w:t>
      </w:r>
      <w:r w:rsidR="00753056" w:rsidRPr="00753056">
        <w:rPr>
          <w:rFonts w:ascii="Arial" w:hAnsi="Arial" w:cs="Arial"/>
          <w:sz w:val="24"/>
          <w:szCs w:val="24"/>
        </w:rPr>
        <w:t>, for instance 60% of London housing is sold o</w:t>
      </w:r>
      <w:r w:rsidR="00BA56AA">
        <w:rPr>
          <w:rFonts w:ascii="Arial" w:hAnsi="Arial" w:cs="Arial"/>
          <w:sz w:val="24"/>
          <w:szCs w:val="24"/>
        </w:rPr>
        <w:t>ff to the middle east</w:t>
      </w:r>
      <w:sdt>
        <w:sdtPr>
          <w:rPr>
            <w:rFonts w:ascii="Arial" w:hAnsi="Arial" w:cs="Arial"/>
            <w:sz w:val="24"/>
            <w:szCs w:val="24"/>
          </w:rPr>
          <w:id w:val="1202140048"/>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Cha07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(Chaney, 2007)</w:t>
          </w:r>
          <w:r w:rsidR="004C68C4">
            <w:rPr>
              <w:rFonts w:ascii="Arial" w:hAnsi="Arial" w:cs="Arial"/>
              <w:sz w:val="24"/>
              <w:szCs w:val="24"/>
            </w:rPr>
            <w:fldChar w:fldCharType="end"/>
          </w:r>
        </w:sdtContent>
      </w:sdt>
      <w:r w:rsidR="00BA56AA">
        <w:rPr>
          <w:rFonts w:ascii="Arial" w:hAnsi="Arial" w:cs="Arial"/>
          <w:sz w:val="24"/>
          <w:szCs w:val="24"/>
        </w:rPr>
        <w:t>.</w:t>
      </w:r>
      <w:r w:rsidR="006D2FE2">
        <w:rPr>
          <w:rFonts w:ascii="Arial" w:hAnsi="Arial" w:cs="Arial"/>
          <w:sz w:val="24"/>
          <w:szCs w:val="24"/>
        </w:rPr>
        <w:t xml:space="preserve"> Karl Marx theory asserts that those who have the land controls the means of production</w:t>
      </w:r>
      <w:sdt>
        <w:sdtPr>
          <w:rPr>
            <w:rFonts w:ascii="Arial" w:hAnsi="Arial" w:cs="Arial"/>
            <w:sz w:val="24"/>
            <w:szCs w:val="24"/>
          </w:rPr>
          <w:id w:val="1397560737"/>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Leo07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(Cargan, 2007)</w:t>
          </w:r>
          <w:r w:rsidR="004C68C4">
            <w:rPr>
              <w:rFonts w:ascii="Arial" w:hAnsi="Arial" w:cs="Arial"/>
              <w:sz w:val="24"/>
              <w:szCs w:val="24"/>
            </w:rPr>
            <w:fldChar w:fldCharType="end"/>
          </w:r>
        </w:sdtContent>
      </w:sdt>
      <w:r w:rsidR="006D2FE2">
        <w:rPr>
          <w:rFonts w:ascii="Arial" w:hAnsi="Arial" w:cs="Arial"/>
          <w:sz w:val="24"/>
          <w:szCs w:val="24"/>
        </w:rPr>
        <w:t xml:space="preserve">. </w:t>
      </w:r>
      <w:r w:rsidR="00753056" w:rsidRPr="00753056">
        <w:rPr>
          <w:rFonts w:ascii="Arial" w:hAnsi="Arial" w:cs="Arial"/>
          <w:sz w:val="24"/>
          <w:szCs w:val="24"/>
        </w:rPr>
        <w:t>The inconsist</w:t>
      </w:r>
      <w:r>
        <w:rPr>
          <w:rFonts w:ascii="Arial" w:hAnsi="Arial" w:cs="Arial"/>
          <w:sz w:val="24"/>
          <w:szCs w:val="24"/>
        </w:rPr>
        <w:t xml:space="preserve">ency within the social </w:t>
      </w:r>
      <w:r w:rsidR="00753056" w:rsidRPr="00753056">
        <w:rPr>
          <w:rFonts w:ascii="Arial" w:hAnsi="Arial" w:cs="Arial"/>
          <w:sz w:val="24"/>
          <w:szCs w:val="24"/>
        </w:rPr>
        <w:t>housing policies</w:t>
      </w:r>
      <w:r>
        <w:rPr>
          <w:rFonts w:ascii="Arial" w:hAnsi="Arial" w:cs="Arial"/>
          <w:sz w:val="24"/>
          <w:szCs w:val="24"/>
        </w:rPr>
        <w:t xml:space="preserve"> and the new community regeneration cannot be dismissed as statutory</w:t>
      </w:r>
      <w:r w:rsidR="00753056" w:rsidRPr="00753056">
        <w:rPr>
          <w:rFonts w:ascii="Arial" w:hAnsi="Arial" w:cs="Arial"/>
          <w:sz w:val="24"/>
          <w:szCs w:val="24"/>
        </w:rPr>
        <w:t xml:space="preserve"> instruments for social control</w:t>
      </w:r>
      <w:sdt>
        <w:sdtPr>
          <w:rPr>
            <w:rFonts w:ascii="Arial" w:hAnsi="Arial" w:cs="Arial"/>
            <w:sz w:val="24"/>
            <w:szCs w:val="24"/>
          </w:rPr>
          <w:id w:val="1207289618"/>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Jon09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(Jones, Charles, &amp; Davies, 2009)</w:t>
          </w:r>
          <w:r w:rsidR="004C68C4">
            <w:rPr>
              <w:rFonts w:ascii="Arial" w:hAnsi="Arial" w:cs="Arial"/>
              <w:sz w:val="24"/>
              <w:szCs w:val="24"/>
            </w:rPr>
            <w:fldChar w:fldCharType="end"/>
          </w:r>
        </w:sdtContent>
      </w:sdt>
      <w:r>
        <w:rPr>
          <w:rFonts w:ascii="Arial" w:hAnsi="Arial" w:cs="Arial"/>
          <w:sz w:val="24"/>
          <w:szCs w:val="24"/>
        </w:rPr>
        <w:t>.</w:t>
      </w:r>
      <w:r w:rsidR="008845BC">
        <w:rPr>
          <w:rFonts w:ascii="Arial" w:hAnsi="Arial" w:cs="Arial"/>
          <w:sz w:val="24"/>
          <w:szCs w:val="24"/>
        </w:rPr>
        <w:t xml:space="preserve"> </w:t>
      </w:r>
      <w:r w:rsidR="00753056" w:rsidRPr="00753056">
        <w:rPr>
          <w:rFonts w:ascii="Arial" w:hAnsi="Arial" w:cs="Arial"/>
          <w:sz w:val="24"/>
          <w:szCs w:val="24"/>
        </w:rPr>
        <w:t>These perspectives establishes the role of state plays in the mediation between communities and corporations</w:t>
      </w:r>
      <w:sdt>
        <w:sdtPr>
          <w:rPr>
            <w:rFonts w:ascii="Arial" w:hAnsi="Arial" w:cs="Arial"/>
            <w:sz w:val="24"/>
            <w:szCs w:val="24"/>
          </w:rPr>
          <w:id w:val="633058226"/>
          <w:citation/>
        </w:sdtPr>
        <w:sdtContent>
          <w:r w:rsidR="004C68C4">
            <w:rPr>
              <w:rFonts w:ascii="Arial" w:hAnsi="Arial" w:cs="Arial"/>
              <w:sz w:val="24"/>
              <w:szCs w:val="24"/>
            </w:rPr>
            <w:fldChar w:fldCharType="begin"/>
          </w:r>
          <w:r w:rsidR="004C68C4">
            <w:rPr>
              <w:rFonts w:ascii="Arial" w:hAnsi="Arial" w:cs="Arial"/>
              <w:sz w:val="24"/>
              <w:szCs w:val="24"/>
            </w:rPr>
            <w:instrText xml:space="preserve"> CITATION DWP9a \l 2057 </w:instrText>
          </w:r>
          <w:r w:rsidR="004C68C4">
            <w:rPr>
              <w:rFonts w:ascii="Arial" w:hAnsi="Arial" w:cs="Arial"/>
              <w:sz w:val="24"/>
              <w:szCs w:val="24"/>
            </w:rPr>
            <w:fldChar w:fldCharType="separate"/>
          </w:r>
          <w:r w:rsidR="004C68C4">
            <w:rPr>
              <w:rFonts w:ascii="Arial" w:hAnsi="Arial" w:cs="Arial"/>
              <w:noProof/>
              <w:sz w:val="24"/>
              <w:szCs w:val="24"/>
            </w:rPr>
            <w:t xml:space="preserve"> </w:t>
          </w:r>
          <w:r w:rsidR="004C68C4" w:rsidRPr="004C68C4">
            <w:rPr>
              <w:rFonts w:ascii="Arial" w:hAnsi="Arial" w:cs="Arial"/>
              <w:noProof/>
              <w:sz w:val="24"/>
              <w:szCs w:val="24"/>
            </w:rPr>
            <w:t>(DWP, 2009a)</w:t>
          </w:r>
          <w:r w:rsidR="004C68C4">
            <w:rPr>
              <w:rFonts w:ascii="Arial" w:hAnsi="Arial" w:cs="Arial"/>
              <w:sz w:val="24"/>
              <w:szCs w:val="24"/>
            </w:rPr>
            <w:fldChar w:fldCharType="end"/>
          </w:r>
        </w:sdtContent>
      </w:sdt>
      <w:r w:rsidR="00753056" w:rsidRPr="00753056">
        <w:rPr>
          <w:rFonts w:ascii="Arial" w:hAnsi="Arial" w:cs="Arial"/>
          <w:sz w:val="24"/>
          <w:szCs w:val="24"/>
        </w:rPr>
        <w:t>. The failings of the Grenfell disaster indicates the social divide that exists when the gentrification of communities occurs, empty mansions which are owned by off shore companies</w:t>
      </w:r>
      <w:sdt>
        <w:sdtPr>
          <w:rPr>
            <w:rFonts w:ascii="Arial" w:hAnsi="Arial" w:cs="Arial"/>
            <w:sz w:val="24"/>
            <w:szCs w:val="24"/>
          </w:rPr>
          <w:id w:val="-863430261"/>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Mar16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(Hollis, 2016)</w:t>
          </w:r>
          <w:r w:rsidR="00E01DF5">
            <w:rPr>
              <w:rFonts w:ascii="Arial" w:hAnsi="Arial" w:cs="Arial"/>
              <w:sz w:val="24"/>
              <w:szCs w:val="24"/>
            </w:rPr>
            <w:fldChar w:fldCharType="end"/>
          </w:r>
        </w:sdtContent>
      </w:sdt>
      <w:r w:rsidR="00753056" w:rsidRPr="00753056">
        <w:rPr>
          <w:rFonts w:ascii="Arial" w:hAnsi="Arial" w:cs="Arial"/>
          <w:sz w:val="24"/>
          <w:szCs w:val="24"/>
        </w:rPr>
        <w:t>.</w:t>
      </w:r>
      <w:r w:rsidR="00303176">
        <w:rPr>
          <w:rFonts w:ascii="Arial" w:hAnsi="Arial" w:cs="Arial"/>
          <w:sz w:val="24"/>
          <w:szCs w:val="24"/>
        </w:rPr>
        <w:t xml:space="preserve"> </w:t>
      </w:r>
      <w:r w:rsidR="00303176" w:rsidRPr="00303176">
        <w:rPr>
          <w:rFonts w:ascii="Arial" w:hAnsi="Arial" w:cs="Arial"/>
          <w:sz w:val="24"/>
          <w:szCs w:val="24"/>
        </w:rPr>
        <w:t>40% of housing that used to belong to the council has been bought by landlords who re let it back to the market for social tenants</w:t>
      </w:r>
      <w:sdt>
        <w:sdtPr>
          <w:rPr>
            <w:rFonts w:ascii="Arial" w:hAnsi="Arial" w:cs="Arial"/>
            <w:sz w:val="24"/>
            <w:szCs w:val="24"/>
          </w:rPr>
          <w:id w:val="-1165860185"/>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JBa07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 xml:space="preserve">(J &amp; Mendez, </w:t>
          </w:r>
          <w:r w:rsidR="00E01DF5" w:rsidRPr="00E01DF5">
            <w:rPr>
              <w:rFonts w:ascii="Arial" w:hAnsi="Arial" w:cs="Arial"/>
              <w:noProof/>
              <w:sz w:val="24"/>
              <w:szCs w:val="24"/>
            </w:rPr>
            <w:lastRenderedPageBreak/>
            <w:t>2007)</w:t>
          </w:r>
          <w:r w:rsidR="00E01DF5">
            <w:rPr>
              <w:rFonts w:ascii="Arial" w:hAnsi="Arial" w:cs="Arial"/>
              <w:sz w:val="24"/>
              <w:szCs w:val="24"/>
            </w:rPr>
            <w:fldChar w:fldCharType="end"/>
          </w:r>
        </w:sdtContent>
      </w:sdt>
      <w:r w:rsidR="00303176" w:rsidRPr="00303176">
        <w:rPr>
          <w:rFonts w:ascii="Arial" w:hAnsi="Arial" w:cs="Arial"/>
          <w:sz w:val="24"/>
          <w:szCs w:val="24"/>
        </w:rPr>
        <w:t>. The local authorities are widely claimed to be scapegoats for the shortcomings of the housing shortages</w:t>
      </w:r>
      <w:sdt>
        <w:sdtPr>
          <w:rPr>
            <w:rFonts w:ascii="Arial" w:hAnsi="Arial" w:cs="Arial"/>
            <w:sz w:val="24"/>
            <w:szCs w:val="24"/>
          </w:rPr>
          <w:id w:val="998545095"/>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Wel8a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(Government, Inclusive Policymaking Toolkit, 2008a)</w:t>
          </w:r>
          <w:r w:rsidR="00E01DF5">
            <w:rPr>
              <w:rFonts w:ascii="Arial" w:hAnsi="Arial" w:cs="Arial"/>
              <w:sz w:val="24"/>
              <w:szCs w:val="24"/>
            </w:rPr>
            <w:fldChar w:fldCharType="end"/>
          </w:r>
        </w:sdtContent>
      </w:sdt>
      <w:r w:rsidR="00303176" w:rsidRPr="00303176">
        <w:rPr>
          <w:rFonts w:ascii="Arial" w:hAnsi="Arial" w:cs="Arial"/>
          <w:sz w:val="24"/>
          <w:szCs w:val="24"/>
        </w:rPr>
        <w:t>.</w:t>
      </w:r>
      <w:r w:rsidR="006D2FE2">
        <w:rPr>
          <w:rFonts w:ascii="Arial" w:hAnsi="Arial" w:cs="Arial"/>
          <w:sz w:val="24"/>
          <w:szCs w:val="24"/>
        </w:rPr>
        <w:t xml:space="preserve"> This is despite the fact that the</w:t>
      </w:r>
      <w:r w:rsidR="006D2FE2" w:rsidRPr="006D2FE2">
        <w:rPr>
          <w:rFonts w:ascii="Arial" w:hAnsi="Arial" w:cs="Arial"/>
          <w:sz w:val="24"/>
          <w:szCs w:val="24"/>
        </w:rPr>
        <w:t xml:space="preserve"> Housing Act 1980 was</w:t>
      </w:r>
      <w:r w:rsidR="006D2FE2">
        <w:rPr>
          <w:rFonts w:ascii="Arial" w:hAnsi="Arial" w:cs="Arial"/>
          <w:sz w:val="24"/>
          <w:szCs w:val="24"/>
        </w:rPr>
        <w:t xml:space="preserve"> recently</w:t>
      </w:r>
      <w:r w:rsidR="006D2FE2" w:rsidRPr="006D2FE2">
        <w:rPr>
          <w:rFonts w:ascii="Arial" w:hAnsi="Arial" w:cs="Arial"/>
          <w:sz w:val="24"/>
          <w:szCs w:val="24"/>
        </w:rPr>
        <w:t xml:space="preserve"> revised to ensure that local authorities can raise the rentals and discharge some of the housing stock at market value</w:t>
      </w:r>
      <w:sdt>
        <w:sdtPr>
          <w:rPr>
            <w:rFonts w:ascii="Arial" w:hAnsi="Arial" w:cs="Arial"/>
            <w:sz w:val="24"/>
            <w:szCs w:val="24"/>
          </w:rPr>
          <w:id w:val="-781108777"/>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JBa07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(J &amp; Mendez, 2007)</w:t>
          </w:r>
          <w:r w:rsidR="00E01DF5">
            <w:rPr>
              <w:rFonts w:ascii="Arial" w:hAnsi="Arial" w:cs="Arial"/>
              <w:sz w:val="24"/>
              <w:szCs w:val="24"/>
            </w:rPr>
            <w:fldChar w:fldCharType="end"/>
          </w:r>
        </w:sdtContent>
      </w:sdt>
      <w:r w:rsidR="006D2FE2" w:rsidRPr="006D2FE2">
        <w:rPr>
          <w:rFonts w:ascii="Arial" w:hAnsi="Arial" w:cs="Arial"/>
          <w:sz w:val="24"/>
          <w:szCs w:val="24"/>
        </w:rPr>
        <w:t>.</w:t>
      </w:r>
      <w:r w:rsidR="006D2FE2">
        <w:rPr>
          <w:rFonts w:ascii="Arial" w:hAnsi="Arial" w:cs="Arial"/>
          <w:sz w:val="24"/>
          <w:szCs w:val="24"/>
        </w:rPr>
        <w:t xml:space="preserve"> </w:t>
      </w:r>
      <w:r w:rsidR="006D2FE2" w:rsidRPr="006D2FE2">
        <w:rPr>
          <w:rFonts w:ascii="Arial" w:hAnsi="Arial" w:cs="Arial"/>
          <w:sz w:val="24"/>
          <w:szCs w:val="24"/>
        </w:rPr>
        <w:t>The policy has introduced stringent conditions of means tested to discourage the public from making significant claims</w:t>
      </w:r>
      <w:r w:rsidR="006D2FE2">
        <w:rPr>
          <w:rFonts w:ascii="Arial" w:hAnsi="Arial" w:cs="Arial"/>
          <w:sz w:val="24"/>
          <w:szCs w:val="24"/>
        </w:rPr>
        <w:t xml:space="preserve"> when they fall on hard times</w:t>
      </w:r>
      <w:sdt>
        <w:sdtPr>
          <w:rPr>
            <w:rFonts w:ascii="Arial" w:hAnsi="Arial" w:cs="Arial"/>
            <w:sz w:val="24"/>
            <w:szCs w:val="24"/>
          </w:rPr>
          <w:id w:val="-1560541068"/>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DWP9a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(DWP, 2009a)</w:t>
          </w:r>
          <w:r w:rsidR="00E01DF5">
            <w:rPr>
              <w:rFonts w:ascii="Arial" w:hAnsi="Arial" w:cs="Arial"/>
              <w:sz w:val="24"/>
              <w:szCs w:val="24"/>
            </w:rPr>
            <w:fldChar w:fldCharType="end"/>
          </w:r>
        </w:sdtContent>
      </w:sdt>
      <w:r w:rsidR="006D2FE2">
        <w:rPr>
          <w:rFonts w:ascii="Arial" w:hAnsi="Arial" w:cs="Arial"/>
          <w:sz w:val="24"/>
          <w:szCs w:val="24"/>
        </w:rPr>
        <w:t>.</w:t>
      </w:r>
    </w:p>
    <w:p w:rsidR="008845BC" w:rsidRDefault="008845BC" w:rsidP="00672ED8">
      <w:pPr>
        <w:jc w:val="both"/>
        <w:rPr>
          <w:rFonts w:ascii="Arial" w:hAnsi="Arial" w:cs="Arial"/>
          <w:sz w:val="24"/>
          <w:szCs w:val="24"/>
        </w:rPr>
      </w:pPr>
      <w:r w:rsidRPr="008845BC">
        <w:rPr>
          <w:rFonts w:ascii="Arial" w:hAnsi="Arial" w:cs="Arial"/>
          <w:sz w:val="24"/>
          <w:szCs w:val="24"/>
        </w:rPr>
        <w:t>The absence of representative policies that acts in the interests of the public appears to resonate with the situation that once occurred in Northern Ireland during the Potato famine of the 19</w:t>
      </w:r>
      <w:r w:rsidRPr="008845BC">
        <w:rPr>
          <w:rFonts w:ascii="Arial" w:hAnsi="Arial" w:cs="Arial"/>
          <w:sz w:val="24"/>
          <w:szCs w:val="24"/>
          <w:vertAlign w:val="superscript"/>
        </w:rPr>
        <w:t>th</w:t>
      </w:r>
      <w:r w:rsidRPr="008845BC">
        <w:rPr>
          <w:rFonts w:ascii="Arial" w:hAnsi="Arial" w:cs="Arial"/>
          <w:sz w:val="24"/>
          <w:szCs w:val="24"/>
        </w:rPr>
        <w:t xml:space="preserve"> Century, when communities were drought stricken while the island was selling produces to the mainland</w:t>
      </w:r>
      <w:sdt>
        <w:sdtPr>
          <w:rPr>
            <w:rFonts w:ascii="Arial" w:hAnsi="Arial" w:cs="Arial"/>
            <w:sz w:val="24"/>
            <w:szCs w:val="24"/>
          </w:rPr>
          <w:id w:val="-2073099321"/>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Cha07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(Chaney, 2007)</w:t>
          </w:r>
          <w:r w:rsidR="00E01DF5">
            <w:rPr>
              <w:rFonts w:ascii="Arial" w:hAnsi="Arial" w:cs="Arial"/>
              <w:sz w:val="24"/>
              <w:szCs w:val="24"/>
            </w:rPr>
            <w:fldChar w:fldCharType="end"/>
          </w:r>
        </w:sdtContent>
      </w:sdt>
      <w:r w:rsidRPr="008845BC">
        <w:rPr>
          <w:rFonts w:ascii="Arial" w:hAnsi="Arial" w:cs="Arial"/>
          <w:sz w:val="24"/>
          <w:szCs w:val="24"/>
        </w:rPr>
        <w:t>. This was due to the fact that England was in a position to pay more and the market recognised openness and any interference with the policy wo</w:t>
      </w:r>
      <w:r>
        <w:rPr>
          <w:rFonts w:ascii="Arial" w:hAnsi="Arial" w:cs="Arial"/>
          <w:sz w:val="24"/>
          <w:szCs w:val="24"/>
        </w:rPr>
        <w:t>uld mean government interfering</w:t>
      </w:r>
      <w:r w:rsidRPr="008845BC">
        <w:rPr>
          <w:rFonts w:ascii="Arial" w:hAnsi="Arial" w:cs="Arial"/>
          <w:sz w:val="24"/>
          <w:szCs w:val="24"/>
        </w:rPr>
        <w:t xml:space="preserve"> in the markets</w:t>
      </w:r>
      <w:sdt>
        <w:sdtPr>
          <w:rPr>
            <w:rFonts w:ascii="Arial" w:hAnsi="Arial" w:cs="Arial"/>
            <w:sz w:val="24"/>
            <w:szCs w:val="24"/>
          </w:rPr>
          <w:id w:val="-619300452"/>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ABr16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(Bryman, 2016)</w:t>
          </w:r>
          <w:r w:rsidR="00E01DF5">
            <w:rPr>
              <w:rFonts w:ascii="Arial" w:hAnsi="Arial" w:cs="Arial"/>
              <w:sz w:val="24"/>
              <w:szCs w:val="24"/>
            </w:rPr>
            <w:fldChar w:fldCharType="end"/>
          </w:r>
        </w:sdtContent>
      </w:sdt>
      <w:r>
        <w:rPr>
          <w:rFonts w:ascii="Arial" w:hAnsi="Arial" w:cs="Arial"/>
          <w:sz w:val="24"/>
          <w:szCs w:val="24"/>
        </w:rPr>
        <w:t>.</w:t>
      </w:r>
    </w:p>
    <w:p w:rsidR="008845BC" w:rsidRDefault="00753056" w:rsidP="00672ED8">
      <w:pPr>
        <w:jc w:val="both"/>
        <w:rPr>
          <w:rFonts w:ascii="Arial" w:hAnsi="Arial" w:cs="Arial"/>
          <w:sz w:val="24"/>
          <w:szCs w:val="24"/>
        </w:rPr>
      </w:pPr>
      <w:r w:rsidRPr="00753056">
        <w:rPr>
          <w:rFonts w:ascii="Arial" w:hAnsi="Arial" w:cs="Arial"/>
          <w:sz w:val="24"/>
          <w:szCs w:val="24"/>
        </w:rPr>
        <w:t>Two distinct features are shown to be inherently good or bad such as state or societies but the will of the corporations</w:t>
      </w:r>
      <w:r w:rsidR="00ED025E">
        <w:rPr>
          <w:rFonts w:ascii="Arial" w:hAnsi="Arial" w:cs="Arial"/>
          <w:sz w:val="24"/>
          <w:szCs w:val="24"/>
        </w:rPr>
        <w:t xml:space="preserve"> and the elite</w:t>
      </w:r>
      <w:r w:rsidRPr="00753056">
        <w:rPr>
          <w:rFonts w:ascii="Arial" w:hAnsi="Arial" w:cs="Arial"/>
          <w:sz w:val="24"/>
          <w:szCs w:val="24"/>
        </w:rPr>
        <w:t xml:space="preserve"> can have an effect in the </w:t>
      </w:r>
      <w:r w:rsidR="00D726C3">
        <w:rPr>
          <w:rFonts w:ascii="Arial" w:hAnsi="Arial" w:cs="Arial"/>
          <w:sz w:val="24"/>
          <w:szCs w:val="24"/>
        </w:rPr>
        <w:t>determination of social policies of the society</w:t>
      </w:r>
      <w:sdt>
        <w:sdtPr>
          <w:rPr>
            <w:rFonts w:ascii="Arial" w:hAnsi="Arial" w:cs="Arial"/>
            <w:sz w:val="24"/>
            <w:szCs w:val="24"/>
          </w:rPr>
          <w:id w:val="1203373471"/>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Har13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(Haralambos &amp; Holborn, 2013)</w:t>
          </w:r>
          <w:r w:rsidR="00E01DF5">
            <w:rPr>
              <w:rFonts w:ascii="Arial" w:hAnsi="Arial" w:cs="Arial"/>
              <w:sz w:val="24"/>
              <w:szCs w:val="24"/>
            </w:rPr>
            <w:fldChar w:fldCharType="end"/>
          </w:r>
        </w:sdtContent>
      </w:sdt>
      <w:r w:rsidRPr="00753056">
        <w:rPr>
          <w:rFonts w:ascii="Arial" w:hAnsi="Arial" w:cs="Arial"/>
          <w:sz w:val="24"/>
          <w:szCs w:val="24"/>
        </w:rPr>
        <w:t>.</w:t>
      </w:r>
      <w:r w:rsidR="00303176">
        <w:rPr>
          <w:rFonts w:ascii="Arial" w:hAnsi="Arial" w:cs="Arial"/>
          <w:sz w:val="24"/>
          <w:szCs w:val="24"/>
        </w:rPr>
        <w:t xml:space="preserve"> </w:t>
      </w:r>
      <w:r w:rsidRPr="00753056">
        <w:rPr>
          <w:rFonts w:ascii="Arial" w:hAnsi="Arial" w:cs="Arial"/>
          <w:sz w:val="24"/>
          <w:szCs w:val="24"/>
        </w:rPr>
        <w:t xml:space="preserve">State and communities </w:t>
      </w:r>
      <w:r w:rsidR="000B7205">
        <w:rPr>
          <w:rFonts w:ascii="Arial" w:hAnsi="Arial" w:cs="Arial"/>
          <w:sz w:val="24"/>
          <w:szCs w:val="24"/>
        </w:rPr>
        <w:t xml:space="preserve">alone </w:t>
      </w:r>
      <w:r w:rsidRPr="00753056">
        <w:rPr>
          <w:rFonts w:ascii="Arial" w:hAnsi="Arial" w:cs="Arial"/>
          <w:sz w:val="24"/>
          <w:szCs w:val="24"/>
        </w:rPr>
        <w:t>do not have the capabilities to enact good policies alone at some point they need the inputs of the corporations to make effective policies</w:t>
      </w:r>
      <w:sdt>
        <w:sdtPr>
          <w:rPr>
            <w:rFonts w:ascii="Arial" w:hAnsi="Arial" w:cs="Arial"/>
            <w:sz w:val="24"/>
            <w:szCs w:val="24"/>
          </w:rPr>
          <w:id w:val="-1824199648"/>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Hil09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(Hills &amp; Sefton, 2009)</w:t>
          </w:r>
          <w:r w:rsidR="00E01DF5">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It is also vital to recognise that the state is not the lone provider of resources (stable currency, health) and the last orbiter and enforcer of the rule of law</w:t>
      </w:r>
      <w:sdt>
        <w:sdtPr>
          <w:rPr>
            <w:rFonts w:ascii="Arial" w:hAnsi="Arial" w:cs="Arial"/>
            <w:sz w:val="24"/>
            <w:szCs w:val="24"/>
          </w:rPr>
          <w:id w:val="-1989935750"/>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DWP9a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(DWP, 2009a)</w:t>
          </w:r>
          <w:r w:rsidR="00E01DF5">
            <w:rPr>
              <w:rFonts w:ascii="Arial" w:hAnsi="Arial" w:cs="Arial"/>
              <w:sz w:val="24"/>
              <w:szCs w:val="24"/>
            </w:rPr>
            <w:fldChar w:fldCharType="end"/>
          </w:r>
        </w:sdtContent>
      </w:sdt>
      <w:r w:rsidRPr="00753056">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t>The state is the mediator that is best positioned to advance meaningful cooperation’s between the boundaries of class, race, political affiliation and religion</w:t>
      </w:r>
      <w:sdt>
        <w:sdtPr>
          <w:rPr>
            <w:rFonts w:ascii="Arial" w:hAnsi="Arial" w:cs="Arial"/>
            <w:sz w:val="24"/>
            <w:szCs w:val="24"/>
          </w:rPr>
          <w:id w:val="-1120143178"/>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Kay15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(Kaya, 2015)</w:t>
          </w:r>
          <w:r w:rsidR="00E01DF5">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Communities and corporations alone cannot function effectively individual even though they have an important role to play in the influencing of policies</w:t>
      </w:r>
      <w:sdt>
        <w:sdtPr>
          <w:rPr>
            <w:rFonts w:ascii="Arial" w:hAnsi="Arial" w:cs="Arial"/>
            <w:sz w:val="24"/>
            <w:szCs w:val="24"/>
          </w:rPr>
          <w:id w:val="572481173"/>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Com07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(European Commission, 2007)</w:t>
          </w:r>
          <w:r w:rsidR="00E01DF5">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Synergy between the state and its citizens is based on beneficial exchanges on legislation frameworks, public relation and the protection of civil liberties</w:t>
      </w:r>
      <w:sdt>
        <w:sdtPr>
          <w:rPr>
            <w:rFonts w:ascii="Arial" w:hAnsi="Arial" w:cs="Arial"/>
            <w:sz w:val="24"/>
            <w:szCs w:val="24"/>
          </w:rPr>
          <w:id w:val="143165545"/>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Alb15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(Alba &amp; Foner, 2015)</w:t>
          </w:r>
          <w:r w:rsidR="00E01DF5">
            <w:rPr>
              <w:rFonts w:ascii="Arial" w:hAnsi="Arial" w:cs="Arial"/>
              <w:sz w:val="24"/>
              <w:szCs w:val="24"/>
            </w:rPr>
            <w:fldChar w:fldCharType="end"/>
          </w:r>
        </w:sdtContent>
      </w:sdt>
      <w:r w:rsidRPr="00753056">
        <w:rPr>
          <w:rFonts w:ascii="Arial" w:hAnsi="Arial" w:cs="Arial"/>
          <w:sz w:val="24"/>
          <w:szCs w:val="24"/>
        </w:rPr>
        <w:t>.</w:t>
      </w:r>
    </w:p>
    <w:p w:rsidR="00266EF0" w:rsidRPr="00753056" w:rsidRDefault="00753056" w:rsidP="00672ED8">
      <w:pPr>
        <w:jc w:val="both"/>
        <w:rPr>
          <w:rFonts w:ascii="Arial" w:hAnsi="Arial" w:cs="Arial"/>
          <w:sz w:val="24"/>
          <w:szCs w:val="24"/>
        </w:rPr>
      </w:pPr>
      <w:r w:rsidRPr="00753056">
        <w:rPr>
          <w:rFonts w:ascii="Arial" w:hAnsi="Arial" w:cs="Arial"/>
          <w:sz w:val="24"/>
          <w:szCs w:val="24"/>
        </w:rPr>
        <w:t>It is submitted that ties which connect the civilians and the institutions in the formulation of moral social relations can be reviewed if they are not working for the good of the society</w:t>
      </w:r>
      <w:sdt>
        <w:sdtPr>
          <w:rPr>
            <w:rFonts w:ascii="Arial" w:hAnsi="Arial" w:cs="Arial"/>
            <w:sz w:val="24"/>
            <w:szCs w:val="24"/>
          </w:rPr>
          <w:id w:val="149108530"/>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Ant10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(Giddens, 2010)</w:t>
          </w:r>
          <w:r w:rsidR="00E01DF5">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In the framework of state society that has good governance and which is dominated by high levels of bridging social capital there is flourishing of economic and social order</w:t>
      </w:r>
      <w:sdt>
        <w:sdtPr>
          <w:rPr>
            <w:rFonts w:ascii="Arial" w:hAnsi="Arial" w:cs="Arial"/>
            <w:sz w:val="24"/>
            <w:szCs w:val="24"/>
          </w:rPr>
          <w:id w:val="-906308545"/>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Hil09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(Hills &amp; Sefton, 2009)</w:t>
          </w:r>
          <w:r w:rsidR="00E01DF5">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But when the most powerful groups dominate the state at the expense of exclusion of other social groups, conflicts arise</w:t>
      </w:r>
      <w:sdt>
        <w:sdtPr>
          <w:rPr>
            <w:rFonts w:ascii="Arial" w:hAnsi="Arial" w:cs="Arial"/>
            <w:sz w:val="24"/>
            <w:szCs w:val="24"/>
          </w:rPr>
          <w:id w:val="284088311"/>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JBa07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(J &amp; Mendez, 2007)</w:t>
          </w:r>
          <w:r w:rsidR="00E01DF5">
            <w:rPr>
              <w:rFonts w:ascii="Arial" w:hAnsi="Arial" w:cs="Arial"/>
              <w:sz w:val="24"/>
              <w:szCs w:val="24"/>
            </w:rPr>
            <w:fldChar w:fldCharType="end"/>
          </w:r>
        </w:sdtContent>
      </w:sdt>
      <w:r w:rsidRPr="00753056">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t>Rather than making systematic solutions, the state chose the application of force through imprisonment and forced removals towards a group of people who have fallen on hard times</w:t>
      </w:r>
      <w:sdt>
        <w:sdtPr>
          <w:rPr>
            <w:rFonts w:ascii="Arial" w:hAnsi="Arial" w:cs="Arial"/>
            <w:sz w:val="24"/>
            <w:szCs w:val="24"/>
          </w:rPr>
          <w:id w:val="-1378384159"/>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Leo07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(Cargan, 2007)</w:t>
          </w:r>
          <w:r w:rsidR="00E01DF5">
            <w:rPr>
              <w:rFonts w:ascii="Arial" w:hAnsi="Arial" w:cs="Arial"/>
              <w:sz w:val="24"/>
              <w:szCs w:val="24"/>
            </w:rPr>
            <w:fldChar w:fldCharType="end"/>
          </w:r>
        </w:sdtContent>
      </w:sdt>
      <w:r w:rsidRPr="00753056">
        <w:rPr>
          <w:rFonts w:ascii="Arial" w:hAnsi="Arial" w:cs="Arial"/>
          <w:sz w:val="24"/>
          <w:szCs w:val="24"/>
        </w:rPr>
        <w:t>.</w:t>
      </w:r>
      <w:r w:rsidR="00ED025E">
        <w:rPr>
          <w:rFonts w:ascii="Arial" w:hAnsi="Arial" w:cs="Arial"/>
          <w:sz w:val="24"/>
          <w:szCs w:val="24"/>
        </w:rPr>
        <w:t xml:space="preserve"> </w:t>
      </w:r>
      <w:r w:rsidRPr="00753056">
        <w:rPr>
          <w:rFonts w:ascii="Arial" w:hAnsi="Arial" w:cs="Arial"/>
          <w:sz w:val="24"/>
          <w:szCs w:val="24"/>
        </w:rPr>
        <w:t>Solution to homelessness is not imprisonment or deportation.</w:t>
      </w:r>
      <w:r w:rsidR="00277A3F">
        <w:rPr>
          <w:rFonts w:ascii="Arial" w:hAnsi="Arial" w:cs="Arial"/>
          <w:sz w:val="24"/>
          <w:szCs w:val="24"/>
        </w:rPr>
        <w:t xml:space="preserve"> </w:t>
      </w:r>
      <w:r w:rsidRPr="00753056">
        <w:rPr>
          <w:rFonts w:ascii="Arial" w:hAnsi="Arial" w:cs="Arial"/>
          <w:sz w:val="24"/>
          <w:szCs w:val="24"/>
        </w:rPr>
        <w:t>The wheels of justice stepped are the only solution which protect the stigmatised and excluded groups of people from the ideologies of political systems which have a policy of creating a hostile environment</w:t>
      </w:r>
      <w:sdt>
        <w:sdtPr>
          <w:rPr>
            <w:rFonts w:ascii="Arial" w:hAnsi="Arial" w:cs="Arial"/>
            <w:sz w:val="24"/>
            <w:szCs w:val="24"/>
          </w:rPr>
          <w:id w:val="286632786"/>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Hil09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(Hills &amp; Sefton, 2009)</w:t>
          </w:r>
          <w:r w:rsidR="00E01DF5">
            <w:rPr>
              <w:rFonts w:ascii="Arial" w:hAnsi="Arial" w:cs="Arial"/>
              <w:sz w:val="24"/>
              <w:szCs w:val="24"/>
            </w:rPr>
            <w:fldChar w:fldCharType="end"/>
          </w:r>
        </w:sdtContent>
      </w:sdt>
      <w:r w:rsidRPr="00753056">
        <w:rPr>
          <w:rFonts w:ascii="Arial" w:hAnsi="Arial" w:cs="Arial"/>
          <w:sz w:val="24"/>
          <w:szCs w:val="24"/>
        </w:rPr>
        <w:t>.</w:t>
      </w:r>
      <w:r w:rsidR="006960A9">
        <w:rPr>
          <w:rFonts w:ascii="Arial" w:hAnsi="Arial" w:cs="Arial"/>
          <w:sz w:val="24"/>
          <w:szCs w:val="24"/>
        </w:rPr>
        <w:t xml:space="preserve"> Social practitioners are facing increasing cases of</w:t>
      </w:r>
    </w:p>
    <w:p w:rsidR="00753056" w:rsidRPr="00753056" w:rsidRDefault="00753056" w:rsidP="00672ED8">
      <w:pPr>
        <w:jc w:val="both"/>
        <w:rPr>
          <w:rFonts w:ascii="Arial" w:hAnsi="Arial" w:cs="Arial"/>
          <w:sz w:val="24"/>
          <w:szCs w:val="24"/>
        </w:rPr>
      </w:pPr>
      <w:r w:rsidRPr="00753056">
        <w:rPr>
          <w:rFonts w:ascii="Arial" w:hAnsi="Arial" w:cs="Arial"/>
          <w:sz w:val="24"/>
          <w:szCs w:val="24"/>
        </w:rPr>
        <w:lastRenderedPageBreak/>
        <w:t>The Beveridge Report provided a blue print that ensured that the state should not fall back to the conditions of deprivation that was witnessed after the war</w:t>
      </w:r>
      <w:sdt>
        <w:sdtPr>
          <w:rPr>
            <w:rFonts w:ascii="Arial" w:hAnsi="Arial" w:cs="Arial"/>
            <w:sz w:val="24"/>
            <w:szCs w:val="24"/>
          </w:rPr>
          <w:id w:val="761342986"/>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ABr16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(Bryman, 2016)</w:t>
          </w:r>
          <w:r w:rsidR="00E01DF5">
            <w:rPr>
              <w:rFonts w:ascii="Arial" w:hAnsi="Arial" w:cs="Arial"/>
              <w:sz w:val="24"/>
              <w:szCs w:val="24"/>
            </w:rPr>
            <w:fldChar w:fldCharType="end"/>
          </w:r>
        </w:sdtContent>
      </w:sdt>
      <w:r w:rsidRPr="00753056">
        <w:rPr>
          <w:rFonts w:ascii="Arial" w:hAnsi="Arial" w:cs="Arial"/>
          <w:sz w:val="24"/>
          <w:szCs w:val="24"/>
        </w:rPr>
        <w:t>.</w:t>
      </w:r>
      <w:r w:rsidR="00ED025E">
        <w:rPr>
          <w:rFonts w:ascii="Arial" w:hAnsi="Arial" w:cs="Arial"/>
          <w:sz w:val="24"/>
          <w:szCs w:val="24"/>
        </w:rPr>
        <w:t xml:space="preserve"> </w:t>
      </w:r>
      <w:r w:rsidRPr="00753056">
        <w:rPr>
          <w:rFonts w:ascii="Arial" w:hAnsi="Arial" w:cs="Arial"/>
          <w:sz w:val="24"/>
          <w:szCs w:val="24"/>
        </w:rPr>
        <w:t>The social division that is confronting the nation today are the issues that were once tackled by the Beveridge report in the 1950s such as the challenges posited by social reforms and foreign policy</w:t>
      </w:r>
      <w:sdt>
        <w:sdtPr>
          <w:rPr>
            <w:rFonts w:ascii="Arial" w:hAnsi="Arial" w:cs="Arial"/>
            <w:sz w:val="24"/>
            <w:szCs w:val="24"/>
          </w:rPr>
          <w:id w:val="1049266497"/>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Cha07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(Chaney, 2007)</w:t>
          </w:r>
          <w:r w:rsidR="00672ED8">
            <w:rPr>
              <w:rFonts w:ascii="Arial" w:hAnsi="Arial" w:cs="Arial"/>
              <w:sz w:val="24"/>
              <w:szCs w:val="24"/>
            </w:rPr>
            <w:fldChar w:fldCharType="end"/>
          </w:r>
        </w:sdtContent>
      </w:sdt>
      <w:r w:rsidRPr="00753056">
        <w:rPr>
          <w:rFonts w:ascii="Arial" w:hAnsi="Arial" w:cs="Arial"/>
          <w:sz w:val="24"/>
          <w:szCs w:val="24"/>
        </w:rPr>
        <w:t>.</w:t>
      </w:r>
      <w:r w:rsidR="00ED025E">
        <w:rPr>
          <w:rFonts w:ascii="Arial" w:hAnsi="Arial" w:cs="Arial"/>
          <w:sz w:val="24"/>
          <w:szCs w:val="24"/>
        </w:rPr>
        <w:t xml:space="preserve"> </w:t>
      </w:r>
      <w:r w:rsidRPr="00753056">
        <w:rPr>
          <w:rFonts w:ascii="Arial" w:hAnsi="Arial" w:cs="Arial"/>
          <w:sz w:val="24"/>
          <w:szCs w:val="24"/>
        </w:rPr>
        <w:t>The Beveridge report challenged politicians from all different affiliatio</w:t>
      </w:r>
      <w:r w:rsidR="000B7205">
        <w:rPr>
          <w:rFonts w:ascii="Arial" w:hAnsi="Arial" w:cs="Arial"/>
          <w:sz w:val="24"/>
          <w:szCs w:val="24"/>
        </w:rPr>
        <w:t>ns not only how to defeat deprivation</w:t>
      </w:r>
      <w:r w:rsidRPr="00753056">
        <w:rPr>
          <w:rFonts w:ascii="Arial" w:hAnsi="Arial" w:cs="Arial"/>
          <w:sz w:val="24"/>
          <w:szCs w:val="24"/>
        </w:rPr>
        <w:t xml:space="preserve"> but to formulate policies on pensions, health, social security and jobs</w:t>
      </w:r>
      <w:sdt>
        <w:sdtPr>
          <w:rPr>
            <w:rFonts w:ascii="Arial" w:hAnsi="Arial" w:cs="Arial"/>
            <w:sz w:val="24"/>
            <w:szCs w:val="24"/>
          </w:rPr>
          <w:id w:val="896408551"/>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Cha07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(Chaney, 2007)</w:t>
          </w:r>
          <w:r w:rsidR="00672ED8">
            <w:rPr>
              <w:rFonts w:ascii="Arial" w:hAnsi="Arial" w:cs="Arial"/>
              <w:sz w:val="24"/>
              <w:szCs w:val="24"/>
            </w:rPr>
            <w:fldChar w:fldCharType="end"/>
          </w:r>
        </w:sdtContent>
      </w:sdt>
      <w:r w:rsidRPr="00753056">
        <w:rPr>
          <w:rFonts w:ascii="Arial" w:hAnsi="Arial" w:cs="Arial"/>
          <w:sz w:val="24"/>
          <w:szCs w:val="24"/>
        </w:rPr>
        <w:t>.</w:t>
      </w:r>
      <w:r w:rsidR="00ED025E">
        <w:rPr>
          <w:rFonts w:ascii="Arial" w:hAnsi="Arial" w:cs="Arial"/>
          <w:sz w:val="24"/>
          <w:szCs w:val="24"/>
        </w:rPr>
        <w:t xml:space="preserve"> </w:t>
      </w:r>
      <w:r w:rsidRPr="00753056">
        <w:rPr>
          <w:rFonts w:ascii="Arial" w:hAnsi="Arial" w:cs="Arial"/>
          <w:sz w:val="24"/>
          <w:szCs w:val="24"/>
        </w:rPr>
        <w:t>Clearly this is a different world today and evidence shows that government cannot protect themselves from the volatile world markets</w:t>
      </w:r>
      <w:sdt>
        <w:sdtPr>
          <w:rPr>
            <w:rFonts w:ascii="Arial" w:hAnsi="Arial" w:cs="Arial"/>
            <w:sz w:val="24"/>
            <w:szCs w:val="24"/>
          </w:rPr>
          <w:id w:val="-685676279"/>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Dan10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(Donning, 2010)</w:t>
          </w:r>
          <w:r w:rsidR="00672ED8">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But the five ills from Beveridge report still exists today, which are want, ignorance, squalor, disease and idleness</w:t>
      </w:r>
      <w:sdt>
        <w:sdtPr>
          <w:rPr>
            <w:rFonts w:ascii="Arial" w:hAnsi="Arial" w:cs="Arial"/>
            <w:sz w:val="24"/>
            <w:szCs w:val="24"/>
          </w:rPr>
          <w:id w:val="-1009368024"/>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JBa07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(J &amp; Mendez, 2007)</w:t>
          </w:r>
          <w:r w:rsidR="00672ED8">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Existence of power and privileges are ground that leads to the rise of segregation.</w:t>
      </w:r>
    </w:p>
    <w:p w:rsidR="00753056" w:rsidRDefault="00753056" w:rsidP="00672ED8">
      <w:pPr>
        <w:jc w:val="both"/>
        <w:rPr>
          <w:rFonts w:ascii="Arial" w:hAnsi="Arial" w:cs="Arial"/>
          <w:sz w:val="24"/>
          <w:szCs w:val="24"/>
        </w:rPr>
      </w:pPr>
      <w:r w:rsidRPr="00753056">
        <w:rPr>
          <w:rFonts w:ascii="Arial" w:hAnsi="Arial" w:cs="Arial"/>
          <w:sz w:val="24"/>
          <w:szCs w:val="24"/>
        </w:rPr>
        <w:t>The state advocates for British values of equality and respect of human rights in their formulation of policy. With historical interest the UK is the only country in the EU that has a policy of locking the migrants in immigration detention centres indefinitely</w:t>
      </w:r>
      <w:sdt>
        <w:sdtPr>
          <w:rPr>
            <w:rFonts w:ascii="Arial" w:hAnsi="Arial" w:cs="Arial"/>
            <w:sz w:val="24"/>
            <w:szCs w:val="24"/>
          </w:rPr>
          <w:id w:val="-670568893"/>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Cha10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(Charles &amp; Davies, 2010)</w:t>
          </w:r>
          <w:r w:rsidR="00672ED8">
            <w:rPr>
              <w:rFonts w:ascii="Arial" w:hAnsi="Arial" w:cs="Arial"/>
              <w:sz w:val="24"/>
              <w:szCs w:val="24"/>
            </w:rPr>
            <w:fldChar w:fldCharType="end"/>
          </w:r>
        </w:sdtContent>
      </w:sdt>
      <w:r w:rsidRPr="00753056">
        <w:rPr>
          <w:rFonts w:ascii="Arial" w:hAnsi="Arial" w:cs="Arial"/>
          <w:sz w:val="24"/>
          <w:szCs w:val="24"/>
        </w:rPr>
        <w:t>.</w:t>
      </w:r>
      <w:r w:rsidR="00ED025E">
        <w:rPr>
          <w:rFonts w:ascii="Arial" w:hAnsi="Arial" w:cs="Arial"/>
          <w:sz w:val="24"/>
          <w:szCs w:val="24"/>
        </w:rPr>
        <w:t xml:space="preserve"> </w:t>
      </w:r>
      <w:r w:rsidRPr="00753056">
        <w:rPr>
          <w:rFonts w:ascii="Arial" w:hAnsi="Arial" w:cs="Arial"/>
          <w:sz w:val="24"/>
          <w:szCs w:val="24"/>
        </w:rPr>
        <w:t>The Home Office to date has made 800% turnover profits from immigration applicants</w:t>
      </w:r>
      <w:sdt>
        <w:sdtPr>
          <w:rPr>
            <w:rFonts w:ascii="Arial" w:hAnsi="Arial" w:cs="Arial"/>
            <w:sz w:val="24"/>
            <w:szCs w:val="24"/>
          </w:rPr>
          <w:id w:val="2104452308"/>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Home Office appears to have a conflict of interest in the heart of its system, victims of human trafficking especially women are being sent to immigration</w:t>
      </w:r>
      <w:sdt>
        <w:sdtPr>
          <w:rPr>
            <w:rFonts w:ascii="Arial" w:hAnsi="Arial" w:cs="Arial"/>
            <w:sz w:val="24"/>
            <w:szCs w:val="24"/>
          </w:rPr>
          <w:id w:val="-559713476"/>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Har13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(Haralambos &amp; Holborn, 2013)</w:t>
          </w:r>
          <w:r w:rsidR="00672ED8">
            <w:rPr>
              <w:rFonts w:ascii="Arial" w:hAnsi="Arial" w:cs="Arial"/>
              <w:sz w:val="24"/>
              <w:szCs w:val="24"/>
            </w:rPr>
            <w:fldChar w:fldCharType="end"/>
          </w:r>
        </w:sdtContent>
      </w:sdt>
      <w:r w:rsidR="00ED025E">
        <w:rPr>
          <w:rFonts w:ascii="Arial" w:hAnsi="Arial" w:cs="Arial"/>
          <w:sz w:val="24"/>
          <w:szCs w:val="24"/>
        </w:rPr>
        <w:t>. The immigration Act 2016 has now become criminalized with some aspects of its legislation advocating for indefinite detention of people seeking sanctuary in the UK</w:t>
      </w:r>
      <w:sdt>
        <w:sdtPr>
          <w:rPr>
            <w:rFonts w:ascii="Arial" w:hAnsi="Arial" w:cs="Arial"/>
            <w:sz w:val="24"/>
            <w:szCs w:val="24"/>
          </w:rPr>
          <w:id w:val="-1521847344"/>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r w:rsidR="00ED025E">
        <w:rPr>
          <w:rFonts w:ascii="Arial" w:hAnsi="Arial" w:cs="Arial"/>
          <w:sz w:val="24"/>
          <w:szCs w:val="24"/>
        </w:rPr>
        <w:t>.</w:t>
      </w:r>
      <w:r w:rsidR="00D73517">
        <w:rPr>
          <w:rFonts w:ascii="Arial" w:hAnsi="Arial" w:cs="Arial"/>
          <w:sz w:val="24"/>
          <w:szCs w:val="24"/>
        </w:rPr>
        <w:t xml:space="preserve"> </w:t>
      </w:r>
      <w:r w:rsidR="00D73517" w:rsidRPr="00D73517">
        <w:rPr>
          <w:rFonts w:ascii="Arial" w:hAnsi="Arial" w:cs="Arial"/>
          <w:sz w:val="24"/>
          <w:szCs w:val="24"/>
        </w:rPr>
        <w:t>Detention centres instead of being recognised as victims of modern day slavery exploitation. In the ordinary run of things, victims of modern day slavery are referred to a system that protects and supports victims through the National Referral Mechanism (NRM)</w:t>
      </w:r>
      <w:sdt>
        <w:sdtPr>
          <w:rPr>
            <w:rFonts w:ascii="Arial" w:hAnsi="Arial" w:cs="Arial"/>
            <w:sz w:val="24"/>
            <w:szCs w:val="24"/>
          </w:rPr>
          <w:id w:val="-1181047708"/>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r w:rsidR="00D73517" w:rsidRPr="00D73517">
        <w:rPr>
          <w:rFonts w:ascii="Arial" w:hAnsi="Arial" w:cs="Arial"/>
          <w:sz w:val="24"/>
          <w:szCs w:val="24"/>
        </w:rPr>
        <w:t>. It is held by the anti-slavery commission UK that over 30,000 women who are victims of modern slavery are detained in the removal centres in conditions that depicts maximum prisons</w:t>
      </w:r>
      <w:sdt>
        <w:sdtPr>
          <w:rPr>
            <w:rFonts w:ascii="Arial" w:hAnsi="Arial" w:cs="Arial"/>
            <w:sz w:val="24"/>
            <w:szCs w:val="24"/>
          </w:rPr>
          <w:id w:val="-907377252"/>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Alb15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(Alba &amp; Foner, 2015)</w:t>
          </w:r>
          <w:r w:rsidR="00672ED8">
            <w:rPr>
              <w:rFonts w:ascii="Arial" w:hAnsi="Arial" w:cs="Arial"/>
              <w:sz w:val="24"/>
              <w:szCs w:val="24"/>
            </w:rPr>
            <w:fldChar w:fldCharType="end"/>
          </w:r>
        </w:sdtContent>
      </w:sdt>
      <w:r w:rsidR="00D73517" w:rsidRPr="00D73517">
        <w:rPr>
          <w:rFonts w:ascii="Arial" w:hAnsi="Arial" w:cs="Arial"/>
          <w:sz w:val="24"/>
          <w:szCs w:val="24"/>
        </w:rPr>
        <w:t>. This seems to reason that instead appraising structures that supports victims of modern day slavery and human trafficking, the state is using imprisonment to solve the situation</w:t>
      </w:r>
      <w:sdt>
        <w:sdtPr>
          <w:rPr>
            <w:rFonts w:ascii="Arial" w:hAnsi="Arial" w:cs="Arial"/>
            <w:sz w:val="24"/>
            <w:szCs w:val="24"/>
          </w:rPr>
          <w:id w:val="980355154"/>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Com07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(European Commission, 2007)</w:t>
          </w:r>
          <w:r w:rsidR="00672ED8">
            <w:rPr>
              <w:rFonts w:ascii="Arial" w:hAnsi="Arial" w:cs="Arial"/>
              <w:sz w:val="24"/>
              <w:szCs w:val="24"/>
            </w:rPr>
            <w:fldChar w:fldCharType="end"/>
          </w:r>
        </w:sdtContent>
      </w:sdt>
      <w:r w:rsidR="00D73517" w:rsidRPr="00D73517">
        <w:rPr>
          <w:rFonts w:ascii="Arial" w:hAnsi="Arial" w:cs="Arial"/>
          <w:sz w:val="24"/>
          <w:szCs w:val="24"/>
        </w:rPr>
        <w:t>.</w:t>
      </w:r>
    </w:p>
    <w:p w:rsidR="00753056" w:rsidRPr="00753056" w:rsidRDefault="00ED025E" w:rsidP="00672ED8">
      <w:pPr>
        <w:jc w:val="both"/>
        <w:rPr>
          <w:rFonts w:ascii="Arial" w:hAnsi="Arial" w:cs="Arial"/>
          <w:sz w:val="24"/>
          <w:szCs w:val="24"/>
        </w:rPr>
      </w:pPr>
      <w:r w:rsidRPr="00ED025E">
        <w:rPr>
          <w:rFonts w:ascii="Arial" w:hAnsi="Arial" w:cs="Arial"/>
          <w:sz w:val="24"/>
          <w:szCs w:val="24"/>
        </w:rPr>
        <w:t xml:space="preserve">The significance of policies in the new social paradigm has been characterised by austerities. Reducing the national deficit does not make the challenges vulnerable people face disappear, instead </w:t>
      </w:r>
      <w:r>
        <w:rPr>
          <w:rFonts w:ascii="Arial" w:hAnsi="Arial" w:cs="Arial"/>
          <w:sz w:val="24"/>
          <w:szCs w:val="24"/>
        </w:rPr>
        <w:t xml:space="preserve">it </w:t>
      </w:r>
      <w:r w:rsidRPr="00ED025E">
        <w:rPr>
          <w:rFonts w:ascii="Arial" w:hAnsi="Arial" w:cs="Arial"/>
          <w:sz w:val="24"/>
          <w:szCs w:val="24"/>
        </w:rPr>
        <w:t>promotes human suffering and marginalisation of people.</w:t>
      </w:r>
      <w:r>
        <w:rPr>
          <w:rFonts w:ascii="Arial" w:hAnsi="Arial" w:cs="Arial"/>
          <w:sz w:val="24"/>
          <w:szCs w:val="24"/>
        </w:rPr>
        <w:t xml:space="preserve"> </w:t>
      </w:r>
      <w:r w:rsidR="00753056" w:rsidRPr="00753056">
        <w:rPr>
          <w:rFonts w:ascii="Arial" w:hAnsi="Arial" w:cs="Arial"/>
          <w:sz w:val="24"/>
          <w:szCs w:val="24"/>
        </w:rPr>
        <w:t>The human cost caused by policy shortcomings can be illustrated by the rising number of people who are sleeping rough on the streets in every county which has increased dramatically by 134% since 2011.</w:t>
      </w:r>
      <w:r w:rsidR="000B7205">
        <w:rPr>
          <w:rFonts w:ascii="Arial" w:hAnsi="Arial" w:cs="Arial"/>
          <w:sz w:val="24"/>
          <w:szCs w:val="24"/>
        </w:rPr>
        <w:t xml:space="preserve"> </w:t>
      </w:r>
      <w:r w:rsidR="00753056" w:rsidRPr="00753056">
        <w:rPr>
          <w:rFonts w:ascii="Arial" w:hAnsi="Arial" w:cs="Arial"/>
          <w:sz w:val="24"/>
          <w:szCs w:val="24"/>
        </w:rPr>
        <w:t>Public accounts committee h</w:t>
      </w:r>
      <w:r>
        <w:rPr>
          <w:rFonts w:ascii="Arial" w:hAnsi="Arial" w:cs="Arial"/>
          <w:sz w:val="24"/>
          <w:szCs w:val="24"/>
        </w:rPr>
        <w:t>as noted that homelessness</w:t>
      </w:r>
      <w:r w:rsidR="00753056" w:rsidRPr="00753056">
        <w:rPr>
          <w:rFonts w:ascii="Arial" w:hAnsi="Arial" w:cs="Arial"/>
          <w:sz w:val="24"/>
          <w:szCs w:val="24"/>
        </w:rPr>
        <w:t xml:space="preserve"> has increased by 60%</w:t>
      </w:r>
      <w:sdt>
        <w:sdtPr>
          <w:rPr>
            <w:rFonts w:ascii="Arial" w:hAnsi="Arial" w:cs="Arial"/>
            <w:sz w:val="24"/>
            <w:szCs w:val="24"/>
          </w:rPr>
          <w:id w:val="66002911"/>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r w:rsidR="00753056" w:rsidRPr="00753056">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t>The interpretation of democracy is meant to ensure that people are treated equally and fairly by the system but the politicians are mostly concerned on the short term gains</w:t>
      </w:r>
      <w:r w:rsidR="00D73517">
        <w:rPr>
          <w:rFonts w:ascii="Arial" w:hAnsi="Arial" w:cs="Arial"/>
          <w:sz w:val="24"/>
          <w:szCs w:val="24"/>
        </w:rPr>
        <w:t xml:space="preserve"> of policies</w:t>
      </w:r>
      <w:r w:rsidRPr="00753056">
        <w:rPr>
          <w:rFonts w:ascii="Arial" w:hAnsi="Arial" w:cs="Arial"/>
          <w:sz w:val="24"/>
          <w:szCs w:val="24"/>
        </w:rPr>
        <w:t xml:space="preserve"> rather </w:t>
      </w:r>
      <w:r w:rsidR="00D73517">
        <w:rPr>
          <w:rFonts w:ascii="Arial" w:hAnsi="Arial" w:cs="Arial"/>
          <w:sz w:val="24"/>
          <w:szCs w:val="24"/>
        </w:rPr>
        <w:t>the long term advantages that promotes the wellbeing of society</w:t>
      </w:r>
      <w:sdt>
        <w:sdtPr>
          <w:rPr>
            <w:rFonts w:ascii="Arial" w:hAnsi="Arial" w:cs="Arial"/>
            <w:sz w:val="24"/>
            <w:szCs w:val="24"/>
          </w:rPr>
          <w:id w:val="-679822279"/>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Com07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(European Commission, 2007)</w:t>
          </w:r>
          <w:r w:rsidR="00672ED8">
            <w:rPr>
              <w:rFonts w:ascii="Arial" w:hAnsi="Arial" w:cs="Arial"/>
              <w:sz w:val="24"/>
              <w:szCs w:val="24"/>
            </w:rPr>
            <w:fldChar w:fldCharType="end"/>
          </w:r>
        </w:sdtContent>
      </w:sdt>
      <w:r w:rsidRPr="00753056">
        <w:rPr>
          <w:rFonts w:ascii="Arial" w:hAnsi="Arial" w:cs="Arial"/>
          <w:sz w:val="24"/>
          <w:szCs w:val="24"/>
        </w:rPr>
        <w:t>.</w:t>
      </w:r>
      <w:r w:rsidR="001E5352">
        <w:rPr>
          <w:rFonts w:ascii="Arial" w:hAnsi="Arial" w:cs="Arial"/>
          <w:sz w:val="24"/>
          <w:szCs w:val="24"/>
        </w:rPr>
        <w:t xml:space="preserve"> </w:t>
      </w:r>
      <w:r w:rsidR="001E5352" w:rsidRPr="001E5352">
        <w:rPr>
          <w:rFonts w:ascii="Arial" w:hAnsi="Arial" w:cs="Arial"/>
          <w:sz w:val="24"/>
          <w:szCs w:val="24"/>
        </w:rPr>
        <w:t>Universal credit has caused widespread sufferings especially to the lowly paid workers who are at the risk of losing their homes and livelihood.</w:t>
      </w:r>
      <w:r w:rsidR="001E5352">
        <w:rPr>
          <w:rFonts w:ascii="Arial" w:hAnsi="Arial" w:cs="Arial"/>
          <w:sz w:val="24"/>
          <w:szCs w:val="24"/>
        </w:rPr>
        <w:t xml:space="preserve"> </w:t>
      </w:r>
      <w:r w:rsidR="001E5352" w:rsidRPr="001E5352">
        <w:rPr>
          <w:rFonts w:ascii="Arial" w:hAnsi="Arial" w:cs="Arial"/>
          <w:sz w:val="24"/>
          <w:szCs w:val="24"/>
        </w:rPr>
        <w:t>The New Charter Group which owns 20, 000 homes in Yorkshire has reported of an increase in evictions because of people who have fallen behind their social renting due to the recent changes in welfare policy</w:t>
      </w:r>
      <w:sdt>
        <w:sdtPr>
          <w:rPr>
            <w:rFonts w:ascii="Arial" w:hAnsi="Arial" w:cs="Arial"/>
            <w:sz w:val="24"/>
            <w:szCs w:val="24"/>
          </w:rPr>
          <w:id w:val="-1441445099"/>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r w:rsidR="001E5352" w:rsidRPr="001E5352">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lastRenderedPageBreak/>
        <w:t>The state has a wider role in the provision of service delivery through policy initiatives that are compatible with the needs of people and their efficiency</w:t>
      </w:r>
      <w:sdt>
        <w:sdtPr>
          <w:rPr>
            <w:rFonts w:ascii="Arial" w:hAnsi="Arial" w:cs="Arial"/>
            <w:sz w:val="24"/>
            <w:szCs w:val="24"/>
          </w:rPr>
          <w:id w:val="-1132089452"/>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JBa07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(J &amp; Mendez, 2007)</w:t>
          </w:r>
          <w:r w:rsidR="00672ED8">
            <w:rPr>
              <w:rFonts w:ascii="Arial" w:hAnsi="Arial" w:cs="Arial"/>
              <w:sz w:val="24"/>
              <w:szCs w:val="24"/>
            </w:rPr>
            <w:fldChar w:fldCharType="end"/>
          </w:r>
        </w:sdtContent>
      </w:sdt>
      <w:r w:rsidRPr="00753056">
        <w:rPr>
          <w:rFonts w:ascii="Arial" w:hAnsi="Arial" w:cs="Arial"/>
          <w:sz w:val="24"/>
          <w:szCs w:val="24"/>
        </w:rPr>
        <w:t>. It is not just about the reforms to the welfare systems through outsourcing to private companies for service delivery only but serving the interests of the public.</w:t>
      </w:r>
      <w:r w:rsidR="00D73517">
        <w:rPr>
          <w:rFonts w:ascii="Arial" w:hAnsi="Arial" w:cs="Arial"/>
          <w:sz w:val="24"/>
          <w:szCs w:val="24"/>
        </w:rPr>
        <w:t xml:space="preserve"> </w:t>
      </w:r>
      <w:r w:rsidRPr="00753056">
        <w:rPr>
          <w:rFonts w:ascii="Arial" w:hAnsi="Arial" w:cs="Arial"/>
          <w:sz w:val="24"/>
          <w:szCs w:val="24"/>
        </w:rPr>
        <w:t xml:space="preserve">It appears that the political systems structures are implementing </w:t>
      </w:r>
      <w:r w:rsidR="00303176">
        <w:rPr>
          <w:rFonts w:ascii="Arial" w:hAnsi="Arial" w:cs="Arial"/>
          <w:sz w:val="24"/>
          <w:szCs w:val="24"/>
        </w:rPr>
        <w:t xml:space="preserve">social </w:t>
      </w:r>
      <w:r w:rsidRPr="00753056">
        <w:rPr>
          <w:rFonts w:ascii="Arial" w:hAnsi="Arial" w:cs="Arial"/>
          <w:sz w:val="24"/>
          <w:szCs w:val="24"/>
        </w:rPr>
        <w:t>policies that are largely influenced by economists from a profit and balance sheet perspective</w:t>
      </w:r>
      <w:sdt>
        <w:sdtPr>
          <w:rPr>
            <w:rFonts w:ascii="Arial" w:hAnsi="Arial" w:cs="Arial"/>
            <w:sz w:val="24"/>
            <w:szCs w:val="24"/>
          </w:rPr>
          <w:id w:val="-959805196"/>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Hil09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(Hills &amp; Sefton, 2009)</w:t>
          </w:r>
          <w:r w:rsidR="00672ED8">
            <w:rPr>
              <w:rFonts w:ascii="Arial" w:hAnsi="Arial" w:cs="Arial"/>
              <w:sz w:val="24"/>
              <w:szCs w:val="24"/>
            </w:rPr>
            <w:fldChar w:fldCharType="end"/>
          </w:r>
        </w:sdtContent>
      </w:sdt>
      <w:r w:rsidRPr="00753056">
        <w:rPr>
          <w:rFonts w:ascii="Arial" w:hAnsi="Arial" w:cs="Arial"/>
          <w:sz w:val="24"/>
          <w:szCs w:val="24"/>
        </w:rPr>
        <w:t>.</w:t>
      </w:r>
      <w:r w:rsidR="00D73517">
        <w:rPr>
          <w:rFonts w:ascii="Arial" w:hAnsi="Arial" w:cs="Arial"/>
          <w:sz w:val="24"/>
          <w:szCs w:val="24"/>
        </w:rPr>
        <w:t xml:space="preserve"> </w:t>
      </w:r>
      <w:r w:rsidR="00D73517" w:rsidRPr="00D73517">
        <w:rPr>
          <w:rFonts w:ascii="Arial" w:hAnsi="Arial" w:cs="Arial"/>
          <w:sz w:val="24"/>
          <w:szCs w:val="24"/>
        </w:rPr>
        <w:t>There appears to be a disconnect between what the people want and the policies that are being made with regards to the provision of safety net and the public sector values.</w:t>
      </w:r>
      <w:r w:rsidR="001E5352">
        <w:rPr>
          <w:rFonts w:ascii="Arial" w:hAnsi="Arial" w:cs="Arial"/>
          <w:sz w:val="24"/>
          <w:szCs w:val="24"/>
        </w:rPr>
        <w:t xml:space="preserve"> The theory of Weber asserts that legal domination systems allows people to comply without questioning the status quo</w:t>
      </w:r>
      <w:sdt>
        <w:sdtPr>
          <w:rPr>
            <w:rFonts w:ascii="Arial" w:hAnsi="Arial" w:cs="Arial"/>
            <w:sz w:val="24"/>
            <w:szCs w:val="24"/>
          </w:rPr>
          <w:id w:val="1145089062"/>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Ant10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(Giddens, 2010)</w:t>
          </w:r>
          <w:r w:rsidR="00672ED8">
            <w:rPr>
              <w:rFonts w:ascii="Arial" w:hAnsi="Arial" w:cs="Arial"/>
              <w:sz w:val="24"/>
              <w:szCs w:val="24"/>
            </w:rPr>
            <w:fldChar w:fldCharType="end"/>
          </w:r>
        </w:sdtContent>
      </w:sdt>
      <w:r w:rsidR="001E5352">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t xml:space="preserve">With regards to </w:t>
      </w:r>
      <w:r w:rsidR="00ED025E" w:rsidRPr="00753056">
        <w:rPr>
          <w:rFonts w:ascii="Arial" w:hAnsi="Arial" w:cs="Arial"/>
          <w:sz w:val="24"/>
          <w:szCs w:val="24"/>
        </w:rPr>
        <w:t>Foucault’s</w:t>
      </w:r>
      <w:r w:rsidRPr="00753056">
        <w:rPr>
          <w:rFonts w:ascii="Arial" w:hAnsi="Arial" w:cs="Arial"/>
          <w:sz w:val="24"/>
          <w:szCs w:val="24"/>
        </w:rPr>
        <w:t xml:space="preserve"> concept of instrumental process it can be submitted that policy making machines are adversely influenced by the political party’s policies</w:t>
      </w:r>
      <w:sdt>
        <w:sdtPr>
          <w:rPr>
            <w:rFonts w:ascii="Arial" w:hAnsi="Arial" w:cs="Arial"/>
            <w:sz w:val="24"/>
            <w:szCs w:val="24"/>
          </w:rPr>
          <w:id w:val="1503314150"/>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Cha07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(Chaney, 2007)</w:t>
          </w:r>
          <w:r w:rsidR="00672ED8">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Policy making machines is a top down model process which functions along the hierarchy of the organisation up to the portfolio minister to different departments.</w:t>
      </w:r>
      <w:r w:rsidR="000B7205">
        <w:rPr>
          <w:rFonts w:ascii="Arial" w:hAnsi="Arial" w:cs="Arial"/>
          <w:sz w:val="24"/>
          <w:szCs w:val="24"/>
        </w:rPr>
        <w:t xml:space="preserve"> </w:t>
      </w:r>
      <w:r w:rsidRPr="00753056">
        <w:rPr>
          <w:rFonts w:ascii="Arial" w:hAnsi="Arial" w:cs="Arial"/>
          <w:sz w:val="24"/>
          <w:szCs w:val="24"/>
        </w:rPr>
        <w:t>Policy directives are implemented to reflect the will of the political systems</w:t>
      </w:r>
      <w:sdt>
        <w:sdtPr>
          <w:rPr>
            <w:rFonts w:ascii="Arial" w:hAnsi="Arial" w:cs="Arial"/>
            <w:sz w:val="24"/>
            <w:szCs w:val="24"/>
          </w:rPr>
          <w:id w:val="-344709887"/>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Alb15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(Alba &amp; Foner, 2015)</w:t>
          </w:r>
          <w:r w:rsidR="00672ED8">
            <w:rPr>
              <w:rFonts w:ascii="Arial" w:hAnsi="Arial" w:cs="Arial"/>
              <w:sz w:val="24"/>
              <w:szCs w:val="24"/>
            </w:rPr>
            <w:fldChar w:fldCharType="end"/>
          </w:r>
        </w:sdtContent>
      </w:sdt>
      <w:r w:rsidRPr="00753056">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t>An important aspect of policy making machine is the nature of its composition which is assembled to give advice to the leaders</w:t>
      </w:r>
      <w:sdt>
        <w:sdtPr>
          <w:rPr>
            <w:rFonts w:ascii="Arial" w:hAnsi="Arial" w:cs="Arial"/>
            <w:sz w:val="24"/>
            <w:szCs w:val="24"/>
          </w:rPr>
          <w:id w:val="-520704543"/>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Ken09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(Morrison, 2009)</w:t>
          </w:r>
          <w:r w:rsidR="00672ED8">
            <w:rPr>
              <w:rFonts w:ascii="Arial" w:hAnsi="Arial" w:cs="Arial"/>
              <w:sz w:val="24"/>
              <w:szCs w:val="24"/>
            </w:rPr>
            <w:fldChar w:fldCharType="end"/>
          </w:r>
        </w:sdtContent>
      </w:sdt>
      <w:r w:rsidRPr="00753056">
        <w:rPr>
          <w:rFonts w:ascii="Arial" w:hAnsi="Arial" w:cs="Arial"/>
          <w:sz w:val="24"/>
          <w:szCs w:val="24"/>
        </w:rPr>
        <w:t>. These may come from different parties to form a coalition as illustrated by the labour peer who was a policy adviser in the Conservative government.</w:t>
      </w:r>
      <w:r w:rsidR="000B7205">
        <w:rPr>
          <w:rFonts w:ascii="Arial" w:hAnsi="Arial" w:cs="Arial"/>
          <w:sz w:val="24"/>
          <w:szCs w:val="24"/>
        </w:rPr>
        <w:t xml:space="preserve"> </w:t>
      </w:r>
      <w:r w:rsidRPr="00753056">
        <w:rPr>
          <w:rFonts w:ascii="Arial" w:hAnsi="Arial" w:cs="Arial"/>
          <w:sz w:val="24"/>
          <w:szCs w:val="24"/>
        </w:rPr>
        <w:t>It should be noted that having like-minded people to formulate police position can achieve representation of different point of view</w:t>
      </w:r>
      <w:sdt>
        <w:sdtPr>
          <w:rPr>
            <w:rFonts w:ascii="Arial" w:hAnsi="Arial" w:cs="Arial"/>
            <w:sz w:val="24"/>
            <w:szCs w:val="24"/>
          </w:rPr>
          <w:id w:val="-658535010"/>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r w:rsidRPr="00753056">
        <w:rPr>
          <w:rFonts w:ascii="Arial" w:hAnsi="Arial" w:cs="Arial"/>
          <w:sz w:val="24"/>
          <w:szCs w:val="24"/>
        </w:rPr>
        <w:t>.</w:t>
      </w:r>
    </w:p>
    <w:p w:rsidR="000B7205" w:rsidRDefault="00753056" w:rsidP="00672ED8">
      <w:pPr>
        <w:jc w:val="both"/>
        <w:rPr>
          <w:rFonts w:ascii="Arial" w:hAnsi="Arial" w:cs="Arial"/>
          <w:sz w:val="24"/>
          <w:szCs w:val="24"/>
        </w:rPr>
      </w:pPr>
      <w:r w:rsidRPr="00753056">
        <w:rPr>
          <w:rFonts w:ascii="Arial" w:hAnsi="Arial" w:cs="Arial"/>
          <w:sz w:val="24"/>
          <w:szCs w:val="24"/>
        </w:rPr>
        <w:t>The policy making machine is made up of the executives, the intelligence community, administration and the bureaucratic segment of the state</w:t>
      </w:r>
      <w:sdt>
        <w:sdtPr>
          <w:rPr>
            <w:rFonts w:ascii="Arial" w:hAnsi="Arial" w:cs="Arial"/>
            <w:sz w:val="24"/>
            <w:szCs w:val="24"/>
          </w:rPr>
          <w:id w:val="521142495"/>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Hom00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(Home Office, 2000)</w:t>
          </w:r>
          <w:r w:rsidR="00672ED8">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Policy directive is determined by the elected politi</w:t>
      </w:r>
      <w:r w:rsidR="000B7205">
        <w:rPr>
          <w:rFonts w:ascii="Arial" w:hAnsi="Arial" w:cs="Arial"/>
          <w:sz w:val="24"/>
          <w:szCs w:val="24"/>
        </w:rPr>
        <w:t>cal party which implement its policies</w:t>
      </w:r>
      <w:sdt>
        <w:sdtPr>
          <w:rPr>
            <w:rFonts w:ascii="Arial" w:hAnsi="Arial" w:cs="Arial"/>
            <w:sz w:val="24"/>
            <w:szCs w:val="24"/>
          </w:rPr>
          <w:id w:val="-605037451"/>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Com07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(European Commission, 2007)</w:t>
          </w:r>
          <w:r w:rsidR="00672ED8">
            <w:rPr>
              <w:rFonts w:ascii="Arial" w:hAnsi="Arial" w:cs="Arial"/>
              <w:sz w:val="24"/>
              <w:szCs w:val="24"/>
            </w:rPr>
            <w:fldChar w:fldCharType="end"/>
          </w:r>
        </w:sdtContent>
      </w:sdt>
      <w:r w:rsidRPr="00753056">
        <w:rPr>
          <w:rFonts w:ascii="Arial" w:hAnsi="Arial" w:cs="Arial"/>
          <w:sz w:val="24"/>
          <w:szCs w:val="24"/>
        </w:rPr>
        <w:t>.</w:t>
      </w:r>
      <w:r w:rsidR="00BA56AA">
        <w:rPr>
          <w:rFonts w:ascii="Arial" w:hAnsi="Arial" w:cs="Arial"/>
          <w:sz w:val="24"/>
          <w:szCs w:val="24"/>
        </w:rPr>
        <w:t xml:space="preserve"> </w:t>
      </w:r>
      <w:r w:rsidRPr="00753056">
        <w:rPr>
          <w:rFonts w:ascii="Arial" w:hAnsi="Arial" w:cs="Arial"/>
          <w:sz w:val="24"/>
          <w:szCs w:val="24"/>
        </w:rPr>
        <w:t>It is held that in the determination of policy the quality of individuals who are engaged in the policy making process in terms of their experience, skills, personality and background is important in forming quality policy</w:t>
      </w:r>
      <w:sdt>
        <w:sdtPr>
          <w:rPr>
            <w:rFonts w:ascii="Arial" w:hAnsi="Arial" w:cs="Arial"/>
            <w:sz w:val="24"/>
            <w:szCs w:val="24"/>
          </w:rPr>
          <w:id w:val="-70962605"/>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Ken09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(Morrison, 2009)</w:t>
          </w:r>
          <w:r w:rsidR="00672ED8">
            <w:rPr>
              <w:rFonts w:ascii="Arial" w:hAnsi="Arial" w:cs="Arial"/>
              <w:sz w:val="24"/>
              <w:szCs w:val="24"/>
            </w:rPr>
            <w:fldChar w:fldCharType="end"/>
          </w:r>
        </w:sdtContent>
      </w:sdt>
      <w:r w:rsidRPr="00753056">
        <w:rPr>
          <w:rFonts w:ascii="Arial" w:hAnsi="Arial" w:cs="Arial"/>
          <w:sz w:val="24"/>
          <w:szCs w:val="24"/>
        </w:rPr>
        <w:t>.</w:t>
      </w:r>
      <w:r w:rsidR="000B7205">
        <w:rPr>
          <w:rFonts w:ascii="Arial" w:hAnsi="Arial" w:cs="Arial"/>
          <w:sz w:val="24"/>
          <w:szCs w:val="24"/>
        </w:rPr>
        <w:t xml:space="preserve"> </w:t>
      </w:r>
      <w:r w:rsidRPr="00753056">
        <w:rPr>
          <w:rFonts w:ascii="Arial" w:hAnsi="Arial" w:cs="Arial"/>
          <w:sz w:val="24"/>
          <w:szCs w:val="24"/>
        </w:rPr>
        <w:t>Neglect of relevant variables such as the rate of social changes in relation to technological innovation such as atomisation which is a phenomena that is competing with humans in the job sector</w:t>
      </w:r>
      <w:sdt>
        <w:sdtPr>
          <w:rPr>
            <w:rFonts w:ascii="Arial" w:hAnsi="Arial" w:cs="Arial"/>
            <w:sz w:val="24"/>
            <w:szCs w:val="24"/>
          </w:rPr>
          <w:id w:val="1209692376"/>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DWP9a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(DWP, 2009a)</w:t>
          </w:r>
          <w:r w:rsidR="00672ED8">
            <w:rPr>
              <w:rFonts w:ascii="Arial" w:hAnsi="Arial" w:cs="Arial"/>
              <w:sz w:val="24"/>
              <w:szCs w:val="24"/>
            </w:rPr>
            <w:fldChar w:fldCharType="end"/>
          </w:r>
        </w:sdtContent>
      </w:sdt>
      <w:r w:rsidRPr="00753056">
        <w:rPr>
          <w:rFonts w:ascii="Arial" w:hAnsi="Arial" w:cs="Arial"/>
          <w:sz w:val="24"/>
          <w:szCs w:val="24"/>
        </w:rPr>
        <w:t>.</w:t>
      </w:r>
    </w:p>
    <w:p w:rsidR="00753056" w:rsidRPr="00753056" w:rsidRDefault="000B7205" w:rsidP="00672ED8">
      <w:pPr>
        <w:jc w:val="both"/>
        <w:rPr>
          <w:rFonts w:ascii="Arial" w:hAnsi="Arial" w:cs="Arial"/>
          <w:sz w:val="24"/>
          <w:szCs w:val="24"/>
        </w:rPr>
      </w:pPr>
      <w:r w:rsidRPr="000B7205">
        <w:rPr>
          <w:rFonts w:ascii="Arial" w:hAnsi="Arial" w:cs="Arial"/>
          <w:sz w:val="24"/>
          <w:szCs w:val="24"/>
        </w:rPr>
        <w:t>When the public policy is politicized, the ethical consideration does not take into consideration the interests of the public</w:t>
      </w:r>
      <w:sdt>
        <w:sdtPr>
          <w:rPr>
            <w:rFonts w:ascii="Arial" w:hAnsi="Arial" w:cs="Arial"/>
            <w:sz w:val="24"/>
            <w:szCs w:val="24"/>
          </w:rPr>
          <w:id w:val="1304505376"/>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Cha07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(Chaney, 2007)</w:t>
          </w:r>
          <w:r w:rsidR="00672ED8">
            <w:rPr>
              <w:rFonts w:ascii="Arial" w:hAnsi="Arial" w:cs="Arial"/>
              <w:sz w:val="24"/>
              <w:szCs w:val="24"/>
            </w:rPr>
            <w:fldChar w:fldCharType="end"/>
          </w:r>
        </w:sdtContent>
      </w:sdt>
      <w:r w:rsidRPr="000B7205">
        <w:rPr>
          <w:rFonts w:ascii="Arial" w:hAnsi="Arial" w:cs="Arial"/>
          <w:sz w:val="24"/>
          <w:szCs w:val="24"/>
        </w:rPr>
        <w:t>. As long as the policy practitioners are appointed by the state on a contract basis, their independence is com</w:t>
      </w:r>
      <w:r w:rsidR="00266EF0">
        <w:rPr>
          <w:rFonts w:ascii="Arial" w:hAnsi="Arial" w:cs="Arial"/>
          <w:sz w:val="24"/>
          <w:szCs w:val="24"/>
        </w:rPr>
        <w:t>promised by the needs the</w:t>
      </w:r>
      <w:r>
        <w:rPr>
          <w:rFonts w:ascii="Arial" w:hAnsi="Arial" w:cs="Arial"/>
          <w:sz w:val="24"/>
          <w:szCs w:val="24"/>
        </w:rPr>
        <w:t xml:space="preserve"> political masters</w:t>
      </w:r>
      <w:r w:rsidR="00266EF0">
        <w:rPr>
          <w:rFonts w:ascii="Arial" w:hAnsi="Arial" w:cs="Arial"/>
          <w:sz w:val="24"/>
          <w:szCs w:val="24"/>
        </w:rPr>
        <w:t xml:space="preserve"> and the corporations that lobby the state</w:t>
      </w:r>
      <w:sdt>
        <w:sdtPr>
          <w:rPr>
            <w:rFonts w:ascii="Arial" w:hAnsi="Arial" w:cs="Arial"/>
            <w:sz w:val="24"/>
            <w:szCs w:val="24"/>
          </w:rPr>
          <w:id w:val="1092516619"/>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Alb15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(Alba &amp; Foner, 2015)</w:t>
          </w:r>
          <w:r w:rsidR="00672ED8">
            <w:rPr>
              <w:rFonts w:ascii="Arial" w:hAnsi="Arial" w:cs="Arial"/>
              <w:sz w:val="24"/>
              <w:szCs w:val="24"/>
            </w:rPr>
            <w:fldChar w:fldCharType="end"/>
          </w:r>
        </w:sdtContent>
      </w:sdt>
      <w:r>
        <w:rPr>
          <w:rFonts w:ascii="Arial" w:hAnsi="Arial" w:cs="Arial"/>
          <w:sz w:val="24"/>
          <w:szCs w:val="24"/>
        </w:rPr>
        <w:t xml:space="preserve">. </w:t>
      </w:r>
      <w:r w:rsidR="00303176" w:rsidRPr="00303176">
        <w:rPr>
          <w:rFonts w:ascii="Arial" w:hAnsi="Arial" w:cs="Arial"/>
          <w:sz w:val="24"/>
          <w:szCs w:val="24"/>
        </w:rPr>
        <w:t>Political party systems ideologies versus the integrity of institutions as they want concentration of power in their hands can be seen when advisers of government social policy resigned because of ethical issues</w:t>
      </w:r>
      <w:sdt>
        <w:sdtPr>
          <w:rPr>
            <w:rFonts w:ascii="Arial" w:hAnsi="Arial" w:cs="Arial"/>
            <w:sz w:val="24"/>
            <w:szCs w:val="24"/>
          </w:rPr>
          <w:id w:val="-1757202371"/>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Leo07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(Cargan, 2007)</w:t>
          </w:r>
          <w:r w:rsidR="00672ED8">
            <w:rPr>
              <w:rFonts w:ascii="Arial" w:hAnsi="Arial" w:cs="Arial"/>
              <w:sz w:val="24"/>
              <w:szCs w:val="24"/>
            </w:rPr>
            <w:fldChar w:fldCharType="end"/>
          </w:r>
        </w:sdtContent>
      </w:sdt>
      <w:r w:rsidR="00303176" w:rsidRPr="00303176">
        <w:rPr>
          <w:rFonts w:ascii="Arial" w:hAnsi="Arial" w:cs="Arial"/>
          <w:sz w:val="24"/>
          <w:szCs w:val="24"/>
        </w:rPr>
        <w:t>.</w:t>
      </w:r>
      <w:r w:rsidR="00303176">
        <w:rPr>
          <w:rFonts w:ascii="Arial" w:hAnsi="Arial" w:cs="Arial"/>
          <w:sz w:val="24"/>
          <w:szCs w:val="24"/>
        </w:rPr>
        <w:t xml:space="preserve"> </w:t>
      </w:r>
      <w:r w:rsidR="00753056" w:rsidRPr="00753056">
        <w:rPr>
          <w:rFonts w:ascii="Arial" w:hAnsi="Arial" w:cs="Arial"/>
          <w:sz w:val="24"/>
          <w:szCs w:val="24"/>
        </w:rPr>
        <w:t>Lord Adonis a labour peer and a former transport minister who was working across party lines as an advisor to the Conservatives government on policy resigned citing d</w:t>
      </w:r>
      <w:r>
        <w:rPr>
          <w:rFonts w:ascii="Arial" w:hAnsi="Arial" w:cs="Arial"/>
          <w:sz w:val="24"/>
          <w:szCs w:val="24"/>
        </w:rPr>
        <w:t>isagreements in ethics</w:t>
      </w:r>
      <w:sdt>
        <w:sdtPr>
          <w:rPr>
            <w:rFonts w:ascii="Arial" w:hAnsi="Arial" w:cs="Arial"/>
            <w:sz w:val="24"/>
            <w:szCs w:val="24"/>
          </w:rPr>
          <w:id w:val="970249613"/>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Dan10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(Donning, 2010)</w:t>
          </w:r>
          <w:r w:rsidR="00672ED8">
            <w:rPr>
              <w:rFonts w:ascii="Arial" w:hAnsi="Arial" w:cs="Arial"/>
              <w:sz w:val="24"/>
              <w:szCs w:val="24"/>
            </w:rPr>
            <w:fldChar w:fldCharType="end"/>
          </w:r>
        </w:sdtContent>
      </w:sdt>
      <w:r>
        <w:rPr>
          <w:rFonts w:ascii="Arial" w:hAnsi="Arial" w:cs="Arial"/>
          <w:sz w:val="24"/>
          <w:szCs w:val="24"/>
        </w:rPr>
        <w:t xml:space="preserve">. </w:t>
      </w:r>
      <w:r w:rsidR="00753056" w:rsidRPr="00753056">
        <w:rPr>
          <w:rFonts w:ascii="Arial" w:hAnsi="Arial" w:cs="Arial"/>
          <w:sz w:val="24"/>
          <w:szCs w:val="24"/>
        </w:rPr>
        <w:t>In relation to tackling particular facts of social division that can be attributed to Brexit, the current policy was not committed to solving the economic and social ills facing the country today such as housing, health care and education</w:t>
      </w:r>
      <w:sdt>
        <w:sdtPr>
          <w:rPr>
            <w:rFonts w:ascii="Arial" w:hAnsi="Arial" w:cs="Arial"/>
            <w:sz w:val="24"/>
            <w:szCs w:val="24"/>
          </w:rPr>
          <w:id w:val="600074556"/>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p>
    <w:p w:rsidR="00753056" w:rsidRPr="00753056" w:rsidRDefault="00753056" w:rsidP="00672ED8">
      <w:pPr>
        <w:jc w:val="both"/>
        <w:rPr>
          <w:rFonts w:ascii="Arial" w:hAnsi="Arial" w:cs="Arial"/>
          <w:sz w:val="24"/>
          <w:szCs w:val="24"/>
        </w:rPr>
      </w:pPr>
      <w:r w:rsidRPr="00753056">
        <w:rPr>
          <w:rFonts w:ascii="Arial" w:hAnsi="Arial" w:cs="Arial"/>
          <w:sz w:val="24"/>
          <w:szCs w:val="24"/>
        </w:rPr>
        <w:lastRenderedPageBreak/>
        <w:t>The ministry of transport bailed out Stagecoach and Virgin East Rail companies with millions of pounds and these are companies that are owned by billionaires</w:t>
      </w:r>
      <w:sdt>
        <w:sdtPr>
          <w:rPr>
            <w:rFonts w:ascii="Arial" w:hAnsi="Arial" w:cs="Arial"/>
            <w:sz w:val="24"/>
            <w:szCs w:val="24"/>
          </w:rPr>
          <w:id w:val="672763202"/>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Hil09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(Hills &amp; Sefton, 2009)</w:t>
          </w:r>
          <w:r w:rsidR="00672ED8">
            <w:rPr>
              <w:rFonts w:ascii="Arial" w:hAnsi="Arial" w:cs="Arial"/>
              <w:sz w:val="24"/>
              <w:szCs w:val="24"/>
            </w:rPr>
            <w:fldChar w:fldCharType="end"/>
          </w:r>
        </w:sdtContent>
      </w:sdt>
      <w:r w:rsidRPr="00753056">
        <w:rPr>
          <w:rFonts w:ascii="Arial" w:hAnsi="Arial" w:cs="Arial"/>
          <w:sz w:val="24"/>
          <w:szCs w:val="24"/>
        </w:rPr>
        <w:t>.  It should be noted that this benefited the billionaires and left the public with a high r</w:t>
      </w:r>
      <w:r w:rsidR="00303176">
        <w:rPr>
          <w:rFonts w:ascii="Arial" w:hAnsi="Arial" w:cs="Arial"/>
          <w:sz w:val="24"/>
          <w:szCs w:val="24"/>
        </w:rPr>
        <w:t xml:space="preserve">ail fares. </w:t>
      </w:r>
      <w:r w:rsidRPr="00753056">
        <w:rPr>
          <w:rFonts w:ascii="Arial" w:hAnsi="Arial" w:cs="Arial"/>
          <w:sz w:val="24"/>
          <w:szCs w:val="24"/>
        </w:rPr>
        <w:t>The strife that has been brought about by Brexit in the community resembles the Suez Canal crisis and the bitter hardships of the 1970s, where the integrity of the state was compromised</w:t>
      </w:r>
      <w:sdt>
        <w:sdtPr>
          <w:rPr>
            <w:rFonts w:ascii="Arial" w:hAnsi="Arial" w:cs="Arial"/>
            <w:sz w:val="24"/>
            <w:szCs w:val="24"/>
          </w:rPr>
          <w:id w:val="250022433"/>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Hil09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(Hills &amp; Sefton, 2009)</w:t>
          </w:r>
          <w:r w:rsidR="00672ED8">
            <w:rPr>
              <w:rFonts w:ascii="Arial" w:hAnsi="Arial" w:cs="Arial"/>
              <w:sz w:val="24"/>
              <w:szCs w:val="24"/>
            </w:rPr>
            <w:fldChar w:fldCharType="end"/>
          </w:r>
        </w:sdtContent>
      </w:sdt>
      <w:r w:rsidRPr="00753056">
        <w:rPr>
          <w:rFonts w:ascii="Arial" w:hAnsi="Arial" w:cs="Arial"/>
          <w:sz w:val="24"/>
          <w:szCs w:val="24"/>
        </w:rPr>
        <w:t>.</w:t>
      </w:r>
    </w:p>
    <w:p w:rsidR="00753056" w:rsidRPr="00753056" w:rsidRDefault="00753056" w:rsidP="00672ED8">
      <w:pPr>
        <w:jc w:val="both"/>
        <w:rPr>
          <w:rFonts w:ascii="Arial" w:hAnsi="Arial" w:cs="Arial"/>
          <w:sz w:val="24"/>
          <w:szCs w:val="24"/>
        </w:rPr>
      </w:pPr>
      <w:r w:rsidRPr="00753056">
        <w:rPr>
          <w:rFonts w:ascii="Arial" w:hAnsi="Arial" w:cs="Arial"/>
          <w:sz w:val="24"/>
          <w:szCs w:val="24"/>
        </w:rPr>
        <w:t>The government social mobility team resigned citing leadership failure to solve social division and th</w:t>
      </w:r>
      <w:r w:rsidR="00303176">
        <w:rPr>
          <w:rFonts w:ascii="Arial" w:hAnsi="Arial" w:cs="Arial"/>
          <w:sz w:val="24"/>
          <w:szCs w:val="24"/>
        </w:rPr>
        <w:t xml:space="preserve">e creation of a fairer society. </w:t>
      </w:r>
      <w:r w:rsidRPr="00753056">
        <w:rPr>
          <w:rFonts w:ascii="Arial" w:hAnsi="Arial" w:cs="Arial"/>
          <w:sz w:val="24"/>
          <w:szCs w:val="24"/>
        </w:rPr>
        <w:t>This can be witnessed in the diminishing of the middle class and the increasing of the lower class bracket, the gap between those who have and those have not has widened</w:t>
      </w:r>
      <w:sdt>
        <w:sdtPr>
          <w:rPr>
            <w:rFonts w:ascii="Arial" w:hAnsi="Arial" w:cs="Arial"/>
            <w:sz w:val="24"/>
            <w:szCs w:val="24"/>
          </w:rPr>
          <w:id w:val="-406609611"/>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Cha10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(Charles &amp; Davies, 2010)</w:t>
          </w:r>
          <w:r w:rsidR="00E01DF5">
            <w:rPr>
              <w:rFonts w:ascii="Arial" w:hAnsi="Arial" w:cs="Arial"/>
              <w:sz w:val="24"/>
              <w:szCs w:val="24"/>
            </w:rPr>
            <w:fldChar w:fldCharType="end"/>
          </w:r>
        </w:sdtContent>
      </w:sdt>
      <w:r w:rsidRPr="00753056">
        <w:rPr>
          <w:rFonts w:ascii="Arial" w:hAnsi="Arial" w:cs="Arial"/>
          <w:sz w:val="24"/>
          <w:szCs w:val="24"/>
        </w:rPr>
        <w:t>.</w:t>
      </w:r>
      <w:r w:rsidR="00303176">
        <w:rPr>
          <w:rFonts w:ascii="Arial" w:hAnsi="Arial" w:cs="Arial"/>
          <w:sz w:val="24"/>
          <w:szCs w:val="24"/>
        </w:rPr>
        <w:t xml:space="preserve"> </w:t>
      </w:r>
      <w:r w:rsidRPr="00753056">
        <w:rPr>
          <w:rFonts w:ascii="Arial" w:hAnsi="Arial" w:cs="Arial"/>
          <w:sz w:val="24"/>
          <w:szCs w:val="24"/>
        </w:rPr>
        <w:t>The assault on public sector, whereby public servants are overworked without a rise on income to match rising standards of livin</w:t>
      </w:r>
      <w:r w:rsidR="00303176">
        <w:rPr>
          <w:rFonts w:ascii="Arial" w:hAnsi="Arial" w:cs="Arial"/>
          <w:sz w:val="24"/>
          <w:szCs w:val="24"/>
        </w:rPr>
        <w:t>g and pressure to meet targets</w:t>
      </w:r>
      <w:sdt>
        <w:sdtPr>
          <w:rPr>
            <w:rFonts w:ascii="Arial" w:hAnsi="Arial" w:cs="Arial"/>
            <w:sz w:val="24"/>
            <w:szCs w:val="24"/>
          </w:rPr>
          <w:id w:val="-1334063545"/>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Ant10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(Giddens, 2010)</w:t>
          </w:r>
          <w:r w:rsidR="00672ED8">
            <w:rPr>
              <w:rFonts w:ascii="Arial" w:hAnsi="Arial" w:cs="Arial"/>
              <w:sz w:val="24"/>
              <w:szCs w:val="24"/>
            </w:rPr>
            <w:fldChar w:fldCharType="end"/>
          </w:r>
        </w:sdtContent>
      </w:sdt>
      <w:r w:rsidR="00303176">
        <w:rPr>
          <w:rFonts w:ascii="Arial" w:hAnsi="Arial" w:cs="Arial"/>
          <w:sz w:val="24"/>
          <w:szCs w:val="24"/>
        </w:rPr>
        <w:t xml:space="preserve">. </w:t>
      </w:r>
      <w:r w:rsidRPr="00753056">
        <w:rPr>
          <w:rFonts w:ascii="Arial" w:hAnsi="Arial" w:cs="Arial"/>
          <w:sz w:val="24"/>
          <w:szCs w:val="24"/>
        </w:rPr>
        <w:t>Austerity policy has reduced the jobs of lawyers, nurses are relying on food banks, the police cuts has left them facing front line issues and the GPs are overworked</w:t>
      </w:r>
      <w:sdt>
        <w:sdtPr>
          <w:rPr>
            <w:rFonts w:ascii="Arial" w:hAnsi="Arial" w:cs="Arial"/>
            <w:sz w:val="24"/>
            <w:szCs w:val="24"/>
          </w:rPr>
          <w:id w:val="481353410"/>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r w:rsidR="00672ED8">
        <w:rPr>
          <w:rFonts w:ascii="Arial" w:hAnsi="Arial" w:cs="Arial"/>
          <w:sz w:val="24"/>
          <w:szCs w:val="24"/>
        </w:rPr>
        <w:t xml:space="preserve">. </w:t>
      </w:r>
    </w:p>
    <w:p w:rsidR="00BA56AA" w:rsidRPr="00BA56AA" w:rsidRDefault="00753056" w:rsidP="00672ED8">
      <w:pPr>
        <w:jc w:val="both"/>
        <w:rPr>
          <w:rFonts w:ascii="Arial" w:hAnsi="Arial" w:cs="Arial"/>
          <w:sz w:val="24"/>
          <w:szCs w:val="24"/>
        </w:rPr>
      </w:pPr>
      <w:r w:rsidRPr="00753056">
        <w:rPr>
          <w:rFonts w:ascii="Arial" w:hAnsi="Arial" w:cs="Arial"/>
          <w:sz w:val="24"/>
          <w:szCs w:val="24"/>
        </w:rPr>
        <w:t>Evidence sug</w:t>
      </w:r>
      <w:r w:rsidR="005A65B0">
        <w:rPr>
          <w:rFonts w:ascii="Arial" w:hAnsi="Arial" w:cs="Arial"/>
          <w:sz w:val="24"/>
          <w:szCs w:val="24"/>
        </w:rPr>
        <w:t>gests that low income social groups</w:t>
      </w:r>
      <w:r w:rsidRPr="00753056">
        <w:rPr>
          <w:rFonts w:ascii="Arial" w:hAnsi="Arial" w:cs="Arial"/>
          <w:sz w:val="24"/>
          <w:szCs w:val="24"/>
        </w:rPr>
        <w:t xml:space="preserve"> can thrive economically if they become detached from the culture of welfare dependence</w:t>
      </w:r>
      <w:r w:rsidR="00303176">
        <w:rPr>
          <w:rFonts w:ascii="Arial" w:hAnsi="Arial" w:cs="Arial"/>
          <w:sz w:val="24"/>
          <w:szCs w:val="24"/>
        </w:rPr>
        <w:t xml:space="preserve">. </w:t>
      </w:r>
      <w:r w:rsidR="005A65B0">
        <w:rPr>
          <w:rFonts w:ascii="Arial" w:hAnsi="Arial" w:cs="Arial"/>
          <w:sz w:val="24"/>
          <w:szCs w:val="24"/>
        </w:rPr>
        <w:t>Karl Marx the theory asserts</w:t>
      </w:r>
      <w:r w:rsidRPr="00753056">
        <w:rPr>
          <w:rFonts w:ascii="Arial" w:hAnsi="Arial" w:cs="Arial"/>
          <w:sz w:val="24"/>
          <w:szCs w:val="24"/>
        </w:rPr>
        <w:t xml:space="preserve"> that a negative feature of capitalism is the creation of powerless class that can be exploited b</w:t>
      </w:r>
      <w:r w:rsidR="005A65B0">
        <w:rPr>
          <w:rFonts w:ascii="Arial" w:hAnsi="Arial" w:cs="Arial"/>
          <w:sz w:val="24"/>
          <w:szCs w:val="24"/>
        </w:rPr>
        <w:t>y the wealthy and the powerful</w:t>
      </w:r>
      <w:sdt>
        <w:sdtPr>
          <w:rPr>
            <w:rFonts w:ascii="Arial" w:hAnsi="Arial" w:cs="Arial"/>
            <w:sz w:val="24"/>
            <w:szCs w:val="24"/>
          </w:rPr>
          <w:id w:val="2076080732"/>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Alb15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(Alba &amp; Foner, 2015)</w:t>
          </w:r>
          <w:r w:rsidR="00E01DF5">
            <w:rPr>
              <w:rFonts w:ascii="Arial" w:hAnsi="Arial" w:cs="Arial"/>
              <w:sz w:val="24"/>
              <w:szCs w:val="24"/>
            </w:rPr>
            <w:fldChar w:fldCharType="end"/>
          </w:r>
        </w:sdtContent>
      </w:sdt>
      <w:r w:rsidR="000B7205">
        <w:rPr>
          <w:rFonts w:ascii="Arial" w:hAnsi="Arial" w:cs="Arial"/>
          <w:sz w:val="24"/>
          <w:szCs w:val="24"/>
        </w:rPr>
        <w:t xml:space="preserve">. </w:t>
      </w:r>
      <w:r w:rsidRPr="00753056">
        <w:rPr>
          <w:rFonts w:ascii="Arial" w:hAnsi="Arial" w:cs="Arial"/>
          <w:sz w:val="24"/>
          <w:szCs w:val="24"/>
        </w:rPr>
        <w:t xml:space="preserve">The shift in welfare policy </w:t>
      </w:r>
      <w:r w:rsidR="004C68C4">
        <w:rPr>
          <w:rFonts w:ascii="Arial" w:hAnsi="Arial" w:cs="Arial"/>
          <w:sz w:val="24"/>
          <w:szCs w:val="24"/>
        </w:rPr>
        <w:t>has seen</w:t>
      </w:r>
      <w:r w:rsidRPr="00753056">
        <w:rPr>
          <w:rFonts w:ascii="Arial" w:hAnsi="Arial" w:cs="Arial"/>
          <w:sz w:val="24"/>
          <w:szCs w:val="24"/>
        </w:rPr>
        <w:t xml:space="preserve"> the resources that were once allocated to the gene</w:t>
      </w:r>
      <w:r w:rsidR="004C68C4">
        <w:rPr>
          <w:rFonts w:ascii="Arial" w:hAnsi="Arial" w:cs="Arial"/>
          <w:sz w:val="24"/>
          <w:szCs w:val="24"/>
        </w:rPr>
        <w:t>ral well-being of the public been reduced and the burden</w:t>
      </w:r>
      <w:r w:rsidR="000B7205">
        <w:rPr>
          <w:rFonts w:ascii="Arial" w:hAnsi="Arial" w:cs="Arial"/>
          <w:sz w:val="24"/>
          <w:szCs w:val="24"/>
        </w:rPr>
        <w:t xml:space="preserve"> placed o</w:t>
      </w:r>
      <w:r w:rsidR="004C68C4">
        <w:rPr>
          <w:rFonts w:ascii="Arial" w:hAnsi="Arial" w:cs="Arial"/>
          <w:sz w:val="24"/>
          <w:szCs w:val="24"/>
        </w:rPr>
        <w:t>n the volunteer sector</w:t>
      </w:r>
      <w:r w:rsidR="000B7205">
        <w:rPr>
          <w:rFonts w:ascii="Arial" w:hAnsi="Arial" w:cs="Arial"/>
          <w:sz w:val="24"/>
          <w:szCs w:val="24"/>
        </w:rPr>
        <w:t xml:space="preserve"> and charity organisations</w:t>
      </w:r>
      <w:sdt>
        <w:sdtPr>
          <w:rPr>
            <w:rFonts w:ascii="Arial" w:hAnsi="Arial" w:cs="Arial"/>
            <w:sz w:val="24"/>
            <w:szCs w:val="24"/>
          </w:rPr>
          <w:id w:val="893231935"/>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Alc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(Alcock, Daly, &amp; Griggs, 2008)</w:t>
          </w:r>
          <w:r w:rsidR="00E01DF5">
            <w:rPr>
              <w:rFonts w:ascii="Arial" w:hAnsi="Arial" w:cs="Arial"/>
              <w:sz w:val="24"/>
              <w:szCs w:val="24"/>
            </w:rPr>
            <w:fldChar w:fldCharType="end"/>
          </w:r>
        </w:sdtContent>
      </w:sdt>
      <w:r w:rsidR="005A65B0">
        <w:rPr>
          <w:rFonts w:ascii="Arial" w:hAnsi="Arial" w:cs="Arial"/>
          <w:sz w:val="24"/>
          <w:szCs w:val="24"/>
        </w:rPr>
        <w:t>.</w:t>
      </w:r>
      <w:r w:rsidR="004C68C4">
        <w:rPr>
          <w:rFonts w:ascii="Arial" w:hAnsi="Arial" w:cs="Arial"/>
          <w:sz w:val="24"/>
          <w:szCs w:val="24"/>
        </w:rPr>
        <w:t xml:space="preserve"> </w:t>
      </w:r>
      <w:r w:rsidR="00BA56AA" w:rsidRPr="00BA56AA">
        <w:rPr>
          <w:rFonts w:ascii="Arial" w:hAnsi="Arial" w:cs="Arial"/>
          <w:sz w:val="24"/>
          <w:szCs w:val="24"/>
        </w:rPr>
        <w:t xml:space="preserve">This conclusion rests its interpretation that groups that welds power have the instruments and resources to act on their negative set of beliefs that undermines other social group interests in </w:t>
      </w:r>
      <w:r w:rsidR="00100811" w:rsidRPr="00BA56AA">
        <w:rPr>
          <w:rFonts w:ascii="Arial" w:hAnsi="Arial" w:cs="Arial"/>
          <w:sz w:val="24"/>
          <w:szCs w:val="24"/>
        </w:rPr>
        <w:t>society</w:t>
      </w:r>
      <w:sdt>
        <w:sdtPr>
          <w:rPr>
            <w:rFonts w:ascii="Arial" w:hAnsi="Arial" w:cs="Arial"/>
            <w:sz w:val="24"/>
            <w:szCs w:val="24"/>
          </w:rPr>
          <w:id w:val="1833569659"/>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Leo07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(Cargan, 2007)</w:t>
          </w:r>
          <w:r w:rsidR="00E01DF5">
            <w:rPr>
              <w:rFonts w:ascii="Arial" w:hAnsi="Arial" w:cs="Arial"/>
              <w:sz w:val="24"/>
              <w:szCs w:val="24"/>
            </w:rPr>
            <w:fldChar w:fldCharType="end"/>
          </w:r>
        </w:sdtContent>
      </w:sdt>
      <w:r w:rsidR="00100811" w:rsidRPr="00BA56AA">
        <w:rPr>
          <w:rFonts w:ascii="Arial" w:hAnsi="Arial" w:cs="Arial"/>
          <w:sz w:val="24"/>
          <w:szCs w:val="24"/>
        </w:rPr>
        <w:t>.</w:t>
      </w:r>
      <w:r w:rsidR="00100811">
        <w:rPr>
          <w:rFonts w:ascii="Arial" w:hAnsi="Arial" w:cs="Arial"/>
          <w:sz w:val="24"/>
          <w:szCs w:val="24"/>
        </w:rPr>
        <w:t xml:space="preserve"> The</w:t>
      </w:r>
      <w:r w:rsidR="00FF0E13">
        <w:rPr>
          <w:rFonts w:ascii="Arial" w:hAnsi="Arial" w:cs="Arial"/>
          <w:sz w:val="24"/>
          <w:szCs w:val="24"/>
        </w:rPr>
        <w:t xml:space="preserve"> state is gradually</w:t>
      </w:r>
      <w:r w:rsidRPr="00753056">
        <w:rPr>
          <w:rFonts w:ascii="Arial" w:hAnsi="Arial" w:cs="Arial"/>
          <w:sz w:val="24"/>
          <w:szCs w:val="24"/>
        </w:rPr>
        <w:t xml:space="preserve"> withdr</w:t>
      </w:r>
      <w:r w:rsidR="00FF0E13">
        <w:rPr>
          <w:rFonts w:ascii="Arial" w:hAnsi="Arial" w:cs="Arial"/>
          <w:sz w:val="24"/>
          <w:szCs w:val="24"/>
        </w:rPr>
        <w:t>awing</w:t>
      </w:r>
      <w:r w:rsidRPr="00753056">
        <w:rPr>
          <w:rFonts w:ascii="Arial" w:hAnsi="Arial" w:cs="Arial"/>
          <w:sz w:val="24"/>
          <w:szCs w:val="24"/>
        </w:rPr>
        <w:t xml:space="preserve"> some of its </w:t>
      </w:r>
      <w:r w:rsidR="00FF0E13">
        <w:rPr>
          <w:rFonts w:ascii="Arial" w:hAnsi="Arial" w:cs="Arial"/>
          <w:sz w:val="24"/>
          <w:szCs w:val="24"/>
        </w:rPr>
        <w:t>social responsibilities that promotes wellbeing of</w:t>
      </w:r>
      <w:r w:rsidR="000B7205">
        <w:rPr>
          <w:rFonts w:ascii="Arial" w:hAnsi="Arial" w:cs="Arial"/>
          <w:sz w:val="24"/>
          <w:szCs w:val="24"/>
        </w:rPr>
        <w:t xml:space="preserve"> society</w:t>
      </w:r>
      <w:r w:rsidR="00FF0E13">
        <w:rPr>
          <w:rFonts w:ascii="Arial" w:hAnsi="Arial" w:cs="Arial"/>
          <w:sz w:val="24"/>
          <w:szCs w:val="24"/>
        </w:rPr>
        <w:t xml:space="preserve"> by passing it to charitable organisations</w:t>
      </w:r>
      <w:r w:rsidR="000B7205">
        <w:rPr>
          <w:rFonts w:ascii="Arial" w:hAnsi="Arial" w:cs="Arial"/>
          <w:sz w:val="24"/>
          <w:szCs w:val="24"/>
        </w:rPr>
        <w:t xml:space="preserve">. </w:t>
      </w:r>
      <w:r w:rsidRPr="00753056">
        <w:rPr>
          <w:rFonts w:ascii="Arial" w:hAnsi="Arial" w:cs="Arial"/>
          <w:sz w:val="24"/>
          <w:szCs w:val="24"/>
        </w:rPr>
        <w:t>Proportion of the social welfare bu</w:t>
      </w:r>
      <w:r w:rsidR="005A65B0">
        <w:rPr>
          <w:rFonts w:ascii="Arial" w:hAnsi="Arial" w:cs="Arial"/>
          <w:sz w:val="24"/>
          <w:szCs w:val="24"/>
        </w:rPr>
        <w:t>dget has been reduced</w:t>
      </w:r>
      <w:r w:rsidR="00303176">
        <w:rPr>
          <w:rFonts w:ascii="Arial" w:hAnsi="Arial" w:cs="Arial"/>
          <w:sz w:val="24"/>
          <w:szCs w:val="24"/>
        </w:rPr>
        <w:t xml:space="preserve"> tremendously</w:t>
      </w:r>
      <w:sdt>
        <w:sdtPr>
          <w:rPr>
            <w:rFonts w:ascii="Arial" w:hAnsi="Arial" w:cs="Arial"/>
            <w:sz w:val="24"/>
            <w:szCs w:val="24"/>
          </w:rPr>
          <w:id w:val="-493483768"/>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Dan10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(Donning, 2010)</w:t>
          </w:r>
          <w:r w:rsidR="00E01DF5">
            <w:rPr>
              <w:rFonts w:ascii="Arial" w:hAnsi="Arial" w:cs="Arial"/>
              <w:sz w:val="24"/>
              <w:szCs w:val="24"/>
            </w:rPr>
            <w:fldChar w:fldCharType="end"/>
          </w:r>
        </w:sdtContent>
      </w:sdt>
      <w:r w:rsidR="00303176">
        <w:rPr>
          <w:rFonts w:ascii="Arial" w:hAnsi="Arial" w:cs="Arial"/>
          <w:sz w:val="24"/>
          <w:szCs w:val="24"/>
        </w:rPr>
        <w:t xml:space="preserve">. </w:t>
      </w:r>
      <w:r w:rsidRPr="00753056">
        <w:rPr>
          <w:rFonts w:ascii="Arial" w:hAnsi="Arial" w:cs="Arial"/>
          <w:sz w:val="24"/>
          <w:szCs w:val="24"/>
        </w:rPr>
        <w:t>The policy makers acknowledge</w:t>
      </w:r>
      <w:r w:rsidR="00FF0E13">
        <w:rPr>
          <w:rFonts w:ascii="Arial" w:hAnsi="Arial" w:cs="Arial"/>
          <w:sz w:val="24"/>
          <w:szCs w:val="24"/>
        </w:rPr>
        <w:t xml:space="preserve"> that</w:t>
      </w:r>
      <w:r w:rsidRPr="00753056">
        <w:rPr>
          <w:rFonts w:ascii="Arial" w:hAnsi="Arial" w:cs="Arial"/>
          <w:sz w:val="24"/>
          <w:szCs w:val="24"/>
        </w:rPr>
        <w:t xml:space="preserve"> the </w:t>
      </w:r>
      <w:r w:rsidR="00BE196D">
        <w:rPr>
          <w:rFonts w:ascii="Arial" w:hAnsi="Arial" w:cs="Arial"/>
          <w:sz w:val="24"/>
          <w:szCs w:val="24"/>
        </w:rPr>
        <w:t>financial</w:t>
      </w:r>
      <w:r w:rsidRPr="00753056">
        <w:rPr>
          <w:rFonts w:ascii="Arial" w:hAnsi="Arial" w:cs="Arial"/>
          <w:sz w:val="24"/>
          <w:szCs w:val="24"/>
        </w:rPr>
        <w:t xml:space="preserve"> burden of the welfare system</w:t>
      </w:r>
      <w:r w:rsidR="00FF0E13">
        <w:rPr>
          <w:rFonts w:ascii="Arial" w:hAnsi="Arial" w:cs="Arial"/>
          <w:sz w:val="24"/>
          <w:szCs w:val="24"/>
        </w:rPr>
        <w:t xml:space="preserve"> has increased</w:t>
      </w:r>
      <w:r w:rsidR="005A65B0">
        <w:rPr>
          <w:rFonts w:ascii="Arial" w:hAnsi="Arial" w:cs="Arial"/>
          <w:sz w:val="24"/>
          <w:szCs w:val="24"/>
        </w:rPr>
        <w:t>, as many people become dependent on it due to the</w:t>
      </w:r>
      <w:r w:rsidR="00266EF0">
        <w:rPr>
          <w:rFonts w:ascii="Arial" w:hAnsi="Arial" w:cs="Arial"/>
          <w:sz w:val="24"/>
          <w:szCs w:val="24"/>
        </w:rPr>
        <w:t xml:space="preserve"> aging</w:t>
      </w:r>
      <w:r w:rsidRPr="00753056">
        <w:rPr>
          <w:rFonts w:ascii="Arial" w:hAnsi="Arial" w:cs="Arial"/>
          <w:sz w:val="24"/>
          <w:szCs w:val="24"/>
        </w:rPr>
        <w:t xml:space="preserve"> </w:t>
      </w:r>
      <w:r w:rsidR="005A65B0">
        <w:rPr>
          <w:rFonts w:ascii="Arial" w:hAnsi="Arial" w:cs="Arial"/>
          <w:sz w:val="24"/>
          <w:szCs w:val="24"/>
        </w:rPr>
        <w:t xml:space="preserve">population </w:t>
      </w:r>
      <w:r w:rsidRPr="00753056">
        <w:rPr>
          <w:rFonts w:ascii="Arial" w:hAnsi="Arial" w:cs="Arial"/>
          <w:sz w:val="24"/>
          <w:szCs w:val="24"/>
        </w:rPr>
        <w:t>and the decreasing numbers of the young generati</w:t>
      </w:r>
      <w:r w:rsidR="005A65B0">
        <w:rPr>
          <w:rFonts w:ascii="Arial" w:hAnsi="Arial" w:cs="Arial"/>
          <w:sz w:val="24"/>
          <w:szCs w:val="24"/>
        </w:rPr>
        <w:t>on who are contributing into it</w:t>
      </w:r>
      <w:sdt>
        <w:sdtPr>
          <w:rPr>
            <w:rFonts w:ascii="Arial" w:hAnsi="Arial" w:cs="Arial"/>
            <w:sz w:val="24"/>
            <w:szCs w:val="24"/>
          </w:rPr>
          <w:id w:val="1376112418"/>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Ant10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(Giddens, 2010)</w:t>
          </w:r>
          <w:r w:rsidR="00E01DF5">
            <w:rPr>
              <w:rFonts w:ascii="Arial" w:hAnsi="Arial" w:cs="Arial"/>
              <w:sz w:val="24"/>
              <w:szCs w:val="24"/>
            </w:rPr>
            <w:fldChar w:fldCharType="end"/>
          </w:r>
        </w:sdtContent>
      </w:sdt>
      <w:r w:rsidR="00BE196D" w:rsidRPr="00BE196D">
        <w:rPr>
          <w:rFonts w:ascii="Arial" w:hAnsi="Arial" w:cs="Arial"/>
          <w:sz w:val="24"/>
          <w:szCs w:val="24"/>
        </w:rPr>
        <w:t xml:space="preserve">. </w:t>
      </w:r>
      <w:r w:rsidR="00BA56AA" w:rsidRPr="00BA56AA">
        <w:rPr>
          <w:rFonts w:ascii="Arial" w:hAnsi="Arial" w:cs="Arial"/>
          <w:sz w:val="24"/>
          <w:szCs w:val="24"/>
        </w:rPr>
        <w:t xml:space="preserve">The ills of the </w:t>
      </w:r>
      <w:r w:rsidR="00723329">
        <w:rPr>
          <w:rFonts w:ascii="Arial" w:hAnsi="Arial" w:cs="Arial"/>
          <w:sz w:val="24"/>
          <w:szCs w:val="24"/>
        </w:rPr>
        <w:t>society can been seen in the increase of deprivation and widening inequalities</w:t>
      </w:r>
      <w:r w:rsidR="00100811">
        <w:rPr>
          <w:rFonts w:ascii="Arial" w:hAnsi="Arial" w:cs="Arial"/>
          <w:sz w:val="24"/>
          <w:szCs w:val="24"/>
        </w:rPr>
        <w:t xml:space="preserve"> which makes the </w:t>
      </w:r>
      <w:r w:rsidR="00723329">
        <w:rPr>
          <w:rFonts w:ascii="Arial" w:hAnsi="Arial" w:cs="Arial"/>
          <w:sz w:val="24"/>
          <w:szCs w:val="24"/>
        </w:rPr>
        <w:t>job of</w:t>
      </w:r>
      <w:r w:rsidR="00100811">
        <w:rPr>
          <w:rFonts w:ascii="Arial" w:hAnsi="Arial" w:cs="Arial"/>
          <w:sz w:val="24"/>
          <w:szCs w:val="24"/>
        </w:rPr>
        <w:t xml:space="preserve"> practitioners challenging</w:t>
      </w:r>
      <w:r w:rsidR="00723329">
        <w:rPr>
          <w:rFonts w:ascii="Arial" w:hAnsi="Arial" w:cs="Arial"/>
          <w:sz w:val="24"/>
          <w:szCs w:val="24"/>
        </w:rPr>
        <w:t xml:space="preserve"> because of policies</w:t>
      </w:r>
      <w:sdt>
        <w:sdtPr>
          <w:rPr>
            <w:rFonts w:ascii="Arial" w:hAnsi="Arial" w:cs="Arial"/>
            <w:sz w:val="24"/>
            <w:szCs w:val="24"/>
          </w:rPr>
          <w:id w:val="1959682863"/>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Cha10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(Charles &amp; Davies, 2010)</w:t>
          </w:r>
          <w:r w:rsidR="00E01DF5">
            <w:rPr>
              <w:rFonts w:ascii="Arial" w:hAnsi="Arial" w:cs="Arial"/>
              <w:sz w:val="24"/>
              <w:szCs w:val="24"/>
            </w:rPr>
            <w:fldChar w:fldCharType="end"/>
          </w:r>
        </w:sdtContent>
      </w:sdt>
      <w:r w:rsidR="00BA56AA" w:rsidRPr="00BA56AA">
        <w:rPr>
          <w:rFonts w:ascii="Arial" w:hAnsi="Arial" w:cs="Arial"/>
          <w:sz w:val="24"/>
          <w:szCs w:val="24"/>
        </w:rPr>
        <w:t xml:space="preserve">. </w:t>
      </w:r>
      <w:r w:rsidR="00723329">
        <w:rPr>
          <w:rFonts w:ascii="Arial" w:hAnsi="Arial" w:cs="Arial"/>
          <w:sz w:val="24"/>
          <w:szCs w:val="24"/>
        </w:rPr>
        <w:t xml:space="preserve">This has been exacerbated by the position which has been assumed by the government which is advocating for an end in </w:t>
      </w:r>
      <w:r w:rsidR="00723329" w:rsidRPr="00723329">
        <w:rPr>
          <w:rFonts w:ascii="Arial" w:hAnsi="Arial" w:cs="Arial"/>
          <w:sz w:val="24"/>
          <w:szCs w:val="24"/>
        </w:rPr>
        <w:t xml:space="preserve">the era of </w:t>
      </w:r>
      <w:r w:rsidR="00723329">
        <w:rPr>
          <w:rFonts w:ascii="Arial" w:hAnsi="Arial" w:cs="Arial"/>
          <w:sz w:val="24"/>
          <w:szCs w:val="24"/>
        </w:rPr>
        <w:t>state centric responsibilities and practitioners must adapt to these change in policies</w:t>
      </w:r>
      <w:r w:rsidR="005A65B0">
        <w:rPr>
          <w:rFonts w:ascii="Arial" w:hAnsi="Arial" w:cs="Arial"/>
          <w:sz w:val="24"/>
          <w:szCs w:val="24"/>
        </w:rPr>
        <w:t xml:space="preserve"> for the sake of the society</w:t>
      </w:r>
      <w:sdt>
        <w:sdtPr>
          <w:rPr>
            <w:rFonts w:ascii="Arial" w:hAnsi="Arial" w:cs="Arial"/>
            <w:sz w:val="24"/>
            <w:szCs w:val="24"/>
          </w:rPr>
          <w:id w:val="1495998631"/>
          <w:citation/>
        </w:sdtPr>
        <w:sdtContent>
          <w:r w:rsidR="00E01DF5">
            <w:rPr>
              <w:rFonts w:ascii="Arial" w:hAnsi="Arial" w:cs="Arial"/>
              <w:sz w:val="24"/>
              <w:szCs w:val="24"/>
            </w:rPr>
            <w:fldChar w:fldCharType="begin"/>
          </w:r>
          <w:r w:rsidR="00E01DF5">
            <w:rPr>
              <w:rFonts w:ascii="Arial" w:hAnsi="Arial" w:cs="Arial"/>
              <w:sz w:val="24"/>
              <w:szCs w:val="24"/>
            </w:rPr>
            <w:instrText xml:space="preserve"> CITATION Alc \l 2057 </w:instrText>
          </w:r>
          <w:r w:rsidR="00E01DF5">
            <w:rPr>
              <w:rFonts w:ascii="Arial" w:hAnsi="Arial" w:cs="Arial"/>
              <w:sz w:val="24"/>
              <w:szCs w:val="24"/>
            </w:rPr>
            <w:fldChar w:fldCharType="separate"/>
          </w:r>
          <w:r w:rsidR="00E01DF5">
            <w:rPr>
              <w:rFonts w:ascii="Arial" w:hAnsi="Arial" w:cs="Arial"/>
              <w:noProof/>
              <w:sz w:val="24"/>
              <w:szCs w:val="24"/>
            </w:rPr>
            <w:t xml:space="preserve"> </w:t>
          </w:r>
          <w:r w:rsidR="00E01DF5" w:rsidRPr="00E01DF5">
            <w:rPr>
              <w:rFonts w:ascii="Arial" w:hAnsi="Arial" w:cs="Arial"/>
              <w:noProof/>
              <w:sz w:val="24"/>
              <w:szCs w:val="24"/>
            </w:rPr>
            <w:t>(Alcock, Daly, &amp; Griggs, 2008)</w:t>
          </w:r>
          <w:r w:rsidR="00E01DF5">
            <w:rPr>
              <w:rFonts w:ascii="Arial" w:hAnsi="Arial" w:cs="Arial"/>
              <w:sz w:val="24"/>
              <w:szCs w:val="24"/>
            </w:rPr>
            <w:fldChar w:fldCharType="end"/>
          </w:r>
        </w:sdtContent>
      </w:sdt>
      <w:r w:rsidR="00672ED8">
        <w:rPr>
          <w:rFonts w:ascii="Arial" w:hAnsi="Arial" w:cs="Arial"/>
          <w:sz w:val="24"/>
          <w:szCs w:val="24"/>
        </w:rPr>
        <w:t xml:space="preserve">. </w:t>
      </w:r>
      <w:r w:rsidR="00BA56AA" w:rsidRPr="00BA56AA">
        <w:rPr>
          <w:rFonts w:ascii="Arial" w:hAnsi="Arial" w:cs="Arial"/>
          <w:sz w:val="24"/>
          <w:szCs w:val="24"/>
        </w:rPr>
        <w:t xml:space="preserve">By </w:t>
      </w:r>
      <w:r w:rsidR="005A65B0">
        <w:rPr>
          <w:rFonts w:ascii="Arial" w:hAnsi="Arial" w:cs="Arial"/>
          <w:sz w:val="24"/>
          <w:szCs w:val="24"/>
        </w:rPr>
        <w:t xml:space="preserve">embracing </w:t>
      </w:r>
      <w:r w:rsidR="00BA56AA" w:rsidRPr="00BA56AA">
        <w:rPr>
          <w:rFonts w:ascii="Arial" w:hAnsi="Arial" w:cs="Arial"/>
          <w:sz w:val="24"/>
          <w:szCs w:val="24"/>
        </w:rPr>
        <w:t xml:space="preserve">neo-liberalism </w:t>
      </w:r>
      <w:r w:rsidR="005A65B0">
        <w:rPr>
          <w:rFonts w:ascii="Arial" w:hAnsi="Arial" w:cs="Arial"/>
          <w:sz w:val="24"/>
          <w:szCs w:val="24"/>
        </w:rPr>
        <w:t>policies society to have lost</w:t>
      </w:r>
      <w:r w:rsidR="00BA56AA">
        <w:rPr>
          <w:rFonts w:ascii="Arial" w:hAnsi="Arial" w:cs="Arial"/>
          <w:sz w:val="24"/>
          <w:szCs w:val="24"/>
        </w:rPr>
        <w:t xml:space="preserve"> its civil liberties</w:t>
      </w:r>
      <w:sdt>
        <w:sdtPr>
          <w:rPr>
            <w:rFonts w:ascii="Arial" w:hAnsi="Arial" w:cs="Arial"/>
            <w:sz w:val="24"/>
            <w:szCs w:val="24"/>
          </w:rPr>
          <w:id w:val="-1089383280"/>
          <w:citation/>
        </w:sdtPr>
        <w:sdtContent>
          <w:r w:rsidR="00672ED8">
            <w:rPr>
              <w:rFonts w:ascii="Arial" w:hAnsi="Arial" w:cs="Arial"/>
              <w:sz w:val="24"/>
              <w:szCs w:val="24"/>
            </w:rPr>
            <w:fldChar w:fldCharType="begin"/>
          </w:r>
          <w:r w:rsidR="00672ED8">
            <w:rPr>
              <w:rFonts w:ascii="Arial" w:hAnsi="Arial" w:cs="Arial"/>
              <w:sz w:val="24"/>
              <w:szCs w:val="24"/>
            </w:rPr>
            <w:instrText xml:space="preserve"> CITATION ABr16 \l 2057 </w:instrText>
          </w:r>
          <w:r w:rsidR="00672ED8">
            <w:rPr>
              <w:rFonts w:ascii="Arial" w:hAnsi="Arial" w:cs="Arial"/>
              <w:sz w:val="24"/>
              <w:szCs w:val="24"/>
            </w:rPr>
            <w:fldChar w:fldCharType="separate"/>
          </w:r>
          <w:r w:rsidR="00672ED8">
            <w:rPr>
              <w:rFonts w:ascii="Arial" w:hAnsi="Arial" w:cs="Arial"/>
              <w:noProof/>
              <w:sz w:val="24"/>
              <w:szCs w:val="24"/>
            </w:rPr>
            <w:t xml:space="preserve"> </w:t>
          </w:r>
          <w:r w:rsidR="00672ED8" w:rsidRPr="00672ED8">
            <w:rPr>
              <w:rFonts w:ascii="Arial" w:hAnsi="Arial" w:cs="Arial"/>
              <w:noProof/>
              <w:sz w:val="24"/>
              <w:szCs w:val="24"/>
            </w:rPr>
            <w:t>(Bryman, 2016)</w:t>
          </w:r>
          <w:r w:rsidR="00672ED8">
            <w:rPr>
              <w:rFonts w:ascii="Arial" w:hAnsi="Arial" w:cs="Arial"/>
              <w:sz w:val="24"/>
              <w:szCs w:val="24"/>
            </w:rPr>
            <w:fldChar w:fldCharType="end"/>
          </w:r>
        </w:sdtContent>
      </w:sdt>
      <w:r w:rsidR="00BA56AA">
        <w:rPr>
          <w:rFonts w:ascii="Arial" w:hAnsi="Arial" w:cs="Arial"/>
          <w:sz w:val="24"/>
          <w:szCs w:val="24"/>
        </w:rPr>
        <w:t>.</w:t>
      </w:r>
    </w:p>
    <w:p w:rsidR="008E573C" w:rsidRDefault="008E573C" w:rsidP="00672ED8">
      <w:pPr>
        <w:jc w:val="both"/>
        <w:rPr>
          <w:rFonts w:ascii="Arial" w:hAnsi="Arial" w:cs="Arial"/>
          <w:sz w:val="24"/>
          <w:szCs w:val="24"/>
        </w:rPr>
      </w:pPr>
    </w:p>
    <w:p w:rsidR="00EC583F" w:rsidRDefault="00EC583F" w:rsidP="00672ED8">
      <w:pPr>
        <w:jc w:val="both"/>
        <w:rPr>
          <w:rFonts w:ascii="Arial" w:hAnsi="Arial" w:cs="Arial"/>
          <w:sz w:val="24"/>
          <w:szCs w:val="24"/>
        </w:rPr>
      </w:pPr>
    </w:p>
    <w:p w:rsidR="00EC583F" w:rsidRDefault="00EC583F" w:rsidP="00672ED8">
      <w:pPr>
        <w:jc w:val="both"/>
        <w:rPr>
          <w:rFonts w:ascii="Arial" w:hAnsi="Arial" w:cs="Arial"/>
          <w:sz w:val="24"/>
          <w:szCs w:val="24"/>
        </w:rPr>
      </w:pPr>
    </w:p>
    <w:p w:rsidR="00EC583F" w:rsidRDefault="00EC583F" w:rsidP="00672ED8">
      <w:pPr>
        <w:jc w:val="both"/>
        <w:rPr>
          <w:rFonts w:ascii="Arial" w:hAnsi="Arial" w:cs="Arial"/>
          <w:sz w:val="24"/>
          <w:szCs w:val="24"/>
        </w:rPr>
      </w:pPr>
    </w:p>
    <w:p w:rsidR="00EC583F" w:rsidRDefault="00EC583F" w:rsidP="00672ED8">
      <w:pPr>
        <w:jc w:val="both"/>
        <w:rPr>
          <w:rFonts w:ascii="Arial" w:hAnsi="Arial" w:cs="Arial"/>
          <w:sz w:val="24"/>
          <w:szCs w:val="24"/>
        </w:rPr>
      </w:pPr>
    </w:p>
    <w:p w:rsidR="00EC583F" w:rsidRDefault="00EC583F" w:rsidP="00672ED8">
      <w:pPr>
        <w:jc w:val="both"/>
        <w:rPr>
          <w:rFonts w:ascii="Arial" w:hAnsi="Arial" w:cs="Arial"/>
          <w:sz w:val="24"/>
          <w:szCs w:val="24"/>
        </w:rPr>
      </w:pPr>
    </w:p>
    <w:p w:rsidR="00EC583F" w:rsidRPr="00EC583F" w:rsidRDefault="00EC583F" w:rsidP="00672ED8">
      <w:pPr>
        <w:jc w:val="both"/>
        <w:rPr>
          <w:rFonts w:ascii="Arial" w:hAnsi="Arial" w:cs="Arial"/>
          <w:b/>
          <w:sz w:val="56"/>
          <w:szCs w:val="56"/>
        </w:rPr>
      </w:pPr>
      <w:r w:rsidRPr="00EC583F">
        <w:rPr>
          <w:rFonts w:ascii="Arial" w:hAnsi="Arial" w:cs="Arial"/>
          <w:b/>
          <w:sz w:val="56"/>
          <w:szCs w:val="56"/>
        </w:rPr>
        <w:t>Reference List</w:t>
      </w:r>
    </w:p>
    <w:p w:rsidR="00EC583F" w:rsidRDefault="00EC583F" w:rsidP="00EC583F">
      <w:pPr>
        <w:pStyle w:val="Bibliography"/>
        <w:ind w:left="720" w:hanging="720"/>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Alba, R., &amp; Foner, N. (2015). </w:t>
      </w:r>
      <w:r>
        <w:rPr>
          <w:i/>
          <w:iCs/>
          <w:noProof/>
        </w:rPr>
        <w:t>Strangers No More: Immigration and Challenges of Integration in North America and Europe.</w:t>
      </w:r>
      <w:r>
        <w:rPr>
          <w:noProof/>
        </w:rPr>
        <w:t xml:space="preserve"> Princeton: Princeton University Press.</w:t>
      </w:r>
    </w:p>
    <w:p w:rsidR="00EC583F" w:rsidRDefault="00EC583F" w:rsidP="00EC583F">
      <w:pPr>
        <w:pStyle w:val="Bibliography"/>
        <w:ind w:left="720" w:hanging="720"/>
        <w:rPr>
          <w:noProof/>
        </w:rPr>
      </w:pPr>
      <w:r>
        <w:rPr>
          <w:noProof/>
        </w:rPr>
        <w:t xml:space="preserve">Alcock, C., Daly, G., &amp; Griggs, F. (2008). </w:t>
      </w:r>
      <w:r>
        <w:rPr>
          <w:i/>
          <w:iCs/>
          <w:noProof/>
        </w:rPr>
        <w:t>Introducing Social Policy.</w:t>
      </w:r>
      <w:r>
        <w:rPr>
          <w:noProof/>
        </w:rPr>
        <w:t xml:space="preserve"> Harlow: Pearson Longman.</w:t>
      </w:r>
    </w:p>
    <w:p w:rsidR="00EC583F" w:rsidRDefault="00EC583F" w:rsidP="00EC583F">
      <w:pPr>
        <w:pStyle w:val="Bibliography"/>
        <w:ind w:left="720" w:hanging="720"/>
        <w:rPr>
          <w:noProof/>
        </w:rPr>
      </w:pPr>
      <w:r>
        <w:rPr>
          <w:noProof/>
        </w:rPr>
        <w:t xml:space="preserve">Bryman, A. (2016). </w:t>
      </w:r>
      <w:r>
        <w:rPr>
          <w:i/>
          <w:iCs/>
          <w:noProof/>
        </w:rPr>
        <w:t>Social Research Methods.</w:t>
      </w:r>
      <w:r>
        <w:rPr>
          <w:noProof/>
        </w:rPr>
        <w:t xml:space="preserve"> Oxford: University Press.</w:t>
      </w:r>
    </w:p>
    <w:p w:rsidR="00EC583F" w:rsidRDefault="00EC583F" w:rsidP="00EC583F">
      <w:pPr>
        <w:pStyle w:val="Bibliography"/>
        <w:ind w:left="720" w:hanging="720"/>
        <w:rPr>
          <w:noProof/>
        </w:rPr>
      </w:pPr>
      <w:r>
        <w:rPr>
          <w:noProof/>
        </w:rPr>
        <w:t xml:space="preserve">Cargan, L. (2007). </w:t>
      </w:r>
      <w:r>
        <w:rPr>
          <w:i/>
          <w:iCs/>
          <w:noProof/>
        </w:rPr>
        <w:t>Social Research.</w:t>
      </w:r>
      <w:r>
        <w:rPr>
          <w:noProof/>
        </w:rPr>
        <w:t xml:space="preserve"> Plymouth: Rowman &amp; Littlefield .</w:t>
      </w:r>
    </w:p>
    <w:p w:rsidR="00EC583F" w:rsidRDefault="00EC583F" w:rsidP="00EC583F">
      <w:pPr>
        <w:pStyle w:val="Bibliography"/>
        <w:ind w:left="720" w:hanging="720"/>
        <w:rPr>
          <w:noProof/>
        </w:rPr>
      </w:pPr>
      <w:r>
        <w:rPr>
          <w:noProof/>
        </w:rPr>
        <w:t xml:space="preserve">Chaney, P. (2007). Critical mass, deliberation and the substantive representation of women: evidence from the UK's devolution programme. </w:t>
      </w:r>
      <w:r>
        <w:rPr>
          <w:i/>
          <w:iCs/>
          <w:noProof/>
        </w:rPr>
        <w:t>Political Studies</w:t>
      </w:r>
      <w:r>
        <w:rPr>
          <w:noProof/>
        </w:rPr>
        <w:t>, 13,2,93-118.</w:t>
      </w:r>
    </w:p>
    <w:p w:rsidR="00EC583F" w:rsidRDefault="00EC583F" w:rsidP="00EC583F">
      <w:pPr>
        <w:pStyle w:val="Bibliography"/>
        <w:ind w:left="720" w:hanging="720"/>
        <w:rPr>
          <w:noProof/>
        </w:rPr>
      </w:pPr>
      <w:r>
        <w:rPr>
          <w:noProof/>
        </w:rPr>
        <w:t xml:space="preserve">Charles, N., &amp; Davies, C. A. (2010). </w:t>
      </w:r>
      <w:r>
        <w:rPr>
          <w:i/>
          <w:iCs/>
          <w:noProof/>
        </w:rPr>
        <w:t>Gender and Social Justice in Wales.</w:t>
      </w:r>
      <w:r>
        <w:rPr>
          <w:noProof/>
        </w:rPr>
        <w:t xml:space="preserve"> Cardiff: University of Wales Press.</w:t>
      </w:r>
    </w:p>
    <w:p w:rsidR="00EC583F" w:rsidRDefault="00EC583F" w:rsidP="00EC583F">
      <w:pPr>
        <w:pStyle w:val="Bibliography"/>
        <w:ind w:left="720" w:hanging="720"/>
        <w:rPr>
          <w:noProof/>
        </w:rPr>
      </w:pPr>
      <w:r>
        <w:rPr>
          <w:noProof/>
        </w:rPr>
        <w:t xml:space="preserve">Donning, D. (2010). </w:t>
      </w:r>
      <w:r>
        <w:rPr>
          <w:i/>
          <w:iCs/>
          <w:noProof/>
        </w:rPr>
        <w:t>Injustice Why Social Inequality Persists.</w:t>
      </w:r>
      <w:r>
        <w:rPr>
          <w:noProof/>
        </w:rPr>
        <w:t xml:space="preserve"> Bristol: Policy Press.</w:t>
      </w:r>
    </w:p>
    <w:p w:rsidR="00EC583F" w:rsidRDefault="00EC583F" w:rsidP="00EC583F">
      <w:pPr>
        <w:pStyle w:val="Bibliography"/>
        <w:ind w:left="720" w:hanging="720"/>
        <w:rPr>
          <w:noProof/>
        </w:rPr>
      </w:pPr>
      <w:r>
        <w:rPr>
          <w:noProof/>
        </w:rPr>
        <w:t xml:space="preserve">DWP. (2009a). </w:t>
      </w:r>
      <w:r>
        <w:rPr>
          <w:i/>
          <w:iCs/>
          <w:noProof/>
        </w:rPr>
        <w:t>Households Below Average Income- An analysis of the income distribution 1994/95-2007/08.</w:t>
      </w:r>
      <w:r>
        <w:rPr>
          <w:noProof/>
        </w:rPr>
        <w:t xml:space="preserve"> London: DWP.</w:t>
      </w:r>
    </w:p>
    <w:p w:rsidR="00EC583F" w:rsidRDefault="00EC583F" w:rsidP="00EC583F">
      <w:pPr>
        <w:pStyle w:val="Bibliography"/>
        <w:ind w:left="720" w:hanging="720"/>
        <w:rPr>
          <w:noProof/>
        </w:rPr>
      </w:pPr>
      <w:r>
        <w:rPr>
          <w:noProof/>
        </w:rPr>
        <w:t xml:space="preserve">European Commission. (2007). Fourth Report on Economic and Social Cohesion. </w:t>
      </w:r>
      <w:r>
        <w:rPr>
          <w:i/>
          <w:iCs/>
          <w:noProof/>
        </w:rPr>
        <w:t>Office for Official Publications of the European Communities</w:t>
      </w:r>
      <w:r>
        <w:rPr>
          <w:noProof/>
        </w:rPr>
        <w:t>, 143.</w:t>
      </w:r>
    </w:p>
    <w:p w:rsidR="00EC583F" w:rsidRDefault="00EC583F" w:rsidP="00EC583F">
      <w:pPr>
        <w:pStyle w:val="Bibliography"/>
        <w:ind w:left="720" w:hanging="720"/>
        <w:rPr>
          <w:noProof/>
        </w:rPr>
      </w:pPr>
      <w:r>
        <w:rPr>
          <w:noProof/>
        </w:rPr>
        <w:t xml:space="preserve">Giddens, A. (2010). </w:t>
      </w:r>
      <w:r>
        <w:rPr>
          <w:i/>
          <w:iCs/>
          <w:noProof/>
        </w:rPr>
        <w:t>Sociology.</w:t>
      </w:r>
      <w:r>
        <w:rPr>
          <w:noProof/>
        </w:rPr>
        <w:t xml:space="preserve"> Cambridge: Polity Press.</w:t>
      </w:r>
    </w:p>
    <w:p w:rsidR="00EC583F" w:rsidRDefault="00EC583F" w:rsidP="00EC583F">
      <w:pPr>
        <w:pStyle w:val="Bibliography"/>
        <w:ind w:left="720" w:hanging="720"/>
        <w:rPr>
          <w:noProof/>
        </w:rPr>
      </w:pPr>
      <w:r>
        <w:rPr>
          <w:noProof/>
        </w:rPr>
        <w:t xml:space="preserve">Government, W. A. (2008a). </w:t>
      </w:r>
      <w:r>
        <w:rPr>
          <w:i/>
          <w:iCs/>
          <w:noProof/>
        </w:rPr>
        <w:t>Inclusive Policymaking Toolkit.</w:t>
      </w:r>
      <w:r>
        <w:rPr>
          <w:noProof/>
        </w:rPr>
        <w:t xml:space="preserve"> Cardiff: Welsh Assembly Government.</w:t>
      </w:r>
    </w:p>
    <w:p w:rsidR="00EC583F" w:rsidRDefault="00EC583F" w:rsidP="00EC583F">
      <w:pPr>
        <w:pStyle w:val="Bibliography"/>
        <w:ind w:left="720" w:hanging="720"/>
        <w:rPr>
          <w:noProof/>
        </w:rPr>
      </w:pPr>
      <w:r>
        <w:rPr>
          <w:noProof/>
        </w:rPr>
        <w:t xml:space="preserve">Government, W. A. (2008b). </w:t>
      </w:r>
      <w:r>
        <w:rPr>
          <w:i/>
          <w:iCs/>
          <w:noProof/>
        </w:rPr>
        <w:t>The Strategy for Older People in Wales.</w:t>
      </w:r>
      <w:r>
        <w:rPr>
          <w:noProof/>
        </w:rPr>
        <w:t xml:space="preserve"> 2008: Welsh Assembly Government.</w:t>
      </w:r>
    </w:p>
    <w:p w:rsidR="00EC583F" w:rsidRDefault="00EC583F" w:rsidP="00EC583F">
      <w:pPr>
        <w:pStyle w:val="Bibliography"/>
        <w:ind w:left="720" w:hanging="720"/>
        <w:rPr>
          <w:noProof/>
        </w:rPr>
      </w:pPr>
      <w:r>
        <w:rPr>
          <w:noProof/>
        </w:rPr>
        <w:t xml:space="preserve">Haralambos, &amp; Holborn. (2013). </w:t>
      </w:r>
      <w:r>
        <w:rPr>
          <w:i/>
          <w:iCs/>
          <w:noProof/>
        </w:rPr>
        <w:t>Sociology Themes And Perspectives.</w:t>
      </w:r>
      <w:r>
        <w:rPr>
          <w:noProof/>
        </w:rPr>
        <w:t xml:space="preserve"> London: Colllins.</w:t>
      </w:r>
    </w:p>
    <w:p w:rsidR="00EC583F" w:rsidRDefault="00EC583F" w:rsidP="00EC583F">
      <w:pPr>
        <w:pStyle w:val="Bibliography"/>
        <w:ind w:left="720" w:hanging="720"/>
        <w:rPr>
          <w:noProof/>
        </w:rPr>
      </w:pPr>
      <w:r>
        <w:rPr>
          <w:noProof/>
        </w:rPr>
        <w:t xml:space="preserve">Hills, J., &amp; Sefton, K. (2009). </w:t>
      </w:r>
      <w:r>
        <w:rPr>
          <w:i/>
          <w:iCs/>
          <w:noProof/>
        </w:rPr>
        <w:t>Towards a More Equal Society.</w:t>
      </w:r>
      <w:r>
        <w:rPr>
          <w:noProof/>
        </w:rPr>
        <w:t xml:space="preserve"> Bristol: Policy Press.</w:t>
      </w:r>
    </w:p>
    <w:p w:rsidR="00EC583F" w:rsidRDefault="00EC583F" w:rsidP="00EC583F">
      <w:pPr>
        <w:pStyle w:val="Bibliography"/>
        <w:ind w:left="720" w:hanging="720"/>
        <w:rPr>
          <w:noProof/>
        </w:rPr>
      </w:pPr>
      <w:r>
        <w:rPr>
          <w:noProof/>
        </w:rPr>
        <w:t xml:space="preserve">Hollis, M. (2016). </w:t>
      </w:r>
      <w:r>
        <w:rPr>
          <w:i/>
          <w:iCs/>
          <w:noProof/>
        </w:rPr>
        <w:t>Philosophy Of Social Science.</w:t>
      </w:r>
      <w:r>
        <w:rPr>
          <w:noProof/>
        </w:rPr>
        <w:t xml:space="preserve"> Cambridge: University Press.</w:t>
      </w:r>
    </w:p>
    <w:p w:rsidR="00EC583F" w:rsidRDefault="00EC583F" w:rsidP="00EC583F">
      <w:pPr>
        <w:pStyle w:val="Bibliography"/>
        <w:ind w:left="720" w:hanging="720"/>
        <w:rPr>
          <w:noProof/>
        </w:rPr>
      </w:pPr>
      <w:r>
        <w:rPr>
          <w:noProof/>
        </w:rPr>
        <w:t xml:space="preserve">Home Office. (2000). </w:t>
      </w:r>
      <w:r>
        <w:rPr>
          <w:i/>
          <w:iCs/>
          <w:noProof/>
        </w:rPr>
        <w:t>Report of the Interdepartmental working group on transsexual people.</w:t>
      </w:r>
      <w:r>
        <w:rPr>
          <w:noProof/>
        </w:rPr>
        <w:t xml:space="preserve"> London: Home Office.</w:t>
      </w:r>
    </w:p>
    <w:p w:rsidR="00EC583F" w:rsidRDefault="00EC583F" w:rsidP="00EC583F">
      <w:pPr>
        <w:pStyle w:val="Bibliography"/>
        <w:ind w:left="720" w:hanging="720"/>
        <w:rPr>
          <w:noProof/>
        </w:rPr>
      </w:pPr>
      <w:r>
        <w:rPr>
          <w:noProof/>
        </w:rPr>
        <w:t xml:space="preserve">J, B., &amp; Mendez, C. (2007). Who Governs EU Cohesion Policy? Deconstructing the reforms of the structural funds. </w:t>
      </w:r>
      <w:r>
        <w:rPr>
          <w:i/>
          <w:iCs/>
          <w:noProof/>
        </w:rPr>
        <w:t>Journal of Common Market Studies, 45</w:t>
      </w:r>
      <w:r>
        <w:rPr>
          <w:noProof/>
        </w:rPr>
        <w:t>(3), 535-564.</w:t>
      </w:r>
    </w:p>
    <w:p w:rsidR="00EC583F" w:rsidRDefault="00EC583F" w:rsidP="00EC583F">
      <w:pPr>
        <w:pStyle w:val="Bibliography"/>
        <w:ind w:left="720" w:hanging="720"/>
        <w:rPr>
          <w:noProof/>
        </w:rPr>
      </w:pPr>
      <w:r>
        <w:rPr>
          <w:noProof/>
        </w:rPr>
        <w:t xml:space="preserve">Jones, S., Charles, N., &amp; Davies, C. (2009). Transforming masculinist political cultures? Doing Politics in new political institutions. </w:t>
      </w:r>
      <w:r>
        <w:rPr>
          <w:i/>
          <w:iCs/>
          <w:noProof/>
        </w:rPr>
        <w:t>Sociological Research Online</w:t>
      </w:r>
      <w:r>
        <w:rPr>
          <w:noProof/>
        </w:rPr>
        <w:t>, 14,2. Retrieved from www.socresonline.org.uk/14/2/1.html.</w:t>
      </w:r>
    </w:p>
    <w:p w:rsidR="00EC583F" w:rsidRDefault="00EC583F" w:rsidP="00EC583F">
      <w:pPr>
        <w:pStyle w:val="Bibliography"/>
        <w:ind w:left="720" w:hanging="720"/>
        <w:rPr>
          <w:noProof/>
        </w:rPr>
      </w:pPr>
      <w:r>
        <w:rPr>
          <w:noProof/>
        </w:rPr>
        <w:t xml:space="preserve">Kaya, S. (2015). Islamophobia in Western Europe; A Comparative, Multilevel Study. </w:t>
      </w:r>
      <w:r>
        <w:rPr>
          <w:i/>
          <w:iCs/>
          <w:noProof/>
        </w:rPr>
        <w:t>Journal of Muslim Minoriy Affairs 35</w:t>
      </w:r>
      <w:r>
        <w:rPr>
          <w:noProof/>
        </w:rPr>
        <w:t>, 450-65.</w:t>
      </w:r>
    </w:p>
    <w:p w:rsidR="00EC583F" w:rsidRDefault="00EC583F" w:rsidP="00EC583F">
      <w:pPr>
        <w:pStyle w:val="Bibliography"/>
        <w:ind w:left="720" w:hanging="720"/>
        <w:rPr>
          <w:noProof/>
        </w:rPr>
      </w:pPr>
      <w:r>
        <w:rPr>
          <w:noProof/>
        </w:rPr>
        <w:t xml:space="preserve">Morrison, K. (2009). </w:t>
      </w:r>
      <w:r>
        <w:rPr>
          <w:i/>
          <w:iCs/>
          <w:noProof/>
        </w:rPr>
        <w:t>Formation of Modern Society.</w:t>
      </w:r>
      <w:r>
        <w:rPr>
          <w:noProof/>
        </w:rPr>
        <w:t xml:space="preserve"> London: Sage.</w:t>
      </w:r>
    </w:p>
    <w:p w:rsidR="00672ED8" w:rsidRPr="00753056" w:rsidRDefault="00EC583F" w:rsidP="00EC583F">
      <w:pPr>
        <w:jc w:val="both"/>
        <w:rPr>
          <w:rFonts w:ascii="Arial" w:hAnsi="Arial" w:cs="Arial"/>
          <w:sz w:val="24"/>
          <w:szCs w:val="24"/>
        </w:rPr>
      </w:pPr>
      <w:r>
        <w:rPr>
          <w:rFonts w:ascii="Arial" w:hAnsi="Arial" w:cs="Arial"/>
          <w:sz w:val="24"/>
          <w:szCs w:val="24"/>
        </w:rPr>
        <w:fldChar w:fldCharType="end"/>
      </w:r>
    </w:p>
    <w:sectPr w:rsidR="00672ED8" w:rsidRPr="0075305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72ED8" w:rsidRDefault="00672ED8" w:rsidP="00ED025E">
      <w:pPr>
        <w:spacing w:after="0" w:line="240" w:lineRule="auto"/>
      </w:pPr>
      <w:r>
        <w:separator/>
      </w:r>
    </w:p>
  </w:endnote>
  <w:endnote w:type="continuationSeparator" w:id="0">
    <w:p w:rsidR="00672ED8" w:rsidRDefault="00672ED8" w:rsidP="00ED0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6502868"/>
      <w:docPartObj>
        <w:docPartGallery w:val="Page Numbers (Bottom of Page)"/>
        <w:docPartUnique/>
      </w:docPartObj>
    </w:sdtPr>
    <w:sdtEndPr>
      <w:rPr>
        <w:noProof/>
      </w:rPr>
    </w:sdtEndPr>
    <w:sdtContent>
      <w:p w:rsidR="00672ED8" w:rsidRDefault="00672ED8">
        <w:pPr>
          <w:pStyle w:val="Footer"/>
          <w:jc w:val="right"/>
        </w:pPr>
        <w:r>
          <w:fldChar w:fldCharType="begin"/>
        </w:r>
        <w:r>
          <w:instrText xml:space="preserve"> PAGE   \* MERGEFORMAT </w:instrText>
        </w:r>
        <w:r>
          <w:fldChar w:fldCharType="separate"/>
        </w:r>
        <w:r w:rsidR="00FF4ED7">
          <w:rPr>
            <w:noProof/>
          </w:rPr>
          <w:t>2</w:t>
        </w:r>
        <w:r>
          <w:rPr>
            <w:noProof/>
          </w:rPr>
          <w:fldChar w:fldCharType="end"/>
        </w:r>
      </w:p>
    </w:sdtContent>
  </w:sdt>
  <w:p w:rsidR="00672ED8" w:rsidRDefault="00672E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72ED8" w:rsidRDefault="00672ED8" w:rsidP="00ED025E">
      <w:pPr>
        <w:spacing w:after="0" w:line="240" w:lineRule="auto"/>
      </w:pPr>
      <w:r>
        <w:separator/>
      </w:r>
    </w:p>
  </w:footnote>
  <w:footnote w:type="continuationSeparator" w:id="0">
    <w:p w:rsidR="00672ED8" w:rsidRDefault="00672ED8" w:rsidP="00ED02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056"/>
    <w:rsid w:val="000A2F87"/>
    <w:rsid w:val="000B7205"/>
    <w:rsid w:val="00100811"/>
    <w:rsid w:val="001E5352"/>
    <w:rsid w:val="00266EF0"/>
    <w:rsid w:val="00277A3F"/>
    <w:rsid w:val="00286A4C"/>
    <w:rsid w:val="002B41A6"/>
    <w:rsid w:val="00303176"/>
    <w:rsid w:val="00322ABF"/>
    <w:rsid w:val="003579CE"/>
    <w:rsid w:val="00367033"/>
    <w:rsid w:val="004642CA"/>
    <w:rsid w:val="00480997"/>
    <w:rsid w:val="004C68C4"/>
    <w:rsid w:val="00531072"/>
    <w:rsid w:val="005A65B0"/>
    <w:rsid w:val="00672ED8"/>
    <w:rsid w:val="006960A9"/>
    <w:rsid w:val="006D2FE2"/>
    <w:rsid w:val="00723329"/>
    <w:rsid w:val="00753056"/>
    <w:rsid w:val="0085557F"/>
    <w:rsid w:val="0086322E"/>
    <w:rsid w:val="008845BC"/>
    <w:rsid w:val="008E573C"/>
    <w:rsid w:val="00991755"/>
    <w:rsid w:val="00A767B5"/>
    <w:rsid w:val="00BA56AA"/>
    <w:rsid w:val="00BE196D"/>
    <w:rsid w:val="00D3694A"/>
    <w:rsid w:val="00D726C3"/>
    <w:rsid w:val="00D73517"/>
    <w:rsid w:val="00E01DF5"/>
    <w:rsid w:val="00E51B23"/>
    <w:rsid w:val="00EC583F"/>
    <w:rsid w:val="00ED025E"/>
    <w:rsid w:val="00FF0E13"/>
    <w:rsid w:val="00FF4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262840-4195-436C-B437-84A6FB5EB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0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25E"/>
  </w:style>
  <w:style w:type="paragraph" w:styleId="Footer">
    <w:name w:val="footer"/>
    <w:basedOn w:val="Normal"/>
    <w:link w:val="FooterChar"/>
    <w:uiPriority w:val="99"/>
    <w:unhideWhenUsed/>
    <w:rsid w:val="00ED0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25E"/>
  </w:style>
  <w:style w:type="paragraph" w:styleId="Bibliography">
    <w:name w:val="Bibliography"/>
    <w:basedOn w:val="Normal"/>
    <w:next w:val="Normal"/>
    <w:uiPriority w:val="37"/>
    <w:unhideWhenUsed/>
    <w:rsid w:val="00EC58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23308">
      <w:bodyDiv w:val="1"/>
      <w:marLeft w:val="0"/>
      <w:marRight w:val="0"/>
      <w:marTop w:val="0"/>
      <w:marBottom w:val="0"/>
      <w:divBdr>
        <w:top w:val="none" w:sz="0" w:space="0" w:color="auto"/>
        <w:left w:val="none" w:sz="0" w:space="0" w:color="auto"/>
        <w:bottom w:val="none" w:sz="0" w:space="0" w:color="auto"/>
        <w:right w:val="none" w:sz="0" w:space="0" w:color="auto"/>
      </w:divBdr>
    </w:div>
    <w:div w:id="36399067">
      <w:bodyDiv w:val="1"/>
      <w:marLeft w:val="0"/>
      <w:marRight w:val="0"/>
      <w:marTop w:val="0"/>
      <w:marBottom w:val="0"/>
      <w:divBdr>
        <w:top w:val="none" w:sz="0" w:space="0" w:color="auto"/>
        <w:left w:val="none" w:sz="0" w:space="0" w:color="auto"/>
        <w:bottom w:val="none" w:sz="0" w:space="0" w:color="auto"/>
        <w:right w:val="none" w:sz="0" w:space="0" w:color="auto"/>
      </w:divBdr>
    </w:div>
    <w:div w:id="50808451">
      <w:bodyDiv w:val="1"/>
      <w:marLeft w:val="0"/>
      <w:marRight w:val="0"/>
      <w:marTop w:val="0"/>
      <w:marBottom w:val="0"/>
      <w:divBdr>
        <w:top w:val="none" w:sz="0" w:space="0" w:color="auto"/>
        <w:left w:val="none" w:sz="0" w:space="0" w:color="auto"/>
        <w:bottom w:val="none" w:sz="0" w:space="0" w:color="auto"/>
        <w:right w:val="none" w:sz="0" w:space="0" w:color="auto"/>
      </w:divBdr>
    </w:div>
    <w:div w:id="64959466">
      <w:bodyDiv w:val="1"/>
      <w:marLeft w:val="0"/>
      <w:marRight w:val="0"/>
      <w:marTop w:val="0"/>
      <w:marBottom w:val="0"/>
      <w:divBdr>
        <w:top w:val="none" w:sz="0" w:space="0" w:color="auto"/>
        <w:left w:val="none" w:sz="0" w:space="0" w:color="auto"/>
        <w:bottom w:val="none" w:sz="0" w:space="0" w:color="auto"/>
        <w:right w:val="none" w:sz="0" w:space="0" w:color="auto"/>
      </w:divBdr>
    </w:div>
    <w:div w:id="65300158">
      <w:bodyDiv w:val="1"/>
      <w:marLeft w:val="0"/>
      <w:marRight w:val="0"/>
      <w:marTop w:val="0"/>
      <w:marBottom w:val="0"/>
      <w:divBdr>
        <w:top w:val="none" w:sz="0" w:space="0" w:color="auto"/>
        <w:left w:val="none" w:sz="0" w:space="0" w:color="auto"/>
        <w:bottom w:val="none" w:sz="0" w:space="0" w:color="auto"/>
        <w:right w:val="none" w:sz="0" w:space="0" w:color="auto"/>
      </w:divBdr>
    </w:div>
    <w:div w:id="85655649">
      <w:bodyDiv w:val="1"/>
      <w:marLeft w:val="0"/>
      <w:marRight w:val="0"/>
      <w:marTop w:val="0"/>
      <w:marBottom w:val="0"/>
      <w:divBdr>
        <w:top w:val="none" w:sz="0" w:space="0" w:color="auto"/>
        <w:left w:val="none" w:sz="0" w:space="0" w:color="auto"/>
        <w:bottom w:val="none" w:sz="0" w:space="0" w:color="auto"/>
        <w:right w:val="none" w:sz="0" w:space="0" w:color="auto"/>
      </w:divBdr>
    </w:div>
    <w:div w:id="130372264">
      <w:bodyDiv w:val="1"/>
      <w:marLeft w:val="0"/>
      <w:marRight w:val="0"/>
      <w:marTop w:val="0"/>
      <w:marBottom w:val="0"/>
      <w:divBdr>
        <w:top w:val="none" w:sz="0" w:space="0" w:color="auto"/>
        <w:left w:val="none" w:sz="0" w:space="0" w:color="auto"/>
        <w:bottom w:val="none" w:sz="0" w:space="0" w:color="auto"/>
        <w:right w:val="none" w:sz="0" w:space="0" w:color="auto"/>
      </w:divBdr>
    </w:div>
    <w:div w:id="238370317">
      <w:bodyDiv w:val="1"/>
      <w:marLeft w:val="0"/>
      <w:marRight w:val="0"/>
      <w:marTop w:val="0"/>
      <w:marBottom w:val="0"/>
      <w:divBdr>
        <w:top w:val="none" w:sz="0" w:space="0" w:color="auto"/>
        <w:left w:val="none" w:sz="0" w:space="0" w:color="auto"/>
        <w:bottom w:val="none" w:sz="0" w:space="0" w:color="auto"/>
        <w:right w:val="none" w:sz="0" w:space="0" w:color="auto"/>
      </w:divBdr>
    </w:div>
    <w:div w:id="262425477">
      <w:bodyDiv w:val="1"/>
      <w:marLeft w:val="0"/>
      <w:marRight w:val="0"/>
      <w:marTop w:val="0"/>
      <w:marBottom w:val="0"/>
      <w:divBdr>
        <w:top w:val="none" w:sz="0" w:space="0" w:color="auto"/>
        <w:left w:val="none" w:sz="0" w:space="0" w:color="auto"/>
        <w:bottom w:val="none" w:sz="0" w:space="0" w:color="auto"/>
        <w:right w:val="none" w:sz="0" w:space="0" w:color="auto"/>
      </w:divBdr>
    </w:div>
    <w:div w:id="276445785">
      <w:bodyDiv w:val="1"/>
      <w:marLeft w:val="0"/>
      <w:marRight w:val="0"/>
      <w:marTop w:val="0"/>
      <w:marBottom w:val="0"/>
      <w:divBdr>
        <w:top w:val="none" w:sz="0" w:space="0" w:color="auto"/>
        <w:left w:val="none" w:sz="0" w:space="0" w:color="auto"/>
        <w:bottom w:val="none" w:sz="0" w:space="0" w:color="auto"/>
        <w:right w:val="none" w:sz="0" w:space="0" w:color="auto"/>
      </w:divBdr>
    </w:div>
    <w:div w:id="356078270">
      <w:bodyDiv w:val="1"/>
      <w:marLeft w:val="0"/>
      <w:marRight w:val="0"/>
      <w:marTop w:val="0"/>
      <w:marBottom w:val="0"/>
      <w:divBdr>
        <w:top w:val="none" w:sz="0" w:space="0" w:color="auto"/>
        <w:left w:val="none" w:sz="0" w:space="0" w:color="auto"/>
        <w:bottom w:val="none" w:sz="0" w:space="0" w:color="auto"/>
        <w:right w:val="none" w:sz="0" w:space="0" w:color="auto"/>
      </w:divBdr>
    </w:div>
    <w:div w:id="400831621">
      <w:bodyDiv w:val="1"/>
      <w:marLeft w:val="0"/>
      <w:marRight w:val="0"/>
      <w:marTop w:val="0"/>
      <w:marBottom w:val="0"/>
      <w:divBdr>
        <w:top w:val="none" w:sz="0" w:space="0" w:color="auto"/>
        <w:left w:val="none" w:sz="0" w:space="0" w:color="auto"/>
        <w:bottom w:val="none" w:sz="0" w:space="0" w:color="auto"/>
        <w:right w:val="none" w:sz="0" w:space="0" w:color="auto"/>
      </w:divBdr>
    </w:div>
    <w:div w:id="442847808">
      <w:bodyDiv w:val="1"/>
      <w:marLeft w:val="0"/>
      <w:marRight w:val="0"/>
      <w:marTop w:val="0"/>
      <w:marBottom w:val="0"/>
      <w:divBdr>
        <w:top w:val="none" w:sz="0" w:space="0" w:color="auto"/>
        <w:left w:val="none" w:sz="0" w:space="0" w:color="auto"/>
        <w:bottom w:val="none" w:sz="0" w:space="0" w:color="auto"/>
        <w:right w:val="none" w:sz="0" w:space="0" w:color="auto"/>
      </w:divBdr>
    </w:div>
    <w:div w:id="446585608">
      <w:bodyDiv w:val="1"/>
      <w:marLeft w:val="0"/>
      <w:marRight w:val="0"/>
      <w:marTop w:val="0"/>
      <w:marBottom w:val="0"/>
      <w:divBdr>
        <w:top w:val="none" w:sz="0" w:space="0" w:color="auto"/>
        <w:left w:val="none" w:sz="0" w:space="0" w:color="auto"/>
        <w:bottom w:val="none" w:sz="0" w:space="0" w:color="auto"/>
        <w:right w:val="none" w:sz="0" w:space="0" w:color="auto"/>
      </w:divBdr>
    </w:div>
    <w:div w:id="459885612">
      <w:bodyDiv w:val="1"/>
      <w:marLeft w:val="0"/>
      <w:marRight w:val="0"/>
      <w:marTop w:val="0"/>
      <w:marBottom w:val="0"/>
      <w:divBdr>
        <w:top w:val="none" w:sz="0" w:space="0" w:color="auto"/>
        <w:left w:val="none" w:sz="0" w:space="0" w:color="auto"/>
        <w:bottom w:val="none" w:sz="0" w:space="0" w:color="auto"/>
        <w:right w:val="none" w:sz="0" w:space="0" w:color="auto"/>
      </w:divBdr>
    </w:div>
    <w:div w:id="521358600">
      <w:bodyDiv w:val="1"/>
      <w:marLeft w:val="0"/>
      <w:marRight w:val="0"/>
      <w:marTop w:val="0"/>
      <w:marBottom w:val="0"/>
      <w:divBdr>
        <w:top w:val="none" w:sz="0" w:space="0" w:color="auto"/>
        <w:left w:val="none" w:sz="0" w:space="0" w:color="auto"/>
        <w:bottom w:val="none" w:sz="0" w:space="0" w:color="auto"/>
        <w:right w:val="none" w:sz="0" w:space="0" w:color="auto"/>
      </w:divBdr>
    </w:div>
    <w:div w:id="618954034">
      <w:bodyDiv w:val="1"/>
      <w:marLeft w:val="0"/>
      <w:marRight w:val="0"/>
      <w:marTop w:val="0"/>
      <w:marBottom w:val="0"/>
      <w:divBdr>
        <w:top w:val="none" w:sz="0" w:space="0" w:color="auto"/>
        <w:left w:val="none" w:sz="0" w:space="0" w:color="auto"/>
        <w:bottom w:val="none" w:sz="0" w:space="0" w:color="auto"/>
        <w:right w:val="none" w:sz="0" w:space="0" w:color="auto"/>
      </w:divBdr>
    </w:div>
    <w:div w:id="667289325">
      <w:bodyDiv w:val="1"/>
      <w:marLeft w:val="0"/>
      <w:marRight w:val="0"/>
      <w:marTop w:val="0"/>
      <w:marBottom w:val="0"/>
      <w:divBdr>
        <w:top w:val="none" w:sz="0" w:space="0" w:color="auto"/>
        <w:left w:val="none" w:sz="0" w:space="0" w:color="auto"/>
        <w:bottom w:val="none" w:sz="0" w:space="0" w:color="auto"/>
        <w:right w:val="none" w:sz="0" w:space="0" w:color="auto"/>
      </w:divBdr>
    </w:div>
    <w:div w:id="668756426">
      <w:bodyDiv w:val="1"/>
      <w:marLeft w:val="0"/>
      <w:marRight w:val="0"/>
      <w:marTop w:val="0"/>
      <w:marBottom w:val="0"/>
      <w:divBdr>
        <w:top w:val="none" w:sz="0" w:space="0" w:color="auto"/>
        <w:left w:val="none" w:sz="0" w:space="0" w:color="auto"/>
        <w:bottom w:val="none" w:sz="0" w:space="0" w:color="auto"/>
        <w:right w:val="none" w:sz="0" w:space="0" w:color="auto"/>
      </w:divBdr>
    </w:div>
    <w:div w:id="700395372">
      <w:bodyDiv w:val="1"/>
      <w:marLeft w:val="0"/>
      <w:marRight w:val="0"/>
      <w:marTop w:val="0"/>
      <w:marBottom w:val="0"/>
      <w:divBdr>
        <w:top w:val="none" w:sz="0" w:space="0" w:color="auto"/>
        <w:left w:val="none" w:sz="0" w:space="0" w:color="auto"/>
        <w:bottom w:val="none" w:sz="0" w:space="0" w:color="auto"/>
        <w:right w:val="none" w:sz="0" w:space="0" w:color="auto"/>
      </w:divBdr>
    </w:div>
    <w:div w:id="787817859">
      <w:bodyDiv w:val="1"/>
      <w:marLeft w:val="0"/>
      <w:marRight w:val="0"/>
      <w:marTop w:val="0"/>
      <w:marBottom w:val="0"/>
      <w:divBdr>
        <w:top w:val="none" w:sz="0" w:space="0" w:color="auto"/>
        <w:left w:val="none" w:sz="0" w:space="0" w:color="auto"/>
        <w:bottom w:val="none" w:sz="0" w:space="0" w:color="auto"/>
        <w:right w:val="none" w:sz="0" w:space="0" w:color="auto"/>
      </w:divBdr>
    </w:div>
    <w:div w:id="795101929">
      <w:bodyDiv w:val="1"/>
      <w:marLeft w:val="0"/>
      <w:marRight w:val="0"/>
      <w:marTop w:val="0"/>
      <w:marBottom w:val="0"/>
      <w:divBdr>
        <w:top w:val="none" w:sz="0" w:space="0" w:color="auto"/>
        <w:left w:val="none" w:sz="0" w:space="0" w:color="auto"/>
        <w:bottom w:val="none" w:sz="0" w:space="0" w:color="auto"/>
        <w:right w:val="none" w:sz="0" w:space="0" w:color="auto"/>
      </w:divBdr>
    </w:div>
    <w:div w:id="811944895">
      <w:bodyDiv w:val="1"/>
      <w:marLeft w:val="0"/>
      <w:marRight w:val="0"/>
      <w:marTop w:val="0"/>
      <w:marBottom w:val="0"/>
      <w:divBdr>
        <w:top w:val="none" w:sz="0" w:space="0" w:color="auto"/>
        <w:left w:val="none" w:sz="0" w:space="0" w:color="auto"/>
        <w:bottom w:val="none" w:sz="0" w:space="0" w:color="auto"/>
        <w:right w:val="none" w:sz="0" w:space="0" w:color="auto"/>
      </w:divBdr>
    </w:div>
    <w:div w:id="850486357">
      <w:bodyDiv w:val="1"/>
      <w:marLeft w:val="0"/>
      <w:marRight w:val="0"/>
      <w:marTop w:val="0"/>
      <w:marBottom w:val="0"/>
      <w:divBdr>
        <w:top w:val="none" w:sz="0" w:space="0" w:color="auto"/>
        <w:left w:val="none" w:sz="0" w:space="0" w:color="auto"/>
        <w:bottom w:val="none" w:sz="0" w:space="0" w:color="auto"/>
        <w:right w:val="none" w:sz="0" w:space="0" w:color="auto"/>
      </w:divBdr>
    </w:div>
    <w:div w:id="863330218">
      <w:bodyDiv w:val="1"/>
      <w:marLeft w:val="0"/>
      <w:marRight w:val="0"/>
      <w:marTop w:val="0"/>
      <w:marBottom w:val="0"/>
      <w:divBdr>
        <w:top w:val="none" w:sz="0" w:space="0" w:color="auto"/>
        <w:left w:val="none" w:sz="0" w:space="0" w:color="auto"/>
        <w:bottom w:val="none" w:sz="0" w:space="0" w:color="auto"/>
        <w:right w:val="none" w:sz="0" w:space="0" w:color="auto"/>
      </w:divBdr>
    </w:div>
    <w:div w:id="871379656">
      <w:bodyDiv w:val="1"/>
      <w:marLeft w:val="0"/>
      <w:marRight w:val="0"/>
      <w:marTop w:val="0"/>
      <w:marBottom w:val="0"/>
      <w:divBdr>
        <w:top w:val="none" w:sz="0" w:space="0" w:color="auto"/>
        <w:left w:val="none" w:sz="0" w:space="0" w:color="auto"/>
        <w:bottom w:val="none" w:sz="0" w:space="0" w:color="auto"/>
        <w:right w:val="none" w:sz="0" w:space="0" w:color="auto"/>
      </w:divBdr>
    </w:div>
    <w:div w:id="883367956">
      <w:bodyDiv w:val="1"/>
      <w:marLeft w:val="0"/>
      <w:marRight w:val="0"/>
      <w:marTop w:val="0"/>
      <w:marBottom w:val="0"/>
      <w:divBdr>
        <w:top w:val="none" w:sz="0" w:space="0" w:color="auto"/>
        <w:left w:val="none" w:sz="0" w:space="0" w:color="auto"/>
        <w:bottom w:val="none" w:sz="0" w:space="0" w:color="auto"/>
        <w:right w:val="none" w:sz="0" w:space="0" w:color="auto"/>
      </w:divBdr>
    </w:div>
    <w:div w:id="965356987">
      <w:bodyDiv w:val="1"/>
      <w:marLeft w:val="0"/>
      <w:marRight w:val="0"/>
      <w:marTop w:val="0"/>
      <w:marBottom w:val="0"/>
      <w:divBdr>
        <w:top w:val="none" w:sz="0" w:space="0" w:color="auto"/>
        <w:left w:val="none" w:sz="0" w:space="0" w:color="auto"/>
        <w:bottom w:val="none" w:sz="0" w:space="0" w:color="auto"/>
        <w:right w:val="none" w:sz="0" w:space="0" w:color="auto"/>
      </w:divBdr>
    </w:div>
    <w:div w:id="1018696732">
      <w:bodyDiv w:val="1"/>
      <w:marLeft w:val="0"/>
      <w:marRight w:val="0"/>
      <w:marTop w:val="0"/>
      <w:marBottom w:val="0"/>
      <w:divBdr>
        <w:top w:val="none" w:sz="0" w:space="0" w:color="auto"/>
        <w:left w:val="none" w:sz="0" w:space="0" w:color="auto"/>
        <w:bottom w:val="none" w:sz="0" w:space="0" w:color="auto"/>
        <w:right w:val="none" w:sz="0" w:space="0" w:color="auto"/>
      </w:divBdr>
    </w:div>
    <w:div w:id="1027636353">
      <w:bodyDiv w:val="1"/>
      <w:marLeft w:val="0"/>
      <w:marRight w:val="0"/>
      <w:marTop w:val="0"/>
      <w:marBottom w:val="0"/>
      <w:divBdr>
        <w:top w:val="none" w:sz="0" w:space="0" w:color="auto"/>
        <w:left w:val="none" w:sz="0" w:space="0" w:color="auto"/>
        <w:bottom w:val="none" w:sz="0" w:space="0" w:color="auto"/>
        <w:right w:val="none" w:sz="0" w:space="0" w:color="auto"/>
      </w:divBdr>
    </w:div>
    <w:div w:id="1038162977">
      <w:bodyDiv w:val="1"/>
      <w:marLeft w:val="0"/>
      <w:marRight w:val="0"/>
      <w:marTop w:val="0"/>
      <w:marBottom w:val="0"/>
      <w:divBdr>
        <w:top w:val="none" w:sz="0" w:space="0" w:color="auto"/>
        <w:left w:val="none" w:sz="0" w:space="0" w:color="auto"/>
        <w:bottom w:val="none" w:sz="0" w:space="0" w:color="auto"/>
        <w:right w:val="none" w:sz="0" w:space="0" w:color="auto"/>
      </w:divBdr>
    </w:div>
    <w:div w:id="1050419826">
      <w:bodyDiv w:val="1"/>
      <w:marLeft w:val="0"/>
      <w:marRight w:val="0"/>
      <w:marTop w:val="0"/>
      <w:marBottom w:val="0"/>
      <w:divBdr>
        <w:top w:val="none" w:sz="0" w:space="0" w:color="auto"/>
        <w:left w:val="none" w:sz="0" w:space="0" w:color="auto"/>
        <w:bottom w:val="none" w:sz="0" w:space="0" w:color="auto"/>
        <w:right w:val="none" w:sz="0" w:space="0" w:color="auto"/>
      </w:divBdr>
    </w:div>
    <w:div w:id="1106463051">
      <w:bodyDiv w:val="1"/>
      <w:marLeft w:val="0"/>
      <w:marRight w:val="0"/>
      <w:marTop w:val="0"/>
      <w:marBottom w:val="0"/>
      <w:divBdr>
        <w:top w:val="none" w:sz="0" w:space="0" w:color="auto"/>
        <w:left w:val="none" w:sz="0" w:space="0" w:color="auto"/>
        <w:bottom w:val="none" w:sz="0" w:space="0" w:color="auto"/>
        <w:right w:val="none" w:sz="0" w:space="0" w:color="auto"/>
      </w:divBdr>
    </w:div>
    <w:div w:id="1130241754">
      <w:bodyDiv w:val="1"/>
      <w:marLeft w:val="0"/>
      <w:marRight w:val="0"/>
      <w:marTop w:val="0"/>
      <w:marBottom w:val="0"/>
      <w:divBdr>
        <w:top w:val="none" w:sz="0" w:space="0" w:color="auto"/>
        <w:left w:val="none" w:sz="0" w:space="0" w:color="auto"/>
        <w:bottom w:val="none" w:sz="0" w:space="0" w:color="auto"/>
        <w:right w:val="none" w:sz="0" w:space="0" w:color="auto"/>
      </w:divBdr>
    </w:div>
    <w:div w:id="1187252641">
      <w:bodyDiv w:val="1"/>
      <w:marLeft w:val="0"/>
      <w:marRight w:val="0"/>
      <w:marTop w:val="0"/>
      <w:marBottom w:val="0"/>
      <w:divBdr>
        <w:top w:val="none" w:sz="0" w:space="0" w:color="auto"/>
        <w:left w:val="none" w:sz="0" w:space="0" w:color="auto"/>
        <w:bottom w:val="none" w:sz="0" w:space="0" w:color="auto"/>
        <w:right w:val="none" w:sz="0" w:space="0" w:color="auto"/>
      </w:divBdr>
    </w:div>
    <w:div w:id="1203832573">
      <w:bodyDiv w:val="1"/>
      <w:marLeft w:val="0"/>
      <w:marRight w:val="0"/>
      <w:marTop w:val="0"/>
      <w:marBottom w:val="0"/>
      <w:divBdr>
        <w:top w:val="none" w:sz="0" w:space="0" w:color="auto"/>
        <w:left w:val="none" w:sz="0" w:space="0" w:color="auto"/>
        <w:bottom w:val="none" w:sz="0" w:space="0" w:color="auto"/>
        <w:right w:val="none" w:sz="0" w:space="0" w:color="auto"/>
      </w:divBdr>
    </w:div>
    <w:div w:id="1227494807">
      <w:bodyDiv w:val="1"/>
      <w:marLeft w:val="0"/>
      <w:marRight w:val="0"/>
      <w:marTop w:val="0"/>
      <w:marBottom w:val="0"/>
      <w:divBdr>
        <w:top w:val="none" w:sz="0" w:space="0" w:color="auto"/>
        <w:left w:val="none" w:sz="0" w:space="0" w:color="auto"/>
        <w:bottom w:val="none" w:sz="0" w:space="0" w:color="auto"/>
        <w:right w:val="none" w:sz="0" w:space="0" w:color="auto"/>
      </w:divBdr>
    </w:div>
    <w:div w:id="1304193591">
      <w:bodyDiv w:val="1"/>
      <w:marLeft w:val="0"/>
      <w:marRight w:val="0"/>
      <w:marTop w:val="0"/>
      <w:marBottom w:val="0"/>
      <w:divBdr>
        <w:top w:val="none" w:sz="0" w:space="0" w:color="auto"/>
        <w:left w:val="none" w:sz="0" w:space="0" w:color="auto"/>
        <w:bottom w:val="none" w:sz="0" w:space="0" w:color="auto"/>
        <w:right w:val="none" w:sz="0" w:space="0" w:color="auto"/>
      </w:divBdr>
    </w:div>
    <w:div w:id="1343169727">
      <w:bodyDiv w:val="1"/>
      <w:marLeft w:val="0"/>
      <w:marRight w:val="0"/>
      <w:marTop w:val="0"/>
      <w:marBottom w:val="0"/>
      <w:divBdr>
        <w:top w:val="none" w:sz="0" w:space="0" w:color="auto"/>
        <w:left w:val="none" w:sz="0" w:space="0" w:color="auto"/>
        <w:bottom w:val="none" w:sz="0" w:space="0" w:color="auto"/>
        <w:right w:val="none" w:sz="0" w:space="0" w:color="auto"/>
      </w:divBdr>
    </w:div>
    <w:div w:id="1364400485">
      <w:bodyDiv w:val="1"/>
      <w:marLeft w:val="0"/>
      <w:marRight w:val="0"/>
      <w:marTop w:val="0"/>
      <w:marBottom w:val="0"/>
      <w:divBdr>
        <w:top w:val="none" w:sz="0" w:space="0" w:color="auto"/>
        <w:left w:val="none" w:sz="0" w:space="0" w:color="auto"/>
        <w:bottom w:val="none" w:sz="0" w:space="0" w:color="auto"/>
        <w:right w:val="none" w:sz="0" w:space="0" w:color="auto"/>
      </w:divBdr>
    </w:div>
    <w:div w:id="1384209237">
      <w:bodyDiv w:val="1"/>
      <w:marLeft w:val="0"/>
      <w:marRight w:val="0"/>
      <w:marTop w:val="0"/>
      <w:marBottom w:val="0"/>
      <w:divBdr>
        <w:top w:val="none" w:sz="0" w:space="0" w:color="auto"/>
        <w:left w:val="none" w:sz="0" w:space="0" w:color="auto"/>
        <w:bottom w:val="none" w:sz="0" w:space="0" w:color="auto"/>
        <w:right w:val="none" w:sz="0" w:space="0" w:color="auto"/>
      </w:divBdr>
    </w:div>
    <w:div w:id="1406143592">
      <w:bodyDiv w:val="1"/>
      <w:marLeft w:val="0"/>
      <w:marRight w:val="0"/>
      <w:marTop w:val="0"/>
      <w:marBottom w:val="0"/>
      <w:divBdr>
        <w:top w:val="none" w:sz="0" w:space="0" w:color="auto"/>
        <w:left w:val="none" w:sz="0" w:space="0" w:color="auto"/>
        <w:bottom w:val="none" w:sz="0" w:space="0" w:color="auto"/>
        <w:right w:val="none" w:sz="0" w:space="0" w:color="auto"/>
      </w:divBdr>
    </w:div>
    <w:div w:id="1408919160">
      <w:bodyDiv w:val="1"/>
      <w:marLeft w:val="0"/>
      <w:marRight w:val="0"/>
      <w:marTop w:val="0"/>
      <w:marBottom w:val="0"/>
      <w:divBdr>
        <w:top w:val="none" w:sz="0" w:space="0" w:color="auto"/>
        <w:left w:val="none" w:sz="0" w:space="0" w:color="auto"/>
        <w:bottom w:val="none" w:sz="0" w:space="0" w:color="auto"/>
        <w:right w:val="none" w:sz="0" w:space="0" w:color="auto"/>
      </w:divBdr>
    </w:div>
    <w:div w:id="1418677268">
      <w:bodyDiv w:val="1"/>
      <w:marLeft w:val="0"/>
      <w:marRight w:val="0"/>
      <w:marTop w:val="0"/>
      <w:marBottom w:val="0"/>
      <w:divBdr>
        <w:top w:val="none" w:sz="0" w:space="0" w:color="auto"/>
        <w:left w:val="none" w:sz="0" w:space="0" w:color="auto"/>
        <w:bottom w:val="none" w:sz="0" w:space="0" w:color="auto"/>
        <w:right w:val="none" w:sz="0" w:space="0" w:color="auto"/>
      </w:divBdr>
    </w:div>
    <w:div w:id="1467697049">
      <w:bodyDiv w:val="1"/>
      <w:marLeft w:val="0"/>
      <w:marRight w:val="0"/>
      <w:marTop w:val="0"/>
      <w:marBottom w:val="0"/>
      <w:divBdr>
        <w:top w:val="none" w:sz="0" w:space="0" w:color="auto"/>
        <w:left w:val="none" w:sz="0" w:space="0" w:color="auto"/>
        <w:bottom w:val="none" w:sz="0" w:space="0" w:color="auto"/>
        <w:right w:val="none" w:sz="0" w:space="0" w:color="auto"/>
      </w:divBdr>
    </w:div>
    <w:div w:id="1539128697">
      <w:bodyDiv w:val="1"/>
      <w:marLeft w:val="0"/>
      <w:marRight w:val="0"/>
      <w:marTop w:val="0"/>
      <w:marBottom w:val="0"/>
      <w:divBdr>
        <w:top w:val="none" w:sz="0" w:space="0" w:color="auto"/>
        <w:left w:val="none" w:sz="0" w:space="0" w:color="auto"/>
        <w:bottom w:val="none" w:sz="0" w:space="0" w:color="auto"/>
        <w:right w:val="none" w:sz="0" w:space="0" w:color="auto"/>
      </w:divBdr>
    </w:div>
    <w:div w:id="1558781451">
      <w:bodyDiv w:val="1"/>
      <w:marLeft w:val="0"/>
      <w:marRight w:val="0"/>
      <w:marTop w:val="0"/>
      <w:marBottom w:val="0"/>
      <w:divBdr>
        <w:top w:val="none" w:sz="0" w:space="0" w:color="auto"/>
        <w:left w:val="none" w:sz="0" w:space="0" w:color="auto"/>
        <w:bottom w:val="none" w:sz="0" w:space="0" w:color="auto"/>
        <w:right w:val="none" w:sz="0" w:space="0" w:color="auto"/>
      </w:divBdr>
    </w:div>
    <w:div w:id="1591891755">
      <w:bodyDiv w:val="1"/>
      <w:marLeft w:val="0"/>
      <w:marRight w:val="0"/>
      <w:marTop w:val="0"/>
      <w:marBottom w:val="0"/>
      <w:divBdr>
        <w:top w:val="none" w:sz="0" w:space="0" w:color="auto"/>
        <w:left w:val="none" w:sz="0" w:space="0" w:color="auto"/>
        <w:bottom w:val="none" w:sz="0" w:space="0" w:color="auto"/>
        <w:right w:val="none" w:sz="0" w:space="0" w:color="auto"/>
      </w:divBdr>
    </w:div>
    <w:div w:id="1634672503">
      <w:bodyDiv w:val="1"/>
      <w:marLeft w:val="0"/>
      <w:marRight w:val="0"/>
      <w:marTop w:val="0"/>
      <w:marBottom w:val="0"/>
      <w:divBdr>
        <w:top w:val="none" w:sz="0" w:space="0" w:color="auto"/>
        <w:left w:val="none" w:sz="0" w:space="0" w:color="auto"/>
        <w:bottom w:val="none" w:sz="0" w:space="0" w:color="auto"/>
        <w:right w:val="none" w:sz="0" w:space="0" w:color="auto"/>
      </w:divBdr>
    </w:div>
    <w:div w:id="1646281570">
      <w:bodyDiv w:val="1"/>
      <w:marLeft w:val="0"/>
      <w:marRight w:val="0"/>
      <w:marTop w:val="0"/>
      <w:marBottom w:val="0"/>
      <w:divBdr>
        <w:top w:val="none" w:sz="0" w:space="0" w:color="auto"/>
        <w:left w:val="none" w:sz="0" w:space="0" w:color="auto"/>
        <w:bottom w:val="none" w:sz="0" w:space="0" w:color="auto"/>
        <w:right w:val="none" w:sz="0" w:space="0" w:color="auto"/>
      </w:divBdr>
    </w:div>
    <w:div w:id="1651326274">
      <w:bodyDiv w:val="1"/>
      <w:marLeft w:val="0"/>
      <w:marRight w:val="0"/>
      <w:marTop w:val="0"/>
      <w:marBottom w:val="0"/>
      <w:divBdr>
        <w:top w:val="none" w:sz="0" w:space="0" w:color="auto"/>
        <w:left w:val="none" w:sz="0" w:space="0" w:color="auto"/>
        <w:bottom w:val="none" w:sz="0" w:space="0" w:color="auto"/>
        <w:right w:val="none" w:sz="0" w:space="0" w:color="auto"/>
      </w:divBdr>
    </w:div>
    <w:div w:id="1653295571">
      <w:bodyDiv w:val="1"/>
      <w:marLeft w:val="0"/>
      <w:marRight w:val="0"/>
      <w:marTop w:val="0"/>
      <w:marBottom w:val="0"/>
      <w:divBdr>
        <w:top w:val="none" w:sz="0" w:space="0" w:color="auto"/>
        <w:left w:val="none" w:sz="0" w:space="0" w:color="auto"/>
        <w:bottom w:val="none" w:sz="0" w:space="0" w:color="auto"/>
        <w:right w:val="none" w:sz="0" w:space="0" w:color="auto"/>
      </w:divBdr>
    </w:div>
    <w:div w:id="1686790136">
      <w:bodyDiv w:val="1"/>
      <w:marLeft w:val="0"/>
      <w:marRight w:val="0"/>
      <w:marTop w:val="0"/>
      <w:marBottom w:val="0"/>
      <w:divBdr>
        <w:top w:val="none" w:sz="0" w:space="0" w:color="auto"/>
        <w:left w:val="none" w:sz="0" w:space="0" w:color="auto"/>
        <w:bottom w:val="none" w:sz="0" w:space="0" w:color="auto"/>
        <w:right w:val="none" w:sz="0" w:space="0" w:color="auto"/>
      </w:divBdr>
    </w:div>
    <w:div w:id="1688629514">
      <w:bodyDiv w:val="1"/>
      <w:marLeft w:val="0"/>
      <w:marRight w:val="0"/>
      <w:marTop w:val="0"/>
      <w:marBottom w:val="0"/>
      <w:divBdr>
        <w:top w:val="none" w:sz="0" w:space="0" w:color="auto"/>
        <w:left w:val="none" w:sz="0" w:space="0" w:color="auto"/>
        <w:bottom w:val="none" w:sz="0" w:space="0" w:color="auto"/>
        <w:right w:val="none" w:sz="0" w:space="0" w:color="auto"/>
      </w:divBdr>
    </w:div>
    <w:div w:id="1735547120">
      <w:bodyDiv w:val="1"/>
      <w:marLeft w:val="0"/>
      <w:marRight w:val="0"/>
      <w:marTop w:val="0"/>
      <w:marBottom w:val="0"/>
      <w:divBdr>
        <w:top w:val="none" w:sz="0" w:space="0" w:color="auto"/>
        <w:left w:val="none" w:sz="0" w:space="0" w:color="auto"/>
        <w:bottom w:val="none" w:sz="0" w:space="0" w:color="auto"/>
        <w:right w:val="none" w:sz="0" w:space="0" w:color="auto"/>
      </w:divBdr>
    </w:div>
    <w:div w:id="1738044105">
      <w:bodyDiv w:val="1"/>
      <w:marLeft w:val="0"/>
      <w:marRight w:val="0"/>
      <w:marTop w:val="0"/>
      <w:marBottom w:val="0"/>
      <w:divBdr>
        <w:top w:val="none" w:sz="0" w:space="0" w:color="auto"/>
        <w:left w:val="none" w:sz="0" w:space="0" w:color="auto"/>
        <w:bottom w:val="none" w:sz="0" w:space="0" w:color="auto"/>
        <w:right w:val="none" w:sz="0" w:space="0" w:color="auto"/>
      </w:divBdr>
    </w:div>
    <w:div w:id="1754158674">
      <w:bodyDiv w:val="1"/>
      <w:marLeft w:val="0"/>
      <w:marRight w:val="0"/>
      <w:marTop w:val="0"/>
      <w:marBottom w:val="0"/>
      <w:divBdr>
        <w:top w:val="none" w:sz="0" w:space="0" w:color="auto"/>
        <w:left w:val="none" w:sz="0" w:space="0" w:color="auto"/>
        <w:bottom w:val="none" w:sz="0" w:space="0" w:color="auto"/>
        <w:right w:val="none" w:sz="0" w:space="0" w:color="auto"/>
      </w:divBdr>
    </w:div>
    <w:div w:id="1763261791">
      <w:bodyDiv w:val="1"/>
      <w:marLeft w:val="0"/>
      <w:marRight w:val="0"/>
      <w:marTop w:val="0"/>
      <w:marBottom w:val="0"/>
      <w:divBdr>
        <w:top w:val="none" w:sz="0" w:space="0" w:color="auto"/>
        <w:left w:val="none" w:sz="0" w:space="0" w:color="auto"/>
        <w:bottom w:val="none" w:sz="0" w:space="0" w:color="auto"/>
        <w:right w:val="none" w:sz="0" w:space="0" w:color="auto"/>
      </w:divBdr>
    </w:div>
    <w:div w:id="1771198234">
      <w:bodyDiv w:val="1"/>
      <w:marLeft w:val="0"/>
      <w:marRight w:val="0"/>
      <w:marTop w:val="0"/>
      <w:marBottom w:val="0"/>
      <w:divBdr>
        <w:top w:val="none" w:sz="0" w:space="0" w:color="auto"/>
        <w:left w:val="none" w:sz="0" w:space="0" w:color="auto"/>
        <w:bottom w:val="none" w:sz="0" w:space="0" w:color="auto"/>
        <w:right w:val="none" w:sz="0" w:space="0" w:color="auto"/>
      </w:divBdr>
    </w:div>
    <w:div w:id="1784419366">
      <w:bodyDiv w:val="1"/>
      <w:marLeft w:val="0"/>
      <w:marRight w:val="0"/>
      <w:marTop w:val="0"/>
      <w:marBottom w:val="0"/>
      <w:divBdr>
        <w:top w:val="none" w:sz="0" w:space="0" w:color="auto"/>
        <w:left w:val="none" w:sz="0" w:space="0" w:color="auto"/>
        <w:bottom w:val="none" w:sz="0" w:space="0" w:color="auto"/>
        <w:right w:val="none" w:sz="0" w:space="0" w:color="auto"/>
      </w:divBdr>
    </w:div>
    <w:div w:id="1798405914">
      <w:bodyDiv w:val="1"/>
      <w:marLeft w:val="0"/>
      <w:marRight w:val="0"/>
      <w:marTop w:val="0"/>
      <w:marBottom w:val="0"/>
      <w:divBdr>
        <w:top w:val="none" w:sz="0" w:space="0" w:color="auto"/>
        <w:left w:val="none" w:sz="0" w:space="0" w:color="auto"/>
        <w:bottom w:val="none" w:sz="0" w:space="0" w:color="auto"/>
        <w:right w:val="none" w:sz="0" w:space="0" w:color="auto"/>
      </w:divBdr>
    </w:div>
    <w:div w:id="1832870968">
      <w:bodyDiv w:val="1"/>
      <w:marLeft w:val="0"/>
      <w:marRight w:val="0"/>
      <w:marTop w:val="0"/>
      <w:marBottom w:val="0"/>
      <w:divBdr>
        <w:top w:val="none" w:sz="0" w:space="0" w:color="auto"/>
        <w:left w:val="none" w:sz="0" w:space="0" w:color="auto"/>
        <w:bottom w:val="none" w:sz="0" w:space="0" w:color="auto"/>
        <w:right w:val="none" w:sz="0" w:space="0" w:color="auto"/>
      </w:divBdr>
    </w:div>
    <w:div w:id="1839152483">
      <w:bodyDiv w:val="1"/>
      <w:marLeft w:val="0"/>
      <w:marRight w:val="0"/>
      <w:marTop w:val="0"/>
      <w:marBottom w:val="0"/>
      <w:divBdr>
        <w:top w:val="none" w:sz="0" w:space="0" w:color="auto"/>
        <w:left w:val="none" w:sz="0" w:space="0" w:color="auto"/>
        <w:bottom w:val="none" w:sz="0" w:space="0" w:color="auto"/>
        <w:right w:val="none" w:sz="0" w:space="0" w:color="auto"/>
      </w:divBdr>
    </w:div>
    <w:div w:id="1841503747">
      <w:bodyDiv w:val="1"/>
      <w:marLeft w:val="0"/>
      <w:marRight w:val="0"/>
      <w:marTop w:val="0"/>
      <w:marBottom w:val="0"/>
      <w:divBdr>
        <w:top w:val="none" w:sz="0" w:space="0" w:color="auto"/>
        <w:left w:val="none" w:sz="0" w:space="0" w:color="auto"/>
        <w:bottom w:val="none" w:sz="0" w:space="0" w:color="auto"/>
        <w:right w:val="none" w:sz="0" w:space="0" w:color="auto"/>
      </w:divBdr>
    </w:div>
    <w:div w:id="1880778597">
      <w:bodyDiv w:val="1"/>
      <w:marLeft w:val="0"/>
      <w:marRight w:val="0"/>
      <w:marTop w:val="0"/>
      <w:marBottom w:val="0"/>
      <w:divBdr>
        <w:top w:val="none" w:sz="0" w:space="0" w:color="auto"/>
        <w:left w:val="none" w:sz="0" w:space="0" w:color="auto"/>
        <w:bottom w:val="none" w:sz="0" w:space="0" w:color="auto"/>
        <w:right w:val="none" w:sz="0" w:space="0" w:color="auto"/>
      </w:divBdr>
    </w:div>
    <w:div w:id="1889798415">
      <w:bodyDiv w:val="1"/>
      <w:marLeft w:val="0"/>
      <w:marRight w:val="0"/>
      <w:marTop w:val="0"/>
      <w:marBottom w:val="0"/>
      <w:divBdr>
        <w:top w:val="none" w:sz="0" w:space="0" w:color="auto"/>
        <w:left w:val="none" w:sz="0" w:space="0" w:color="auto"/>
        <w:bottom w:val="none" w:sz="0" w:space="0" w:color="auto"/>
        <w:right w:val="none" w:sz="0" w:space="0" w:color="auto"/>
      </w:divBdr>
    </w:div>
    <w:div w:id="1910774393">
      <w:bodyDiv w:val="1"/>
      <w:marLeft w:val="0"/>
      <w:marRight w:val="0"/>
      <w:marTop w:val="0"/>
      <w:marBottom w:val="0"/>
      <w:divBdr>
        <w:top w:val="none" w:sz="0" w:space="0" w:color="auto"/>
        <w:left w:val="none" w:sz="0" w:space="0" w:color="auto"/>
        <w:bottom w:val="none" w:sz="0" w:space="0" w:color="auto"/>
        <w:right w:val="none" w:sz="0" w:space="0" w:color="auto"/>
      </w:divBdr>
    </w:div>
    <w:div w:id="1913928812">
      <w:bodyDiv w:val="1"/>
      <w:marLeft w:val="0"/>
      <w:marRight w:val="0"/>
      <w:marTop w:val="0"/>
      <w:marBottom w:val="0"/>
      <w:divBdr>
        <w:top w:val="none" w:sz="0" w:space="0" w:color="auto"/>
        <w:left w:val="none" w:sz="0" w:space="0" w:color="auto"/>
        <w:bottom w:val="none" w:sz="0" w:space="0" w:color="auto"/>
        <w:right w:val="none" w:sz="0" w:space="0" w:color="auto"/>
      </w:divBdr>
    </w:div>
    <w:div w:id="1914701976">
      <w:bodyDiv w:val="1"/>
      <w:marLeft w:val="0"/>
      <w:marRight w:val="0"/>
      <w:marTop w:val="0"/>
      <w:marBottom w:val="0"/>
      <w:divBdr>
        <w:top w:val="none" w:sz="0" w:space="0" w:color="auto"/>
        <w:left w:val="none" w:sz="0" w:space="0" w:color="auto"/>
        <w:bottom w:val="none" w:sz="0" w:space="0" w:color="auto"/>
        <w:right w:val="none" w:sz="0" w:space="0" w:color="auto"/>
      </w:divBdr>
    </w:div>
    <w:div w:id="1919173972">
      <w:bodyDiv w:val="1"/>
      <w:marLeft w:val="0"/>
      <w:marRight w:val="0"/>
      <w:marTop w:val="0"/>
      <w:marBottom w:val="0"/>
      <w:divBdr>
        <w:top w:val="none" w:sz="0" w:space="0" w:color="auto"/>
        <w:left w:val="none" w:sz="0" w:space="0" w:color="auto"/>
        <w:bottom w:val="none" w:sz="0" w:space="0" w:color="auto"/>
        <w:right w:val="none" w:sz="0" w:space="0" w:color="auto"/>
      </w:divBdr>
    </w:div>
    <w:div w:id="1927224094">
      <w:bodyDiv w:val="1"/>
      <w:marLeft w:val="0"/>
      <w:marRight w:val="0"/>
      <w:marTop w:val="0"/>
      <w:marBottom w:val="0"/>
      <w:divBdr>
        <w:top w:val="none" w:sz="0" w:space="0" w:color="auto"/>
        <w:left w:val="none" w:sz="0" w:space="0" w:color="auto"/>
        <w:bottom w:val="none" w:sz="0" w:space="0" w:color="auto"/>
        <w:right w:val="none" w:sz="0" w:space="0" w:color="auto"/>
      </w:divBdr>
    </w:div>
    <w:div w:id="1947346906">
      <w:bodyDiv w:val="1"/>
      <w:marLeft w:val="0"/>
      <w:marRight w:val="0"/>
      <w:marTop w:val="0"/>
      <w:marBottom w:val="0"/>
      <w:divBdr>
        <w:top w:val="none" w:sz="0" w:space="0" w:color="auto"/>
        <w:left w:val="none" w:sz="0" w:space="0" w:color="auto"/>
        <w:bottom w:val="none" w:sz="0" w:space="0" w:color="auto"/>
        <w:right w:val="none" w:sz="0" w:space="0" w:color="auto"/>
      </w:divBdr>
    </w:div>
    <w:div w:id="1960260365">
      <w:bodyDiv w:val="1"/>
      <w:marLeft w:val="0"/>
      <w:marRight w:val="0"/>
      <w:marTop w:val="0"/>
      <w:marBottom w:val="0"/>
      <w:divBdr>
        <w:top w:val="none" w:sz="0" w:space="0" w:color="auto"/>
        <w:left w:val="none" w:sz="0" w:space="0" w:color="auto"/>
        <w:bottom w:val="none" w:sz="0" w:space="0" w:color="auto"/>
        <w:right w:val="none" w:sz="0" w:space="0" w:color="auto"/>
      </w:divBdr>
    </w:div>
    <w:div w:id="1988315266">
      <w:bodyDiv w:val="1"/>
      <w:marLeft w:val="0"/>
      <w:marRight w:val="0"/>
      <w:marTop w:val="0"/>
      <w:marBottom w:val="0"/>
      <w:divBdr>
        <w:top w:val="none" w:sz="0" w:space="0" w:color="auto"/>
        <w:left w:val="none" w:sz="0" w:space="0" w:color="auto"/>
        <w:bottom w:val="none" w:sz="0" w:space="0" w:color="auto"/>
        <w:right w:val="none" w:sz="0" w:space="0" w:color="auto"/>
      </w:divBdr>
    </w:div>
    <w:div w:id="2015960199">
      <w:bodyDiv w:val="1"/>
      <w:marLeft w:val="0"/>
      <w:marRight w:val="0"/>
      <w:marTop w:val="0"/>
      <w:marBottom w:val="0"/>
      <w:divBdr>
        <w:top w:val="none" w:sz="0" w:space="0" w:color="auto"/>
        <w:left w:val="none" w:sz="0" w:space="0" w:color="auto"/>
        <w:bottom w:val="none" w:sz="0" w:space="0" w:color="auto"/>
        <w:right w:val="none" w:sz="0" w:space="0" w:color="auto"/>
      </w:divBdr>
    </w:div>
    <w:div w:id="2023436485">
      <w:bodyDiv w:val="1"/>
      <w:marLeft w:val="0"/>
      <w:marRight w:val="0"/>
      <w:marTop w:val="0"/>
      <w:marBottom w:val="0"/>
      <w:divBdr>
        <w:top w:val="none" w:sz="0" w:space="0" w:color="auto"/>
        <w:left w:val="none" w:sz="0" w:space="0" w:color="auto"/>
        <w:bottom w:val="none" w:sz="0" w:space="0" w:color="auto"/>
        <w:right w:val="none" w:sz="0" w:space="0" w:color="auto"/>
      </w:divBdr>
    </w:div>
    <w:div w:id="2026053787">
      <w:bodyDiv w:val="1"/>
      <w:marLeft w:val="0"/>
      <w:marRight w:val="0"/>
      <w:marTop w:val="0"/>
      <w:marBottom w:val="0"/>
      <w:divBdr>
        <w:top w:val="none" w:sz="0" w:space="0" w:color="auto"/>
        <w:left w:val="none" w:sz="0" w:space="0" w:color="auto"/>
        <w:bottom w:val="none" w:sz="0" w:space="0" w:color="auto"/>
        <w:right w:val="none" w:sz="0" w:space="0" w:color="auto"/>
      </w:divBdr>
    </w:div>
    <w:div w:id="2030718426">
      <w:bodyDiv w:val="1"/>
      <w:marLeft w:val="0"/>
      <w:marRight w:val="0"/>
      <w:marTop w:val="0"/>
      <w:marBottom w:val="0"/>
      <w:divBdr>
        <w:top w:val="none" w:sz="0" w:space="0" w:color="auto"/>
        <w:left w:val="none" w:sz="0" w:space="0" w:color="auto"/>
        <w:bottom w:val="none" w:sz="0" w:space="0" w:color="auto"/>
        <w:right w:val="none" w:sz="0" w:space="0" w:color="auto"/>
      </w:divBdr>
    </w:div>
    <w:div w:id="2052068573">
      <w:bodyDiv w:val="1"/>
      <w:marLeft w:val="0"/>
      <w:marRight w:val="0"/>
      <w:marTop w:val="0"/>
      <w:marBottom w:val="0"/>
      <w:divBdr>
        <w:top w:val="none" w:sz="0" w:space="0" w:color="auto"/>
        <w:left w:val="none" w:sz="0" w:space="0" w:color="auto"/>
        <w:bottom w:val="none" w:sz="0" w:space="0" w:color="auto"/>
        <w:right w:val="none" w:sz="0" w:space="0" w:color="auto"/>
      </w:divBdr>
    </w:div>
    <w:div w:id="2123958274">
      <w:bodyDiv w:val="1"/>
      <w:marLeft w:val="0"/>
      <w:marRight w:val="0"/>
      <w:marTop w:val="0"/>
      <w:marBottom w:val="0"/>
      <w:divBdr>
        <w:top w:val="none" w:sz="0" w:space="0" w:color="auto"/>
        <w:left w:val="none" w:sz="0" w:space="0" w:color="auto"/>
        <w:bottom w:val="none" w:sz="0" w:space="0" w:color="auto"/>
        <w:right w:val="none" w:sz="0" w:space="0" w:color="auto"/>
      </w:divBdr>
    </w:div>
    <w:div w:id="2141724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Alb15</b:Tag>
    <b:SourceType>Book</b:SourceType>
    <b:Guid>{4FD54BD3-15F7-40FA-BCA7-741F1C63E67C}</b:Guid>
    <b:Title>Strangers No More: Immigration and Challenges of Integration in North America and Europe</b:Title>
    <b:Year>2015</b:Year>
    <b:Author>
      <b:Author>
        <b:NameList>
          <b:Person>
            <b:Last>Alba</b:Last>
            <b:First>Richard</b:First>
          </b:Person>
          <b:Person>
            <b:Last>Foner</b:Last>
            <b:First>Nancy</b:First>
          </b:Person>
        </b:NameList>
      </b:Author>
    </b:Author>
    <b:City>Princeton</b:City>
    <b:Publisher>Princeton University Press</b:Publisher>
    <b:RefOrder>15</b:RefOrder>
  </b:Source>
  <b:Source>
    <b:Tag>Alc</b:Tag>
    <b:SourceType>Book</b:SourceType>
    <b:Guid>{7DD605D3-08FB-4BE0-91B5-91567F66EFFC}</b:Guid>
    <b:Author>
      <b:Author>
        <b:NameList>
          <b:Person>
            <b:Last>Alcock</b:Last>
            <b:First>C</b:First>
          </b:Person>
          <b:Person>
            <b:Last>Daly</b:Last>
            <b:First>G</b:First>
          </b:Person>
          <b:Person>
            <b:Last>Griggs</b:Last>
            <b:First>F</b:First>
          </b:Person>
        </b:NameList>
      </b:Author>
    </b:Author>
    <b:Title>Introducing Social Policy</b:Title>
    <b:Year>2008</b:Year>
    <b:City>Harlow</b:City>
    <b:Publisher>Pearson Longman</b:Publisher>
    <b:RefOrder>19</b:RefOrder>
  </b:Source>
  <b:Source>
    <b:Tag>ABr16</b:Tag>
    <b:SourceType>Book</b:SourceType>
    <b:Guid>{B58FB414-60FF-42BB-B4B9-6C4737CA16C8}</b:Guid>
    <b:Author>
      <b:Author>
        <b:NameList>
          <b:Person>
            <b:Last>Bryman</b:Last>
            <b:First>A</b:First>
          </b:Person>
        </b:NameList>
      </b:Author>
    </b:Author>
    <b:Title>Social Research Methods</b:Title>
    <b:Year>2016</b:Year>
    <b:City>Oxford</b:City>
    <b:Publisher>University Press</b:Publisher>
    <b:RefOrder>5</b:RefOrder>
  </b:Source>
  <b:Source>
    <b:Tag>Leo07</b:Tag>
    <b:SourceType>Book</b:SourceType>
    <b:Guid>{E4950E67-B160-4BE6-8AC0-C50EE76A35AE}</b:Guid>
    <b:Author>
      <b:Author>
        <b:NameList>
          <b:Person>
            <b:Last>Cargan</b:Last>
            <b:First>Leonard</b:First>
          </b:Person>
        </b:NameList>
      </b:Author>
    </b:Author>
    <b:Title>Social Research</b:Title>
    <b:Year>2007</b:Year>
    <b:City>Plymouth</b:City>
    <b:Publisher>Rowman &amp; Littlefield </b:Publisher>
    <b:RefOrder>10</b:RefOrder>
  </b:Source>
  <b:Source>
    <b:Tag>Cha07</b:Tag>
    <b:SourceType>JournalArticle</b:SourceType>
    <b:Guid>{71260345-E498-47A9-9D59-B1B0F1B9F8CA}</b:Guid>
    <b:Title>Critical mass, deliberation and the substantive representation of women: evidence from the UK's devolution programme</b:Title>
    <b:Year>2007</b:Year>
    <b:Author>
      <b:Author>
        <b:NameList>
          <b:Person>
            <b:Last>Chaney</b:Last>
            <b:First>P</b:First>
          </b:Person>
        </b:NameList>
      </b:Author>
    </b:Author>
    <b:Pages>13,2,93-118</b:Pages>
    <b:JournalName>Political Studies</b:JournalName>
    <b:RefOrder>9</b:RefOrder>
  </b:Source>
  <b:Source>
    <b:Tag>Cha10</b:Tag>
    <b:SourceType>Book</b:SourceType>
    <b:Guid>{BDA33E85-6E17-4723-8238-D81F1B54ACA9}</b:Guid>
    <b:Author>
      <b:Author>
        <b:NameList>
          <b:Person>
            <b:Last>Charles</b:Last>
            <b:First>N</b:First>
          </b:Person>
          <b:Person>
            <b:Last>Davies</b:Last>
            <b:Middle>Aul</b:Middle>
            <b:First>C</b:First>
          </b:Person>
        </b:NameList>
      </b:Author>
    </b:Author>
    <b:Title>Gender and Social Justice in Wales</b:Title>
    <b:Year>2010</b:Year>
    <b:City>Cardiff</b:City>
    <b:Publisher>University of Wales Press</b:Publisher>
    <b:RefOrder>16</b:RefOrder>
  </b:Source>
  <b:Source>
    <b:Tag>Dan10</b:Tag>
    <b:SourceType>Book</b:SourceType>
    <b:Guid>{F1DAB1D3-22A1-4947-AC95-70B2337FDC87}</b:Guid>
    <b:Author>
      <b:Author>
        <b:NameList>
          <b:Person>
            <b:Last>Donning</b:Last>
            <b:First>Daniel</b:First>
          </b:Person>
        </b:NameList>
      </b:Author>
    </b:Author>
    <b:Title>Injustice Why Social Inequality Persists</b:Title>
    <b:Year>2010</b:Year>
    <b:City>Bristol</b:City>
    <b:Publisher>Policy Press</b:Publisher>
    <b:RefOrder>1</b:RefOrder>
  </b:Source>
  <b:Source>
    <b:Tag>DWP9a</b:Tag>
    <b:SourceType>Report</b:SourceType>
    <b:Guid>{5247669D-A1DC-45EB-A7AF-0EAC4551F0A6}</b:Guid>
    <b:Author>
      <b:Author>
        <b:NameList>
          <b:Person>
            <b:Last>DWP</b:Last>
          </b:Person>
        </b:NameList>
      </b:Author>
    </b:Author>
    <b:Title>Households Below Average Income- An analysis of the income distribution 1994/95-2007/08</b:Title>
    <b:Year>2009a</b:Year>
    <b:Publisher>DWP</b:Publisher>
    <b:City>London</b:City>
    <b:RefOrder>11</b:RefOrder>
  </b:Source>
  <b:Source>
    <b:Tag>Com07</b:Tag>
    <b:SourceType>JournalArticle</b:SourceType>
    <b:Guid>{879752D9-A1EE-4E12-A6F7-08567C4A20ED}</b:Guid>
    <b:Title>Fourth Report on Economic and Social Cohesion</b:Title>
    <b:Year>2007</b:Year>
    <b:Author>
      <b:Author>
        <b:NameList>
          <b:Person>
            <b:Last>European Commission</b:Last>
          </b:Person>
        </b:NameList>
      </b:Author>
    </b:Author>
    <b:JournalName>Office for Official Publications of the European Communities</b:JournalName>
    <b:Pages>143</b:Pages>
    <b:RefOrder>4</b:RefOrder>
  </b:Source>
  <b:Source>
    <b:Tag>Ant10</b:Tag>
    <b:SourceType>Book</b:SourceType>
    <b:Guid>{EF610F94-9628-4017-94F7-32796F6078B7}</b:Guid>
    <b:Author>
      <b:Author>
        <b:NameList>
          <b:Person>
            <b:Last>Giddens</b:Last>
            <b:First>Antony</b:First>
          </b:Person>
        </b:NameList>
      </b:Author>
    </b:Author>
    <b:Title>Sociology</b:Title>
    <b:Year>2010</b:Year>
    <b:City>Cambridge</b:City>
    <b:Publisher>Polity Press</b:Publisher>
    <b:RefOrder>2</b:RefOrder>
  </b:Source>
  <b:Source>
    <b:Tag>Wel8a</b:Tag>
    <b:SourceType>Report</b:SourceType>
    <b:Guid>{365DA65A-8E18-40FB-BA69-2FC31F380C4D}</b:Guid>
    <b:Author>
      <b:Author>
        <b:NameList>
          <b:Person>
            <b:Last>Government</b:Last>
            <b:First>Welsh</b:First>
            <b:Middle>Assembly</b:Middle>
          </b:Person>
        </b:NameList>
      </b:Author>
    </b:Author>
    <b:Title>Inclusive Policymaking Toolkit</b:Title>
    <b:Year>2008a</b:Year>
    <b:Publisher>Welsh Assembly Government</b:Publisher>
    <b:City>Cardiff</b:City>
    <b:RefOrder>6</b:RefOrder>
  </b:Source>
  <b:Source>
    <b:Tag>Wel8b</b:Tag>
    <b:SourceType>Report</b:SourceType>
    <b:Guid>{731FFF7A-D462-476A-B9C6-96A1C28CC9DA}</b:Guid>
    <b:Author>
      <b:Author>
        <b:NameList>
          <b:Person>
            <b:Last>Government</b:Last>
            <b:First>Welsh</b:First>
            <b:Middle>Assembly</b:Middle>
          </b:Person>
        </b:NameList>
      </b:Author>
    </b:Author>
    <b:Title>The Strategy for Older People in Wales</b:Title>
    <b:Year>2008b</b:Year>
    <b:Publisher>Welsh Assembly Government</b:Publisher>
    <b:City>2008</b:City>
    <b:RefOrder>20</b:RefOrder>
  </b:Source>
  <b:Source>
    <b:Tag>Har13</b:Tag>
    <b:SourceType>Book</b:SourceType>
    <b:Guid>{366AC8BB-4C4C-48F9-9DF2-3C51A1062B4F}</b:Guid>
    <b:Author>
      <b:Author>
        <b:NameList>
          <b:Person>
            <b:Last>Haralambos</b:Last>
          </b:Person>
          <b:Person>
            <b:Last>Holborn</b:Last>
          </b:Person>
        </b:NameList>
      </b:Author>
    </b:Author>
    <b:Title>Sociology Themes And Perspectives</b:Title>
    <b:Year>2013</b:Year>
    <b:City>London</b:City>
    <b:Publisher>Colllins</b:Publisher>
    <b:RefOrder>3</b:RefOrder>
  </b:Source>
  <b:Source>
    <b:Tag>Hil09</b:Tag>
    <b:SourceType>Book</b:SourceType>
    <b:Guid>{F283909C-B980-40E9-9940-07DDBCE1E7FC}</b:Guid>
    <b:Author>
      <b:Author>
        <b:NameList>
          <b:Person>
            <b:Last>Hills</b:Last>
            <b:First>J</b:First>
          </b:Person>
          <b:Person>
            <b:Last>Sefton</b:Last>
            <b:First>K</b:First>
          </b:Person>
        </b:NameList>
      </b:Author>
    </b:Author>
    <b:Title>Towards a More Equal Society</b:Title>
    <b:Year>2009</b:Year>
    <b:City>Bristol</b:City>
    <b:Publisher>Policy Press</b:Publisher>
    <b:RefOrder>7</b:RefOrder>
  </b:Source>
  <b:Source>
    <b:Tag>Mar16</b:Tag>
    <b:SourceType>Book</b:SourceType>
    <b:Guid>{98EE47CF-3470-4E85-9582-EBD909B5A40C}</b:Guid>
    <b:Author>
      <b:Author>
        <b:NameList>
          <b:Person>
            <b:Last>Hollis</b:Last>
            <b:First>Martin</b:First>
          </b:Person>
        </b:NameList>
      </b:Author>
    </b:Author>
    <b:Title>Philosophy Of Social Science</b:Title>
    <b:Year>2016</b:Year>
    <b:City>Cambridge</b:City>
    <b:Publisher>University Press</b:Publisher>
    <b:RefOrder>12</b:RefOrder>
  </b:Source>
  <b:Source>
    <b:Tag>Hom00</b:Tag>
    <b:SourceType>Report</b:SourceType>
    <b:Guid>{AC83430A-C9C6-48E2-914D-B0B99D767642}</b:Guid>
    <b:Author>
      <b:Author>
        <b:NameList>
          <b:Person>
            <b:Last>Home Office</b:Last>
          </b:Person>
        </b:NameList>
      </b:Author>
    </b:Author>
    <b:Title>Report of the Interdepartmental working group on transsexual people</b:Title>
    <b:Year>2000</b:Year>
    <b:Publisher>Home Office</b:Publisher>
    <b:City>London</b:City>
    <b:RefOrder>18</b:RefOrder>
  </b:Source>
  <b:Source>
    <b:Tag>JBa07</b:Tag>
    <b:SourceType>JournalArticle</b:SourceType>
    <b:Guid>{1012B564-F373-4896-9ECE-7EFEC075DD82}</b:Guid>
    <b:Author>
      <b:Author>
        <b:NameList>
          <b:Person>
            <b:Last>J</b:Last>
            <b:First>Bachtler</b:First>
          </b:Person>
          <b:Person>
            <b:Last>Mendez</b:Last>
            <b:First>C</b:First>
          </b:Person>
        </b:NameList>
      </b:Author>
    </b:Author>
    <b:Title>Who Governs EU Cohesion Policy? Deconstructing the reforms of the structural funds</b:Title>
    <b:JournalName>Journal of Common Market Studies</b:JournalName>
    <b:Year>2007</b:Year>
    <b:Pages>535-564</b:Pages>
    <b:Volume>45</b:Volume>
    <b:Issue>3</b:Issue>
    <b:RefOrder>13</b:RefOrder>
  </b:Source>
  <b:Source>
    <b:Tag>Jon09</b:Tag>
    <b:SourceType>JournalArticle</b:SourceType>
    <b:Guid>{4CF211E2-1668-4571-8CEB-4D1B46056E38}</b:Guid>
    <b:Title>Transforming masculinist political cultures? Doing Politics in new political institutions</b:Title>
    <b:Year>2009</b:Year>
    <b:Author>
      <b:Author>
        <b:NameList>
          <b:Person>
            <b:Last>Jones</b:Last>
            <b:First>S</b:First>
          </b:Person>
          <b:Person>
            <b:Last>Charles</b:Last>
            <b:First>N</b:First>
          </b:Person>
          <b:Person>
            <b:Last>Davies</b:Last>
            <b:First>C</b:First>
          </b:Person>
        </b:NameList>
      </b:Author>
    </b:Author>
    <b:JournalName>Sociological Research Online</b:JournalName>
    <b:Pages>14,2</b:Pages>
    <b:URL>www.socresonline.org.uk/14/2/1.html.</b:URL>
    <b:RefOrder>8</b:RefOrder>
  </b:Source>
  <b:Source>
    <b:Tag>Kay15</b:Tag>
    <b:SourceType>JournalArticle</b:SourceType>
    <b:Guid>{590A43C1-E598-481D-81FD-128F987B1F1A}</b:Guid>
    <b:Author>
      <b:Author>
        <b:NameList>
          <b:Person>
            <b:Last>Kaya</b:Last>
            <b:First>Serdar</b:First>
          </b:Person>
        </b:NameList>
      </b:Author>
    </b:Author>
    <b:Title>Islamophobia in Western Europe; A Comparative, Multilevel Study</b:Title>
    <b:JournalName>Journal of Muslim Minoriy Affairs 35</b:JournalName>
    <b:Year>2015</b:Year>
    <b:Pages>450-65</b:Pages>
    <b:RefOrder>14</b:RefOrder>
  </b:Source>
  <b:Source>
    <b:Tag>Ken09</b:Tag>
    <b:SourceType>Book</b:SourceType>
    <b:Guid>{E5916BDD-9004-4BCD-99F8-A837E2E564B3}</b:Guid>
    <b:Author>
      <b:Author>
        <b:NameList>
          <b:Person>
            <b:Last>Morrison</b:Last>
            <b:First>Ken</b:First>
          </b:Person>
        </b:NameList>
      </b:Author>
    </b:Author>
    <b:Title>Formation of Modern Society</b:Title>
    <b:Year>2009</b:Year>
    <b:City>London</b:City>
    <b:Publisher>Sage</b:Publisher>
    <b:RefOrder>17</b:RefOrder>
  </b:Source>
</b:Sources>
</file>

<file path=customXml/itemProps1.xml><?xml version="1.0" encoding="utf-8"?>
<ds:datastoreItem xmlns:ds="http://schemas.openxmlformats.org/officeDocument/2006/customXml" ds:itemID="{79E761D9-EC18-4267-B0ED-22BD97EC3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3348</Words>
  <Characters>17848</Characters>
  <Application>Microsoft Office Word</Application>
  <DocSecurity>0</DocSecurity>
  <Lines>287</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nota</dc:creator>
  <cp:keywords/>
  <dc:description/>
  <cp:lastModifiedBy>tabita nota</cp:lastModifiedBy>
  <cp:revision>2</cp:revision>
  <dcterms:created xsi:type="dcterms:W3CDTF">2018-01-15T23:18:00Z</dcterms:created>
  <dcterms:modified xsi:type="dcterms:W3CDTF">2018-01-15T23:18:00Z</dcterms:modified>
</cp:coreProperties>
</file>