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1A2863" w:rsidP="4D39FB2A" w:rsidRDefault="001A2863" w14:paraId="233A28C3" w14:textId="77777777" w14:noSpellErr="1">
      <w:pPr>
        <w:pStyle w:val="Heading1"/>
        <w:rPr>
          <w:rFonts w:ascii="Arial" w:hAnsi="Arial" w:eastAsia="Arial" w:cs="Arial"/>
          <w:sz w:val="48"/>
          <w:szCs w:val="48"/>
        </w:rPr>
      </w:pPr>
    </w:p>
    <w:p w:rsidR="001A2863" w:rsidP="4D39FB2A" w:rsidRDefault="001A2863" w14:paraId="093A7CDC" w14:textId="77777777" w14:noSpellErr="1">
      <w:pPr>
        <w:rPr>
          <w:rFonts w:ascii="Arial" w:hAnsi="Arial" w:eastAsia="Arial" w:cs="Arial"/>
          <w:sz w:val="48"/>
          <w:szCs w:val="48"/>
        </w:rPr>
      </w:pPr>
    </w:p>
    <w:p w:rsidRPr="001A2863" w:rsidR="001A2863" w:rsidP="4D39FB2A" w:rsidRDefault="001A2863" w14:paraId="21D5466D" w14:noSpellErr="1" w14:textId="165F0491">
      <w:pPr>
        <w:pStyle w:val="Normal"/>
        <w:rPr>
          <w:rFonts w:ascii="Arial" w:hAnsi="Arial" w:eastAsia="Arial" w:cs="Arial"/>
          <w:sz w:val="48"/>
          <w:szCs w:val="48"/>
        </w:rPr>
      </w:pPr>
    </w:p>
    <w:p w:rsidR="001A2863" w:rsidP="4D39FB2A" w:rsidRDefault="00A72DEF" w14:paraId="05474C3B" w14:textId="28CA8AA1" w14:noSpellErr="1">
      <w:pPr>
        <w:pStyle w:val="Heading1"/>
        <w:jc w:val="center"/>
        <w:rPr>
          <w:rFonts w:ascii="Arial" w:hAnsi="Arial" w:eastAsia="Arial" w:cs="Arial"/>
          <w:color w:val="000000" w:themeColor="text1" w:themeTint="FF" w:themeShade="FF"/>
          <w:sz w:val="48"/>
          <w:szCs w:val="48"/>
        </w:rPr>
      </w:pPr>
      <w:bookmarkStart w:name="_Toc1526162485" w:id="621996955"/>
      <w:r w:rsidRPr="4D39FB2A" w:rsidR="00A72DEF">
        <w:rPr>
          <w:rFonts w:ascii="Arial" w:hAnsi="Arial" w:eastAsia="Arial" w:cs="Arial"/>
          <w:color w:val="000000" w:themeColor="text1" w:themeTint="FF" w:themeShade="FF"/>
          <w:sz w:val="48"/>
          <w:szCs w:val="48"/>
        </w:rPr>
        <w:t>Intercultural competence report</w:t>
      </w:r>
      <w:bookmarkEnd w:id="621996955"/>
    </w:p>
    <w:p w:rsidR="001A2863" w:rsidP="4D39FB2A" w:rsidRDefault="001A2863" w14:paraId="1B44245D" w14:textId="77777777" w14:noSpellErr="1">
      <w:pPr>
        <w:jc w:val="both"/>
        <w:rPr>
          <w:color w:val="000000" w:themeColor="text1" w:themeTint="FF" w:themeShade="FF"/>
        </w:rPr>
      </w:pPr>
    </w:p>
    <w:p w:rsidR="001A2863" w:rsidP="00802A80" w:rsidRDefault="001A2863" w14:paraId="2033CEB7" w14:textId="77777777" w14:noSpellErr="1">
      <w:pPr>
        <w:jc w:val="both"/>
      </w:pPr>
    </w:p>
    <w:p w:rsidR="4D39FB2A" w:rsidP="4D39FB2A" w:rsidRDefault="4D39FB2A" w14:noSpellErr="1" w14:paraId="6AE745F9" w14:textId="6E5A68CE">
      <w:pPr>
        <w:pStyle w:val="Normal"/>
        <w:jc w:val="both"/>
      </w:pPr>
    </w:p>
    <w:p w:rsidR="214ACE72" w:rsidP="4D39FB2A" w:rsidRDefault="214ACE72" w14:paraId="2244467B" w14:textId="12B9D7E8">
      <w:pPr>
        <w:shd w:val="clear" w:color="auto" w:fill="EDEBE9"/>
        <w:spacing w:before="0" w:beforeAutospacing="off" w:after="0" w:afterAutospacing="off" w:line="240" w:lineRule="exact"/>
        <w:jc w:val="left"/>
        <w:rPr>
          <w:rFonts w:ascii="Times New Roman" w:hAnsi="Times New Roman" w:eastAsia="Times New Roman" w:cs="Times New Roman"/>
          <w:b w:val="0"/>
          <w:bCs w:val="0"/>
          <w:i w:val="0"/>
          <w:iCs w:val="0"/>
          <w:caps w:val="0"/>
          <w:smallCaps w:val="0"/>
          <w:color w:val="000000" w:themeColor="text1" w:themeTint="FF" w:themeShade="FF"/>
          <w:sz w:val="36"/>
          <w:szCs w:val="36"/>
        </w:rPr>
      </w:pP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 xml:space="preserve">Student Name: Syntyche Ndikita </w:t>
      </w:r>
    </w:p>
    <w:p w:rsidR="214ACE72" w:rsidP="4D39FB2A" w:rsidRDefault="214ACE72" w14:paraId="2F879311" w14:textId="25C671F1">
      <w:pPr>
        <w:shd w:val="clear" w:color="auto" w:fill="EDEBE9"/>
        <w:spacing w:before="0" w:beforeAutospacing="off" w:after="0" w:afterAutospacing="off" w:line="240" w:lineRule="exact"/>
        <w:jc w:val="left"/>
        <w:rPr>
          <w:rFonts w:ascii="Times New Roman" w:hAnsi="Times New Roman" w:eastAsia="Times New Roman" w:cs="Times New Roman"/>
          <w:b w:val="0"/>
          <w:bCs w:val="0"/>
          <w:i w:val="0"/>
          <w:iCs w:val="0"/>
          <w:caps w:val="0"/>
          <w:smallCaps w:val="0"/>
          <w:color w:val="000000" w:themeColor="text1" w:themeTint="FF" w:themeShade="FF"/>
          <w:sz w:val="36"/>
          <w:szCs w:val="36"/>
        </w:rPr>
      </w:pP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 xml:space="preserve">Student ID: </w:t>
      </w: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2228869</w:t>
      </w:r>
    </w:p>
    <w:p w:rsidR="214ACE72" w:rsidP="4D39FB2A" w:rsidRDefault="214ACE72" w14:paraId="53A0E107" w14:textId="3CD1FF32">
      <w:pPr>
        <w:shd w:val="clear" w:color="auto" w:fill="EDEBE9"/>
        <w:spacing w:before="0" w:beforeAutospacing="off" w:after="0" w:afterAutospacing="off" w:line="240" w:lineRule="exact"/>
        <w:jc w:val="left"/>
        <w:rPr>
          <w:rFonts w:ascii="Times New Roman" w:hAnsi="Times New Roman" w:eastAsia="Times New Roman" w:cs="Times New Roman"/>
          <w:b w:val="0"/>
          <w:bCs w:val="0"/>
          <w:i w:val="0"/>
          <w:iCs w:val="0"/>
          <w:caps w:val="0"/>
          <w:smallCaps w:val="0"/>
          <w:color w:val="000000" w:themeColor="text1" w:themeTint="FF" w:themeShade="FF"/>
          <w:sz w:val="36"/>
          <w:szCs w:val="36"/>
        </w:rPr>
      </w:pP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Module Title:</w:t>
      </w:r>
      <w:r w:rsidRPr="4D39FB2A" w:rsidR="214ACE72">
        <w:rPr>
          <w:rFonts w:ascii="Times New Roman" w:hAnsi="Times New Roman" w:eastAsia="Times New Roman" w:cs="Times New Roman"/>
          <w:b w:val="1"/>
          <w:bCs w:val="1"/>
          <w:i w:val="1"/>
          <w:iCs w:val="1"/>
          <w:caps w:val="0"/>
          <w:smallCaps w:val="0"/>
          <w:strike w:val="0"/>
          <w:dstrike w:val="0"/>
          <w:color w:val="BFBFBF" w:themeColor="background1" w:themeTint="FF" w:themeShade="BF"/>
          <w:sz w:val="36"/>
          <w:szCs w:val="36"/>
          <w:u w:val="none"/>
        </w:rPr>
        <w:t xml:space="preserve"> </w:t>
      </w:r>
      <w:r w:rsidRPr="4D39FB2A" w:rsidR="214ACE72">
        <w:rPr>
          <w:rFonts w:ascii="Times New Roman" w:hAnsi="Times New Roman" w:eastAsia="Times New Roman" w:cs="Times New Roman"/>
          <w:b w:val="1"/>
          <w:bCs w:val="1"/>
          <w:i w:val="1"/>
          <w:iCs w:val="1"/>
          <w:caps w:val="0"/>
          <w:smallCaps w:val="0"/>
          <w:strike w:val="0"/>
          <w:dstrike w:val="0"/>
          <w:color w:val="000000" w:themeColor="text1" w:themeTint="FF" w:themeShade="FF"/>
          <w:sz w:val="36"/>
          <w:szCs w:val="36"/>
          <w:u w:val="none"/>
        </w:rPr>
        <w:t>Foreign Language &amp; Cultural Awareness</w:t>
      </w:r>
    </w:p>
    <w:p w:rsidR="214ACE72" w:rsidP="4D39FB2A" w:rsidRDefault="214ACE72" w14:paraId="1889916F" w14:textId="3BE3E1F7">
      <w:pPr>
        <w:shd w:val="clear" w:color="auto" w:fill="EDEBE9"/>
        <w:spacing w:before="0" w:beforeAutospacing="off" w:after="0" w:afterAutospacing="off" w:line="240" w:lineRule="exact"/>
        <w:jc w:val="left"/>
        <w:rPr>
          <w:rFonts w:ascii="Times New Roman" w:hAnsi="Times New Roman" w:eastAsia="Times New Roman" w:cs="Times New Roman"/>
          <w:b w:val="0"/>
          <w:bCs w:val="0"/>
          <w:i w:val="0"/>
          <w:iCs w:val="0"/>
          <w:caps w:val="0"/>
          <w:smallCaps w:val="0"/>
          <w:color w:val="000000" w:themeColor="text1" w:themeTint="FF" w:themeShade="FF"/>
          <w:sz w:val="36"/>
          <w:szCs w:val="36"/>
        </w:rPr>
      </w:pP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Module Code:</w:t>
      </w:r>
      <w:r w:rsidRPr="4D39FB2A" w:rsidR="214ACE72">
        <w:rPr>
          <w:rFonts w:ascii="Times New Roman" w:hAnsi="Times New Roman" w:eastAsia="Times New Roman" w:cs="Times New Roman"/>
          <w:b w:val="1"/>
          <w:bCs w:val="1"/>
          <w:i w:val="1"/>
          <w:iCs w:val="1"/>
          <w:caps w:val="0"/>
          <w:smallCaps w:val="0"/>
          <w:strike w:val="0"/>
          <w:dstrike w:val="0"/>
          <w:color w:val="BFBFBF" w:themeColor="background1" w:themeTint="FF" w:themeShade="BF"/>
          <w:sz w:val="36"/>
          <w:szCs w:val="36"/>
          <w:u w:val="none"/>
        </w:rPr>
        <w:t xml:space="preserve"> </w:t>
      </w:r>
      <w:r w:rsidRPr="4D39FB2A" w:rsidR="214ACE72">
        <w:rPr>
          <w:rFonts w:ascii="Times New Roman" w:hAnsi="Times New Roman" w:eastAsia="Times New Roman" w:cs="Times New Roman"/>
          <w:b w:val="1"/>
          <w:bCs w:val="1"/>
          <w:i w:val="1"/>
          <w:iCs w:val="1"/>
          <w:caps w:val="0"/>
          <w:smallCaps w:val="0"/>
          <w:strike w:val="0"/>
          <w:dstrike w:val="0"/>
          <w:color w:val="000000" w:themeColor="text1" w:themeTint="FF" w:themeShade="FF"/>
          <w:sz w:val="36"/>
          <w:szCs w:val="36"/>
          <w:u w:val="none"/>
        </w:rPr>
        <w:t>BMIH5003</w:t>
      </w:r>
    </w:p>
    <w:p w:rsidR="214ACE72" w:rsidP="4D39FB2A" w:rsidRDefault="214ACE72" w14:paraId="1896EA42" w14:textId="41C0F7CB">
      <w:pPr>
        <w:shd w:val="clear" w:color="auto" w:fill="EDEBE9"/>
        <w:spacing w:before="0" w:beforeAutospacing="off" w:after="0" w:afterAutospacing="off" w:line="240" w:lineRule="exact"/>
        <w:jc w:val="left"/>
      </w:pPr>
      <w:r w:rsidRPr="4D39FB2A" w:rsidR="214ACE72">
        <w:rPr>
          <w:rFonts w:ascii="Times New Roman" w:hAnsi="Times New Roman" w:eastAsia="Times New Roman" w:cs="Times New Roman"/>
          <w:b w:val="1"/>
          <w:bCs w:val="1"/>
          <w:i w:val="0"/>
          <w:iCs w:val="0"/>
          <w:caps w:val="0"/>
          <w:smallCaps w:val="0"/>
          <w:strike w:val="0"/>
          <w:dstrike w:val="0"/>
          <w:color w:val="000000" w:themeColor="text1" w:themeTint="FF" w:themeShade="FF"/>
          <w:sz w:val="36"/>
          <w:szCs w:val="36"/>
          <w:u w:val="none"/>
        </w:rPr>
        <w:t>Lecturer:</w:t>
      </w:r>
      <w:r w:rsidRPr="4D39FB2A" w:rsidR="214ACE72">
        <w:rPr>
          <w:rFonts w:ascii="Times New Roman" w:hAnsi="Times New Roman" w:eastAsia="Times New Roman" w:cs="Times New Roman"/>
          <w:b w:val="1"/>
          <w:bCs w:val="1"/>
          <w:i w:val="1"/>
          <w:iCs w:val="1"/>
          <w:caps w:val="0"/>
          <w:smallCaps w:val="0"/>
          <w:strike w:val="0"/>
          <w:dstrike w:val="0"/>
          <w:color w:val="BFBFBF" w:themeColor="background1" w:themeTint="FF" w:themeShade="BF"/>
          <w:sz w:val="36"/>
          <w:szCs w:val="36"/>
          <w:u w:val="none"/>
        </w:rPr>
        <w:t xml:space="preserve"> </w:t>
      </w:r>
      <w:r w:rsidRPr="4D39FB2A" w:rsidR="214ACE72">
        <w:rPr>
          <w:rFonts w:ascii="Times New Roman" w:hAnsi="Times New Roman" w:eastAsia="Times New Roman" w:cs="Times New Roman"/>
          <w:b w:val="1"/>
          <w:bCs w:val="1"/>
          <w:i w:val="1"/>
          <w:iCs w:val="1"/>
          <w:caps w:val="0"/>
          <w:smallCaps w:val="0"/>
          <w:strike w:val="0"/>
          <w:dstrike w:val="0"/>
          <w:color w:val="000000" w:themeColor="text1" w:themeTint="FF" w:themeShade="FF"/>
          <w:sz w:val="36"/>
          <w:szCs w:val="36"/>
          <w:u w:val="none"/>
        </w:rPr>
        <w:t>Heidi Prosser</w:t>
      </w:r>
    </w:p>
    <w:p w:rsidR="4D39FB2A" w:rsidP="4D39FB2A" w:rsidRDefault="4D39FB2A" w14:paraId="02332692" w14:textId="75C1483D">
      <w:pPr>
        <w:pStyle w:val="Normal"/>
        <w:jc w:val="both"/>
      </w:pPr>
    </w:p>
    <w:p w:rsidR="001A2863" w:rsidP="00802A80" w:rsidRDefault="001A2863" w14:paraId="3F639FC0" w14:textId="77777777" w14:noSpellErr="1">
      <w:pPr>
        <w:jc w:val="both"/>
      </w:pPr>
    </w:p>
    <w:p w:rsidR="001A2863" w:rsidP="00802A80" w:rsidRDefault="001A2863" w14:paraId="6BF44E22" w14:textId="77777777" w14:noSpellErr="1">
      <w:pPr>
        <w:jc w:val="both"/>
      </w:pPr>
    </w:p>
    <w:p w:rsidR="001A2863" w:rsidP="00802A80" w:rsidRDefault="001A2863" w14:paraId="16664FD6" w14:textId="77777777" w14:noSpellErr="1">
      <w:pPr>
        <w:jc w:val="both"/>
      </w:pPr>
    </w:p>
    <w:p w:rsidR="00887992" w:rsidP="00802A80" w:rsidRDefault="00887992" w14:paraId="1D4769EB" w14:textId="77777777" w14:noSpellErr="1">
      <w:pPr>
        <w:jc w:val="both"/>
      </w:pPr>
    </w:p>
    <w:p w:rsidR="00887992" w:rsidP="00802A80" w:rsidRDefault="00887992" w14:paraId="288DFF7A" w14:textId="77777777" w14:noSpellErr="1">
      <w:pPr>
        <w:jc w:val="both"/>
      </w:pPr>
    </w:p>
    <w:p w:rsidR="00887992" w:rsidP="00802A80" w:rsidRDefault="00887992" w14:paraId="7CDEE4BC" w14:textId="77777777" w14:noSpellErr="1">
      <w:pPr>
        <w:jc w:val="both"/>
      </w:pPr>
    </w:p>
    <w:p w:rsidR="001A2863" w:rsidP="00802A80" w:rsidRDefault="001A2863" w14:paraId="6E11845B" w14:textId="77777777" w14:noSpellErr="1">
      <w:pPr>
        <w:jc w:val="both"/>
      </w:pPr>
    </w:p>
    <w:p w:rsidR="4D39FB2A" w:rsidP="4D39FB2A" w:rsidRDefault="4D39FB2A" w14:paraId="1803FEA7" w14:textId="2A5DF953">
      <w:pPr>
        <w:pStyle w:val="Normal"/>
        <w:jc w:val="both"/>
      </w:pPr>
    </w:p>
    <w:p w:rsidR="4D39FB2A" w:rsidP="4D39FB2A" w:rsidRDefault="4D39FB2A" w14:paraId="4CA0A78E" w14:textId="2E868B5F">
      <w:pPr>
        <w:pStyle w:val="Normal"/>
        <w:jc w:val="both"/>
      </w:pPr>
    </w:p>
    <w:p w:rsidR="4D39FB2A" w:rsidP="4D39FB2A" w:rsidRDefault="4D39FB2A" w14:paraId="72C30F8F" w14:textId="64F60A9B">
      <w:pPr>
        <w:pStyle w:val="Normal"/>
        <w:jc w:val="both"/>
      </w:pPr>
    </w:p>
    <w:p w:rsidR="001A2863" w:rsidP="00802A80" w:rsidRDefault="001A2863" w14:paraId="310F7911" w14:textId="77777777" w14:noSpellErr="1">
      <w:pPr>
        <w:jc w:val="both"/>
      </w:pPr>
    </w:p>
    <w:p w:rsidR="001A2863" w:rsidP="4D39FB2A" w:rsidRDefault="001A2863" w14:paraId="39A44B21" w14:textId="77777777" w14:noSpellErr="1">
      <w:pPr>
        <w:jc w:val="both"/>
        <w:rPr>
          <w:rFonts w:ascii="Arial" w:hAnsi="Arial" w:eastAsia="Arial" w:cs="Arial"/>
          <w:b w:val="1"/>
          <w:bCs w:val="1"/>
        </w:rPr>
      </w:pPr>
    </w:p>
    <w:p w:rsidR="00FA14C4" w:rsidP="4D39FB2A" w:rsidRDefault="00FA14C4" w14:paraId="74561486" w14:textId="72E1B770">
      <w:pPr>
        <w:pStyle w:val="s6"/>
        <w:spacing w:before="0" w:beforeAutospacing="off" w:after="180" w:afterAutospacing="off" w:line="324" w:lineRule="atLeast"/>
        <w:jc w:val="both"/>
        <w:rPr>
          <w:rStyle w:val="bumpedfont15"/>
          <w:rFonts w:ascii="Arial" w:hAnsi="Arial" w:eastAsia="Arial" w:cs="Arial"/>
          <w:b w:val="1"/>
          <w:bCs w:val="1"/>
          <w:color w:val="4F81BD" w:themeColor="accent1" w:themeTint="FF" w:themeShade="FF"/>
          <w:sz w:val="30"/>
          <w:szCs w:val="30"/>
          <w:u w:val="single"/>
        </w:rPr>
      </w:pPr>
      <w:r w:rsidRPr="4D39FB2A" w:rsidR="00FA14C4">
        <w:rPr>
          <w:rStyle w:val="bumpedfont15"/>
          <w:rFonts w:ascii="Arial" w:hAnsi="Arial" w:eastAsia="Arial" w:cs="Arial"/>
          <w:b w:val="1"/>
          <w:bCs w:val="1"/>
          <w:color w:val="4F81BD" w:themeColor="accent1" w:themeTint="FF" w:themeShade="FF"/>
          <w:sz w:val="30"/>
          <w:szCs w:val="30"/>
          <w:u w:val="single"/>
        </w:rPr>
        <w:t>Executive Summary</w:t>
      </w:r>
    </w:p>
    <w:p w:rsidR="00FA14C4" w:rsidP="4D39FB2A" w:rsidRDefault="00FA14C4" w14:paraId="388D276A" w14:textId="3DD71AF0">
      <w:pPr>
        <w:pStyle w:val="s4"/>
        <w:spacing w:before="0" w:beforeAutospacing="off" w:after="100" w:afterAutospacing="off" w:line="324" w:lineRule="atLeast"/>
        <w:jc w:val="both"/>
        <w:divId w:val="1372456366"/>
        <w:rPr>
          <w:rFonts w:ascii="Arial" w:hAnsi="Arial" w:eastAsia="Arial" w:cs="Arial"/>
          <w:color w:val="000000"/>
          <w:sz w:val="24"/>
          <w:szCs w:val="24"/>
        </w:rPr>
      </w:pPr>
      <w:r w:rsidRPr="4D39FB2A" w:rsidR="00FA14C4">
        <w:rPr>
          <w:rFonts w:ascii="Arial" w:hAnsi="Arial" w:eastAsia="Arial" w:cs="Arial"/>
          <w:color w:val="000000" w:themeColor="text1" w:themeTint="FF" w:themeShade="FF"/>
          <w:sz w:val="24"/>
          <w:szCs w:val="24"/>
        </w:rPr>
        <w:t>This report</w:t>
      </w:r>
      <w:r w:rsidRPr="4D39FB2A" w:rsidR="00FA14C4">
        <w:rPr>
          <w:rStyle w:val="apple-converted-space"/>
          <w:rFonts w:ascii="Arial" w:hAnsi="Arial" w:eastAsia="Arial" w:cs="Arial"/>
          <w:color w:val="000000" w:themeColor="text1" w:themeTint="FF" w:themeShade="FF"/>
          <w:sz w:val="24"/>
          <w:szCs w:val="24"/>
        </w:rPr>
        <w:t> </w:t>
      </w:r>
      <w:r w:rsidRPr="4D39FB2A" w:rsidR="00FA14C4">
        <w:rPr>
          <w:rFonts w:ascii="Arial" w:hAnsi="Arial" w:eastAsia="Arial" w:cs="Arial"/>
          <w:color w:val="000000" w:themeColor="text1" w:themeTint="FF" w:themeShade="FF"/>
          <w:sz w:val="24"/>
          <w:szCs w:val="24"/>
        </w:rPr>
        <w:t>dives deep</w:t>
      </w:r>
      <w:r w:rsidRPr="4D39FB2A" w:rsidR="00FA14C4">
        <w:rPr>
          <w:rStyle w:val="apple-converted-space"/>
          <w:rFonts w:ascii="Arial" w:hAnsi="Arial" w:eastAsia="Arial" w:cs="Arial"/>
          <w:color w:val="000000" w:themeColor="text1" w:themeTint="FF" w:themeShade="FF"/>
          <w:sz w:val="24"/>
          <w:szCs w:val="24"/>
        </w:rPr>
        <w:t> </w:t>
      </w:r>
      <w:r w:rsidRPr="4D39FB2A" w:rsidR="00FA14C4">
        <w:rPr>
          <w:rFonts w:ascii="Arial" w:hAnsi="Arial" w:eastAsia="Arial" w:cs="Arial"/>
          <w:color w:val="000000" w:themeColor="text1" w:themeTint="FF" w:themeShade="FF"/>
          <w:sz w:val="24"/>
          <w:szCs w:val="24"/>
        </w:rPr>
        <w:t xml:space="preserve">into the intricacies of intercultural leadership within the hospitality industry, focusing on the integration of Indian employees into the Inclusivity Hotel &amp; Spa in London, England. </w:t>
      </w:r>
      <w:r w:rsidRPr="4D39FB2A" w:rsidR="00FA14C4">
        <w:rPr>
          <w:rFonts w:ascii="Arial" w:hAnsi="Arial" w:eastAsia="Arial" w:cs="Arial"/>
          <w:color w:val="000000" w:themeColor="text1" w:themeTint="FF" w:themeShade="FF"/>
          <w:sz w:val="24"/>
          <w:szCs w:val="24"/>
        </w:rPr>
        <w:t>Emphasi</w:t>
      </w:r>
      <w:r w:rsidRPr="4D39FB2A" w:rsidR="7527312D">
        <w:rPr>
          <w:rFonts w:ascii="Arial" w:hAnsi="Arial" w:eastAsia="Arial" w:cs="Arial"/>
          <w:color w:val="000000" w:themeColor="text1" w:themeTint="FF" w:themeShade="FF"/>
          <w:sz w:val="24"/>
          <w:szCs w:val="24"/>
        </w:rPr>
        <w:t>s</w:t>
      </w:r>
      <w:r w:rsidRPr="4D39FB2A" w:rsidR="00FA14C4">
        <w:rPr>
          <w:rFonts w:ascii="Arial" w:hAnsi="Arial" w:eastAsia="Arial" w:cs="Arial"/>
          <w:color w:val="000000" w:themeColor="text1" w:themeTint="FF" w:themeShade="FF"/>
          <w:sz w:val="24"/>
          <w:szCs w:val="24"/>
        </w:rPr>
        <w:t>ing</w:t>
      </w:r>
      <w:r w:rsidRPr="4D39FB2A" w:rsidR="00FA14C4">
        <w:rPr>
          <w:rFonts w:ascii="Arial" w:hAnsi="Arial" w:eastAsia="Arial" w:cs="Arial"/>
          <w:color w:val="000000" w:themeColor="text1" w:themeTint="FF" w:themeShade="FF"/>
          <w:sz w:val="24"/>
          <w:szCs w:val="24"/>
        </w:rPr>
        <w:t xml:space="preserve"> the significance of cultural understanding, the report explores the challenges inherent in managing diverse teams and offers practical recommendations</w:t>
      </w:r>
      <w:r w:rsidRPr="4D39FB2A" w:rsidR="00FA14C4">
        <w:rPr>
          <w:rStyle w:val="apple-converted-space"/>
          <w:rFonts w:ascii="Arial" w:hAnsi="Arial" w:eastAsia="Arial" w:cs="Arial"/>
          <w:color w:val="000000" w:themeColor="text1" w:themeTint="FF" w:themeShade="FF"/>
          <w:sz w:val="24"/>
          <w:szCs w:val="24"/>
        </w:rPr>
        <w:t> </w:t>
      </w:r>
      <w:r w:rsidRPr="4D39FB2A" w:rsidR="00FA14C4">
        <w:rPr>
          <w:rFonts w:ascii="Arial" w:hAnsi="Arial" w:eastAsia="Arial" w:cs="Arial"/>
          <w:color w:val="000000" w:themeColor="text1" w:themeTint="FF" w:themeShade="FF"/>
          <w:sz w:val="24"/>
          <w:szCs w:val="24"/>
        </w:rPr>
        <w:t>for overcoming these obstacles.</w:t>
      </w:r>
    </w:p>
    <w:p w:rsidR="00FA14C4" w:rsidP="4D39FB2A" w:rsidRDefault="00FA14C4" w14:paraId="1A2DD2E5" w14:textId="644A687A">
      <w:pPr>
        <w:pStyle w:val="s4"/>
        <w:spacing w:before="0" w:beforeAutospacing="off" w:after="0" w:afterAutospacing="off" w:line="324" w:lineRule="atLeast"/>
        <w:jc w:val="both"/>
        <w:divId w:val="1372456366"/>
        <w:rPr>
          <w:rFonts w:ascii="Arial" w:hAnsi="Arial" w:eastAsia="Arial" w:cs="Arial"/>
          <w:color w:val="000000"/>
          <w:sz w:val="24"/>
          <w:szCs w:val="24"/>
        </w:rPr>
      </w:pPr>
      <w:r w:rsidRPr="4D39FB2A" w:rsidR="00FA14C4">
        <w:rPr>
          <w:rFonts w:ascii="Arial" w:hAnsi="Arial" w:eastAsia="Arial" w:cs="Arial"/>
          <w:color w:val="000000" w:themeColor="text1" w:themeTint="FF" w:themeShade="FF"/>
          <w:sz w:val="24"/>
          <w:szCs w:val="24"/>
        </w:rPr>
        <w:t xml:space="preserve">By </w:t>
      </w:r>
      <w:r w:rsidRPr="4D39FB2A" w:rsidR="00FA14C4">
        <w:rPr>
          <w:rFonts w:ascii="Arial" w:hAnsi="Arial" w:eastAsia="Arial" w:cs="Arial"/>
          <w:color w:val="000000" w:themeColor="text1" w:themeTint="FF" w:themeShade="FF"/>
          <w:sz w:val="24"/>
          <w:szCs w:val="24"/>
        </w:rPr>
        <w:t>recogni</w:t>
      </w:r>
      <w:r w:rsidRPr="4D39FB2A" w:rsidR="03B4104F">
        <w:rPr>
          <w:rFonts w:ascii="Arial" w:hAnsi="Arial" w:eastAsia="Arial" w:cs="Arial"/>
          <w:color w:val="000000" w:themeColor="text1" w:themeTint="FF" w:themeShade="FF"/>
          <w:sz w:val="24"/>
          <w:szCs w:val="24"/>
        </w:rPr>
        <w:t>s</w:t>
      </w:r>
      <w:r w:rsidRPr="4D39FB2A" w:rsidR="00FA14C4">
        <w:rPr>
          <w:rFonts w:ascii="Arial" w:hAnsi="Arial" w:eastAsia="Arial" w:cs="Arial"/>
          <w:color w:val="000000" w:themeColor="text1" w:themeTint="FF" w:themeShade="FF"/>
          <w:sz w:val="24"/>
          <w:szCs w:val="24"/>
        </w:rPr>
        <w:t>ing</w:t>
      </w:r>
      <w:r w:rsidRPr="4D39FB2A" w:rsidR="00FA14C4">
        <w:rPr>
          <w:rFonts w:ascii="Arial" w:hAnsi="Arial" w:eastAsia="Arial" w:cs="Arial"/>
          <w:color w:val="000000" w:themeColor="text1" w:themeTint="FF" w:themeShade="FF"/>
          <w:sz w:val="24"/>
          <w:szCs w:val="24"/>
        </w:rPr>
        <w:t xml:space="preserve"> the importance of cultural competence, </w:t>
      </w:r>
      <w:r w:rsidRPr="4D39FB2A" w:rsidR="00FA14C4">
        <w:rPr>
          <w:rFonts w:ascii="Arial" w:hAnsi="Arial" w:eastAsia="Arial" w:cs="Arial"/>
          <w:color w:val="000000" w:themeColor="text1" w:themeTint="FF" w:themeShade="FF"/>
          <w:sz w:val="24"/>
          <w:szCs w:val="24"/>
        </w:rPr>
        <w:t>organi</w:t>
      </w:r>
      <w:r w:rsidRPr="4D39FB2A" w:rsidR="6D3537D8">
        <w:rPr>
          <w:rFonts w:ascii="Arial" w:hAnsi="Arial" w:eastAsia="Arial" w:cs="Arial"/>
          <w:color w:val="000000" w:themeColor="text1" w:themeTint="FF" w:themeShade="FF"/>
          <w:sz w:val="24"/>
          <w:szCs w:val="24"/>
        </w:rPr>
        <w:t>s</w:t>
      </w:r>
      <w:r w:rsidRPr="4D39FB2A" w:rsidR="00FA14C4">
        <w:rPr>
          <w:rFonts w:ascii="Arial" w:hAnsi="Arial" w:eastAsia="Arial" w:cs="Arial"/>
          <w:color w:val="000000" w:themeColor="text1" w:themeTint="FF" w:themeShade="FF"/>
          <w:sz w:val="24"/>
          <w:szCs w:val="24"/>
        </w:rPr>
        <w:t>ations</w:t>
      </w:r>
      <w:r w:rsidRPr="4D39FB2A" w:rsidR="00FA14C4">
        <w:rPr>
          <w:rFonts w:ascii="Arial" w:hAnsi="Arial" w:eastAsia="Arial" w:cs="Arial"/>
          <w:color w:val="000000" w:themeColor="text1" w:themeTint="FF" w:themeShade="FF"/>
          <w:sz w:val="24"/>
          <w:szCs w:val="24"/>
        </w:rPr>
        <w:t xml:space="preserve"> can foster an inclusive work environment where employees feel valued and respected, enhancing guest experiences and bolstering competitiveness in the global market. Cultural disparities in communication styles, work norms, and values between England and India </w:t>
      </w:r>
      <w:r w:rsidRPr="4D39FB2A" w:rsidR="00FA14C4">
        <w:rPr>
          <w:rFonts w:ascii="Arial" w:hAnsi="Arial" w:eastAsia="Arial" w:cs="Arial"/>
          <w:color w:val="000000" w:themeColor="text1" w:themeTint="FF" w:themeShade="FF"/>
          <w:sz w:val="24"/>
          <w:szCs w:val="24"/>
        </w:rPr>
        <w:t>necessitate</w:t>
      </w:r>
      <w:r w:rsidRPr="4D39FB2A" w:rsidR="00FA14C4">
        <w:rPr>
          <w:rFonts w:ascii="Arial" w:hAnsi="Arial" w:eastAsia="Arial" w:cs="Arial"/>
          <w:color w:val="000000" w:themeColor="text1" w:themeTint="FF" w:themeShade="FF"/>
          <w:sz w:val="24"/>
          <w:szCs w:val="24"/>
        </w:rPr>
        <w:t xml:space="preserve"> sensitivity and adaptability in navigating intercultural interactions within the workplace.</w:t>
      </w:r>
    </w:p>
    <w:p w:rsidR="00FA14C4" w:rsidP="4D39FB2A" w:rsidRDefault="00FA14C4" w14:paraId="6B00564F" w14:textId="77777777" w14:noSpellErr="1">
      <w:pPr>
        <w:pStyle w:val="s4"/>
        <w:spacing w:before="0" w:beforeAutospacing="off" w:after="0" w:afterAutospacing="off" w:line="324" w:lineRule="atLeast"/>
        <w:jc w:val="both"/>
        <w:divId w:val="1372456366"/>
        <w:rPr>
          <w:rFonts w:ascii="Arial" w:hAnsi="Arial" w:eastAsia="Arial" w:cs="Arial"/>
          <w:color w:val="000000"/>
          <w:sz w:val="24"/>
          <w:szCs w:val="24"/>
        </w:rPr>
      </w:pPr>
      <w:r w:rsidRPr="4D39FB2A" w:rsidR="00FA14C4">
        <w:rPr>
          <w:rFonts w:ascii="Arial" w:hAnsi="Arial" w:eastAsia="Arial" w:cs="Arial"/>
          <w:color w:val="000000" w:themeColor="text1" w:themeTint="FF" w:themeShade="FF"/>
          <w:sz w:val="24"/>
          <w:szCs w:val="24"/>
        </w:rPr>
        <w:t>Through the lens of the GLOBE Project, a comparison of cultural dimensions between England and India reveals distinctive disparities, highlighting the nuanced differences in societal practices and values. These insights underscore the imperative of proactive measures to promote cultural understanding, collaboration, and mitigate conflicts in intercultural leadership.</w:t>
      </w:r>
    </w:p>
    <w:p w:rsidR="00FA14C4" w:rsidP="4D39FB2A" w:rsidRDefault="00FA14C4" w14:paraId="06FBFA9B" w14:textId="77777777" w14:noSpellErr="1">
      <w:pPr>
        <w:pStyle w:val="s4"/>
        <w:spacing w:before="0" w:beforeAutospacing="off" w:after="0" w:afterAutospacing="off" w:line="324" w:lineRule="atLeast"/>
        <w:jc w:val="both"/>
        <w:divId w:val="1372456366"/>
        <w:rPr>
          <w:rFonts w:ascii="Arial" w:hAnsi="Arial" w:eastAsia="Arial" w:cs="Arial"/>
          <w:color w:val="000000"/>
          <w:sz w:val="24"/>
          <w:szCs w:val="24"/>
        </w:rPr>
      </w:pPr>
      <w:r w:rsidRPr="4D39FB2A" w:rsidR="00FA14C4">
        <w:rPr>
          <w:rFonts w:ascii="Arial" w:hAnsi="Arial" w:eastAsia="Arial" w:cs="Arial"/>
          <w:color w:val="000000" w:themeColor="text1" w:themeTint="FF" w:themeShade="FF"/>
          <w:sz w:val="24"/>
          <w:szCs w:val="24"/>
        </w:rPr>
        <w:t>The challenges of intercultural leadership, including communication barriers, conflicting work styles, and cultural misunderstandings, require strategic interventions to foster cross-cultural understanding and integration. Examples of conflicts and misunderstandings further illustrate the need for effective communication and cultural sensitivity in managing diverse teams.</w:t>
      </w:r>
    </w:p>
    <w:p w:rsidR="00FA14C4" w:rsidP="4D39FB2A" w:rsidRDefault="00FA14C4" w14:paraId="0BC9C0FD" w14:textId="77777777">
      <w:pPr>
        <w:pStyle w:val="s4"/>
        <w:spacing w:before="0" w:beforeAutospacing="off" w:after="0" w:afterAutospacing="off" w:line="324" w:lineRule="atLeast"/>
        <w:jc w:val="both"/>
        <w:divId w:val="1372456366"/>
        <w:rPr>
          <w:rFonts w:ascii="Arial" w:hAnsi="Arial" w:eastAsia="Arial" w:cs="Arial"/>
          <w:color w:val="000000"/>
          <w:sz w:val="24"/>
          <w:szCs w:val="24"/>
        </w:rPr>
      </w:pPr>
      <w:r w:rsidRPr="4D39FB2A" w:rsidR="00FA14C4">
        <w:rPr>
          <w:rFonts w:ascii="Arial" w:hAnsi="Arial" w:eastAsia="Arial" w:cs="Arial"/>
          <w:color w:val="000000" w:themeColor="text1" w:themeTint="FF" w:themeShade="FF"/>
          <w:sz w:val="24"/>
          <w:szCs w:val="24"/>
        </w:rPr>
        <w:t xml:space="preserve">Embracing cultural diversity and cultivating intercultural competence are essential for driving business success and delivering exceptional guest service in the </w:t>
      </w:r>
      <w:r w:rsidRPr="4D39FB2A" w:rsidR="00FA14C4">
        <w:rPr>
          <w:rFonts w:ascii="Arial" w:hAnsi="Arial" w:eastAsia="Arial" w:cs="Arial"/>
          <w:color w:val="000000" w:themeColor="text1" w:themeTint="FF" w:themeShade="FF"/>
          <w:sz w:val="24"/>
          <w:szCs w:val="24"/>
        </w:rPr>
        <w:t>globalized</w:t>
      </w:r>
      <w:r w:rsidRPr="4D39FB2A" w:rsidR="00FA14C4">
        <w:rPr>
          <w:rFonts w:ascii="Arial" w:hAnsi="Arial" w:eastAsia="Arial" w:cs="Arial"/>
          <w:color w:val="000000" w:themeColor="text1" w:themeTint="FF" w:themeShade="FF"/>
          <w:sz w:val="24"/>
          <w:szCs w:val="24"/>
        </w:rPr>
        <w:t xml:space="preserve"> hospitality landscape. By implementing actionable recommendations, </w:t>
      </w:r>
      <w:r w:rsidRPr="4D39FB2A" w:rsidR="00FA14C4">
        <w:rPr>
          <w:rFonts w:ascii="Arial" w:hAnsi="Arial" w:eastAsia="Arial" w:cs="Arial"/>
          <w:color w:val="000000" w:themeColor="text1" w:themeTint="FF" w:themeShade="FF"/>
          <w:sz w:val="24"/>
          <w:szCs w:val="24"/>
        </w:rPr>
        <w:t>organizations</w:t>
      </w:r>
      <w:r w:rsidRPr="4D39FB2A" w:rsidR="00FA14C4">
        <w:rPr>
          <w:rFonts w:ascii="Arial" w:hAnsi="Arial" w:eastAsia="Arial" w:cs="Arial"/>
          <w:color w:val="000000" w:themeColor="text1" w:themeTint="FF" w:themeShade="FF"/>
          <w:sz w:val="24"/>
          <w:szCs w:val="24"/>
        </w:rPr>
        <w:t xml:space="preserve"> can navigate intercultural challenges effectively, fostering a workplace culture that celebrates diversity and promotes mutual respect and understanding.</w:t>
      </w:r>
    </w:p>
    <w:p w:rsidR="001A2863" w:rsidP="4D39FB2A" w:rsidRDefault="001A2863" w14:paraId="6EE3158A" w14:textId="77777777" w14:noSpellErr="1">
      <w:pPr>
        <w:jc w:val="both"/>
        <w:rPr>
          <w:rFonts w:ascii="Arial" w:hAnsi="Arial" w:eastAsia="Arial" w:cs="Arial"/>
          <w:sz w:val="24"/>
          <w:szCs w:val="24"/>
        </w:rPr>
      </w:pPr>
    </w:p>
    <w:p w:rsidR="00FA14C4" w:rsidP="4D39FB2A" w:rsidRDefault="00FA14C4" w14:paraId="723124F0" w14:textId="77777777" w14:noSpellErr="1">
      <w:pPr>
        <w:jc w:val="both"/>
        <w:rPr>
          <w:rFonts w:ascii="Arial" w:hAnsi="Arial" w:eastAsia="Arial" w:cs="Arial"/>
          <w:sz w:val="24"/>
          <w:szCs w:val="24"/>
        </w:rPr>
      </w:pPr>
    </w:p>
    <w:p w:rsidR="00FA14C4" w:rsidP="4D39FB2A" w:rsidRDefault="00FA14C4" w14:paraId="0BE136B4" w14:textId="77777777" w14:noSpellErr="1">
      <w:pPr>
        <w:jc w:val="both"/>
        <w:rPr>
          <w:rFonts w:ascii="Arial" w:hAnsi="Arial" w:eastAsia="Arial" w:cs="Arial"/>
          <w:sz w:val="24"/>
          <w:szCs w:val="24"/>
        </w:rPr>
      </w:pPr>
    </w:p>
    <w:p w:rsidR="00FA14C4" w:rsidP="4D39FB2A" w:rsidRDefault="00FA14C4" w14:paraId="3F131559" w14:textId="77777777" w14:noSpellErr="1">
      <w:pPr>
        <w:jc w:val="both"/>
        <w:rPr>
          <w:rFonts w:ascii="Arial" w:hAnsi="Arial" w:eastAsia="Arial" w:cs="Arial"/>
          <w:sz w:val="24"/>
          <w:szCs w:val="24"/>
        </w:rPr>
      </w:pPr>
    </w:p>
    <w:p w:rsidR="00FA14C4" w:rsidP="00802A80" w:rsidRDefault="00FA14C4" w14:paraId="1B6D569A" w14:textId="77777777" w14:noSpellErr="1">
      <w:pPr>
        <w:jc w:val="both"/>
      </w:pPr>
    </w:p>
    <w:p w:rsidR="00FA14C4" w:rsidP="00802A80" w:rsidRDefault="00FA14C4" w14:paraId="34FC4F61" w14:textId="77777777" w14:noSpellErr="1">
      <w:pPr>
        <w:jc w:val="both"/>
      </w:pPr>
    </w:p>
    <w:p w:rsidR="00FA14C4" w:rsidP="00802A80" w:rsidRDefault="00FA14C4" w14:paraId="52255CD9" w14:textId="77777777" w14:noSpellErr="1">
      <w:pPr>
        <w:jc w:val="both"/>
      </w:pPr>
    </w:p>
    <w:p w:rsidR="00FA14C4" w:rsidP="00802A80" w:rsidRDefault="00FA14C4" w14:paraId="6F8C1202" w14:textId="77777777" w14:noSpellErr="1">
      <w:pPr>
        <w:jc w:val="both"/>
      </w:pPr>
    </w:p>
    <w:sdt>
      <w:sdtPr>
        <w:id w:val="663919968"/>
        <w:docPartObj>
          <w:docPartGallery w:val="Table of Contents"/>
          <w:docPartUnique/>
        </w:docPartObj>
      </w:sdtPr>
      <w:sdtContent>
        <w:p w:rsidR="001A2863" w:rsidP="4D39FB2A" w:rsidRDefault="00FB19BD" w14:paraId="18BE4632" w14:textId="77777777" w14:noSpellErr="1">
          <w:pPr>
            <w:pStyle w:val="TOCHeading"/>
            <w:rPr>
              <w:rFonts w:ascii="Arial" w:hAnsi="Arial" w:eastAsia="Arial" w:cs="Arial"/>
              <w:b w:val="1"/>
              <w:bCs w:val="1"/>
            </w:rPr>
          </w:pPr>
          <w:r w:rsidRPr="4D39FB2A" w:rsidR="00FB19BD">
            <w:rPr>
              <w:rFonts w:ascii="Arial" w:hAnsi="Arial" w:eastAsia="Arial" w:cs="Arial"/>
              <w:b w:val="1"/>
              <w:bCs w:val="1"/>
            </w:rPr>
            <w:t>Contents</w:t>
          </w:r>
        </w:p>
        <w:p w:rsidR="001A2863" w:rsidP="4D39FB2A" w:rsidRDefault="00FB19BD" w14:paraId="5697B7C4" w14:textId="4FB51541">
          <w:pPr>
            <w:pStyle w:val="TOC1"/>
            <w:tabs>
              <w:tab w:val="right" w:leader="dot" w:pos="9015"/>
            </w:tabs>
            <w:rPr>
              <w:rStyle w:val="Hyperlink"/>
              <w:noProof/>
            </w:rPr>
          </w:pPr>
          <w:r>
            <w:fldChar w:fldCharType="begin"/>
          </w:r>
          <w:r>
            <w:instrText xml:space="preserve">TOC \o "1-3" \h \z \u</w:instrText>
          </w:r>
          <w:r>
            <w:fldChar w:fldCharType="separate"/>
          </w:r>
          <w:hyperlink w:anchor="_Toc1526162485">
            <w:r w:rsidRPr="4D39FB2A" w:rsidR="4D39FB2A">
              <w:rPr>
                <w:rStyle w:val="Hyperlink"/>
              </w:rPr>
              <w:t>Intercultural competence report</w:t>
            </w:r>
            <w:r>
              <w:tab/>
            </w:r>
            <w:r>
              <w:fldChar w:fldCharType="begin"/>
            </w:r>
            <w:r>
              <w:instrText xml:space="preserve">PAGEREF _Toc1526162485 \h</w:instrText>
            </w:r>
            <w:r>
              <w:fldChar w:fldCharType="separate"/>
            </w:r>
            <w:r w:rsidRPr="4D39FB2A" w:rsidR="4D39FB2A">
              <w:rPr>
                <w:rStyle w:val="Hyperlink"/>
              </w:rPr>
              <w:t>1</w:t>
            </w:r>
            <w:r>
              <w:fldChar w:fldCharType="end"/>
            </w:r>
          </w:hyperlink>
        </w:p>
        <w:p w:rsidR="001A2863" w:rsidP="4D39FB2A" w:rsidRDefault="00666D11" w14:paraId="1571BE9C" w14:textId="5F8391AD">
          <w:pPr>
            <w:pStyle w:val="TOC2"/>
            <w:tabs>
              <w:tab w:val="right" w:leader="dot" w:pos="9015"/>
            </w:tabs>
            <w:rPr>
              <w:rStyle w:val="Hyperlink"/>
              <w:noProof/>
            </w:rPr>
          </w:pPr>
          <w:hyperlink w:anchor="_Toc1985617171">
            <w:r w:rsidRPr="4D39FB2A" w:rsidR="4D39FB2A">
              <w:rPr>
                <w:rStyle w:val="Hyperlink"/>
              </w:rPr>
              <w:t>Introduction</w:t>
            </w:r>
            <w:r>
              <w:tab/>
            </w:r>
            <w:r>
              <w:fldChar w:fldCharType="begin"/>
            </w:r>
            <w:r>
              <w:instrText xml:space="preserve">PAGEREF _Toc1985617171 \h</w:instrText>
            </w:r>
            <w:r>
              <w:fldChar w:fldCharType="separate"/>
            </w:r>
            <w:r w:rsidRPr="4D39FB2A" w:rsidR="4D39FB2A">
              <w:rPr>
                <w:rStyle w:val="Hyperlink"/>
              </w:rPr>
              <w:t>3</w:t>
            </w:r>
            <w:r>
              <w:fldChar w:fldCharType="end"/>
            </w:r>
          </w:hyperlink>
        </w:p>
        <w:p w:rsidR="001A2863" w:rsidP="4D39FB2A" w:rsidRDefault="00666D11" w14:paraId="47AA296F" w14:textId="3BF18740">
          <w:pPr>
            <w:pStyle w:val="TOC2"/>
            <w:tabs>
              <w:tab w:val="right" w:leader="dot" w:pos="9015"/>
            </w:tabs>
            <w:rPr>
              <w:rStyle w:val="Hyperlink"/>
              <w:noProof/>
            </w:rPr>
          </w:pPr>
          <w:hyperlink w:anchor="_Toc1229629633">
            <w:r w:rsidRPr="4D39FB2A" w:rsidR="4D39FB2A">
              <w:rPr>
                <w:rStyle w:val="Hyperlink"/>
              </w:rPr>
              <w:t>Culture Overview</w:t>
            </w:r>
            <w:r>
              <w:tab/>
            </w:r>
            <w:r>
              <w:fldChar w:fldCharType="begin"/>
            </w:r>
            <w:r>
              <w:instrText xml:space="preserve">PAGEREF _Toc1229629633 \h</w:instrText>
            </w:r>
            <w:r>
              <w:fldChar w:fldCharType="separate"/>
            </w:r>
            <w:r w:rsidRPr="4D39FB2A" w:rsidR="4D39FB2A">
              <w:rPr>
                <w:rStyle w:val="Hyperlink"/>
              </w:rPr>
              <w:t>4</w:t>
            </w:r>
            <w:r>
              <w:fldChar w:fldCharType="end"/>
            </w:r>
          </w:hyperlink>
        </w:p>
        <w:p w:rsidR="001A2863" w:rsidP="4D39FB2A" w:rsidRDefault="00666D11" w14:paraId="66045B18" w14:textId="5F8EB496">
          <w:pPr>
            <w:pStyle w:val="TOC2"/>
            <w:tabs>
              <w:tab w:val="right" w:leader="dot" w:pos="9015"/>
            </w:tabs>
            <w:rPr>
              <w:rStyle w:val="Hyperlink"/>
              <w:noProof/>
            </w:rPr>
          </w:pPr>
          <w:hyperlink w:anchor="_Toc1744943548">
            <w:r w:rsidRPr="4D39FB2A" w:rsidR="4D39FB2A">
              <w:rPr>
                <w:rStyle w:val="Hyperlink"/>
              </w:rPr>
              <w:t>GLOBE Project/Country Analysis</w:t>
            </w:r>
            <w:r>
              <w:tab/>
            </w:r>
            <w:r>
              <w:fldChar w:fldCharType="begin"/>
            </w:r>
            <w:r>
              <w:instrText xml:space="preserve">PAGEREF _Toc1744943548 \h</w:instrText>
            </w:r>
            <w:r>
              <w:fldChar w:fldCharType="separate"/>
            </w:r>
            <w:r w:rsidRPr="4D39FB2A" w:rsidR="4D39FB2A">
              <w:rPr>
                <w:rStyle w:val="Hyperlink"/>
              </w:rPr>
              <w:t>4</w:t>
            </w:r>
            <w:r>
              <w:fldChar w:fldCharType="end"/>
            </w:r>
          </w:hyperlink>
        </w:p>
        <w:p w:rsidR="001A2863" w:rsidP="4D39FB2A" w:rsidRDefault="00666D11" w14:paraId="50278468" w14:textId="5C77A997">
          <w:pPr>
            <w:pStyle w:val="TOC2"/>
            <w:tabs>
              <w:tab w:val="right" w:leader="dot" w:pos="9015"/>
            </w:tabs>
            <w:rPr>
              <w:rStyle w:val="Hyperlink"/>
              <w:noProof/>
            </w:rPr>
          </w:pPr>
          <w:hyperlink w:anchor="_Toc1273888443">
            <w:r w:rsidRPr="4D39FB2A" w:rsidR="4D39FB2A">
              <w:rPr>
                <w:rStyle w:val="Hyperlink"/>
              </w:rPr>
              <w:t>Challenges of Intercultural Leadership</w:t>
            </w:r>
            <w:r>
              <w:tab/>
            </w:r>
            <w:r>
              <w:fldChar w:fldCharType="begin"/>
            </w:r>
            <w:r>
              <w:instrText xml:space="preserve">PAGEREF _Toc1273888443 \h</w:instrText>
            </w:r>
            <w:r>
              <w:fldChar w:fldCharType="separate"/>
            </w:r>
            <w:r w:rsidRPr="4D39FB2A" w:rsidR="4D39FB2A">
              <w:rPr>
                <w:rStyle w:val="Hyperlink"/>
              </w:rPr>
              <w:t>5</w:t>
            </w:r>
            <w:r>
              <w:fldChar w:fldCharType="end"/>
            </w:r>
          </w:hyperlink>
        </w:p>
        <w:p w:rsidR="001A2863" w:rsidP="4D39FB2A" w:rsidRDefault="00666D11" w14:paraId="170F57B6" w14:textId="7499570F">
          <w:pPr>
            <w:pStyle w:val="TOC2"/>
            <w:tabs>
              <w:tab w:val="right" w:leader="dot" w:pos="9015"/>
            </w:tabs>
            <w:rPr>
              <w:rStyle w:val="Hyperlink"/>
              <w:noProof/>
            </w:rPr>
          </w:pPr>
          <w:hyperlink w:anchor="_Toc907746634">
            <w:r w:rsidRPr="4D39FB2A" w:rsidR="4D39FB2A">
              <w:rPr>
                <w:rStyle w:val="Hyperlink"/>
              </w:rPr>
              <w:t>Conclusion</w:t>
            </w:r>
            <w:r>
              <w:tab/>
            </w:r>
            <w:r>
              <w:fldChar w:fldCharType="begin"/>
            </w:r>
            <w:r>
              <w:instrText xml:space="preserve">PAGEREF _Toc907746634 \h</w:instrText>
            </w:r>
            <w:r>
              <w:fldChar w:fldCharType="separate"/>
            </w:r>
            <w:r w:rsidRPr="4D39FB2A" w:rsidR="4D39FB2A">
              <w:rPr>
                <w:rStyle w:val="Hyperlink"/>
              </w:rPr>
              <w:t>6</w:t>
            </w:r>
            <w:r>
              <w:fldChar w:fldCharType="end"/>
            </w:r>
          </w:hyperlink>
        </w:p>
        <w:p w:rsidR="001A2863" w:rsidP="4D39FB2A" w:rsidRDefault="00666D11" w14:paraId="42A490FF" w14:textId="4DB7B061">
          <w:pPr>
            <w:pStyle w:val="TOC2"/>
            <w:tabs>
              <w:tab w:val="right" w:leader="dot" w:pos="9015"/>
            </w:tabs>
            <w:rPr>
              <w:rStyle w:val="Hyperlink"/>
              <w:noProof/>
            </w:rPr>
          </w:pPr>
          <w:hyperlink w:anchor="_Toc101161709">
            <w:r w:rsidRPr="4D39FB2A" w:rsidR="4D39FB2A">
              <w:rPr>
                <w:rStyle w:val="Hyperlink"/>
              </w:rPr>
              <w:t>Recommendations</w:t>
            </w:r>
            <w:r>
              <w:tab/>
            </w:r>
            <w:r>
              <w:fldChar w:fldCharType="begin"/>
            </w:r>
            <w:r>
              <w:instrText xml:space="preserve">PAGEREF _Toc101161709 \h</w:instrText>
            </w:r>
            <w:r>
              <w:fldChar w:fldCharType="separate"/>
            </w:r>
            <w:r w:rsidRPr="4D39FB2A" w:rsidR="4D39FB2A">
              <w:rPr>
                <w:rStyle w:val="Hyperlink"/>
              </w:rPr>
              <w:t>6</w:t>
            </w:r>
            <w:r>
              <w:fldChar w:fldCharType="end"/>
            </w:r>
          </w:hyperlink>
        </w:p>
        <w:p w:rsidR="4D39FB2A" w:rsidP="4D39FB2A" w:rsidRDefault="4D39FB2A" w14:paraId="56737A92" w14:textId="13230694">
          <w:pPr>
            <w:pStyle w:val="TOC2"/>
            <w:tabs>
              <w:tab w:val="right" w:leader="dot" w:pos="9015"/>
            </w:tabs>
            <w:rPr>
              <w:rStyle w:val="Hyperlink"/>
            </w:rPr>
          </w:pPr>
          <w:hyperlink w:anchor="_Toc463064573">
            <w:r w:rsidRPr="4D39FB2A" w:rsidR="4D39FB2A">
              <w:rPr>
                <w:rStyle w:val="Hyperlink"/>
              </w:rPr>
              <w:t>References</w:t>
            </w:r>
            <w:r>
              <w:tab/>
            </w:r>
            <w:r>
              <w:fldChar w:fldCharType="begin"/>
            </w:r>
            <w:r>
              <w:instrText xml:space="preserve">PAGEREF _Toc463064573 \h</w:instrText>
            </w:r>
            <w:r>
              <w:fldChar w:fldCharType="separate"/>
            </w:r>
            <w:r w:rsidRPr="4D39FB2A" w:rsidR="4D39FB2A">
              <w:rPr>
                <w:rStyle w:val="Hyperlink"/>
              </w:rPr>
              <w:t>7</w:t>
            </w:r>
            <w:r>
              <w:fldChar w:fldCharType="end"/>
            </w:r>
          </w:hyperlink>
          <w:r>
            <w:fldChar w:fldCharType="end"/>
          </w:r>
        </w:p>
      </w:sdtContent>
    </w:sdt>
    <w:p w:rsidR="001A2863" w:rsidP="4D39FB2A" w:rsidRDefault="00FB19BD" w14:paraId="3E5B6319" w14:textId="77777777" w14:noSpellErr="1">
      <w:pPr>
        <w:rPr>
          <w:rFonts w:ascii="Arial" w:hAnsi="Arial" w:eastAsia="Arial" w:cs="Arial"/>
          <w:sz w:val="24"/>
          <w:szCs w:val="24"/>
        </w:rPr>
      </w:pPr>
    </w:p>
    <w:p w:rsidR="001A2863" w:rsidP="00802A80" w:rsidRDefault="001A2863" w14:paraId="52F59577" w14:textId="77777777" w14:noSpellErr="1">
      <w:pPr>
        <w:jc w:val="both"/>
      </w:pPr>
    </w:p>
    <w:p w:rsidR="001A2863" w:rsidP="00802A80" w:rsidRDefault="001A2863" w14:paraId="3273D8D6" w14:textId="77777777" w14:noSpellErr="1">
      <w:pPr>
        <w:jc w:val="both"/>
      </w:pPr>
    </w:p>
    <w:p w:rsidR="001A2863" w:rsidP="00802A80" w:rsidRDefault="001A2863" w14:paraId="21526515" w14:textId="77777777" w14:noSpellErr="1">
      <w:pPr>
        <w:jc w:val="both"/>
      </w:pPr>
    </w:p>
    <w:p w:rsidR="001A2863" w:rsidP="00802A80" w:rsidRDefault="001A2863" w14:paraId="70FC9A36" w14:textId="77777777" w14:noSpellErr="1">
      <w:pPr>
        <w:jc w:val="both"/>
      </w:pPr>
    </w:p>
    <w:p w:rsidR="001A2863" w:rsidP="00802A80" w:rsidRDefault="001A2863" w14:paraId="25B503AD" w14:textId="77777777" w14:noSpellErr="1">
      <w:pPr>
        <w:jc w:val="both"/>
      </w:pPr>
    </w:p>
    <w:p w:rsidR="001A2863" w:rsidP="00802A80" w:rsidRDefault="001A2863" w14:paraId="2C5AD9A4" w14:textId="77777777" w14:noSpellErr="1">
      <w:pPr>
        <w:jc w:val="both"/>
      </w:pPr>
    </w:p>
    <w:p w:rsidR="001A2863" w:rsidP="00802A80" w:rsidRDefault="001A2863" w14:paraId="345C4198" w14:textId="77777777" w14:noSpellErr="1">
      <w:pPr>
        <w:jc w:val="both"/>
      </w:pPr>
    </w:p>
    <w:p w:rsidR="001A2863" w:rsidP="00802A80" w:rsidRDefault="001A2863" w14:paraId="524D35F7" w14:textId="77777777" w14:noSpellErr="1">
      <w:pPr>
        <w:jc w:val="both"/>
      </w:pPr>
    </w:p>
    <w:p w:rsidR="001A2863" w:rsidP="00802A80" w:rsidRDefault="001A2863" w14:paraId="771C2516" w14:textId="77777777" w14:noSpellErr="1">
      <w:pPr>
        <w:jc w:val="both"/>
      </w:pPr>
    </w:p>
    <w:p w:rsidR="001A2863" w:rsidP="00802A80" w:rsidRDefault="001A2863" w14:paraId="0DC7AD77" w14:textId="77777777" w14:noSpellErr="1">
      <w:pPr>
        <w:jc w:val="both"/>
      </w:pPr>
    </w:p>
    <w:p w:rsidR="001A2863" w:rsidP="00802A80" w:rsidRDefault="001A2863" w14:paraId="40565412" w14:textId="77777777" w14:noSpellErr="1">
      <w:pPr>
        <w:jc w:val="both"/>
      </w:pPr>
    </w:p>
    <w:p w:rsidR="001A2863" w:rsidP="00802A80" w:rsidRDefault="001A2863" w14:paraId="4AE405F6" w14:textId="77777777" w14:noSpellErr="1">
      <w:pPr>
        <w:jc w:val="both"/>
      </w:pPr>
    </w:p>
    <w:p w:rsidR="001A2863" w:rsidP="00802A80" w:rsidRDefault="001A2863" w14:paraId="28C59CE3" w14:textId="77777777" w14:noSpellErr="1">
      <w:pPr>
        <w:jc w:val="both"/>
      </w:pPr>
    </w:p>
    <w:p w:rsidR="001A2863" w:rsidP="00802A80" w:rsidRDefault="001A2863" w14:paraId="4020873B" w14:textId="77777777" w14:noSpellErr="1">
      <w:pPr>
        <w:jc w:val="both"/>
      </w:pPr>
    </w:p>
    <w:p w:rsidR="001A2863" w:rsidP="00802A80" w:rsidRDefault="001A2863" w14:paraId="3AF0C950" w14:textId="77777777" w14:noSpellErr="1">
      <w:pPr>
        <w:jc w:val="both"/>
      </w:pPr>
    </w:p>
    <w:p w:rsidR="001A2863" w:rsidP="00802A80" w:rsidRDefault="001A2863" w14:paraId="4267C499" w14:textId="77777777" w14:noSpellErr="1">
      <w:pPr>
        <w:jc w:val="both"/>
      </w:pPr>
    </w:p>
    <w:p w:rsidR="001A2863" w:rsidP="00802A80" w:rsidRDefault="001A2863" w14:paraId="21EE06D0" w14:textId="77777777" w14:noSpellErr="1">
      <w:pPr>
        <w:jc w:val="both"/>
      </w:pPr>
    </w:p>
    <w:p w:rsidR="001A2863" w:rsidP="4D39FB2A" w:rsidRDefault="001A2863" w14:paraId="2B932388" w14:noSpellErr="1" w14:textId="611F4AED">
      <w:pPr>
        <w:pStyle w:val="Normal"/>
        <w:jc w:val="both"/>
      </w:pPr>
    </w:p>
    <w:p w:rsidR="001A2863" w:rsidP="4D39FB2A" w:rsidRDefault="001A2863" w14:paraId="5770C1C4" w14:textId="005A57C1">
      <w:pPr>
        <w:pStyle w:val="Heading2"/>
        <w:rPr>
          <w:rFonts w:ascii="Arial" w:hAnsi="Arial" w:eastAsia="Arial" w:cs="Arial"/>
          <w:sz w:val="28"/>
          <w:szCs w:val="28"/>
        </w:rPr>
      </w:pPr>
      <w:bookmarkStart w:name="_Toc1985617171" w:id="1601996312"/>
      <w:r w:rsidRPr="4D39FB2A" w:rsidR="00FB19BD">
        <w:rPr>
          <w:rFonts w:ascii="Arial" w:hAnsi="Arial" w:eastAsia="Arial" w:cs="Arial"/>
          <w:sz w:val="28"/>
          <w:szCs w:val="28"/>
        </w:rPr>
        <w:t>Introduction</w:t>
      </w:r>
      <w:bookmarkEnd w:id="1601996312"/>
    </w:p>
    <w:p w:rsidR="00802A80" w:rsidP="4D39FB2A" w:rsidRDefault="00FB19BD" w14:paraId="1BC66D46" w14:textId="77777777" w14:noSpellErr="1">
      <w:pPr>
        <w:jc w:val="both"/>
        <w:rPr>
          <w:rFonts w:ascii="Arial" w:hAnsi="Arial" w:eastAsia="Arial" w:cs="Arial"/>
          <w:sz w:val="24"/>
          <w:szCs w:val="24"/>
        </w:rPr>
      </w:pPr>
      <w:r w:rsidRPr="4D39FB2A" w:rsidR="00FB19BD">
        <w:rPr>
          <w:rFonts w:ascii="Arial" w:hAnsi="Arial" w:eastAsia="Arial" w:cs="Arial"/>
          <w:sz w:val="24"/>
          <w:szCs w:val="24"/>
        </w:rPr>
        <w:t>As the Assistant General Manager of the Inclusivity Hotel &amp; Spa in London, it is essential to grasp the significance of cultural differences between England and India. The purpose of this report is to shed light on the challenges inherent in managing a diverse team and to offer practical recommendations for overcoming these obstacles.</w:t>
      </w:r>
    </w:p>
    <w:p w:rsidR="00802A80" w:rsidP="4D39FB2A" w:rsidRDefault="00FB19BD" w14:paraId="265ACD94" w14:textId="46C43847">
      <w:pPr>
        <w:jc w:val="both"/>
        <w:rPr>
          <w:rFonts w:ascii="Arial" w:hAnsi="Arial" w:eastAsia="Arial" w:cs="Arial"/>
          <w:sz w:val="24"/>
          <w:szCs w:val="24"/>
        </w:rPr>
      </w:pPr>
      <w:r w:rsidRPr="4D39FB2A" w:rsidR="00FB19BD">
        <w:rPr>
          <w:rFonts w:ascii="Arial" w:hAnsi="Arial" w:eastAsia="Arial" w:cs="Arial"/>
          <w:sz w:val="24"/>
          <w:szCs w:val="24"/>
        </w:rPr>
        <w:t>In the globali</w:t>
      </w:r>
      <w:r w:rsidRPr="4D39FB2A" w:rsidR="776CCD81">
        <w:rPr>
          <w:rFonts w:ascii="Arial" w:hAnsi="Arial" w:eastAsia="Arial" w:cs="Arial"/>
          <w:sz w:val="24"/>
          <w:szCs w:val="24"/>
        </w:rPr>
        <w:t>s</w:t>
      </w:r>
      <w:r w:rsidRPr="4D39FB2A" w:rsidR="00FB19BD">
        <w:rPr>
          <w:rFonts w:ascii="Arial" w:hAnsi="Arial" w:eastAsia="Arial" w:cs="Arial"/>
          <w:sz w:val="24"/>
          <w:szCs w:val="24"/>
        </w:rPr>
        <w:t>ed hospitality industry, personnel from various cultural backgrounds converge to deliver exceptional guest experiences. Therefore, it is important to understand the cultural nuances. Cultural disparities can influence communication styles, work ethic, decision-making processes, and overall team dynamics. Failure to navigate these differences effectively can lead to misunderstandings, conflicts, and a compromised guest service experience</w:t>
      </w:r>
      <w:r w:rsidRPr="4D39FB2A" w:rsidR="007420E9">
        <w:rPr>
          <w:rFonts w:ascii="Arial" w:hAnsi="Arial" w:eastAsia="Arial" w:cs="Arial"/>
          <w:sz w:val="24"/>
          <w:szCs w:val="24"/>
        </w:rPr>
        <w:t xml:space="preserve"> (</w:t>
      </w:r>
      <w:bookmarkStart w:name="_Int_TC7mVyhb" w:id="1978465811"/>
      <w:r w:rsidRPr="4D39FB2A" w:rsidR="007420E9">
        <w:rPr>
          <w:rFonts w:ascii="Arial" w:hAnsi="Arial" w:eastAsia="Arial" w:cs="Arial"/>
          <w:sz w:val="24"/>
          <w:szCs w:val="24"/>
        </w:rPr>
        <w:t>Tsiotsou</w:t>
      </w:r>
      <w:bookmarkEnd w:id="1978465811"/>
      <w:r w:rsidRPr="4D39FB2A" w:rsidR="007420E9">
        <w:rPr>
          <w:rFonts w:ascii="Arial" w:hAnsi="Arial" w:eastAsia="Arial" w:cs="Arial"/>
          <w:sz w:val="24"/>
          <w:szCs w:val="24"/>
        </w:rPr>
        <w:t xml:space="preserve"> &amp; Wirtz, 2012)</w:t>
      </w:r>
      <w:r w:rsidRPr="4D39FB2A" w:rsidR="00FB19BD">
        <w:rPr>
          <w:rFonts w:ascii="Arial" w:hAnsi="Arial" w:eastAsia="Arial" w:cs="Arial"/>
          <w:sz w:val="24"/>
          <w:szCs w:val="24"/>
        </w:rPr>
        <w:t>.</w:t>
      </w:r>
    </w:p>
    <w:p w:rsidR="00FD677C" w:rsidP="4D39FB2A" w:rsidRDefault="00FB19BD" w14:paraId="048D749F" w14:textId="0223E79C">
      <w:pPr>
        <w:jc w:val="both"/>
        <w:rPr>
          <w:rFonts w:ascii="Arial" w:hAnsi="Arial" w:eastAsia="Arial" w:cs="Arial"/>
          <w:sz w:val="24"/>
          <w:szCs w:val="24"/>
        </w:rPr>
      </w:pPr>
      <w:r w:rsidRPr="4D39FB2A" w:rsidR="00FB19BD">
        <w:rPr>
          <w:rFonts w:ascii="Arial" w:hAnsi="Arial" w:eastAsia="Arial" w:cs="Arial"/>
          <w:sz w:val="24"/>
          <w:szCs w:val="24"/>
        </w:rPr>
        <w:t>By acknowledging the importance of cultural understanding, organi</w:t>
      </w:r>
      <w:r w:rsidRPr="4D39FB2A" w:rsidR="19D5E8AC">
        <w:rPr>
          <w:rFonts w:ascii="Arial" w:hAnsi="Arial" w:eastAsia="Arial" w:cs="Arial"/>
          <w:sz w:val="24"/>
          <w:szCs w:val="24"/>
        </w:rPr>
        <w:t>s</w:t>
      </w:r>
      <w:r w:rsidRPr="4D39FB2A" w:rsidR="00FB19BD">
        <w:rPr>
          <w:rFonts w:ascii="Arial" w:hAnsi="Arial" w:eastAsia="Arial" w:cs="Arial"/>
          <w:sz w:val="24"/>
          <w:szCs w:val="24"/>
        </w:rPr>
        <w:t xml:space="preserve">ations can foster an inclusive and harmonious work environment where employees feel valued and respected for their unique perspectives. Moreover, embracing cultural diversity enhances the hotel's </w:t>
      </w:r>
      <w:r w:rsidRPr="4D39FB2A" w:rsidR="00FB19BD">
        <w:rPr>
          <w:rFonts w:ascii="Arial" w:hAnsi="Arial" w:eastAsia="Arial" w:cs="Arial"/>
          <w:sz w:val="24"/>
          <w:szCs w:val="24"/>
        </w:rPr>
        <w:t>capacity</w:t>
      </w:r>
      <w:r w:rsidRPr="4D39FB2A" w:rsidR="00FB19BD">
        <w:rPr>
          <w:rFonts w:ascii="Arial" w:hAnsi="Arial" w:eastAsia="Arial" w:cs="Arial"/>
          <w:sz w:val="24"/>
          <w:szCs w:val="24"/>
        </w:rPr>
        <w:t xml:space="preserve"> to cater to an increasingly multicultural clientele, thereby bolstering its competitive edge in the global market. Cultural competence is critical in intercultural leadership within the hospitality sector, offering insights and strategies to promote </w:t>
      </w:r>
      <w:r w:rsidRPr="4D39FB2A" w:rsidR="21C0C77A">
        <w:rPr>
          <w:rFonts w:ascii="Arial" w:hAnsi="Arial" w:eastAsia="Arial" w:cs="Arial"/>
          <w:sz w:val="24"/>
          <w:szCs w:val="24"/>
        </w:rPr>
        <w:t>effective and</w:t>
      </w:r>
      <w:r w:rsidRPr="4D39FB2A" w:rsidR="00FB19BD">
        <w:rPr>
          <w:rFonts w:ascii="Arial" w:hAnsi="Arial" w:eastAsia="Arial" w:cs="Arial"/>
          <w:sz w:val="24"/>
          <w:szCs w:val="24"/>
        </w:rPr>
        <w:t xml:space="preserve"> </w:t>
      </w:r>
      <w:r w:rsidRPr="4D39FB2A" w:rsidR="36255A3B">
        <w:rPr>
          <w:rFonts w:ascii="Arial" w:hAnsi="Arial" w:eastAsia="Arial" w:cs="Arial"/>
          <w:sz w:val="24"/>
          <w:szCs w:val="24"/>
        </w:rPr>
        <w:t>constructive collaboration</w:t>
      </w:r>
      <w:r w:rsidRPr="4D39FB2A" w:rsidR="00FB19BD">
        <w:rPr>
          <w:rFonts w:ascii="Arial" w:hAnsi="Arial" w:eastAsia="Arial" w:cs="Arial"/>
          <w:sz w:val="24"/>
          <w:szCs w:val="24"/>
        </w:rPr>
        <w:t xml:space="preserve"> among team members of diverse cultural backgrounds</w:t>
      </w:r>
      <w:r w:rsidRPr="4D39FB2A" w:rsidR="007420E9">
        <w:rPr>
          <w:rFonts w:ascii="Arial" w:hAnsi="Arial" w:eastAsia="Arial" w:cs="Arial"/>
          <w:sz w:val="24"/>
          <w:szCs w:val="24"/>
        </w:rPr>
        <w:t xml:space="preserve"> (Wali &amp; Wright, 2016)</w:t>
      </w:r>
      <w:r w:rsidRPr="4D39FB2A" w:rsidR="00FB19BD">
        <w:rPr>
          <w:rFonts w:ascii="Arial" w:hAnsi="Arial" w:eastAsia="Arial" w:cs="Arial"/>
          <w:sz w:val="24"/>
          <w:szCs w:val="24"/>
        </w:rPr>
        <w:t>.</w:t>
      </w:r>
    </w:p>
    <w:p w:rsidR="00802A80" w:rsidP="00802A80" w:rsidRDefault="00802A80" w14:paraId="41BFA0AC" w14:textId="77777777" w14:noSpellErr="1">
      <w:pPr>
        <w:jc w:val="both"/>
      </w:pPr>
    </w:p>
    <w:p w:rsidR="00802A80" w:rsidP="4D39FB2A" w:rsidRDefault="00FB19BD" w14:paraId="6F83C710" w14:textId="77777777" w14:noSpellErr="1">
      <w:pPr>
        <w:pStyle w:val="Heading2"/>
        <w:rPr>
          <w:rFonts w:ascii="Arial" w:hAnsi="Arial" w:eastAsia="Arial" w:cs="Arial"/>
          <w:sz w:val="28"/>
          <w:szCs w:val="28"/>
        </w:rPr>
      </w:pPr>
      <w:bookmarkStart w:name="_Toc1229629633" w:id="2137815762"/>
      <w:r w:rsidRPr="4D39FB2A" w:rsidR="00FB19BD">
        <w:rPr>
          <w:rFonts w:ascii="Arial" w:hAnsi="Arial" w:eastAsia="Arial" w:cs="Arial"/>
          <w:sz w:val="28"/>
          <w:szCs w:val="28"/>
        </w:rPr>
        <w:t>C</w:t>
      </w:r>
      <w:r w:rsidRPr="4D39FB2A" w:rsidR="00560258">
        <w:rPr>
          <w:rFonts w:ascii="Arial" w:hAnsi="Arial" w:eastAsia="Arial" w:cs="Arial"/>
          <w:sz w:val="28"/>
          <w:szCs w:val="28"/>
        </w:rPr>
        <w:t>ulture Overview</w:t>
      </w:r>
      <w:bookmarkEnd w:id="2137815762"/>
    </w:p>
    <w:p w:rsidR="00802A80" w:rsidP="4D39FB2A" w:rsidRDefault="00FB19BD" w14:paraId="2D78B630" w14:textId="7A9D8F86">
      <w:pPr>
        <w:jc w:val="both"/>
        <w:rPr>
          <w:rFonts w:ascii="Arial" w:hAnsi="Arial" w:eastAsia="Arial" w:cs="Arial"/>
          <w:sz w:val="24"/>
          <w:szCs w:val="24"/>
        </w:rPr>
      </w:pPr>
      <w:r w:rsidRPr="4D39FB2A" w:rsidR="00FB19BD">
        <w:rPr>
          <w:rFonts w:ascii="Arial" w:hAnsi="Arial" w:eastAsia="Arial" w:cs="Arial"/>
          <w:sz w:val="24"/>
          <w:szCs w:val="24"/>
        </w:rPr>
        <w:t>England and India represent two culturally rich and diverse nations, each characteri</w:t>
      </w:r>
      <w:r w:rsidRPr="4D39FB2A" w:rsidR="2D1699E8">
        <w:rPr>
          <w:rFonts w:ascii="Arial" w:hAnsi="Arial" w:eastAsia="Arial" w:cs="Arial"/>
          <w:sz w:val="24"/>
          <w:szCs w:val="24"/>
        </w:rPr>
        <w:t>s</w:t>
      </w:r>
      <w:r w:rsidRPr="4D39FB2A" w:rsidR="00FB19BD">
        <w:rPr>
          <w:rFonts w:ascii="Arial" w:hAnsi="Arial" w:eastAsia="Arial" w:cs="Arial"/>
          <w:sz w:val="24"/>
          <w:szCs w:val="24"/>
        </w:rPr>
        <w:t>ed by distinct customs, communication styles, and work norms. In England, individualism, punctuality, and indirect communication are valued, reflecting a society that emphasi</w:t>
      </w:r>
      <w:r w:rsidRPr="4D39FB2A" w:rsidR="3DE9927E">
        <w:rPr>
          <w:rFonts w:ascii="Arial" w:hAnsi="Arial" w:eastAsia="Arial" w:cs="Arial"/>
          <w:sz w:val="24"/>
          <w:szCs w:val="24"/>
        </w:rPr>
        <w:t>s</w:t>
      </w:r>
      <w:r w:rsidRPr="4D39FB2A" w:rsidR="00FB19BD">
        <w:rPr>
          <w:rFonts w:ascii="Arial" w:hAnsi="Arial" w:eastAsia="Arial" w:cs="Arial"/>
          <w:sz w:val="24"/>
          <w:szCs w:val="24"/>
        </w:rPr>
        <w:t>es personal autonomy and respect for privacy. Conversely, India embraces collectivism, flexible time orientation, and hierarchical structures, where relationships and group cohesion hold paramount importance</w:t>
      </w:r>
      <w:r w:rsidRPr="4D39FB2A" w:rsidR="007420E9">
        <w:rPr>
          <w:rFonts w:ascii="Arial" w:hAnsi="Arial" w:eastAsia="Arial" w:cs="Arial"/>
          <w:sz w:val="24"/>
          <w:szCs w:val="24"/>
        </w:rPr>
        <w:t xml:space="preserve"> (Noe, Uysal, &amp; Magnini, 2010)</w:t>
      </w:r>
      <w:r w:rsidRPr="4D39FB2A" w:rsidR="00FB19BD">
        <w:rPr>
          <w:rFonts w:ascii="Arial" w:hAnsi="Arial" w:eastAsia="Arial" w:cs="Arial"/>
          <w:sz w:val="24"/>
          <w:szCs w:val="24"/>
        </w:rPr>
        <w:t>.</w:t>
      </w:r>
    </w:p>
    <w:p w:rsidR="00802A80" w:rsidP="4D39FB2A" w:rsidRDefault="00FB19BD" w14:paraId="0AF20F34" w14:textId="77777777" w14:noSpellErr="1">
      <w:pPr>
        <w:jc w:val="both"/>
        <w:rPr>
          <w:rFonts w:ascii="Arial" w:hAnsi="Arial" w:eastAsia="Arial" w:cs="Arial"/>
          <w:sz w:val="24"/>
          <w:szCs w:val="24"/>
        </w:rPr>
      </w:pPr>
      <w:r w:rsidRPr="4D39FB2A" w:rsidR="00FB19BD">
        <w:rPr>
          <w:rFonts w:ascii="Arial" w:hAnsi="Arial" w:eastAsia="Arial" w:cs="Arial"/>
          <w:sz w:val="24"/>
          <w:szCs w:val="24"/>
        </w:rPr>
        <w:t>Communication styles differ significantly between the two countries. In England, communication tends to be explicit, with a preference for direct and concise language. Conversely, in India, communication is often indirect and context-dependent, with a greater emphasis on non-verbal cues and implicit messages</w:t>
      </w:r>
      <w:r w:rsidRPr="4D39FB2A" w:rsidR="007420E9">
        <w:rPr>
          <w:rFonts w:ascii="Arial" w:hAnsi="Arial" w:eastAsia="Arial" w:cs="Arial"/>
          <w:sz w:val="24"/>
          <w:szCs w:val="24"/>
        </w:rPr>
        <w:t xml:space="preserve"> (Babin &amp; Harris, 2023)</w:t>
      </w:r>
      <w:r w:rsidRPr="4D39FB2A" w:rsidR="00FB19BD">
        <w:rPr>
          <w:rFonts w:ascii="Arial" w:hAnsi="Arial" w:eastAsia="Arial" w:cs="Arial"/>
          <w:sz w:val="24"/>
          <w:szCs w:val="24"/>
        </w:rPr>
        <w:t>.</w:t>
      </w:r>
    </w:p>
    <w:p w:rsidR="00802A80" w:rsidP="4D39FB2A" w:rsidRDefault="00802A80" w14:paraId="7DB16EAA" w14:textId="1E5AE357">
      <w:pPr>
        <w:jc w:val="both"/>
        <w:rPr>
          <w:rFonts w:ascii="Arial" w:hAnsi="Arial" w:eastAsia="Arial" w:cs="Arial"/>
          <w:sz w:val="24"/>
          <w:szCs w:val="24"/>
        </w:rPr>
      </w:pPr>
      <w:r w:rsidRPr="4D39FB2A" w:rsidR="00FB19BD">
        <w:rPr>
          <w:rFonts w:ascii="Arial" w:hAnsi="Arial" w:eastAsia="Arial" w:cs="Arial"/>
          <w:sz w:val="24"/>
          <w:szCs w:val="24"/>
        </w:rPr>
        <w:t>Work norms also vary between England and India. In England, the work culture is characteri</w:t>
      </w:r>
      <w:r w:rsidRPr="4D39FB2A" w:rsidR="755C7D3C">
        <w:rPr>
          <w:rFonts w:ascii="Arial" w:hAnsi="Arial" w:eastAsia="Arial" w:cs="Arial"/>
          <w:sz w:val="24"/>
          <w:szCs w:val="24"/>
        </w:rPr>
        <w:t>s</w:t>
      </w:r>
      <w:r w:rsidRPr="4D39FB2A" w:rsidR="00FB19BD">
        <w:rPr>
          <w:rFonts w:ascii="Arial" w:hAnsi="Arial" w:eastAsia="Arial" w:cs="Arial"/>
          <w:sz w:val="24"/>
          <w:szCs w:val="24"/>
        </w:rPr>
        <w:t>ed by efficiency, professionalism, and a strong emphasis on work-life balance. Conversely, in India, work-life balance may take a back seat to dedication, loyalty, and long working hours, reflecting a strong commitment to organi</w:t>
      </w:r>
      <w:r w:rsidRPr="4D39FB2A" w:rsidR="2D9ACC0A">
        <w:rPr>
          <w:rFonts w:ascii="Arial" w:hAnsi="Arial" w:eastAsia="Arial" w:cs="Arial"/>
          <w:sz w:val="24"/>
          <w:szCs w:val="24"/>
        </w:rPr>
        <w:t>s</w:t>
      </w:r>
      <w:r w:rsidRPr="4D39FB2A" w:rsidR="00FB19BD">
        <w:rPr>
          <w:rFonts w:ascii="Arial" w:hAnsi="Arial" w:eastAsia="Arial" w:cs="Arial"/>
          <w:sz w:val="24"/>
          <w:szCs w:val="24"/>
        </w:rPr>
        <w:t>ational goals and familial responsibilities.</w:t>
      </w:r>
    </w:p>
    <w:p w:rsidR="00802A80" w:rsidP="4D39FB2A" w:rsidRDefault="00FB19BD" w14:paraId="1AEF7B6E" w14:textId="77777777" w14:noSpellErr="1">
      <w:pPr>
        <w:pStyle w:val="Heading2"/>
        <w:rPr>
          <w:rFonts w:ascii="Arial" w:hAnsi="Arial" w:eastAsia="Arial" w:cs="Arial"/>
          <w:sz w:val="28"/>
          <w:szCs w:val="28"/>
        </w:rPr>
      </w:pPr>
      <w:bookmarkStart w:name="_Toc1744943548" w:id="2122367187"/>
      <w:r w:rsidRPr="4D39FB2A" w:rsidR="00FB19BD">
        <w:rPr>
          <w:rFonts w:ascii="Arial" w:hAnsi="Arial" w:eastAsia="Arial" w:cs="Arial"/>
          <w:sz w:val="28"/>
          <w:szCs w:val="28"/>
        </w:rPr>
        <w:t>GLOBE Project/Country Analysis</w:t>
      </w:r>
      <w:bookmarkEnd w:id="2122367187"/>
    </w:p>
    <w:p w:rsidR="00802A80" w:rsidP="4D39FB2A" w:rsidRDefault="00802A80" w14:paraId="038AF4B9" w14:textId="4E35D7FA">
      <w:pPr>
        <w:rPr>
          <w:rFonts w:ascii="Arial" w:hAnsi="Arial" w:eastAsia="Arial" w:cs="Arial"/>
          <w:sz w:val="24"/>
          <w:szCs w:val="24"/>
        </w:rPr>
      </w:pPr>
      <w:r w:rsidRPr="4D39FB2A" w:rsidR="00FB19BD">
        <w:rPr>
          <w:rFonts w:ascii="Arial" w:hAnsi="Arial" w:eastAsia="Arial" w:cs="Arial"/>
          <w:sz w:val="24"/>
          <w:szCs w:val="24"/>
        </w:rPr>
        <w:t xml:space="preserve">Based on the data provided by the GLOBE Project, a comparison between England and India reveals distinctive cultural disparities across several parameters. In terms of uncertainty avoidance societal practices, England </w:t>
      </w:r>
      <w:r w:rsidRPr="4D39FB2A" w:rsidR="00FB19BD">
        <w:rPr>
          <w:rFonts w:ascii="Arial" w:hAnsi="Arial" w:eastAsia="Arial" w:cs="Arial"/>
          <w:sz w:val="24"/>
          <w:szCs w:val="24"/>
        </w:rPr>
        <w:t>exhibits</w:t>
      </w:r>
      <w:r w:rsidRPr="4D39FB2A" w:rsidR="00FB19BD">
        <w:rPr>
          <w:rFonts w:ascii="Arial" w:hAnsi="Arial" w:eastAsia="Arial" w:cs="Arial"/>
          <w:sz w:val="24"/>
          <w:szCs w:val="24"/>
        </w:rPr>
        <w:t xml:space="preserve"> a moderate inclination, scoring 4.65, </w:t>
      </w:r>
      <w:r w:rsidRPr="4D39FB2A" w:rsidR="00FB19BD">
        <w:rPr>
          <w:rFonts w:ascii="Arial" w:hAnsi="Arial" w:eastAsia="Arial" w:cs="Arial"/>
          <w:sz w:val="24"/>
          <w:szCs w:val="24"/>
        </w:rPr>
        <w:t>whereas</w:t>
      </w:r>
      <w:r w:rsidRPr="4D39FB2A" w:rsidR="00FB19BD">
        <w:rPr>
          <w:rFonts w:ascii="Arial" w:hAnsi="Arial" w:eastAsia="Arial" w:cs="Arial"/>
          <w:sz w:val="24"/>
          <w:szCs w:val="24"/>
        </w:rPr>
        <w:t xml:space="preserve"> India shows a slightly lower preference at 4.15. Future orientation societal practices are moderately emphasized in both countries, with England scoring 4.28 and India at 4.19. However, significant differences </w:t>
      </w:r>
      <w:r w:rsidRPr="4D39FB2A" w:rsidR="00FB19BD">
        <w:rPr>
          <w:rFonts w:ascii="Arial" w:hAnsi="Arial" w:eastAsia="Arial" w:cs="Arial"/>
          <w:sz w:val="24"/>
          <w:szCs w:val="24"/>
        </w:rPr>
        <w:t>emerge</w:t>
      </w:r>
      <w:r w:rsidRPr="4D39FB2A" w:rsidR="00FB19BD">
        <w:rPr>
          <w:rFonts w:ascii="Arial" w:hAnsi="Arial" w:eastAsia="Arial" w:cs="Arial"/>
          <w:sz w:val="24"/>
          <w:szCs w:val="24"/>
        </w:rPr>
        <w:t xml:space="preserve"> in power distance societal practices, with England scoring 5.15 and India notably higher at 5.47, </w:t>
      </w:r>
      <w:r w:rsidRPr="4D39FB2A" w:rsidR="00FB19BD">
        <w:rPr>
          <w:rFonts w:ascii="Arial" w:hAnsi="Arial" w:eastAsia="Arial" w:cs="Arial"/>
          <w:sz w:val="24"/>
          <w:szCs w:val="24"/>
        </w:rPr>
        <w:t>indicating</w:t>
      </w:r>
      <w:r w:rsidRPr="4D39FB2A" w:rsidR="00FB19BD">
        <w:rPr>
          <w:rFonts w:ascii="Arial" w:hAnsi="Arial" w:eastAsia="Arial" w:cs="Arial"/>
          <w:sz w:val="24"/>
          <w:szCs w:val="24"/>
        </w:rPr>
        <w:t xml:space="preserve"> a greater acceptance of hierarchical structures in Indian </w:t>
      </w:r>
      <w:r w:rsidRPr="4D39FB2A" w:rsidR="41EA22BF">
        <w:rPr>
          <w:rFonts w:ascii="Arial" w:hAnsi="Arial" w:eastAsia="Arial" w:cs="Arial"/>
          <w:sz w:val="24"/>
          <w:szCs w:val="24"/>
        </w:rPr>
        <w:t>society (</w:t>
      </w:r>
      <w:r w:rsidRPr="4D39FB2A" w:rsidR="007420E9">
        <w:rPr>
          <w:rFonts w:ascii="Arial" w:hAnsi="Arial" w:eastAsia="Arial" w:cs="Arial"/>
          <w:sz w:val="24"/>
          <w:szCs w:val="24"/>
        </w:rPr>
        <w:t>GLOBE Project, n.d.)</w:t>
      </w:r>
      <w:r w:rsidRPr="4D39FB2A" w:rsidR="00FB19BD">
        <w:rPr>
          <w:rFonts w:ascii="Arial" w:hAnsi="Arial" w:eastAsia="Arial" w:cs="Arial"/>
          <w:sz w:val="24"/>
          <w:szCs w:val="24"/>
        </w:rPr>
        <w:t>.</w:t>
      </w:r>
    </w:p>
    <w:p w:rsidR="00802A80" w:rsidP="4D39FB2A" w:rsidRDefault="00FB19BD" w14:paraId="04DB1CFA" w14:textId="7C0ABDDB">
      <w:pPr>
        <w:rPr>
          <w:rFonts w:ascii="Arial" w:hAnsi="Arial" w:eastAsia="Arial" w:cs="Arial"/>
          <w:sz w:val="24"/>
          <w:szCs w:val="24"/>
        </w:rPr>
      </w:pPr>
      <w:r w:rsidRPr="4D39FB2A" w:rsidR="00FB19BD">
        <w:rPr>
          <w:rFonts w:ascii="Arial" w:hAnsi="Arial" w:eastAsia="Arial" w:cs="Arial"/>
          <w:sz w:val="24"/>
          <w:szCs w:val="24"/>
        </w:rPr>
        <w:t xml:space="preserve">Moreover, while England </w:t>
      </w:r>
      <w:r w:rsidRPr="4D39FB2A" w:rsidR="00FB19BD">
        <w:rPr>
          <w:rFonts w:ascii="Arial" w:hAnsi="Arial" w:eastAsia="Arial" w:cs="Arial"/>
          <w:sz w:val="24"/>
          <w:szCs w:val="24"/>
        </w:rPr>
        <w:t>demonstrates</w:t>
      </w:r>
      <w:r w:rsidRPr="4D39FB2A" w:rsidR="00FB19BD">
        <w:rPr>
          <w:rFonts w:ascii="Arial" w:hAnsi="Arial" w:eastAsia="Arial" w:cs="Arial"/>
          <w:sz w:val="24"/>
          <w:szCs w:val="24"/>
        </w:rPr>
        <w:t xml:space="preserve"> moderate levels of institutional collectivism (4.27), India </w:t>
      </w:r>
      <w:r w:rsidRPr="4D39FB2A" w:rsidR="00FB19BD">
        <w:rPr>
          <w:rFonts w:ascii="Arial" w:hAnsi="Arial" w:eastAsia="Arial" w:cs="Arial"/>
          <w:sz w:val="24"/>
          <w:szCs w:val="24"/>
        </w:rPr>
        <w:t>exhibits</w:t>
      </w:r>
      <w:r w:rsidRPr="4D39FB2A" w:rsidR="00FB19BD">
        <w:rPr>
          <w:rFonts w:ascii="Arial" w:hAnsi="Arial" w:eastAsia="Arial" w:cs="Arial"/>
          <w:sz w:val="24"/>
          <w:szCs w:val="24"/>
        </w:rPr>
        <w:t xml:space="preserve"> a slightly stronger emphasis (4.38) on collective societal practices. In terms of humane orientation, India scores notably higher (4.57) compared to England (3.72), reflecting a stronger societal focus on human welfare. Interestingly, India also </w:t>
      </w:r>
      <w:r w:rsidRPr="4D39FB2A" w:rsidR="00FB19BD">
        <w:rPr>
          <w:rFonts w:ascii="Arial" w:hAnsi="Arial" w:eastAsia="Arial" w:cs="Arial"/>
          <w:sz w:val="24"/>
          <w:szCs w:val="24"/>
        </w:rPr>
        <w:t>demonstrates</w:t>
      </w:r>
      <w:r w:rsidRPr="4D39FB2A" w:rsidR="00FB19BD">
        <w:rPr>
          <w:rFonts w:ascii="Arial" w:hAnsi="Arial" w:eastAsia="Arial" w:cs="Arial"/>
          <w:sz w:val="24"/>
          <w:szCs w:val="24"/>
        </w:rPr>
        <w:t xml:space="preserve"> a higher emphasis on performance orientation (4.25) than England (4.08). Additionally, in-group collectivism is significantly more pronounced in India (5.92) than in England (4.08), suggesting a greater emphasis on social cohesion within Indian </w:t>
      </w:r>
      <w:r w:rsidRPr="4D39FB2A" w:rsidR="32774FF7">
        <w:rPr>
          <w:rFonts w:ascii="Arial" w:hAnsi="Arial" w:eastAsia="Arial" w:cs="Arial"/>
          <w:sz w:val="24"/>
          <w:szCs w:val="24"/>
        </w:rPr>
        <w:t>society (</w:t>
      </w:r>
      <w:r w:rsidRPr="4D39FB2A" w:rsidR="007420E9">
        <w:rPr>
          <w:rFonts w:ascii="Arial" w:hAnsi="Arial" w:eastAsia="Arial" w:cs="Arial"/>
          <w:sz w:val="24"/>
          <w:szCs w:val="24"/>
        </w:rPr>
        <w:t>GLOBE Project, n.d.)</w:t>
      </w:r>
      <w:r w:rsidRPr="4D39FB2A" w:rsidR="00FB19BD">
        <w:rPr>
          <w:rFonts w:ascii="Arial" w:hAnsi="Arial" w:eastAsia="Arial" w:cs="Arial"/>
          <w:sz w:val="24"/>
          <w:szCs w:val="24"/>
        </w:rPr>
        <w:t>.</w:t>
      </w:r>
    </w:p>
    <w:p w:rsidR="00802A80" w:rsidP="00802A80" w:rsidRDefault="00FB19BD" w14:paraId="63D2AF58" w14:textId="538301F8">
      <w:pPr>
        <w:jc w:val="both"/>
      </w:pPr>
      <w:r>
        <w:rPr>
          <w:noProof/>
          <w:lang w:eastAsia="en-IN"/>
        </w:rPr>
        <w:drawing>
          <wp:inline distT="0" distB="0" distL="0" distR="0" wp14:anchorId="2F65DC75" wp14:editId="71C7542F">
            <wp:extent cx="5731510" cy="2031134"/>
            <wp:effectExtent l="0" t="0" r="21590" b="266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00FB19BD">
        <w:rPr/>
        <w:t>Source: GLOBE Project</w:t>
      </w:r>
      <w:r w:rsidR="000F5525">
        <w:rPr/>
        <w:t xml:space="preserve"> (GLOBE Project, n.d.)</w:t>
      </w:r>
    </w:p>
    <w:p w:rsidR="00802A80" w:rsidP="4D39FB2A" w:rsidRDefault="00FB19BD" w14:paraId="249DA846" w14:textId="77777777" w14:noSpellErr="1">
      <w:pPr>
        <w:rPr>
          <w:rFonts w:ascii="Arial" w:hAnsi="Arial" w:eastAsia="Arial" w:cs="Arial"/>
          <w:sz w:val="24"/>
          <w:szCs w:val="24"/>
        </w:rPr>
      </w:pPr>
      <w:r w:rsidRPr="4D39FB2A" w:rsidR="00FB19BD">
        <w:rPr>
          <w:rFonts w:ascii="Arial" w:hAnsi="Arial" w:eastAsia="Arial" w:cs="Arial"/>
          <w:sz w:val="24"/>
          <w:szCs w:val="24"/>
        </w:rPr>
        <w:t xml:space="preserve">However, England </w:t>
      </w:r>
      <w:r w:rsidRPr="4D39FB2A" w:rsidR="00FB19BD">
        <w:rPr>
          <w:rFonts w:ascii="Arial" w:hAnsi="Arial" w:eastAsia="Arial" w:cs="Arial"/>
          <w:sz w:val="24"/>
          <w:szCs w:val="24"/>
        </w:rPr>
        <w:t>demonstrates</w:t>
      </w:r>
      <w:r w:rsidRPr="4D39FB2A" w:rsidR="00FB19BD">
        <w:rPr>
          <w:rFonts w:ascii="Arial" w:hAnsi="Arial" w:eastAsia="Arial" w:cs="Arial"/>
          <w:sz w:val="24"/>
          <w:szCs w:val="24"/>
        </w:rPr>
        <w:t xml:space="preserve"> a higher score in gender egalitarianism societal practices (3.67) compared to India (2.90). Similarly, assertiveness societal practices are slightly more emphasized in England (4.15) than in India (3.73). These comparisons highlight the nuanced cultural differences between England and India, offering insights into their respective societal norms, values, and orientations across various dimensions measured by the GLOBE Project</w:t>
      </w:r>
      <w:r w:rsidRPr="4D39FB2A" w:rsidR="007420E9">
        <w:rPr>
          <w:rFonts w:ascii="Arial" w:hAnsi="Arial" w:eastAsia="Arial" w:cs="Arial"/>
          <w:sz w:val="24"/>
          <w:szCs w:val="24"/>
        </w:rPr>
        <w:t xml:space="preserve"> (GLOBE Project, n.d.)</w:t>
      </w:r>
      <w:r w:rsidRPr="4D39FB2A" w:rsidR="00FB19BD">
        <w:rPr>
          <w:rFonts w:ascii="Arial" w:hAnsi="Arial" w:eastAsia="Arial" w:cs="Arial"/>
          <w:sz w:val="24"/>
          <w:szCs w:val="24"/>
        </w:rPr>
        <w:t>.</w:t>
      </w:r>
    </w:p>
    <w:p w:rsidR="00802A80" w:rsidP="4D39FB2A" w:rsidRDefault="00FB19BD" w14:paraId="4F4D4F15" w14:textId="77777777" w14:noSpellErr="1">
      <w:pPr>
        <w:jc w:val="both"/>
        <w:rPr>
          <w:rFonts w:ascii="Arial" w:hAnsi="Arial" w:eastAsia="Arial" w:cs="Arial"/>
          <w:sz w:val="24"/>
          <w:szCs w:val="24"/>
        </w:rPr>
      </w:pPr>
      <w:r w:rsidRPr="4D39FB2A" w:rsidR="00FB19BD">
        <w:rPr>
          <w:rFonts w:ascii="Arial" w:hAnsi="Arial" w:eastAsia="Arial" w:cs="Arial"/>
          <w:sz w:val="24"/>
          <w:szCs w:val="24"/>
        </w:rPr>
        <w:t>Understanding these cultural dimensions is essential for effective intercultural leadership in the hospitality industry. Leaders must be attuned to the cultural nuances that influence employee behaviour, decision-making processes, and team dynamics, fostering an environment of mutual understanding, respect, and collaboration.</w:t>
      </w:r>
    </w:p>
    <w:p w:rsidR="00802A80" w:rsidP="4D39FB2A" w:rsidRDefault="00802A80" w14:paraId="63DFC7AC" w14:textId="77777777" w14:noSpellErr="1">
      <w:pPr>
        <w:jc w:val="both"/>
        <w:rPr>
          <w:rFonts w:ascii="Arial" w:hAnsi="Arial" w:eastAsia="Arial" w:cs="Arial"/>
          <w:sz w:val="24"/>
          <w:szCs w:val="24"/>
        </w:rPr>
      </w:pPr>
    </w:p>
    <w:p w:rsidR="00802A80" w:rsidP="4D39FB2A" w:rsidRDefault="00FB19BD" w14:paraId="1AFBF2AB" w14:textId="77777777" w14:noSpellErr="1">
      <w:pPr>
        <w:pStyle w:val="Heading2"/>
        <w:rPr>
          <w:rFonts w:ascii="Arial" w:hAnsi="Arial" w:eastAsia="Arial" w:cs="Arial"/>
          <w:sz w:val="28"/>
          <w:szCs w:val="28"/>
        </w:rPr>
      </w:pPr>
      <w:bookmarkStart w:name="_Toc1273888443" w:id="1493167323"/>
      <w:r w:rsidRPr="4D39FB2A" w:rsidR="00FB19BD">
        <w:rPr>
          <w:rFonts w:ascii="Arial" w:hAnsi="Arial" w:eastAsia="Arial" w:cs="Arial"/>
          <w:sz w:val="28"/>
          <w:szCs w:val="28"/>
        </w:rPr>
        <w:t>Challenges of Intercultural Leadership</w:t>
      </w:r>
      <w:bookmarkEnd w:id="1493167323"/>
    </w:p>
    <w:p w:rsidR="00802A80" w:rsidP="4D39FB2A" w:rsidRDefault="00FB19BD" w14:paraId="4E995426" w14:textId="77777777" w14:noSpellErr="1">
      <w:pPr>
        <w:jc w:val="both"/>
        <w:rPr>
          <w:rFonts w:ascii="Arial" w:hAnsi="Arial" w:eastAsia="Arial" w:cs="Arial"/>
          <w:sz w:val="24"/>
          <w:szCs w:val="24"/>
        </w:rPr>
      </w:pPr>
      <w:r w:rsidRPr="4D39FB2A" w:rsidR="00FB19BD">
        <w:rPr>
          <w:rFonts w:ascii="Arial" w:hAnsi="Arial" w:eastAsia="Arial" w:cs="Arial"/>
          <w:sz w:val="24"/>
          <w:szCs w:val="24"/>
        </w:rPr>
        <w:t>Managing an intercultural team in the hospitality industry presents unique challenges that require careful navigation and sensitivity to cultural differences. Potential challenges include:</w:t>
      </w:r>
    </w:p>
    <w:p w:rsidR="00802A80" w:rsidP="4D39FB2A" w:rsidRDefault="00FB19BD" w14:paraId="6B3E2153" w14:textId="77777777" w14:noSpellErr="1">
      <w:pPr>
        <w:rPr>
          <w:rFonts w:ascii="Arial" w:hAnsi="Arial" w:eastAsia="Arial" w:cs="Arial"/>
          <w:sz w:val="24"/>
          <w:szCs w:val="24"/>
        </w:rPr>
      </w:pPr>
      <w:r w:rsidRPr="4D39FB2A" w:rsidR="00FB19BD">
        <w:rPr>
          <w:rFonts w:ascii="Arial" w:hAnsi="Arial" w:eastAsia="Arial" w:cs="Arial"/>
          <w:sz w:val="24"/>
          <w:szCs w:val="24"/>
        </w:rPr>
        <w:t xml:space="preserve">1. Communication Barriers: Differences in language </w:t>
      </w:r>
      <w:r w:rsidRPr="4D39FB2A" w:rsidR="00FB19BD">
        <w:rPr>
          <w:rFonts w:ascii="Arial" w:hAnsi="Arial" w:eastAsia="Arial" w:cs="Arial"/>
          <w:sz w:val="24"/>
          <w:szCs w:val="24"/>
        </w:rPr>
        <w:t>proficiency</w:t>
      </w:r>
      <w:r w:rsidRPr="4D39FB2A" w:rsidR="00FB19BD">
        <w:rPr>
          <w:rFonts w:ascii="Arial" w:hAnsi="Arial" w:eastAsia="Arial" w:cs="Arial"/>
          <w:sz w:val="24"/>
          <w:szCs w:val="24"/>
        </w:rPr>
        <w:t>, communication styles, and cultural norms can lead to misunderstandings and breakdowns in communication, hindering teamwork and collaboration</w:t>
      </w:r>
      <w:r w:rsidRPr="4D39FB2A" w:rsidR="007420E9">
        <w:rPr>
          <w:rFonts w:ascii="Arial" w:hAnsi="Arial" w:eastAsia="Arial" w:cs="Arial"/>
          <w:sz w:val="24"/>
          <w:szCs w:val="24"/>
        </w:rPr>
        <w:t xml:space="preserve"> (Lee &amp; Lee, 2020)</w:t>
      </w:r>
      <w:r w:rsidRPr="4D39FB2A" w:rsidR="00FB19BD">
        <w:rPr>
          <w:rFonts w:ascii="Arial" w:hAnsi="Arial" w:eastAsia="Arial" w:cs="Arial"/>
          <w:sz w:val="24"/>
          <w:szCs w:val="24"/>
        </w:rPr>
        <w:t>.</w:t>
      </w:r>
    </w:p>
    <w:p w:rsidR="00802A80" w:rsidP="4D39FB2A" w:rsidRDefault="00FB19BD" w14:paraId="49916018" w14:textId="608B8102">
      <w:pPr>
        <w:jc w:val="both"/>
        <w:rPr>
          <w:rFonts w:ascii="Arial" w:hAnsi="Arial" w:eastAsia="Arial" w:cs="Arial"/>
          <w:sz w:val="24"/>
          <w:szCs w:val="24"/>
        </w:rPr>
      </w:pPr>
      <w:r w:rsidRPr="4D39FB2A" w:rsidR="00FB19BD">
        <w:rPr>
          <w:rFonts w:ascii="Arial" w:hAnsi="Arial" w:eastAsia="Arial" w:cs="Arial"/>
          <w:sz w:val="24"/>
          <w:szCs w:val="24"/>
        </w:rPr>
        <w:t xml:space="preserve">2. Conflicting Work Styles: Varied approaches to problem-solving, decision-making, and conflict resolution may create friction and tension within the team, undermining </w:t>
      </w:r>
      <w:r w:rsidRPr="4D39FB2A" w:rsidR="755C532A">
        <w:rPr>
          <w:rFonts w:ascii="Arial" w:hAnsi="Arial" w:eastAsia="Arial" w:cs="Arial"/>
          <w:sz w:val="24"/>
          <w:szCs w:val="24"/>
        </w:rPr>
        <w:t>productivity,</w:t>
      </w:r>
      <w:r w:rsidRPr="4D39FB2A" w:rsidR="00FB19BD">
        <w:rPr>
          <w:rFonts w:ascii="Arial" w:hAnsi="Arial" w:eastAsia="Arial" w:cs="Arial"/>
          <w:sz w:val="24"/>
          <w:szCs w:val="24"/>
        </w:rPr>
        <w:t xml:space="preserve"> and morale</w:t>
      </w:r>
      <w:r w:rsidRPr="4D39FB2A" w:rsidR="007420E9">
        <w:rPr>
          <w:rFonts w:ascii="Arial" w:hAnsi="Arial" w:eastAsia="Arial" w:cs="Arial"/>
          <w:sz w:val="24"/>
          <w:szCs w:val="24"/>
        </w:rPr>
        <w:t xml:space="preserve"> (Lucas, 2022)</w:t>
      </w:r>
      <w:r w:rsidRPr="4D39FB2A" w:rsidR="00FB19BD">
        <w:rPr>
          <w:rFonts w:ascii="Arial" w:hAnsi="Arial" w:eastAsia="Arial" w:cs="Arial"/>
          <w:sz w:val="24"/>
          <w:szCs w:val="24"/>
        </w:rPr>
        <w:t>.</w:t>
      </w:r>
    </w:p>
    <w:p w:rsidR="00802A80" w:rsidP="4D39FB2A" w:rsidRDefault="00FB19BD" w14:paraId="6920449E" w14:textId="77777777" w14:noSpellErr="1">
      <w:pPr>
        <w:jc w:val="both"/>
        <w:rPr>
          <w:rFonts w:ascii="Arial" w:hAnsi="Arial" w:eastAsia="Arial" w:cs="Arial"/>
          <w:sz w:val="24"/>
          <w:szCs w:val="24"/>
        </w:rPr>
      </w:pPr>
      <w:r w:rsidRPr="4D39FB2A" w:rsidR="00FB19BD">
        <w:rPr>
          <w:rFonts w:ascii="Arial" w:hAnsi="Arial" w:eastAsia="Arial" w:cs="Arial"/>
          <w:sz w:val="24"/>
          <w:szCs w:val="24"/>
        </w:rPr>
        <w:t>3. Cultural Misunderstandings: Divergent norms, values, and etiquettes can result in cultural clashes and misunderstandings, eroding trust and cohesion among team members</w:t>
      </w:r>
      <w:r w:rsidRPr="4D39FB2A" w:rsidR="007420E9">
        <w:rPr>
          <w:rFonts w:ascii="Arial" w:hAnsi="Arial" w:eastAsia="Arial" w:cs="Arial"/>
          <w:sz w:val="24"/>
          <w:szCs w:val="24"/>
        </w:rPr>
        <w:t xml:space="preserve"> (</w:t>
      </w:r>
      <w:bookmarkStart w:name="_Int_tBaW9Nw9" w:id="359268635"/>
      <w:r w:rsidRPr="4D39FB2A" w:rsidR="007420E9">
        <w:rPr>
          <w:rFonts w:ascii="Arial" w:hAnsi="Arial" w:eastAsia="Arial" w:cs="Arial"/>
          <w:sz w:val="24"/>
          <w:szCs w:val="24"/>
        </w:rPr>
        <w:t>Opute</w:t>
      </w:r>
      <w:bookmarkEnd w:id="359268635"/>
      <w:r w:rsidRPr="4D39FB2A" w:rsidR="007420E9">
        <w:rPr>
          <w:rFonts w:ascii="Arial" w:hAnsi="Arial" w:eastAsia="Arial" w:cs="Arial"/>
          <w:sz w:val="24"/>
          <w:szCs w:val="24"/>
        </w:rPr>
        <w:t>, Irene, &amp; Iwu, 2020)</w:t>
      </w:r>
      <w:r w:rsidRPr="4D39FB2A" w:rsidR="00FB19BD">
        <w:rPr>
          <w:rFonts w:ascii="Arial" w:hAnsi="Arial" w:eastAsia="Arial" w:cs="Arial"/>
          <w:sz w:val="24"/>
          <w:szCs w:val="24"/>
        </w:rPr>
        <w:t>.</w:t>
      </w:r>
    </w:p>
    <w:p w:rsidR="00802A80" w:rsidP="4D39FB2A" w:rsidRDefault="00FB19BD" w14:paraId="15F561AE"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These challenges are particularly pertinent to the scenario presented, where Indian employees are transitioning to a new work environment in London. The cultural gap between England and India may </w:t>
      </w:r>
      <w:r w:rsidRPr="4D39FB2A" w:rsidR="00FB19BD">
        <w:rPr>
          <w:rFonts w:ascii="Arial" w:hAnsi="Arial" w:eastAsia="Arial" w:cs="Arial"/>
          <w:sz w:val="24"/>
          <w:szCs w:val="24"/>
        </w:rPr>
        <w:t>exacerbate</w:t>
      </w:r>
      <w:r w:rsidRPr="4D39FB2A" w:rsidR="00FB19BD">
        <w:rPr>
          <w:rFonts w:ascii="Arial" w:hAnsi="Arial" w:eastAsia="Arial" w:cs="Arial"/>
          <w:sz w:val="24"/>
          <w:szCs w:val="24"/>
        </w:rPr>
        <w:t xml:space="preserve"> existing tensions and disparities, requiring proactive measures to foster cross-cultural understanding and integration.</w:t>
      </w:r>
    </w:p>
    <w:p w:rsidR="00802A80" w:rsidP="4D39FB2A" w:rsidRDefault="00FB19BD" w14:paraId="01B1027E"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Examples of conflicts and misunderstandings that may arise include differences in communication etiquette, </w:t>
      </w:r>
      <w:r w:rsidRPr="4D39FB2A" w:rsidR="00FB19BD">
        <w:rPr>
          <w:rFonts w:ascii="Arial" w:hAnsi="Arial" w:eastAsia="Arial" w:cs="Arial"/>
          <w:sz w:val="24"/>
          <w:szCs w:val="24"/>
        </w:rPr>
        <w:t>perceptions</w:t>
      </w:r>
      <w:r w:rsidRPr="4D39FB2A" w:rsidR="00FB19BD">
        <w:rPr>
          <w:rFonts w:ascii="Arial" w:hAnsi="Arial" w:eastAsia="Arial" w:cs="Arial"/>
          <w:sz w:val="24"/>
          <w:szCs w:val="24"/>
        </w:rPr>
        <w:t xml:space="preserve"> of hierarchy and authority, and approaches to teamwork and problem-solving. For instance, Indian employees may interpret the English emphasis on punctuality and direct communication as rigid and impersonal, while English colleagues may view Indian employees' flexible time orientation and indirect communication as unprofessional or evasive.</w:t>
      </w:r>
    </w:p>
    <w:p w:rsidR="00802A80" w:rsidP="00802A80" w:rsidRDefault="00802A80" w14:paraId="7EB94AAD" w14:textId="77777777" w14:noSpellErr="1">
      <w:pPr>
        <w:jc w:val="both"/>
      </w:pPr>
    </w:p>
    <w:p w:rsidR="00802A80" w:rsidP="4D39FB2A" w:rsidRDefault="00FB19BD" w14:paraId="2572C3D1" w14:textId="77777777" w14:noSpellErr="1">
      <w:pPr>
        <w:pStyle w:val="Heading2"/>
        <w:rPr>
          <w:rFonts w:ascii="Arial" w:hAnsi="Arial" w:eastAsia="Arial" w:cs="Arial"/>
          <w:sz w:val="28"/>
          <w:szCs w:val="28"/>
        </w:rPr>
      </w:pPr>
      <w:bookmarkStart w:name="_Toc907746634" w:id="1176555601"/>
      <w:r w:rsidRPr="4D39FB2A" w:rsidR="00FB19BD">
        <w:rPr>
          <w:rFonts w:ascii="Arial" w:hAnsi="Arial" w:eastAsia="Arial" w:cs="Arial"/>
          <w:sz w:val="28"/>
          <w:szCs w:val="28"/>
        </w:rPr>
        <w:t>Conclusion</w:t>
      </w:r>
      <w:bookmarkEnd w:id="1176555601"/>
    </w:p>
    <w:p w:rsidR="00802A80" w:rsidP="4D39FB2A" w:rsidRDefault="00FB19BD" w14:paraId="3ECEE1CC"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Through an examination of the cultural differences between England and India, informed by the GLOBE Project's insights, and an analysis of the challenges of intercultural leadership, several key points have </w:t>
      </w:r>
      <w:r w:rsidRPr="4D39FB2A" w:rsidR="00FB19BD">
        <w:rPr>
          <w:rFonts w:ascii="Arial" w:hAnsi="Arial" w:eastAsia="Arial" w:cs="Arial"/>
          <w:sz w:val="24"/>
          <w:szCs w:val="24"/>
        </w:rPr>
        <w:t>emerged</w:t>
      </w:r>
      <w:r w:rsidRPr="4D39FB2A" w:rsidR="00FB19BD">
        <w:rPr>
          <w:rFonts w:ascii="Arial" w:hAnsi="Arial" w:eastAsia="Arial" w:cs="Arial"/>
          <w:sz w:val="24"/>
          <w:szCs w:val="24"/>
        </w:rPr>
        <w:t>.</w:t>
      </w:r>
    </w:p>
    <w:p w:rsidR="00802A80" w:rsidP="4D39FB2A" w:rsidRDefault="00FB19BD" w14:paraId="21B923C8" w14:textId="77777777" w14:noSpellErr="1">
      <w:pPr>
        <w:jc w:val="both"/>
        <w:rPr>
          <w:rFonts w:ascii="Arial" w:hAnsi="Arial" w:eastAsia="Arial" w:cs="Arial"/>
          <w:sz w:val="24"/>
          <w:szCs w:val="24"/>
        </w:rPr>
      </w:pPr>
      <w:r w:rsidRPr="4D39FB2A" w:rsidR="00FB19BD">
        <w:rPr>
          <w:rFonts w:ascii="Arial" w:hAnsi="Arial" w:eastAsia="Arial" w:cs="Arial"/>
          <w:sz w:val="24"/>
          <w:szCs w:val="24"/>
        </w:rPr>
        <w:t>Firstly, understanding cultural disparities is essential for effective leadership and team management. The differences in communication styles, work norms, and cultural values between England and India highlight the need for sensitivity, adaptability, and cross-cultural competence in navigating intercultural interactions within the workplace</w:t>
      </w:r>
      <w:r w:rsidRPr="4D39FB2A" w:rsidR="007420E9">
        <w:rPr>
          <w:rFonts w:ascii="Arial" w:hAnsi="Arial" w:eastAsia="Arial" w:cs="Arial"/>
          <w:sz w:val="24"/>
          <w:szCs w:val="24"/>
        </w:rPr>
        <w:t xml:space="preserve"> (Mishra, Singh, &amp; Koles, 2021)</w:t>
      </w:r>
      <w:r w:rsidRPr="4D39FB2A" w:rsidR="00FB19BD">
        <w:rPr>
          <w:rFonts w:ascii="Arial" w:hAnsi="Arial" w:eastAsia="Arial" w:cs="Arial"/>
          <w:sz w:val="24"/>
          <w:szCs w:val="24"/>
        </w:rPr>
        <w:t>.</w:t>
      </w:r>
    </w:p>
    <w:p w:rsidR="00802A80" w:rsidP="4D39FB2A" w:rsidRDefault="00FB19BD" w14:paraId="569E6CDF" w14:textId="669EF1F3">
      <w:pPr>
        <w:jc w:val="both"/>
        <w:rPr>
          <w:rFonts w:ascii="Arial" w:hAnsi="Arial" w:eastAsia="Arial" w:cs="Arial"/>
          <w:sz w:val="24"/>
          <w:szCs w:val="24"/>
        </w:rPr>
      </w:pPr>
      <w:r w:rsidRPr="4D39FB2A" w:rsidR="00FB19BD">
        <w:rPr>
          <w:rFonts w:ascii="Arial" w:hAnsi="Arial" w:eastAsia="Arial" w:cs="Arial"/>
          <w:sz w:val="24"/>
          <w:szCs w:val="24"/>
        </w:rPr>
        <w:t>Secondly, the challenges of intercultural leadership underscore the importance of proactive measures to promote cultural understanding, foster collaboration, and mitigate conflicts. By embracing diversity and promoting inclusivity, organi</w:t>
      </w:r>
      <w:r w:rsidRPr="4D39FB2A" w:rsidR="05DC4420">
        <w:rPr>
          <w:rFonts w:ascii="Arial" w:hAnsi="Arial" w:eastAsia="Arial" w:cs="Arial"/>
          <w:sz w:val="24"/>
          <w:szCs w:val="24"/>
        </w:rPr>
        <w:t>s</w:t>
      </w:r>
      <w:r w:rsidRPr="4D39FB2A" w:rsidR="00FB19BD">
        <w:rPr>
          <w:rFonts w:ascii="Arial" w:hAnsi="Arial" w:eastAsia="Arial" w:cs="Arial"/>
          <w:sz w:val="24"/>
          <w:szCs w:val="24"/>
        </w:rPr>
        <w:t>ations can harness the collective strengths of a multicultural workforce to enhance guest experiences and drive business success</w:t>
      </w:r>
      <w:r w:rsidRPr="4D39FB2A" w:rsidR="007420E9">
        <w:rPr>
          <w:rFonts w:ascii="Arial" w:hAnsi="Arial" w:eastAsia="Arial" w:cs="Arial"/>
          <w:sz w:val="24"/>
          <w:szCs w:val="24"/>
        </w:rPr>
        <w:t xml:space="preserve"> (Shams, </w:t>
      </w:r>
      <w:bookmarkStart w:name="_Int_dXkoMpfL" w:id="1364167697"/>
      <w:r w:rsidRPr="4D39FB2A" w:rsidR="007420E9">
        <w:rPr>
          <w:rFonts w:ascii="Arial" w:hAnsi="Arial" w:eastAsia="Arial" w:cs="Arial"/>
          <w:sz w:val="24"/>
          <w:szCs w:val="24"/>
        </w:rPr>
        <w:t>Rather</w:t>
      </w:r>
      <w:bookmarkEnd w:id="1364167697"/>
      <w:r w:rsidRPr="4D39FB2A" w:rsidR="007420E9">
        <w:rPr>
          <w:rFonts w:ascii="Arial" w:hAnsi="Arial" w:eastAsia="Arial" w:cs="Arial"/>
          <w:sz w:val="24"/>
          <w:szCs w:val="24"/>
        </w:rPr>
        <w:t>, Rehman, &amp; Lodhi, 2021)</w:t>
      </w:r>
      <w:r w:rsidRPr="4D39FB2A" w:rsidR="00FB19BD">
        <w:rPr>
          <w:rFonts w:ascii="Arial" w:hAnsi="Arial" w:eastAsia="Arial" w:cs="Arial"/>
          <w:sz w:val="24"/>
          <w:szCs w:val="24"/>
        </w:rPr>
        <w:t>.</w:t>
      </w:r>
    </w:p>
    <w:p w:rsidR="00802A80" w:rsidP="4D39FB2A" w:rsidRDefault="00FB19BD" w14:paraId="16C39037" w14:textId="06756E61">
      <w:pPr>
        <w:jc w:val="both"/>
        <w:rPr>
          <w:rFonts w:ascii="Arial" w:hAnsi="Arial" w:eastAsia="Arial" w:cs="Arial"/>
          <w:sz w:val="24"/>
          <w:szCs w:val="24"/>
        </w:rPr>
      </w:pPr>
      <w:r w:rsidRPr="4D39FB2A" w:rsidR="00FB19BD">
        <w:rPr>
          <w:rFonts w:ascii="Arial" w:hAnsi="Arial" w:eastAsia="Arial" w:cs="Arial"/>
          <w:sz w:val="24"/>
          <w:szCs w:val="24"/>
        </w:rPr>
        <w:t>Effective intercultural leadership is not merely a desirable attribute but a strategic imperative in today's globali</w:t>
      </w:r>
      <w:r w:rsidRPr="4D39FB2A" w:rsidR="652EB6B8">
        <w:rPr>
          <w:rFonts w:ascii="Arial" w:hAnsi="Arial" w:eastAsia="Arial" w:cs="Arial"/>
          <w:sz w:val="24"/>
          <w:szCs w:val="24"/>
        </w:rPr>
        <w:t>s</w:t>
      </w:r>
      <w:r w:rsidRPr="4D39FB2A" w:rsidR="00FB19BD">
        <w:rPr>
          <w:rFonts w:ascii="Arial" w:hAnsi="Arial" w:eastAsia="Arial" w:cs="Arial"/>
          <w:sz w:val="24"/>
          <w:szCs w:val="24"/>
        </w:rPr>
        <w:t>ed hospitality landscape</w:t>
      </w:r>
      <w:r w:rsidRPr="4D39FB2A" w:rsidR="007420E9">
        <w:rPr>
          <w:rFonts w:ascii="Arial" w:hAnsi="Arial" w:eastAsia="Arial" w:cs="Arial"/>
          <w:sz w:val="24"/>
          <w:szCs w:val="24"/>
        </w:rPr>
        <w:t xml:space="preserve"> (Han, 2021)</w:t>
      </w:r>
      <w:r w:rsidRPr="4D39FB2A" w:rsidR="00FB19BD">
        <w:rPr>
          <w:rFonts w:ascii="Arial" w:hAnsi="Arial" w:eastAsia="Arial" w:cs="Arial"/>
          <w:sz w:val="24"/>
          <w:szCs w:val="24"/>
        </w:rPr>
        <w:t>. By embracing cultural diversity and cultivating intercultural competence, organi</w:t>
      </w:r>
      <w:r w:rsidRPr="4D39FB2A" w:rsidR="112CEAB4">
        <w:rPr>
          <w:rFonts w:ascii="Arial" w:hAnsi="Arial" w:eastAsia="Arial" w:cs="Arial"/>
          <w:sz w:val="24"/>
          <w:szCs w:val="24"/>
        </w:rPr>
        <w:t>s</w:t>
      </w:r>
      <w:r w:rsidRPr="4D39FB2A" w:rsidR="00FB19BD">
        <w:rPr>
          <w:rFonts w:ascii="Arial" w:hAnsi="Arial" w:eastAsia="Arial" w:cs="Arial"/>
          <w:sz w:val="24"/>
          <w:szCs w:val="24"/>
        </w:rPr>
        <w:t xml:space="preserve">ations can position themselves as leaders in delivering exceptional </w:t>
      </w:r>
      <w:r w:rsidRPr="4D39FB2A" w:rsidR="00FB19BD">
        <w:rPr>
          <w:rFonts w:ascii="Arial" w:hAnsi="Arial" w:eastAsia="Arial" w:cs="Arial"/>
          <w:sz w:val="24"/>
          <w:szCs w:val="24"/>
        </w:rPr>
        <w:t>guest service and fostering a workplace culture that celebrates diversity and promotes mutual respect and understanding.</w:t>
      </w:r>
    </w:p>
    <w:p w:rsidR="00802A80" w:rsidP="4D39FB2A" w:rsidRDefault="00802A80" w14:paraId="6780425A" w14:textId="77777777" w14:noSpellErr="1">
      <w:pPr>
        <w:jc w:val="both"/>
        <w:rPr>
          <w:rFonts w:ascii="Arial" w:hAnsi="Arial" w:eastAsia="Arial" w:cs="Arial"/>
          <w:sz w:val="28"/>
          <w:szCs w:val="28"/>
        </w:rPr>
      </w:pPr>
    </w:p>
    <w:p w:rsidR="00802A80" w:rsidP="4D39FB2A" w:rsidRDefault="00FB19BD" w14:paraId="3E7E75A0" w14:textId="77777777" w14:noSpellErr="1">
      <w:pPr>
        <w:pStyle w:val="Heading2"/>
        <w:rPr>
          <w:rFonts w:ascii="Arial" w:hAnsi="Arial" w:eastAsia="Arial" w:cs="Arial"/>
          <w:sz w:val="28"/>
          <w:szCs w:val="28"/>
        </w:rPr>
      </w:pPr>
      <w:bookmarkStart w:name="_Toc101161709" w:id="1676643143"/>
      <w:r w:rsidRPr="4D39FB2A" w:rsidR="00FB19BD">
        <w:rPr>
          <w:rFonts w:ascii="Arial" w:hAnsi="Arial" w:eastAsia="Arial" w:cs="Arial"/>
          <w:sz w:val="28"/>
          <w:szCs w:val="28"/>
        </w:rPr>
        <w:t>Recommendations</w:t>
      </w:r>
      <w:bookmarkEnd w:id="1676643143"/>
    </w:p>
    <w:p w:rsidR="00802A80" w:rsidP="4D39FB2A" w:rsidRDefault="00FB19BD" w14:paraId="1473496E" w14:textId="713179DA">
      <w:pPr>
        <w:jc w:val="both"/>
        <w:rPr>
          <w:rFonts w:ascii="Arial" w:hAnsi="Arial" w:eastAsia="Arial" w:cs="Arial"/>
          <w:sz w:val="24"/>
          <w:szCs w:val="24"/>
        </w:rPr>
      </w:pPr>
      <w:r w:rsidRPr="4D39FB2A" w:rsidR="00FB19BD">
        <w:rPr>
          <w:rFonts w:ascii="Arial" w:hAnsi="Arial" w:eastAsia="Arial" w:cs="Arial"/>
          <w:sz w:val="24"/>
          <w:szCs w:val="24"/>
        </w:rPr>
        <w:t xml:space="preserve">To address intercultural challenges effectively, the Hotel Management Team at the Inclusivity Hotel &amp; Spa can implement the </w:t>
      </w:r>
      <w:r w:rsidRPr="4D39FB2A" w:rsidR="00FB19BD">
        <w:rPr>
          <w:rFonts w:ascii="Arial" w:hAnsi="Arial" w:eastAsia="Arial" w:cs="Arial"/>
          <w:sz w:val="24"/>
          <w:szCs w:val="24"/>
        </w:rPr>
        <w:t>follow</w:t>
      </w:r>
      <w:r w:rsidRPr="4D39FB2A" w:rsidR="00C41D15">
        <w:rPr>
          <w:rFonts w:ascii="Arial" w:hAnsi="Arial" w:eastAsia="Arial" w:cs="Arial"/>
          <w:sz w:val="24"/>
          <w:szCs w:val="24"/>
        </w:rPr>
        <w:t>ing recommendations</w:t>
      </w:r>
      <w:r w:rsidRPr="4D39FB2A" w:rsidR="00C41D15">
        <w:rPr>
          <w:rFonts w:ascii="Arial" w:hAnsi="Arial" w:eastAsia="Arial" w:cs="Arial"/>
          <w:sz w:val="24"/>
          <w:szCs w:val="24"/>
        </w:rPr>
        <w:t>:</w:t>
      </w:r>
    </w:p>
    <w:p w:rsidR="00802A80" w:rsidP="4D39FB2A" w:rsidRDefault="00FB19BD" w14:paraId="25D4AD52"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1. Cross-Cultural Training Programs: Develop and </w:t>
      </w:r>
      <w:r w:rsidRPr="4D39FB2A" w:rsidR="00FB19BD">
        <w:rPr>
          <w:rFonts w:ascii="Arial" w:hAnsi="Arial" w:eastAsia="Arial" w:cs="Arial"/>
          <w:sz w:val="24"/>
          <w:szCs w:val="24"/>
        </w:rPr>
        <w:t>facilitate</w:t>
      </w:r>
      <w:r w:rsidRPr="4D39FB2A" w:rsidR="00FB19BD">
        <w:rPr>
          <w:rFonts w:ascii="Arial" w:hAnsi="Arial" w:eastAsia="Arial" w:cs="Arial"/>
          <w:sz w:val="24"/>
          <w:szCs w:val="24"/>
        </w:rPr>
        <w:t xml:space="preserve"> comprehensive cross-cultural training programs for both existing staff and incoming Indian employees. These programs should cover topics such as cultural norms, communication styles, and work etiquette to foster mutual u</w:t>
      </w:r>
      <w:r w:rsidRPr="4D39FB2A" w:rsidR="00C41D15">
        <w:rPr>
          <w:rFonts w:ascii="Arial" w:hAnsi="Arial" w:eastAsia="Arial" w:cs="Arial"/>
          <w:sz w:val="24"/>
          <w:szCs w:val="24"/>
        </w:rPr>
        <w:t>nderstanding and collaboration.</w:t>
      </w:r>
    </w:p>
    <w:p w:rsidR="00802A80" w:rsidP="4D39FB2A" w:rsidRDefault="00FB19BD" w14:paraId="6B09EAA5" w14:textId="616527A7">
      <w:pPr>
        <w:jc w:val="both"/>
        <w:rPr>
          <w:rFonts w:ascii="Arial" w:hAnsi="Arial" w:eastAsia="Arial" w:cs="Arial"/>
          <w:sz w:val="24"/>
          <w:szCs w:val="24"/>
        </w:rPr>
      </w:pPr>
      <w:r w:rsidRPr="4D39FB2A" w:rsidR="00FB19BD">
        <w:rPr>
          <w:rFonts w:ascii="Arial" w:hAnsi="Arial" w:eastAsia="Arial" w:cs="Arial"/>
          <w:sz w:val="24"/>
          <w:szCs w:val="24"/>
        </w:rPr>
        <w:t xml:space="preserve">2. Establishment of Cultural Liaison Roles: </w:t>
      </w:r>
      <w:r w:rsidRPr="4D39FB2A" w:rsidR="00FB19BD">
        <w:rPr>
          <w:rFonts w:ascii="Arial" w:hAnsi="Arial" w:eastAsia="Arial" w:cs="Arial"/>
          <w:sz w:val="24"/>
          <w:szCs w:val="24"/>
        </w:rPr>
        <w:t>Designate</w:t>
      </w:r>
      <w:r w:rsidRPr="4D39FB2A" w:rsidR="00FB19BD">
        <w:rPr>
          <w:rFonts w:ascii="Arial" w:hAnsi="Arial" w:eastAsia="Arial" w:cs="Arial"/>
          <w:sz w:val="24"/>
          <w:szCs w:val="24"/>
        </w:rPr>
        <w:t xml:space="preserve"> cultural liaison roles within the team to serve as bridges between </w:t>
      </w:r>
      <w:r w:rsidRPr="4D39FB2A" w:rsidR="298BEE24">
        <w:rPr>
          <w:rFonts w:ascii="Arial" w:hAnsi="Arial" w:eastAsia="Arial" w:cs="Arial"/>
          <w:sz w:val="24"/>
          <w:szCs w:val="24"/>
        </w:rPr>
        <w:t>diverse cultural</w:t>
      </w:r>
      <w:r w:rsidRPr="4D39FB2A" w:rsidR="00FB19BD">
        <w:rPr>
          <w:rFonts w:ascii="Arial" w:hAnsi="Arial" w:eastAsia="Arial" w:cs="Arial"/>
          <w:sz w:val="24"/>
          <w:szCs w:val="24"/>
        </w:rPr>
        <w:t xml:space="preserve"> groups. These individuals can </w:t>
      </w:r>
      <w:r w:rsidRPr="4D39FB2A" w:rsidR="00FB19BD">
        <w:rPr>
          <w:rFonts w:ascii="Arial" w:hAnsi="Arial" w:eastAsia="Arial" w:cs="Arial"/>
          <w:sz w:val="24"/>
          <w:szCs w:val="24"/>
        </w:rPr>
        <w:t>facilitate</w:t>
      </w:r>
      <w:r w:rsidRPr="4D39FB2A" w:rsidR="00FB19BD">
        <w:rPr>
          <w:rFonts w:ascii="Arial" w:hAnsi="Arial" w:eastAsia="Arial" w:cs="Arial"/>
          <w:sz w:val="24"/>
          <w:szCs w:val="24"/>
        </w:rPr>
        <w:t xml:space="preserve"> communication, mediate conflicts, and </w:t>
      </w:r>
      <w:r w:rsidRPr="4D39FB2A" w:rsidR="00FB19BD">
        <w:rPr>
          <w:rFonts w:ascii="Arial" w:hAnsi="Arial" w:eastAsia="Arial" w:cs="Arial"/>
          <w:sz w:val="24"/>
          <w:szCs w:val="24"/>
        </w:rPr>
        <w:t>provide</w:t>
      </w:r>
      <w:r w:rsidRPr="4D39FB2A" w:rsidR="00FB19BD">
        <w:rPr>
          <w:rFonts w:ascii="Arial" w:hAnsi="Arial" w:eastAsia="Arial" w:cs="Arial"/>
          <w:sz w:val="24"/>
          <w:szCs w:val="24"/>
        </w:rPr>
        <w:t xml:space="preserve"> cultural insights to enhance team cohesion and productivity.</w:t>
      </w:r>
    </w:p>
    <w:p w:rsidR="00802A80" w:rsidP="4D39FB2A" w:rsidRDefault="00FB19BD" w14:paraId="767B9D32" w14:textId="21CC95B0">
      <w:pPr>
        <w:jc w:val="both"/>
        <w:rPr>
          <w:rFonts w:ascii="Arial" w:hAnsi="Arial" w:eastAsia="Arial" w:cs="Arial"/>
          <w:sz w:val="24"/>
          <w:szCs w:val="24"/>
        </w:rPr>
      </w:pPr>
      <w:r w:rsidRPr="4D39FB2A" w:rsidR="00FB19BD">
        <w:rPr>
          <w:rFonts w:ascii="Arial" w:hAnsi="Arial" w:eastAsia="Arial" w:cs="Arial"/>
          <w:sz w:val="24"/>
          <w:szCs w:val="24"/>
        </w:rPr>
        <w:t>3. Regular Cultural Awareness Workshops: Organi</w:t>
      </w:r>
      <w:r w:rsidRPr="4D39FB2A" w:rsidR="1D6D0586">
        <w:rPr>
          <w:rFonts w:ascii="Arial" w:hAnsi="Arial" w:eastAsia="Arial" w:cs="Arial"/>
          <w:sz w:val="24"/>
          <w:szCs w:val="24"/>
        </w:rPr>
        <w:t>s</w:t>
      </w:r>
      <w:r w:rsidRPr="4D39FB2A" w:rsidR="00FB19BD">
        <w:rPr>
          <w:rFonts w:ascii="Arial" w:hAnsi="Arial" w:eastAsia="Arial" w:cs="Arial"/>
          <w:sz w:val="24"/>
          <w:szCs w:val="24"/>
        </w:rPr>
        <w:t>e regular cultural awareness workshops and team-building activities to promote cultural appreciation and celebrate diversity within the workplace. Encourage open dialogue and exchange of perspectives to foster a culture of i</w:t>
      </w:r>
      <w:r w:rsidRPr="4D39FB2A" w:rsidR="00C41D15">
        <w:rPr>
          <w:rFonts w:ascii="Arial" w:hAnsi="Arial" w:eastAsia="Arial" w:cs="Arial"/>
          <w:sz w:val="24"/>
          <w:szCs w:val="24"/>
        </w:rPr>
        <w:t>nclusivity and mutual respect.</w:t>
      </w:r>
    </w:p>
    <w:p w:rsidR="00C41D15" w:rsidP="4D39FB2A" w:rsidRDefault="00FB19BD" w14:paraId="7F4A7E85"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4. Implement Transparent Communication Channels: </w:t>
      </w:r>
      <w:r w:rsidRPr="4D39FB2A" w:rsidR="00FB19BD">
        <w:rPr>
          <w:rFonts w:ascii="Arial" w:hAnsi="Arial" w:eastAsia="Arial" w:cs="Arial"/>
          <w:sz w:val="24"/>
          <w:szCs w:val="24"/>
        </w:rPr>
        <w:t>Establish</w:t>
      </w:r>
      <w:r w:rsidRPr="4D39FB2A" w:rsidR="00FB19BD">
        <w:rPr>
          <w:rFonts w:ascii="Arial" w:hAnsi="Arial" w:eastAsia="Arial" w:cs="Arial"/>
          <w:sz w:val="24"/>
          <w:szCs w:val="24"/>
        </w:rPr>
        <w:t xml:space="preserve"> transparent communication channels, such as regular team meetings and feedback sessions, to encourage open communication and address any concerns or misunderstandings promptly. Provide opportunities for employees to voice their opinions and share their experiences in a s</w:t>
      </w:r>
      <w:r w:rsidRPr="4D39FB2A" w:rsidR="00560258">
        <w:rPr>
          <w:rFonts w:ascii="Arial" w:hAnsi="Arial" w:eastAsia="Arial" w:cs="Arial"/>
          <w:sz w:val="24"/>
          <w:szCs w:val="24"/>
        </w:rPr>
        <w:t>afe and supportive environment.</w:t>
      </w:r>
    </w:p>
    <w:p w:rsidR="00C41D15" w:rsidP="00C41D15" w:rsidRDefault="00C41D15" w14:paraId="67E4C227" w14:textId="77777777" w14:noSpellErr="1">
      <w:pPr>
        <w:pStyle w:val="Heading2"/>
      </w:pPr>
    </w:p>
    <w:p w:rsidR="00C41D15" w:rsidP="00C41D15" w:rsidRDefault="00FB19BD" w14:paraId="77EB036A" w14:textId="1521F8EB">
      <w:pPr>
        <w:pStyle w:val="Heading2"/>
      </w:pPr>
    </w:p>
    <w:p w:rsidR="00C41D15" w:rsidP="4D39FB2A" w:rsidRDefault="00FB19BD" w14:paraId="0407F85B" w14:textId="00818126">
      <w:pPr>
        <w:pStyle w:val="Normal"/>
      </w:pPr>
    </w:p>
    <w:p w:rsidR="00C41D15" w:rsidP="4D39FB2A" w:rsidRDefault="00FB19BD" w14:paraId="475F00D8" w14:textId="791B47FA">
      <w:pPr>
        <w:pStyle w:val="Normal"/>
      </w:pPr>
    </w:p>
    <w:p w:rsidR="00C41D15" w:rsidP="4D39FB2A" w:rsidRDefault="00FB19BD" w14:paraId="4DF94C86" w14:textId="7C53FE38">
      <w:pPr>
        <w:pStyle w:val="Heading2"/>
        <w:rPr>
          <w:rFonts w:ascii="Arial" w:hAnsi="Arial" w:eastAsia="Arial" w:cs="Arial"/>
          <w:sz w:val="28"/>
          <w:szCs w:val="28"/>
        </w:rPr>
      </w:pPr>
      <w:bookmarkStart w:name="_Toc463064573" w:id="403934657"/>
      <w:r w:rsidRPr="4D39FB2A" w:rsidR="00FB19BD">
        <w:rPr>
          <w:rFonts w:ascii="Arial" w:hAnsi="Arial" w:eastAsia="Arial" w:cs="Arial"/>
          <w:sz w:val="28"/>
          <w:szCs w:val="28"/>
        </w:rPr>
        <w:t>References</w:t>
      </w:r>
      <w:bookmarkEnd w:id="403934657"/>
    </w:p>
    <w:p w:rsidR="00C41D15" w:rsidP="00C41D15" w:rsidRDefault="00C41D15" w14:paraId="6FF9A245" w14:textId="77777777" w14:noSpellErr="1">
      <w:pPr>
        <w:jc w:val="both"/>
      </w:pPr>
    </w:p>
    <w:p w:rsidR="00C41D15" w:rsidP="4D39FB2A" w:rsidRDefault="00FB19BD" w14:paraId="56D318FE" w14:textId="77777777" w14:noSpellErr="1">
      <w:pPr>
        <w:jc w:val="both"/>
        <w:rPr>
          <w:rFonts w:ascii="Arial" w:hAnsi="Arial" w:eastAsia="Arial" w:cs="Arial"/>
          <w:sz w:val="24"/>
          <w:szCs w:val="24"/>
        </w:rPr>
      </w:pPr>
      <w:r w:rsidRPr="4D39FB2A" w:rsidR="00FB19BD">
        <w:rPr>
          <w:rFonts w:ascii="Arial" w:hAnsi="Arial" w:eastAsia="Arial" w:cs="Arial"/>
          <w:sz w:val="24"/>
          <w:szCs w:val="24"/>
        </w:rPr>
        <w:t>Babin, B.J., and Harris, E.G. (2023). CB Consumer Behaviour. Cengage Canada.</w:t>
      </w:r>
    </w:p>
    <w:p w:rsidR="00C41D15" w:rsidP="4D39FB2A" w:rsidRDefault="00FB19BD" w14:paraId="7B729FB6" w14:textId="77777777" w14:noSpellErr="1">
      <w:pPr>
        <w:jc w:val="both"/>
        <w:rPr>
          <w:rFonts w:ascii="Arial" w:hAnsi="Arial" w:eastAsia="Arial" w:cs="Arial"/>
          <w:sz w:val="24"/>
          <w:szCs w:val="24"/>
        </w:rPr>
      </w:pPr>
      <w:r w:rsidRPr="4D39FB2A" w:rsidR="00FB19BD">
        <w:rPr>
          <w:rFonts w:ascii="Arial" w:hAnsi="Arial" w:eastAsia="Arial" w:cs="Arial"/>
          <w:sz w:val="24"/>
          <w:szCs w:val="24"/>
        </w:rPr>
        <w:t>GLOBE Project. An overview of the 2004 study: Understanding the Relationship Between National Culture, Societal Effectiveness and Desirable Leadership Attributes. Retrieved from https://globeproject.com/study_2004_2007%3Fpage_id=data.html#data</w:t>
      </w:r>
    </w:p>
    <w:p w:rsidR="00C41D15" w:rsidP="4D39FB2A" w:rsidRDefault="00FB19BD" w14:paraId="77660858" w14:textId="77777777" w14:noSpellErr="1">
      <w:pPr>
        <w:jc w:val="both"/>
        <w:rPr>
          <w:rFonts w:ascii="Arial" w:hAnsi="Arial" w:eastAsia="Arial" w:cs="Arial"/>
          <w:sz w:val="24"/>
          <w:szCs w:val="24"/>
        </w:rPr>
      </w:pPr>
      <w:r w:rsidRPr="4D39FB2A" w:rsidR="00FB19BD">
        <w:rPr>
          <w:rFonts w:ascii="Arial" w:hAnsi="Arial" w:eastAsia="Arial" w:cs="Arial"/>
          <w:sz w:val="24"/>
          <w:szCs w:val="24"/>
        </w:rPr>
        <w:t xml:space="preserve">Han, H. (2021). </w:t>
      </w:r>
      <w:r w:rsidRPr="4D39FB2A" w:rsidR="00FB19BD">
        <w:rPr>
          <w:rFonts w:ascii="Arial" w:hAnsi="Arial" w:eastAsia="Arial" w:cs="Arial"/>
          <w:sz w:val="24"/>
          <w:szCs w:val="24"/>
        </w:rPr>
        <w:t>Consumer behaviour and environmental sustainability in tourism and hospitality: A review of theories, concepts, and latest research.</w:t>
      </w:r>
      <w:r w:rsidRPr="4D39FB2A" w:rsidR="00FB19BD">
        <w:rPr>
          <w:rFonts w:ascii="Arial" w:hAnsi="Arial" w:eastAsia="Arial" w:cs="Arial"/>
          <w:sz w:val="24"/>
          <w:szCs w:val="24"/>
        </w:rPr>
        <w:t xml:space="preserve"> Journal of Sustainable Tourism, 29(7), pp.1021-1042.</w:t>
      </w:r>
    </w:p>
    <w:p w:rsidR="00C41D15" w:rsidP="4D39FB2A" w:rsidRDefault="00FB19BD" w14:paraId="205B0225" w14:textId="77777777" w14:noSpellErr="1">
      <w:pPr>
        <w:jc w:val="both"/>
        <w:rPr>
          <w:rFonts w:ascii="Arial" w:hAnsi="Arial" w:eastAsia="Arial" w:cs="Arial"/>
          <w:sz w:val="24"/>
          <w:szCs w:val="24"/>
        </w:rPr>
      </w:pPr>
      <w:r w:rsidRPr="4D39FB2A" w:rsidR="00FB19BD">
        <w:rPr>
          <w:rFonts w:ascii="Arial" w:hAnsi="Arial" w:eastAsia="Arial" w:cs="Arial"/>
          <w:sz w:val="24"/>
          <w:szCs w:val="24"/>
        </w:rPr>
        <w:t>Lee, S.M. and Lee, D. (2020). “Untact”: a new customer service strategy in the digital age. Service Business, 14(1), pp.1-22.</w:t>
      </w:r>
    </w:p>
    <w:p w:rsidR="00C41D15" w:rsidP="4D39FB2A" w:rsidRDefault="00FB19BD" w14:paraId="5E6E07C0" w14:textId="77777777" w14:noSpellErr="1">
      <w:pPr>
        <w:jc w:val="both"/>
        <w:rPr>
          <w:rFonts w:ascii="Arial" w:hAnsi="Arial" w:eastAsia="Arial" w:cs="Arial"/>
          <w:sz w:val="24"/>
          <w:szCs w:val="24"/>
        </w:rPr>
      </w:pPr>
      <w:r w:rsidRPr="4D39FB2A" w:rsidR="00FB19BD">
        <w:rPr>
          <w:rFonts w:ascii="Arial" w:hAnsi="Arial" w:eastAsia="Arial" w:cs="Arial"/>
          <w:sz w:val="24"/>
          <w:szCs w:val="24"/>
        </w:rPr>
        <w:t>Lucas, R. (2022). Customer service. McGraw-Hill US Higher Ed USE.</w:t>
      </w:r>
    </w:p>
    <w:p w:rsidR="00C41D15" w:rsidP="4D39FB2A" w:rsidRDefault="00FB19BD" w14:paraId="3E2C4770" w14:textId="77777777" w14:noSpellErr="1">
      <w:pPr>
        <w:jc w:val="both"/>
        <w:rPr>
          <w:rFonts w:ascii="Arial" w:hAnsi="Arial" w:eastAsia="Arial" w:cs="Arial"/>
          <w:sz w:val="24"/>
          <w:szCs w:val="24"/>
        </w:rPr>
      </w:pPr>
      <w:r w:rsidRPr="4D39FB2A" w:rsidR="00FB19BD">
        <w:rPr>
          <w:rFonts w:ascii="Arial" w:hAnsi="Arial" w:eastAsia="Arial" w:cs="Arial"/>
          <w:sz w:val="24"/>
          <w:szCs w:val="24"/>
        </w:rPr>
        <w:t>Mishra, R., Singh, R.K. and Koles, B. (2021). Consumer decision‐making in Omnichannel retailing: Literature review and future research agenda. International Journal of Consumer Studies, 45(2), pp.147-174.</w:t>
      </w:r>
    </w:p>
    <w:p w:rsidR="00C41D15" w:rsidP="4D39FB2A" w:rsidRDefault="00FB19BD" w14:paraId="43BD62BD" w14:textId="77777777" w14:noSpellErr="1">
      <w:pPr>
        <w:jc w:val="both"/>
        <w:rPr>
          <w:rFonts w:ascii="Arial" w:hAnsi="Arial" w:eastAsia="Arial" w:cs="Arial"/>
          <w:sz w:val="24"/>
          <w:szCs w:val="24"/>
        </w:rPr>
      </w:pPr>
      <w:r w:rsidRPr="4D39FB2A" w:rsidR="00FB19BD">
        <w:rPr>
          <w:rFonts w:ascii="Arial" w:hAnsi="Arial" w:eastAsia="Arial" w:cs="Arial"/>
          <w:sz w:val="24"/>
          <w:szCs w:val="24"/>
        </w:rPr>
        <w:t>Noe, F., Uysal, M. and Magnini, V. (2010).</w:t>
      </w:r>
      <w:r w:rsidRPr="4D39FB2A" w:rsidR="00FB19BD">
        <w:rPr>
          <w:rFonts w:ascii="Arial" w:hAnsi="Arial" w:eastAsia="Arial" w:cs="Arial"/>
          <w:sz w:val="24"/>
          <w:szCs w:val="24"/>
        </w:rPr>
        <w:t xml:space="preserve"> Tourist customer service satisfaction: An encounter approach. Routledge.</w:t>
      </w:r>
    </w:p>
    <w:p w:rsidR="00C41D15" w:rsidP="4D39FB2A" w:rsidRDefault="00FB19BD" w14:paraId="5381B856" w14:textId="77777777" w14:noSpellErr="1">
      <w:pPr>
        <w:jc w:val="both"/>
        <w:rPr>
          <w:rFonts w:ascii="Arial" w:hAnsi="Arial" w:eastAsia="Arial" w:cs="Arial"/>
          <w:sz w:val="24"/>
          <w:szCs w:val="24"/>
        </w:rPr>
      </w:pPr>
      <w:bookmarkStart w:name="_Int_10uyzdec" w:id="1440198307"/>
      <w:r w:rsidRPr="4D39FB2A" w:rsidR="00FB19BD">
        <w:rPr>
          <w:rFonts w:ascii="Arial" w:hAnsi="Arial" w:eastAsia="Arial" w:cs="Arial"/>
          <w:sz w:val="24"/>
          <w:szCs w:val="24"/>
        </w:rPr>
        <w:t>Opute</w:t>
      </w:r>
      <w:bookmarkEnd w:id="1440198307"/>
      <w:r w:rsidRPr="4D39FB2A" w:rsidR="00FB19BD">
        <w:rPr>
          <w:rFonts w:ascii="Arial" w:hAnsi="Arial" w:eastAsia="Arial" w:cs="Arial"/>
          <w:sz w:val="24"/>
          <w:szCs w:val="24"/>
        </w:rPr>
        <w:t>, A., Irene, B. and Iwu, G. (2020). Tourism service and digital technologies: A value creation perspective. African Journal of Hospitality, Tourism and Leisure, 9(2), pp.1-18.</w:t>
      </w:r>
    </w:p>
    <w:p w:rsidR="00C41D15" w:rsidP="4D39FB2A" w:rsidRDefault="00FB19BD" w14:paraId="3289A69E" w14:textId="77777777" w14:noSpellErr="1">
      <w:pPr>
        <w:jc w:val="both"/>
        <w:rPr>
          <w:rFonts w:ascii="Arial" w:hAnsi="Arial" w:eastAsia="Arial" w:cs="Arial"/>
          <w:sz w:val="24"/>
          <w:szCs w:val="24"/>
        </w:rPr>
      </w:pPr>
      <w:r w:rsidRPr="4D39FB2A" w:rsidR="00FB19BD">
        <w:rPr>
          <w:rFonts w:ascii="Arial" w:hAnsi="Arial" w:eastAsia="Arial" w:cs="Arial"/>
          <w:sz w:val="24"/>
          <w:szCs w:val="24"/>
        </w:rPr>
        <w:t>Shams, G., Rather, R., Abdur Rehman, M. and Lodhi, R.N. (2021). Hospitality-based service recovery, outcome favourability, satisfaction with service recovery and consequent customer loyalty: an empirical analysis. International Journal of Culture, Tourism and Hospitality Research, 15(2), pp.266-284.</w:t>
      </w:r>
    </w:p>
    <w:p w:rsidR="00C41D15" w:rsidP="4D39FB2A" w:rsidRDefault="00FB19BD" w14:paraId="65C9BA09" w14:textId="77777777" w14:noSpellErr="1">
      <w:pPr>
        <w:jc w:val="both"/>
        <w:rPr>
          <w:rFonts w:ascii="Arial" w:hAnsi="Arial" w:eastAsia="Arial" w:cs="Arial"/>
          <w:sz w:val="24"/>
          <w:szCs w:val="24"/>
        </w:rPr>
      </w:pPr>
      <w:bookmarkStart w:name="_Int_YuzJ1RdT" w:id="1522509697"/>
      <w:r w:rsidRPr="4D39FB2A" w:rsidR="00FB19BD">
        <w:rPr>
          <w:rFonts w:ascii="Arial" w:hAnsi="Arial" w:eastAsia="Arial" w:cs="Arial"/>
          <w:sz w:val="24"/>
          <w:szCs w:val="24"/>
        </w:rPr>
        <w:t>Tsiotsou</w:t>
      </w:r>
      <w:bookmarkEnd w:id="1522509697"/>
      <w:r w:rsidRPr="4D39FB2A" w:rsidR="00FB19BD">
        <w:rPr>
          <w:rFonts w:ascii="Arial" w:hAnsi="Arial" w:eastAsia="Arial" w:cs="Arial"/>
          <w:sz w:val="24"/>
          <w:szCs w:val="24"/>
        </w:rPr>
        <w:t>, R.H. and Wirtz, J. (2012). Consumer behaviour in a service context. Handbook of developments in consumer behaviour, pp.147-201.</w:t>
      </w:r>
    </w:p>
    <w:p w:rsidR="00C41D15" w:rsidP="4D39FB2A" w:rsidRDefault="00FB19BD" w14:paraId="06F2E5C8" w14:textId="77777777" w14:noSpellErr="1">
      <w:pPr>
        <w:jc w:val="both"/>
        <w:rPr>
          <w:rFonts w:ascii="Arial" w:hAnsi="Arial" w:eastAsia="Arial" w:cs="Arial"/>
          <w:sz w:val="24"/>
          <w:szCs w:val="24"/>
        </w:rPr>
      </w:pPr>
      <w:r w:rsidRPr="4D39FB2A" w:rsidR="00FB19BD">
        <w:rPr>
          <w:rFonts w:ascii="Arial" w:hAnsi="Arial" w:eastAsia="Arial" w:cs="Arial"/>
          <w:sz w:val="24"/>
          <w:szCs w:val="24"/>
        </w:rPr>
        <w:t>Wali, A.F. and Wright, L.T. (2016). Customer relationship management and service quality: Influences in higher education. Journal of Customer Behaviour, 15(1), pp.67-79.</w:t>
      </w:r>
    </w:p>
    <w:sectPr w:rsidR="00C41D1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int2:observations>
    <int2:bookmark int2:bookmarkName="_Int_dXkoMpfL" int2:invalidationBookmarkName="" int2:hashCode="HghjFTH2y1+2i5" int2:id="3JphtwkD">
      <int2:state int2:type="AugLoop_Text_Critique" int2:value="Rejected"/>
    </int2:bookmark>
    <int2:bookmark int2:bookmarkName="_Int_TC7mVyhb" int2:invalidationBookmarkName="" int2:hashCode="d8mdXB2SVGPQJg" int2:id="8FHwKojo">
      <int2:state int2:type="AugLoop_Text_Critique" int2:value="Rejected"/>
    </int2:bookmark>
    <int2:bookmark int2:bookmarkName="_Int_YuzJ1RdT" int2:invalidationBookmarkName="" int2:hashCode="d8mdXB2SVGPQJg" int2:id="JvE0dDmy">
      <int2:state int2:type="AugLoop_Text_Critique" int2:value="Rejected"/>
    </int2:bookmark>
    <int2:bookmark int2:bookmarkName="_Int_10uyzdec" int2:invalidationBookmarkName="" int2:hashCode="Ne1QPzL3IChSHK" int2:id="dP5zc9Qg">
      <int2:state int2:type="AugLoop_Text_Critique" int2:value="Rejected"/>
    </int2:bookmark>
    <int2:bookmark int2:bookmarkName="_Int_tBaW9Nw9" int2:invalidationBookmarkName="" int2:hashCode="Ne1QPzL3IChSHK" int2:id="n6lTwqD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2A80"/>
    <w:rsid w:val="00096045"/>
    <w:rsid w:val="000F5525"/>
    <w:rsid w:val="001A2863"/>
    <w:rsid w:val="00560258"/>
    <w:rsid w:val="00666D11"/>
    <w:rsid w:val="006803F1"/>
    <w:rsid w:val="007420E9"/>
    <w:rsid w:val="00802A80"/>
    <w:rsid w:val="00887992"/>
    <w:rsid w:val="00A72DEF"/>
    <w:rsid w:val="00C14110"/>
    <w:rsid w:val="00C41D15"/>
    <w:rsid w:val="00FA14C4"/>
    <w:rsid w:val="00FB19BD"/>
    <w:rsid w:val="00FD677C"/>
    <w:rsid w:val="03B4104F"/>
    <w:rsid w:val="05BF5E8E"/>
    <w:rsid w:val="05DC4420"/>
    <w:rsid w:val="0C700E0E"/>
    <w:rsid w:val="0F1A6411"/>
    <w:rsid w:val="112CEAB4"/>
    <w:rsid w:val="172575F6"/>
    <w:rsid w:val="19D5E8AC"/>
    <w:rsid w:val="1C1507B0"/>
    <w:rsid w:val="1D6D0586"/>
    <w:rsid w:val="1DB0D811"/>
    <w:rsid w:val="214ACE72"/>
    <w:rsid w:val="21C01B2F"/>
    <w:rsid w:val="21C0C77A"/>
    <w:rsid w:val="22D00574"/>
    <w:rsid w:val="248465BF"/>
    <w:rsid w:val="2607A636"/>
    <w:rsid w:val="298BEE24"/>
    <w:rsid w:val="2D1699E8"/>
    <w:rsid w:val="2D98061B"/>
    <w:rsid w:val="2D9ACC0A"/>
    <w:rsid w:val="31BD169C"/>
    <w:rsid w:val="32774FF7"/>
    <w:rsid w:val="34A5115D"/>
    <w:rsid w:val="34A5115D"/>
    <w:rsid w:val="36255A3B"/>
    <w:rsid w:val="384FCEC5"/>
    <w:rsid w:val="3BF93127"/>
    <w:rsid w:val="3DE9927E"/>
    <w:rsid w:val="41EA22BF"/>
    <w:rsid w:val="4376F84D"/>
    <w:rsid w:val="4A6940E0"/>
    <w:rsid w:val="4D39FB2A"/>
    <w:rsid w:val="5152E286"/>
    <w:rsid w:val="5287222E"/>
    <w:rsid w:val="55BEC2F0"/>
    <w:rsid w:val="582D4061"/>
    <w:rsid w:val="5B24D7CA"/>
    <w:rsid w:val="5F9140F7"/>
    <w:rsid w:val="602583D8"/>
    <w:rsid w:val="60F693B4"/>
    <w:rsid w:val="6464B21A"/>
    <w:rsid w:val="652EB6B8"/>
    <w:rsid w:val="657C4C7C"/>
    <w:rsid w:val="6C6FC3FF"/>
    <w:rsid w:val="6D3537D8"/>
    <w:rsid w:val="70BF63CA"/>
    <w:rsid w:val="735B1289"/>
    <w:rsid w:val="7527312D"/>
    <w:rsid w:val="755C532A"/>
    <w:rsid w:val="755C7D3C"/>
    <w:rsid w:val="764F20FF"/>
    <w:rsid w:val="767E831C"/>
    <w:rsid w:val="776CCD81"/>
    <w:rsid w:val="77BA642C"/>
    <w:rsid w:val="79B623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E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D39FB2A"/>
    <w:rPr>
      <w:noProof w:val="0"/>
      <w:lang w:val="en-GB"/>
    </w:rPr>
  </w:style>
  <w:style w:type="paragraph" w:styleId="Heading1">
    <w:uiPriority w:val="9"/>
    <w:name w:val="heading 1"/>
    <w:basedOn w:val="Normal"/>
    <w:next w:val="Normal"/>
    <w:link w:val="Heading1Char"/>
    <w:qFormat/>
    <w:rsid w:val="4D39FB2A"/>
    <w:rPr>
      <w:rFonts w:ascii="Cambria" w:hAnsi="Cambria" w:eastAsia="" w:cs="" w:asciiTheme="majorAscii" w:hAnsiTheme="majorAscii" w:eastAsiaTheme="majorEastAsia" w:cstheme="majorBidi"/>
      <w:b w:val="1"/>
      <w:bCs w:val="1"/>
      <w:color w:val="365F91" w:themeColor="accent1" w:themeTint="FF" w:themeShade="BF"/>
      <w:sz w:val="28"/>
      <w:szCs w:val="28"/>
    </w:rPr>
    <w:pPr>
      <w:keepNext w:val="1"/>
      <w:keepLines w:val="1"/>
      <w:spacing w:before="480" w:after="0"/>
      <w:outlineLvl w:val="0"/>
    </w:pPr>
  </w:style>
  <w:style w:type="paragraph" w:styleId="Heading2">
    <w:uiPriority w:val="9"/>
    <w:name w:val="heading 2"/>
    <w:basedOn w:val="Normal"/>
    <w:next w:val="Normal"/>
    <w:unhideWhenUsed/>
    <w:link w:val="Heading2Char"/>
    <w:qFormat/>
    <w:rsid w:val="4D39FB2A"/>
    <w:rPr>
      <w:rFonts w:ascii="Cambria" w:hAnsi="Cambria" w:eastAsia="" w:cs="" w:asciiTheme="majorAscii" w:hAnsiTheme="majorAscii" w:eastAsiaTheme="majorEastAsia" w:cstheme="majorBidi"/>
      <w:b w:val="1"/>
      <w:bCs w:val="1"/>
      <w:color w:val="4F81BD" w:themeColor="accent1" w:themeTint="FF" w:themeShade="FF"/>
      <w:sz w:val="26"/>
      <w:szCs w:val="26"/>
    </w:rPr>
    <w:pPr>
      <w:keepNext w:val="1"/>
      <w:keepLines w:val="1"/>
      <w:spacing w:before="200" w:after="0"/>
      <w:outlineLvl w:val="1"/>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4D39FB2A"/>
    <w:rPr>
      <w:rFonts w:ascii="Cambria" w:hAnsi="Cambria" w:eastAsia="" w:cs="" w:asciiTheme="majorAscii" w:hAnsiTheme="majorAscii" w:eastAsiaTheme="majorEastAsia" w:cstheme="majorBidi"/>
      <w:b w:val="1"/>
      <w:bCs w:val="1"/>
      <w:noProof w:val="0"/>
      <w:color w:val="4F81BD" w:themeColor="accent1" w:themeTint="FF" w:themeShade="FF"/>
      <w:sz w:val="26"/>
      <w:szCs w:val="26"/>
      <w:lang w:val="en-GB"/>
    </w:rPr>
  </w:style>
  <w:style w:type="paragraph" w:styleId="BalloonText">
    <w:uiPriority w:val="99"/>
    <w:name w:val="Balloon Text"/>
    <w:basedOn w:val="Normal"/>
    <w:semiHidden/>
    <w:unhideWhenUsed/>
    <w:link w:val="BalloonTextChar"/>
    <w:rsid w:val="4D39FB2A"/>
    <w:rPr>
      <w:rFonts w:ascii="Tahoma" w:hAnsi="Tahoma" w:eastAsia="Calibri" w:cs="Tahoma" w:eastAsiaTheme="minorAscii"/>
      <w:sz w:val="16"/>
      <w:szCs w:val="16"/>
    </w:rPr>
    <w:pPr>
      <w:spacing w:after="0"/>
    </w:pPr>
  </w:style>
  <w:style w:type="character" w:styleId="BalloonTextChar" w:customStyle="true">
    <w:uiPriority w:val="99"/>
    <w:name w:val="Balloon Text Char"/>
    <w:basedOn w:val="DefaultParagraphFont"/>
    <w:semiHidden/>
    <w:link w:val="BalloonText"/>
    <w:rsid w:val="4D39FB2A"/>
    <w:rPr>
      <w:rFonts w:ascii="Tahoma" w:hAnsi="Tahoma" w:eastAsia="Calibri" w:cs="Tahoma" w:eastAsiaTheme="minorAscii"/>
      <w:noProof w:val="0"/>
      <w:sz w:val="16"/>
      <w:szCs w:val="16"/>
      <w:lang w:val="en-GB"/>
    </w:rPr>
  </w:style>
  <w:style w:type="character" w:styleId="Heading1Char" w:customStyle="true">
    <w:uiPriority w:val="9"/>
    <w:name w:val="Heading 1 Char"/>
    <w:basedOn w:val="DefaultParagraphFont"/>
    <w:link w:val="Heading1"/>
    <w:rsid w:val="4D39FB2A"/>
    <w:rPr>
      <w:rFonts w:ascii="Cambria" w:hAnsi="Cambria" w:eastAsia="" w:cs="" w:asciiTheme="majorAscii" w:hAnsiTheme="majorAscii" w:eastAsiaTheme="majorEastAsia" w:cstheme="majorBidi"/>
      <w:b w:val="1"/>
      <w:bCs w:val="1"/>
      <w:noProof w:val="0"/>
      <w:color w:val="365F91" w:themeColor="accent1" w:themeTint="FF" w:themeShade="BF"/>
      <w:sz w:val="28"/>
      <w:szCs w:val="28"/>
      <w:lang w:val="en-GB"/>
    </w:rPr>
  </w:style>
  <w:style w:type="paragraph" w:styleId="TOCHeading">
    <w:uiPriority w:val="39"/>
    <w:name w:val="TOC Heading"/>
    <w:basedOn w:val="Heading1"/>
    <w:next w:val="Normal"/>
    <w:semiHidden/>
    <w:unhideWhenUsed/>
    <w:qFormat/>
    <w:rsid w:val="4D39FB2A"/>
    <w:rPr>
      <w:lang w:val="en-US" w:eastAsia="ja-JP"/>
    </w:rPr>
  </w:style>
  <w:style w:type="paragraph" w:styleId="TOC1">
    <w:uiPriority w:val="39"/>
    <w:name w:val="toc 1"/>
    <w:basedOn w:val="Normal"/>
    <w:next w:val="Normal"/>
    <w:unhideWhenUsed/>
    <w:rsid w:val="4D39FB2A"/>
    <w:pPr>
      <w:spacing w:after="100"/>
    </w:pPr>
  </w:style>
  <w:style w:type="paragraph" w:styleId="TOC2">
    <w:uiPriority w:val="39"/>
    <w:name w:val="toc 2"/>
    <w:basedOn w:val="Normal"/>
    <w:next w:val="Normal"/>
    <w:unhideWhenUsed/>
    <w:rsid w:val="4D39FB2A"/>
    <w:pPr>
      <w:spacing w:after="100"/>
      <w:ind w:left="220"/>
    </w:pPr>
  </w:style>
  <w:style w:type="character" w:styleId="Hyperlink">
    <w:name w:val="Hyperlink"/>
    <w:basedOn w:val="DefaultParagraphFont"/>
    <w:uiPriority w:val="99"/>
    <w:unhideWhenUsed/>
    <w:rsid w:val="001A2863"/>
    <w:rPr>
      <w:color w:val="0000FF" w:themeColor="hyperlink"/>
      <w:u w:val="single"/>
    </w:rPr>
  </w:style>
  <w:style w:type="paragraph" w:styleId="s6" w:customStyle="true">
    <w:uiPriority w:val="1"/>
    <w:name w:val="s6"/>
    <w:basedOn w:val="Normal"/>
    <w:rsid w:val="4D39FB2A"/>
    <w:rPr>
      <w:rFonts w:ascii="Times New Roman" w:hAnsi="Times New Roman" w:eastAsia="" w:cs="Times New Roman" w:eastAsiaTheme="minorEastAsia"/>
      <w:sz w:val="24"/>
      <w:szCs w:val="24"/>
      <w:lang w:eastAsia="en-GB"/>
    </w:rPr>
    <w:pPr>
      <w:spacing w:beforeAutospacing="on" w:afterAutospacing="on"/>
    </w:pPr>
  </w:style>
  <w:style w:type="character" w:styleId="bumpedfont15" w:customStyle="1">
    <w:name w:val="bumpedfont15"/>
    <w:basedOn w:val="DefaultParagraphFont"/>
    <w:rsid w:val="00FA14C4"/>
  </w:style>
  <w:style w:type="paragraph" w:styleId="s4" w:customStyle="true">
    <w:uiPriority w:val="1"/>
    <w:name w:val="s4"/>
    <w:basedOn w:val="Normal"/>
    <w:rsid w:val="4D39FB2A"/>
    <w:rPr>
      <w:rFonts w:ascii="Times New Roman" w:hAnsi="Times New Roman" w:eastAsia="" w:cs="Times New Roman" w:eastAsiaTheme="minorEastAsia"/>
      <w:sz w:val="24"/>
      <w:szCs w:val="24"/>
      <w:lang w:eastAsia="en-GB"/>
    </w:rPr>
    <w:pPr>
      <w:spacing w:beforeAutospacing="on" w:afterAutospacing="on"/>
    </w:pPr>
  </w:style>
  <w:style w:type="character" w:styleId="apple-converted-space" w:customStyle="1">
    <w:name w:val="apple-converted-space"/>
    <w:basedOn w:val="DefaultParagraphFont"/>
    <w:rsid w:val="00FA14C4"/>
  </w:style>
  <w:style w:type="paragraph" w:styleId="Heading3">
    <w:uiPriority w:val="9"/>
    <w:name w:val="heading 3"/>
    <w:basedOn w:val="Normal"/>
    <w:next w:val="Normal"/>
    <w:unhideWhenUsed/>
    <w:link w:val="Heading3Char"/>
    <w:qFormat/>
    <w:rsid w:val="4D39FB2A"/>
    <w:rPr>
      <w:rFonts w:ascii="Cambria" w:hAnsi="Cambria" w:eastAsia="" w:cs="" w:asciiTheme="majorAscii" w:hAnsiTheme="majorAscii" w:eastAsiaTheme="majorEastAsia" w:cstheme="majorBidi"/>
      <w:color w:val="243F60"/>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D39FB2A"/>
    <w:rPr>
      <w:rFonts w:ascii="Cambria" w:hAnsi="Cambria" w:eastAsia="" w:cs="" w:asciiTheme="majorAscii" w:hAnsiTheme="majorAscii" w:eastAsiaTheme="majorEastAsia" w:cstheme="majorBidi"/>
      <w:i w:val="1"/>
      <w:iCs w:val="1"/>
      <w:color w:val="365F91"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D39FB2A"/>
    <w:rPr>
      <w:rFonts w:ascii="Cambria" w:hAnsi="Cambria" w:eastAsia="" w:cs="" w:asciiTheme="majorAscii" w:hAnsiTheme="majorAscii" w:eastAsiaTheme="majorEastAsia" w:cstheme="majorBidi"/>
      <w:color w:val="365F91"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D39FB2A"/>
    <w:rPr>
      <w:rFonts w:ascii="Cambria" w:hAnsi="Cambria" w:eastAsia="" w:cs="" w:asciiTheme="majorAscii" w:hAnsiTheme="majorAscii" w:eastAsiaTheme="majorEastAsia" w:cstheme="majorBidi"/>
      <w:color w:val="243F60"/>
    </w:rPr>
    <w:pPr>
      <w:keepNext w:val="1"/>
      <w:keepLines w:val="1"/>
      <w:spacing w:before="40" w:after="0"/>
      <w:outlineLvl w:val="5"/>
    </w:pPr>
  </w:style>
  <w:style w:type="paragraph" w:styleId="Heading7">
    <w:uiPriority w:val="9"/>
    <w:name w:val="heading 7"/>
    <w:basedOn w:val="Normal"/>
    <w:next w:val="Normal"/>
    <w:unhideWhenUsed/>
    <w:link w:val="Heading7Char"/>
    <w:qFormat/>
    <w:rsid w:val="4D39FB2A"/>
    <w:rPr>
      <w:rFonts w:ascii="Cambria" w:hAnsi="Cambria" w:eastAsia="" w:cs="" w:asciiTheme="majorAscii" w:hAnsiTheme="majorAscii" w:eastAsiaTheme="majorEastAsia" w:cstheme="majorBidi"/>
      <w:i w:val="1"/>
      <w:iCs w:val="1"/>
      <w:color w:val="243F60"/>
    </w:rPr>
    <w:pPr>
      <w:keepNext w:val="1"/>
      <w:keepLines w:val="1"/>
      <w:spacing w:before="40" w:after="0"/>
      <w:outlineLvl w:val="6"/>
    </w:pPr>
  </w:style>
  <w:style w:type="paragraph" w:styleId="Heading8">
    <w:uiPriority w:val="9"/>
    <w:name w:val="heading 8"/>
    <w:basedOn w:val="Normal"/>
    <w:next w:val="Normal"/>
    <w:unhideWhenUsed/>
    <w:link w:val="Heading8Char"/>
    <w:qFormat/>
    <w:rsid w:val="4D39FB2A"/>
    <w:rPr>
      <w:rFonts w:ascii="Cambria" w:hAnsi="Cambria"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D39FB2A"/>
    <w:rPr>
      <w:rFonts w:ascii="Cambria" w:hAnsi="Cambria"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D39FB2A"/>
    <w:rPr>
      <w:rFonts w:ascii="Cambria" w:hAnsi="Cambria"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D39FB2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D39FB2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D39FB2A"/>
    <w:rPr>
      <w:i w:val="1"/>
      <w:iCs w:val="1"/>
      <w:color w:val="4F81BD" w:themeColor="accent1" w:themeTint="FF" w:themeShade="FF"/>
    </w:rPr>
    <w:pPr>
      <w:spacing w:before="360" w:after="360"/>
      <w:ind w:left="864" w:right="864"/>
      <w:jc w:val="center"/>
    </w:pPr>
  </w:style>
  <w:style w:type="paragraph" w:styleId="ListParagraph">
    <w:uiPriority w:val="34"/>
    <w:name w:val="List Paragraph"/>
    <w:basedOn w:val="Normal"/>
    <w:qFormat/>
    <w:rsid w:val="4D39FB2A"/>
    <w:pPr>
      <w:spacing/>
      <w:ind w:left="720"/>
      <w:contextualSpacing/>
    </w:pPr>
  </w:style>
  <w:style w:type="character" w:styleId="Heading3Char" w:customStyle="true">
    <w:uiPriority w:val="9"/>
    <w:name w:val="Heading 3 Char"/>
    <w:basedOn w:val="DefaultParagraphFont"/>
    <w:link w:val="Heading3"/>
    <w:rsid w:val="4D39FB2A"/>
    <w:rPr>
      <w:rFonts w:ascii="Cambria" w:hAnsi="Cambria" w:eastAsia="" w:cs="" w:asciiTheme="majorAscii" w:hAnsiTheme="majorAscii" w:eastAsiaTheme="majorEastAsia" w:cstheme="majorBidi"/>
      <w:noProof w:val="0"/>
      <w:color w:val="243F60"/>
      <w:sz w:val="24"/>
      <w:szCs w:val="24"/>
      <w:lang w:val="en-GB"/>
    </w:rPr>
  </w:style>
  <w:style w:type="character" w:styleId="Heading4Char" w:customStyle="true">
    <w:uiPriority w:val="9"/>
    <w:name w:val="Heading 4 Char"/>
    <w:basedOn w:val="DefaultParagraphFont"/>
    <w:link w:val="Heading4"/>
    <w:rsid w:val="4D39FB2A"/>
    <w:rPr>
      <w:rFonts w:ascii="Cambria" w:hAnsi="Cambria" w:eastAsia="" w:cs="" w:asciiTheme="majorAscii" w:hAnsiTheme="majorAscii" w:eastAsiaTheme="majorEastAsia" w:cstheme="majorBidi"/>
      <w:i w:val="1"/>
      <w:iCs w:val="1"/>
      <w:noProof w:val="0"/>
      <w:color w:val="365F91" w:themeColor="accent1" w:themeTint="FF" w:themeShade="BF"/>
      <w:lang w:val="en-GB"/>
    </w:rPr>
  </w:style>
  <w:style w:type="character" w:styleId="Heading5Char" w:customStyle="true">
    <w:uiPriority w:val="9"/>
    <w:name w:val="Heading 5 Char"/>
    <w:basedOn w:val="DefaultParagraphFont"/>
    <w:link w:val="Heading5"/>
    <w:rsid w:val="4D39FB2A"/>
    <w:rPr>
      <w:rFonts w:ascii="Cambria" w:hAnsi="Cambria" w:eastAsia="" w:cs="" w:asciiTheme="majorAscii" w:hAnsiTheme="majorAscii" w:eastAsiaTheme="majorEastAsia" w:cstheme="majorBidi"/>
      <w:noProof w:val="0"/>
      <w:color w:val="365F91" w:themeColor="accent1" w:themeTint="FF" w:themeShade="BF"/>
      <w:lang w:val="en-GB"/>
    </w:rPr>
  </w:style>
  <w:style w:type="character" w:styleId="Heading6Char" w:customStyle="true">
    <w:uiPriority w:val="9"/>
    <w:name w:val="Heading 6 Char"/>
    <w:basedOn w:val="DefaultParagraphFont"/>
    <w:link w:val="Heading6"/>
    <w:rsid w:val="4D39FB2A"/>
    <w:rPr>
      <w:rFonts w:ascii="Cambria" w:hAnsi="Cambria" w:eastAsia="" w:cs="" w:asciiTheme="majorAscii" w:hAnsiTheme="majorAscii" w:eastAsiaTheme="majorEastAsia" w:cstheme="majorBidi"/>
      <w:noProof w:val="0"/>
      <w:color w:val="243F60"/>
      <w:lang w:val="en-GB"/>
    </w:rPr>
  </w:style>
  <w:style w:type="character" w:styleId="Heading7Char" w:customStyle="true">
    <w:uiPriority w:val="9"/>
    <w:name w:val="Heading 7 Char"/>
    <w:basedOn w:val="DefaultParagraphFont"/>
    <w:link w:val="Heading7"/>
    <w:rsid w:val="4D39FB2A"/>
    <w:rPr>
      <w:rFonts w:ascii="Cambria" w:hAnsi="Cambria" w:eastAsia="" w:cs="" w:asciiTheme="majorAscii" w:hAnsiTheme="majorAscii" w:eastAsiaTheme="majorEastAsia" w:cstheme="majorBidi"/>
      <w:i w:val="1"/>
      <w:iCs w:val="1"/>
      <w:noProof w:val="0"/>
      <w:color w:val="243F60"/>
      <w:lang w:val="en-GB"/>
    </w:rPr>
  </w:style>
  <w:style w:type="character" w:styleId="Heading8Char" w:customStyle="true">
    <w:uiPriority w:val="9"/>
    <w:name w:val="Heading 8 Char"/>
    <w:basedOn w:val="DefaultParagraphFont"/>
    <w:link w:val="Heading8"/>
    <w:rsid w:val="4D39FB2A"/>
    <w:rPr>
      <w:rFonts w:ascii="Cambria" w:hAnsi="Cambria"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D39FB2A"/>
    <w:rPr>
      <w:rFonts w:ascii="Cambria" w:hAnsi="Cambria"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D39FB2A"/>
    <w:rPr>
      <w:rFonts w:ascii="Cambria" w:hAnsi="Cambria"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D39FB2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D39FB2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D39FB2A"/>
    <w:rPr>
      <w:i w:val="1"/>
      <w:iCs w:val="1"/>
      <w:noProof w:val="0"/>
      <w:color w:val="4F81BD" w:themeColor="accent1" w:themeTint="FF" w:themeShade="FF"/>
      <w:lang w:val="en-GB"/>
    </w:rPr>
  </w:style>
  <w:style w:type="paragraph" w:styleId="TOC3">
    <w:uiPriority w:val="39"/>
    <w:name w:val="toc 3"/>
    <w:basedOn w:val="Normal"/>
    <w:next w:val="Normal"/>
    <w:unhideWhenUsed/>
    <w:rsid w:val="4D39FB2A"/>
    <w:pPr>
      <w:spacing w:after="100"/>
      <w:ind w:left="440"/>
    </w:pPr>
  </w:style>
  <w:style w:type="paragraph" w:styleId="TOC4">
    <w:uiPriority w:val="39"/>
    <w:name w:val="toc 4"/>
    <w:basedOn w:val="Normal"/>
    <w:next w:val="Normal"/>
    <w:unhideWhenUsed/>
    <w:rsid w:val="4D39FB2A"/>
    <w:pPr>
      <w:spacing w:after="100"/>
      <w:ind w:left="660"/>
    </w:pPr>
  </w:style>
  <w:style w:type="paragraph" w:styleId="TOC5">
    <w:uiPriority w:val="39"/>
    <w:name w:val="toc 5"/>
    <w:basedOn w:val="Normal"/>
    <w:next w:val="Normal"/>
    <w:unhideWhenUsed/>
    <w:rsid w:val="4D39FB2A"/>
    <w:pPr>
      <w:spacing w:after="100"/>
      <w:ind w:left="880"/>
    </w:pPr>
  </w:style>
  <w:style w:type="paragraph" w:styleId="TOC6">
    <w:uiPriority w:val="39"/>
    <w:name w:val="toc 6"/>
    <w:basedOn w:val="Normal"/>
    <w:next w:val="Normal"/>
    <w:unhideWhenUsed/>
    <w:rsid w:val="4D39FB2A"/>
    <w:pPr>
      <w:spacing w:after="100"/>
      <w:ind w:left="1100"/>
    </w:pPr>
  </w:style>
  <w:style w:type="paragraph" w:styleId="TOC7">
    <w:uiPriority w:val="39"/>
    <w:name w:val="toc 7"/>
    <w:basedOn w:val="Normal"/>
    <w:next w:val="Normal"/>
    <w:unhideWhenUsed/>
    <w:rsid w:val="4D39FB2A"/>
    <w:pPr>
      <w:spacing w:after="100"/>
      <w:ind w:left="1320"/>
    </w:pPr>
  </w:style>
  <w:style w:type="paragraph" w:styleId="TOC8">
    <w:uiPriority w:val="39"/>
    <w:name w:val="toc 8"/>
    <w:basedOn w:val="Normal"/>
    <w:next w:val="Normal"/>
    <w:unhideWhenUsed/>
    <w:rsid w:val="4D39FB2A"/>
    <w:pPr>
      <w:spacing w:after="100"/>
      <w:ind w:left="1540"/>
    </w:pPr>
  </w:style>
  <w:style w:type="paragraph" w:styleId="TOC9">
    <w:uiPriority w:val="39"/>
    <w:name w:val="toc 9"/>
    <w:basedOn w:val="Normal"/>
    <w:next w:val="Normal"/>
    <w:unhideWhenUsed/>
    <w:rsid w:val="4D39FB2A"/>
    <w:pPr>
      <w:spacing w:after="100"/>
      <w:ind w:left="1760"/>
    </w:pPr>
  </w:style>
  <w:style w:type="paragraph" w:styleId="EndnoteText">
    <w:uiPriority w:val="99"/>
    <w:name w:val="endnote text"/>
    <w:basedOn w:val="Normal"/>
    <w:semiHidden/>
    <w:unhideWhenUsed/>
    <w:link w:val="EndnoteTextChar"/>
    <w:rsid w:val="4D39FB2A"/>
    <w:rPr>
      <w:sz w:val="20"/>
      <w:szCs w:val="20"/>
    </w:rPr>
    <w:pPr>
      <w:spacing w:after="0"/>
    </w:pPr>
  </w:style>
  <w:style w:type="character" w:styleId="EndnoteTextChar" w:customStyle="true">
    <w:uiPriority w:val="99"/>
    <w:name w:val="Endnote Text Char"/>
    <w:basedOn w:val="DefaultParagraphFont"/>
    <w:semiHidden/>
    <w:link w:val="EndnoteText"/>
    <w:rsid w:val="4D39FB2A"/>
    <w:rPr>
      <w:noProof w:val="0"/>
      <w:sz w:val="20"/>
      <w:szCs w:val="20"/>
      <w:lang w:val="en-GB"/>
    </w:rPr>
  </w:style>
  <w:style w:type="paragraph" w:styleId="Footer">
    <w:uiPriority w:val="99"/>
    <w:name w:val="footer"/>
    <w:basedOn w:val="Normal"/>
    <w:unhideWhenUsed/>
    <w:link w:val="FooterChar"/>
    <w:rsid w:val="4D39FB2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D39FB2A"/>
    <w:rPr>
      <w:noProof w:val="0"/>
      <w:lang w:val="en-GB"/>
    </w:rPr>
  </w:style>
  <w:style w:type="paragraph" w:styleId="FootnoteText">
    <w:uiPriority w:val="99"/>
    <w:name w:val="footnote text"/>
    <w:basedOn w:val="Normal"/>
    <w:semiHidden/>
    <w:unhideWhenUsed/>
    <w:link w:val="FootnoteTextChar"/>
    <w:rsid w:val="4D39FB2A"/>
    <w:rPr>
      <w:sz w:val="20"/>
      <w:szCs w:val="20"/>
    </w:rPr>
    <w:pPr>
      <w:spacing w:after="0"/>
    </w:pPr>
  </w:style>
  <w:style w:type="character" w:styleId="FootnoteTextChar" w:customStyle="true">
    <w:uiPriority w:val="99"/>
    <w:name w:val="Footnote Text Char"/>
    <w:basedOn w:val="DefaultParagraphFont"/>
    <w:semiHidden/>
    <w:link w:val="FootnoteText"/>
    <w:rsid w:val="4D39FB2A"/>
    <w:rPr>
      <w:noProof w:val="0"/>
      <w:sz w:val="20"/>
      <w:szCs w:val="20"/>
      <w:lang w:val="en-GB"/>
    </w:rPr>
  </w:style>
  <w:style w:type="paragraph" w:styleId="Header">
    <w:uiPriority w:val="99"/>
    <w:name w:val="header"/>
    <w:basedOn w:val="Normal"/>
    <w:unhideWhenUsed/>
    <w:link w:val="HeaderChar"/>
    <w:rsid w:val="4D39FB2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D39FB2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45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chart" Target="charts/chart1.xml" Id="rId5" /><Relationship Type="http://schemas.openxmlformats.org/officeDocument/2006/relationships/webSettings" Target="webSettings.xml" Id="rId4" /><Relationship Type="http://schemas.openxmlformats.org/officeDocument/2006/relationships/glossaryDocument" Target="glossary/document.xml" Id="Rea6473ba1dca4c79" /><Relationship Type="http://schemas.microsoft.com/office/2020/10/relationships/intelligence" Target="intelligence2.xml" Id="Rc1c8b9ae53ea4efb" /></Relationships>
</file>

<file path=word/charts/_rels/chart1.xml.rels><?xml version="1.0" encoding="UTF-8" standalone="yes"?>
<Relationships xmlns="http://schemas.openxmlformats.org/package/2006/relationships"><Relationship Id="rId1" Type="http://schemas.openxmlformats.org/officeDocument/2006/relationships/oleObject" Target="file:///C:\Users\pawan.chabra\Downloads\GLOBE-Phase-2-Aggregated-Societal-Culture-Data%20(1).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'[GLOBE-Phase-2-Aggregated-Societal-Culture-Data (1).xls]GLOBE Phase 2 Society Level Soc'!$B$2</c:f>
              <c:strCache>
                <c:ptCount val="1"/>
                <c:pt idx="0">
                  <c:v>England</c:v>
                </c:pt>
              </c:strCache>
            </c:strRef>
          </c:tx>
          <c:invertIfNegative val="0"/>
          <c:dLbls>
            <c:spPr>
              <a:noFill/>
              <a:ln>
                <a:noFill/>
              </a:ln>
              <a:effectLst/>
            </c:sp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'[GLOBE-Phase-2-Aggregated-Societal-Culture-Data (1).xls]GLOBE Phase 2 Society Level Soc'!$C$1:$T$1</c:f>
              <c:strCache>
                <c:ptCount val="18"/>
                <c:pt idx="0">
                  <c:v>Uncertainty Avoidance Societal Practices</c:v>
                </c:pt>
                <c:pt idx="1">
                  <c:v>Future Orientation Societal Practices</c:v>
                </c:pt>
                <c:pt idx="2">
                  <c:v>Power Distance Societal Practices</c:v>
                </c:pt>
                <c:pt idx="3">
                  <c:v>Collectivism I Societal Practices (Institutional Collectivism)</c:v>
                </c:pt>
                <c:pt idx="4">
                  <c:v>Humane Orientation Societal Practices</c:v>
                </c:pt>
                <c:pt idx="5">
                  <c:v>Performance Orientation Societal Practices</c:v>
                </c:pt>
                <c:pt idx="6">
                  <c:v>Collectivism II Societal Practices (In-group Collectivism)</c:v>
                </c:pt>
                <c:pt idx="7">
                  <c:v>Gender Egalitarianism Societal Practices</c:v>
                </c:pt>
                <c:pt idx="8">
                  <c:v>Assertiveness Societal Practices </c:v>
                </c:pt>
                <c:pt idx="9">
                  <c:v>Uncertainty Avoidance Societal Values</c:v>
                </c:pt>
                <c:pt idx="10">
                  <c:v>Future Orientation Societal Values</c:v>
                </c:pt>
                <c:pt idx="11">
                  <c:v>Power Distance Societal Values</c:v>
                </c:pt>
                <c:pt idx="12">
                  <c:v>Collectivism I Societal Values (Institutional Collectivism)</c:v>
                </c:pt>
                <c:pt idx="13">
                  <c:v>Human Orientation Societal Values</c:v>
                </c:pt>
                <c:pt idx="14">
                  <c:v>Performance Orientation Societal Values</c:v>
                </c:pt>
                <c:pt idx="15">
                  <c:v>Collectivism II Societal Values (In-group Collectivism)</c:v>
                </c:pt>
                <c:pt idx="16">
                  <c:v>Gender Egalitarianism Societal Values</c:v>
                </c:pt>
                <c:pt idx="17">
                  <c:v>Assertiveness Societal Values</c:v>
                </c:pt>
              </c:strCache>
            </c:strRef>
          </c:cat>
          <c:val>
            <c:numRef>
              <c:f>'[GLOBE-Phase-2-Aggregated-Societal-Culture-Data (1).xls]GLOBE Phase 2 Society Level Soc'!$C$2:$T$2</c:f>
              <c:numCache>
                <c:formatCode>#,##0.00</c:formatCode>
                <c:ptCount val="18"/>
                <c:pt idx="0">
                  <c:v>4.6512345679012341</c:v>
                </c:pt>
                <c:pt idx="1">
                  <c:v>4.2790123456790123</c:v>
                </c:pt>
                <c:pt idx="2">
                  <c:v>5.1530864197530857</c:v>
                </c:pt>
                <c:pt idx="3">
                  <c:v>4.2716049382716053</c:v>
                </c:pt>
                <c:pt idx="4">
                  <c:v>3.7160493827160495</c:v>
                </c:pt>
                <c:pt idx="5">
                  <c:v>4.0823045267489739</c:v>
                </c:pt>
                <c:pt idx="6">
                  <c:v>4.0823045267489713</c:v>
                </c:pt>
                <c:pt idx="7">
                  <c:v>3.6716049382716047</c:v>
                </c:pt>
                <c:pt idx="8">
                  <c:v>4.1481481481481479</c:v>
                </c:pt>
                <c:pt idx="9">
                  <c:v>4.1148148148148138</c:v>
                </c:pt>
                <c:pt idx="10">
                  <c:v>5.0586419753086416</c:v>
                </c:pt>
                <c:pt idx="11">
                  <c:v>2.80246913580247</c:v>
                </c:pt>
                <c:pt idx="12">
                  <c:v>4.3117283950617287</c:v>
                </c:pt>
                <c:pt idx="13">
                  <c:v>5.4290123456790127</c:v>
                </c:pt>
                <c:pt idx="14">
                  <c:v>5.8950617283950617</c:v>
                </c:pt>
                <c:pt idx="15">
                  <c:v>5.5462962962962967</c:v>
                </c:pt>
                <c:pt idx="16">
                  <c:v>5.1716049382716056</c:v>
                </c:pt>
                <c:pt idx="17">
                  <c:v>3.7037037037037028</c:v>
                </c:pt>
              </c:numCache>
            </c:numRef>
          </c:val>
          <c:extLst>
            <c:ext xmlns:c16="http://schemas.microsoft.com/office/drawing/2014/chart" uri="{C3380CC4-5D6E-409C-BE32-E72D297353CC}">
              <c16:uniqueId val="{00000000-DFF7-124F-AA62-ECDBF856388C}"/>
            </c:ext>
          </c:extLst>
        </c:ser>
        <c:ser>
          <c:idx val="1"/>
          <c:order val="1"/>
          <c:tx>
            <c:strRef>
              <c:f>'[GLOBE-Phase-2-Aggregated-Societal-Culture-Data (1).xls]GLOBE Phase 2 Society Level Soc'!$B$3</c:f>
              <c:strCache>
                <c:ptCount val="1"/>
                <c:pt idx="0">
                  <c:v>India</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'[GLOBE-Phase-2-Aggregated-Societal-Culture-Data (1).xls]GLOBE Phase 2 Society Level Soc'!$C$1:$T$1</c:f>
              <c:strCache>
                <c:ptCount val="18"/>
                <c:pt idx="0">
                  <c:v>Uncertainty Avoidance Societal Practices</c:v>
                </c:pt>
                <c:pt idx="1">
                  <c:v>Future Orientation Societal Practices</c:v>
                </c:pt>
                <c:pt idx="2">
                  <c:v>Power Distance Societal Practices</c:v>
                </c:pt>
                <c:pt idx="3">
                  <c:v>Collectivism I Societal Practices (Institutional Collectivism)</c:v>
                </c:pt>
                <c:pt idx="4">
                  <c:v>Humane Orientation Societal Practices</c:v>
                </c:pt>
                <c:pt idx="5">
                  <c:v>Performance Orientation Societal Practices</c:v>
                </c:pt>
                <c:pt idx="6">
                  <c:v>Collectivism II Societal Practices (In-group Collectivism)</c:v>
                </c:pt>
                <c:pt idx="7">
                  <c:v>Gender Egalitarianism Societal Practices</c:v>
                </c:pt>
                <c:pt idx="8">
                  <c:v>Assertiveness Societal Practices </c:v>
                </c:pt>
                <c:pt idx="9">
                  <c:v>Uncertainty Avoidance Societal Values</c:v>
                </c:pt>
                <c:pt idx="10">
                  <c:v>Future Orientation Societal Values</c:v>
                </c:pt>
                <c:pt idx="11">
                  <c:v>Power Distance Societal Values</c:v>
                </c:pt>
                <c:pt idx="12">
                  <c:v>Collectivism I Societal Values (Institutional Collectivism)</c:v>
                </c:pt>
                <c:pt idx="13">
                  <c:v>Human Orientation Societal Values</c:v>
                </c:pt>
                <c:pt idx="14">
                  <c:v>Performance Orientation Societal Values</c:v>
                </c:pt>
                <c:pt idx="15">
                  <c:v>Collectivism II Societal Values (In-group Collectivism)</c:v>
                </c:pt>
                <c:pt idx="16">
                  <c:v>Gender Egalitarianism Societal Values</c:v>
                </c:pt>
                <c:pt idx="17">
                  <c:v>Assertiveness Societal Values</c:v>
                </c:pt>
              </c:strCache>
            </c:strRef>
          </c:cat>
          <c:val>
            <c:numRef>
              <c:f>'[GLOBE-Phase-2-Aggregated-Societal-Culture-Data (1).xls]GLOBE Phase 2 Society Level Soc'!$C$3:$T$3</c:f>
              <c:numCache>
                <c:formatCode>#,##0.00</c:formatCode>
                <c:ptCount val="18"/>
                <c:pt idx="0">
                  <c:v>4.150485436893204</c:v>
                </c:pt>
                <c:pt idx="1">
                  <c:v>4.1927184466019414</c:v>
                </c:pt>
                <c:pt idx="2">
                  <c:v>5.4660194174757288</c:v>
                </c:pt>
                <c:pt idx="3">
                  <c:v>4.3810679611650487</c:v>
                </c:pt>
                <c:pt idx="4">
                  <c:v>4.5713592233009699</c:v>
                </c:pt>
                <c:pt idx="5">
                  <c:v>4.2459546925566345</c:v>
                </c:pt>
                <c:pt idx="6">
                  <c:v>5.9174757281553401</c:v>
                </c:pt>
                <c:pt idx="7">
                  <c:v>2.901941747572816</c:v>
                </c:pt>
                <c:pt idx="8">
                  <c:v>3.7346278317152106</c:v>
                </c:pt>
                <c:pt idx="9">
                  <c:v>4.7268608414239477</c:v>
                </c:pt>
                <c:pt idx="10">
                  <c:v>5.6019417475728153</c:v>
                </c:pt>
                <c:pt idx="11">
                  <c:v>2.6398058252427186</c:v>
                </c:pt>
                <c:pt idx="12">
                  <c:v>4.7127831715210355</c:v>
                </c:pt>
                <c:pt idx="13">
                  <c:v>5.2815533980582527</c:v>
                </c:pt>
                <c:pt idx="14">
                  <c:v>6.0485436893203888</c:v>
                </c:pt>
                <c:pt idx="15">
                  <c:v>5.3195792880258894</c:v>
                </c:pt>
                <c:pt idx="16">
                  <c:v>4.5063106796116488</c:v>
                </c:pt>
                <c:pt idx="17">
                  <c:v>4.7605177993527521</c:v>
                </c:pt>
              </c:numCache>
            </c:numRef>
          </c:val>
          <c:extLst>
            <c:ext xmlns:c16="http://schemas.microsoft.com/office/drawing/2014/chart" uri="{C3380CC4-5D6E-409C-BE32-E72D297353CC}">
              <c16:uniqueId val="{00000001-DFF7-124F-AA62-ECDBF856388C}"/>
            </c:ext>
          </c:extLst>
        </c:ser>
        <c:dLbls>
          <c:showLegendKey val="0"/>
          <c:showVal val="0"/>
          <c:showCatName val="0"/>
          <c:showSerName val="0"/>
          <c:showPercent val="0"/>
          <c:showBubbleSize val="0"/>
        </c:dLbls>
        <c:gapWidth val="150"/>
        <c:axId val="223639808"/>
        <c:axId val="131526656"/>
      </c:barChart>
      <c:catAx>
        <c:axId val="223639808"/>
        <c:scaling>
          <c:orientation val="minMax"/>
        </c:scaling>
        <c:delete val="0"/>
        <c:axPos val="b"/>
        <c:numFmt formatCode="General" sourceLinked="0"/>
        <c:majorTickMark val="out"/>
        <c:minorTickMark val="none"/>
        <c:tickLblPos val="nextTo"/>
        <c:crossAx val="131526656"/>
        <c:crosses val="autoZero"/>
        <c:auto val="1"/>
        <c:lblAlgn val="ctr"/>
        <c:lblOffset val="100"/>
        <c:noMultiLvlLbl val="0"/>
      </c:catAx>
      <c:valAx>
        <c:axId val="131526656"/>
        <c:scaling>
          <c:orientation val="minMax"/>
        </c:scaling>
        <c:delete val="0"/>
        <c:axPos val="l"/>
        <c:majorGridlines/>
        <c:numFmt formatCode="#,##0.00" sourceLinked="1"/>
        <c:majorTickMark val="out"/>
        <c:minorTickMark val="none"/>
        <c:tickLblPos val="nextTo"/>
        <c:crossAx val="223639808"/>
        <c:crosses val="autoZero"/>
        <c:crossBetween val="between"/>
      </c:valAx>
    </c:plotArea>
    <c:legend>
      <c:legendPos val="r"/>
      <c:overlay val="0"/>
    </c:legend>
    <c:plotVisOnly val="1"/>
    <c:dispBlanksAs val="gap"/>
    <c:showDLblsOverMax val="0"/>
  </c:chart>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279ce56-b876-49ef-be33-fa99df71a29f}"/>
      </w:docPartPr>
      <w:docPartBody>
        <w:p w14:paraId="73EE111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8360840-22FD-47DD-A2CF-264F38CCFDC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Syntyche Ndikita (2228869)</lastModifiedBy>
  <revision>2</revision>
  <dcterms:created xsi:type="dcterms:W3CDTF">2024-02-25T19:30:00.0000000Z</dcterms:created>
  <dcterms:modified xsi:type="dcterms:W3CDTF">2024-02-25T23:23:46.2133976Z</dcterms:modified>
</coreProperties>
</file>