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54721" w14:textId="1A2C0E3A" w:rsidR="00550353" w:rsidRDefault="29345DFE" w:rsidP="2E8590C4">
      <w:pPr>
        <w:jc w:val="center"/>
        <w:rPr>
          <w:rFonts w:ascii="Arial" w:eastAsia="Arial" w:hAnsi="Arial" w:cs="Arial"/>
          <w:color w:val="000000" w:themeColor="text1"/>
          <w:sz w:val="40"/>
          <w:szCs w:val="40"/>
        </w:rPr>
      </w:pPr>
      <w:r w:rsidRPr="6A0ACF8C">
        <w:rPr>
          <w:rFonts w:ascii="Arial" w:eastAsia="Arial" w:hAnsi="Arial" w:cs="Arial"/>
          <w:color w:val="000000" w:themeColor="text1"/>
          <w:sz w:val="40"/>
          <w:szCs w:val="40"/>
        </w:rPr>
        <w:t xml:space="preserve"> </w:t>
      </w:r>
      <w:r w:rsidR="17C8AAC0" w:rsidRPr="6A0ACF8C">
        <w:rPr>
          <w:rFonts w:ascii="Arial" w:eastAsia="Arial" w:hAnsi="Arial" w:cs="Arial"/>
          <w:color w:val="000000" w:themeColor="text1"/>
          <w:sz w:val="40"/>
          <w:szCs w:val="40"/>
        </w:rPr>
        <w:t>Master of Administration: General Management</w:t>
      </w:r>
    </w:p>
    <w:p w14:paraId="0BBD0E4C" w14:textId="57BD44B3" w:rsidR="00550353" w:rsidRDefault="00550353" w:rsidP="2E8590C4">
      <w:pPr>
        <w:jc w:val="center"/>
        <w:rPr>
          <w:rFonts w:ascii="Arial" w:eastAsia="Arial" w:hAnsi="Arial" w:cs="Arial"/>
          <w:color w:val="000000" w:themeColor="text1"/>
          <w:sz w:val="40"/>
          <w:szCs w:val="40"/>
        </w:rPr>
      </w:pPr>
    </w:p>
    <w:p w14:paraId="1546451F" w14:textId="4C47B927" w:rsidR="00550353" w:rsidRDefault="00550353" w:rsidP="2E8590C4">
      <w:pPr>
        <w:jc w:val="center"/>
        <w:rPr>
          <w:rFonts w:ascii="Arial" w:eastAsia="Arial" w:hAnsi="Arial" w:cs="Arial"/>
          <w:color w:val="000000" w:themeColor="text1"/>
          <w:sz w:val="40"/>
          <w:szCs w:val="40"/>
        </w:rPr>
      </w:pPr>
    </w:p>
    <w:p w14:paraId="59154999" w14:textId="55B1406C" w:rsidR="00550353" w:rsidRDefault="00550353" w:rsidP="2E8590C4">
      <w:pPr>
        <w:jc w:val="center"/>
        <w:rPr>
          <w:rFonts w:ascii="Arial" w:eastAsia="Arial" w:hAnsi="Arial" w:cs="Arial"/>
          <w:color w:val="000000" w:themeColor="text1"/>
          <w:sz w:val="40"/>
          <w:szCs w:val="40"/>
        </w:rPr>
      </w:pPr>
    </w:p>
    <w:p w14:paraId="45FDC069" w14:textId="7F31BF53" w:rsidR="00550353" w:rsidRDefault="00550353" w:rsidP="2E8590C4">
      <w:pPr>
        <w:jc w:val="center"/>
        <w:rPr>
          <w:rFonts w:ascii="Arial" w:eastAsia="Arial" w:hAnsi="Arial" w:cs="Arial"/>
          <w:color w:val="000000" w:themeColor="text1"/>
          <w:sz w:val="40"/>
          <w:szCs w:val="40"/>
        </w:rPr>
      </w:pPr>
    </w:p>
    <w:p w14:paraId="644D9EBD" w14:textId="1CFFCAC5" w:rsidR="00550353" w:rsidRDefault="17C8AAC0" w:rsidP="2E8590C4">
      <w:pPr>
        <w:jc w:val="center"/>
        <w:rPr>
          <w:rFonts w:ascii="Arial" w:eastAsia="Arial" w:hAnsi="Arial" w:cs="Arial"/>
          <w:color w:val="000000" w:themeColor="text1"/>
          <w:sz w:val="40"/>
          <w:szCs w:val="40"/>
        </w:rPr>
      </w:pPr>
      <w:r w:rsidRPr="2E8590C4">
        <w:rPr>
          <w:rFonts w:ascii="Arial" w:eastAsia="Arial" w:hAnsi="Arial" w:cs="Arial"/>
          <w:color w:val="000000" w:themeColor="text1"/>
          <w:sz w:val="40"/>
          <w:szCs w:val="40"/>
        </w:rPr>
        <w:t>LCMB7005</w:t>
      </w:r>
    </w:p>
    <w:p w14:paraId="15ABA102" w14:textId="18C02467" w:rsidR="00550353" w:rsidRDefault="17C8AAC0" w:rsidP="2E8590C4">
      <w:pPr>
        <w:jc w:val="center"/>
        <w:rPr>
          <w:rFonts w:ascii="Arial" w:eastAsia="Arial" w:hAnsi="Arial" w:cs="Arial"/>
          <w:color w:val="000000" w:themeColor="text1"/>
          <w:sz w:val="40"/>
          <w:szCs w:val="40"/>
        </w:rPr>
      </w:pPr>
      <w:r w:rsidRPr="2E8590C4">
        <w:rPr>
          <w:rFonts w:ascii="Arial" w:eastAsia="Arial" w:hAnsi="Arial" w:cs="Arial"/>
          <w:color w:val="000000" w:themeColor="text1"/>
          <w:sz w:val="40"/>
          <w:szCs w:val="40"/>
        </w:rPr>
        <w:t>Corporate Finance</w:t>
      </w:r>
    </w:p>
    <w:p w14:paraId="5034993B" w14:textId="3F5290B4" w:rsidR="00550353" w:rsidRDefault="00550353" w:rsidP="2E8590C4">
      <w:pPr>
        <w:jc w:val="center"/>
        <w:rPr>
          <w:rFonts w:ascii="Arial" w:eastAsia="Arial" w:hAnsi="Arial" w:cs="Arial"/>
          <w:color w:val="000000" w:themeColor="text1"/>
          <w:sz w:val="40"/>
          <w:szCs w:val="40"/>
        </w:rPr>
      </w:pPr>
    </w:p>
    <w:p w14:paraId="5FCD05F8" w14:textId="56984227" w:rsidR="00550353" w:rsidRDefault="00550353" w:rsidP="2E8590C4">
      <w:pPr>
        <w:jc w:val="center"/>
        <w:rPr>
          <w:rFonts w:ascii="Arial" w:eastAsia="Arial" w:hAnsi="Arial" w:cs="Arial"/>
          <w:color w:val="000000" w:themeColor="text1"/>
          <w:sz w:val="40"/>
          <w:szCs w:val="40"/>
        </w:rPr>
      </w:pPr>
    </w:p>
    <w:p w14:paraId="362CCBF4" w14:textId="0A3668DD" w:rsidR="00550353" w:rsidRDefault="00550353" w:rsidP="2E8590C4">
      <w:pPr>
        <w:jc w:val="center"/>
        <w:rPr>
          <w:rFonts w:ascii="Arial" w:eastAsia="Arial" w:hAnsi="Arial" w:cs="Arial"/>
          <w:color w:val="000000" w:themeColor="text1"/>
          <w:sz w:val="40"/>
          <w:szCs w:val="40"/>
        </w:rPr>
      </w:pPr>
    </w:p>
    <w:p w14:paraId="02F1FDD5" w14:textId="2B6825F6" w:rsidR="00550353" w:rsidRDefault="00550353" w:rsidP="2E8590C4">
      <w:pPr>
        <w:jc w:val="center"/>
        <w:rPr>
          <w:rFonts w:ascii="Arial" w:eastAsia="Arial" w:hAnsi="Arial" w:cs="Arial"/>
          <w:color w:val="000000" w:themeColor="text1"/>
          <w:sz w:val="40"/>
          <w:szCs w:val="40"/>
        </w:rPr>
      </w:pPr>
    </w:p>
    <w:p w14:paraId="7047356A" w14:textId="4835519F" w:rsidR="00550353" w:rsidRDefault="17C8AAC0" w:rsidP="2E8590C4">
      <w:pPr>
        <w:jc w:val="center"/>
        <w:rPr>
          <w:rFonts w:ascii="Arial" w:eastAsia="Arial" w:hAnsi="Arial" w:cs="Arial"/>
          <w:color w:val="000000" w:themeColor="text1"/>
          <w:sz w:val="40"/>
          <w:szCs w:val="40"/>
        </w:rPr>
      </w:pPr>
      <w:r w:rsidRPr="2E8590C4">
        <w:rPr>
          <w:rFonts w:ascii="Arial" w:eastAsia="Arial" w:hAnsi="Arial" w:cs="Arial"/>
          <w:color w:val="000000" w:themeColor="text1"/>
          <w:sz w:val="40"/>
          <w:szCs w:val="40"/>
        </w:rPr>
        <w:t>Monica Pusey</w:t>
      </w:r>
    </w:p>
    <w:p w14:paraId="42F1F0C6" w14:textId="48DFEC23" w:rsidR="00550353" w:rsidRDefault="00550353" w:rsidP="2E8590C4">
      <w:pPr>
        <w:jc w:val="center"/>
        <w:rPr>
          <w:rFonts w:ascii="Arial" w:eastAsia="Arial" w:hAnsi="Arial" w:cs="Arial"/>
          <w:color w:val="000000" w:themeColor="text1"/>
          <w:sz w:val="40"/>
          <w:szCs w:val="40"/>
        </w:rPr>
      </w:pPr>
    </w:p>
    <w:p w14:paraId="6A656197" w14:textId="29549853" w:rsidR="00550353" w:rsidRDefault="17C8AAC0" w:rsidP="2E8590C4">
      <w:pPr>
        <w:jc w:val="center"/>
        <w:rPr>
          <w:rFonts w:ascii="Arial" w:eastAsia="Arial" w:hAnsi="Arial" w:cs="Arial"/>
          <w:color w:val="000000" w:themeColor="text1"/>
          <w:sz w:val="40"/>
          <w:szCs w:val="40"/>
        </w:rPr>
      </w:pPr>
      <w:r w:rsidRPr="2E8590C4">
        <w:rPr>
          <w:rFonts w:ascii="Arial" w:eastAsia="Arial" w:hAnsi="Arial" w:cs="Arial"/>
          <w:color w:val="000000" w:themeColor="text1"/>
          <w:sz w:val="40"/>
          <w:szCs w:val="40"/>
        </w:rPr>
        <w:t>1817260</w:t>
      </w:r>
    </w:p>
    <w:p w14:paraId="27D49C57" w14:textId="1D77D55D" w:rsidR="00550353" w:rsidRDefault="00550353" w:rsidP="2E8590C4">
      <w:pPr>
        <w:jc w:val="center"/>
        <w:rPr>
          <w:rFonts w:ascii="Arial" w:eastAsia="Arial" w:hAnsi="Arial" w:cs="Arial"/>
          <w:color w:val="000000" w:themeColor="text1"/>
          <w:sz w:val="40"/>
          <w:szCs w:val="40"/>
        </w:rPr>
      </w:pPr>
    </w:p>
    <w:p w14:paraId="12A07E93" w14:textId="3ACC303A" w:rsidR="00550353" w:rsidRDefault="00550353" w:rsidP="2E8590C4">
      <w:pPr>
        <w:jc w:val="center"/>
        <w:rPr>
          <w:rFonts w:ascii="Arial" w:eastAsia="Arial" w:hAnsi="Arial" w:cs="Arial"/>
          <w:color w:val="000000" w:themeColor="text1"/>
          <w:sz w:val="40"/>
          <w:szCs w:val="40"/>
        </w:rPr>
      </w:pPr>
    </w:p>
    <w:p w14:paraId="37A9CAFD" w14:textId="6AD73345" w:rsidR="00550353" w:rsidRDefault="00550353" w:rsidP="2E8590C4">
      <w:pPr>
        <w:jc w:val="center"/>
        <w:rPr>
          <w:rFonts w:ascii="Arial" w:eastAsia="Arial" w:hAnsi="Arial" w:cs="Arial"/>
          <w:color w:val="000000" w:themeColor="text1"/>
          <w:sz w:val="40"/>
          <w:szCs w:val="40"/>
        </w:rPr>
      </w:pPr>
    </w:p>
    <w:p w14:paraId="3C71052E" w14:textId="1D90BE5F" w:rsidR="00550353" w:rsidRDefault="00550353" w:rsidP="2E8590C4">
      <w:pPr>
        <w:jc w:val="center"/>
        <w:rPr>
          <w:rFonts w:ascii="Arial" w:eastAsia="Arial" w:hAnsi="Arial" w:cs="Arial"/>
          <w:color w:val="000000" w:themeColor="text1"/>
          <w:sz w:val="40"/>
          <w:szCs w:val="40"/>
        </w:rPr>
      </w:pPr>
    </w:p>
    <w:p w14:paraId="41E0ECBB" w14:textId="6D230F22" w:rsidR="00550353" w:rsidRDefault="17C8AAC0" w:rsidP="2E8590C4">
      <w:pPr>
        <w:jc w:val="center"/>
        <w:rPr>
          <w:rFonts w:ascii="Arial" w:eastAsia="Arial" w:hAnsi="Arial" w:cs="Arial"/>
          <w:color w:val="000000" w:themeColor="text1"/>
          <w:sz w:val="40"/>
          <w:szCs w:val="40"/>
        </w:rPr>
      </w:pPr>
      <w:r w:rsidRPr="2E8590C4">
        <w:rPr>
          <w:rFonts w:ascii="Arial" w:eastAsia="Arial" w:hAnsi="Arial" w:cs="Arial"/>
          <w:color w:val="000000" w:themeColor="text1"/>
          <w:sz w:val="40"/>
          <w:szCs w:val="40"/>
        </w:rPr>
        <w:t>Lecturer: David Jenkins</w:t>
      </w:r>
    </w:p>
    <w:p w14:paraId="3C49C710" w14:textId="7295056F" w:rsidR="00550353" w:rsidRDefault="00550353" w:rsidP="2E8590C4">
      <w:pPr>
        <w:jc w:val="center"/>
        <w:rPr>
          <w:rFonts w:ascii="Arial" w:eastAsia="Arial" w:hAnsi="Arial" w:cs="Arial"/>
          <w:color w:val="000000" w:themeColor="text1"/>
          <w:sz w:val="40"/>
          <w:szCs w:val="40"/>
        </w:rPr>
      </w:pPr>
    </w:p>
    <w:p w14:paraId="44FE17FD" w14:textId="05DD5158" w:rsidR="00550353" w:rsidRDefault="00550353" w:rsidP="2E8590C4">
      <w:pPr>
        <w:jc w:val="center"/>
        <w:rPr>
          <w:rFonts w:ascii="Arial" w:eastAsia="Arial" w:hAnsi="Arial" w:cs="Arial"/>
          <w:color w:val="000000" w:themeColor="text1"/>
          <w:sz w:val="40"/>
          <w:szCs w:val="40"/>
        </w:rPr>
      </w:pPr>
    </w:p>
    <w:p w14:paraId="01100CEC" w14:textId="4100DE53" w:rsidR="6A0ACF8C" w:rsidRDefault="6A0ACF8C" w:rsidP="6A0ACF8C">
      <w:pPr>
        <w:jc w:val="both"/>
        <w:rPr>
          <w:rFonts w:ascii="Arial" w:eastAsia="Arial" w:hAnsi="Arial" w:cs="Arial"/>
          <w:color w:val="000000" w:themeColor="text1"/>
          <w:sz w:val="40"/>
          <w:szCs w:val="40"/>
        </w:rPr>
      </w:pPr>
    </w:p>
    <w:p w14:paraId="489837B1" w14:textId="74081BAE" w:rsidR="6A0ACF8C" w:rsidRDefault="7E1E6DDB" w:rsidP="6A0ACF8C">
      <w:pPr>
        <w:jc w:val="both"/>
        <w:rPr>
          <w:rFonts w:ascii="Arial" w:eastAsia="Arial" w:hAnsi="Arial" w:cs="Arial"/>
          <w:color w:val="000000" w:themeColor="text1"/>
          <w:sz w:val="40"/>
          <w:szCs w:val="40"/>
        </w:rPr>
      </w:pPr>
      <w:r w:rsidRPr="2F5B5A27">
        <w:rPr>
          <w:rFonts w:ascii="Arial" w:eastAsia="Arial" w:hAnsi="Arial" w:cs="Arial"/>
          <w:color w:val="000000" w:themeColor="text1"/>
          <w:sz w:val="40"/>
          <w:szCs w:val="40"/>
        </w:rPr>
        <w:t>Content</w:t>
      </w:r>
      <w:r w:rsidR="00691C7F">
        <w:rPr>
          <w:rFonts w:ascii="Arial" w:eastAsia="Arial" w:hAnsi="Arial" w:cs="Arial"/>
          <w:color w:val="000000" w:themeColor="text1"/>
          <w:sz w:val="40"/>
          <w:szCs w:val="40"/>
        </w:rPr>
        <w:t xml:space="preserve"> </w:t>
      </w:r>
    </w:p>
    <w:p w14:paraId="52308B7A" w14:textId="268CF650" w:rsidR="00226545" w:rsidRPr="00226545" w:rsidRDefault="0E702963">
      <w:pPr>
        <w:pStyle w:val="TOC1"/>
        <w:rPr>
          <w:rFonts w:ascii="Arial" w:eastAsiaTheme="minorEastAsia" w:hAnsi="Arial" w:cs="Arial"/>
          <w:noProof/>
          <w:color w:val="auto"/>
          <w:kern w:val="2"/>
          <w:lang w:eastAsia="en-GB"/>
          <w14:ligatures w14:val="standardContextual"/>
        </w:rPr>
      </w:pPr>
      <w:r w:rsidRPr="00226545">
        <w:fldChar w:fldCharType="begin"/>
      </w:r>
      <w:r w:rsidR="008D10CA" w:rsidRPr="00226545">
        <w:instrText>TOC \o \z \u \h</w:instrText>
      </w:r>
      <w:r w:rsidRPr="00226545">
        <w:fldChar w:fldCharType="separate"/>
      </w:r>
      <w:hyperlink w:anchor="_Toc141168561" w:history="1">
        <w:r w:rsidR="00226545" w:rsidRPr="00226545">
          <w:rPr>
            <w:rStyle w:val="Hyperlink"/>
            <w:rFonts w:ascii="Arial" w:eastAsia="Calibri Light" w:hAnsi="Arial" w:cs="Arial"/>
            <w:noProof/>
            <w:color w:val="auto"/>
          </w:rPr>
          <w:t>Introduction</w:t>
        </w:r>
        <w:r w:rsidR="00226545" w:rsidRPr="00226545">
          <w:rPr>
            <w:rFonts w:ascii="Arial" w:hAnsi="Arial" w:cs="Arial"/>
            <w:noProof/>
            <w:webHidden/>
            <w:color w:val="auto"/>
          </w:rPr>
          <w:tab/>
        </w:r>
        <w:r w:rsidR="00226545" w:rsidRPr="00226545">
          <w:rPr>
            <w:rFonts w:ascii="Arial" w:hAnsi="Arial" w:cs="Arial"/>
            <w:noProof/>
            <w:webHidden/>
            <w:color w:val="auto"/>
          </w:rPr>
          <w:fldChar w:fldCharType="begin"/>
        </w:r>
        <w:r w:rsidR="00226545" w:rsidRPr="00226545">
          <w:rPr>
            <w:rFonts w:ascii="Arial" w:hAnsi="Arial" w:cs="Arial"/>
            <w:noProof/>
            <w:webHidden/>
            <w:color w:val="auto"/>
          </w:rPr>
          <w:instrText xml:space="preserve"> PAGEREF _Toc141168561 \h </w:instrText>
        </w:r>
        <w:r w:rsidR="00226545" w:rsidRPr="00226545">
          <w:rPr>
            <w:rFonts w:ascii="Arial" w:hAnsi="Arial" w:cs="Arial"/>
            <w:noProof/>
            <w:webHidden/>
            <w:color w:val="auto"/>
          </w:rPr>
        </w:r>
        <w:r w:rsidR="00226545" w:rsidRPr="00226545">
          <w:rPr>
            <w:rFonts w:ascii="Arial" w:hAnsi="Arial" w:cs="Arial"/>
            <w:noProof/>
            <w:webHidden/>
            <w:color w:val="auto"/>
          </w:rPr>
          <w:fldChar w:fldCharType="separate"/>
        </w:r>
        <w:r w:rsidR="00226545" w:rsidRPr="00226545">
          <w:rPr>
            <w:rFonts w:ascii="Arial" w:hAnsi="Arial" w:cs="Arial"/>
            <w:noProof/>
            <w:webHidden/>
            <w:color w:val="auto"/>
          </w:rPr>
          <w:t>1</w:t>
        </w:r>
        <w:r w:rsidR="00226545" w:rsidRPr="00226545">
          <w:rPr>
            <w:rFonts w:ascii="Arial" w:hAnsi="Arial" w:cs="Arial"/>
            <w:noProof/>
            <w:webHidden/>
            <w:color w:val="auto"/>
          </w:rPr>
          <w:fldChar w:fldCharType="end"/>
        </w:r>
      </w:hyperlink>
    </w:p>
    <w:p w14:paraId="2B63A4D5" w14:textId="7ED7C68A" w:rsidR="00226545" w:rsidRPr="00226545" w:rsidRDefault="00226545">
      <w:pPr>
        <w:pStyle w:val="TOC1"/>
        <w:rPr>
          <w:rFonts w:ascii="Arial" w:eastAsiaTheme="minorEastAsia" w:hAnsi="Arial" w:cs="Arial"/>
          <w:noProof/>
          <w:color w:val="auto"/>
          <w:kern w:val="2"/>
          <w:lang w:eastAsia="en-GB"/>
          <w14:ligatures w14:val="standardContextual"/>
        </w:rPr>
      </w:pPr>
      <w:hyperlink w:anchor="_Toc141168562" w:history="1">
        <w:r w:rsidRPr="00226545">
          <w:rPr>
            <w:rStyle w:val="Hyperlink"/>
            <w:rFonts w:ascii="Arial" w:hAnsi="Arial" w:cs="Arial"/>
            <w:noProof/>
            <w:color w:val="auto"/>
          </w:rPr>
          <w:t>Corporate Finance</w:t>
        </w:r>
        <w:r w:rsidRPr="00226545">
          <w:rPr>
            <w:rFonts w:ascii="Arial" w:hAnsi="Arial" w:cs="Arial"/>
            <w:noProof/>
            <w:webHidden/>
            <w:color w:val="auto"/>
          </w:rPr>
          <w:tab/>
        </w:r>
        <w:r w:rsidRPr="00226545">
          <w:rPr>
            <w:rFonts w:ascii="Arial" w:hAnsi="Arial" w:cs="Arial"/>
            <w:noProof/>
            <w:webHidden/>
            <w:color w:val="auto"/>
          </w:rPr>
          <w:fldChar w:fldCharType="begin"/>
        </w:r>
        <w:r w:rsidRPr="00226545">
          <w:rPr>
            <w:rFonts w:ascii="Arial" w:hAnsi="Arial" w:cs="Arial"/>
            <w:noProof/>
            <w:webHidden/>
            <w:color w:val="auto"/>
          </w:rPr>
          <w:instrText xml:space="preserve"> PAGEREF _Toc141168562 \h </w:instrText>
        </w:r>
        <w:r w:rsidRPr="00226545">
          <w:rPr>
            <w:rFonts w:ascii="Arial" w:hAnsi="Arial" w:cs="Arial"/>
            <w:noProof/>
            <w:webHidden/>
            <w:color w:val="auto"/>
          </w:rPr>
        </w:r>
        <w:r w:rsidRPr="00226545">
          <w:rPr>
            <w:rFonts w:ascii="Arial" w:hAnsi="Arial" w:cs="Arial"/>
            <w:noProof/>
            <w:webHidden/>
            <w:color w:val="auto"/>
          </w:rPr>
          <w:fldChar w:fldCharType="separate"/>
        </w:r>
        <w:r w:rsidRPr="00226545">
          <w:rPr>
            <w:rFonts w:ascii="Arial" w:hAnsi="Arial" w:cs="Arial"/>
            <w:noProof/>
            <w:webHidden/>
            <w:color w:val="auto"/>
          </w:rPr>
          <w:t>2</w:t>
        </w:r>
        <w:r w:rsidRPr="00226545">
          <w:rPr>
            <w:rFonts w:ascii="Arial" w:hAnsi="Arial" w:cs="Arial"/>
            <w:noProof/>
            <w:webHidden/>
            <w:color w:val="auto"/>
          </w:rPr>
          <w:fldChar w:fldCharType="end"/>
        </w:r>
      </w:hyperlink>
    </w:p>
    <w:p w14:paraId="28B74D3B" w14:textId="168E4C4D" w:rsidR="00226545" w:rsidRPr="00226545" w:rsidRDefault="00226545">
      <w:pPr>
        <w:pStyle w:val="TOC1"/>
        <w:rPr>
          <w:rFonts w:ascii="Arial" w:eastAsiaTheme="minorEastAsia" w:hAnsi="Arial" w:cs="Arial"/>
          <w:noProof/>
          <w:color w:val="auto"/>
          <w:kern w:val="2"/>
          <w:lang w:eastAsia="en-GB"/>
          <w14:ligatures w14:val="standardContextual"/>
        </w:rPr>
      </w:pPr>
      <w:hyperlink w:anchor="_Toc141168563" w:history="1">
        <w:r w:rsidRPr="00226545">
          <w:rPr>
            <w:rStyle w:val="Hyperlink"/>
            <w:rFonts w:ascii="Arial" w:hAnsi="Arial" w:cs="Arial"/>
            <w:noProof/>
            <w:color w:val="auto"/>
          </w:rPr>
          <w:t>An Analysis of Melrose Industries Plc’s Capital Structure from 2018 to 2022.</w:t>
        </w:r>
        <w:r w:rsidRPr="00226545">
          <w:rPr>
            <w:rFonts w:ascii="Arial" w:hAnsi="Arial" w:cs="Arial"/>
            <w:noProof/>
            <w:webHidden/>
            <w:color w:val="auto"/>
          </w:rPr>
          <w:tab/>
        </w:r>
        <w:r w:rsidRPr="00226545">
          <w:rPr>
            <w:rFonts w:ascii="Arial" w:hAnsi="Arial" w:cs="Arial"/>
            <w:noProof/>
            <w:webHidden/>
            <w:color w:val="auto"/>
          </w:rPr>
          <w:fldChar w:fldCharType="begin"/>
        </w:r>
        <w:r w:rsidRPr="00226545">
          <w:rPr>
            <w:rFonts w:ascii="Arial" w:hAnsi="Arial" w:cs="Arial"/>
            <w:noProof/>
            <w:webHidden/>
            <w:color w:val="auto"/>
          </w:rPr>
          <w:instrText xml:space="preserve"> PAGEREF _Toc141168563 \h </w:instrText>
        </w:r>
        <w:r w:rsidRPr="00226545">
          <w:rPr>
            <w:rFonts w:ascii="Arial" w:hAnsi="Arial" w:cs="Arial"/>
            <w:noProof/>
            <w:webHidden/>
            <w:color w:val="auto"/>
          </w:rPr>
        </w:r>
        <w:r w:rsidRPr="00226545">
          <w:rPr>
            <w:rFonts w:ascii="Arial" w:hAnsi="Arial" w:cs="Arial"/>
            <w:noProof/>
            <w:webHidden/>
            <w:color w:val="auto"/>
          </w:rPr>
          <w:fldChar w:fldCharType="separate"/>
        </w:r>
        <w:r w:rsidRPr="00226545">
          <w:rPr>
            <w:rFonts w:ascii="Arial" w:hAnsi="Arial" w:cs="Arial"/>
            <w:noProof/>
            <w:webHidden/>
            <w:color w:val="auto"/>
          </w:rPr>
          <w:t>4</w:t>
        </w:r>
        <w:r w:rsidRPr="00226545">
          <w:rPr>
            <w:rFonts w:ascii="Arial" w:hAnsi="Arial" w:cs="Arial"/>
            <w:noProof/>
            <w:webHidden/>
            <w:color w:val="auto"/>
          </w:rPr>
          <w:fldChar w:fldCharType="end"/>
        </w:r>
      </w:hyperlink>
    </w:p>
    <w:p w14:paraId="1B1A9FB6" w14:textId="03B6039E" w:rsidR="00226545" w:rsidRPr="00226545" w:rsidRDefault="00226545">
      <w:pPr>
        <w:pStyle w:val="TOC1"/>
        <w:rPr>
          <w:rFonts w:ascii="Arial" w:eastAsiaTheme="minorEastAsia" w:hAnsi="Arial" w:cs="Arial"/>
          <w:noProof/>
          <w:color w:val="auto"/>
          <w:kern w:val="2"/>
          <w:lang w:eastAsia="en-GB"/>
          <w14:ligatures w14:val="standardContextual"/>
        </w:rPr>
      </w:pPr>
      <w:hyperlink w:anchor="_Toc141168564" w:history="1">
        <w:r w:rsidRPr="00226545">
          <w:rPr>
            <w:rStyle w:val="Hyperlink"/>
            <w:rFonts w:ascii="Arial" w:hAnsi="Arial" w:cs="Arial"/>
            <w:noProof/>
            <w:color w:val="auto"/>
          </w:rPr>
          <w:t>An Analysis of Melrose Industries Plc’s Sources of Finance from 2018 to 2022.</w:t>
        </w:r>
        <w:r w:rsidRPr="00226545">
          <w:rPr>
            <w:rFonts w:ascii="Arial" w:hAnsi="Arial" w:cs="Arial"/>
            <w:noProof/>
            <w:webHidden/>
            <w:color w:val="auto"/>
          </w:rPr>
          <w:tab/>
        </w:r>
        <w:r w:rsidRPr="00226545">
          <w:rPr>
            <w:rFonts w:ascii="Arial" w:hAnsi="Arial" w:cs="Arial"/>
            <w:noProof/>
            <w:webHidden/>
            <w:color w:val="auto"/>
          </w:rPr>
          <w:fldChar w:fldCharType="begin"/>
        </w:r>
        <w:r w:rsidRPr="00226545">
          <w:rPr>
            <w:rFonts w:ascii="Arial" w:hAnsi="Arial" w:cs="Arial"/>
            <w:noProof/>
            <w:webHidden/>
            <w:color w:val="auto"/>
          </w:rPr>
          <w:instrText xml:space="preserve"> PAGEREF _Toc141168564 \h </w:instrText>
        </w:r>
        <w:r w:rsidRPr="00226545">
          <w:rPr>
            <w:rFonts w:ascii="Arial" w:hAnsi="Arial" w:cs="Arial"/>
            <w:noProof/>
            <w:webHidden/>
            <w:color w:val="auto"/>
          </w:rPr>
        </w:r>
        <w:r w:rsidRPr="00226545">
          <w:rPr>
            <w:rFonts w:ascii="Arial" w:hAnsi="Arial" w:cs="Arial"/>
            <w:noProof/>
            <w:webHidden/>
            <w:color w:val="auto"/>
          </w:rPr>
          <w:fldChar w:fldCharType="separate"/>
        </w:r>
        <w:r w:rsidRPr="00226545">
          <w:rPr>
            <w:rFonts w:ascii="Arial" w:hAnsi="Arial" w:cs="Arial"/>
            <w:noProof/>
            <w:webHidden/>
            <w:color w:val="auto"/>
          </w:rPr>
          <w:t>7</w:t>
        </w:r>
        <w:r w:rsidRPr="00226545">
          <w:rPr>
            <w:rFonts w:ascii="Arial" w:hAnsi="Arial" w:cs="Arial"/>
            <w:noProof/>
            <w:webHidden/>
            <w:color w:val="auto"/>
          </w:rPr>
          <w:fldChar w:fldCharType="end"/>
        </w:r>
      </w:hyperlink>
    </w:p>
    <w:p w14:paraId="676DC356" w14:textId="648560E4" w:rsidR="00226545" w:rsidRPr="00226545" w:rsidRDefault="00226545">
      <w:pPr>
        <w:pStyle w:val="TOC1"/>
        <w:rPr>
          <w:rFonts w:ascii="Arial" w:eastAsiaTheme="minorEastAsia" w:hAnsi="Arial" w:cs="Arial"/>
          <w:noProof/>
          <w:color w:val="auto"/>
          <w:kern w:val="2"/>
          <w:lang w:eastAsia="en-GB"/>
          <w14:ligatures w14:val="standardContextual"/>
        </w:rPr>
      </w:pPr>
      <w:hyperlink w:anchor="_Toc141168565" w:history="1">
        <w:r w:rsidRPr="00226545">
          <w:rPr>
            <w:rStyle w:val="Hyperlink"/>
            <w:rFonts w:ascii="Arial" w:hAnsi="Arial" w:cs="Arial"/>
            <w:noProof/>
            <w:color w:val="auto"/>
          </w:rPr>
          <w:t>An Analysis of Melrose Industries Plc’s Financial Performance from 2018 to 2022.</w:t>
        </w:r>
        <w:r w:rsidRPr="00226545">
          <w:rPr>
            <w:rFonts w:ascii="Arial" w:hAnsi="Arial" w:cs="Arial"/>
            <w:noProof/>
            <w:webHidden/>
            <w:color w:val="auto"/>
          </w:rPr>
          <w:tab/>
        </w:r>
        <w:r w:rsidRPr="00226545">
          <w:rPr>
            <w:rFonts w:ascii="Arial" w:hAnsi="Arial" w:cs="Arial"/>
            <w:noProof/>
            <w:webHidden/>
            <w:color w:val="auto"/>
          </w:rPr>
          <w:fldChar w:fldCharType="begin"/>
        </w:r>
        <w:r w:rsidRPr="00226545">
          <w:rPr>
            <w:rFonts w:ascii="Arial" w:hAnsi="Arial" w:cs="Arial"/>
            <w:noProof/>
            <w:webHidden/>
            <w:color w:val="auto"/>
          </w:rPr>
          <w:instrText xml:space="preserve"> PAGEREF _Toc141168565 \h </w:instrText>
        </w:r>
        <w:r w:rsidRPr="00226545">
          <w:rPr>
            <w:rFonts w:ascii="Arial" w:hAnsi="Arial" w:cs="Arial"/>
            <w:noProof/>
            <w:webHidden/>
            <w:color w:val="auto"/>
          </w:rPr>
        </w:r>
        <w:r w:rsidRPr="00226545">
          <w:rPr>
            <w:rFonts w:ascii="Arial" w:hAnsi="Arial" w:cs="Arial"/>
            <w:noProof/>
            <w:webHidden/>
            <w:color w:val="auto"/>
          </w:rPr>
          <w:fldChar w:fldCharType="separate"/>
        </w:r>
        <w:r w:rsidRPr="00226545">
          <w:rPr>
            <w:rFonts w:ascii="Arial" w:hAnsi="Arial" w:cs="Arial"/>
            <w:noProof/>
            <w:webHidden/>
            <w:color w:val="auto"/>
          </w:rPr>
          <w:t>9</w:t>
        </w:r>
        <w:r w:rsidRPr="00226545">
          <w:rPr>
            <w:rFonts w:ascii="Arial" w:hAnsi="Arial" w:cs="Arial"/>
            <w:noProof/>
            <w:webHidden/>
            <w:color w:val="auto"/>
          </w:rPr>
          <w:fldChar w:fldCharType="end"/>
        </w:r>
      </w:hyperlink>
    </w:p>
    <w:p w14:paraId="78EB9940" w14:textId="7C70AE83" w:rsidR="00226545" w:rsidRPr="00226545" w:rsidRDefault="00226545">
      <w:pPr>
        <w:pStyle w:val="TOC1"/>
        <w:rPr>
          <w:rFonts w:ascii="Arial" w:eastAsiaTheme="minorEastAsia" w:hAnsi="Arial" w:cs="Arial"/>
          <w:noProof/>
          <w:color w:val="auto"/>
          <w:kern w:val="2"/>
          <w:lang w:eastAsia="en-GB"/>
          <w14:ligatures w14:val="standardContextual"/>
        </w:rPr>
      </w:pPr>
      <w:hyperlink w:anchor="_Toc141168566" w:history="1">
        <w:r w:rsidRPr="00226545">
          <w:rPr>
            <w:rStyle w:val="Hyperlink"/>
            <w:rFonts w:ascii="Arial" w:hAnsi="Arial" w:cs="Arial"/>
            <w:noProof/>
            <w:color w:val="auto"/>
          </w:rPr>
          <w:t>Conclusion</w:t>
        </w:r>
        <w:r w:rsidRPr="00226545">
          <w:rPr>
            <w:rFonts w:ascii="Arial" w:hAnsi="Arial" w:cs="Arial"/>
            <w:noProof/>
            <w:webHidden/>
            <w:color w:val="auto"/>
          </w:rPr>
          <w:tab/>
        </w:r>
        <w:r w:rsidRPr="00226545">
          <w:rPr>
            <w:rFonts w:ascii="Arial" w:hAnsi="Arial" w:cs="Arial"/>
            <w:noProof/>
            <w:webHidden/>
            <w:color w:val="auto"/>
          </w:rPr>
          <w:fldChar w:fldCharType="begin"/>
        </w:r>
        <w:r w:rsidRPr="00226545">
          <w:rPr>
            <w:rFonts w:ascii="Arial" w:hAnsi="Arial" w:cs="Arial"/>
            <w:noProof/>
            <w:webHidden/>
            <w:color w:val="auto"/>
          </w:rPr>
          <w:instrText xml:space="preserve"> PAGEREF _Toc141168566 \h </w:instrText>
        </w:r>
        <w:r w:rsidRPr="00226545">
          <w:rPr>
            <w:rFonts w:ascii="Arial" w:hAnsi="Arial" w:cs="Arial"/>
            <w:noProof/>
            <w:webHidden/>
            <w:color w:val="auto"/>
          </w:rPr>
        </w:r>
        <w:r w:rsidRPr="00226545">
          <w:rPr>
            <w:rFonts w:ascii="Arial" w:hAnsi="Arial" w:cs="Arial"/>
            <w:noProof/>
            <w:webHidden/>
            <w:color w:val="auto"/>
          </w:rPr>
          <w:fldChar w:fldCharType="separate"/>
        </w:r>
        <w:r w:rsidRPr="00226545">
          <w:rPr>
            <w:rFonts w:ascii="Arial" w:hAnsi="Arial" w:cs="Arial"/>
            <w:noProof/>
            <w:webHidden/>
            <w:color w:val="auto"/>
          </w:rPr>
          <w:t>14</w:t>
        </w:r>
        <w:r w:rsidRPr="00226545">
          <w:rPr>
            <w:rFonts w:ascii="Arial" w:hAnsi="Arial" w:cs="Arial"/>
            <w:noProof/>
            <w:webHidden/>
            <w:color w:val="auto"/>
          </w:rPr>
          <w:fldChar w:fldCharType="end"/>
        </w:r>
      </w:hyperlink>
    </w:p>
    <w:p w14:paraId="01631262" w14:textId="02E06F42" w:rsidR="00226545" w:rsidRPr="00226545" w:rsidRDefault="00226545">
      <w:pPr>
        <w:pStyle w:val="TOC1"/>
        <w:rPr>
          <w:rFonts w:ascii="Arial" w:eastAsiaTheme="minorEastAsia" w:hAnsi="Arial" w:cs="Arial"/>
          <w:noProof/>
          <w:color w:val="auto"/>
          <w:kern w:val="2"/>
          <w:lang w:eastAsia="en-GB"/>
          <w14:ligatures w14:val="standardContextual"/>
        </w:rPr>
      </w:pPr>
      <w:hyperlink w:anchor="_Toc141168567" w:history="1">
        <w:r w:rsidRPr="00226545">
          <w:rPr>
            <w:rStyle w:val="Hyperlink"/>
            <w:rFonts w:ascii="Arial" w:hAnsi="Arial" w:cs="Arial"/>
            <w:noProof/>
            <w:color w:val="auto"/>
          </w:rPr>
          <w:t>References</w:t>
        </w:r>
        <w:r w:rsidRPr="00226545">
          <w:rPr>
            <w:rFonts w:ascii="Arial" w:hAnsi="Arial" w:cs="Arial"/>
            <w:noProof/>
            <w:webHidden/>
            <w:color w:val="auto"/>
          </w:rPr>
          <w:tab/>
        </w:r>
        <w:r w:rsidRPr="00226545">
          <w:rPr>
            <w:rFonts w:ascii="Arial" w:hAnsi="Arial" w:cs="Arial"/>
            <w:noProof/>
            <w:webHidden/>
            <w:color w:val="auto"/>
          </w:rPr>
          <w:fldChar w:fldCharType="begin"/>
        </w:r>
        <w:r w:rsidRPr="00226545">
          <w:rPr>
            <w:rFonts w:ascii="Arial" w:hAnsi="Arial" w:cs="Arial"/>
            <w:noProof/>
            <w:webHidden/>
            <w:color w:val="auto"/>
          </w:rPr>
          <w:instrText xml:space="preserve"> PAGEREF _Toc141168567 \h </w:instrText>
        </w:r>
        <w:r w:rsidRPr="00226545">
          <w:rPr>
            <w:rFonts w:ascii="Arial" w:hAnsi="Arial" w:cs="Arial"/>
            <w:noProof/>
            <w:webHidden/>
            <w:color w:val="auto"/>
          </w:rPr>
        </w:r>
        <w:r w:rsidRPr="00226545">
          <w:rPr>
            <w:rFonts w:ascii="Arial" w:hAnsi="Arial" w:cs="Arial"/>
            <w:noProof/>
            <w:webHidden/>
            <w:color w:val="auto"/>
          </w:rPr>
          <w:fldChar w:fldCharType="separate"/>
        </w:r>
        <w:r w:rsidRPr="00226545">
          <w:rPr>
            <w:rFonts w:ascii="Arial" w:hAnsi="Arial" w:cs="Arial"/>
            <w:noProof/>
            <w:webHidden/>
            <w:color w:val="auto"/>
          </w:rPr>
          <w:t>15</w:t>
        </w:r>
        <w:r w:rsidRPr="00226545">
          <w:rPr>
            <w:rFonts w:ascii="Arial" w:hAnsi="Arial" w:cs="Arial"/>
            <w:noProof/>
            <w:webHidden/>
            <w:color w:val="auto"/>
          </w:rPr>
          <w:fldChar w:fldCharType="end"/>
        </w:r>
      </w:hyperlink>
    </w:p>
    <w:p w14:paraId="6C039CE3" w14:textId="50C4DCE4" w:rsidR="0E702963" w:rsidRDefault="0E702963" w:rsidP="0E702963">
      <w:pPr>
        <w:pStyle w:val="TOC1"/>
      </w:pPr>
      <w:r>
        <w:fldChar w:fldCharType="end"/>
      </w:r>
    </w:p>
    <w:p w14:paraId="309959C7" w14:textId="743396D8" w:rsidR="0E702963" w:rsidRDefault="0E702963" w:rsidP="0E702963">
      <w:pPr>
        <w:tabs>
          <w:tab w:val="right" w:leader="dot" w:pos="9015"/>
        </w:tabs>
      </w:pPr>
    </w:p>
    <w:p w14:paraId="16CE6F11" w14:textId="65E1CD2E" w:rsidR="005A1070" w:rsidRPr="005A1070" w:rsidRDefault="005A1070" w:rsidP="0E702963">
      <w:pPr>
        <w:tabs>
          <w:tab w:val="right" w:leader="dot" w:pos="9015"/>
        </w:tabs>
        <w:rPr>
          <w:b/>
          <w:bCs/>
        </w:rPr>
      </w:pPr>
      <w:r w:rsidRPr="005A1070">
        <w:rPr>
          <w:b/>
          <w:bCs/>
        </w:rPr>
        <w:t>List of Figures</w:t>
      </w:r>
    </w:p>
    <w:p w14:paraId="7F0E31DE" w14:textId="79F4997B" w:rsidR="2E69CFF1" w:rsidRPr="00226545" w:rsidRDefault="2E69CFF1" w:rsidP="0E702963">
      <w:pPr>
        <w:tabs>
          <w:tab w:val="right" w:leader="dot" w:pos="9015"/>
        </w:tabs>
        <w:rPr>
          <w:rFonts w:ascii="Arial" w:hAnsi="Arial" w:cs="Arial"/>
        </w:rPr>
      </w:pPr>
      <w:r w:rsidRPr="00226545">
        <w:rPr>
          <w:rFonts w:ascii="Arial" w:hAnsi="Arial" w:cs="Arial"/>
        </w:rPr>
        <w:t>Figure 1: Debt to Equity r</w:t>
      </w:r>
      <w:r w:rsidR="58AA2261" w:rsidRPr="00226545">
        <w:rPr>
          <w:rFonts w:ascii="Arial" w:hAnsi="Arial" w:cs="Arial"/>
        </w:rPr>
        <w:t>atio</w:t>
      </w:r>
      <w:r w:rsidR="00226545">
        <w:rPr>
          <w:rFonts w:ascii="Arial" w:hAnsi="Arial" w:cs="Arial"/>
        </w:rPr>
        <w:t xml:space="preserve"> </w:t>
      </w:r>
      <w:r w:rsidR="15457C91" w:rsidRPr="00226545">
        <w:rPr>
          <w:rFonts w:ascii="Arial" w:hAnsi="Arial" w:cs="Arial"/>
        </w:rPr>
        <w:t xml:space="preserve">................................................................................................. </w:t>
      </w:r>
      <w:r w:rsidR="00226545" w:rsidRPr="00226545">
        <w:rPr>
          <w:rFonts w:ascii="Arial" w:hAnsi="Arial" w:cs="Arial"/>
        </w:rPr>
        <w:t>5</w:t>
      </w:r>
    </w:p>
    <w:p w14:paraId="0B8107C8" w14:textId="762478D6" w:rsidR="2E69CFF1" w:rsidRPr="00226545" w:rsidRDefault="2E69CFF1" w:rsidP="0E702963">
      <w:pPr>
        <w:tabs>
          <w:tab w:val="right" w:leader="dot" w:pos="9015"/>
        </w:tabs>
        <w:rPr>
          <w:rFonts w:ascii="Arial" w:hAnsi="Arial" w:cs="Arial"/>
        </w:rPr>
      </w:pPr>
      <w:r w:rsidRPr="00226545">
        <w:rPr>
          <w:rFonts w:ascii="Arial" w:hAnsi="Arial" w:cs="Arial"/>
        </w:rPr>
        <w:t>Figure 2</w:t>
      </w:r>
      <w:r w:rsidR="1DAA616C" w:rsidRPr="00226545">
        <w:rPr>
          <w:rFonts w:ascii="Arial" w:hAnsi="Arial" w:cs="Arial"/>
        </w:rPr>
        <w:t xml:space="preserve">: Debt Capital </w:t>
      </w:r>
      <w:r w:rsidR="144B5167" w:rsidRPr="00226545">
        <w:rPr>
          <w:rFonts w:ascii="Arial" w:hAnsi="Arial" w:cs="Arial"/>
        </w:rPr>
        <w:t>/ Debt capital</w:t>
      </w:r>
      <w:r w:rsidR="1DAA616C" w:rsidRPr="00226545">
        <w:rPr>
          <w:rFonts w:ascii="Arial" w:hAnsi="Arial" w:cs="Arial"/>
        </w:rPr>
        <w:t xml:space="preserve"> </w:t>
      </w:r>
      <w:r w:rsidR="6754C959" w:rsidRPr="00226545">
        <w:rPr>
          <w:rFonts w:ascii="Arial" w:hAnsi="Arial" w:cs="Arial"/>
        </w:rPr>
        <w:t>+</w:t>
      </w:r>
      <w:r w:rsidR="1DAA616C" w:rsidRPr="00226545">
        <w:rPr>
          <w:rFonts w:ascii="Arial" w:hAnsi="Arial" w:cs="Arial"/>
        </w:rPr>
        <w:t>Total Equity</w:t>
      </w:r>
      <w:r w:rsidR="7497EF29" w:rsidRPr="00226545">
        <w:rPr>
          <w:rFonts w:ascii="Arial" w:hAnsi="Arial" w:cs="Arial"/>
        </w:rPr>
        <w:t xml:space="preserve"> …............................................................ </w:t>
      </w:r>
      <w:r w:rsidR="00226545" w:rsidRPr="00226545">
        <w:rPr>
          <w:rFonts w:ascii="Arial" w:hAnsi="Arial" w:cs="Arial"/>
        </w:rPr>
        <w:t>6</w:t>
      </w:r>
    </w:p>
    <w:p w14:paraId="3A5201BC" w14:textId="6F5CFA77" w:rsidR="2E69CFF1" w:rsidRPr="00226545" w:rsidRDefault="2E69CFF1" w:rsidP="0E702963">
      <w:pPr>
        <w:tabs>
          <w:tab w:val="right" w:leader="dot" w:pos="9015"/>
        </w:tabs>
        <w:rPr>
          <w:rFonts w:ascii="Arial" w:hAnsi="Arial" w:cs="Arial"/>
        </w:rPr>
      </w:pPr>
      <w:r w:rsidRPr="00226545">
        <w:rPr>
          <w:rFonts w:ascii="Arial" w:hAnsi="Arial" w:cs="Arial"/>
        </w:rPr>
        <w:t>Figure 3</w:t>
      </w:r>
      <w:r w:rsidR="25BBCC9A" w:rsidRPr="00226545">
        <w:rPr>
          <w:rFonts w:ascii="Arial" w:hAnsi="Arial" w:cs="Arial"/>
        </w:rPr>
        <w:t xml:space="preserve">: </w:t>
      </w:r>
      <w:r w:rsidR="7421F621" w:rsidRPr="00226545">
        <w:rPr>
          <w:rFonts w:ascii="Arial" w:hAnsi="Arial" w:cs="Arial"/>
        </w:rPr>
        <w:t xml:space="preserve">Long Term </w:t>
      </w:r>
      <w:r w:rsidR="25BBCC9A" w:rsidRPr="00226545">
        <w:rPr>
          <w:rFonts w:ascii="Arial" w:hAnsi="Arial" w:cs="Arial"/>
        </w:rPr>
        <w:t xml:space="preserve">Debt </w:t>
      </w:r>
      <w:r w:rsidR="28F16A82" w:rsidRPr="00226545">
        <w:rPr>
          <w:rFonts w:ascii="Arial" w:hAnsi="Arial" w:cs="Arial"/>
        </w:rPr>
        <w:t>/</w:t>
      </w:r>
      <w:r w:rsidR="25BBCC9A" w:rsidRPr="00226545">
        <w:rPr>
          <w:rFonts w:ascii="Arial" w:hAnsi="Arial" w:cs="Arial"/>
        </w:rPr>
        <w:t xml:space="preserve"> </w:t>
      </w:r>
      <w:r w:rsidR="14CF8389" w:rsidRPr="00226545">
        <w:rPr>
          <w:rFonts w:ascii="Arial" w:hAnsi="Arial" w:cs="Arial"/>
        </w:rPr>
        <w:t>Long Term Debt +</w:t>
      </w:r>
      <w:r w:rsidR="25BBCC9A" w:rsidRPr="00226545">
        <w:rPr>
          <w:rFonts w:ascii="Arial" w:hAnsi="Arial" w:cs="Arial"/>
        </w:rPr>
        <w:t xml:space="preserve"> </w:t>
      </w:r>
      <w:r w:rsidR="52F9B089" w:rsidRPr="00226545">
        <w:rPr>
          <w:rFonts w:ascii="Arial" w:hAnsi="Arial" w:cs="Arial"/>
        </w:rPr>
        <w:t>Shareholders</w:t>
      </w:r>
      <w:r w:rsidR="25BBCC9A" w:rsidRPr="00226545">
        <w:rPr>
          <w:rFonts w:ascii="Arial" w:hAnsi="Arial" w:cs="Arial"/>
        </w:rPr>
        <w:t xml:space="preserve"> </w:t>
      </w:r>
      <w:r w:rsidR="00226545" w:rsidRPr="00226545">
        <w:rPr>
          <w:rFonts w:ascii="Arial" w:hAnsi="Arial" w:cs="Arial"/>
        </w:rPr>
        <w:t>Equity</w:t>
      </w:r>
      <w:r w:rsidR="67A22CF8" w:rsidRPr="00226545">
        <w:rPr>
          <w:rFonts w:ascii="Arial" w:hAnsi="Arial" w:cs="Arial"/>
        </w:rPr>
        <w:t xml:space="preserve"> ...........</w:t>
      </w:r>
      <w:r w:rsidR="00226545">
        <w:rPr>
          <w:rFonts w:ascii="Arial" w:hAnsi="Arial" w:cs="Arial"/>
        </w:rPr>
        <w:t>.</w:t>
      </w:r>
      <w:r w:rsidR="67A22CF8" w:rsidRPr="00226545">
        <w:rPr>
          <w:rFonts w:ascii="Arial" w:hAnsi="Arial" w:cs="Arial"/>
        </w:rPr>
        <w:t xml:space="preserve">........................ </w:t>
      </w:r>
      <w:r w:rsidR="00226545" w:rsidRPr="00226545">
        <w:rPr>
          <w:rFonts w:ascii="Arial" w:hAnsi="Arial" w:cs="Arial"/>
        </w:rPr>
        <w:t>6</w:t>
      </w:r>
    </w:p>
    <w:p w14:paraId="5BCD6892" w14:textId="742A7345" w:rsidR="2C2262FE" w:rsidRPr="00226545" w:rsidRDefault="2C2262FE" w:rsidP="0E702963">
      <w:pPr>
        <w:tabs>
          <w:tab w:val="right" w:leader="dot" w:pos="9015"/>
        </w:tabs>
        <w:rPr>
          <w:rFonts w:ascii="Arial" w:hAnsi="Arial" w:cs="Arial"/>
        </w:rPr>
      </w:pPr>
      <w:r w:rsidRPr="00226545">
        <w:rPr>
          <w:rFonts w:ascii="Arial" w:hAnsi="Arial" w:cs="Arial"/>
        </w:rPr>
        <w:t xml:space="preserve">Figure 4: </w:t>
      </w:r>
      <w:r w:rsidR="2C6044EF" w:rsidRPr="00226545">
        <w:rPr>
          <w:rFonts w:ascii="Arial" w:hAnsi="Arial" w:cs="Arial"/>
        </w:rPr>
        <w:t>Cash Ratio</w:t>
      </w:r>
      <w:r w:rsidR="694975C4" w:rsidRPr="00226545">
        <w:rPr>
          <w:rFonts w:ascii="Arial" w:hAnsi="Arial" w:cs="Arial"/>
        </w:rPr>
        <w:t xml:space="preserve"> …........................................................................................................ 1</w:t>
      </w:r>
      <w:r w:rsidR="0A1E1621" w:rsidRPr="00226545">
        <w:rPr>
          <w:rFonts w:ascii="Arial" w:hAnsi="Arial" w:cs="Arial"/>
        </w:rPr>
        <w:t>1</w:t>
      </w:r>
    </w:p>
    <w:p w14:paraId="5DFAC772" w14:textId="4162DC29" w:rsidR="2E69CFF1" w:rsidRPr="00226545" w:rsidRDefault="2E69CFF1" w:rsidP="0E702963">
      <w:pPr>
        <w:tabs>
          <w:tab w:val="right" w:leader="dot" w:pos="9015"/>
        </w:tabs>
        <w:rPr>
          <w:rFonts w:ascii="Arial" w:hAnsi="Arial" w:cs="Arial"/>
        </w:rPr>
      </w:pPr>
      <w:r w:rsidRPr="00226545">
        <w:rPr>
          <w:rFonts w:ascii="Arial" w:hAnsi="Arial" w:cs="Arial"/>
        </w:rPr>
        <w:t>Figure 5</w:t>
      </w:r>
      <w:r w:rsidR="7D308908" w:rsidRPr="00226545">
        <w:rPr>
          <w:rFonts w:ascii="Arial" w:hAnsi="Arial" w:cs="Arial"/>
        </w:rPr>
        <w:t>:</w:t>
      </w:r>
      <w:r w:rsidR="02FB4F75" w:rsidRPr="00226545">
        <w:rPr>
          <w:rFonts w:ascii="Arial" w:hAnsi="Arial" w:cs="Arial"/>
        </w:rPr>
        <w:t xml:space="preserve"> Q</w:t>
      </w:r>
      <w:r w:rsidR="083063D5" w:rsidRPr="00226545">
        <w:rPr>
          <w:rFonts w:ascii="Arial" w:hAnsi="Arial" w:cs="Arial"/>
        </w:rPr>
        <w:t>u</w:t>
      </w:r>
      <w:r w:rsidR="02FB4F75" w:rsidRPr="00226545">
        <w:rPr>
          <w:rFonts w:ascii="Arial" w:hAnsi="Arial" w:cs="Arial"/>
        </w:rPr>
        <w:t>ick Ratio</w:t>
      </w:r>
      <w:r w:rsidR="02F44D0A" w:rsidRPr="00226545">
        <w:rPr>
          <w:rFonts w:ascii="Arial" w:hAnsi="Arial" w:cs="Arial"/>
        </w:rPr>
        <w:t xml:space="preserve"> …....................................................................................................... 1</w:t>
      </w:r>
      <w:r w:rsidR="5F4DCBBF" w:rsidRPr="00226545">
        <w:rPr>
          <w:rFonts w:ascii="Arial" w:hAnsi="Arial" w:cs="Arial"/>
        </w:rPr>
        <w:t>2</w:t>
      </w:r>
    </w:p>
    <w:p w14:paraId="636BE2A1" w14:textId="66FB366E" w:rsidR="2E69CFF1" w:rsidRPr="00226545" w:rsidRDefault="2E69CFF1" w:rsidP="0E702963">
      <w:pPr>
        <w:tabs>
          <w:tab w:val="right" w:leader="dot" w:pos="9015"/>
        </w:tabs>
        <w:rPr>
          <w:rFonts w:ascii="Arial" w:hAnsi="Arial" w:cs="Arial"/>
        </w:rPr>
      </w:pPr>
      <w:r w:rsidRPr="00226545">
        <w:rPr>
          <w:rFonts w:ascii="Arial" w:hAnsi="Arial" w:cs="Arial"/>
        </w:rPr>
        <w:t>Figure 6</w:t>
      </w:r>
      <w:r w:rsidR="331DA45B" w:rsidRPr="00226545">
        <w:rPr>
          <w:rFonts w:ascii="Arial" w:hAnsi="Arial" w:cs="Arial"/>
        </w:rPr>
        <w:t>: Current Ratio</w:t>
      </w:r>
      <w:r w:rsidR="37975CC2" w:rsidRPr="00226545">
        <w:rPr>
          <w:rFonts w:ascii="Arial" w:hAnsi="Arial" w:cs="Arial"/>
        </w:rPr>
        <w:t xml:space="preserve"> ….................................................................................................... 1</w:t>
      </w:r>
      <w:r w:rsidR="5E0F0B33" w:rsidRPr="00226545">
        <w:rPr>
          <w:rFonts w:ascii="Arial" w:hAnsi="Arial" w:cs="Arial"/>
        </w:rPr>
        <w:t>3</w:t>
      </w:r>
    </w:p>
    <w:p w14:paraId="5F677785" w14:textId="324A42DD" w:rsidR="2E69CFF1" w:rsidRPr="00226545" w:rsidRDefault="2E69CFF1" w:rsidP="0E702963">
      <w:pPr>
        <w:tabs>
          <w:tab w:val="right" w:leader="dot" w:pos="9015"/>
        </w:tabs>
        <w:rPr>
          <w:rFonts w:ascii="Arial" w:hAnsi="Arial" w:cs="Arial"/>
        </w:rPr>
      </w:pPr>
      <w:r w:rsidRPr="00226545">
        <w:rPr>
          <w:rFonts w:ascii="Arial" w:hAnsi="Arial" w:cs="Arial"/>
        </w:rPr>
        <w:t>Figure 7</w:t>
      </w:r>
      <w:r w:rsidR="61EF424F" w:rsidRPr="00226545">
        <w:rPr>
          <w:rFonts w:ascii="Arial" w:hAnsi="Arial" w:cs="Arial"/>
        </w:rPr>
        <w:t>: Interest Cover</w:t>
      </w:r>
      <w:r w:rsidR="54E4E303" w:rsidRPr="00226545">
        <w:rPr>
          <w:rFonts w:ascii="Arial" w:hAnsi="Arial" w:cs="Arial"/>
        </w:rPr>
        <w:t xml:space="preserve"> ...................................................................................................... 1</w:t>
      </w:r>
      <w:r w:rsidR="3A771980" w:rsidRPr="00226545">
        <w:rPr>
          <w:rFonts w:ascii="Arial" w:hAnsi="Arial" w:cs="Arial"/>
        </w:rPr>
        <w:t>5</w:t>
      </w:r>
    </w:p>
    <w:p w14:paraId="69BD814D" w14:textId="6F86EFE4" w:rsidR="0E702963" w:rsidRDefault="0E702963" w:rsidP="0E702963">
      <w:pPr>
        <w:tabs>
          <w:tab w:val="right" w:leader="dot" w:pos="9015"/>
        </w:tabs>
      </w:pPr>
    </w:p>
    <w:p w14:paraId="05AEE7B1" w14:textId="7CCD3617" w:rsidR="005A1070" w:rsidRDefault="005A1070" w:rsidP="0E702963">
      <w:pPr>
        <w:tabs>
          <w:tab w:val="right" w:leader="dot" w:pos="9015"/>
        </w:tabs>
      </w:pPr>
      <w:r w:rsidRPr="005A1070">
        <w:rPr>
          <w:b/>
          <w:bCs/>
        </w:rPr>
        <w:t>List</w:t>
      </w:r>
      <w:r>
        <w:t xml:space="preserve"> </w:t>
      </w:r>
      <w:r w:rsidRPr="009E3F4B">
        <w:rPr>
          <w:b/>
          <w:bCs/>
        </w:rPr>
        <w:t>of Tables</w:t>
      </w:r>
    </w:p>
    <w:p w14:paraId="1F9082FA" w14:textId="65BBC80F" w:rsidR="2E69CFF1" w:rsidRPr="00226545" w:rsidRDefault="2E69CFF1" w:rsidP="0E702963">
      <w:pPr>
        <w:tabs>
          <w:tab w:val="right" w:leader="dot" w:pos="9015"/>
        </w:tabs>
        <w:rPr>
          <w:rFonts w:ascii="Arial" w:hAnsi="Arial" w:cs="Arial"/>
        </w:rPr>
      </w:pPr>
      <w:r w:rsidRPr="00226545">
        <w:rPr>
          <w:rFonts w:ascii="Arial" w:hAnsi="Arial" w:cs="Arial"/>
        </w:rPr>
        <w:t>Table 1</w:t>
      </w:r>
      <w:r w:rsidR="5C82FBA1" w:rsidRPr="00226545">
        <w:rPr>
          <w:rFonts w:ascii="Arial" w:hAnsi="Arial" w:cs="Arial"/>
        </w:rPr>
        <w:t>: The Weighted Average Cost of Capital (WACC)</w:t>
      </w:r>
      <w:r w:rsidR="28E28A49" w:rsidRPr="00226545">
        <w:rPr>
          <w:rFonts w:ascii="Arial" w:hAnsi="Arial" w:cs="Arial"/>
        </w:rPr>
        <w:t xml:space="preserve"> ...</w:t>
      </w:r>
      <w:r w:rsidR="00226545">
        <w:rPr>
          <w:rFonts w:ascii="Arial" w:hAnsi="Arial" w:cs="Arial"/>
        </w:rPr>
        <w:t>.................</w:t>
      </w:r>
      <w:r w:rsidR="28E28A49" w:rsidRPr="00226545">
        <w:rPr>
          <w:rFonts w:ascii="Arial" w:hAnsi="Arial" w:cs="Arial"/>
        </w:rPr>
        <w:t xml:space="preserve">............................... </w:t>
      </w:r>
      <w:r w:rsidR="043BB1DF" w:rsidRPr="00226545">
        <w:rPr>
          <w:rFonts w:ascii="Arial" w:hAnsi="Arial" w:cs="Arial"/>
        </w:rPr>
        <w:t>9</w:t>
      </w:r>
    </w:p>
    <w:p w14:paraId="2809AB73" w14:textId="789C7325" w:rsidR="00550353" w:rsidRDefault="00550353" w:rsidP="2E8590C4">
      <w:pPr>
        <w:jc w:val="both"/>
        <w:rPr>
          <w:rFonts w:ascii="Arial" w:eastAsia="Arial" w:hAnsi="Arial" w:cs="Arial"/>
          <w:color w:val="000000" w:themeColor="text1"/>
          <w:sz w:val="40"/>
          <w:szCs w:val="40"/>
        </w:rPr>
      </w:pPr>
    </w:p>
    <w:p w14:paraId="3B45F0EB" w14:textId="21EDA183" w:rsidR="00550353" w:rsidRDefault="00550353" w:rsidP="2E8590C4">
      <w:pPr>
        <w:jc w:val="both"/>
        <w:rPr>
          <w:rFonts w:ascii="Arial" w:eastAsia="Arial" w:hAnsi="Arial" w:cs="Arial"/>
          <w:color w:val="000000" w:themeColor="text1"/>
          <w:sz w:val="40"/>
          <w:szCs w:val="40"/>
        </w:rPr>
      </w:pPr>
    </w:p>
    <w:p w14:paraId="552E37A2" w14:textId="77777777" w:rsidR="009C0D1C" w:rsidRDefault="009C0D1C" w:rsidP="2E8590C4">
      <w:pPr>
        <w:jc w:val="both"/>
        <w:rPr>
          <w:rFonts w:ascii="Arial" w:eastAsia="Arial" w:hAnsi="Arial" w:cs="Arial"/>
          <w:color w:val="000000" w:themeColor="text1"/>
          <w:sz w:val="40"/>
          <w:szCs w:val="40"/>
        </w:rPr>
      </w:pPr>
    </w:p>
    <w:p w14:paraId="0222F42B" w14:textId="77777777" w:rsidR="009C0D1C" w:rsidRDefault="009C0D1C" w:rsidP="2E8590C4">
      <w:pPr>
        <w:jc w:val="both"/>
        <w:rPr>
          <w:rFonts w:ascii="Arial" w:eastAsia="Arial" w:hAnsi="Arial" w:cs="Arial"/>
          <w:color w:val="000000" w:themeColor="text1"/>
          <w:sz w:val="40"/>
          <w:szCs w:val="40"/>
        </w:rPr>
      </w:pPr>
    </w:p>
    <w:p w14:paraId="57E088ED" w14:textId="3B2F99D7" w:rsidR="00550353" w:rsidRDefault="00550353" w:rsidP="0E702963">
      <w:pPr>
        <w:jc w:val="both"/>
        <w:rPr>
          <w:rFonts w:ascii="Arial" w:eastAsia="Arial" w:hAnsi="Arial" w:cs="Arial"/>
          <w:color w:val="000000" w:themeColor="text1"/>
          <w:sz w:val="40"/>
          <w:szCs w:val="40"/>
        </w:rPr>
      </w:pPr>
    </w:p>
    <w:p w14:paraId="00A95A2F" w14:textId="77777777" w:rsidR="009C0D1C" w:rsidRDefault="009C0D1C" w:rsidP="0E702963">
      <w:pPr>
        <w:jc w:val="both"/>
        <w:rPr>
          <w:rFonts w:ascii="Arial" w:eastAsia="Arial" w:hAnsi="Arial" w:cs="Arial"/>
          <w:color w:val="000000" w:themeColor="text1"/>
          <w:sz w:val="40"/>
          <w:szCs w:val="40"/>
        </w:rPr>
        <w:sectPr w:rsidR="009C0D1C" w:rsidSect="00226545">
          <w:footerReference w:type="default" r:id="rId8"/>
          <w:footerReference w:type="first" r:id="rId9"/>
          <w:pgSz w:w="11906" w:h="16838"/>
          <w:pgMar w:top="1440" w:right="1440" w:bottom="1440" w:left="1440" w:header="720" w:footer="720" w:gutter="0"/>
          <w:pgNumType w:start="0"/>
          <w:cols w:space="720"/>
          <w:titlePg/>
          <w:docGrid w:linePitch="360"/>
        </w:sectPr>
      </w:pPr>
      <w:r>
        <w:rPr>
          <w:rFonts w:ascii="Arial" w:eastAsia="Arial" w:hAnsi="Arial" w:cs="Arial"/>
          <w:color w:val="000000" w:themeColor="text1"/>
          <w:sz w:val="40"/>
          <w:szCs w:val="40"/>
        </w:rPr>
        <w:br w:type="page"/>
      </w:r>
    </w:p>
    <w:p w14:paraId="541D207B" w14:textId="1965DFF4" w:rsidR="00550353" w:rsidRDefault="17C8AAC0" w:rsidP="4CB11C29">
      <w:pPr>
        <w:pStyle w:val="Heading1"/>
        <w:rPr>
          <w:rFonts w:ascii="Calibri Light" w:eastAsia="Calibri Light" w:hAnsi="Calibri Light" w:cs="Calibri Light"/>
          <w:color w:val="auto"/>
        </w:rPr>
      </w:pPr>
      <w:bookmarkStart w:id="0" w:name="_Toc835454404"/>
      <w:bookmarkStart w:id="1" w:name="_Toc796047066"/>
      <w:bookmarkStart w:id="2" w:name="_Toc141168561"/>
      <w:r w:rsidRPr="0E702963">
        <w:rPr>
          <w:rFonts w:ascii="Calibri Light" w:eastAsia="Calibri Light" w:hAnsi="Calibri Light" w:cs="Calibri Light"/>
          <w:b/>
          <w:bCs/>
          <w:color w:val="auto"/>
        </w:rPr>
        <w:lastRenderedPageBreak/>
        <w:t>Introduction</w:t>
      </w:r>
      <w:bookmarkEnd w:id="0"/>
      <w:bookmarkEnd w:id="1"/>
      <w:bookmarkEnd w:id="2"/>
    </w:p>
    <w:p w14:paraId="28237593" w14:textId="4706AC3A" w:rsidR="00550353" w:rsidRDefault="00550353" w:rsidP="2E8590C4">
      <w:pPr>
        <w:spacing w:line="360" w:lineRule="auto"/>
        <w:rPr>
          <w:rFonts w:ascii="Calibri" w:eastAsia="Calibri" w:hAnsi="Calibri" w:cs="Calibri"/>
          <w:color w:val="000000" w:themeColor="text1"/>
        </w:rPr>
      </w:pPr>
    </w:p>
    <w:p w14:paraId="0E7E82DE" w14:textId="49C3C180" w:rsidR="00550353" w:rsidRPr="00D50455" w:rsidRDefault="2A6A44C0" w:rsidP="6D8A99B3">
      <w:pPr>
        <w:spacing w:line="360" w:lineRule="auto"/>
        <w:jc w:val="both"/>
        <w:rPr>
          <w:rFonts w:ascii="Arial" w:eastAsia="Arial" w:hAnsi="Arial" w:cs="Arial"/>
          <w:color w:val="FF0000"/>
        </w:rPr>
      </w:pPr>
      <w:r w:rsidRPr="34C5D714">
        <w:rPr>
          <w:rFonts w:ascii="Arial" w:eastAsia="Arial" w:hAnsi="Arial" w:cs="Arial"/>
          <w:color w:val="000000" w:themeColor="text1"/>
        </w:rPr>
        <w:t>T</w:t>
      </w:r>
      <w:r w:rsidR="7F47A30B" w:rsidRPr="34C5D714">
        <w:rPr>
          <w:rFonts w:ascii="Arial" w:eastAsia="Arial" w:hAnsi="Arial" w:cs="Arial"/>
          <w:color w:val="000000" w:themeColor="text1"/>
        </w:rPr>
        <w:t>his report</w:t>
      </w:r>
      <w:r w:rsidR="39E74C87" w:rsidRPr="34C5D714">
        <w:rPr>
          <w:rFonts w:ascii="Arial" w:eastAsia="Arial" w:hAnsi="Arial" w:cs="Arial"/>
          <w:color w:val="000000" w:themeColor="text1"/>
        </w:rPr>
        <w:t xml:space="preserve"> </w:t>
      </w:r>
      <w:r w:rsidR="39E74C87" w:rsidRPr="34C5D714">
        <w:rPr>
          <w:rFonts w:ascii="Arial" w:eastAsia="Arial" w:hAnsi="Arial" w:cs="Arial"/>
        </w:rPr>
        <w:t>examine</w:t>
      </w:r>
      <w:r w:rsidR="7ADA32D1" w:rsidRPr="34C5D714">
        <w:rPr>
          <w:rFonts w:ascii="Arial" w:eastAsia="Arial" w:hAnsi="Arial" w:cs="Arial"/>
        </w:rPr>
        <w:t>s</w:t>
      </w:r>
      <w:r w:rsidR="39E74C87" w:rsidRPr="34C5D714">
        <w:rPr>
          <w:rFonts w:ascii="Arial" w:eastAsia="Arial" w:hAnsi="Arial" w:cs="Arial"/>
          <w:color w:val="000000" w:themeColor="text1"/>
        </w:rPr>
        <w:t xml:space="preserve"> the </w:t>
      </w:r>
      <w:r w:rsidR="4C8EE154" w:rsidRPr="34C5D714">
        <w:rPr>
          <w:rFonts w:ascii="Arial" w:eastAsia="Arial" w:hAnsi="Arial" w:cs="Arial"/>
          <w:color w:val="000000" w:themeColor="text1"/>
        </w:rPr>
        <w:t xml:space="preserve">financial </w:t>
      </w:r>
      <w:r w:rsidR="625474E6" w:rsidRPr="34C5D714">
        <w:rPr>
          <w:rFonts w:ascii="Arial" w:eastAsia="Arial" w:hAnsi="Arial" w:cs="Arial"/>
          <w:color w:val="000000" w:themeColor="text1"/>
        </w:rPr>
        <w:t>performance</w:t>
      </w:r>
      <w:r w:rsidR="39E74C87" w:rsidRPr="34C5D714">
        <w:rPr>
          <w:rFonts w:ascii="Arial" w:eastAsia="Arial" w:hAnsi="Arial" w:cs="Arial"/>
          <w:color w:val="000000" w:themeColor="text1"/>
        </w:rPr>
        <w:t xml:space="preserve"> of</w:t>
      </w:r>
      <w:r w:rsidR="7F47A30B" w:rsidRPr="34C5D714">
        <w:rPr>
          <w:rFonts w:ascii="Arial" w:eastAsia="Arial" w:hAnsi="Arial" w:cs="Arial"/>
          <w:color w:val="000000" w:themeColor="text1"/>
        </w:rPr>
        <w:t xml:space="preserve"> Melrose Indust</w:t>
      </w:r>
      <w:r w:rsidR="60DB901A" w:rsidRPr="34C5D714">
        <w:rPr>
          <w:rFonts w:ascii="Arial" w:eastAsia="Arial" w:hAnsi="Arial" w:cs="Arial"/>
          <w:color w:val="000000" w:themeColor="text1"/>
        </w:rPr>
        <w:t>ries</w:t>
      </w:r>
      <w:r w:rsidR="7E1E6DDB" w:rsidRPr="34C5D714">
        <w:rPr>
          <w:rFonts w:ascii="Arial" w:eastAsia="Arial" w:hAnsi="Arial" w:cs="Arial"/>
          <w:color w:val="000000" w:themeColor="text1"/>
        </w:rPr>
        <w:t xml:space="preserve"> Public Limited Company (P</w:t>
      </w:r>
      <w:r w:rsidR="271068C8" w:rsidRPr="34C5D714">
        <w:rPr>
          <w:rFonts w:ascii="Arial" w:eastAsia="Arial" w:hAnsi="Arial" w:cs="Arial"/>
          <w:color w:val="000000" w:themeColor="text1"/>
        </w:rPr>
        <w:t>lc</w:t>
      </w:r>
      <w:r w:rsidR="7E1E6DDB" w:rsidRPr="34C5D714">
        <w:rPr>
          <w:rFonts w:ascii="Arial" w:eastAsia="Arial" w:hAnsi="Arial" w:cs="Arial"/>
          <w:color w:val="000000" w:themeColor="text1"/>
        </w:rPr>
        <w:t xml:space="preserve">) </w:t>
      </w:r>
      <w:r w:rsidR="2FEAA06A" w:rsidRPr="34C5D714">
        <w:rPr>
          <w:rFonts w:ascii="Arial" w:eastAsia="Arial" w:hAnsi="Arial" w:cs="Arial"/>
          <w:color w:val="000000" w:themeColor="text1"/>
        </w:rPr>
        <w:t xml:space="preserve">which is </w:t>
      </w:r>
      <w:r w:rsidR="7E1E6DDB" w:rsidRPr="34C5D714">
        <w:rPr>
          <w:rFonts w:ascii="Arial" w:eastAsia="Arial" w:hAnsi="Arial" w:cs="Arial"/>
          <w:color w:val="000000" w:themeColor="text1"/>
        </w:rPr>
        <w:t xml:space="preserve">based in the </w:t>
      </w:r>
      <w:r w:rsidR="4443E7B0" w:rsidRPr="34C5D714">
        <w:rPr>
          <w:rFonts w:ascii="Arial" w:eastAsia="Arial" w:hAnsi="Arial" w:cs="Arial"/>
          <w:color w:val="000000" w:themeColor="text1"/>
        </w:rPr>
        <w:t>U</w:t>
      </w:r>
      <w:r w:rsidR="4443E7B0" w:rsidRPr="00226545">
        <w:rPr>
          <w:rFonts w:ascii="Arial" w:eastAsia="Arial" w:hAnsi="Arial" w:cs="Arial"/>
        </w:rPr>
        <w:t>K (United Kingdom)</w:t>
      </w:r>
      <w:r w:rsidR="205911FC" w:rsidRPr="00226545">
        <w:rPr>
          <w:rFonts w:ascii="Arial" w:eastAsia="Arial" w:hAnsi="Arial" w:cs="Arial"/>
        </w:rPr>
        <w:t xml:space="preserve"> from 2018 to 2022</w:t>
      </w:r>
      <w:r w:rsidR="7E1E6DDB" w:rsidRPr="00226545">
        <w:rPr>
          <w:rFonts w:ascii="Arial" w:eastAsia="Arial" w:hAnsi="Arial" w:cs="Arial"/>
        </w:rPr>
        <w:t>.</w:t>
      </w:r>
      <w:r w:rsidR="291F84C5" w:rsidRPr="00226545">
        <w:rPr>
          <w:rFonts w:ascii="Arial" w:eastAsia="Arial" w:hAnsi="Arial" w:cs="Arial"/>
        </w:rPr>
        <w:t xml:space="preserve"> The report will use ratio analysis</w:t>
      </w:r>
      <w:r w:rsidR="0005CFC9" w:rsidRPr="00226545">
        <w:rPr>
          <w:rFonts w:ascii="Arial" w:eastAsia="Arial" w:hAnsi="Arial" w:cs="Arial"/>
        </w:rPr>
        <w:t xml:space="preserve"> based on the </w:t>
      </w:r>
      <w:r w:rsidR="6E7DB9DF" w:rsidRPr="00226545">
        <w:rPr>
          <w:rFonts w:ascii="Arial" w:eastAsia="Arial" w:hAnsi="Arial" w:cs="Arial"/>
        </w:rPr>
        <w:t>company's</w:t>
      </w:r>
      <w:r w:rsidR="0005CFC9" w:rsidRPr="00226545">
        <w:rPr>
          <w:rFonts w:ascii="Arial" w:eastAsia="Arial" w:hAnsi="Arial" w:cs="Arial"/>
        </w:rPr>
        <w:t xml:space="preserve"> fina</w:t>
      </w:r>
      <w:r w:rsidR="50584BC3" w:rsidRPr="00226545">
        <w:rPr>
          <w:rFonts w:ascii="Arial" w:eastAsia="Arial" w:hAnsi="Arial" w:cs="Arial"/>
        </w:rPr>
        <w:t xml:space="preserve">ncial </w:t>
      </w:r>
      <w:r w:rsidR="3AE4C1FC" w:rsidRPr="00226545">
        <w:rPr>
          <w:rFonts w:ascii="Arial" w:eastAsia="Arial" w:hAnsi="Arial" w:cs="Arial"/>
        </w:rPr>
        <w:t>statement to discuss</w:t>
      </w:r>
      <w:r w:rsidR="05ECF6ED" w:rsidRPr="00226545">
        <w:rPr>
          <w:rFonts w:ascii="Arial" w:eastAsia="Arial" w:hAnsi="Arial" w:cs="Arial"/>
        </w:rPr>
        <w:t xml:space="preserve"> the</w:t>
      </w:r>
      <w:r w:rsidR="422E85C8" w:rsidRPr="00226545">
        <w:rPr>
          <w:rFonts w:ascii="Arial" w:eastAsia="Arial" w:hAnsi="Arial" w:cs="Arial"/>
        </w:rPr>
        <w:t xml:space="preserve"> </w:t>
      </w:r>
      <w:r w:rsidR="000A6120" w:rsidRPr="00226545">
        <w:rPr>
          <w:rFonts w:ascii="Arial" w:eastAsia="Arial" w:hAnsi="Arial" w:cs="Arial"/>
        </w:rPr>
        <w:t xml:space="preserve">investment activities, </w:t>
      </w:r>
      <w:r w:rsidR="7E1E6DDB" w:rsidRPr="00226545">
        <w:rPr>
          <w:rFonts w:ascii="Arial" w:eastAsia="Arial" w:hAnsi="Arial" w:cs="Arial"/>
        </w:rPr>
        <w:t xml:space="preserve">capital </w:t>
      </w:r>
      <w:r w:rsidR="2AEED8BE" w:rsidRPr="00226545">
        <w:rPr>
          <w:rFonts w:ascii="Arial" w:eastAsia="Arial" w:hAnsi="Arial" w:cs="Arial"/>
        </w:rPr>
        <w:t xml:space="preserve">structure, </w:t>
      </w:r>
      <w:r w:rsidR="5757A471" w:rsidRPr="00226545">
        <w:rPr>
          <w:rFonts w:ascii="Arial" w:eastAsia="Arial" w:hAnsi="Arial" w:cs="Arial"/>
        </w:rPr>
        <w:t>source</w:t>
      </w:r>
      <w:r w:rsidR="000A6120" w:rsidRPr="00226545">
        <w:rPr>
          <w:rFonts w:ascii="Arial" w:eastAsia="Arial" w:hAnsi="Arial" w:cs="Arial"/>
        </w:rPr>
        <w:t>s</w:t>
      </w:r>
      <w:r w:rsidR="5757A471" w:rsidRPr="00226545">
        <w:rPr>
          <w:rFonts w:ascii="Arial" w:eastAsia="Arial" w:hAnsi="Arial" w:cs="Arial"/>
        </w:rPr>
        <w:t xml:space="preserve"> of finance</w:t>
      </w:r>
      <w:r w:rsidR="7E1E6DDB" w:rsidRPr="00226545">
        <w:rPr>
          <w:rFonts w:ascii="Arial" w:eastAsia="Arial" w:hAnsi="Arial" w:cs="Arial"/>
        </w:rPr>
        <w:t xml:space="preserve"> and </w:t>
      </w:r>
      <w:r w:rsidR="000A6120" w:rsidRPr="00226545">
        <w:rPr>
          <w:rFonts w:ascii="Arial" w:eastAsia="Arial" w:hAnsi="Arial" w:cs="Arial"/>
        </w:rPr>
        <w:t>dividend policy</w:t>
      </w:r>
      <w:r w:rsidR="5ED890FC" w:rsidRPr="00226545">
        <w:rPr>
          <w:rFonts w:ascii="Arial" w:eastAsia="Arial" w:hAnsi="Arial" w:cs="Arial"/>
        </w:rPr>
        <w:t xml:space="preserve">. </w:t>
      </w:r>
      <w:r w:rsidR="471BE89E" w:rsidRPr="00226545">
        <w:rPr>
          <w:rFonts w:ascii="Arial" w:eastAsia="Arial" w:hAnsi="Arial" w:cs="Arial"/>
        </w:rPr>
        <w:t xml:space="preserve">The report will further examine </w:t>
      </w:r>
      <w:r w:rsidR="4D52A4C6" w:rsidRPr="00226545">
        <w:rPr>
          <w:rFonts w:ascii="Arial" w:eastAsia="Arial" w:hAnsi="Arial" w:cs="Arial"/>
        </w:rPr>
        <w:t>the impact of</w:t>
      </w:r>
      <w:r w:rsidR="76CD8520" w:rsidRPr="00226545">
        <w:rPr>
          <w:rFonts w:ascii="Arial" w:eastAsia="Arial" w:hAnsi="Arial" w:cs="Arial"/>
        </w:rPr>
        <w:t xml:space="preserve"> changes to the capital structure,</w:t>
      </w:r>
      <w:r w:rsidR="3E32B7C2" w:rsidRPr="00226545">
        <w:rPr>
          <w:rFonts w:ascii="Arial" w:eastAsia="Arial" w:hAnsi="Arial" w:cs="Arial"/>
        </w:rPr>
        <w:t xml:space="preserve"> sources of finance and </w:t>
      </w:r>
      <w:r w:rsidR="00B653E2" w:rsidRPr="00226545">
        <w:rPr>
          <w:rFonts w:ascii="Arial" w:eastAsia="Arial" w:hAnsi="Arial" w:cs="Arial"/>
        </w:rPr>
        <w:t>dividend policy on its financial performance</w:t>
      </w:r>
      <w:r w:rsidR="3E32B7C2" w:rsidRPr="00226545">
        <w:rPr>
          <w:rFonts w:ascii="Arial" w:eastAsia="Arial" w:hAnsi="Arial" w:cs="Arial"/>
        </w:rPr>
        <w:t>.</w:t>
      </w:r>
      <w:r w:rsidR="1CB56C90" w:rsidRPr="00226545">
        <w:rPr>
          <w:rFonts w:ascii="Arial" w:eastAsia="Arial" w:hAnsi="Arial" w:cs="Arial"/>
        </w:rPr>
        <w:t xml:space="preserve"> </w:t>
      </w:r>
    </w:p>
    <w:p w14:paraId="721AD49D" w14:textId="399B852F" w:rsidR="00550353" w:rsidRDefault="00550353" w:rsidP="6D8A99B3">
      <w:pPr>
        <w:pStyle w:val="Heading2"/>
        <w:spacing w:after="160" w:line="360" w:lineRule="auto"/>
        <w:jc w:val="both"/>
        <w:rPr>
          <w:rFonts w:ascii="Arial" w:eastAsia="Arial" w:hAnsi="Arial" w:cs="Arial"/>
          <w:color w:val="000000" w:themeColor="text1"/>
          <w:sz w:val="22"/>
          <w:szCs w:val="22"/>
        </w:rPr>
      </w:pPr>
    </w:p>
    <w:p w14:paraId="25113F7F" w14:textId="023B2AB2" w:rsidR="00550353" w:rsidRDefault="13BA6B0C" w:rsidP="6D8A99B3">
      <w:pPr>
        <w:jc w:val="both"/>
        <w:rPr>
          <w:rFonts w:ascii="Arial" w:eastAsia="Arial" w:hAnsi="Arial" w:cs="Arial"/>
          <w:color w:val="000000" w:themeColor="text1"/>
          <w:sz w:val="40"/>
          <w:szCs w:val="40"/>
        </w:rPr>
      </w:pPr>
      <w:r w:rsidRPr="6D8A99B3">
        <w:rPr>
          <w:rFonts w:ascii="Arial" w:eastAsia="Arial" w:hAnsi="Arial" w:cs="Arial"/>
          <w:color w:val="000000" w:themeColor="text1"/>
          <w:sz w:val="40"/>
          <w:szCs w:val="40"/>
        </w:rPr>
        <w:t>C</w:t>
      </w:r>
      <w:r w:rsidR="42DE3BFF" w:rsidRPr="6D8A99B3">
        <w:rPr>
          <w:rFonts w:ascii="Arial" w:eastAsia="Arial" w:hAnsi="Arial" w:cs="Arial"/>
          <w:color w:val="000000" w:themeColor="text1"/>
          <w:sz w:val="40"/>
          <w:szCs w:val="40"/>
        </w:rPr>
        <w:t>ompany Overview</w:t>
      </w:r>
    </w:p>
    <w:p w14:paraId="77BC731A" w14:textId="20082963" w:rsidR="00550353" w:rsidRDefault="00550353" w:rsidP="6D8A99B3">
      <w:pPr>
        <w:pStyle w:val="Heading2"/>
        <w:spacing w:after="160"/>
        <w:jc w:val="both"/>
        <w:rPr>
          <w:rFonts w:ascii="Arial" w:eastAsia="Arial" w:hAnsi="Arial" w:cs="Arial"/>
          <w:color w:val="000000" w:themeColor="text1"/>
          <w:sz w:val="40"/>
          <w:szCs w:val="40"/>
        </w:rPr>
      </w:pPr>
    </w:p>
    <w:p w14:paraId="565F63BB" w14:textId="50807BD2" w:rsidR="00550353" w:rsidRDefault="4C8B93AF" w:rsidP="3396967F">
      <w:pPr>
        <w:spacing w:line="360" w:lineRule="auto"/>
        <w:jc w:val="both"/>
        <w:rPr>
          <w:rFonts w:ascii="Arial" w:eastAsia="Arial" w:hAnsi="Arial" w:cs="Arial"/>
          <w:color w:val="000000" w:themeColor="text1"/>
        </w:rPr>
      </w:pPr>
      <w:r w:rsidRPr="34C5D714">
        <w:rPr>
          <w:rFonts w:ascii="Arial" w:eastAsia="Arial" w:hAnsi="Arial" w:cs="Arial"/>
        </w:rPr>
        <w:t xml:space="preserve">In 2003 </w:t>
      </w:r>
      <w:r w:rsidR="64CC221F" w:rsidRPr="34C5D714">
        <w:rPr>
          <w:rFonts w:ascii="Arial" w:eastAsia="Arial" w:hAnsi="Arial" w:cs="Arial"/>
        </w:rPr>
        <w:t xml:space="preserve">Melrose Industries </w:t>
      </w:r>
      <w:r w:rsidR="38391EA1" w:rsidRPr="34C5D714">
        <w:rPr>
          <w:rFonts w:ascii="Arial" w:eastAsia="Arial" w:hAnsi="Arial" w:cs="Arial"/>
        </w:rPr>
        <w:t>Plc was found</w:t>
      </w:r>
      <w:r w:rsidR="7ADA32D1" w:rsidRPr="34C5D714">
        <w:rPr>
          <w:rFonts w:ascii="Arial" w:eastAsia="Arial" w:hAnsi="Arial" w:cs="Arial"/>
        </w:rPr>
        <w:t>ed</w:t>
      </w:r>
      <w:r w:rsidR="38391EA1" w:rsidRPr="34C5D714">
        <w:rPr>
          <w:rFonts w:ascii="Arial" w:eastAsia="Arial" w:hAnsi="Arial" w:cs="Arial"/>
        </w:rPr>
        <w:t xml:space="preserve"> by Simon Peckham, David </w:t>
      </w:r>
      <w:r w:rsidR="453801CB" w:rsidRPr="34C5D714">
        <w:rPr>
          <w:rFonts w:ascii="Arial" w:eastAsia="Arial" w:hAnsi="Arial" w:cs="Arial"/>
        </w:rPr>
        <w:t>Roper, and Christopher Miller</w:t>
      </w:r>
      <w:r w:rsidR="42F059F0" w:rsidRPr="34C5D714">
        <w:rPr>
          <w:rFonts w:ascii="Arial" w:eastAsia="Arial" w:hAnsi="Arial" w:cs="Arial"/>
        </w:rPr>
        <w:t>.</w:t>
      </w:r>
      <w:r w:rsidR="0B8A1A68" w:rsidRPr="34C5D714">
        <w:rPr>
          <w:rFonts w:ascii="Arial" w:eastAsia="Arial" w:hAnsi="Arial" w:cs="Arial"/>
        </w:rPr>
        <w:t xml:space="preserve"> </w:t>
      </w:r>
      <w:r w:rsidR="0B8A1A68" w:rsidRPr="34C5D714">
        <w:rPr>
          <w:rFonts w:ascii="Arial" w:eastAsia="Arial" w:hAnsi="Arial" w:cs="Arial"/>
          <w:color w:val="000000" w:themeColor="text1"/>
        </w:rPr>
        <w:t>Melrose Industries Plc is a</w:t>
      </w:r>
      <w:r w:rsidR="370D3D33" w:rsidRPr="34C5D714">
        <w:rPr>
          <w:rFonts w:ascii="Arial" w:eastAsia="Arial" w:hAnsi="Arial" w:cs="Arial"/>
          <w:color w:val="000000" w:themeColor="text1"/>
        </w:rPr>
        <w:t xml:space="preserve"> </w:t>
      </w:r>
      <w:r w:rsidR="5B146880" w:rsidRPr="34C5D714">
        <w:rPr>
          <w:rFonts w:ascii="Arial" w:eastAsia="Arial" w:hAnsi="Arial" w:cs="Arial"/>
          <w:color w:val="000000" w:themeColor="text1"/>
        </w:rPr>
        <w:t xml:space="preserve">specialised </w:t>
      </w:r>
      <w:r w:rsidR="370D3D33" w:rsidRPr="34C5D714">
        <w:rPr>
          <w:rFonts w:ascii="Arial" w:eastAsia="Arial" w:hAnsi="Arial" w:cs="Arial"/>
          <w:color w:val="000000" w:themeColor="text1"/>
        </w:rPr>
        <w:t>manufacturing</w:t>
      </w:r>
      <w:r w:rsidR="0B8A1A68" w:rsidRPr="34C5D714">
        <w:rPr>
          <w:rFonts w:ascii="Arial" w:eastAsia="Arial" w:hAnsi="Arial" w:cs="Arial"/>
          <w:color w:val="000000" w:themeColor="text1"/>
        </w:rPr>
        <w:t xml:space="preserve"> company that buy, improve</w:t>
      </w:r>
      <w:r w:rsidR="103D13F8" w:rsidRPr="34C5D714">
        <w:rPr>
          <w:rFonts w:ascii="Arial" w:eastAsia="Arial" w:hAnsi="Arial" w:cs="Arial"/>
          <w:color w:val="000000" w:themeColor="text1"/>
        </w:rPr>
        <w:t>, and</w:t>
      </w:r>
      <w:r w:rsidR="0B8A1A68" w:rsidRPr="34C5D714">
        <w:rPr>
          <w:rFonts w:ascii="Arial" w:eastAsia="Arial" w:hAnsi="Arial" w:cs="Arial"/>
          <w:color w:val="000000" w:themeColor="text1"/>
        </w:rPr>
        <w:t xml:space="preserve"> sell </w:t>
      </w:r>
      <w:r w:rsidR="4252CDFD" w:rsidRPr="34C5D714">
        <w:rPr>
          <w:rFonts w:ascii="Arial" w:eastAsia="Arial" w:hAnsi="Arial" w:cs="Arial"/>
          <w:color w:val="000000" w:themeColor="text1"/>
        </w:rPr>
        <w:t>engineering companies</w:t>
      </w:r>
      <w:r w:rsidR="0C459DBF" w:rsidRPr="34C5D714">
        <w:rPr>
          <w:rFonts w:ascii="Arial" w:eastAsia="Arial" w:hAnsi="Arial" w:cs="Arial"/>
          <w:color w:val="000000" w:themeColor="text1"/>
        </w:rPr>
        <w:t xml:space="preserve"> by improving operations, profitability, and financial performance</w:t>
      </w:r>
      <w:r w:rsidR="0B8A1A68" w:rsidRPr="34C5D714">
        <w:rPr>
          <w:rFonts w:ascii="Arial" w:eastAsia="Arial" w:hAnsi="Arial" w:cs="Arial"/>
          <w:color w:val="000000" w:themeColor="text1"/>
        </w:rPr>
        <w:t xml:space="preserve">. Melrose </w:t>
      </w:r>
      <w:r w:rsidR="38824DB6" w:rsidRPr="34C5D714">
        <w:rPr>
          <w:rFonts w:ascii="Arial" w:eastAsia="Arial" w:hAnsi="Arial" w:cs="Arial"/>
          <w:color w:val="000000" w:themeColor="text1"/>
        </w:rPr>
        <w:t xml:space="preserve">also </w:t>
      </w:r>
      <w:r w:rsidR="0B8A1A68" w:rsidRPr="34C5D714">
        <w:rPr>
          <w:rFonts w:ascii="Arial" w:eastAsia="Arial" w:hAnsi="Arial" w:cs="Arial"/>
          <w:color w:val="000000" w:themeColor="text1"/>
        </w:rPr>
        <w:t>operate in the US</w:t>
      </w:r>
      <w:r w:rsidR="7ADA32D1" w:rsidRPr="34C5D714">
        <w:rPr>
          <w:rFonts w:ascii="Arial" w:eastAsia="Arial" w:hAnsi="Arial" w:cs="Arial"/>
          <w:color w:val="000000" w:themeColor="text1"/>
        </w:rPr>
        <w:t xml:space="preserve"> as</w:t>
      </w:r>
      <w:r w:rsidR="250DB404" w:rsidRPr="34C5D714">
        <w:rPr>
          <w:rFonts w:ascii="Arial" w:eastAsia="Arial" w:hAnsi="Arial" w:cs="Arial"/>
          <w:color w:val="000000" w:themeColor="text1"/>
        </w:rPr>
        <w:t xml:space="preserve"> a</w:t>
      </w:r>
      <w:r w:rsidR="0B8A1A68" w:rsidRPr="34C5D714">
        <w:rPr>
          <w:rFonts w:ascii="Arial" w:eastAsia="Arial" w:hAnsi="Arial" w:cs="Arial"/>
          <w:color w:val="000000" w:themeColor="text1"/>
        </w:rPr>
        <w:t xml:space="preserve"> listed</w:t>
      </w:r>
      <w:r w:rsidR="572F6CAA" w:rsidRPr="34C5D714">
        <w:rPr>
          <w:rFonts w:ascii="Arial" w:eastAsia="Arial" w:hAnsi="Arial" w:cs="Arial"/>
          <w:color w:val="000000" w:themeColor="text1"/>
        </w:rPr>
        <w:t xml:space="preserve"> company</w:t>
      </w:r>
      <w:r w:rsidR="0B8A1A68" w:rsidRPr="34C5D714">
        <w:rPr>
          <w:rFonts w:ascii="Arial" w:eastAsia="Arial" w:hAnsi="Arial" w:cs="Arial"/>
          <w:color w:val="000000" w:themeColor="text1"/>
        </w:rPr>
        <w:t xml:space="preserve"> operat</w:t>
      </w:r>
      <w:r w:rsidR="112FFF86" w:rsidRPr="34C5D714">
        <w:rPr>
          <w:rFonts w:ascii="Arial" w:eastAsia="Arial" w:hAnsi="Arial" w:cs="Arial"/>
          <w:color w:val="000000" w:themeColor="text1"/>
        </w:rPr>
        <w:t>ing</w:t>
      </w:r>
      <w:r w:rsidR="0B8A1A68" w:rsidRPr="34C5D714">
        <w:rPr>
          <w:rFonts w:ascii="Arial" w:eastAsia="Arial" w:hAnsi="Arial" w:cs="Arial"/>
          <w:color w:val="000000" w:themeColor="text1"/>
        </w:rPr>
        <w:t xml:space="preserve"> in several sectors and geographical regions</w:t>
      </w:r>
      <w:r w:rsidR="528A446C" w:rsidRPr="34C5D714">
        <w:rPr>
          <w:rFonts w:ascii="Arial" w:eastAsia="Arial" w:hAnsi="Arial" w:cs="Arial"/>
          <w:color w:val="000000" w:themeColor="text1"/>
        </w:rPr>
        <w:t xml:space="preserve"> with 38.772 employees</w:t>
      </w:r>
      <w:r w:rsidR="0B8A1A68" w:rsidRPr="34C5D714">
        <w:rPr>
          <w:rFonts w:ascii="Arial" w:eastAsia="Arial" w:hAnsi="Arial" w:cs="Arial"/>
          <w:color w:val="000000" w:themeColor="text1"/>
        </w:rPr>
        <w:t>.</w:t>
      </w:r>
      <w:r w:rsidR="4931F79E" w:rsidRPr="34C5D714">
        <w:rPr>
          <w:rFonts w:ascii="Arial" w:eastAsia="Arial" w:hAnsi="Arial" w:cs="Arial"/>
          <w:color w:val="000000" w:themeColor="text1"/>
        </w:rPr>
        <w:t xml:space="preserve"> Melrose Industries </w:t>
      </w:r>
      <w:r w:rsidR="54D60F12" w:rsidRPr="34C5D714">
        <w:rPr>
          <w:rFonts w:ascii="Arial" w:eastAsia="Arial" w:hAnsi="Arial" w:cs="Arial"/>
          <w:color w:val="000000" w:themeColor="text1"/>
        </w:rPr>
        <w:t xml:space="preserve">carry out </w:t>
      </w:r>
      <w:r w:rsidR="4931F79E" w:rsidRPr="34C5D714">
        <w:rPr>
          <w:rFonts w:ascii="Arial" w:eastAsia="Arial" w:hAnsi="Arial" w:cs="Arial"/>
          <w:color w:val="000000" w:themeColor="text1"/>
        </w:rPr>
        <w:t>operat</w:t>
      </w:r>
      <w:r w:rsidR="115004CE" w:rsidRPr="34C5D714">
        <w:rPr>
          <w:rFonts w:ascii="Arial" w:eastAsia="Arial" w:hAnsi="Arial" w:cs="Arial"/>
          <w:color w:val="000000" w:themeColor="text1"/>
        </w:rPr>
        <w:t>ions</w:t>
      </w:r>
      <w:r w:rsidR="4931F79E" w:rsidRPr="34C5D714">
        <w:rPr>
          <w:rFonts w:ascii="Arial" w:eastAsia="Arial" w:hAnsi="Arial" w:cs="Arial"/>
          <w:color w:val="000000" w:themeColor="text1"/>
        </w:rPr>
        <w:t xml:space="preserve"> through 4 </w:t>
      </w:r>
      <w:r w:rsidR="2FCE2C8D" w:rsidRPr="34C5D714">
        <w:rPr>
          <w:rFonts w:ascii="Arial" w:eastAsia="Arial" w:hAnsi="Arial" w:cs="Arial"/>
          <w:color w:val="000000" w:themeColor="text1"/>
        </w:rPr>
        <w:t>independent</w:t>
      </w:r>
      <w:r w:rsidR="4931F79E" w:rsidRPr="34C5D714">
        <w:rPr>
          <w:rFonts w:ascii="Arial" w:eastAsia="Arial" w:hAnsi="Arial" w:cs="Arial"/>
          <w:color w:val="000000" w:themeColor="text1"/>
        </w:rPr>
        <w:t xml:space="preserve"> </w:t>
      </w:r>
      <w:r w:rsidR="18D7FF75" w:rsidRPr="34C5D714">
        <w:rPr>
          <w:rFonts w:ascii="Arial" w:eastAsia="Arial" w:hAnsi="Arial" w:cs="Arial"/>
          <w:color w:val="000000" w:themeColor="text1"/>
        </w:rPr>
        <w:t>segments</w:t>
      </w:r>
      <w:r w:rsidR="7ADA32D1" w:rsidRPr="34C5D714">
        <w:rPr>
          <w:rFonts w:ascii="Arial" w:eastAsia="Arial" w:hAnsi="Arial" w:cs="Arial"/>
          <w:color w:val="000000" w:themeColor="text1"/>
        </w:rPr>
        <w:t xml:space="preserve"> namely, Automotive</w:t>
      </w:r>
      <w:r w:rsidR="7C8CC6A0" w:rsidRPr="34C5D714">
        <w:rPr>
          <w:rFonts w:ascii="Arial" w:eastAsia="Arial" w:hAnsi="Arial" w:cs="Arial"/>
          <w:color w:val="000000" w:themeColor="text1"/>
        </w:rPr>
        <w:t>,</w:t>
      </w:r>
      <w:r w:rsidR="0BAC224C" w:rsidRPr="34C5D714">
        <w:rPr>
          <w:rFonts w:ascii="Arial" w:eastAsia="Arial" w:hAnsi="Arial" w:cs="Arial"/>
          <w:color w:val="000000" w:themeColor="text1"/>
        </w:rPr>
        <w:t xml:space="preserve"> Power Metallurgy,</w:t>
      </w:r>
      <w:r w:rsidR="7C8CC6A0" w:rsidRPr="34C5D714">
        <w:rPr>
          <w:rFonts w:ascii="Arial" w:eastAsia="Arial" w:hAnsi="Arial" w:cs="Arial"/>
          <w:color w:val="000000" w:themeColor="text1"/>
        </w:rPr>
        <w:t xml:space="preserve"> </w:t>
      </w:r>
      <w:r w:rsidR="47D19571" w:rsidRPr="34C5D714">
        <w:rPr>
          <w:rFonts w:ascii="Arial" w:eastAsia="Arial" w:hAnsi="Arial" w:cs="Arial"/>
          <w:color w:val="000000" w:themeColor="text1"/>
        </w:rPr>
        <w:t>Aerospace,</w:t>
      </w:r>
      <w:r w:rsidR="4EFD1451" w:rsidRPr="34C5D714">
        <w:rPr>
          <w:rFonts w:ascii="Arial" w:eastAsia="Arial" w:hAnsi="Arial" w:cs="Arial"/>
          <w:color w:val="000000" w:themeColor="text1"/>
        </w:rPr>
        <w:t xml:space="preserve"> </w:t>
      </w:r>
      <w:r w:rsidR="3BEFE813" w:rsidRPr="34C5D714">
        <w:rPr>
          <w:rFonts w:ascii="Arial" w:eastAsia="Arial" w:hAnsi="Arial" w:cs="Arial"/>
          <w:color w:val="000000" w:themeColor="text1"/>
        </w:rPr>
        <w:t xml:space="preserve">and </w:t>
      </w:r>
      <w:r w:rsidR="7CAFF648" w:rsidRPr="34C5D714">
        <w:rPr>
          <w:rFonts w:ascii="Arial" w:eastAsia="Arial" w:hAnsi="Arial" w:cs="Arial"/>
          <w:color w:val="000000" w:themeColor="text1"/>
        </w:rPr>
        <w:t>O</w:t>
      </w:r>
      <w:r w:rsidR="3BEFE813" w:rsidRPr="34C5D714">
        <w:rPr>
          <w:rFonts w:ascii="Arial" w:eastAsia="Arial" w:hAnsi="Arial" w:cs="Arial"/>
          <w:color w:val="000000" w:themeColor="text1"/>
        </w:rPr>
        <w:t xml:space="preserve">ther </w:t>
      </w:r>
      <w:r w:rsidR="25F802BE" w:rsidRPr="34C5D714">
        <w:rPr>
          <w:rFonts w:ascii="Arial" w:eastAsia="Arial" w:hAnsi="Arial" w:cs="Arial"/>
          <w:color w:val="000000" w:themeColor="text1"/>
        </w:rPr>
        <w:t>I</w:t>
      </w:r>
      <w:r w:rsidR="3BEFE813" w:rsidRPr="34C5D714">
        <w:rPr>
          <w:rFonts w:ascii="Arial" w:eastAsia="Arial" w:hAnsi="Arial" w:cs="Arial"/>
          <w:color w:val="000000" w:themeColor="text1"/>
        </w:rPr>
        <w:t>ndustries</w:t>
      </w:r>
      <w:r w:rsidR="64E99C5D" w:rsidRPr="34C5D714">
        <w:rPr>
          <w:rFonts w:ascii="Arial" w:eastAsia="Arial" w:hAnsi="Arial" w:cs="Arial"/>
          <w:color w:val="000000" w:themeColor="text1"/>
        </w:rPr>
        <w:t>.</w:t>
      </w:r>
      <w:r w:rsidR="634E5C21" w:rsidRPr="34C5D714">
        <w:rPr>
          <w:rFonts w:ascii="Arial" w:eastAsia="Arial" w:hAnsi="Arial" w:cs="Arial"/>
          <w:color w:val="000000" w:themeColor="text1"/>
        </w:rPr>
        <w:t xml:space="preserve"> Automotive</w:t>
      </w:r>
      <w:r w:rsidR="31F4FE45" w:rsidRPr="34C5D714">
        <w:rPr>
          <w:rFonts w:ascii="Arial" w:eastAsia="Arial" w:hAnsi="Arial" w:cs="Arial"/>
          <w:color w:val="000000" w:themeColor="text1"/>
        </w:rPr>
        <w:t xml:space="preserve"> </w:t>
      </w:r>
      <w:r w:rsidR="4319C766" w:rsidRPr="34C5D714">
        <w:rPr>
          <w:rFonts w:ascii="Arial" w:eastAsia="Arial" w:hAnsi="Arial" w:cs="Arial"/>
          <w:color w:val="000000" w:themeColor="text1"/>
        </w:rPr>
        <w:t xml:space="preserve">segment </w:t>
      </w:r>
      <w:r w:rsidR="3CA77B0F" w:rsidRPr="34C5D714">
        <w:rPr>
          <w:rFonts w:ascii="Arial" w:eastAsia="Arial" w:hAnsi="Arial" w:cs="Arial"/>
          <w:color w:val="000000" w:themeColor="text1"/>
        </w:rPr>
        <w:t>integrates</w:t>
      </w:r>
      <w:r w:rsidR="4319C766" w:rsidRPr="34C5D714">
        <w:rPr>
          <w:rFonts w:ascii="Arial" w:eastAsia="Arial" w:hAnsi="Arial" w:cs="Arial"/>
          <w:color w:val="000000" w:themeColor="text1"/>
        </w:rPr>
        <w:t xml:space="preserve"> a variety of driveline technologies which includes electric vehicle com</w:t>
      </w:r>
      <w:r w:rsidR="2FD974C4" w:rsidRPr="34C5D714">
        <w:rPr>
          <w:rFonts w:ascii="Arial" w:eastAsia="Arial" w:hAnsi="Arial" w:cs="Arial"/>
          <w:color w:val="000000" w:themeColor="text1"/>
        </w:rPr>
        <w:t>ponents. Power Metallurgy segment produces and sells powe</w:t>
      </w:r>
      <w:r w:rsidR="15C8E137" w:rsidRPr="34C5D714">
        <w:rPr>
          <w:rFonts w:ascii="Arial" w:eastAsia="Arial" w:hAnsi="Arial" w:cs="Arial"/>
          <w:color w:val="000000" w:themeColor="text1"/>
        </w:rPr>
        <w:t xml:space="preserve">r metal parts to and for the automotive and industrial sectors. Aerospace </w:t>
      </w:r>
      <w:r w:rsidR="7C0F6DFA" w:rsidRPr="34C5D714">
        <w:rPr>
          <w:rFonts w:ascii="Arial" w:eastAsia="Arial" w:hAnsi="Arial" w:cs="Arial"/>
          <w:color w:val="000000" w:themeColor="text1"/>
        </w:rPr>
        <w:t xml:space="preserve">segment provides </w:t>
      </w:r>
      <w:r w:rsidR="6ED74A26" w:rsidRPr="34C5D714">
        <w:rPr>
          <w:rFonts w:ascii="Arial" w:eastAsia="Arial" w:hAnsi="Arial" w:cs="Arial"/>
          <w:color w:val="000000" w:themeColor="text1"/>
        </w:rPr>
        <w:t>engine</w:t>
      </w:r>
      <w:r w:rsidR="7C0F6DFA" w:rsidRPr="34C5D714">
        <w:rPr>
          <w:rFonts w:ascii="Arial" w:eastAsia="Arial" w:hAnsi="Arial" w:cs="Arial"/>
          <w:color w:val="000000" w:themeColor="text1"/>
        </w:rPr>
        <w:t xml:space="preserve"> structures and </w:t>
      </w:r>
      <w:r w:rsidR="6AB29E9E" w:rsidRPr="34C5D714">
        <w:rPr>
          <w:rFonts w:ascii="Arial" w:eastAsia="Arial" w:hAnsi="Arial" w:cs="Arial"/>
          <w:color w:val="000000" w:themeColor="text1"/>
        </w:rPr>
        <w:t>defence</w:t>
      </w:r>
      <w:r w:rsidR="7C0F6DFA" w:rsidRPr="34C5D714">
        <w:rPr>
          <w:rFonts w:ascii="Arial" w:eastAsia="Arial" w:hAnsi="Arial" w:cs="Arial"/>
          <w:color w:val="000000" w:themeColor="text1"/>
        </w:rPr>
        <w:t xml:space="preserve"> air frames and Other </w:t>
      </w:r>
      <w:r w:rsidR="01538DC0" w:rsidRPr="34C5D714">
        <w:rPr>
          <w:rFonts w:ascii="Arial" w:eastAsia="Arial" w:hAnsi="Arial" w:cs="Arial"/>
          <w:color w:val="000000" w:themeColor="text1"/>
        </w:rPr>
        <w:t>Industries segment focuses on commercialising metal hydride tec</w:t>
      </w:r>
      <w:r w:rsidR="14CEF794" w:rsidRPr="34C5D714">
        <w:rPr>
          <w:rFonts w:ascii="Arial" w:eastAsia="Arial" w:hAnsi="Arial" w:cs="Arial"/>
          <w:color w:val="000000" w:themeColor="text1"/>
        </w:rPr>
        <w:t>hnology</w:t>
      </w:r>
      <w:r w:rsidR="72124791" w:rsidRPr="34C5D714">
        <w:rPr>
          <w:rFonts w:ascii="Arial" w:eastAsia="Arial" w:hAnsi="Arial" w:cs="Arial"/>
          <w:color w:val="000000" w:themeColor="text1"/>
        </w:rPr>
        <w:t xml:space="preserve"> (Melrose 2023)</w:t>
      </w:r>
      <w:r w:rsidR="14CEF794" w:rsidRPr="34C5D714">
        <w:rPr>
          <w:rFonts w:ascii="Arial" w:eastAsia="Arial" w:hAnsi="Arial" w:cs="Arial"/>
          <w:color w:val="000000" w:themeColor="text1"/>
        </w:rPr>
        <w:t>.</w:t>
      </w:r>
    </w:p>
    <w:p w14:paraId="17FCC16D" w14:textId="469DE52F" w:rsidR="00550353" w:rsidRDefault="03B6D9E1" w:rsidP="4CB11C29">
      <w:pPr>
        <w:spacing w:line="360" w:lineRule="auto"/>
        <w:jc w:val="both"/>
        <w:rPr>
          <w:rFonts w:ascii="Arial" w:eastAsia="Arial" w:hAnsi="Arial" w:cs="Arial"/>
          <w:color w:val="000000" w:themeColor="text1"/>
        </w:rPr>
      </w:pPr>
      <w:r w:rsidRPr="0E702963">
        <w:rPr>
          <w:rFonts w:ascii="Arial" w:eastAsia="Arial" w:hAnsi="Arial" w:cs="Arial"/>
          <w:color w:val="000000" w:themeColor="text1"/>
        </w:rPr>
        <w:t xml:space="preserve">In </w:t>
      </w:r>
      <w:r w:rsidR="497BE9BD" w:rsidRPr="0E702963">
        <w:rPr>
          <w:rFonts w:ascii="Arial" w:eastAsia="Arial" w:hAnsi="Arial" w:cs="Arial"/>
          <w:color w:val="000000" w:themeColor="text1"/>
        </w:rPr>
        <w:t>2003 Melrose</w:t>
      </w:r>
      <w:r w:rsidR="10604762" w:rsidRPr="0E702963">
        <w:rPr>
          <w:rFonts w:ascii="Arial" w:eastAsia="Arial" w:hAnsi="Arial" w:cs="Arial"/>
          <w:color w:val="000000" w:themeColor="text1"/>
        </w:rPr>
        <w:t xml:space="preserve"> Industries Plc</w:t>
      </w:r>
      <w:r w:rsidR="497BE9BD" w:rsidRPr="0E702963">
        <w:rPr>
          <w:rFonts w:ascii="Arial" w:eastAsia="Arial" w:hAnsi="Arial" w:cs="Arial"/>
          <w:color w:val="000000" w:themeColor="text1"/>
        </w:rPr>
        <w:t xml:space="preserve"> was listed </w:t>
      </w:r>
      <w:r w:rsidR="0828AE9C" w:rsidRPr="0E702963">
        <w:rPr>
          <w:rFonts w:ascii="Arial" w:eastAsia="Arial" w:hAnsi="Arial" w:cs="Arial"/>
          <w:color w:val="000000" w:themeColor="text1"/>
        </w:rPr>
        <w:t xml:space="preserve">on the AIM worth </w:t>
      </w:r>
      <w:r w:rsidR="64B3CFC5" w:rsidRPr="0E702963">
        <w:rPr>
          <w:rFonts w:ascii="Arial" w:eastAsia="Arial" w:hAnsi="Arial" w:cs="Arial"/>
          <w:color w:val="000000" w:themeColor="text1"/>
        </w:rPr>
        <w:t>£</w:t>
      </w:r>
      <w:r w:rsidR="0828AE9C" w:rsidRPr="0E702963">
        <w:rPr>
          <w:rFonts w:ascii="Arial" w:eastAsia="Arial" w:hAnsi="Arial" w:cs="Arial"/>
          <w:color w:val="000000" w:themeColor="text1"/>
        </w:rPr>
        <w:t>13 million</w:t>
      </w:r>
      <w:r w:rsidR="3DE85DAB" w:rsidRPr="0E702963">
        <w:rPr>
          <w:rFonts w:ascii="Arial" w:eastAsia="Arial" w:hAnsi="Arial" w:cs="Arial"/>
          <w:color w:val="000000" w:themeColor="text1"/>
        </w:rPr>
        <w:t xml:space="preserve"> by </w:t>
      </w:r>
      <w:r w:rsidR="58DCD350" w:rsidRPr="0E702963">
        <w:rPr>
          <w:rFonts w:ascii="Arial" w:eastAsia="Arial" w:hAnsi="Arial" w:cs="Arial"/>
          <w:color w:val="000000" w:themeColor="text1"/>
        </w:rPr>
        <w:t>2005 Melrose Industries Plc raised over 200 million in equi</w:t>
      </w:r>
      <w:r w:rsidR="32BA5B73" w:rsidRPr="0E702963">
        <w:rPr>
          <w:rFonts w:ascii="Arial" w:eastAsia="Arial" w:hAnsi="Arial" w:cs="Arial"/>
          <w:color w:val="000000" w:themeColor="text1"/>
        </w:rPr>
        <w:t xml:space="preserve">ty and acquired </w:t>
      </w:r>
      <w:r w:rsidR="10CC6D72" w:rsidRPr="0E702963">
        <w:rPr>
          <w:rFonts w:ascii="Arial" w:eastAsia="Arial" w:hAnsi="Arial" w:cs="Arial"/>
          <w:color w:val="000000" w:themeColor="text1"/>
        </w:rPr>
        <w:t>Dynacast and Mckechnie from a private</w:t>
      </w:r>
      <w:r w:rsidR="6AC30707" w:rsidRPr="0E702963">
        <w:rPr>
          <w:rFonts w:ascii="Arial" w:eastAsia="Arial" w:hAnsi="Arial" w:cs="Arial"/>
          <w:color w:val="000000" w:themeColor="text1"/>
        </w:rPr>
        <w:t xml:space="preserve"> equity group (Cinven) for almost </w:t>
      </w:r>
      <w:r w:rsidR="1C9F937F" w:rsidRPr="0E702963">
        <w:rPr>
          <w:rFonts w:ascii="Arial" w:eastAsia="Arial" w:hAnsi="Arial" w:cs="Arial"/>
          <w:color w:val="000000" w:themeColor="text1"/>
        </w:rPr>
        <w:t>£</w:t>
      </w:r>
      <w:r w:rsidR="6AC30707" w:rsidRPr="0E702963">
        <w:rPr>
          <w:rFonts w:ascii="Arial" w:eastAsia="Arial" w:hAnsi="Arial" w:cs="Arial"/>
          <w:color w:val="000000" w:themeColor="text1"/>
        </w:rPr>
        <w:t>430 million</w:t>
      </w:r>
      <w:r w:rsidR="67C92C62" w:rsidRPr="0E702963">
        <w:rPr>
          <w:rFonts w:ascii="Arial" w:eastAsia="Arial" w:hAnsi="Arial" w:cs="Arial"/>
          <w:color w:val="000000" w:themeColor="text1"/>
        </w:rPr>
        <w:t xml:space="preserve">. They also entered the FTSE 250 </w:t>
      </w:r>
      <w:r w:rsidR="788A212C" w:rsidRPr="0E702963">
        <w:rPr>
          <w:rFonts w:ascii="Arial" w:eastAsia="Arial" w:hAnsi="Arial" w:cs="Arial"/>
          <w:color w:val="000000" w:themeColor="text1"/>
        </w:rPr>
        <w:t>London's</w:t>
      </w:r>
      <w:r w:rsidR="67C92C62" w:rsidRPr="0E702963">
        <w:rPr>
          <w:rFonts w:ascii="Arial" w:eastAsia="Arial" w:hAnsi="Arial" w:cs="Arial"/>
          <w:color w:val="000000" w:themeColor="text1"/>
        </w:rPr>
        <w:t xml:space="preserve"> main exchange.</w:t>
      </w:r>
      <w:r w:rsidR="7ADA32D1" w:rsidRPr="0E702963">
        <w:rPr>
          <w:rFonts w:ascii="Arial" w:eastAsia="Arial" w:hAnsi="Arial" w:cs="Arial"/>
          <w:color w:val="000000" w:themeColor="text1"/>
        </w:rPr>
        <w:t xml:space="preserve"> In</w:t>
      </w:r>
      <w:r w:rsidR="7CC74FAD" w:rsidRPr="0E702963">
        <w:rPr>
          <w:rFonts w:ascii="Arial" w:eastAsia="Arial" w:hAnsi="Arial" w:cs="Arial"/>
          <w:color w:val="000000" w:themeColor="text1"/>
        </w:rPr>
        <w:t xml:space="preserve"> </w:t>
      </w:r>
      <w:r w:rsidR="163A08AF" w:rsidRPr="0E702963">
        <w:rPr>
          <w:rFonts w:ascii="Arial" w:eastAsia="Arial" w:hAnsi="Arial" w:cs="Arial"/>
          <w:color w:val="000000" w:themeColor="text1"/>
        </w:rPr>
        <w:t>2007</w:t>
      </w:r>
      <w:r w:rsidR="491D9A81" w:rsidRPr="0E702963">
        <w:rPr>
          <w:rFonts w:ascii="Arial" w:eastAsia="Arial" w:hAnsi="Arial" w:cs="Arial"/>
          <w:color w:val="000000" w:themeColor="text1"/>
        </w:rPr>
        <w:t xml:space="preserve"> the company</w:t>
      </w:r>
      <w:r w:rsidR="163A08AF" w:rsidRPr="0E702963">
        <w:rPr>
          <w:rFonts w:ascii="Arial" w:eastAsia="Arial" w:hAnsi="Arial" w:cs="Arial"/>
          <w:color w:val="000000" w:themeColor="text1"/>
        </w:rPr>
        <w:t xml:space="preserve"> doubled their shareholders value by selling the PSM busine</w:t>
      </w:r>
      <w:r w:rsidR="6BD44956" w:rsidRPr="0E702963">
        <w:rPr>
          <w:rFonts w:ascii="Arial" w:eastAsia="Arial" w:hAnsi="Arial" w:cs="Arial"/>
          <w:color w:val="000000" w:themeColor="text1"/>
        </w:rPr>
        <w:t>ss as well as the Mckechnie Aerospace business for a comb</w:t>
      </w:r>
      <w:r w:rsidR="63C65999" w:rsidRPr="0E702963">
        <w:rPr>
          <w:rFonts w:ascii="Arial" w:eastAsia="Arial" w:hAnsi="Arial" w:cs="Arial"/>
          <w:color w:val="000000" w:themeColor="text1"/>
        </w:rPr>
        <w:t>ined amount of £459 million</w:t>
      </w:r>
      <w:r w:rsidR="7ADA32D1" w:rsidRPr="0E702963">
        <w:rPr>
          <w:rFonts w:ascii="Arial" w:eastAsia="Arial" w:hAnsi="Arial" w:cs="Arial"/>
          <w:color w:val="000000" w:themeColor="text1"/>
        </w:rPr>
        <w:t>.</w:t>
      </w:r>
      <w:r w:rsidR="384EB6A6" w:rsidRPr="0E702963">
        <w:rPr>
          <w:rFonts w:ascii="Arial" w:eastAsia="Arial" w:hAnsi="Arial" w:cs="Arial"/>
          <w:color w:val="000000" w:themeColor="text1"/>
        </w:rPr>
        <w:t xml:space="preserve"> </w:t>
      </w:r>
      <w:r w:rsidR="7ADA32D1" w:rsidRPr="0E702963">
        <w:rPr>
          <w:rFonts w:ascii="Arial" w:eastAsia="Arial" w:hAnsi="Arial" w:cs="Arial"/>
          <w:color w:val="000000" w:themeColor="text1"/>
        </w:rPr>
        <w:t>T</w:t>
      </w:r>
      <w:r w:rsidR="70DC5A61" w:rsidRPr="0E702963">
        <w:rPr>
          <w:rFonts w:ascii="Arial" w:eastAsia="Arial" w:hAnsi="Arial" w:cs="Arial"/>
          <w:color w:val="000000" w:themeColor="text1"/>
        </w:rPr>
        <w:t xml:space="preserve">his </w:t>
      </w:r>
      <w:r w:rsidR="384EB6A6" w:rsidRPr="0E702963">
        <w:rPr>
          <w:rFonts w:ascii="Arial" w:eastAsia="Arial" w:hAnsi="Arial" w:cs="Arial"/>
          <w:color w:val="000000" w:themeColor="text1"/>
        </w:rPr>
        <w:t>allow</w:t>
      </w:r>
      <w:r w:rsidR="30405176" w:rsidRPr="0E702963">
        <w:rPr>
          <w:rFonts w:ascii="Arial" w:eastAsia="Arial" w:hAnsi="Arial" w:cs="Arial"/>
          <w:color w:val="000000" w:themeColor="text1"/>
        </w:rPr>
        <w:t xml:space="preserve">ed the company </w:t>
      </w:r>
      <w:r w:rsidR="4ABF9B39" w:rsidRPr="0E702963">
        <w:rPr>
          <w:rFonts w:ascii="Arial" w:eastAsia="Arial" w:hAnsi="Arial" w:cs="Arial"/>
          <w:color w:val="000000" w:themeColor="text1"/>
        </w:rPr>
        <w:t>to pay</w:t>
      </w:r>
      <w:r w:rsidR="192C89AC" w:rsidRPr="0E702963">
        <w:rPr>
          <w:rFonts w:ascii="Arial" w:eastAsia="Arial" w:hAnsi="Arial" w:cs="Arial"/>
          <w:color w:val="000000" w:themeColor="text1"/>
        </w:rPr>
        <w:t xml:space="preserve"> their shareholders a return of £22</w:t>
      </w:r>
      <w:r w:rsidR="4CEC4A70" w:rsidRPr="0E702963">
        <w:rPr>
          <w:rFonts w:ascii="Arial" w:eastAsia="Arial" w:hAnsi="Arial" w:cs="Arial"/>
          <w:color w:val="000000" w:themeColor="text1"/>
        </w:rPr>
        <w:t>0 million</w:t>
      </w:r>
      <w:r w:rsidR="04C70D20" w:rsidRPr="0E702963">
        <w:rPr>
          <w:rFonts w:ascii="Arial" w:eastAsia="Arial" w:hAnsi="Arial" w:cs="Arial"/>
          <w:color w:val="000000" w:themeColor="text1"/>
        </w:rPr>
        <w:t>.</w:t>
      </w:r>
      <w:r w:rsidR="484FB0CC" w:rsidRPr="0E702963">
        <w:rPr>
          <w:rFonts w:ascii="Arial" w:eastAsia="Arial" w:hAnsi="Arial" w:cs="Arial"/>
          <w:color w:val="000000" w:themeColor="text1"/>
        </w:rPr>
        <w:t xml:space="preserve"> </w:t>
      </w:r>
      <w:r w:rsidR="7595146F" w:rsidRPr="0E702963">
        <w:rPr>
          <w:rFonts w:ascii="Arial" w:eastAsia="Arial" w:hAnsi="Arial" w:cs="Arial"/>
          <w:color w:val="000000" w:themeColor="text1"/>
        </w:rPr>
        <w:t xml:space="preserve">In </w:t>
      </w:r>
      <w:r w:rsidR="04C70D20" w:rsidRPr="0E702963">
        <w:rPr>
          <w:rFonts w:ascii="Arial" w:eastAsia="Arial" w:hAnsi="Arial" w:cs="Arial"/>
          <w:color w:val="000000" w:themeColor="text1"/>
        </w:rPr>
        <w:t>2008</w:t>
      </w:r>
      <w:r w:rsidR="7595146F" w:rsidRPr="0E702963">
        <w:rPr>
          <w:rFonts w:ascii="Arial" w:eastAsia="Arial" w:hAnsi="Arial" w:cs="Arial"/>
          <w:color w:val="000000" w:themeColor="text1"/>
        </w:rPr>
        <w:t xml:space="preserve">, </w:t>
      </w:r>
      <w:r w:rsidR="04C70D20" w:rsidRPr="0E702963">
        <w:rPr>
          <w:rFonts w:ascii="Arial" w:eastAsia="Arial" w:hAnsi="Arial" w:cs="Arial"/>
          <w:color w:val="000000" w:themeColor="text1"/>
        </w:rPr>
        <w:t>Melrose</w:t>
      </w:r>
      <w:r w:rsidR="3932C2C1" w:rsidRPr="0E702963">
        <w:rPr>
          <w:rFonts w:ascii="Arial" w:eastAsia="Arial" w:hAnsi="Arial" w:cs="Arial"/>
          <w:color w:val="000000" w:themeColor="text1"/>
        </w:rPr>
        <w:t xml:space="preserve"> Industries Plc</w:t>
      </w:r>
      <w:r w:rsidR="04C70D20" w:rsidRPr="0E702963">
        <w:rPr>
          <w:rFonts w:ascii="Arial" w:eastAsia="Arial" w:hAnsi="Arial" w:cs="Arial"/>
          <w:color w:val="000000" w:themeColor="text1"/>
        </w:rPr>
        <w:t xml:space="preserve"> completed the acquisition of FKI plc for</w:t>
      </w:r>
      <w:r w:rsidR="0E71135F" w:rsidRPr="0E702963">
        <w:rPr>
          <w:rFonts w:ascii="Arial" w:eastAsia="Arial" w:hAnsi="Arial" w:cs="Arial"/>
          <w:color w:val="000000" w:themeColor="text1"/>
        </w:rPr>
        <w:t xml:space="preserve"> just</w:t>
      </w:r>
      <w:r w:rsidR="04C70D20" w:rsidRPr="0E702963">
        <w:rPr>
          <w:rFonts w:ascii="Arial" w:eastAsia="Arial" w:hAnsi="Arial" w:cs="Arial"/>
          <w:color w:val="000000" w:themeColor="text1"/>
        </w:rPr>
        <w:t xml:space="preserve"> under </w:t>
      </w:r>
      <w:r w:rsidR="17B4C079" w:rsidRPr="0E702963">
        <w:rPr>
          <w:rFonts w:ascii="Arial" w:eastAsia="Arial" w:hAnsi="Arial" w:cs="Arial"/>
          <w:color w:val="000000" w:themeColor="text1"/>
        </w:rPr>
        <w:t>1 billion</w:t>
      </w:r>
      <w:r w:rsidR="19B29C16" w:rsidRPr="0E702963">
        <w:rPr>
          <w:rFonts w:ascii="Arial" w:eastAsia="Arial" w:hAnsi="Arial" w:cs="Arial"/>
          <w:color w:val="000000" w:themeColor="text1"/>
        </w:rPr>
        <w:t xml:space="preserve"> </w:t>
      </w:r>
      <w:r w:rsidR="531348E7" w:rsidRPr="0E702963">
        <w:rPr>
          <w:rFonts w:ascii="Arial" w:eastAsia="Arial" w:hAnsi="Arial" w:cs="Arial"/>
          <w:color w:val="000000" w:themeColor="text1"/>
        </w:rPr>
        <w:t>dollars</w:t>
      </w:r>
      <w:r w:rsidR="17B4C079" w:rsidRPr="0E702963">
        <w:rPr>
          <w:rFonts w:ascii="Arial" w:eastAsia="Arial" w:hAnsi="Arial" w:cs="Arial"/>
          <w:color w:val="000000" w:themeColor="text1"/>
        </w:rPr>
        <w:t xml:space="preserve"> </w:t>
      </w:r>
      <w:r w:rsidR="4C2A53EB" w:rsidRPr="0E702963">
        <w:rPr>
          <w:rFonts w:ascii="Arial" w:eastAsia="Arial" w:hAnsi="Arial" w:cs="Arial"/>
          <w:color w:val="000000" w:themeColor="text1"/>
        </w:rPr>
        <w:t>and</w:t>
      </w:r>
      <w:r w:rsidR="17B4C079" w:rsidRPr="0E702963">
        <w:rPr>
          <w:rFonts w:ascii="Arial" w:eastAsia="Arial" w:hAnsi="Arial" w:cs="Arial"/>
          <w:color w:val="000000" w:themeColor="text1"/>
        </w:rPr>
        <w:t xml:space="preserve"> included</w:t>
      </w:r>
      <w:r w:rsidR="7A5F931B" w:rsidRPr="0E702963">
        <w:rPr>
          <w:rFonts w:ascii="Arial" w:eastAsia="Arial" w:hAnsi="Arial" w:cs="Arial"/>
          <w:color w:val="000000" w:themeColor="text1"/>
        </w:rPr>
        <w:t xml:space="preserve"> all</w:t>
      </w:r>
      <w:r w:rsidR="17B4C079" w:rsidRPr="0E702963">
        <w:rPr>
          <w:rFonts w:ascii="Arial" w:eastAsia="Arial" w:hAnsi="Arial" w:cs="Arial"/>
          <w:color w:val="000000" w:themeColor="text1"/>
        </w:rPr>
        <w:t xml:space="preserve"> FKI’s </w:t>
      </w:r>
      <w:r w:rsidR="30F3DF19" w:rsidRPr="0E702963">
        <w:rPr>
          <w:rFonts w:ascii="Arial" w:eastAsia="Arial" w:hAnsi="Arial" w:cs="Arial"/>
          <w:color w:val="000000" w:themeColor="text1"/>
        </w:rPr>
        <w:t>debts</w:t>
      </w:r>
      <w:r w:rsidR="4434091A" w:rsidRPr="0E702963">
        <w:rPr>
          <w:rFonts w:ascii="Arial" w:eastAsia="Arial" w:hAnsi="Arial" w:cs="Arial"/>
          <w:color w:val="000000" w:themeColor="text1"/>
        </w:rPr>
        <w:t xml:space="preserve"> then </w:t>
      </w:r>
      <w:r w:rsidR="7595146F" w:rsidRPr="0E702963">
        <w:rPr>
          <w:rFonts w:ascii="Arial" w:eastAsia="Arial" w:hAnsi="Arial" w:cs="Arial"/>
          <w:color w:val="000000" w:themeColor="text1"/>
        </w:rPr>
        <w:t xml:space="preserve">in </w:t>
      </w:r>
      <w:r w:rsidR="30F3DF19" w:rsidRPr="0E702963">
        <w:rPr>
          <w:rFonts w:ascii="Arial" w:eastAsia="Arial" w:hAnsi="Arial" w:cs="Arial"/>
          <w:color w:val="000000" w:themeColor="text1"/>
        </w:rPr>
        <w:t>2009 Melrose sold Log</w:t>
      </w:r>
      <w:r w:rsidR="4087A8B0" w:rsidRPr="0E702963">
        <w:rPr>
          <w:rFonts w:ascii="Arial" w:eastAsia="Arial" w:hAnsi="Arial" w:cs="Arial"/>
          <w:color w:val="000000" w:themeColor="text1"/>
        </w:rPr>
        <w:t>i</w:t>
      </w:r>
      <w:r w:rsidR="30F3DF19" w:rsidRPr="0E702963">
        <w:rPr>
          <w:rFonts w:ascii="Arial" w:eastAsia="Arial" w:hAnsi="Arial" w:cs="Arial"/>
          <w:color w:val="000000" w:themeColor="text1"/>
        </w:rPr>
        <w:t>stex for £50 million</w:t>
      </w:r>
      <w:r w:rsidR="17B4C079" w:rsidRPr="0E702963">
        <w:rPr>
          <w:rFonts w:ascii="Arial" w:eastAsia="Arial" w:hAnsi="Arial" w:cs="Arial"/>
          <w:color w:val="000000" w:themeColor="text1"/>
        </w:rPr>
        <w:t>.</w:t>
      </w:r>
      <w:r w:rsidR="12891927" w:rsidRPr="0E702963">
        <w:rPr>
          <w:rFonts w:ascii="Arial" w:eastAsia="Arial" w:hAnsi="Arial" w:cs="Arial"/>
          <w:color w:val="000000" w:themeColor="text1"/>
        </w:rPr>
        <w:t xml:space="preserve"> </w:t>
      </w:r>
      <w:r w:rsidR="7595146F" w:rsidRPr="0E702963">
        <w:rPr>
          <w:rFonts w:ascii="Arial" w:eastAsia="Arial" w:hAnsi="Arial" w:cs="Arial"/>
          <w:color w:val="000000" w:themeColor="text1"/>
        </w:rPr>
        <w:t xml:space="preserve">In </w:t>
      </w:r>
      <w:r w:rsidR="545FECD7" w:rsidRPr="0E702963">
        <w:rPr>
          <w:rFonts w:ascii="Arial" w:eastAsia="Arial" w:hAnsi="Arial" w:cs="Arial"/>
          <w:color w:val="000000" w:themeColor="text1"/>
        </w:rPr>
        <w:t>2011</w:t>
      </w:r>
      <w:r w:rsidR="7595146F" w:rsidRPr="0E702963">
        <w:rPr>
          <w:rFonts w:ascii="Arial" w:eastAsia="Arial" w:hAnsi="Arial" w:cs="Arial"/>
          <w:color w:val="000000" w:themeColor="text1"/>
        </w:rPr>
        <w:t>,</w:t>
      </w:r>
      <w:r w:rsidR="545FECD7" w:rsidRPr="0E702963">
        <w:rPr>
          <w:rFonts w:ascii="Arial" w:eastAsia="Arial" w:hAnsi="Arial" w:cs="Arial"/>
          <w:color w:val="000000" w:themeColor="text1"/>
        </w:rPr>
        <w:t xml:space="preserve"> Melrose</w:t>
      </w:r>
      <w:r w:rsidR="7CB23667" w:rsidRPr="0E702963">
        <w:rPr>
          <w:rFonts w:ascii="Arial" w:eastAsia="Arial" w:hAnsi="Arial" w:cs="Arial"/>
          <w:color w:val="000000" w:themeColor="text1"/>
        </w:rPr>
        <w:t xml:space="preserve"> Industries</w:t>
      </w:r>
      <w:r w:rsidR="545FECD7" w:rsidRPr="0E702963">
        <w:rPr>
          <w:rFonts w:ascii="Arial" w:eastAsia="Arial" w:hAnsi="Arial" w:cs="Arial"/>
          <w:color w:val="000000" w:themeColor="text1"/>
        </w:rPr>
        <w:t xml:space="preserve"> sold Brush Traction</w:t>
      </w:r>
      <w:r w:rsidR="6706A8BE" w:rsidRPr="0E702963">
        <w:rPr>
          <w:rFonts w:ascii="Arial" w:eastAsia="Arial" w:hAnsi="Arial" w:cs="Arial"/>
          <w:color w:val="000000" w:themeColor="text1"/>
        </w:rPr>
        <w:t>, Logistex UK and Madico for</w:t>
      </w:r>
      <w:r w:rsidR="7822B0FA" w:rsidRPr="0E702963">
        <w:rPr>
          <w:rFonts w:ascii="Arial" w:eastAsia="Arial" w:hAnsi="Arial" w:cs="Arial"/>
          <w:color w:val="000000" w:themeColor="text1"/>
        </w:rPr>
        <w:t xml:space="preserve"> a total of</w:t>
      </w:r>
      <w:r w:rsidR="6706A8BE" w:rsidRPr="0E702963">
        <w:rPr>
          <w:rFonts w:ascii="Arial" w:eastAsia="Arial" w:hAnsi="Arial" w:cs="Arial"/>
          <w:color w:val="000000" w:themeColor="text1"/>
        </w:rPr>
        <w:t xml:space="preserve"> £18 million. Dynacast</w:t>
      </w:r>
      <w:r w:rsidR="3ECA7E4A" w:rsidRPr="0E702963">
        <w:rPr>
          <w:rFonts w:ascii="Arial" w:eastAsia="Arial" w:hAnsi="Arial" w:cs="Arial"/>
          <w:color w:val="000000" w:themeColor="text1"/>
        </w:rPr>
        <w:t xml:space="preserve"> was sold for 367 million</w:t>
      </w:r>
      <w:r w:rsidR="556F2EDB" w:rsidRPr="0E702963">
        <w:rPr>
          <w:rFonts w:ascii="Arial" w:eastAsia="Arial" w:hAnsi="Arial" w:cs="Arial"/>
          <w:color w:val="000000" w:themeColor="text1"/>
        </w:rPr>
        <w:t xml:space="preserve"> which was four times more than the original investment. The acquisition of Mcke</w:t>
      </w:r>
      <w:r w:rsidR="7571003A" w:rsidRPr="0E702963">
        <w:rPr>
          <w:rFonts w:ascii="Arial" w:eastAsia="Arial" w:hAnsi="Arial" w:cs="Arial"/>
          <w:color w:val="000000" w:themeColor="text1"/>
        </w:rPr>
        <w:t xml:space="preserve">chnie and Dynacast generated </w:t>
      </w:r>
      <w:r w:rsidR="486FBFC4" w:rsidRPr="0E702963">
        <w:rPr>
          <w:rFonts w:ascii="Arial" w:eastAsia="Arial" w:hAnsi="Arial" w:cs="Arial"/>
          <w:color w:val="000000" w:themeColor="text1"/>
        </w:rPr>
        <w:t>£1 billion</w:t>
      </w:r>
      <w:r w:rsidR="474F9052" w:rsidRPr="0E702963">
        <w:rPr>
          <w:rFonts w:ascii="Arial" w:eastAsia="Arial" w:hAnsi="Arial" w:cs="Arial"/>
          <w:color w:val="000000" w:themeColor="text1"/>
        </w:rPr>
        <w:t xml:space="preserve"> in cash for Melrose</w:t>
      </w:r>
      <w:r w:rsidR="447D0F64" w:rsidRPr="0E702963">
        <w:rPr>
          <w:rFonts w:ascii="Arial" w:eastAsia="Arial" w:hAnsi="Arial" w:cs="Arial"/>
          <w:color w:val="000000" w:themeColor="text1"/>
        </w:rPr>
        <w:t xml:space="preserve"> and </w:t>
      </w:r>
      <w:r w:rsidR="0328A47F" w:rsidRPr="0E702963">
        <w:rPr>
          <w:rFonts w:ascii="Arial" w:eastAsia="Arial" w:hAnsi="Arial" w:cs="Arial"/>
          <w:color w:val="000000" w:themeColor="text1"/>
        </w:rPr>
        <w:t xml:space="preserve">the </w:t>
      </w:r>
      <w:r w:rsidR="0328A47F" w:rsidRPr="0E702963">
        <w:rPr>
          <w:rFonts w:ascii="Arial" w:eastAsia="Arial" w:hAnsi="Arial" w:cs="Arial"/>
          <w:color w:val="000000" w:themeColor="text1"/>
        </w:rPr>
        <w:lastRenderedPageBreak/>
        <w:t>company paid</w:t>
      </w:r>
      <w:r w:rsidR="447D0F64" w:rsidRPr="0E702963">
        <w:rPr>
          <w:rFonts w:ascii="Arial" w:eastAsia="Arial" w:hAnsi="Arial" w:cs="Arial"/>
          <w:color w:val="000000" w:themeColor="text1"/>
        </w:rPr>
        <w:t xml:space="preserve"> shareholder</w:t>
      </w:r>
      <w:r w:rsidR="7595146F" w:rsidRPr="0E702963">
        <w:rPr>
          <w:rFonts w:ascii="Arial" w:eastAsia="Arial" w:hAnsi="Arial" w:cs="Arial"/>
          <w:color w:val="000000" w:themeColor="text1"/>
        </w:rPr>
        <w:t>s</w:t>
      </w:r>
      <w:r w:rsidR="447D0F64" w:rsidRPr="0E702963">
        <w:rPr>
          <w:rFonts w:ascii="Arial" w:eastAsia="Arial" w:hAnsi="Arial" w:cs="Arial"/>
          <w:color w:val="000000" w:themeColor="text1"/>
        </w:rPr>
        <w:t xml:space="preserve"> </w:t>
      </w:r>
      <w:r w:rsidR="3612C46C" w:rsidRPr="0E702963">
        <w:rPr>
          <w:rFonts w:ascii="Arial" w:eastAsia="Arial" w:hAnsi="Arial" w:cs="Arial"/>
          <w:color w:val="000000" w:themeColor="text1"/>
        </w:rPr>
        <w:t>all</w:t>
      </w:r>
      <w:r w:rsidR="04C930C0" w:rsidRPr="0E702963">
        <w:rPr>
          <w:rFonts w:ascii="Arial" w:eastAsia="Arial" w:hAnsi="Arial" w:cs="Arial"/>
          <w:color w:val="000000" w:themeColor="text1"/>
        </w:rPr>
        <w:t xml:space="preserve"> </w:t>
      </w:r>
      <w:r w:rsidR="447D0F64" w:rsidRPr="0E702963">
        <w:rPr>
          <w:rFonts w:ascii="Arial" w:eastAsia="Arial" w:hAnsi="Arial" w:cs="Arial"/>
          <w:color w:val="000000" w:themeColor="text1"/>
        </w:rPr>
        <w:t>past equity raised</w:t>
      </w:r>
      <w:r w:rsidR="35F96792" w:rsidRPr="0E702963">
        <w:rPr>
          <w:rFonts w:ascii="Arial" w:eastAsia="Arial" w:hAnsi="Arial" w:cs="Arial"/>
          <w:color w:val="000000" w:themeColor="text1"/>
        </w:rPr>
        <w:t>.</w:t>
      </w:r>
      <w:r w:rsidR="63E26720" w:rsidRPr="0E702963">
        <w:rPr>
          <w:rFonts w:ascii="Arial" w:eastAsia="Arial" w:hAnsi="Arial" w:cs="Arial"/>
          <w:color w:val="000000" w:themeColor="text1"/>
        </w:rPr>
        <w:t xml:space="preserve"> </w:t>
      </w:r>
      <w:r w:rsidR="500A7FBF" w:rsidRPr="0E702963">
        <w:rPr>
          <w:rFonts w:ascii="Arial" w:eastAsia="Arial" w:hAnsi="Arial" w:cs="Arial"/>
          <w:color w:val="000000" w:themeColor="text1"/>
        </w:rPr>
        <w:t>Melrose</w:t>
      </w:r>
      <w:r w:rsidR="63E26720" w:rsidRPr="0E702963">
        <w:rPr>
          <w:rFonts w:ascii="Arial" w:eastAsia="Arial" w:hAnsi="Arial" w:cs="Arial"/>
          <w:color w:val="000000" w:themeColor="text1"/>
        </w:rPr>
        <w:t xml:space="preserve"> dispose</w:t>
      </w:r>
      <w:r w:rsidR="7595146F" w:rsidRPr="0E702963">
        <w:rPr>
          <w:rFonts w:ascii="Arial" w:eastAsia="Arial" w:hAnsi="Arial" w:cs="Arial"/>
          <w:color w:val="000000" w:themeColor="text1"/>
        </w:rPr>
        <w:t>d</w:t>
      </w:r>
      <w:r w:rsidR="63E26720" w:rsidRPr="0E702963">
        <w:rPr>
          <w:rFonts w:ascii="Arial" w:eastAsia="Arial" w:hAnsi="Arial" w:cs="Arial"/>
          <w:color w:val="000000" w:themeColor="text1"/>
        </w:rPr>
        <w:t xml:space="preserve"> of the final piece of the Dynacast and Mck</w:t>
      </w:r>
      <w:r w:rsidR="6543C510" w:rsidRPr="0E702963">
        <w:rPr>
          <w:rFonts w:ascii="Arial" w:eastAsia="Arial" w:hAnsi="Arial" w:cs="Arial"/>
          <w:color w:val="000000" w:themeColor="text1"/>
        </w:rPr>
        <w:t>echnie businesses</w:t>
      </w:r>
      <w:r w:rsidR="4788033E" w:rsidRPr="0E702963">
        <w:rPr>
          <w:rFonts w:ascii="Arial" w:eastAsia="Arial" w:hAnsi="Arial" w:cs="Arial"/>
          <w:color w:val="000000" w:themeColor="text1"/>
        </w:rPr>
        <w:t xml:space="preserve"> in 2012</w:t>
      </w:r>
      <w:r w:rsidR="6543C510" w:rsidRPr="0E702963">
        <w:rPr>
          <w:rFonts w:ascii="Arial" w:eastAsia="Arial" w:hAnsi="Arial" w:cs="Arial"/>
          <w:color w:val="000000" w:themeColor="text1"/>
        </w:rPr>
        <w:t xml:space="preserve"> by selling MPC for over £30 million</w:t>
      </w:r>
      <w:r w:rsidR="38F73EA7" w:rsidRPr="0E702963">
        <w:rPr>
          <w:rFonts w:ascii="Arial" w:eastAsia="Arial" w:hAnsi="Arial" w:cs="Arial"/>
          <w:color w:val="000000" w:themeColor="text1"/>
        </w:rPr>
        <w:t xml:space="preserve"> which generated a return on initial equity of 3.25 times.</w:t>
      </w:r>
      <w:r w:rsidR="304F6011" w:rsidRPr="0E702963">
        <w:rPr>
          <w:rFonts w:ascii="Arial" w:eastAsia="Arial" w:hAnsi="Arial" w:cs="Arial"/>
          <w:color w:val="000000" w:themeColor="text1"/>
        </w:rPr>
        <w:t xml:space="preserve"> They also completed an acquisition of the Elster</w:t>
      </w:r>
      <w:r w:rsidR="4373FCF1" w:rsidRPr="0E702963">
        <w:rPr>
          <w:rFonts w:ascii="Arial" w:eastAsia="Arial" w:hAnsi="Arial" w:cs="Arial"/>
          <w:color w:val="000000" w:themeColor="text1"/>
        </w:rPr>
        <w:t xml:space="preserve"> Group for £1.8 billion including,</w:t>
      </w:r>
      <w:r w:rsidR="0361A17C" w:rsidRPr="0E702963">
        <w:rPr>
          <w:rFonts w:ascii="Arial" w:eastAsia="Arial" w:hAnsi="Arial" w:cs="Arial"/>
          <w:color w:val="000000" w:themeColor="text1"/>
        </w:rPr>
        <w:t xml:space="preserve"> rights issue and a 5-year bank facility.</w:t>
      </w:r>
      <w:r w:rsidR="1C641EF9" w:rsidRPr="0E702963">
        <w:rPr>
          <w:rFonts w:ascii="Arial" w:eastAsia="Arial" w:hAnsi="Arial" w:cs="Arial"/>
          <w:color w:val="000000" w:themeColor="text1"/>
        </w:rPr>
        <w:t xml:space="preserve"> </w:t>
      </w:r>
      <w:r w:rsidR="7595146F" w:rsidRPr="0E702963">
        <w:rPr>
          <w:rFonts w:ascii="Arial" w:eastAsia="Arial" w:hAnsi="Arial" w:cs="Arial"/>
          <w:color w:val="000000" w:themeColor="text1"/>
        </w:rPr>
        <w:t xml:space="preserve">In </w:t>
      </w:r>
      <w:r w:rsidR="4853493B" w:rsidRPr="0E702963">
        <w:rPr>
          <w:rFonts w:ascii="Arial" w:eastAsia="Arial" w:hAnsi="Arial" w:cs="Arial"/>
          <w:color w:val="000000" w:themeColor="text1"/>
        </w:rPr>
        <w:t>2013</w:t>
      </w:r>
      <w:r w:rsidR="7595146F" w:rsidRPr="0E702963">
        <w:rPr>
          <w:rFonts w:ascii="Arial" w:eastAsia="Arial" w:hAnsi="Arial" w:cs="Arial"/>
          <w:color w:val="000000" w:themeColor="text1"/>
        </w:rPr>
        <w:t xml:space="preserve">, </w:t>
      </w:r>
      <w:r w:rsidR="24494814" w:rsidRPr="0E702963">
        <w:rPr>
          <w:rFonts w:ascii="Arial" w:eastAsia="Arial" w:hAnsi="Arial" w:cs="Arial"/>
          <w:color w:val="000000" w:themeColor="text1"/>
        </w:rPr>
        <w:t>Melrose Industries had reach had been operating for</w:t>
      </w:r>
      <w:r w:rsidR="1FAA108F" w:rsidRPr="0E702963">
        <w:rPr>
          <w:rFonts w:ascii="Arial" w:eastAsia="Arial" w:hAnsi="Arial" w:cs="Arial"/>
          <w:color w:val="000000" w:themeColor="text1"/>
        </w:rPr>
        <w:t xml:space="preserve"> </w:t>
      </w:r>
      <w:r w:rsidR="7917ACF8" w:rsidRPr="0E702963">
        <w:rPr>
          <w:rFonts w:ascii="Arial" w:eastAsia="Arial" w:hAnsi="Arial" w:cs="Arial"/>
          <w:color w:val="000000" w:themeColor="text1"/>
        </w:rPr>
        <w:t>10-year</w:t>
      </w:r>
      <w:r w:rsidR="51106AF1" w:rsidRPr="0E702963">
        <w:rPr>
          <w:rFonts w:ascii="Arial" w:eastAsia="Arial" w:hAnsi="Arial" w:cs="Arial"/>
          <w:color w:val="000000" w:themeColor="text1"/>
        </w:rPr>
        <w:t xml:space="preserve">. </w:t>
      </w:r>
      <w:r w:rsidR="498C4A97" w:rsidRPr="0E702963">
        <w:rPr>
          <w:rFonts w:ascii="Arial" w:eastAsia="Arial" w:hAnsi="Arial" w:cs="Arial"/>
          <w:color w:val="000000" w:themeColor="text1"/>
        </w:rPr>
        <w:t xml:space="preserve">This year the company </w:t>
      </w:r>
      <w:r w:rsidR="1B9ED877" w:rsidRPr="0E702963">
        <w:rPr>
          <w:rFonts w:ascii="Arial" w:eastAsia="Arial" w:hAnsi="Arial" w:cs="Arial"/>
          <w:color w:val="000000" w:themeColor="text1"/>
        </w:rPr>
        <w:t>s</w:t>
      </w:r>
      <w:r w:rsidR="7595146F" w:rsidRPr="0E702963">
        <w:rPr>
          <w:rFonts w:ascii="Arial" w:eastAsia="Arial" w:hAnsi="Arial" w:cs="Arial"/>
          <w:color w:val="000000" w:themeColor="text1"/>
        </w:rPr>
        <w:t>old</w:t>
      </w:r>
      <w:r w:rsidR="1B9ED877" w:rsidRPr="0E702963">
        <w:rPr>
          <w:rFonts w:ascii="Arial" w:eastAsia="Arial" w:hAnsi="Arial" w:cs="Arial"/>
          <w:color w:val="000000" w:themeColor="text1"/>
        </w:rPr>
        <w:t xml:space="preserve"> Harris, Acco and Crosby for £1.01 bi</w:t>
      </w:r>
      <w:r w:rsidR="4BD37094" w:rsidRPr="0E702963">
        <w:rPr>
          <w:rFonts w:ascii="Arial" w:eastAsia="Arial" w:hAnsi="Arial" w:cs="Arial"/>
          <w:color w:val="000000" w:themeColor="text1"/>
        </w:rPr>
        <w:t>llion, which was 3x’s the original equity.</w:t>
      </w:r>
      <w:r w:rsidR="5205FF94" w:rsidRPr="0E702963">
        <w:rPr>
          <w:rFonts w:ascii="Arial" w:eastAsia="Arial" w:hAnsi="Arial" w:cs="Arial"/>
          <w:color w:val="000000" w:themeColor="text1"/>
        </w:rPr>
        <w:t xml:space="preserve"> </w:t>
      </w:r>
      <w:r w:rsidR="51106AF1" w:rsidRPr="0E702963">
        <w:rPr>
          <w:rFonts w:ascii="Arial" w:eastAsia="Arial" w:hAnsi="Arial" w:cs="Arial"/>
          <w:color w:val="000000" w:themeColor="text1"/>
        </w:rPr>
        <w:t>M</w:t>
      </w:r>
      <w:r w:rsidR="4853493B" w:rsidRPr="0E702963">
        <w:rPr>
          <w:rFonts w:ascii="Arial" w:eastAsia="Arial" w:hAnsi="Arial" w:cs="Arial"/>
          <w:color w:val="000000" w:themeColor="text1"/>
        </w:rPr>
        <w:t xml:space="preserve">elrose disposed </w:t>
      </w:r>
      <w:r w:rsidR="1F74FDD2" w:rsidRPr="0E702963">
        <w:rPr>
          <w:rFonts w:ascii="Arial" w:eastAsia="Arial" w:hAnsi="Arial" w:cs="Arial"/>
          <w:color w:val="000000" w:themeColor="text1"/>
        </w:rPr>
        <w:t>of</w:t>
      </w:r>
      <w:r w:rsidR="4853493B" w:rsidRPr="0E702963">
        <w:rPr>
          <w:rFonts w:ascii="Arial" w:eastAsia="Arial" w:hAnsi="Arial" w:cs="Arial"/>
          <w:color w:val="000000" w:themeColor="text1"/>
        </w:rPr>
        <w:t xml:space="preserve"> Truth </w:t>
      </w:r>
      <w:r w:rsidR="0895F1D1" w:rsidRPr="0E702963">
        <w:rPr>
          <w:rFonts w:ascii="Arial" w:eastAsia="Arial" w:hAnsi="Arial" w:cs="Arial"/>
          <w:color w:val="000000" w:themeColor="text1"/>
        </w:rPr>
        <w:t xml:space="preserve">hardware and Morelli Motori this combination generated </w:t>
      </w:r>
      <w:r w:rsidR="594B302F" w:rsidRPr="0E702963">
        <w:rPr>
          <w:rFonts w:ascii="Arial" w:eastAsia="Arial" w:hAnsi="Arial" w:cs="Arial"/>
          <w:color w:val="000000" w:themeColor="text1"/>
        </w:rPr>
        <w:t xml:space="preserve">4x’s the original investment. </w:t>
      </w:r>
      <w:r w:rsidR="7595146F" w:rsidRPr="0E702963">
        <w:rPr>
          <w:rFonts w:ascii="Arial" w:eastAsia="Arial" w:hAnsi="Arial" w:cs="Arial"/>
          <w:color w:val="000000" w:themeColor="text1"/>
        </w:rPr>
        <w:t xml:space="preserve">In </w:t>
      </w:r>
      <w:r w:rsidR="0F666CC2" w:rsidRPr="0E702963">
        <w:rPr>
          <w:rFonts w:ascii="Arial" w:eastAsia="Arial" w:hAnsi="Arial" w:cs="Arial"/>
          <w:color w:val="000000" w:themeColor="text1"/>
        </w:rPr>
        <w:t>2014</w:t>
      </w:r>
      <w:r w:rsidR="7595146F" w:rsidRPr="0E702963">
        <w:rPr>
          <w:rFonts w:ascii="Arial" w:eastAsia="Arial" w:hAnsi="Arial" w:cs="Arial"/>
          <w:color w:val="000000" w:themeColor="text1"/>
        </w:rPr>
        <w:t>,</w:t>
      </w:r>
      <w:r w:rsidR="0F666CC2" w:rsidRPr="0E702963">
        <w:rPr>
          <w:rFonts w:ascii="Arial" w:eastAsia="Arial" w:hAnsi="Arial" w:cs="Arial"/>
          <w:color w:val="000000" w:themeColor="text1"/>
        </w:rPr>
        <w:t xml:space="preserve"> the</w:t>
      </w:r>
      <w:r w:rsidR="3B9C803E" w:rsidRPr="0E702963">
        <w:rPr>
          <w:rFonts w:ascii="Arial" w:eastAsia="Arial" w:hAnsi="Arial" w:cs="Arial"/>
          <w:color w:val="000000" w:themeColor="text1"/>
        </w:rPr>
        <w:t xml:space="preserve"> acquisition of Eclipse took place and Melrose </w:t>
      </w:r>
      <w:r w:rsidR="09D5B1A3" w:rsidRPr="0E702963">
        <w:rPr>
          <w:rFonts w:ascii="Arial" w:eastAsia="Arial" w:hAnsi="Arial" w:cs="Arial"/>
          <w:color w:val="000000" w:themeColor="text1"/>
        </w:rPr>
        <w:t xml:space="preserve">Industries </w:t>
      </w:r>
      <w:r w:rsidR="3B9C803E" w:rsidRPr="0E702963">
        <w:rPr>
          <w:rFonts w:ascii="Arial" w:eastAsia="Arial" w:hAnsi="Arial" w:cs="Arial"/>
          <w:color w:val="000000" w:themeColor="text1"/>
        </w:rPr>
        <w:t>sold B</w:t>
      </w:r>
      <w:r w:rsidR="381DA07B" w:rsidRPr="0E702963">
        <w:rPr>
          <w:rFonts w:ascii="Arial" w:eastAsia="Arial" w:hAnsi="Arial" w:cs="Arial"/>
          <w:color w:val="000000" w:themeColor="text1"/>
        </w:rPr>
        <w:t>rindon for £365 million which was 2.5 times th</w:t>
      </w:r>
      <w:r w:rsidR="0BF51CEF" w:rsidRPr="0E702963">
        <w:rPr>
          <w:rFonts w:ascii="Arial" w:eastAsia="Arial" w:hAnsi="Arial" w:cs="Arial"/>
          <w:color w:val="000000" w:themeColor="text1"/>
        </w:rPr>
        <w:t>e return on original equity</w:t>
      </w:r>
      <w:r w:rsidR="43BD5AD0" w:rsidRPr="0E702963">
        <w:rPr>
          <w:rFonts w:ascii="Arial" w:eastAsia="Arial" w:hAnsi="Arial" w:cs="Arial"/>
          <w:color w:val="000000" w:themeColor="text1"/>
        </w:rPr>
        <w:t xml:space="preserve"> giving s</w:t>
      </w:r>
      <w:r w:rsidR="577B4A35" w:rsidRPr="0E702963">
        <w:rPr>
          <w:rFonts w:ascii="Arial" w:eastAsia="Arial" w:hAnsi="Arial" w:cs="Arial"/>
          <w:color w:val="000000" w:themeColor="text1"/>
        </w:rPr>
        <w:t>hareholders a return on equity of</w:t>
      </w:r>
      <w:r w:rsidR="3C574D5B" w:rsidRPr="0E702963">
        <w:rPr>
          <w:rFonts w:ascii="Arial" w:eastAsia="Arial" w:hAnsi="Arial" w:cs="Arial"/>
          <w:color w:val="000000" w:themeColor="text1"/>
        </w:rPr>
        <w:t xml:space="preserve"> around</w:t>
      </w:r>
      <w:r w:rsidR="577B4A35" w:rsidRPr="0E702963">
        <w:rPr>
          <w:rFonts w:ascii="Arial" w:eastAsia="Arial" w:hAnsi="Arial" w:cs="Arial"/>
          <w:color w:val="000000" w:themeColor="text1"/>
        </w:rPr>
        <w:t xml:space="preserve"> £595 million.</w:t>
      </w:r>
      <w:r w:rsidR="0100207A" w:rsidRPr="0E702963">
        <w:rPr>
          <w:rFonts w:ascii="Arial" w:eastAsia="Arial" w:hAnsi="Arial" w:cs="Arial"/>
          <w:color w:val="000000" w:themeColor="text1"/>
        </w:rPr>
        <w:t xml:space="preserve"> </w:t>
      </w:r>
      <w:r w:rsidR="7595146F" w:rsidRPr="0E702963">
        <w:rPr>
          <w:rFonts w:ascii="Arial" w:eastAsia="Arial" w:hAnsi="Arial" w:cs="Arial"/>
          <w:color w:val="000000" w:themeColor="text1"/>
        </w:rPr>
        <w:t xml:space="preserve">In </w:t>
      </w:r>
      <w:r w:rsidR="0BF51CEF" w:rsidRPr="0E702963">
        <w:rPr>
          <w:rFonts w:ascii="Arial" w:eastAsia="Arial" w:hAnsi="Arial" w:cs="Arial"/>
          <w:color w:val="000000" w:themeColor="text1"/>
        </w:rPr>
        <w:t>2015</w:t>
      </w:r>
      <w:r w:rsidR="3118050B" w:rsidRPr="0E702963">
        <w:rPr>
          <w:rFonts w:ascii="Arial" w:eastAsia="Arial" w:hAnsi="Arial" w:cs="Arial"/>
          <w:color w:val="000000" w:themeColor="text1"/>
        </w:rPr>
        <w:t xml:space="preserve"> Melrose also entered into </w:t>
      </w:r>
      <w:r w:rsidR="360A1E42" w:rsidRPr="0E702963">
        <w:rPr>
          <w:rFonts w:ascii="Arial" w:eastAsia="Arial" w:hAnsi="Arial" w:cs="Arial"/>
          <w:color w:val="000000" w:themeColor="text1"/>
        </w:rPr>
        <w:t>an agreement to sell Elster</w:t>
      </w:r>
      <w:r w:rsidR="09A7E29F" w:rsidRPr="0E702963">
        <w:rPr>
          <w:rFonts w:ascii="Arial" w:eastAsia="Arial" w:hAnsi="Arial" w:cs="Arial"/>
          <w:color w:val="000000" w:themeColor="text1"/>
        </w:rPr>
        <w:t xml:space="preserve"> also later</w:t>
      </w:r>
      <w:r w:rsidR="360A1E42" w:rsidRPr="0E702963">
        <w:rPr>
          <w:rFonts w:ascii="Arial" w:eastAsia="Arial" w:hAnsi="Arial" w:cs="Arial"/>
          <w:color w:val="000000" w:themeColor="text1"/>
        </w:rPr>
        <w:t xml:space="preserve"> th</w:t>
      </w:r>
      <w:r w:rsidR="61BB58E6" w:rsidRPr="0E702963">
        <w:rPr>
          <w:rFonts w:ascii="Arial" w:eastAsia="Arial" w:hAnsi="Arial" w:cs="Arial"/>
          <w:color w:val="000000" w:themeColor="text1"/>
        </w:rPr>
        <w:t>at</w:t>
      </w:r>
      <w:r w:rsidR="360A1E42" w:rsidRPr="0E702963">
        <w:rPr>
          <w:rFonts w:ascii="Arial" w:eastAsia="Arial" w:hAnsi="Arial" w:cs="Arial"/>
          <w:color w:val="000000" w:themeColor="text1"/>
        </w:rPr>
        <w:t xml:space="preserve"> year</w:t>
      </w:r>
      <w:r w:rsidR="7595146F" w:rsidRPr="0E702963">
        <w:rPr>
          <w:rFonts w:ascii="Arial" w:eastAsia="Arial" w:hAnsi="Arial" w:cs="Arial"/>
          <w:color w:val="000000" w:themeColor="text1"/>
        </w:rPr>
        <w:t xml:space="preserve">. </w:t>
      </w:r>
      <w:r w:rsidR="360A1E42" w:rsidRPr="0E702963">
        <w:rPr>
          <w:rFonts w:ascii="Arial" w:eastAsia="Arial" w:hAnsi="Arial" w:cs="Arial"/>
          <w:color w:val="000000" w:themeColor="text1"/>
        </w:rPr>
        <w:t>Elster was sold</w:t>
      </w:r>
      <w:r w:rsidR="35D034F5" w:rsidRPr="0E702963">
        <w:rPr>
          <w:rFonts w:ascii="Arial" w:eastAsia="Arial" w:hAnsi="Arial" w:cs="Arial"/>
          <w:color w:val="000000" w:themeColor="text1"/>
        </w:rPr>
        <w:t xml:space="preserve"> for £3.3 billion</w:t>
      </w:r>
      <w:r w:rsidR="0308C928" w:rsidRPr="0E702963">
        <w:rPr>
          <w:rFonts w:ascii="Arial" w:eastAsia="Arial" w:hAnsi="Arial" w:cs="Arial"/>
          <w:color w:val="000000" w:themeColor="text1"/>
        </w:rPr>
        <w:t xml:space="preserve"> to a company called Honeywell</w:t>
      </w:r>
      <w:r w:rsidR="66E68EDA" w:rsidRPr="0E702963">
        <w:rPr>
          <w:rFonts w:ascii="Arial" w:eastAsia="Arial" w:hAnsi="Arial" w:cs="Arial"/>
          <w:color w:val="000000" w:themeColor="text1"/>
        </w:rPr>
        <w:t xml:space="preserve"> giving its s</w:t>
      </w:r>
      <w:r w:rsidR="32D78FDD" w:rsidRPr="0E702963">
        <w:rPr>
          <w:rFonts w:ascii="Arial" w:eastAsia="Arial" w:hAnsi="Arial" w:cs="Arial"/>
          <w:color w:val="000000" w:themeColor="text1"/>
        </w:rPr>
        <w:t>hareholders</w:t>
      </w:r>
      <w:r w:rsidR="77FCA071" w:rsidRPr="0E702963">
        <w:rPr>
          <w:rFonts w:ascii="Arial" w:eastAsia="Arial" w:hAnsi="Arial" w:cs="Arial"/>
          <w:color w:val="000000" w:themeColor="text1"/>
        </w:rPr>
        <w:t xml:space="preserve"> a</w:t>
      </w:r>
      <w:r w:rsidR="32D78FDD" w:rsidRPr="0E702963">
        <w:rPr>
          <w:rFonts w:ascii="Arial" w:eastAsia="Arial" w:hAnsi="Arial" w:cs="Arial"/>
          <w:color w:val="000000" w:themeColor="text1"/>
        </w:rPr>
        <w:t xml:space="preserve"> share £200 million in returns.</w:t>
      </w:r>
      <w:r w:rsidR="13E4A909" w:rsidRPr="0E702963">
        <w:rPr>
          <w:rFonts w:ascii="Arial" w:eastAsia="Arial" w:hAnsi="Arial" w:cs="Arial"/>
          <w:color w:val="000000" w:themeColor="text1"/>
        </w:rPr>
        <w:t xml:space="preserve"> In </w:t>
      </w:r>
      <w:r w:rsidR="0308C928" w:rsidRPr="0E702963">
        <w:rPr>
          <w:rFonts w:ascii="Arial" w:eastAsia="Arial" w:hAnsi="Arial" w:cs="Arial"/>
          <w:color w:val="000000" w:themeColor="text1"/>
        </w:rPr>
        <w:t xml:space="preserve">2016 </w:t>
      </w:r>
      <w:r w:rsidR="7D13ABBE" w:rsidRPr="0E702963">
        <w:rPr>
          <w:rFonts w:ascii="Arial" w:eastAsia="Arial" w:hAnsi="Arial" w:cs="Arial"/>
          <w:color w:val="000000" w:themeColor="text1"/>
        </w:rPr>
        <w:t>a</w:t>
      </w:r>
      <w:r w:rsidR="0F2777AB" w:rsidRPr="0E702963">
        <w:rPr>
          <w:rFonts w:ascii="Arial" w:eastAsia="Arial" w:hAnsi="Arial" w:cs="Arial"/>
          <w:color w:val="000000" w:themeColor="text1"/>
        </w:rPr>
        <w:t xml:space="preserve"> sum of £2.4 billion was returned to Melrose </w:t>
      </w:r>
      <w:r w:rsidR="37FBCDDE" w:rsidRPr="0E702963">
        <w:rPr>
          <w:rFonts w:ascii="Arial" w:eastAsia="Arial" w:hAnsi="Arial" w:cs="Arial"/>
          <w:color w:val="000000" w:themeColor="text1"/>
        </w:rPr>
        <w:t xml:space="preserve">Industries </w:t>
      </w:r>
      <w:r w:rsidR="0F2777AB" w:rsidRPr="0E702963">
        <w:rPr>
          <w:rFonts w:ascii="Arial" w:eastAsia="Arial" w:hAnsi="Arial" w:cs="Arial"/>
          <w:color w:val="000000" w:themeColor="text1"/>
        </w:rPr>
        <w:t>shareholders in returns</w:t>
      </w:r>
      <w:r w:rsidR="7595146F" w:rsidRPr="0E702963">
        <w:rPr>
          <w:rFonts w:ascii="Arial" w:eastAsia="Arial" w:hAnsi="Arial" w:cs="Arial"/>
          <w:color w:val="000000" w:themeColor="text1"/>
        </w:rPr>
        <w:t>.</w:t>
      </w:r>
      <w:r w:rsidR="0F2777AB" w:rsidRPr="0E702963">
        <w:rPr>
          <w:rFonts w:ascii="Arial" w:eastAsia="Arial" w:hAnsi="Arial" w:cs="Arial"/>
          <w:color w:val="000000" w:themeColor="text1"/>
        </w:rPr>
        <w:t xml:space="preserve"> M</w:t>
      </w:r>
      <w:r w:rsidR="345EED2C" w:rsidRPr="0E702963">
        <w:rPr>
          <w:rFonts w:ascii="Arial" w:eastAsia="Arial" w:hAnsi="Arial" w:cs="Arial"/>
          <w:color w:val="000000" w:themeColor="text1"/>
        </w:rPr>
        <w:t>elrose completed the acquisition of Nortex for £2.2 billion</w:t>
      </w:r>
      <w:r w:rsidR="475C982F" w:rsidRPr="0E702963">
        <w:rPr>
          <w:rFonts w:ascii="Arial" w:eastAsia="Arial" w:hAnsi="Arial" w:cs="Arial"/>
          <w:color w:val="000000" w:themeColor="text1"/>
        </w:rPr>
        <w:t xml:space="preserve"> which included </w:t>
      </w:r>
      <w:r w:rsidR="53D968E6" w:rsidRPr="0E702963">
        <w:rPr>
          <w:rFonts w:ascii="Arial" w:eastAsia="Arial" w:hAnsi="Arial" w:cs="Arial"/>
          <w:color w:val="000000" w:themeColor="text1"/>
        </w:rPr>
        <w:t xml:space="preserve">the </w:t>
      </w:r>
      <w:r w:rsidR="475C982F" w:rsidRPr="0E702963">
        <w:rPr>
          <w:rFonts w:ascii="Arial" w:eastAsia="Arial" w:hAnsi="Arial" w:cs="Arial"/>
          <w:color w:val="000000" w:themeColor="text1"/>
        </w:rPr>
        <w:t>rights issues and Nortex’s debts.</w:t>
      </w:r>
      <w:r w:rsidR="45B2D151" w:rsidRPr="0E702963">
        <w:rPr>
          <w:rFonts w:ascii="Arial" w:eastAsia="Arial" w:hAnsi="Arial" w:cs="Arial"/>
          <w:color w:val="000000" w:themeColor="text1"/>
        </w:rPr>
        <w:t xml:space="preserve"> </w:t>
      </w:r>
      <w:r w:rsidR="7595146F" w:rsidRPr="0E702963">
        <w:rPr>
          <w:rFonts w:ascii="Arial" w:eastAsia="Arial" w:hAnsi="Arial" w:cs="Arial"/>
          <w:color w:val="000000" w:themeColor="text1"/>
        </w:rPr>
        <w:t xml:space="preserve">In </w:t>
      </w:r>
      <w:r w:rsidR="045EC3EA" w:rsidRPr="0E702963">
        <w:rPr>
          <w:rFonts w:ascii="Arial" w:eastAsia="Arial" w:hAnsi="Arial" w:cs="Arial"/>
          <w:color w:val="000000" w:themeColor="text1"/>
        </w:rPr>
        <w:t>2018</w:t>
      </w:r>
      <w:r w:rsidR="7595146F" w:rsidRPr="0E702963">
        <w:rPr>
          <w:rFonts w:ascii="Arial" w:eastAsia="Arial" w:hAnsi="Arial" w:cs="Arial"/>
          <w:color w:val="000000" w:themeColor="text1"/>
        </w:rPr>
        <w:t>,</w:t>
      </w:r>
      <w:r w:rsidR="045EC3EA" w:rsidRPr="0E702963">
        <w:rPr>
          <w:rFonts w:ascii="Arial" w:eastAsia="Arial" w:hAnsi="Arial" w:cs="Arial"/>
          <w:color w:val="000000" w:themeColor="text1"/>
        </w:rPr>
        <w:t xml:space="preserve"> </w:t>
      </w:r>
      <w:r w:rsidR="2BE4B5A3" w:rsidRPr="0E702963">
        <w:rPr>
          <w:rFonts w:ascii="Arial" w:eastAsia="Arial" w:hAnsi="Arial" w:cs="Arial"/>
          <w:color w:val="000000" w:themeColor="text1"/>
        </w:rPr>
        <w:t>Melrose Industries acquired a UK FTSE 10</w:t>
      </w:r>
      <w:r w:rsidR="2CD0E74D" w:rsidRPr="0E702963">
        <w:rPr>
          <w:rFonts w:ascii="Arial" w:eastAsia="Arial" w:hAnsi="Arial" w:cs="Arial"/>
          <w:color w:val="000000" w:themeColor="text1"/>
        </w:rPr>
        <w:t>0 listed company GKN Plc for £8 billion.</w:t>
      </w:r>
      <w:r w:rsidR="49250241" w:rsidRPr="0E702963">
        <w:rPr>
          <w:rFonts w:ascii="Arial" w:eastAsia="Arial" w:hAnsi="Arial" w:cs="Arial"/>
          <w:color w:val="000000" w:themeColor="text1"/>
        </w:rPr>
        <w:t xml:space="preserve"> </w:t>
      </w:r>
      <w:r w:rsidR="7595146F" w:rsidRPr="0E702963">
        <w:rPr>
          <w:rFonts w:ascii="Arial" w:eastAsia="Arial" w:hAnsi="Arial" w:cs="Arial"/>
          <w:color w:val="000000" w:themeColor="text1"/>
        </w:rPr>
        <w:t xml:space="preserve">In </w:t>
      </w:r>
      <w:r w:rsidR="2CD0E74D" w:rsidRPr="0E702963">
        <w:rPr>
          <w:rFonts w:ascii="Arial" w:eastAsia="Arial" w:hAnsi="Arial" w:cs="Arial"/>
          <w:color w:val="000000" w:themeColor="text1"/>
        </w:rPr>
        <w:t>2021</w:t>
      </w:r>
      <w:r w:rsidR="7595146F" w:rsidRPr="0E702963">
        <w:rPr>
          <w:rFonts w:ascii="Arial" w:eastAsia="Arial" w:hAnsi="Arial" w:cs="Arial"/>
          <w:color w:val="000000" w:themeColor="text1"/>
        </w:rPr>
        <w:t>, s</w:t>
      </w:r>
      <w:r w:rsidR="78A99ECF" w:rsidRPr="0E702963">
        <w:rPr>
          <w:rFonts w:ascii="Arial" w:eastAsia="Arial" w:hAnsi="Arial" w:cs="Arial"/>
          <w:color w:val="000000" w:themeColor="text1"/>
        </w:rPr>
        <w:t>hareholders</w:t>
      </w:r>
      <w:r w:rsidR="3122A4EA" w:rsidRPr="0E702963">
        <w:rPr>
          <w:rFonts w:ascii="Arial" w:eastAsia="Arial" w:hAnsi="Arial" w:cs="Arial"/>
          <w:color w:val="000000" w:themeColor="text1"/>
        </w:rPr>
        <w:t xml:space="preserve"> received a share of £729 million in returns. Me</w:t>
      </w:r>
      <w:r w:rsidR="7C333EEE" w:rsidRPr="0E702963">
        <w:rPr>
          <w:rFonts w:ascii="Arial" w:eastAsia="Arial" w:hAnsi="Arial" w:cs="Arial"/>
          <w:color w:val="000000" w:themeColor="text1"/>
        </w:rPr>
        <w:t>lrose Ind</w:t>
      </w:r>
      <w:r w:rsidR="5CAE3762" w:rsidRPr="0E702963">
        <w:rPr>
          <w:rFonts w:ascii="Arial" w:eastAsia="Arial" w:hAnsi="Arial" w:cs="Arial"/>
          <w:color w:val="000000" w:themeColor="text1"/>
        </w:rPr>
        <w:t>ustries Plc</w:t>
      </w:r>
      <w:r w:rsidR="7C333EEE" w:rsidRPr="0E702963">
        <w:rPr>
          <w:rFonts w:ascii="Arial" w:eastAsia="Arial" w:hAnsi="Arial" w:cs="Arial"/>
          <w:color w:val="000000" w:themeColor="text1"/>
        </w:rPr>
        <w:t xml:space="preserve"> bought Nortex Air Management</w:t>
      </w:r>
      <w:r w:rsidR="547BFA5E" w:rsidRPr="0E702963">
        <w:rPr>
          <w:rFonts w:ascii="Arial" w:eastAsia="Arial" w:hAnsi="Arial" w:cs="Arial"/>
          <w:color w:val="000000" w:themeColor="text1"/>
        </w:rPr>
        <w:t xml:space="preserve"> for £2.6 billion,</w:t>
      </w:r>
      <w:r w:rsidR="146DFF81" w:rsidRPr="0E702963">
        <w:rPr>
          <w:rFonts w:ascii="Arial" w:eastAsia="Arial" w:hAnsi="Arial" w:cs="Arial"/>
          <w:color w:val="000000" w:themeColor="text1"/>
        </w:rPr>
        <w:t xml:space="preserve"> and an agreement was met to sell Nortex Control</w:t>
      </w:r>
      <w:r w:rsidR="7595146F" w:rsidRPr="0E702963">
        <w:rPr>
          <w:rFonts w:ascii="Arial" w:eastAsia="Arial" w:hAnsi="Arial" w:cs="Arial"/>
          <w:color w:val="000000" w:themeColor="text1"/>
        </w:rPr>
        <w:t>.</w:t>
      </w:r>
      <w:r w:rsidR="146DFF81" w:rsidRPr="0E702963">
        <w:rPr>
          <w:rFonts w:ascii="Arial" w:eastAsia="Arial" w:hAnsi="Arial" w:cs="Arial"/>
          <w:color w:val="000000" w:themeColor="text1"/>
        </w:rPr>
        <w:t xml:space="preserve"> </w:t>
      </w:r>
      <w:r w:rsidR="3FA58975" w:rsidRPr="0E702963">
        <w:rPr>
          <w:rFonts w:ascii="Arial" w:eastAsia="Arial" w:hAnsi="Arial" w:cs="Arial"/>
          <w:color w:val="000000" w:themeColor="text1"/>
        </w:rPr>
        <w:t>Also,</w:t>
      </w:r>
      <w:r w:rsidR="146DFF81" w:rsidRPr="0E702963">
        <w:rPr>
          <w:rFonts w:ascii="Arial" w:eastAsia="Arial" w:hAnsi="Arial" w:cs="Arial"/>
          <w:color w:val="000000" w:themeColor="text1"/>
        </w:rPr>
        <w:t xml:space="preserve"> </w:t>
      </w:r>
      <w:r w:rsidR="5B6E136D" w:rsidRPr="0E702963">
        <w:rPr>
          <w:rFonts w:ascii="Arial" w:eastAsia="Arial" w:hAnsi="Arial" w:cs="Arial"/>
          <w:color w:val="000000" w:themeColor="text1"/>
        </w:rPr>
        <w:t xml:space="preserve">the sale of Brush </w:t>
      </w:r>
      <w:r w:rsidR="0F6A62C3" w:rsidRPr="0E702963">
        <w:rPr>
          <w:rFonts w:ascii="Arial" w:eastAsia="Arial" w:hAnsi="Arial" w:cs="Arial"/>
          <w:color w:val="000000" w:themeColor="text1"/>
        </w:rPr>
        <w:t>had</w:t>
      </w:r>
      <w:r w:rsidR="5B6E136D" w:rsidRPr="0E702963">
        <w:rPr>
          <w:rFonts w:ascii="Arial" w:eastAsia="Arial" w:hAnsi="Arial" w:cs="Arial"/>
          <w:color w:val="000000" w:themeColor="text1"/>
        </w:rPr>
        <w:t xml:space="preserve"> completed. </w:t>
      </w:r>
      <w:r w:rsidR="7595146F" w:rsidRPr="0E702963">
        <w:rPr>
          <w:rFonts w:ascii="Arial" w:eastAsia="Arial" w:hAnsi="Arial" w:cs="Arial"/>
          <w:color w:val="000000" w:themeColor="text1"/>
        </w:rPr>
        <w:t xml:space="preserve">In </w:t>
      </w:r>
      <w:r w:rsidR="2D0221B8" w:rsidRPr="0E702963">
        <w:rPr>
          <w:rFonts w:ascii="Arial" w:eastAsia="Arial" w:hAnsi="Arial" w:cs="Arial"/>
          <w:color w:val="000000" w:themeColor="text1"/>
        </w:rPr>
        <w:t>2023</w:t>
      </w:r>
      <w:r w:rsidR="7595146F" w:rsidRPr="0E702963">
        <w:rPr>
          <w:rFonts w:ascii="Arial" w:eastAsia="Arial" w:hAnsi="Arial" w:cs="Arial"/>
          <w:color w:val="000000" w:themeColor="text1"/>
        </w:rPr>
        <w:t>,</w:t>
      </w:r>
      <w:r w:rsidR="2D0221B8" w:rsidRPr="0E702963">
        <w:rPr>
          <w:rFonts w:ascii="Arial" w:eastAsia="Arial" w:hAnsi="Arial" w:cs="Arial"/>
          <w:color w:val="000000" w:themeColor="text1"/>
        </w:rPr>
        <w:t xml:space="preserve"> </w:t>
      </w:r>
      <w:r w:rsidR="6C920540" w:rsidRPr="0E702963">
        <w:rPr>
          <w:rFonts w:ascii="Arial" w:eastAsia="Arial" w:hAnsi="Arial" w:cs="Arial"/>
          <w:color w:val="000000" w:themeColor="text1"/>
        </w:rPr>
        <w:t>s</w:t>
      </w:r>
      <w:r w:rsidR="6BF8B2BB" w:rsidRPr="0E702963">
        <w:rPr>
          <w:rFonts w:ascii="Arial" w:eastAsia="Arial" w:hAnsi="Arial" w:cs="Arial"/>
          <w:color w:val="000000" w:themeColor="text1"/>
        </w:rPr>
        <w:t>o far this year</w:t>
      </w:r>
      <w:r w:rsidR="470A5420" w:rsidRPr="0E702963">
        <w:rPr>
          <w:rFonts w:ascii="Arial" w:eastAsia="Arial" w:hAnsi="Arial" w:cs="Arial"/>
          <w:color w:val="000000" w:themeColor="text1"/>
        </w:rPr>
        <w:t>, Melrose has s</w:t>
      </w:r>
      <w:r w:rsidR="7595146F" w:rsidRPr="0E702963">
        <w:rPr>
          <w:rFonts w:ascii="Arial" w:eastAsia="Arial" w:hAnsi="Arial" w:cs="Arial"/>
          <w:color w:val="000000" w:themeColor="text1"/>
        </w:rPr>
        <w:t>ewn</w:t>
      </w:r>
      <w:r w:rsidR="470A5420" w:rsidRPr="0E702963">
        <w:rPr>
          <w:rFonts w:ascii="Arial" w:eastAsia="Arial" w:hAnsi="Arial" w:cs="Arial"/>
          <w:color w:val="000000" w:themeColor="text1"/>
        </w:rPr>
        <w:t xml:space="preserve"> the demerger of Automotive</w:t>
      </w:r>
      <w:r w:rsidR="1B63FE7F" w:rsidRPr="0E702963">
        <w:rPr>
          <w:rFonts w:ascii="Arial" w:eastAsia="Arial" w:hAnsi="Arial" w:cs="Arial"/>
          <w:color w:val="000000" w:themeColor="text1"/>
        </w:rPr>
        <w:t xml:space="preserve"> Power Metallurgy and </w:t>
      </w:r>
      <w:r w:rsidR="173B4430" w:rsidRPr="0E702963">
        <w:rPr>
          <w:rFonts w:ascii="Arial" w:eastAsia="Arial" w:hAnsi="Arial" w:cs="Arial"/>
          <w:color w:val="000000" w:themeColor="text1"/>
        </w:rPr>
        <w:t>Hydrogen</w:t>
      </w:r>
      <w:r w:rsidR="1B63FE7F" w:rsidRPr="0E702963">
        <w:rPr>
          <w:rFonts w:ascii="Arial" w:eastAsia="Arial" w:hAnsi="Arial" w:cs="Arial"/>
          <w:color w:val="000000" w:themeColor="text1"/>
        </w:rPr>
        <w:t>.</w:t>
      </w:r>
    </w:p>
    <w:p w14:paraId="4A748758" w14:textId="55099A5A" w:rsidR="445C42CF" w:rsidRDefault="588D2F8A" w:rsidP="4CB11C29">
      <w:pPr>
        <w:spacing w:line="360" w:lineRule="auto"/>
        <w:jc w:val="both"/>
        <w:rPr>
          <w:rFonts w:ascii="Arial" w:eastAsia="Arial" w:hAnsi="Arial" w:cs="Arial"/>
          <w:color w:val="000000" w:themeColor="text1"/>
        </w:rPr>
      </w:pPr>
      <w:r w:rsidRPr="2F5B5A27">
        <w:rPr>
          <w:rFonts w:ascii="Arial" w:eastAsia="Arial" w:hAnsi="Arial" w:cs="Arial"/>
          <w:color w:val="000000" w:themeColor="text1"/>
        </w:rPr>
        <w:t xml:space="preserve">Since </w:t>
      </w:r>
      <w:r w:rsidR="7595146F" w:rsidRPr="2F5B5A27">
        <w:rPr>
          <w:rFonts w:ascii="Arial" w:eastAsia="Arial" w:hAnsi="Arial" w:cs="Arial"/>
          <w:color w:val="000000" w:themeColor="text1"/>
        </w:rPr>
        <w:t xml:space="preserve">its </w:t>
      </w:r>
      <w:r w:rsidRPr="2F5B5A27">
        <w:rPr>
          <w:rFonts w:ascii="Arial" w:eastAsia="Arial" w:hAnsi="Arial" w:cs="Arial"/>
          <w:color w:val="000000" w:themeColor="text1"/>
        </w:rPr>
        <w:t xml:space="preserve">establishment, and </w:t>
      </w:r>
      <w:r w:rsidR="7595146F" w:rsidRPr="2F5B5A27">
        <w:rPr>
          <w:rFonts w:ascii="Arial" w:eastAsia="Arial" w:hAnsi="Arial" w:cs="Arial"/>
          <w:color w:val="000000" w:themeColor="text1"/>
        </w:rPr>
        <w:t xml:space="preserve">after </w:t>
      </w:r>
      <w:r w:rsidRPr="2F5B5A27">
        <w:rPr>
          <w:rFonts w:ascii="Arial" w:eastAsia="Arial" w:hAnsi="Arial" w:cs="Arial"/>
          <w:color w:val="000000" w:themeColor="text1"/>
        </w:rPr>
        <w:t>all businesses sold, Melrose Industries Plc ha</w:t>
      </w:r>
      <w:r w:rsidR="7595146F" w:rsidRPr="2F5B5A27">
        <w:rPr>
          <w:rFonts w:ascii="Arial" w:eastAsia="Arial" w:hAnsi="Arial" w:cs="Arial"/>
          <w:color w:val="000000" w:themeColor="text1"/>
        </w:rPr>
        <w:t>s</w:t>
      </w:r>
      <w:r w:rsidRPr="2F5B5A27">
        <w:rPr>
          <w:rFonts w:ascii="Arial" w:eastAsia="Arial" w:hAnsi="Arial" w:cs="Arial"/>
          <w:color w:val="000000" w:themeColor="text1"/>
        </w:rPr>
        <w:t xml:space="preserve"> seen shareholders Investments average return gains of 2.5 times on equity up to the end of 2021 according to Melrose.net (2023). This gave shareholders a share of cash returns of over £5 billion pounds. The company has spent over 1 billion on research and development of their acquisition of Elster, GKN also </w:t>
      </w:r>
      <w:r w:rsidR="7595146F" w:rsidRPr="2F5B5A27">
        <w:rPr>
          <w:rFonts w:ascii="Arial" w:eastAsia="Arial" w:hAnsi="Arial" w:cs="Arial"/>
          <w:color w:val="000000" w:themeColor="text1"/>
        </w:rPr>
        <w:t xml:space="preserve">called </w:t>
      </w:r>
      <w:r w:rsidRPr="2F5B5A27">
        <w:rPr>
          <w:rFonts w:ascii="Arial" w:eastAsia="Arial" w:hAnsi="Arial" w:cs="Arial"/>
          <w:color w:val="000000" w:themeColor="text1"/>
        </w:rPr>
        <w:t xml:space="preserve">Nortek </w:t>
      </w:r>
      <w:r w:rsidR="7595146F" w:rsidRPr="2F5B5A27">
        <w:rPr>
          <w:rFonts w:ascii="Arial" w:eastAsia="Arial" w:hAnsi="Arial" w:cs="Arial"/>
          <w:color w:val="000000" w:themeColor="text1"/>
        </w:rPr>
        <w:t>has</w:t>
      </w:r>
      <w:r w:rsidRPr="2F5B5A27">
        <w:rPr>
          <w:rFonts w:ascii="Arial" w:eastAsia="Arial" w:hAnsi="Arial" w:cs="Arial"/>
          <w:color w:val="000000" w:themeColor="text1"/>
        </w:rPr>
        <w:t xml:space="preserve"> spent </w:t>
      </w:r>
      <w:r w:rsidR="7595146F" w:rsidRPr="2F5B5A27">
        <w:rPr>
          <w:rFonts w:ascii="Arial" w:eastAsia="Arial" w:hAnsi="Arial" w:cs="Arial"/>
          <w:color w:val="000000" w:themeColor="text1"/>
        </w:rPr>
        <w:t xml:space="preserve">300 million pounds </w:t>
      </w:r>
      <w:r w:rsidRPr="2F5B5A27">
        <w:rPr>
          <w:rFonts w:ascii="Arial" w:eastAsia="Arial" w:hAnsi="Arial" w:cs="Arial"/>
          <w:color w:val="000000" w:themeColor="text1"/>
        </w:rPr>
        <w:t>on research and development relate</w:t>
      </w:r>
      <w:r w:rsidR="7595146F" w:rsidRPr="2F5B5A27">
        <w:rPr>
          <w:rFonts w:ascii="Arial" w:eastAsia="Arial" w:hAnsi="Arial" w:cs="Arial"/>
          <w:color w:val="000000" w:themeColor="text1"/>
        </w:rPr>
        <w:t>d</w:t>
      </w:r>
      <w:r w:rsidRPr="2F5B5A27">
        <w:rPr>
          <w:rFonts w:ascii="Arial" w:eastAsia="Arial" w:hAnsi="Arial" w:cs="Arial"/>
          <w:color w:val="000000" w:themeColor="text1"/>
        </w:rPr>
        <w:t xml:space="preserve"> to climate change</w:t>
      </w:r>
      <w:r w:rsidR="373423FC" w:rsidRPr="2F5B5A27">
        <w:rPr>
          <w:rFonts w:ascii="Arial" w:eastAsia="Arial" w:hAnsi="Arial" w:cs="Arial"/>
          <w:color w:val="000000" w:themeColor="text1"/>
        </w:rPr>
        <w:t xml:space="preserve"> (Melrose Industries </w:t>
      </w:r>
      <w:r w:rsidR="3441CA2D" w:rsidRPr="2F5B5A27">
        <w:rPr>
          <w:rFonts w:ascii="Arial" w:eastAsia="Arial" w:hAnsi="Arial" w:cs="Arial"/>
          <w:color w:val="000000" w:themeColor="text1"/>
        </w:rPr>
        <w:t>PLC (Public Limited Company)</w:t>
      </w:r>
      <w:r w:rsidR="373423FC" w:rsidRPr="2F5B5A27">
        <w:rPr>
          <w:rFonts w:ascii="Arial" w:eastAsia="Arial" w:hAnsi="Arial" w:cs="Arial"/>
          <w:color w:val="000000" w:themeColor="text1"/>
        </w:rPr>
        <w:t>. 2022)</w:t>
      </w:r>
      <w:r w:rsidRPr="2F5B5A27">
        <w:rPr>
          <w:rFonts w:ascii="Arial" w:eastAsia="Arial" w:hAnsi="Arial" w:cs="Arial"/>
          <w:color w:val="000000" w:themeColor="text1"/>
        </w:rPr>
        <w:t>.</w:t>
      </w:r>
    </w:p>
    <w:p w14:paraId="3F8DD1BE" w14:textId="1F2F21E9" w:rsidR="3396967F" w:rsidRDefault="3396967F" w:rsidP="3396967F">
      <w:pPr>
        <w:spacing w:line="360" w:lineRule="auto"/>
        <w:jc w:val="both"/>
        <w:rPr>
          <w:rFonts w:ascii="Arial" w:eastAsia="Arial" w:hAnsi="Arial" w:cs="Arial"/>
          <w:color w:val="000000" w:themeColor="text1"/>
        </w:rPr>
      </w:pPr>
    </w:p>
    <w:p w14:paraId="481477DE" w14:textId="3D6FBB2E" w:rsidR="6DBDB3CA" w:rsidRDefault="6DBDB3CA" w:rsidP="4CB11C29">
      <w:pPr>
        <w:pStyle w:val="Heading1"/>
        <w:rPr>
          <w:rFonts w:ascii="Arial" w:eastAsia="Arial" w:hAnsi="Arial" w:cs="Arial"/>
          <w:b/>
          <w:bCs/>
          <w:color w:val="auto"/>
          <w:sz w:val="22"/>
          <w:szCs w:val="22"/>
        </w:rPr>
      </w:pPr>
      <w:bookmarkStart w:id="3" w:name="_Toc1494802144"/>
      <w:bookmarkStart w:id="4" w:name="_Toc456204704"/>
      <w:bookmarkStart w:id="5" w:name="_Toc141168562"/>
      <w:r w:rsidRPr="0E702963">
        <w:rPr>
          <w:b/>
          <w:bCs/>
          <w:color w:val="auto"/>
        </w:rPr>
        <w:t>Corporate Finance</w:t>
      </w:r>
      <w:bookmarkEnd w:id="3"/>
      <w:bookmarkEnd w:id="4"/>
      <w:bookmarkEnd w:id="5"/>
    </w:p>
    <w:p w14:paraId="7D2DC103" w14:textId="510DB5A7" w:rsidR="3396967F" w:rsidRDefault="3396967F" w:rsidP="3396967F"/>
    <w:p w14:paraId="7C27BCC6" w14:textId="152931B8" w:rsidR="4E5E352C" w:rsidRDefault="640377A3" w:rsidP="6A0ACF8C">
      <w:pPr>
        <w:spacing w:line="360" w:lineRule="auto"/>
        <w:jc w:val="both"/>
        <w:rPr>
          <w:rFonts w:ascii="Arial" w:eastAsia="Arial" w:hAnsi="Arial" w:cs="Arial"/>
          <w:color w:val="222222"/>
        </w:rPr>
      </w:pPr>
      <w:r w:rsidRPr="0E702963">
        <w:rPr>
          <w:rFonts w:ascii="Arial" w:eastAsia="Arial" w:hAnsi="Arial" w:cs="Arial"/>
          <w:color w:val="000000" w:themeColor="text1"/>
        </w:rPr>
        <w:t xml:space="preserve">Corporate finance </w:t>
      </w:r>
      <w:r w:rsidR="4B11AF6D" w:rsidRPr="0E702963">
        <w:rPr>
          <w:rFonts w:ascii="Arial" w:eastAsia="Arial" w:hAnsi="Arial" w:cs="Arial"/>
          <w:color w:val="000000" w:themeColor="text1"/>
        </w:rPr>
        <w:t>includes</w:t>
      </w:r>
      <w:r w:rsidRPr="0E702963">
        <w:rPr>
          <w:rFonts w:ascii="Arial" w:eastAsia="Arial" w:hAnsi="Arial" w:cs="Arial"/>
          <w:color w:val="000000" w:themeColor="text1"/>
        </w:rPr>
        <w:t xml:space="preserve"> a variety of actions </w:t>
      </w:r>
      <w:r w:rsidR="714A7B2F" w:rsidRPr="0E702963">
        <w:rPr>
          <w:rFonts w:ascii="Arial" w:eastAsia="Arial" w:hAnsi="Arial" w:cs="Arial"/>
          <w:color w:val="000000" w:themeColor="text1"/>
        </w:rPr>
        <w:t>which</w:t>
      </w:r>
      <w:r w:rsidR="11646157" w:rsidRPr="0E702963">
        <w:rPr>
          <w:rFonts w:ascii="Arial" w:eastAsia="Arial" w:hAnsi="Arial" w:cs="Arial"/>
          <w:color w:val="000000" w:themeColor="text1"/>
        </w:rPr>
        <w:t xml:space="preserve"> allow a business to plan, develop an</w:t>
      </w:r>
      <w:r w:rsidR="76A96D9E" w:rsidRPr="0E702963">
        <w:rPr>
          <w:rFonts w:ascii="Arial" w:eastAsia="Arial" w:hAnsi="Arial" w:cs="Arial"/>
          <w:color w:val="000000" w:themeColor="text1"/>
        </w:rPr>
        <w:t>d</w:t>
      </w:r>
      <w:r w:rsidR="11646157" w:rsidRPr="0E702963">
        <w:rPr>
          <w:rFonts w:ascii="Arial" w:eastAsia="Arial" w:hAnsi="Arial" w:cs="Arial"/>
          <w:color w:val="000000" w:themeColor="text1"/>
        </w:rPr>
        <w:t xml:space="preserve"> control its</w:t>
      </w:r>
      <w:r w:rsidR="7F343F4A" w:rsidRPr="0E702963">
        <w:rPr>
          <w:rFonts w:ascii="Arial" w:eastAsia="Arial" w:hAnsi="Arial" w:cs="Arial"/>
          <w:color w:val="000000" w:themeColor="text1"/>
        </w:rPr>
        <w:t xml:space="preserve"> own</w:t>
      </w:r>
      <w:r w:rsidR="11646157" w:rsidRPr="0E702963">
        <w:rPr>
          <w:rFonts w:ascii="Arial" w:eastAsia="Arial" w:hAnsi="Arial" w:cs="Arial"/>
          <w:color w:val="000000" w:themeColor="text1"/>
        </w:rPr>
        <w:t xml:space="preserve"> capital structure</w:t>
      </w:r>
      <w:r w:rsidR="36D649FA" w:rsidRPr="0E702963">
        <w:rPr>
          <w:rFonts w:ascii="Arial" w:eastAsia="Arial" w:hAnsi="Arial" w:cs="Arial"/>
          <w:color w:val="000000" w:themeColor="text1"/>
        </w:rPr>
        <w:t xml:space="preserve">. </w:t>
      </w:r>
      <w:r w:rsidR="0C6AD7D0" w:rsidRPr="0E702963">
        <w:rPr>
          <w:rFonts w:ascii="Arial" w:eastAsia="Arial" w:hAnsi="Arial" w:cs="Arial"/>
          <w:color w:val="000000" w:themeColor="text1"/>
        </w:rPr>
        <w:t>Prime</w:t>
      </w:r>
      <w:r w:rsidR="55CBAB18" w:rsidRPr="0E702963">
        <w:rPr>
          <w:rFonts w:ascii="Arial" w:eastAsia="Arial" w:hAnsi="Arial" w:cs="Arial"/>
          <w:color w:val="000000" w:themeColor="text1"/>
        </w:rPr>
        <w:t xml:space="preserve"> decision making </w:t>
      </w:r>
      <w:r w:rsidR="20F7E310" w:rsidRPr="0E702963">
        <w:rPr>
          <w:rFonts w:ascii="Arial" w:eastAsia="Arial" w:hAnsi="Arial" w:cs="Arial"/>
          <w:color w:val="000000" w:themeColor="text1"/>
        </w:rPr>
        <w:t>on finance, investments and dividends can i</w:t>
      </w:r>
      <w:r w:rsidR="41503850" w:rsidRPr="0E702963">
        <w:rPr>
          <w:rFonts w:ascii="Arial" w:eastAsia="Arial" w:hAnsi="Arial" w:cs="Arial"/>
          <w:color w:val="000000" w:themeColor="text1"/>
        </w:rPr>
        <w:t>mpact</w:t>
      </w:r>
      <w:r w:rsidR="20F7E310" w:rsidRPr="0E702963">
        <w:rPr>
          <w:rFonts w:ascii="Arial" w:eastAsia="Arial" w:hAnsi="Arial" w:cs="Arial"/>
          <w:color w:val="000000" w:themeColor="text1"/>
        </w:rPr>
        <w:t xml:space="preserve"> a compa</w:t>
      </w:r>
      <w:r w:rsidR="1E196ECC" w:rsidRPr="0E702963">
        <w:rPr>
          <w:rFonts w:ascii="Arial" w:eastAsia="Arial" w:hAnsi="Arial" w:cs="Arial"/>
          <w:color w:val="000000" w:themeColor="text1"/>
        </w:rPr>
        <w:t xml:space="preserve">ny’s </w:t>
      </w:r>
      <w:r w:rsidR="5CD7C55A" w:rsidRPr="0E702963">
        <w:rPr>
          <w:rFonts w:ascii="Arial" w:eastAsia="Arial" w:hAnsi="Arial" w:cs="Arial"/>
          <w:color w:val="000000" w:themeColor="text1"/>
        </w:rPr>
        <w:t xml:space="preserve">cost of capital, </w:t>
      </w:r>
      <w:r w:rsidR="42C2DD67" w:rsidRPr="0E702963">
        <w:rPr>
          <w:rFonts w:ascii="Arial" w:eastAsia="Arial" w:hAnsi="Arial" w:cs="Arial"/>
          <w:color w:val="000000" w:themeColor="text1"/>
        </w:rPr>
        <w:t>profit,</w:t>
      </w:r>
      <w:r w:rsidR="1E196ECC" w:rsidRPr="0E702963">
        <w:rPr>
          <w:rFonts w:ascii="Arial" w:eastAsia="Arial" w:hAnsi="Arial" w:cs="Arial"/>
          <w:color w:val="000000" w:themeColor="text1"/>
        </w:rPr>
        <w:t xml:space="preserve"> and value</w:t>
      </w:r>
      <w:r w:rsidR="45191EB5" w:rsidRPr="0E702963">
        <w:rPr>
          <w:rFonts w:ascii="Arial" w:eastAsia="Arial" w:hAnsi="Arial" w:cs="Arial"/>
          <w:color w:val="000000" w:themeColor="text1"/>
        </w:rPr>
        <w:t xml:space="preserve"> (Esley and </w:t>
      </w:r>
      <w:r w:rsidR="3C9C907A" w:rsidRPr="0E702963">
        <w:rPr>
          <w:rFonts w:ascii="Arial" w:eastAsia="Arial" w:hAnsi="Arial" w:cs="Arial"/>
          <w:color w:val="000000" w:themeColor="text1"/>
        </w:rPr>
        <w:t>O'Hara.</w:t>
      </w:r>
      <w:r w:rsidR="539DA50C" w:rsidRPr="0E702963">
        <w:rPr>
          <w:rFonts w:ascii="Arial" w:eastAsia="Arial" w:hAnsi="Arial" w:cs="Arial"/>
          <w:color w:val="000000" w:themeColor="text1"/>
        </w:rPr>
        <w:t xml:space="preserve"> 20</w:t>
      </w:r>
      <w:r w:rsidR="401D9C25" w:rsidRPr="0E702963">
        <w:rPr>
          <w:rFonts w:ascii="Arial" w:eastAsia="Arial" w:hAnsi="Arial" w:cs="Arial"/>
          <w:color w:val="000000" w:themeColor="text1"/>
        </w:rPr>
        <w:t>04)</w:t>
      </w:r>
      <w:r w:rsidR="194A7A92" w:rsidRPr="0E702963">
        <w:rPr>
          <w:rFonts w:ascii="Arial" w:eastAsia="Arial" w:hAnsi="Arial" w:cs="Arial"/>
          <w:color w:val="000000" w:themeColor="text1"/>
        </w:rPr>
        <w:t>.</w:t>
      </w:r>
      <w:r w:rsidR="7C4C823B" w:rsidRPr="0E702963">
        <w:rPr>
          <w:rFonts w:ascii="Arial" w:eastAsia="Arial" w:hAnsi="Arial" w:cs="Arial"/>
          <w:color w:val="000000" w:themeColor="text1"/>
        </w:rPr>
        <w:t xml:space="preserve"> Meeting the </w:t>
      </w:r>
      <w:r w:rsidR="10B75FA9" w:rsidRPr="0E702963">
        <w:rPr>
          <w:rFonts w:ascii="Arial" w:eastAsia="Arial" w:hAnsi="Arial" w:cs="Arial"/>
          <w:color w:val="000000" w:themeColor="text1"/>
        </w:rPr>
        <w:t>allowance</w:t>
      </w:r>
      <w:r w:rsidR="7C4C823B" w:rsidRPr="0E702963">
        <w:rPr>
          <w:rFonts w:ascii="Arial" w:eastAsia="Arial" w:hAnsi="Arial" w:cs="Arial"/>
          <w:color w:val="000000" w:themeColor="text1"/>
        </w:rPr>
        <w:t xml:space="preserve"> requirement of a business</w:t>
      </w:r>
      <w:r w:rsidR="71280AC8" w:rsidRPr="0E702963">
        <w:rPr>
          <w:rFonts w:ascii="Arial" w:eastAsia="Arial" w:hAnsi="Arial" w:cs="Arial"/>
          <w:color w:val="000000" w:themeColor="text1"/>
        </w:rPr>
        <w:t xml:space="preserve"> </w:t>
      </w:r>
      <w:r w:rsidR="7ABC30D0" w:rsidRPr="0E702963">
        <w:rPr>
          <w:rFonts w:ascii="Arial" w:eastAsia="Arial" w:hAnsi="Arial" w:cs="Arial"/>
          <w:color w:val="000000" w:themeColor="text1"/>
        </w:rPr>
        <w:t>wit</w:t>
      </w:r>
      <w:r w:rsidR="71280AC8" w:rsidRPr="0E702963">
        <w:rPr>
          <w:rFonts w:ascii="Arial" w:eastAsia="Arial" w:hAnsi="Arial" w:cs="Arial"/>
          <w:color w:val="000000" w:themeColor="text1"/>
        </w:rPr>
        <w:t>h a capital investments</w:t>
      </w:r>
      <w:r w:rsidR="28BCBAE1" w:rsidRPr="0E702963">
        <w:rPr>
          <w:rFonts w:ascii="Arial" w:eastAsia="Arial" w:hAnsi="Arial" w:cs="Arial"/>
          <w:color w:val="000000" w:themeColor="text1"/>
        </w:rPr>
        <w:t xml:space="preserve"> </w:t>
      </w:r>
      <w:r w:rsidR="79ACAC3E" w:rsidRPr="0E702963">
        <w:rPr>
          <w:rFonts w:ascii="Arial" w:eastAsia="Arial" w:hAnsi="Arial" w:cs="Arial"/>
          <w:color w:val="000000" w:themeColor="text1"/>
        </w:rPr>
        <w:t xml:space="preserve">strategy </w:t>
      </w:r>
      <w:r w:rsidR="28BCBAE1" w:rsidRPr="0E702963">
        <w:rPr>
          <w:rFonts w:ascii="Arial" w:eastAsia="Arial" w:hAnsi="Arial" w:cs="Arial"/>
          <w:color w:val="000000" w:themeColor="text1"/>
        </w:rPr>
        <w:t xml:space="preserve">is a </w:t>
      </w:r>
      <w:r w:rsidR="65A89C20" w:rsidRPr="0E702963">
        <w:rPr>
          <w:rFonts w:ascii="Arial" w:eastAsia="Arial" w:hAnsi="Arial" w:cs="Arial"/>
          <w:color w:val="000000" w:themeColor="text1"/>
        </w:rPr>
        <w:t>fundamental</w:t>
      </w:r>
      <w:r w:rsidR="28BCBAE1" w:rsidRPr="0E702963">
        <w:rPr>
          <w:rFonts w:ascii="Arial" w:eastAsia="Arial" w:hAnsi="Arial" w:cs="Arial"/>
          <w:color w:val="000000" w:themeColor="text1"/>
        </w:rPr>
        <w:t xml:space="preserve"> part of attaining a </w:t>
      </w:r>
      <w:r w:rsidR="18296679" w:rsidRPr="0E702963">
        <w:rPr>
          <w:rFonts w:ascii="Arial" w:eastAsia="Arial" w:hAnsi="Arial" w:cs="Arial"/>
          <w:color w:val="000000" w:themeColor="text1"/>
        </w:rPr>
        <w:t>good</w:t>
      </w:r>
      <w:r w:rsidR="28BCBAE1" w:rsidRPr="0E702963">
        <w:rPr>
          <w:rFonts w:ascii="Arial" w:eastAsia="Arial" w:hAnsi="Arial" w:cs="Arial"/>
          <w:color w:val="000000" w:themeColor="text1"/>
        </w:rPr>
        <w:t xml:space="preserve"> capital structure</w:t>
      </w:r>
      <w:r w:rsidR="1CE8C792" w:rsidRPr="0E702963">
        <w:rPr>
          <w:rFonts w:ascii="Arial" w:eastAsia="Arial" w:hAnsi="Arial" w:cs="Arial"/>
          <w:color w:val="000000" w:themeColor="text1"/>
        </w:rPr>
        <w:t xml:space="preserve"> (Balakrishnan and Fox., 1993)</w:t>
      </w:r>
      <w:r w:rsidR="081C08C2" w:rsidRPr="0E702963">
        <w:rPr>
          <w:rFonts w:ascii="Arial" w:eastAsia="Arial" w:hAnsi="Arial" w:cs="Arial"/>
          <w:color w:val="000000" w:themeColor="text1"/>
        </w:rPr>
        <w:t>.</w:t>
      </w:r>
      <w:r w:rsidR="3000771A" w:rsidRPr="0E702963">
        <w:rPr>
          <w:rFonts w:ascii="Arial" w:eastAsia="Arial" w:hAnsi="Arial" w:cs="Arial"/>
          <w:color w:val="000000" w:themeColor="text1"/>
        </w:rPr>
        <w:t xml:space="preserve"> </w:t>
      </w:r>
      <w:r w:rsidR="081C08C2" w:rsidRPr="0E702963">
        <w:rPr>
          <w:rFonts w:ascii="Arial" w:eastAsia="Arial" w:hAnsi="Arial" w:cs="Arial"/>
          <w:color w:val="000000" w:themeColor="text1"/>
        </w:rPr>
        <w:t xml:space="preserve">In addition </w:t>
      </w:r>
      <w:r w:rsidR="5B8865F4" w:rsidRPr="0E702963">
        <w:rPr>
          <w:rFonts w:ascii="Arial" w:eastAsia="Arial" w:hAnsi="Arial" w:cs="Arial"/>
          <w:color w:val="000000" w:themeColor="text1"/>
        </w:rPr>
        <w:t>to the</w:t>
      </w:r>
      <w:r w:rsidR="669B7512" w:rsidRPr="0E702963">
        <w:rPr>
          <w:rFonts w:ascii="Arial" w:eastAsia="Arial" w:hAnsi="Arial" w:cs="Arial"/>
          <w:color w:val="000000" w:themeColor="text1"/>
        </w:rPr>
        <w:t xml:space="preserve"> </w:t>
      </w:r>
      <w:r w:rsidR="669B7512" w:rsidRPr="0E702963">
        <w:rPr>
          <w:rFonts w:ascii="Arial" w:eastAsia="Arial" w:hAnsi="Arial" w:cs="Arial"/>
          <w:color w:val="000000" w:themeColor="text1"/>
        </w:rPr>
        <w:lastRenderedPageBreak/>
        <w:t>capital structure</w:t>
      </w:r>
      <w:r w:rsidR="081C08C2" w:rsidRPr="0E702963">
        <w:rPr>
          <w:rFonts w:ascii="Arial" w:eastAsia="Arial" w:hAnsi="Arial" w:cs="Arial"/>
          <w:color w:val="000000" w:themeColor="text1"/>
        </w:rPr>
        <w:t>,</w:t>
      </w:r>
      <w:r w:rsidR="669B7512" w:rsidRPr="0E702963">
        <w:rPr>
          <w:rFonts w:ascii="Arial" w:eastAsia="Arial" w:hAnsi="Arial" w:cs="Arial"/>
          <w:color w:val="000000" w:themeColor="text1"/>
        </w:rPr>
        <w:t xml:space="preserve"> the working capital, capital budgeting an</w:t>
      </w:r>
      <w:r w:rsidR="38BE85F7" w:rsidRPr="0E702963">
        <w:rPr>
          <w:rFonts w:ascii="Arial" w:eastAsia="Arial" w:hAnsi="Arial" w:cs="Arial"/>
          <w:color w:val="000000" w:themeColor="text1"/>
        </w:rPr>
        <w:t>d dividend distribution</w:t>
      </w:r>
      <w:r w:rsidR="68C8472D" w:rsidRPr="0E702963">
        <w:rPr>
          <w:rFonts w:ascii="Arial" w:eastAsia="Arial" w:hAnsi="Arial" w:cs="Arial"/>
          <w:color w:val="000000" w:themeColor="text1"/>
        </w:rPr>
        <w:t xml:space="preserve"> are </w:t>
      </w:r>
      <w:r w:rsidR="72A5CDAF" w:rsidRPr="0E702963">
        <w:rPr>
          <w:rFonts w:ascii="Arial" w:eastAsia="Arial" w:hAnsi="Arial" w:cs="Arial"/>
          <w:color w:val="000000" w:themeColor="text1"/>
        </w:rPr>
        <w:t>other</w:t>
      </w:r>
      <w:r w:rsidR="68C8472D" w:rsidRPr="0E702963">
        <w:rPr>
          <w:rFonts w:ascii="Arial" w:eastAsia="Arial" w:hAnsi="Arial" w:cs="Arial"/>
          <w:color w:val="000000" w:themeColor="text1"/>
        </w:rPr>
        <w:t xml:space="preserve"> elements of corporate finance</w:t>
      </w:r>
      <w:r w:rsidR="00383E09" w:rsidRPr="0E702963">
        <w:rPr>
          <w:rFonts w:ascii="Arial" w:eastAsia="Arial" w:hAnsi="Arial" w:cs="Arial"/>
          <w:color w:val="000000" w:themeColor="text1"/>
        </w:rPr>
        <w:t xml:space="preserve"> </w:t>
      </w:r>
      <w:r w:rsidR="104CA80D" w:rsidRPr="0E702963">
        <w:rPr>
          <w:rFonts w:ascii="Arial" w:eastAsia="Arial" w:hAnsi="Arial" w:cs="Arial"/>
          <w:color w:val="000000" w:themeColor="text1"/>
        </w:rPr>
        <w:t>(</w:t>
      </w:r>
      <w:r w:rsidR="158CD799" w:rsidRPr="0E702963">
        <w:rPr>
          <w:rFonts w:ascii="Arial" w:eastAsia="Arial" w:hAnsi="Arial" w:cs="Arial"/>
          <w:color w:val="000000" w:themeColor="text1"/>
        </w:rPr>
        <w:t>Myers. 2001)</w:t>
      </w:r>
      <w:r w:rsidR="672359DF" w:rsidRPr="0E702963">
        <w:rPr>
          <w:rFonts w:ascii="Arial" w:eastAsia="Arial" w:hAnsi="Arial" w:cs="Arial"/>
          <w:color w:val="000000" w:themeColor="text1"/>
        </w:rPr>
        <w:t>.</w:t>
      </w:r>
      <w:r w:rsidR="158CD799" w:rsidRPr="0E702963">
        <w:rPr>
          <w:rFonts w:ascii="Arial" w:eastAsia="Arial" w:hAnsi="Arial" w:cs="Arial"/>
          <w:color w:val="000000" w:themeColor="text1"/>
        </w:rPr>
        <w:t xml:space="preserve"> </w:t>
      </w:r>
    </w:p>
    <w:p w14:paraId="207B5F4E" w14:textId="41D7F4D6" w:rsidR="4E5E352C" w:rsidRDefault="672359DF" w:rsidP="34C5D714">
      <w:pPr>
        <w:spacing w:line="360" w:lineRule="auto"/>
        <w:jc w:val="both"/>
        <w:rPr>
          <w:rFonts w:ascii="Arial" w:eastAsia="Arial" w:hAnsi="Arial" w:cs="Arial"/>
          <w:color w:val="222222"/>
        </w:rPr>
      </w:pPr>
      <w:r w:rsidRPr="0E702963">
        <w:rPr>
          <w:rFonts w:ascii="Arial" w:eastAsia="Arial" w:hAnsi="Arial" w:cs="Arial"/>
          <w:color w:val="000000" w:themeColor="text1"/>
        </w:rPr>
        <w:t>T</w:t>
      </w:r>
      <w:r w:rsidR="08DE56D2" w:rsidRPr="0E702963">
        <w:rPr>
          <w:rFonts w:ascii="Arial" w:eastAsia="Arial" w:hAnsi="Arial" w:cs="Arial"/>
          <w:color w:val="000000" w:themeColor="text1"/>
        </w:rPr>
        <w:t xml:space="preserve">he </w:t>
      </w:r>
      <w:r w:rsidR="72873093" w:rsidRPr="0E702963">
        <w:rPr>
          <w:rFonts w:ascii="Arial" w:eastAsia="Arial" w:hAnsi="Arial" w:cs="Arial"/>
          <w:color w:val="000000" w:themeColor="text1"/>
        </w:rPr>
        <w:t>Capital Structure</w:t>
      </w:r>
      <w:r w:rsidR="3B595E7C" w:rsidRPr="0E702963">
        <w:rPr>
          <w:rFonts w:ascii="Arial" w:eastAsia="Arial" w:hAnsi="Arial" w:cs="Arial"/>
          <w:color w:val="000000" w:themeColor="text1"/>
        </w:rPr>
        <w:t xml:space="preserve"> </w:t>
      </w:r>
      <w:r w:rsidR="23DE5A8A" w:rsidRPr="0E702963">
        <w:rPr>
          <w:rFonts w:ascii="Arial" w:eastAsia="Arial" w:hAnsi="Arial" w:cs="Arial"/>
          <w:color w:val="000000" w:themeColor="text1"/>
        </w:rPr>
        <w:t xml:space="preserve">of a business </w:t>
      </w:r>
      <w:r w:rsidR="3B595E7C" w:rsidRPr="0E702963">
        <w:rPr>
          <w:rFonts w:ascii="Arial" w:eastAsia="Arial" w:hAnsi="Arial" w:cs="Arial"/>
          <w:color w:val="000000" w:themeColor="text1"/>
        </w:rPr>
        <w:t xml:space="preserve">is the </w:t>
      </w:r>
      <w:r w:rsidRPr="0E702963">
        <w:rPr>
          <w:rFonts w:ascii="Arial" w:eastAsia="Arial" w:hAnsi="Arial" w:cs="Arial"/>
          <w:color w:val="000000" w:themeColor="text1"/>
        </w:rPr>
        <w:t xml:space="preserve">proportion of </w:t>
      </w:r>
      <w:r w:rsidR="3B595E7C" w:rsidRPr="0E702963">
        <w:rPr>
          <w:rFonts w:ascii="Arial" w:eastAsia="Arial" w:hAnsi="Arial" w:cs="Arial"/>
          <w:color w:val="000000" w:themeColor="text1"/>
        </w:rPr>
        <w:t xml:space="preserve">equity and debt amount used to </w:t>
      </w:r>
      <w:r w:rsidR="4FB53FA1" w:rsidRPr="0E702963">
        <w:rPr>
          <w:rFonts w:ascii="Arial" w:eastAsia="Arial" w:hAnsi="Arial" w:cs="Arial"/>
          <w:color w:val="000000" w:themeColor="text1"/>
        </w:rPr>
        <w:t xml:space="preserve">finance its assets and </w:t>
      </w:r>
      <w:r w:rsidR="3B595E7C" w:rsidRPr="0E702963">
        <w:rPr>
          <w:rFonts w:ascii="Arial" w:eastAsia="Arial" w:hAnsi="Arial" w:cs="Arial"/>
          <w:color w:val="000000" w:themeColor="text1"/>
        </w:rPr>
        <w:t xml:space="preserve">fund the </w:t>
      </w:r>
      <w:r w:rsidR="66A083CC" w:rsidRPr="0E702963">
        <w:rPr>
          <w:rFonts w:ascii="Arial" w:eastAsia="Arial" w:hAnsi="Arial" w:cs="Arial"/>
          <w:color w:val="000000" w:themeColor="text1"/>
        </w:rPr>
        <w:t>company's operations</w:t>
      </w:r>
      <w:r w:rsidR="53FC20D7" w:rsidRPr="0E702963">
        <w:rPr>
          <w:rFonts w:ascii="Arial" w:eastAsia="Arial" w:hAnsi="Arial" w:cs="Arial"/>
          <w:color w:val="000000" w:themeColor="text1"/>
        </w:rPr>
        <w:t>.</w:t>
      </w:r>
      <w:r w:rsidR="550B107C" w:rsidRPr="0E702963">
        <w:rPr>
          <w:rFonts w:ascii="Arial" w:eastAsia="Arial" w:hAnsi="Arial" w:cs="Arial"/>
          <w:color w:val="000000" w:themeColor="text1"/>
        </w:rPr>
        <w:t xml:space="preserve"> The ratio</w:t>
      </w:r>
      <w:r w:rsidR="3A531FD8" w:rsidRPr="0E702963">
        <w:rPr>
          <w:rFonts w:ascii="Arial" w:eastAsia="Arial" w:hAnsi="Arial" w:cs="Arial"/>
          <w:color w:val="000000" w:themeColor="text1"/>
        </w:rPr>
        <w:t>s</w:t>
      </w:r>
      <w:r w:rsidR="544645D0" w:rsidRPr="0E702963">
        <w:rPr>
          <w:rFonts w:ascii="Arial" w:eastAsia="Arial" w:hAnsi="Arial" w:cs="Arial"/>
          <w:color w:val="000000" w:themeColor="text1"/>
        </w:rPr>
        <w:t xml:space="preserve"> used to show the </w:t>
      </w:r>
      <w:r w:rsidR="766C4CA5" w:rsidRPr="0E702963">
        <w:rPr>
          <w:rFonts w:ascii="Arial" w:eastAsia="Arial" w:hAnsi="Arial" w:cs="Arial"/>
          <w:color w:val="000000" w:themeColor="text1"/>
        </w:rPr>
        <w:t xml:space="preserve">strength of the </w:t>
      </w:r>
      <w:r w:rsidR="32314E53" w:rsidRPr="0E702963">
        <w:rPr>
          <w:rFonts w:ascii="Arial" w:eastAsia="Arial" w:hAnsi="Arial" w:cs="Arial"/>
          <w:color w:val="000000" w:themeColor="text1"/>
        </w:rPr>
        <w:t>balance sheet</w:t>
      </w:r>
      <w:r w:rsidR="544645D0" w:rsidRPr="0E702963">
        <w:rPr>
          <w:rFonts w:ascii="Arial" w:eastAsia="Arial" w:hAnsi="Arial" w:cs="Arial"/>
          <w:color w:val="000000" w:themeColor="text1"/>
        </w:rPr>
        <w:t xml:space="preserve"> </w:t>
      </w:r>
      <w:r w:rsidR="14F30064" w:rsidRPr="0E702963">
        <w:rPr>
          <w:rFonts w:ascii="Arial" w:eastAsia="Arial" w:hAnsi="Arial" w:cs="Arial"/>
          <w:color w:val="000000" w:themeColor="text1"/>
        </w:rPr>
        <w:t>are</w:t>
      </w:r>
      <w:r w:rsidR="10B40CCF" w:rsidRPr="0E702963">
        <w:rPr>
          <w:rFonts w:ascii="Arial" w:eastAsia="Arial" w:hAnsi="Arial" w:cs="Arial"/>
          <w:color w:val="000000" w:themeColor="text1"/>
        </w:rPr>
        <w:t xml:space="preserve"> </w:t>
      </w:r>
      <w:r w:rsidR="39F104F9" w:rsidRPr="0E702963">
        <w:rPr>
          <w:rFonts w:ascii="Arial" w:eastAsia="Arial" w:hAnsi="Arial" w:cs="Arial"/>
          <w:b/>
          <w:bCs/>
          <w:color w:val="000000" w:themeColor="text1"/>
        </w:rPr>
        <w:t>1. debt</w:t>
      </w:r>
      <w:r w:rsidR="544645D0" w:rsidRPr="0E702963">
        <w:rPr>
          <w:rFonts w:ascii="Arial" w:eastAsia="Arial" w:hAnsi="Arial" w:cs="Arial"/>
          <w:b/>
          <w:bCs/>
          <w:color w:val="000000" w:themeColor="text1"/>
        </w:rPr>
        <w:t>-t</w:t>
      </w:r>
      <w:r w:rsidR="4939C61D" w:rsidRPr="0E702963">
        <w:rPr>
          <w:rFonts w:ascii="Arial" w:eastAsia="Arial" w:hAnsi="Arial" w:cs="Arial"/>
          <w:b/>
          <w:bCs/>
          <w:color w:val="000000" w:themeColor="text1"/>
        </w:rPr>
        <w:t>o-capital</w:t>
      </w:r>
      <w:r w:rsidR="72DB6CDA" w:rsidRPr="0E702963">
        <w:rPr>
          <w:rFonts w:ascii="Arial" w:eastAsia="Arial" w:hAnsi="Arial" w:cs="Arial"/>
          <w:b/>
          <w:bCs/>
          <w:color w:val="000000" w:themeColor="text1"/>
        </w:rPr>
        <w:t>,</w:t>
      </w:r>
      <w:r w:rsidR="4939C61D" w:rsidRPr="0E702963">
        <w:rPr>
          <w:rFonts w:ascii="Arial" w:eastAsia="Arial" w:hAnsi="Arial" w:cs="Arial"/>
          <w:b/>
          <w:bCs/>
          <w:color w:val="000000" w:themeColor="text1"/>
        </w:rPr>
        <w:t xml:space="preserve"> </w:t>
      </w:r>
      <w:r w:rsidR="50557E9C" w:rsidRPr="0E702963">
        <w:rPr>
          <w:rFonts w:ascii="Arial" w:eastAsia="Arial" w:hAnsi="Arial" w:cs="Arial"/>
          <w:b/>
          <w:bCs/>
          <w:color w:val="000000" w:themeColor="text1"/>
        </w:rPr>
        <w:t>2. debt</w:t>
      </w:r>
      <w:r w:rsidR="4939C61D" w:rsidRPr="0E702963">
        <w:rPr>
          <w:rFonts w:ascii="Arial" w:eastAsia="Arial" w:hAnsi="Arial" w:cs="Arial"/>
          <w:b/>
          <w:bCs/>
          <w:color w:val="000000" w:themeColor="text1"/>
        </w:rPr>
        <w:t>-to-</w:t>
      </w:r>
      <w:r w:rsidR="488DC04E" w:rsidRPr="0E702963">
        <w:rPr>
          <w:rFonts w:ascii="Arial" w:eastAsia="Arial" w:hAnsi="Arial" w:cs="Arial"/>
          <w:b/>
          <w:bCs/>
          <w:color w:val="000000" w:themeColor="text1"/>
        </w:rPr>
        <w:t>equity,</w:t>
      </w:r>
      <w:r w:rsidR="17B7B518" w:rsidRPr="0E702963">
        <w:rPr>
          <w:rFonts w:ascii="Arial" w:eastAsia="Arial" w:hAnsi="Arial" w:cs="Arial"/>
          <w:b/>
          <w:bCs/>
          <w:color w:val="000000" w:themeColor="text1"/>
        </w:rPr>
        <w:t xml:space="preserve"> and </w:t>
      </w:r>
      <w:r w:rsidR="1100D17E" w:rsidRPr="0E702963">
        <w:rPr>
          <w:rFonts w:ascii="Arial" w:eastAsia="Arial" w:hAnsi="Arial" w:cs="Arial"/>
          <w:b/>
          <w:bCs/>
          <w:color w:val="000000" w:themeColor="text1"/>
        </w:rPr>
        <w:t xml:space="preserve">3. </w:t>
      </w:r>
      <w:r w:rsidR="17B7B518" w:rsidRPr="0E702963">
        <w:rPr>
          <w:rFonts w:ascii="Arial" w:eastAsia="Arial" w:hAnsi="Arial" w:cs="Arial"/>
          <w:b/>
          <w:bCs/>
          <w:color w:val="000000" w:themeColor="text1"/>
        </w:rPr>
        <w:t xml:space="preserve">long-term debt </w:t>
      </w:r>
      <w:r w:rsidR="670AD8D1" w:rsidRPr="0E702963">
        <w:rPr>
          <w:rFonts w:ascii="Arial" w:eastAsia="Arial" w:hAnsi="Arial" w:cs="Arial"/>
          <w:b/>
          <w:bCs/>
          <w:color w:val="000000" w:themeColor="text1"/>
        </w:rPr>
        <w:t>/ (</w:t>
      </w:r>
      <w:r w:rsidR="19ED8268" w:rsidRPr="0E702963">
        <w:rPr>
          <w:rFonts w:ascii="Arial" w:eastAsia="Arial" w:hAnsi="Arial" w:cs="Arial"/>
          <w:b/>
          <w:bCs/>
          <w:color w:val="000000" w:themeColor="text1"/>
        </w:rPr>
        <w:t xml:space="preserve">long-term debt </w:t>
      </w:r>
      <w:r w:rsidRPr="0E702963">
        <w:rPr>
          <w:rFonts w:ascii="Arial" w:eastAsia="Arial" w:hAnsi="Arial" w:cs="Arial"/>
          <w:b/>
          <w:bCs/>
          <w:color w:val="000000" w:themeColor="text1"/>
        </w:rPr>
        <w:t>+</w:t>
      </w:r>
      <w:r w:rsidR="19ED8268" w:rsidRPr="0E702963">
        <w:rPr>
          <w:rFonts w:ascii="Arial" w:eastAsia="Arial" w:hAnsi="Arial" w:cs="Arial"/>
          <w:b/>
          <w:bCs/>
          <w:color w:val="000000" w:themeColor="text1"/>
        </w:rPr>
        <w:t xml:space="preserve"> </w:t>
      </w:r>
      <w:r w:rsidR="044ECF0E" w:rsidRPr="0E702963">
        <w:rPr>
          <w:rFonts w:ascii="Arial" w:eastAsia="Arial" w:hAnsi="Arial" w:cs="Arial"/>
          <w:b/>
          <w:bCs/>
          <w:color w:val="000000" w:themeColor="text1"/>
        </w:rPr>
        <w:t>shareholders</w:t>
      </w:r>
      <w:r w:rsidR="19ED8268" w:rsidRPr="0E702963">
        <w:rPr>
          <w:rFonts w:ascii="Arial" w:eastAsia="Arial" w:hAnsi="Arial" w:cs="Arial"/>
          <w:b/>
          <w:bCs/>
          <w:color w:val="000000" w:themeColor="text1"/>
        </w:rPr>
        <w:t xml:space="preserve"> equity)</w:t>
      </w:r>
      <w:r w:rsidR="4939C61D" w:rsidRPr="0E702963">
        <w:rPr>
          <w:rFonts w:ascii="Arial" w:eastAsia="Arial" w:hAnsi="Arial" w:cs="Arial"/>
          <w:b/>
          <w:bCs/>
          <w:color w:val="000000" w:themeColor="text1"/>
        </w:rPr>
        <w:t>.</w:t>
      </w:r>
      <w:r w:rsidR="25CB33FE" w:rsidRPr="0E702963">
        <w:rPr>
          <w:rFonts w:ascii="Arial" w:eastAsia="Arial" w:hAnsi="Arial" w:cs="Arial"/>
          <w:color w:val="000000" w:themeColor="text1"/>
        </w:rPr>
        <w:t xml:space="preserve"> A </w:t>
      </w:r>
      <w:r w:rsidR="456F7D1B" w:rsidRPr="0E702963">
        <w:rPr>
          <w:rFonts w:ascii="Arial" w:eastAsia="Arial" w:hAnsi="Arial" w:cs="Arial"/>
          <w:color w:val="000000" w:themeColor="text1"/>
        </w:rPr>
        <w:t>well-balanced</w:t>
      </w:r>
      <w:r w:rsidR="25CB33FE" w:rsidRPr="0E702963">
        <w:rPr>
          <w:rFonts w:ascii="Arial" w:eastAsia="Arial" w:hAnsi="Arial" w:cs="Arial"/>
          <w:color w:val="000000" w:themeColor="text1"/>
        </w:rPr>
        <w:t xml:space="preserve"> combination of both </w:t>
      </w:r>
      <w:r w:rsidR="5AB4C33D" w:rsidRPr="0E702963">
        <w:rPr>
          <w:rFonts w:ascii="Arial" w:eastAsia="Arial" w:hAnsi="Arial" w:cs="Arial"/>
          <w:color w:val="000000" w:themeColor="text1"/>
        </w:rPr>
        <w:t>equity</w:t>
      </w:r>
      <w:r w:rsidR="25CB33FE" w:rsidRPr="0E702963">
        <w:rPr>
          <w:rFonts w:ascii="Arial" w:eastAsia="Arial" w:hAnsi="Arial" w:cs="Arial"/>
          <w:color w:val="000000" w:themeColor="text1"/>
        </w:rPr>
        <w:t xml:space="preserve"> and debt</w:t>
      </w:r>
      <w:r w:rsidR="655AE8D4" w:rsidRPr="0E702963">
        <w:rPr>
          <w:rFonts w:ascii="Arial" w:eastAsia="Arial" w:hAnsi="Arial" w:cs="Arial"/>
          <w:color w:val="000000" w:themeColor="text1"/>
        </w:rPr>
        <w:t xml:space="preserve"> depending on</w:t>
      </w:r>
      <w:r w:rsidR="740F7E2C" w:rsidRPr="0E702963">
        <w:rPr>
          <w:rFonts w:ascii="Arial" w:eastAsia="Arial" w:hAnsi="Arial" w:cs="Arial"/>
          <w:color w:val="000000" w:themeColor="text1"/>
        </w:rPr>
        <w:t xml:space="preserve"> the context of the</w:t>
      </w:r>
      <w:r w:rsidR="655AE8D4" w:rsidRPr="0E702963">
        <w:rPr>
          <w:rFonts w:ascii="Arial" w:eastAsia="Arial" w:hAnsi="Arial" w:cs="Arial"/>
          <w:color w:val="000000" w:themeColor="text1"/>
        </w:rPr>
        <w:t xml:space="preserve"> business and industry can </w:t>
      </w:r>
      <w:r w:rsidR="501D0FB7" w:rsidRPr="0E702963">
        <w:rPr>
          <w:rFonts w:ascii="Arial" w:eastAsia="Arial" w:hAnsi="Arial" w:cs="Arial"/>
          <w:color w:val="000000" w:themeColor="text1"/>
        </w:rPr>
        <w:t>enhance</w:t>
      </w:r>
      <w:r w:rsidR="655AE8D4" w:rsidRPr="0E702963">
        <w:rPr>
          <w:rFonts w:ascii="Arial" w:eastAsia="Arial" w:hAnsi="Arial" w:cs="Arial"/>
          <w:color w:val="000000" w:themeColor="text1"/>
        </w:rPr>
        <w:t xml:space="preserve"> the </w:t>
      </w:r>
      <w:r w:rsidR="44E0E0AC" w:rsidRPr="0E702963">
        <w:rPr>
          <w:rFonts w:ascii="Arial" w:eastAsia="Arial" w:hAnsi="Arial" w:cs="Arial"/>
          <w:color w:val="000000" w:themeColor="text1"/>
        </w:rPr>
        <w:t>financial leverage</w:t>
      </w:r>
      <w:r w:rsidR="2C4FE86D" w:rsidRPr="0E702963">
        <w:rPr>
          <w:rFonts w:ascii="Arial" w:eastAsia="Arial" w:hAnsi="Arial" w:cs="Arial"/>
          <w:color w:val="000000" w:themeColor="text1"/>
        </w:rPr>
        <w:t xml:space="preserve"> while changes in</w:t>
      </w:r>
      <w:r w:rsidR="3E10CD73" w:rsidRPr="0E702963">
        <w:rPr>
          <w:rFonts w:ascii="Arial" w:eastAsia="Arial" w:hAnsi="Arial" w:cs="Arial"/>
          <w:color w:val="000000" w:themeColor="text1"/>
        </w:rPr>
        <w:t xml:space="preserve"> the </w:t>
      </w:r>
      <w:r w:rsidR="58FA4245" w:rsidRPr="0E702963">
        <w:rPr>
          <w:rFonts w:ascii="Arial" w:eastAsia="Arial" w:hAnsi="Arial" w:cs="Arial"/>
          <w:color w:val="000000" w:themeColor="text1"/>
        </w:rPr>
        <w:t>l</w:t>
      </w:r>
      <w:r w:rsidR="3E10CD73" w:rsidRPr="0E702963">
        <w:rPr>
          <w:rFonts w:ascii="Arial" w:eastAsia="Arial" w:hAnsi="Arial" w:cs="Arial"/>
          <w:color w:val="000000" w:themeColor="text1"/>
        </w:rPr>
        <w:t>e</w:t>
      </w:r>
      <w:r w:rsidR="106C23C0" w:rsidRPr="0E702963">
        <w:rPr>
          <w:rFonts w:ascii="Arial" w:eastAsia="Arial" w:hAnsi="Arial" w:cs="Arial"/>
          <w:color w:val="000000" w:themeColor="text1"/>
        </w:rPr>
        <w:t>v</w:t>
      </w:r>
      <w:r w:rsidR="3E10CD73" w:rsidRPr="0E702963">
        <w:rPr>
          <w:rFonts w:ascii="Arial" w:eastAsia="Arial" w:hAnsi="Arial" w:cs="Arial"/>
          <w:color w:val="000000" w:themeColor="text1"/>
        </w:rPr>
        <w:t>e</w:t>
      </w:r>
      <w:r w:rsidR="09C551A8" w:rsidRPr="0E702963">
        <w:rPr>
          <w:rFonts w:ascii="Arial" w:eastAsia="Arial" w:hAnsi="Arial" w:cs="Arial"/>
          <w:color w:val="000000" w:themeColor="text1"/>
        </w:rPr>
        <w:t>l</w:t>
      </w:r>
      <w:r w:rsidR="3E10CD73" w:rsidRPr="0E702963">
        <w:rPr>
          <w:rFonts w:ascii="Arial" w:eastAsia="Arial" w:hAnsi="Arial" w:cs="Arial"/>
          <w:color w:val="000000" w:themeColor="text1"/>
        </w:rPr>
        <w:t xml:space="preserve"> of</w:t>
      </w:r>
      <w:r w:rsidR="2C4FE86D" w:rsidRPr="0E702963">
        <w:rPr>
          <w:rFonts w:ascii="Arial" w:eastAsia="Arial" w:hAnsi="Arial" w:cs="Arial"/>
          <w:color w:val="000000" w:themeColor="text1"/>
        </w:rPr>
        <w:t xml:space="preserve"> financial leverage can have an impact </w:t>
      </w:r>
      <w:r w:rsidR="655AE8D4" w:rsidRPr="0E702963">
        <w:rPr>
          <w:rFonts w:ascii="Arial" w:eastAsia="Arial" w:hAnsi="Arial" w:cs="Arial"/>
          <w:color w:val="000000" w:themeColor="text1"/>
        </w:rPr>
        <w:t>o</w:t>
      </w:r>
      <w:r w:rsidR="555E012C" w:rsidRPr="0E702963">
        <w:rPr>
          <w:rFonts w:ascii="Arial" w:eastAsia="Arial" w:hAnsi="Arial" w:cs="Arial"/>
          <w:color w:val="000000" w:themeColor="text1"/>
        </w:rPr>
        <w:t>n</w:t>
      </w:r>
      <w:r w:rsidR="4D49B03E" w:rsidRPr="0E702963">
        <w:rPr>
          <w:rFonts w:ascii="Arial" w:eastAsia="Arial" w:hAnsi="Arial" w:cs="Arial"/>
          <w:color w:val="000000" w:themeColor="text1"/>
        </w:rPr>
        <w:t xml:space="preserve"> the weighted average</w:t>
      </w:r>
      <w:r w:rsidR="555E012C" w:rsidRPr="0E702963">
        <w:rPr>
          <w:rFonts w:ascii="Arial" w:eastAsia="Arial" w:hAnsi="Arial" w:cs="Arial"/>
          <w:color w:val="000000" w:themeColor="text1"/>
        </w:rPr>
        <w:t xml:space="preserve"> cost of capital</w:t>
      </w:r>
      <w:r w:rsidR="2B06F12F" w:rsidRPr="0E702963">
        <w:rPr>
          <w:rFonts w:ascii="Arial" w:eastAsia="Arial" w:hAnsi="Arial" w:cs="Arial"/>
          <w:color w:val="000000" w:themeColor="text1"/>
        </w:rPr>
        <w:t xml:space="preserve"> </w:t>
      </w:r>
      <w:r w:rsidR="421C3714" w:rsidRPr="0E702963">
        <w:rPr>
          <w:rFonts w:ascii="Arial" w:eastAsia="Arial" w:hAnsi="Arial" w:cs="Arial"/>
          <w:color w:val="000000" w:themeColor="text1"/>
        </w:rPr>
        <w:t xml:space="preserve">or (WACC) </w:t>
      </w:r>
      <w:r w:rsidR="2B06F12F" w:rsidRPr="0E702963">
        <w:rPr>
          <w:rFonts w:ascii="Arial" w:eastAsia="Arial" w:hAnsi="Arial" w:cs="Arial"/>
          <w:color w:val="000000" w:themeColor="text1"/>
        </w:rPr>
        <w:t>(</w:t>
      </w:r>
      <w:r w:rsidR="25B08B67" w:rsidRPr="0E702963">
        <w:rPr>
          <w:rFonts w:ascii="Arial" w:eastAsia="Arial" w:hAnsi="Arial" w:cs="Arial"/>
          <w:color w:val="222222"/>
        </w:rPr>
        <w:t>Bhayani, 2009).</w:t>
      </w:r>
      <w:r w:rsidR="109D8BA4" w:rsidRPr="0E702963">
        <w:rPr>
          <w:rFonts w:ascii="Arial" w:eastAsia="Arial" w:hAnsi="Arial" w:cs="Arial"/>
          <w:color w:val="222222"/>
        </w:rPr>
        <w:t xml:space="preserve"> The primary focus of a business is to maximise the profits</w:t>
      </w:r>
      <w:r w:rsidR="5DD646A0" w:rsidRPr="0E702963">
        <w:rPr>
          <w:rFonts w:ascii="Arial" w:eastAsia="Arial" w:hAnsi="Arial" w:cs="Arial"/>
          <w:color w:val="222222"/>
        </w:rPr>
        <w:t xml:space="preserve"> for its stakeholders</w:t>
      </w:r>
      <w:r w:rsidR="48A281C1" w:rsidRPr="0E702963">
        <w:rPr>
          <w:rFonts w:ascii="Arial" w:eastAsia="Arial" w:hAnsi="Arial" w:cs="Arial"/>
          <w:color w:val="222222"/>
        </w:rPr>
        <w:t xml:space="preserve"> (</w:t>
      </w:r>
      <w:r w:rsidR="11AFBC1C" w:rsidRPr="0E702963">
        <w:rPr>
          <w:rFonts w:ascii="Arial" w:eastAsia="Arial" w:hAnsi="Arial" w:cs="Arial"/>
          <w:color w:val="222222"/>
        </w:rPr>
        <w:t>Thomsen, and Pedersen. 2000)</w:t>
      </w:r>
      <w:r w:rsidRPr="0E702963">
        <w:rPr>
          <w:rFonts w:ascii="Arial" w:eastAsia="Arial" w:hAnsi="Arial" w:cs="Arial"/>
          <w:color w:val="222222"/>
        </w:rPr>
        <w:t xml:space="preserve"> </w:t>
      </w:r>
      <w:r w:rsidR="4CE8AF45" w:rsidRPr="0E702963">
        <w:rPr>
          <w:rFonts w:ascii="Arial" w:eastAsia="Arial" w:hAnsi="Arial" w:cs="Arial"/>
          <w:color w:val="222222"/>
        </w:rPr>
        <w:t>by</w:t>
      </w:r>
      <w:r w:rsidRPr="0E702963">
        <w:rPr>
          <w:rFonts w:ascii="Arial" w:eastAsia="Arial" w:hAnsi="Arial" w:cs="Arial"/>
          <w:color w:val="222222"/>
        </w:rPr>
        <w:t xml:space="preserve"> minimising the cost of capital</w:t>
      </w:r>
      <w:r w:rsidR="6D35ABFF" w:rsidRPr="0E702963">
        <w:rPr>
          <w:rFonts w:ascii="Arial" w:eastAsia="Arial" w:hAnsi="Arial" w:cs="Arial"/>
          <w:color w:val="222222"/>
        </w:rPr>
        <w:t>.</w:t>
      </w:r>
    </w:p>
    <w:p w14:paraId="52AD8654" w14:textId="367C93B9" w:rsidR="07B1F223" w:rsidRDefault="2C3B21DE" w:rsidP="4CB11C29">
      <w:pPr>
        <w:spacing w:line="360" w:lineRule="auto"/>
        <w:jc w:val="both"/>
        <w:rPr>
          <w:rFonts w:ascii="Arial" w:eastAsia="Arial" w:hAnsi="Arial" w:cs="Arial"/>
          <w:color w:val="000000" w:themeColor="text1"/>
        </w:rPr>
      </w:pPr>
      <w:r w:rsidRPr="34C5D714">
        <w:rPr>
          <w:rFonts w:ascii="Arial" w:eastAsia="Arial" w:hAnsi="Arial" w:cs="Arial"/>
          <w:color w:val="000000" w:themeColor="text1"/>
        </w:rPr>
        <w:t>The w</w:t>
      </w:r>
      <w:r w:rsidR="72873093" w:rsidRPr="34C5D714">
        <w:rPr>
          <w:rFonts w:ascii="Arial" w:eastAsia="Arial" w:hAnsi="Arial" w:cs="Arial"/>
          <w:color w:val="000000" w:themeColor="text1"/>
        </w:rPr>
        <w:t>orking capital</w:t>
      </w:r>
      <w:r w:rsidR="2FB88CF7" w:rsidRPr="34C5D714">
        <w:rPr>
          <w:rFonts w:ascii="Arial" w:eastAsia="Arial" w:hAnsi="Arial" w:cs="Arial"/>
          <w:color w:val="000000" w:themeColor="text1"/>
        </w:rPr>
        <w:t xml:space="preserve"> of a business is </w:t>
      </w:r>
      <w:r w:rsidR="670F611D" w:rsidRPr="34C5D714">
        <w:rPr>
          <w:rFonts w:ascii="Arial" w:eastAsia="Arial" w:hAnsi="Arial" w:cs="Arial"/>
          <w:color w:val="000000" w:themeColor="text1"/>
        </w:rPr>
        <w:t>the capital available for day-to-day operations</w:t>
      </w:r>
      <w:r w:rsidR="5AD028A6" w:rsidRPr="34C5D714">
        <w:rPr>
          <w:rFonts w:ascii="Arial" w:eastAsia="Arial" w:hAnsi="Arial" w:cs="Arial"/>
          <w:color w:val="000000" w:themeColor="text1"/>
        </w:rPr>
        <w:t xml:space="preserve"> and maintaining the liquidity of a </w:t>
      </w:r>
      <w:r w:rsidR="3EE8DC80" w:rsidRPr="34C5D714">
        <w:rPr>
          <w:rFonts w:ascii="Arial" w:eastAsia="Arial" w:hAnsi="Arial" w:cs="Arial"/>
          <w:color w:val="000000" w:themeColor="text1"/>
        </w:rPr>
        <w:t>business's</w:t>
      </w:r>
      <w:r w:rsidR="3ED7CDC7" w:rsidRPr="34C5D714">
        <w:rPr>
          <w:rFonts w:ascii="Arial" w:eastAsia="Arial" w:hAnsi="Arial" w:cs="Arial"/>
          <w:color w:val="000000" w:themeColor="text1"/>
        </w:rPr>
        <w:t xml:space="preserve"> needs</w:t>
      </w:r>
      <w:r w:rsidR="1E601073" w:rsidRPr="34C5D714">
        <w:rPr>
          <w:rFonts w:ascii="Arial" w:eastAsia="Arial" w:hAnsi="Arial" w:cs="Arial"/>
          <w:color w:val="000000" w:themeColor="text1"/>
        </w:rPr>
        <w:t xml:space="preserve">. A </w:t>
      </w:r>
      <w:r w:rsidR="785CA848" w:rsidRPr="34C5D714">
        <w:rPr>
          <w:rFonts w:ascii="Arial" w:eastAsia="Arial" w:hAnsi="Arial" w:cs="Arial"/>
          <w:color w:val="000000" w:themeColor="text1"/>
        </w:rPr>
        <w:t>well ran</w:t>
      </w:r>
      <w:r w:rsidR="1E601073" w:rsidRPr="34C5D714">
        <w:rPr>
          <w:rFonts w:ascii="Arial" w:eastAsia="Arial" w:hAnsi="Arial" w:cs="Arial"/>
          <w:color w:val="000000" w:themeColor="text1"/>
        </w:rPr>
        <w:t xml:space="preserve"> business can manage</w:t>
      </w:r>
      <w:r w:rsidR="2EB8316E" w:rsidRPr="34C5D714">
        <w:rPr>
          <w:rFonts w:ascii="Arial" w:eastAsia="Arial" w:hAnsi="Arial" w:cs="Arial"/>
          <w:color w:val="000000" w:themeColor="text1"/>
        </w:rPr>
        <w:t xml:space="preserve"> </w:t>
      </w:r>
      <w:r w:rsidR="362226DD" w:rsidRPr="34C5D714">
        <w:rPr>
          <w:rFonts w:ascii="Arial" w:eastAsia="Arial" w:hAnsi="Arial" w:cs="Arial"/>
          <w:color w:val="000000" w:themeColor="text1"/>
        </w:rPr>
        <w:t xml:space="preserve">its current and future </w:t>
      </w:r>
      <w:r w:rsidR="16F1B6E4" w:rsidRPr="34C5D714">
        <w:rPr>
          <w:rFonts w:ascii="Arial" w:eastAsia="Arial" w:hAnsi="Arial" w:cs="Arial"/>
          <w:color w:val="000000" w:themeColor="text1"/>
        </w:rPr>
        <w:t>expenses as well as its short-term debt with</w:t>
      </w:r>
      <w:r w:rsidR="3ED7CDC7" w:rsidRPr="34C5D714">
        <w:rPr>
          <w:rFonts w:ascii="Arial" w:eastAsia="Arial" w:hAnsi="Arial" w:cs="Arial"/>
          <w:color w:val="000000" w:themeColor="text1"/>
        </w:rPr>
        <w:t xml:space="preserve"> </w:t>
      </w:r>
      <w:r w:rsidR="666EE0C8" w:rsidRPr="34C5D714">
        <w:rPr>
          <w:rFonts w:ascii="Arial" w:eastAsia="Arial" w:hAnsi="Arial" w:cs="Arial"/>
          <w:color w:val="000000" w:themeColor="text1"/>
        </w:rPr>
        <w:t>efficient</w:t>
      </w:r>
      <w:r w:rsidR="0F166085" w:rsidRPr="34C5D714">
        <w:rPr>
          <w:rFonts w:ascii="Arial" w:eastAsia="Arial" w:hAnsi="Arial" w:cs="Arial"/>
          <w:color w:val="000000" w:themeColor="text1"/>
        </w:rPr>
        <w:t xml:space="preserve"> working capital</w:t>
      </w:r>
      <w:r w:rsidR="3BF6ED7F" w:rsidRPr="34C5D714">
        <w:rPr>
          <w:rFonts w:ascii="Arial" w:eastAsia="Arial" w:hAnsi="Arial" w:cs="Arial"/>
          <w:color w:val="000000" w:themeColor="text1"/>
        </w:rPr>
        <w:t xml:space="preserve"> management</w:t>
      </w:r>
      <w:r w:rsidR="752194C9" w:rsidRPr="34C5D714">
        <w:rPr>
          <w:rFonts w:ascii="Arial" w:eastAsia="Arial" w:hAnsi="Arial" w:cs="Arial"/>
          <w:color w:val="000000" w:themeColor="text1"/>
        </w:rPr>
        <w:t xml:space="preserve"> in line with the companies polices</w:t>
      </w:r>
      <w:r w:rsidR="573B2D40" w:rsidRPr="34C5D714">
        <w:rPr>
          <w:rFonts w:ascii="Arial" w:eastAsia="Arial" w:hAnsi="Arial" w:cs="Arial"/>
        </w:rPr>
        <w:t xml:space="preserve"> </w:t>
      </w:r>
      <w:r w:rsidR="5B19A90F" w:rsidRPr="34C5D714">
        <w:rPr>
          <w:rFonts w:ascii="Arial" w:eastAsia="Arial" w:hAnsi="Arial" w:cs="Arial"/>
        </w:rPr>
        <w:t>(</w:t>
      </w:r>
      <w:r w:rsidR="5B19A90F" w:rsidRPr="34C5D714">
        <w:rPr>
          <w:rFonts w:ascii="Arial" w:eastAsia="Arial" w:hAnsi="Arial" w:cs="Arial"/>
          <w:color w:val="222222"/>
        </w:rPr>
        <w:t>Deloof, 200</w:t>
      </w:r>
      <w:r w:rsidR="672359DF" w:rsidRPr="34C5D714">
        <w:rPr>
          <w:rFonts w:ascii="Arial" w:eastAsia="Arial" w:hAnsi="Arial" w:cs="Arial"/>
        </w:rPr>
        <w:t xml:space="preserve">3; </w:t>
      </w:r>
      <w:r w:rsidR="2FB5143C" w:rsidRPr="34C5D714">
        <w:rPr>
          <w:rFonts w:ascii="Arial" w:eastAsia="Arial" w:hAnsi="Arial" w:cs="Arial"/>
        </w:rPr>
        <w:t>Tauringana and Adjapong</w:t>
      </w:r>
      <w:hyperlink r:id="rId10">
        <w:r w:rsidR="573B2D40" w:rsidRPr="34C5D714">
          <w:rPr>
            <w:rStyle w:val="Hyperlink"/>
            <w:rFonts w:ascii="Arial" w:eastAsia="Arial" w:hAnsi="Arial" w:cs="Arial"/>
            <w:color w:val="auto"/>
            <w:u w:val="none"/>
          </w:rPr>
          <w:t>.</w:t>
        </w:r>
      </w:hyperlink>
      <w:r w:rsidR="573B2D40" w:rsidRPr="34C5D714">
        <w:rPr>
          <w:rFonts w:ascii="Arial" w:eastAsia="Arial" w:hAnsi="Arial" w:cs="Arial"/>
        </w:rPr>
        <w:t xml:space="preserve"> 2013)</w:t>
      </w:r>
      <w:r w:rsidR="752194C9" w:rsidRPr="34C5D714">
        <w:rPr>
          <w:rFonts w:ascii="Arial" w:eastAsia="Arial" w:hAnsi="Arial" w:cs="Arial"/>
          <w:color w:val="000000" w:themeColor="text1"/>
        </w:rPr>
        <w:t>.</w:t>
      </w:r>
      <w:r w:rsidR="02769D75" w:rsidRPr="34C5D714">
        <w:rPr>
          <w:rFonts w:ascii="Arial" w:eastAsia="Arial" w:hAnsi="Arial" w:cs="Arial"/>
          <w:color w:val="000000" w:themeColor="text1"/>
        </w:rPr>
        <w:t xml:space="preserve"> These include cash, inventories</w:t>
      </w:r>
      <w:r w:rsidR="458FA38F" w:rsidRPr="34C5D714">
        <w:rPr>
          <w:rFonts w:ascii="Arial" w:eastAsia="Arial" w:hAnsi="Arial" w:cs="Arial"/>
          <w:color w:val="000000" w:themeColor="text1"/>
        </w:rPr>
        <w:t>,</w:t>
      </w:r>
      <w:r w:rsidR="02769D75" w:rsidRPr="34C5D714">
        <w:rPr>
          <w:rFonts w:ascii="Arial" w:eastAsia="Arial" w:hAnsi="Arial" w:cs="Arial"/>
          <w:color w:val="000000" w:themeColor="text1"/>
        </w:rPr>
        <w:t xml:space="preserve"> </w:t>
      </w:r>
      <w:r w:rsidR="29AFB977" w:rsidRPr="34C5D714">
        <w:rPr>
          <w:rFonts w:ascii="Arial" w:eastAsia="Arial" w:hAnsi="Arial" w:cs="Arial"/>
          <w:color w:val="000000" w:themeColor="text1"/>
        </w:rPr>
        <w:t>account</w:t>
      </w:r>
      <w:r w:rsidR="672359DF" w:rsidRPr="34C5D714">
        <w:rPr>
          <w:rFonts w:ascii="Arial" w:eastAsia="Arial" w:hAnsi="Arial" w:cs="Arial"/>
          <w:color w:val="000000" w:themeColor="text1"/>
        </w:rPr>
        <w:t>s</w:t>
      </w:r>
      <w:r w:rsidR="02769D75" w:rsidRPr="34C5D714">
        <w:rPr>
          <w:rFonts w:ascii="Arial" w:eastAsia="Arial" w:hAnsi="Arial" w:cs="Arial"/>
          <w:color w:val="000000" w:themeColor="text1"/>
        </w:rPr>
        <w:t xml:space="preserve"> receiv</w:t>
      </w:r>
      <w:r w:rsidR="665A3B95" w:rsidRPr="34C5D714">
        <w:rPr>
          <w:rFonts w:ascii="Arial" w:eastAsia="Arial" w:hAnsi="Arial" w:cs="Arial"/>
          <w:color w:val="000000" w:themeColor="text1"/>
        </w:rPr>
        <w:t>able and account payables.</w:t>
      </w:r>
      <w:r w:rsidR="5D245022" w:rsidRPr="34C5D714">
        <w:rPr>
          <w:rFonts w:ascii="Arial" w:eastAsia="Arial" w:hAnsi="Arial" w:cs="Arial"/>
          <w:color w:val="000000" w:themeColor="text1"/>
        </w:rPr>
        <w:t xml:space="preserve"> </w:t>
      </w:r>
      <w:r w:rsidR="67E7F949" w:rsidRPr="34C5D714">
        <w:rPr>
          <w:rFonts w:ascii="Arial" w:eastAsia="Arial" w:hAnsi="Arial" w:cs="Arial"/>
          <w:color w:val="000000" w:themeColor="text1"/>
        </w:rPr>
        <w:t xml:space="preserve">In other words, </w:t>
      </w:r>
      <w:r w:rsidR="04E4C2F7" w:rsidRPr="34C5D714">
        <w:rPr>
          <w:rFonts w:ascii="Arial" w:eastAsia="Arial" w:hAnsi="Arial" w:cs="Arial"/>
          <w:color w:val="000000" w:themeColor="text1"/>
        </w:rPr>
        <w:t>anything the</w:t>
      </w:r>
      <w:r w:rsidR="2749B9C5" w:rsidRPr="34C5D714">
        <w:rPr>
          <w:rFonts w:ascii="Arial" w:eastAsia="Arial" w:hAnsi="Arial" w:cs="Arial"/>
          <w:color w:val="000000" w:themeColor="text1"/>
        </w:rPr>
        <w:t xml:space="preserve"> company</w:t>
      </w:r>
      <w:r w:rsidR="67E7F949" w:rsidRPr="34C5D714">
        <w:rPr>
          <w:rFonts w:ascii="Arial" w:eastAsia="Arial" w:hAnsi="Arial" w:cs="Arial"/>
          <w:color w:val="000000" w:themeColor="text1"/>
        </w:rPr>
        <w:t xml:space="preserve"> can</w:t>
      </w:r>
      <w:r w:rsidR="7428DB81" w:rsidRPr="34C5D714">
        <w:rPr>
          <w:rFonts w:ascii="Arial" w:eastAsia="Arial" w:hAnsi="Arial" w:cs="Arial"/>
          <w:color w:val="000000" w:themeColor="text1"/>
        </w:rPr>
        <w:t xml:space="preserve"> convert to cash </w:t>
      </w:r>
      <w:r w:rsidR="2A67255A" w:rsidRPr="34C5D714">
        <w:rPr>
          <w:rFonts w:ascii="Arial" w:eastAsia="Arial" w:hAnsi="Arial" w:cs="Arial"/>
          <w:color w:val="000000" w:themeColor="text1"/>
        </w:rPr>
        <w:t>quickly which holds its value and cash</w:t>
      </w:r>
      <w:r w:rsidR="3D1F45C5" w:rsidRPr="34C5D714">
        <w:rPr>
          <w:rFonts w:ascii="Arial" w:eastAsia="Arial" w:hAnsi="Arial" w:cs="Arial"/>
          <w:color w:val="000000" w:themeColor="text1"/>
        </w:rPr>
        <w:t xml:space="preserve"> available to run the business. T</w:t>
      </w:r>
      <w:r w:rsidR="424E733B" w:rsidRPr="34C5D714">
        <w:rPr>
          <w:rFonts w:ascii="Arial" w:eastAsia="Arial" w:hAnsi="Arial" w:cs="Arial"/>
          <w:color w:val="000000" w:themeColor="text1"/>
        </w:rPr>
        <w:t>o calculate the working capital</w:t>
      </w:r>
      <w:r w:rsidR="027BF70B" w:rsidRPr="34C5D714">
        <w:rPr>
          <w:rFonts w:ascii="Arial" w:eastAsia="Arial" w:hAnsi="Arial" w:cs="Arial"/>
          <w:color w:val="000000" w:themeColor="text1"/>
        </w:rPr>
        <w:t xml:space="preserve"> availab</w:t>
      </w:r>
      <w:r w:rsidR="15C75117" w:rsidRPr="34C5D714">
        <w:rPr>
          <w:rFonts w:ascii="Arial" w:eastAsia="Arial" w:hAnsi="Arial" w:cs="Arial"/>
          <w:color w:val="000000" w:themeColor="text1"/>
        </w:rPr>
        <w:t>le</w:t>
      </w:r>
      <w:r w:rsidR="672359DF" w:rsidRPr="34C5D714">
        <w:rPr>
          <w:rFonts w:ascii="Arial" w:eastAsia="Arial" w:hAnsi="Arial" w:cs="Arial"/>
          <w:color w:val="000000" w:themeColor="text1"/>
        </w:rPr>
        <w:t>,</w:t>
      </w:r>
      <w:r w:rsidR="41A3A2FB" w:rsidRPr="34C5D714">
        <w:rPr>
          <w:rFonts w:ascii="Arial" w:eastAsia="Arial" w:hAnsi="Arial" w:cs="Arial"/>
          <w:color w:val="000000" w:themeColor="text1"/>
        </w:rPr>
        <w:t xml:space="preserve"> the </w:t>
      </w:r>
      <w:r w:rsidR="672359DF" w:rsidRPr="34C5D714">
        <w:rPr>
          <w:rFonts w:ascii="Arial" w:eastAsia="Arial" w:hAnsi="Arial" w:cs="Arial"/>
          <w:color w:val="000000" w:themeColor="text1"/>
        </w:rPr>
        <w:t xml:space="preserve">current </w:t>
      </w:r>
      <w:r w:rsidR="41A3A2FB" w:rsidRPr="34C5D714">
        <w:rPr>
          <w:rFonts w:ascii="Arial" w:eastAsia="Arial" w:hAnsi="Arial" w:cs="Arial"/>
          <w:color w:val="000000" w:themeColor="text1"/>
        </w:rPr>
        <w:t>liabilities are deducted from the liquid ass</w:t>
      </w:r>
      <w:r w:rsidR="2E7BD3F0" w:rsidRPr="34C5D714">
        <w:rPr>
          <w:rFonts w:ascii="Arial" w:eastAsia="Arial" w:hAnsi="Arial" w:cs="Arial"/>
          <w:color w:val="000000" w:themeColor="text1"/>
        </w:rPr>
        <w:t>ets</w:t>
      </w:r>
      <w:r w:rsidR="41CB9433" w:rsidRPr="34C5D714">
        <w:rPr>
          <w:rFonts w:ascii="Arial" w:eastAsia="Arial" w:hAnsi="Arial" w:cs="Arial"/>
          <w:color w:val="000000" w:themeColor="text1"/>
        </w:rPr>
        <w:t xml:space="preserve"> as listed on the balance sheet</w:t>
      </w:r>
      <w:r w:rsidR="2E7BD3F0" w:rsidRPr="34C5D714">
        <w:rPr>
          <w:rFonts w:ascii="Arial" w:eastAsia="Arial" w:hAnsi="Arial" w:cs="Arial"/>
          <w:color w:val="000000" w:themeColor="text1"/>
        </w:rPr>
        <w:t>.</w:t>
      </w:r>
    </w:p>
    <w:p w14:paraId="183C9CE6" w14:textId="5EC21346" w:rsidR="2E236D8B" w:rsidRDefault="33E119D5" w:rsidP="6A0ACF8C">
      <w:pPr>
        <w:spacing w:line="360" w:lineRule="auto"/>
        <w:jc w:val="both"/>
        <w:rPr>
          <w:rFonts w:ascii="Arial" w:eastAsia="Arial" w:hAnsi="Arial" w:cs="Arial"/>
          <w:color w:val="000000" w:themeColor="text1"/>
        </w:rPr>
      </w:pPr>
      <w:r w:rsidRPr="6A0ACF8C">
        <w:rPr>
          <w:rFonts w:ascii="Arial" w:eastAsia="Arial" w:hAnsi="Arial" w:cs="Arial"/>
          <w:color w:val="000000" w:themeColor="text1"/>
        </w:rPr>
        <w:t>S</w:t>
      </w:r>
      <w:r w:rsidR="70F6E011" w:rsidRPr="6A0ACF8C">
        <w:rPr>
          <w:rFonts w:ascii="Arial" w:eastAsia="Arial" w:hAnsi="Arial" w:cs="Arial"/>
          <w:color w:val="000000" w:themeColor="text1"/>
        </w:rPr>
        <w:t xml:space="preserve">ome companies </w:t>
      </w:r>
      <w:r w:rsidR="01FF6CE2" w:rsidRPr="6A0ACF8C">
        <w:rPr>
          <w:rFonts w:ascii="Arial" w:eastAsia="Arial" w:hAnsi="Arial" w:cs="Arial"/>
          <w:color w:val="000000" w:themeColor="text1"/>
        </w:rPr>
        <w:t>require</w:t>
      </w:r>
      <w:r w:rsidR="70F6E011" w:rsidRPr="6A0ACF8C">
        <w:rPr>
          <w:rFonts w:ascii="Arial" w:eastAsia="Arial" w:hAnsi="Arial" w:cs="Arial"/>
          <w:color w:val="000000" w:themeColor="text1"/>
        </w:rPr>
        <w:t xml:space="preserve"> many s</w:t>
      </w:r>
      <w:r w:rsidR="4C75DFA5" w:rsidRPr="6A0ACF8C">
        <w:rPr>
          <w:rFonts w:ascii="Arial" w:eastAsia="Arial" w:hAnsi="Arial" w:cs="Arial"/>
          <w:color w:val="000000" w:themeColor="text1"/>
        </w:rPr>
        <w:t>ources of finance</w:t>
      </w:r>
      <w:r w:rsidR="62F8E3B4" w:rsidRPr="6A0ACF8C">
        <w:rPr>
          <w:rFonts w:ascii="Arial" w:eastAsia="Arial" w:hAnsi="Arial" w:cs="Arial"/>
          <w:color w:val="000000" w:themeColor="text1"/>
        </w:rPr>
        <w:t xml:space="preserve"> </w:t>
      </w:r>
      <w:r w:rsidR="3F3ABC49" w:rsidRPr="6A0ACF8C">
        <w:rPr>
          <w:rFonts w:ascii="Arial" w:eastAsia="Arial" w:hAnsi="Arial" w:cs="Arial"/>
          <w:color w:val="000000" w:themeColor="text1"/>
        </w:rPr>
        <w:t>which aid the running of all business operation</w:t>
      </w:r>
      <w:r w:rsidR="12DF459C" w:rsidRPr="6A0ACF8C">
        <w:rPr>
          <w:rFonts w:ascii="Arial" w:eastAsia="Arial" w:hAnsi="Arial" w:cs="Arial"/>
          <w:color w:val="000000" w:themeColor="text1"/>
        </w:rPr>
        <w:t>s</w:t>
      </w:r>
      <w:r w:rsidR="05368B7B" w:rsidRPr="6A0ACF8C">
        <w:rPr>
          <w:rFonts w:ascii="Arial" w:eastAsia="Arial" w:hAnsi="Arial" w:cs="Arial"/>
          <w:color w:val="000000" w:themeColor="text1"/>
        </w:rPr>
        <w:t xml:space="preserve"> and secure its growth</w:t>
      </w:r>
      <w:r w:rsidR="20FE913F" w:rsidRPr="6A0ACF8C">
        <w:rPr>
          <w:rFonts w:ascii="Arial" w:eastAsia="Arial" w:hAnsi="Arial" w:cs="Arial"/>
          <w:color w:val="000000" w:themeColor="text1"/>
        </w:rPr>
        <w:t xml:space="preserve"> (BBC Bitesize 2023)</w:t>
      </w:r>
      <w:r w:rsidR="12DF459C" w:rsidRPr="6A0ACF8C">
        <w:rPr>
          <w:rFonts w:ascii="Arial" w:eastAsia="Arial" w:hAnsi="Arial" w:cs="Arial"/>
          <w:color w:val="000000" w:themeColor="text1"/>
        </w:rPr>
        <w:t>. The</w:t>
      </w:r>
      <w:r w:rsidR="5129BC2E" w:rsidRPr="6A0ACF8C">
        <w:rPr>
          <w:rFonts w:ascii="Arial" w:eastAsia="Arial" w:hAnsi="Arial" w:cs="Arial"/>
          <w:color w:val="000000" w:themeColor="text1"/>
        </w:rPr>
        <w:t xml:space="preserve"> credit and funds employed are required </w:t>
      </w:r>
      <w:r w:rsidR="78C779B6" w:rsidRPr="6A0ACF8C">
        <w:rPr>
          <w:rFonts w:ascii="Arial" w:eastAsia="Arial" w:hAnsi="Arial" w:cs="Arial"/>
          <w:color w:val="000000" w:themeColor="text1"/>
        </w:rPr>
        <w:t>for economic activities</w:t>
      </w:r>
      <w:r w:rsidR="69441751" w:rsidRPr="6A0ACF8C">
        <w:rPr>
          <w:rFonts w:ascii="Arial" w:eastAsia="Arial" w:hAnsi="Arial" w:cs="Arial"/>
          <w:color w:val="000000" w:themeColor="text1"/>
        </w:rPr>
        <w:t>,</w:t>
      </w:r>
      <w:r w:rsidR="78C779B6" w:rsidRPr="6A0ACF8C">
        <w:rPr>
          <w:rFonts w:ascii="Arial" w:eastAsia="Arial" w:hAnsi="Arial" w:cs="Arial"/>
          <w:color w:val="000000" w:themeColor="text1"/>
        </w:rPr>
        <w:t xml:space="preserve"> purchasing raw materials, </w:t>
      </w:r>
      <w:r w:rsidR="175810C3" w:rsidRPr="6A0ACF8C">
        <w:rPr>
          <w:rFonts w:ascii="Arial" w:eastAsia="Arial" w:hAnsi="Arial" w:cs="Arial"/>
          <w:color w:val="000000" w:themeColor="text1"/>
        </w:rPr>
        <w:t>assets,</w:t>
      </w:r>
      <w:r w:rsidR="78C779B6" w:rsidRPr="6A0ACF8C">
        <w:rPr>
          <w:rFonts w:ascii="Arial" w:eastAsia="Arial" w:hAnsi="Arial" w:cs="Arial"/>
          <w:color w:val="000000" w:themeColor="text1"/>
        </w:rPr>
        <w:t xml:space="preserve"> and goods</w:t>
      </w:r>
      <w:r w:rsidR="538CFAD5" w:rsidRPr="6A0ACF8C">
        <w:rPr>
          <w:rFonts w:ascii="Arial" w:eastAsia="Arial" w:hAnsi="Arial" w:cs="Arial"/>
          <w:color w:val="000000" w:themeColor="text1"/>
        </w:rPr>
        <w:t xml:space="preserve"> needed</w:t>
      </w:r>
      <w:r w:rsidR="7BC4AA51" w:rsidRPr="6A0ACF8C">
        <w:rPr>
          <w:rFonts w:ascii="Arial" w:eastAsia="Arial" w:hAnsi="Arial" w:cs="Arial"/>
          <w:color w:val="000000" w:themeColor="text1"/>
        </w:rPr>
        <w:t xml:space="preserve"> (Atrill</w:t>
      </w:r>
      <w:r w:rsidR="1A0F9E2A" w:rsidRPr="6A0ACF8C">
        <w:rPr>
          <w:rFonts w:ascii="Arial" w:eastAsia="Arial" w:hAnsi="Arial" w:cs="Arial"/>
          <w:color w:val="000000" w:themeColor="text1"/>
        </w:rPr>
        <w:t>.</w:t>
      </w:r>
      <w:r w:rsidR="5534B8A8" w:rsidRPr="6A0ACF8C">
        <w:rPr>
          <w:rFonts w:ascii="Arial" w:eastAsia="Arial" w:hAnsi="Arial" w:cs="Arial"/>
          <w:color w:val="000000" w:themeColor="text1"/>
        </w:rPr>
        <w:t>,</w:t>
      </w:r>
      <w:r w:rsidR="2CDAE778" w:rsidRPr="6A0ACF8C">
        <w:rPr>
          <w:rFonts w:ascii="Arial" w:eastAsia="Arial" w:hAnsi="Arial" w:cs="Arial"/>
          <w:color w:val="000000" w:themeColor="text1"/>
        </w:rPr>
        <w:t xml:space="preserve"> 20</w:t>
      </w:r>
      <w:r w:rsidR="44C40DBB" w:rsidRPr="6A0ACF8C">
        <w:rPr>
          <w:rFonts w:ascii="Arial" w:eastAsia="Arial" w:hAnsi="Arial" w:cs="Arial"/>
          <w:color w:val="000000" w:themeColor="text1"/>
        </w:rPr>
        <w:t>12</w:t>
      </w:r>
      <w:r w:rsidR="2CDAE778" w:rsidRPr="6A0ACF8C">
        <w:rPr>
          <w:rFonts w:ascii="Arial" w:eastAsia="Arial" w:hAnsi="Arial" w:cs="Arial"/>
          <w:color w:val="000000" w:themeColor="text1"/>
        </w:rPr>
        <w:t xml:space="preserve">) </w:t>
      </w:r>
      <w:r w:rsidR="404CD92E" w:rsidRPr="6A0ACF8C">
        <w:rPr>
          <w:rFonts w:ascii="Arial" w:eastAsia="Arial" w:hAnsi="Arial" w:cs="Arial"/>
          <w:color w:val="000000" w:themeColor="text1"/>
        </w:rPr>
        <w:t>and (</w:t>
      </w:r>
      <w:r w:rsidR="150BB617" w:rsidRPr="6A0ACF8C">
        <w:rPr>
          <w:rFonts w:ascii="Arial" w:eastAsia="Arial" w:hAnsi="Arial" w:cs="Arial"/>
          <w:color w:val="222222"/>
        </w:rPr>
        <w:t>Bhattacharya. and Londhe, 2014).</w:t>
      </w:r>
      <w:r w:rsidR="35D0F241" w:rsidRPr="6A0ACF8C">
        <w:rPr>
          <w:rFonts w:ascii="Arial" w:eastAsia="Arial" w:hAnsi="Arial" w:cs="Arial"/>
          <w:color w:val="222222"/>
        </w:rPr>
        <w:t xml:space="preserve"> According to</w:t>
      </w:r>
      <w:r w:rsidR="404CD92E" w:rsidRPr="6A0ACF8C">
        <w:rPr>
          <w:rFonts w:ascii="Arial" w:eastAsia="Arial" w:hAnsi="Arial" w:cs="Arial"/>
          <w:color w:val="000000" w:themeColor="text1"/>
        </w:rPr>
        <w:t xml:space="preserve"> </w:t>
      </w:r>
      <w:r w:rsidR="1CDE9D3B" w:rsidRPr="6A0ACF8C">
        <w:rPr>
          <w:rFonts w:ascii="Arial" w:eastAsia="Arial" w:hAnsi="Arial" w:cs="Arial"/>
          <w:color w:val="000000" w:themeColor="text1"/>
        </w:rPr>
        <w:t>Atrill, (2012) c</w:t>
      </w:r>
      <w:r w:rsidR="364CB0FF" w:rsidRPr="6A0ACF8C">
        <w:rPr>
          <w:rFonts w:ascii="Arial" w:eastAsia="Arial" w:hAnsi="Arial" w:cs="Arial"/>
          <w:color w:val="000000" w:themeColor="text1"/>
        </w:rPr>
        <w:t>apital</w:t>
      </w:r>
      <w:r w:rsidR="1A0F9E2A" w:rsidRPr="6A0ACF8C">
        <w:rPr>
          <w:rFonts w:ascii="Arial" w:eastAsia="Arial" w:hAnsi="Arial" w:cs="Arial"/>
          <w:color w:val="000000" w:themeColor="text1"/>
        </w:rPr>
        <w:t xml:space="preserve"> can be </w:t>
      </w:r>
      <w:r w:rsidR="64FD7E01" w:rsidRPr="6A0ACF8C">
        <w:rPr>
          <w:rFonts w:ascii="Arial" w:eastAsia="Arial" w:hAnsi="Arial" w:cs="Arial"/>
          <w:color w:val="000000" w:themeColor="text1"/>
        </w:rPr>
        <w:t>acquired from</w:t>
      </w:r>
      <w:r w:rsidR="50C990DA" w:rsidRPr="6A0ACF8C">
        <w:rPr>
          <w:rFonts w:ascii="Arial" w:eastAsia="Arial" w:hAnsi="Arial" w:cs="Arial"/>
          <w:color w:val="000000" w:themeColor="text1"/>
        </w:rPr>
        <w:t xml:space="preserve"> two</w:t>
      </w:r>
      <w:r w:rsidR="64FD7E01" w:rsidRPr="6A0ACF8C">
        <w:rPr>
          <w:rFonts w:ascii="Arial" w:eastAsia="Arial" w:hAnsi="Arial" w:cs="Arial"/>
          <w:color w:val="000000" w:themeColor="text1"/>
        </w:rPr>
        <w:t xml:space="preserve"> sources</w:t>
      </w:r>
      <w:r w:rsidR="1A0F9E2A" w:rsidRPr="6A0ACF8C">
        <w:rPr>
          <w:rFonts w:ascii="Arial" w:eastAsia="Arial" w:hAnsi="Arial" w:cs="Arial"/>
          <w:color w:val="000000" w:themeColor="text1"/>
        </w:rPr>
        <w:t xml:space="preserve"> i</w:t>
      </w:r>
      <w:r w:rsidR="796210C2" w:rsidRPr="6A0ACF8C">
        <w:rPr>
          <w:rFonts w:ascii="Arial" w:eastAsia="Arial" w:hAnsi="Arial" w:cs="Arial"/>
          <w:color w:val="000000" w:themeColor="text1"/>
        </w:rPr>
        <w:t>nternally</w:t>
      </w:r>
      <w:r w:rsidR="3CB34763" w:rsidRPr="6A0ACF8C">
        <w:rPr>
          <w:rFonts w:ascii="Arial" w:eastAsia="Arial" w:hAnsi="Arial" w:cs="Arial"/>
          <w:color w:val="000000" w:themeColor="text1"/>
        </w:rPr>
        <w:t xml:space="preserve"> though equity</w:t>
      </w:r>
      <w:r w:rsidR="796210C2" w:rsidRPr="6A0ACF8C">
        <w:rPr>
          <w:rFonts w:ascii="Arial" w:eastAsia="Arial" w:hAnsi="Arial" w:cs="Arial"/>
          <w:color w:val="000000" w:themeColor="text1"/>
        </w:rPr>
        <w:t xml:space="preserve"> </w:t>
      </w:r>
      <w:r w:rsidR="565135E8" w:rsidRPr="6A0ACF8C">
        <w:rPr>
          <w:rFonts w:ascii="Arial" w:eastAsia="Arial" w:hAnsi="Arial" w:cs="Arial"/>
          <w:color w:val="000000" w:themeColor="text1"/>
        </w:rPr>
        <w:t>and</w:t>
      </w:r>
      <w:r w:rsidR="796210C2" w:rsidRPr="6A0ACF8C">
        <w:rPr>
          <w:rFonts w:ascii="Arial" w:eastAsia="Arial" w:hAnsi="Arial" w:cs="Arial"/>
          <w:color w:val="000000" w:themeColor="text1"/>
        </w:rPr>
        <w:t xml:space="preserve"> externally</w:t>
      </w:r>
      <w:r w:rsidR="7BC56DD0" w:rsidRPr="6A0ACF8C">
        <w:rPr>
          <w:rFonts w:ascii="Arial" w:eastAsia="Arial" w:hAnsi="Arial" w:cs="Arial"/>
          <w:color w:val="000000" w:themeColor="text1"/>
        </w:rPr>
        <w:t xml:space="preserve"> with debt</w:t>
      </w:r>
      <w:r w:rsidR="77135F65" w:rsidRPr="6A0ACF8C">
        <w:rPr>
          <w:rFonts w:ascii="Arial" w:eastAsia="Arial" w:hAnsi="Arial" w:cs="Arial"/>
          <w:color w:val="000000" w:themeColor="text1"/>
        </w:rPr>
        <w:t xml:space="preserve"> depending on the</w:t>
      </w:r>
      <w:r w:rsidR="19C230B3" w:rsidRPr="6A0ACF8C">
        <w:rPr>
          <w:rFonts w:ascii="Arial" w:eastAsia="Arial" w:hAnsi="Arial" w:cs="Arial"/>
          <w:color w:val="000000" w:themeColor="text1"/>
        </w:rPr>
        <w:t xml:space="preserve"> industry and</w:t>
      </w:r>
      <w:r w:rsidR="77135F65" w:rsidRPr="6A0ACF8C">
        <w:rPr>
          <w:rFonts w:ascii="Arial" w:eastAsia="Arial" w:hAnsi="Arial" w:cs="Arial"/>
          <w:color w:val="000000" w:themeColor="text1"/>
        </w:rPr>
        <w:t xml:space="preserve"> needs of </w:t>
      </w:r>
      <w:r w:rsidR="187962D0" w:rsidRPr="6A0ACF8C">
        <w:rPr>
          <w:rFonts w:ascii="Arial" w:eastAsia="Arial" w:hAnsi="Arial" w:cs="Arial"/>
          <w:color w:val="000000" w:themeColor="text1"/>
        </w:rPr>
        <w:t>a</w:t>
      </w:r>
      <w:r w:rsidR="77135F65" w:rsidRPr="6A0ACF8C">
        <w:rPr>
          <w:rFonts w:ascii="Arial" w:eastAsia="Arial" w:hAnsi="Arial" w:cs="Arial"/>
          <w:color w:val="000000" w:themeColor="text1"/>
        </w:rPr>
        <w:t xml:space="preserve"> </w:t>
      </w:r>
      <w:r w:rsidR="5923F257" w:rsidRPr="6A0ACF8C">
        <w:rPr>
          <w:rFonts w:ascii="Arial" w:eastAsia="Arial" w:hAnsi="Arial" w:cs="Arial"/>
          <w:color w:val="000000" w:themeColor="text1"/>
        </w:rPr>
        <w:t>business</w:t>
      </w:r>
      <w:r w:rsidR="308CA445" w:rsidRPr="6A0ACF8C">
        <w:rPr>
          <w:rFonts w:ascii="Arial" w:eastAsia="Arial" w:hAnsi="Arial" w:cs="Arial"/>
          <w:color w:val="000000" w:themeColor="text1"/>
        </w:rPr>
        <w:t xml:space="preserve"> with both sources having advantages and disadvantages.</w:t>
      </w:r>
      <w:r w:rsidR="28F3A9A9" w:rsidRPr="6A0ACF8C">
        <w:rPr>
          <w:rFonts w:ascii="Arial" w:eastAsia="Arial" w:hAnsi="Arial" w:cs="Arial"/>
          <w:color w:val="000000" w:themeColor="text1"/>
        </w:rPr>
        <w:t xml:space="preserve"> Internal</w:t>
      </w:r>
      <w:r w:rsidR="3536C969" w:rsidRPr="6A0ACF8C">
        <w:rPr>
          <w:rFonts w:ascii="Arial" w:eastAsia="Arial" w:hAnsi="Arial" w:cs="Arial"/>
          <w:color w:val="000000" w:themeColor="text1"/>
        </w:rPr>
        <w:t xml:space="preserve"> sources of finance include capital </w:t>
      </w:r>
      <w:r w:rsidR="7F99CFEB" w:rsidRPr="6A0ACF8C">
        <w:rPr>
          <w:rFonts w:ascii="Arial" w:eastAsia="Arial" w:hAnsi="Arial" w:cs="Arial"/>
          <w:color w:val="000000" w:themeColor="text1"/>
        </w:rPr>
        <w:t>which</w:t>
      </w:r>
      <w:r w:rsidR="3536C969" w:rsidRPr="6A0ACF8C">
        <w:rPr>
          <w:rFonts w:ascii="Arial" w:eastAsia="Arial" w:hAnsi="Arial" w:cs="Arial"/>
          <w:color w:val="000000" w:themeColor="text1"/>
        </w:rPr>
        <w:t xml:space="preserve"> is invested by the owner such as pers</w:t>
      </w:r>
      <w:r w:rsidR="79BE12DC" w:rsidRPr="6A0ACF8C">
        <w:rPr>
          <w:rFonts w:ascii="Arial" w:eastAsia="Arial" w:hAnsi="Arial" w:cs="Arial"/>
          <w:color w:val="000000" w:themeColor="text1"/>
        </w:rPr>
        <w:t xml:space="preserve">onal savings. </w:t>
      </w:r>
      <w:r w:rsidR="1FD102C2" w:rsidRPr="6A0ACF8C">
        <w:rPr>
          <w:rFonts w:ascii="Arial" w:eastAsia="Arial" w:hAnsi="Arial" w:cs="Arial"/>
          <w:color w:val="000000" w:themeColor="text1"/>
        </w:rPr>
        <w:t>Another option</w:t>
      </w:r>
      <w:r w:rsidR="5E75E7F3" w:rsidRPr="6A0ACF8C">
        <w:rPr>
          <w:rFonts w:ascii="Arial" w:eastAsia="Arial" w:hAnsi="Arial" w:cs="Arial"/>
          <w:color w:val="000000" w:themeColor="text1"/>
        </w:rPr>
        <w:t xml:space="preserve"> is</w:t>
      </w:r>
      <w:r w:rsidR="1FD102C2" w:rsidRPr="6A0ACF8C">
        <w:rPr>
          <w:rFonts w:ascii="Arial" w:eastAsia="Arial" w:hAnsi="Arial" w:cs="Arial"/>
          <w:color w:val="000000" w:themeColor="text1"/>
        </w:rPr>
        <w:t xml:space="preserve"> selling business assets to raise money</w:t>
      </w:r>
      <w:r w:rsidR="00317068" w:rsidRPr="6A0ACF8C">
        <w:rPr>
          <w:rFonts w:ascii="Arial" w:eastAsia="Arial" w:hAnsi="Arial" w:cs="Arial"/>
          <w:color w:val="000000" w:themeColor="text1"/>
        </w:rPr>
        <w:t xml:space="preserve"> which could include</w:t>
      </w:r>
      <w:r w:rsidR="712578FD" w:rsidRPr="6A0ACF8C">
        <w:rPr>
          <w:rFonts w:ascii="Arial" w:eastAsia="Arial" w:hAnsi="Arial" w:cs="Arial"/>
          <w:color w:val="000000" w:themeColor="text1"/>
        </w:rPr>
        <w:t xml:space="preserve"> selling</w:t>
      </w:r>
      <w:r w:rsidR="00317068" w:rsidRPr="6A0ACF8C">
        <w:rPr>
          <w:rFonts w:ascii="Arial" w:eastAsia="Arial" w:hAnsi="Arial" w:cs="Arial"/>
          <w:color w:val="000000" w:themeColor="text1"/>
        </w:rPr>
        <w:t xml:space="preserve"> excess stock,</w:t>
      </w:r>
      <w:r w:rsidR="5077EB96" w:rsidRPr="6A0ACF8C">
        <w:rPr>
          <w:rFonts w:ascii="Arial" w:eastAsia="Arial" w:hAnsi="Arial" w:cs="Arial"/>
          <w:color w:val="000000" w:themeColor="text1"/>
        </w:rPr>
        <w:t xml:space="preserve"> machinery, or equipment to name a few. </w:t>
      </w:r>
      <w:r w:rsidR="32F68CD4" w:rsidRPr="6A0ACF8C">
        <w:rPr>
          <w:rFonts w:ascii="Arial" w:eastAsia="Arial" w:hAnsi="Arial" w:cs="Arial"/>
          <w:color w:val="000000" w:themeColor="text1"/>
        </w:rPr>
        <w:t>Also,</w:t>
      </w:r>
      <w:r w:rsidR="0F1CD0C8" w:rsidRPr="6A0ACF8C">
        <w:rPr>
          <w:rFonts w:ascii="Arial" w:eastAsia="Arial" w:hAnsi="Arial" w:cs="Arial"/>
          <w:color w:val="000000" w:themeColor="text1"/>
        </w:rPr>
        <w:t xml:space="preserve"> the </w:t>
      </w:r>
      <w:r w:rsidR="1D2BA2D2" w:rsidRPr="6A0ACF8C">
        <w:rPr>
          <w:rFonts w:ascii="Arial" w:eastAsia="Arial" w:hAnsi="Arial" w:cs="Arial"/>
          <w:color w:val="000000" w:themeColor="text1"/>
        </w:rPr>
        <w:t xml:space="preserve">most </w:t>
      </w:r>
      <w:r w:rsidR="0F1CD0C8" w:rsidRPr="6A0ACF8C">
        <w:rPr>
          <w:rFonts w:ascii="Arial" w:eastAsia="Arial" w:hAnsi="Arial" w:cs="Arial"/>
          <w:color w:val="000000" w:themeColor="text1"/>
        </w:rPr>
        <w:t xml:space="preserve">desirable </w:t>
      </w:r>
      <w:r w:rsidR="69F85AF4" w:rsidRPr="6A0ACF8C">
        <w:rPr>
          <w:rFonts w:ascii="Arial" w:eastAsia="Arial" w:hAnsi="Arial" w:cs="Arial"/>
          <w:color w:val="000000" w:themeColor="text1"/>
        </w:rPr>
        <w:t xml:space="preserve">internal </w:t>
      </w:r>
      <w:r w:rsidR="0F1CD0C8" w:rsidRPr="6A0ACF8C">
        <w:rPr>
          <w:rFonts w:ascii="Arial" w:eastAsia="Arial" w:hAnsi="Arial" w:cs="Arial"/>
          <w:color w:val="000000" w:themeColor="text1"/>
        </w:rPr>
        <w:t xml:space="preserve">source of finance is the profit </w:t>
      </w:r>
      <w:r w:rsidR="7AB83E06" w:rsidRPr="6A0ACF8C">
        <w:rPr>
          <w:rFonts w:ascii="Arial" w:eastAsia="Arial" w:hAnsi="Arial" w:cs="Arial"/>
          <w:color w:val="000000" w:themeColor="text1"/>
        </w:rPr>
        <w:t>made after</w:t>
      </w:r>
      <w:r w:rsidR="656093C4" w:rsidRPr="6A0ACF8C">
        <w:rPr>
          <w:rFonts w:ascii="Arial" w:eastAsia="Arial" w:hAnsi="Arial" w:cs="Arial"/>
          <w:color w:val="000000" w:themeColor="text1"/>
        </w:rPr>
        <w:t xml:space="preserve"> all</w:t>
      </w:r>
      <w:r w:rsidR="7AB83E06" w:rsidRPr="6A0ACF8C">
        <w:rPr>
          <w:rFonts w:ascii="Arial" w:eastAsia="Arial" w:hAnsi="Arial" w:cs="Arial"/>
          <w:color w:val="000000" w:themeColor="text1"/>
        </w:rPr>
        <w:t xml:space="preserve"> necessary deductions</w:t>
      </w:r>
      <w:r w:rsidR="27720053" w:rsidRPr="6A0ACF8C">
        <w:rPr>
          <w:rFonts w:ascii="Arial" w:eastAsia="Arial" w:hAnsi="Arial" w:cs="Arial"/>
          <w:color w:val="000000" w:themeColor="text1"/>
        </w:rPr>
        <w:t xml:space="preserve"> (</w:t>
      </w:r>
      <w:r w:rsidR="27720053" w:rsidRPr="6A0ACF8C">
        <w:rPr>
          <w:rFonts w:ascii="Arial" w:eastAsia="Arial" w:hAnsi="Arial" w:cs="Arial"/>
        </w:rPr>
        <w:t>Oliner. and Rudebusch, 1992)</w:t>
      </w:r>
      <w:r w:rsidR="3C3788A5" w:rsidRPr="6A0ACF8C">
        <w:rPr>
          <w:rFonts w:ascii="Arial" w:eastAsia="Arial" w:hAnsi="Arial" w:cs="Arial"/>
        </w:rPr>
        <w:t>. A</w:t>
      </w:r>
      <w:r w:rsidR="23923936" w:rsidRPr="6A0ACF8C">
        <w:rPr>
          <w:rFonts w:ascii="Arial" w:eastAsia="Arial" w:hAnsi="Arial" w:cs="Arial"/>
        </w:rPr>
        <w:t xml:space="preserve"> business can choose to keep it as </w:t>
      </w:r>
      <w:r w:rsidR="23923936" w:rsidRPr="6A0ACF8C">
        <w:rPr>
          <w:rFonts w:ascii="Arial" w:eastAsia="Arial" w:hAnsi="Arial" w:cs="Arial"/>
          <w:color w:val="000000" w:themeColor="text1"/>
        </w:rPr>
        <w:t xml:space="preserve">retained earnings and reinvest it </w:t>
      </w:r>
      <w:r w:rsidR="681982A9" w:rsidRPr="6A0ACF8C">
        <w:rPr>
          <w:rFonts w:ascii="Arial" w:eastAsia="Arial" w:hAnsi="Arial" w:cs="Arial"/>
          <w:color w:val="000000" w:themeColor="text1"/>
        </w:rPr>
        <w:t xml:space="preserve">in </w:t>
      </w:r>
      <w:r w:rsidR="7FAA440F" w:rsidRPr="6A0ACF8C">
        <w:rPr>
          <w:rFonts w:ascii="Arial" w:eastAsia="Arial" w:hAnsi="Arial" w:cs="Arial"/>
          <w:color w:val="000000" w:themeColor="text1"/>
        </w:rPr>
        <w:t>expanding</w:t>
      </w:r>
      <w:r w:rsidR="681982A9" w:rsidRPr="6A0ACF8C">
        <w:rPr>
          <w:rFonts w:ascii="Arial" w:eastAsia="Arial" w:hAnsi="Arial" w:cs="Arial"/>
          <w:color w:val="000000" w:themeColor="text1"/>
        </w:rPr>
        <w:t xml:space="preserve"> the business or they can share it with shareholders </w:t>
      </w:r>
      <w:r w:rsidR="61207A84" w:rsidRPr="6A0ACF8C">
        <w:rPr>
          <w:rFonts w:ascii="Arial" w:eastAsia="Arial" w:hAnsi="Arial" w:cs="Arial"/>
          <w:color w:val="000000" w:themeColor="text1"/>
        </w:rPr>
        <w:t>in dividends</w:t>
      </w:r>
      <w:r w:rsidR="6A512289" w:rsidRPr="6A0ACF8C">
        <w:rPr>
          <w:rFonts w:ascii="Arial" w:eastAsia="Arial" w:hAnsi="Arial" w:cs="Arial"/>
          <w:color w:val="000000" w:themeColor="text1"/>
        </w:rPr>
        <w:t xml:space="preserve"> </w:t>
      </w:r>
      <w:r w:rsidR="78924314" w:rsidRPr="6A0ACF8C">
        <w:rPr>
          <w:rFonts w:ascii="Arial" w:eastAsia="Arial" w:hAnsi="Arial" w:cs="Arial"/>
          <w:color w:val="000000" w:themeColor="text1"/>
        </w:rPr>
        <w:t>(Titman and Grinblatt,</w:t>
      </w:r>
      <w:r w:rsidR="54A5B320" w:rsidRPr="6A0ACF8C">
        <w:rPr>
          <w:rFonts w:ascii="Arial" w:eastAsia="Arial" w:hAnsi="Arial" w:cs="Arial"/>
          <w:color w:val="000000" w:themeColor="text1"/>
        </w:rPr>
        <w:t xml:space="preserve"> 2002)</w:t>
      </w:r>
      <w:r w:rsidR="0F410098" w:rsidRPr="6A0ACF8C">
        <w:rPr>
          <w:rFonts w:ascii="Arial" w:eastAsia="Arial" w:hAnsi="Arial" w:cs="Arial"/>
          <w:color w:val="000000" w:themeColor="text1"/>
        </w:rPr>
        <w:t>. S</w:t>
      </w:r>
      <w:r w:rsidR="6A512289" w:rsidRPr="6A0ACF8C">
        <w:rPr>
          <w:rFonts w:ascii="Arial" w:eastAsia="Arial" w:hAnsi="Arial" w:cs="Arial"/>
          <w:color w:val="000000" w:themeColor="text1"/>
        </w:rPr>
        <w:t>ources of finance</w:t>
      </w:r>
      <w:r w:rsidR="34528EBC" w:rsidRPr="6A0ACF8C">
        <w:rPr>
          <w:rFonts w:ascii="Arial" w:eastAsia="Arial" w:hAnsi="Arial" w:cs="Arial"/>
          <w:color w:val="000000" w:themeColor="text1"/>
        </w:rPr>
        <w:t xml:space="preserve"> that come from outside the company</w:t>
      </w:r>
      <w:r w:rsidR="499372E3" w:rsidRPr="6A0ACF8C">
        <w:rPr>
          <w:rFonts w:ascii="Arial" w:eastAsia="Arial" w:hAnsi="Arial" w:cs="Arial"/>
          <w:color w:val="000000" w:themeColor="text1"/>
        </w:rPr>
        <w:t xml:space="preserve"> can</w:t>
      </w:r>
      <w:r w:rsidR="6A512289" w:rsidRPr="6A0ACF8C">
        <w:rPr>
          <w:rFonts w:ascii="Arial" w:eastAsia="Arial" w:hAnsi="Arial" w:cs="Arial"/>
          <w:color w:val="000000" w:themeColor="text1"/>
        </w:rPr>
        <w:t xml:space="preserve"> include</w:t>
      </w:r>
      <w:r w:rsidR="3DFBF058" w:rsidRPr="6A0ACF8C">
        <w:rPr>
          <w:rFonts w:ascii="Arial" w:eastAsia="Arial" w:hAnsi="Arial" w:cs="Arial"/>
          <w:color w:val="000000" w:themeColor="text1"/>
        </w:rPr>
        <w:t xml:space="preserve"> borrowing from a bank</w:t>
      </w:r>
      <w:r w:rsidR="0A83C71F" w:rsidRPr="6A0ACF8C">
        <w:rPr>
          <w:rFonts w:ascii="Arial" w:eastAsia="Arial" w:hAnsi="Arial" w:cs="Arial"/>
          <w:color w:val="000000" w:themeColor="text1"/>
        </w:rPr>
        <w:t>, although bank loans can be paid back over several years</w:t>
      </w:r>
      <w:r w:rsidR="69D639B7" w:rsidRPr="6A0ACF8C">
        <w:rPr>
          <w:rFonts w:ascii="Arial" w:eastAsia="Arial" w:hAnsi="Arial" w:cs="Arial"/>
          <w:color w:val="000000" w:themeColor="text1"/>
        </w:rPr>
        <w:t xml:space="preserve"> borrowing comes with interest. A </w:t>
      </w:r>
      <w:r w:rsidR="17BFBC91" w:rsidRPr="6A0ACF8C">
        <w:rPr>
          <w:rFonts w:ascii="Arial" w:eastAsia="Arial" w:hAnsi="Arial" w:cs="Arial"/>
          <w:color w:val="000000" w:themeColor="text1"/>
        </w:rPr>
        <w:t>new business partner can be good for business</w:t>
      </w:r>
      <w:r w:rsidR="59298E32" w:rsidRPr="6A0ACF8C">
        <w:rPr>
          <w:rFonts w:ascii="Arial" w:eastAsia="Arial" w:hAnsi="Arial" w:cs="Arial"/>
          <w:color w:val="000000" w:themeColor="text1"/>
        </w:rPr>
        <w:t xml:space="preserve"> in the form of capital and </w:t>
      </w:r>
      <w:r w:rsidR="7A5B4DBB" w:rsidRPr="6A0ACF8C">
        <w:rPr>
          <w:rFonts w:ascii="Arial" w:eastAsia="Arial" w:hAnsi="Arial" w:cs="Arial"/>
          <w:color w:val="000000" w:themeColor="text1"/>
        </w:rPr>
        <w:t>knowledge in return for part of the business. Selling ordinary shares is another way of rai</w:t>
      </w:r>
      <w:r w:rsidR="331DCEAB" w:rsidRPr="6A0ACF8C">
        <w:rPr>
          <w:rFonts w:ascii="Arial" w:eastAsia="Arial" w:hAnsi="Arial" w:cs="Arial"/>
          <w:color w:val="000000" w:themeColor="text1"/>
        </w:rPr>
        <w:t>sing cash quickly through external source</w:t>
      </w:r>
      <w:r w:rsidR="4447F9AD" w:rsidRPr="6A0ACF8C">
        <w:rPr>
          <w:rFonts w:ascii="Arial" w:eastAsia="Arial" w:hAnsi="Arial" w:cs="Arial"/>
          <w:color w:val="000000" w:themeColor="text1"/>
        </w:rPr>
        <w:t>s. The buyer</w:t>
      </w:r>
      <w:r w:rsidR="2A7AF267" w:rsidRPr="6A0ACF8C">
        <w:rPr>
          <w:rFonts w:ascii="Arial" w:eastAsia="Arial" w:hAnsi="Arial" w:cs="Arial"/>
          <w:color w:val="000000" w:themeColor="text1"/>
        </w:rPr>
        <w:t>s</w:t>
      </w:r>
      <w:r w:rsidR="4447F9AD" w:rsidRPr="6A0ACF8C">
        <w:rPr>
          <w:rFonts w:ascii="Arial" w:eastAsia="Arial" w:hAnsi="Arial" w:cs="Arial"/>
          <w:color w:val="000000" w:themeColor="text1"/>
        </w:rPr>
        <w:t xml:space="preserve"> of the ordinary shares</w:t>
      </w:r>
      <w:r w:rsidR="72317C86" w:rsidRPr="6A0ACF8C">
        <w:rPr>
          <w:rFonts w:ascii="Arial" w:eastAsia="Arial" w:hAnsi="Arial" w:cs="Arial"/>
          <w:color w:val="000000" w:themeColor="text1"/>
        </w:rPr>
        <w:t xml:space="preserve"> gain part ownership and are given rights </w:t>
      </w:r>
      <w:r w:rsidR="4191C410" w:rsidRPr="6A0ACF8C">
        <w:rPr>
          <w:rFonts w:ascii="Arial" w:eastAsia="Arial" w:hAnsi="Arial" w:cs="Arial"/>
          <w:color w:val="000000" w:themeColor="text1"/>
        </w:rPr>
        <w:lastRenderedPageBreak/>
        <w:t>to vote</w:t>
      </w:r>
      <w:r w:rsidR="72317C86" w:rsidRPr="6A0ACF8C">
        <w:rPr>
          <w:rFonts w:ascii="Arial" w:eastAsia="Arial" w:hAnsi="Arial" w:cs="Arial"/>
          <w:color w:val="000000" w:themeColor="text1"/>
        </w:rPr>
        <w:t xml:space="preserve"> on any changes w</w:t>
      </w:r>
      <w:r w:rsidR="623F5177" w:rsidRPr="6A0ACF8C">
        <w:rPr>
          <w:rFonts w:ascii="Arial" w:eastAsia="Arial" w:hAnsi="Arial" w:cs="Arial"/>
          <w:color w:val="000000" w:themeColor="text1"/>
        </w:rPr>
        <w:t>ithin the business.</w:t>
      </w:r>
      <w:r w:rsidR="3025506E" w:rsidRPr="6A0ACF8C">
        <w:rPr>
          <w:rFonts w:ascii="Arial" w:eastAsia="Arial" w:hAnsi="Arial" w:cs="Arial"/>
          <w:color w:val="000000" w:themeColor="text1"/>
        </w:rPr>
        <w:t xml:space="preserve"> </w:t>
      </w:r>
      <w:r w:rsidR="6E9A3137" w:rsidRPr="6A0ACF8C">
        <w:rPr>
          <w:rFonts w:ascii="Arial" w:eastAsia="Arial" w:hAnsi="Arial" w:cs="Arial"/>
          <w:color w:val="000000" w:themeColor="text1"/>
        </w:rPr>
        <w:t>Whereas</w:t>
      </w:r>
      <w:r w:rsidR="5B63C007" w:rsidRPr="6A0ACF8C">
        <w:rPr>
          <w:rFonts w:ascii="Arial" w:eastAsia="Arial" w:hAnsi="Arial" w:cs="Arial"/>
          <w:color w:val="000000" w:themeColor="text1"/>
        </w:rPr>
        <w:t xml:space="preserve"> preferential shares </w:t>
      </w:r>
      <w:r w:rsidR="6360C535" w:rsidRPr="6A0ACF8C">
        <w:rPr>
          <w:rFonts w:ascii="Arial" w:eastAsia="Arial" w:hAnsi="Arial" w:cs="Arial"/>
          <w:color w:val="000000" w:themeColor="text1"/>
        </w:rPr>
        <w:t>are</w:t>
      </w:r>
      <w:r w:rsidR="6E9A3137" w:rsidRPr="6A0ACF8C">
        <w:rPr>
          <w:rFonts w:ascii="Arial" w:eastAsia="Arial" w:hAnsi="Arial" w:cs="Arial"/>
          <w:color w:val="000000" w:themeColor="text1"/>
        </w:rPr>
        <w:t xml:space="preserve"> the approach of </w:t>
      </w:r>
      <w:r w:rsidR="29A49CD3" w:rsidRPr="6A0ACF8C">
        <w:rPr>
          <w:rFonts w:ascii="Arial" w:eastAsia="Arial" w:hAnsi="Arial" w:cs="Arial"/>
          <w:color w:val="000000" w:themeColor="text1"/>
        </w:rPr>
        <w:t>investors</w:t>
      </w:r>
      <w:r w:rsidR="6E9A3137" w:rsidRPr="6A0ACF8C">
        <w:rPr>
          <w:rFonts w:ascii="Arial" w:eastAsia="Arial" w:hAnsi="Arial" w:cs="Arial"/>
          <w:color w:val="000000" w:themeColor="text1"/>
        </w:rPr>
        <w:t xml:space="preserve"> who </w:t>
      </w:r>
      <w:r w:rsidR="278E44B5" w:rsidRPr="6A0ACF8C">
        <w:rPr>
          <w:rFonts w:ascii="Arial" w:eastAsia="Arial" w:hAnsi="Arial" w:cs="Arial"/>
          <w:color w:val="000000" w:themeColor="text1"/>
        </w:rPr>
        <w:t>invest</w:t>
      </w:r>
      <w:r w:rsidR="6E9A3137" w:rsidRPr="6A0ACF8C">
        <w:rPr>
          <w:rFonts w:ascii="Arial" w:eastAsia="Arial" w:hAnsi="Arial" w:cs="Arial"/>
          <w:color w:val="000000" w:themeColor="text1"/>
        </w:rPr>
        <w:t xml:space="preserve"> in a business</w:t>
      </w:r>
      <w:r w:rsidR="1A8F855F" w:rsidRPr="6A0ACF8C">
        <w:rPr>
          <w:rFonts w:ascii="Arial" w:eastAsia="Arial" w:hAnsi="Arial" w:cs="Arial"/>
          <w:color w:val="000000" w:themeColor="text1"/>
        </w:rPr>
        <w:t xml:space="preserve"> in exchange for input</w:t>
      </w:r>
      <w:r w:rsidR="00488E5C" w:rsidRPr="6A0ACF8C">
        <w:rPr>
          <w:rFonts w:ascii="Arial" w:eastAsia="Arial" w:hAnsi="Arial" w:cs="Arial"/>
          <w:color w:val="000000" w:themeColor="text1"/>
        </w:rPr>
        <w:t xml:space="preserve"> in the running of the business</w:t>
      </w:r>
      <w:r w:rsidR="32EF3D1F" w:rsidRPr="6A0ACF8C">
        <w:rPr>
          <w:rFonts w:ascii="Arial" w:eastAsia="Arial" w:hAnsi="Arial" w:cs="Arial"/>
          <w:color w:val="000000" w:themeColor="text1"/>
        </w:rPr>
        <w:t xml:space="preserve"> and an agreed share of the profits</w:t>
      </w:r>
      <w:r w:rsidR="6C257064" w:rsidRPr="6A0ACF8C">
        <w:rPr>
          <w:rFonts w:ascii="Arial" w:eastAsia="Arial" w:hAnsi="Arial" w:cs="Arial"/>
          <w:color w:val="000000" w:themeColor="text1"/>
        </w:rPr>
        <w:t xml:space="preserve"> (</w:t>
      </w:r>
      <w:r w:rsidR="6C257064" w:rsidRPr="6A0ACF8C">
        <w:rPr>
          <w:rFonts w:ascii="Arial" w:eastAsia="Arial" w:hAnsi="Arial" w:cs="Arial"/>
          <w:color w:val="222222"/>
        </w:rPr>
        <w:t>Demirel, and Danisman, 2019)</w:t>
      </w:r>
      <w:r w:rsidR="32EF3D1F" w:rsidRPr="6A0ACF8C">
        <w:rPr>
          <w:rFonts w:ascii="Arial" w:eastAsia="Arial" w:hAnsi="Arial" w:cs="Arial"/>
          <w:color w:val="000000" w:themeColor="text1"/>
        </w:rPr>
        <w:t xml:space="preserve">. The Government </w:t>
      </w:r>
      <w:r w:rsidR="68498204" w:rsidRPr="6A0ACF8C">
        <w:rPr>
          <w:rFonts w:ascii="Arial" w:eastAsia="Arial" w:hAnsi="Arial" w:cs="Arial"/>
          <w:color w:val="000000" w:themeColor="text1"/>
        </w:rPr>
        <w:t>also can award non-repayable grants to businesses</w:t>
      </w:r>
      <w:r w:rsidR="3F805C82" w:rsidRPr="6A0ACF8C">
        <w:rPr>
          <w:rFonts w:ascii="Arial" w:eastAsia="Arial" w:hAnsi="Arial" w:cs="Arial"/>
          <w:color w:val="000000" w:themeColor="text1"/>
        </w:rPr>
        <w:t xml:space="preserve">. The </w:t>
      </w:r>
      <w:r w:rsidR="35DF5E5F" w:rsidRPr="6A0ACF8C">
        <w:rPr>
          <w:rFonts w:ascii="Arial" w:eastAsia="Arial" w:hAnsi="Arial" w:cs="Arial"/>
          <w:color w:val="000000" w:themeColor="text1"/>
        </w:rPr>
        <w:t xml:space="preserve">Government grants are </w:t>
      </w:r>
      <w:r w:rsidR="36622AFD" w:rsidRPr="6A0ACF8C">
        <w:rPr>
          <w:rFonts w:ascii="Arial" w:eastAsia="Arial" w:hAnsi="Arial" w:cs="Arial"/>
          <w:color w:val="000000" w:themeColor="text1"/>
        </w:rPr>
        <w:t xml:space="preserve">awarded </w:t>
      </w:r>
      <w:r w:rsidR="35DF5E5F" w:rsidRPr="6A0ACF8C">
        <w:rPr>
          <w:rFonts w:ascii="Arial" w:eastAsia="Arial" w:hAnsi="Arial" w:cs="Arial"/>
          <w:color w:val="000000" w:themeColor="text1"/>
        </w:rPr>
        <w:t>given cer</w:t>
      </w:r>
      <w:r w:rsidR="50A92200" w:rsidRPr="6A0ACF8C">
        <w:rPr>
          <w:rFonts w:ascii="Arial" w:eastAsia="Arial" w:hAnsi="Arial" w:cs="Arial"/>
          <w:color w:val="000000" w:themeColor="text1"/>
        </w:rPr>
        <w:t xml:space="preserve">tain criteria </w:t>
      </w:r>
      <w:r w:rsidR="7AE97470" w:rsidRPr="6A0ACF8C">
        <w:rPr>
          <w:rFonts w:ascii="Arial" w:eastAsia="Arial" w:hAnsi="Arial" w:cs="Arial"/>
          <w:color w:val="000000" w:themeColor="text1"/>
        </w:rPr>
        <w:t>are</w:t>
      </w:r>
      <w:r w:rsidR="50A92200" w:rsidRPr="6A0ACF8C">
        <w:rPr>
          <w:rFonts w:ascii="Arial" w:eastAsia="Arial" w:hAnsi="Arial" w:cs="Arial"/>
          <w:color w:val="000000" w:themeColor="text1"/>
        </w:rPr>
        <w:t xml:space="preserve"> met</w:t>
      </w:r>
      <w:r w:rsidR="124EF8B9" w:rsidRPr="6A0ACF8C">
        <w:rPr>
          <w:rFonts w:ascii="Arial" w:eastAsia="Arial" w:hAnsi="Arial" w:cs="Arial"/>
          <w:color w:val="000000" w:themeColor="text1"/>
        </w:rPr>
        <w:t xml:space="preserve">. Hire purchasing and leasing of </w:t>
      </w:r>
      <w:r w:rsidR="2C4F8B82" w:rsidRPr="6A0ACF8C">
        <w:rPr>
          <w:rFonts w:ascii="Arial" w:eastAsia="Arial" w:hAnsi="Arial" w:cs="Arial"/>
          <w:color w:val="000000" w:themeColor="text1"/>
        </w:rPr>
        <w:t>assets</w:t>
      </w:r>
      <w:r w:rsidR="124EF8B9" w:rsidRPr="6A0ACF8C">
        <w:rPr>
          <w:rFonts w:ascii="Arial" w:eastAsia="Arial" w:hAnsi="Arial" w:cs="Arial"/>
          <w:color w:val="000000" w:themeColor="text1"/>
        </w:rPr>
        <w:t xml:space="preserve"> are other </w:t>
      </w:r>
      <w:r w:rsidR="0C97D195" w:rsidRPr="6A0ACF8C">
        <w:rPr>
          <w:rFonts w:ascii="Arial" w:eastAsia="Arial" w:hAnsi="Arial" w:cs="Arial"/>
          <w:color w:val="000000" w:themeColor="text1"/>
        </w:rPr>
        <w:t xml:space="preserve">external sources of finance a business can use. </w:t>
      </w:r>
    </w:p>
    <w:p w14:paraId="761DBDDF" w14:textId="55426EF5" w:rsidR="70134E92" w:rsidRDefault="70134E92" w:rsidP="6A0ACF8C">
      <w:pPr>
        <w:spacing w:line="360" w:lineRule="auto"/>
        <w:jc w:val="both"/>
        <w:rPr>
          <w:rFonts w:ascii="Arial" w:eastAsia="Arial" w:hAnsi="Arial" w:cs="Arial"/>
        </w:rPr>
      </w:pPr>
      <w:r w:rsidRPr="0E702963">
        <w:rPr>
          <w:rFonts w:ascii="Arial" w:eastAsia="Arial" w:hAnsi="Arial" w:cs="Arial"/>
          <w:color w:val="000000" w:themeColor="text1"/>
        </w:rPr>
        <w:t xml:space="preserve">Enron Corporation </w:t>
      </w:r>
      <w:r w:rsidR="517F9026" w:rsidRPr="0E702963">
        <w:rPr>
          <w:rFonts w:ascii="Arial" w:eastAsia="Arial" w:hAnsi="Arial" w:cs="Arial"/>
          <w:color w:val="000000" w:themeColor="text1"/>
        </w:rPr>
        <w:t>an energy company in the USA</w:t>
      </w:r>
      <w:r w:rsidRPr="0E702963">
        <w:rPr>
          <w:rFonts w:ascii="Arial" w:eastAsia="Arial" w:hAnsi="Arial" w:cs="Arial"/>
          <w:color w:val="000000" w:themeColor="text1"/>
        </w:rPr>
        <w:t xml:space="preserve"> </w:t>
      </w:r>
      <w:r w:rsidR="2442B0BC" w:rsidRPr="0E702963">
        <w:rPr>
          <w:rFonts w:ascii="Arial" w:eastAsia="Arial" w:hAnsi="Arial" w:cs="Arial"/>
          <w:color w:val="000000" w:themeColor="text1"/>
        </w:rPr>
        <w:t>per</w:t>
      </w:r>
      <w:r w:rsidR="3C658E73" w:rsidRPr="0E702963">
        <w:rPr>
          <w:rFonts w:ascii="Arial" w:eastAsia="Arial" w:hAnsi="Arial" w:cs="Arial"/>
          <w:color w:val="000000" w:themeColor="text1"/>
        </w:rPr>
        <w:t>formed</w:t>
      </w:r>
      <w:r w:rsidR="2442B0BC" w:rsidRPr="0E702963">
        <w:rPr>
          <w:rFonts w:ascii="Arial" w:eastAsia="Arial" w:hAnsi="Arial" w:cs="Arial"/>
          <w:color w:val="000000" w:themeColor="text1"/>
        </w:rPr>
        <w:t xml:space="preserve"> one of the biggest </w:t>
      </w:r>
      <w:r w:rsidR="36832A31" w:rsidRPr="0E702963">
        <w:rPr>
          <w:rFonts w:ascii="Arial" w:eastAsia="Arial" w:hAnsi="Arial" w:cs="Arial"/>
          <w:color w:val="000000" w:themeColor="text1"/>
        </w:rPr>
        <w:t>fraudulent</w:t>
      </w:r>
      <w:r w:rsidR="2442B0BC" w:rsidRPr="0E702963">
        <w:rPr>
          <w:rFonts w:ascii="Arial" w:eastAsia="Arial" w:hAnsi="Arial" w:cs="Arial"/>
          <w:color w:val="000000" w:themeColor="text1"/>
        </w:rPr>
        <w:t xml:space="preserve"> </w:t>
      </w:r>
      <w:r w:rsidR="47AD5533" w:rsidRPr="0E702963">
        <w:rPr>
          <w:rFonts w:ascii="Arial" w:eastAsia="Arial" w:hAnsi="Arial" w:cs="Arial"/>
          <w:color w:val="000000" w:themeColor="text1"/>
        </w:rPr>
        <w:t>accountings</w:t>
      </w:r>
      <w:r w:rsidR="2442B0BC" w:rsidRPr="0E702963">
        <w:rPr>
          <w:rFonts w:ascii="Arial" w:eastAsia="Arial" w:hAnsi="Arial" w:cs="Arial"/>
          <w:color w:val="000000" w:themeColor="text1"/>
        </w:rPr>
        <w:t xml:space="preserve"> in history</w:t>
      </w:r>
      <w:r w:rsidR="3ED84F41" w:rsidRPr="0E702963">
        <w:rPr>
          <w:rFonts w:ascii="Arial" w:eastAsia="Arial" w:hAnsi="Arial" w:cs="Arial"/>
          <w:color w:val="000000" w:themeColor="text1"/>
        </w:rPr>
        <w:t>.</w:t>
      </w:r>
      <w:r w:rsidR="10247558" w:rsidRPr="0E702963">
        <w:rPr>
          <w:rFonts w:ascii="Arial" w:eastAsia="Arial" w:hAnsi="Arial" w:cs="Arial"/>
          <w:color w:val="000000" w:themeColor="text1"/>
        </w:rPr>
        <w:t xml:space="preserve"> Ken Lay set up Enron in 1985 as a gas bank supplier</w:t>
      </w:r>
      <w:r w:rsidR="75DD7E54" w:rsidRPr="0E702963">
        <w:rPr>
          <w:rFonts w:ascii="Arial" w:eastAsia="Arial" w:hAnsi="Arial" w:cs="Arial"/>
          <w:color w:val="000000" w:themeColor="text1"/>
        </w:rPr>
        <w:t xml:space="preserve"> </w:t>
      </w:r>
      <w:r w:rsidR="26FFC7CC" w:rsidRPr="0E702963">
        <w:rPr>
          <w:rFonts w:ascii="Arial" w:eastAsia="Arial" w:hAnsi="Arial" w:cs="Arial"/>
          <w:color w:val="000000" w:themeColor="text1"/>
        </w:rPr>
        <w:t xml:space="preserve">in the early nineties the US </w:t>
      </w:r>
      <w:r w:rsidR="1901CB6F" w:rsidRPr="0E702963">
        <w:rPr>
          <w:rFonts w:ascii="Arial" w:eastAsia="Arial" w:hAnsi="Arial" w:cs="Arial"/>
          <w:color w:val="000000" w:themeColor="text1"/>
        </w:rPr>
        <w:t xml:space="preserve">saw a </w:t>
      </w:r>
      <w:r w:rsidR="78543E07" w:rsidRPr="0E702963">
        <w:rPr>
          <w:rFonts w:ascii="Arial" w:eastAsia="Arial" w:hAnsi="Arial" w:cs="Arial"/>
          <w:color w:val="000000" w:themeColor="text1"/>
        </w:rPr>
        <w:t>deregulation</w:t>
      </w:r>
      <w:r w:rsidR="1901CB6F" w:rsidRPr="0E702963">
        <w:rPr>
          <w:rFonts w:ascii="Arial" w:eastAsia="Arial" w:hAnsi="Arial" w:cs="Arial"/>
          <w:color w:val="000000" w:themeColor="text1"/>
        </w:rPr>
        <w:t xml:space="preserve"> in the </w:t>
      </w:r>
      <w:r w:rsidR="78834FCE" w:rsidRPr="0E702963">
        <w:rPr>
          <w:rFonts w:ascii="Arial" w:eastAsia="Arial" w:hAnsi="Arial" w:cs="Arial"/>
          <w:color w:val="000000" w:themeColor="text1"/>
        </w:rPr>
        <w:t>natural</w:t>
      </w:r>
      <w:r w:rsidR="1901CB6F" w:rsidRPr="0E702963">
        <w:rPr>
          <w:rFonts w:ascii="Arial" w:eastAsia="Arial" w:hAnsi="Arial" w:cs="Arial"/>
          <w:color w:val="000000" w:themeColor="text1"/>
        </w:rPr>
        <w:t xml:space="preserve"> gas industry</w:t>
      </w:r>
      <w:r w:rsidR="3CDB877B" w:rsidRPr="0E702963">
        <w:rPr>
          <w:rFonts w:ascii="Arial" w:eastAsia="Arial" w:hAnsi="Arial" w:cs="Arial"/>
          <w:color w:val="000000" w:themeColor="text1"/>
        </w:rPr>
        <w:t xml:space="preserve">. </w:t>
      </w:r>
      <w:r w:rsidR="3F96CE9C" w:rsidRPr="0E702963">
        <w:rPr>
          <w:rFonts w:ascii="Arial" w:eastAsia="Arial" w:hAnsi="Arial" w:cs="Arial"/>
          <w:color w:val="000000" w:themeColor="text1"/>
        </w:rPr>
        <w:t>Jeff Skilling</w:t>
      </w:r>
      <w:r w:rsidR="60F5478A" w:rsidRPr="0E702963">
        <w:rPr>
          <w:rFonts w:ascii="Arial" w:eastAsia="Arial" w:hAnsi="Arial" w:cs="Arial"/>
          <w:color w:val="000000" w:themeColor="text1"/>
        </w:rPr>
        <w:t xml:space="preserve"> </w:t>
      </w:r>
      <w:r w:rsidR="61641034" w:rsidRPr="0E702963">
        <w:rPr>
          <w:rFonts w:ascii="Arial" w:eastAsia="Arial" w:hAnsi="Arial" w:cs="Arial"/>
          <w:color w:val="000000" w:themeColor="text1"/>
        </w:rPr>
        <w:t>saw an opportunity for the business due to</w:t>
      </w:r>
      <w:r w:rsidR="3D0D5264" w:rsidRPr="0E702963">
        <w:rPr>
          <w:rFonts w:ascii="Arial" w:eastAsia="Arial" w:hAnsi="Arial" w:cs="Arial"/>
          <w:color w:val="000000" w:themeColor="text1"/>
        </w:rPr>
        <w:t xml:space="preserve"> the</w:t>
      </w:r>
      <w:r w:rsidR="61641034" w:rsidRPr="0E702963">
        <w:rPr>
          <w:rFonts w:ascii="Arial" w:eastAsia="Arial" w:hAnsi="Arial" w:cs="Arial"/>
          <w:color w:val="000000" w:themeColor="text1"/>
        </w:rPr>
        <w:t xml:space="preserve"> deregulations</w:t>
      </w:r>
      <w:r w:rsidR="7B2AE522" w:rsidRPr="0E702963">
        <w:rPr>
          <w:rFonts w:ascii="Arial" w:eastAsia="Arial" w:hAnsi="Arial" w:cs="Arial"/>
          <w:color w:val="000000" w:themeColor="text1"/>
        </w:rPr>
        <w:t xml:space="preserve"> and </w:t>
      </w:r>
      <w:r w:rsidR="60F5478A" w:rsidRPr="0E702963">
        <w:rPr>
          <w:rFonts w:ascii="Arial" w:eastAsia="Arial" w:hAnsi="Arial" w:cs="Arial"/>
          <w:color w:val="000000" w:themeColor="text1"/>
        </w:rPr>
        <w:t>originally gave advise to the company</w:t>
      </w:r>
      <w:r w:rsidR="51F61747" w:rsidRPr="0E702963">
        <w:rPr>
          <w:rFonts w:ascii="Arial" w:eastAsia="Arial" w:hAnsi="Arial" w:cs="Arial"/>
          <w:color w:val="000000" w:themeColor="text1"/>
        </w:rPr>
        <w:t xml:space="preserve">. Shortly after Jeff </w:t>
      </w:r>
      <w:r w:rsidR="6986D8AD" w:rsidRPr="0E702963">
        <w:rPr>
          <w:rFonts w:ascii="Arial" w:eastAsia="Arial" w:hAnsi="Arial" w:cs="Arial"/>
          <w:color w:val="000000" w:themeColor="text1"/>
        </w:rPr>
        <w:t>Skilling</w:t>
      </w:r>
      <w:r w:rsidR="51F61747" w:rsidRPr="0E702963">
        <w:rPr>
          <w:rFonts w:ascii="Arial" w:eastAsia="Arial" w:hAnsi="Arial" w:cs="Arial"/>
          <w:color w:val="000000" w:themeColor="text1"/>
        </w:rPr>
        <w:t xml:space="preserve"> was </w:t>
      </w:r>
      <w:r w:rsidR="000154A1" w:rsidRPr="0E702963">
        <w:rPr>
          <w:rFonts w:ascii="Arial" w:eastAsia="Arial" w:hAnsi="Arial" w:cs="Arial"/>
          <w:color w:val="000000" w:themeColor="text1"/>
        </w:rPr>
        <w:t>recruited</w:t>
      </w:r>
      <w:r w:rsidR="51F61747" w:rsidRPr="0E702963">
        <w:rPr>
          <w:rFonts w:ascii="Arial" w:eastAsia="Arial" w:hAnsi="Arial" w:cs="Arial"/>
          <w:color w:val="000000" w:themeColor="text1"/>
        </w:rPr>
        <w:t xml:space="preserve"> by Enron</w:t>
      </w:r>
      <w:r w:rsidR="55879A23" w:rsidRPr="0E702963">
        <w:rPr>
          <w:rFonts w:ascii="Arial" w:eastAsia="Arial" w:hAnsi="Arial" w:cs="Arial"/>
          <w:color w:val="000000" w:themeColor="text1"/>
        </w:rPr>
        <w:t xml:space="preserve"> and the company quickly became a major</w:t>
      </w:r>
      <w:r w:rsidR="79B73BC4" w:rsidRPr="0E702963">
        <w:rPr>
          <w:rFonts w:ascii="Arial" w:eastAsia="Arial" w:hAnsi="Arial" w:cs="Arial"/>
          <w:color w:val="000000" w:themeColor="text1"/>
        </w:rPr>
        <w:t xml:space="preserve"> global</w:t>
      </w:r>
      <w:r w:rsidR="55879A23" w:rsidRPr="0E702963">
        <w:rPr>
          <w:rFonts w:ascii="Arial" w:eastAsia="Arial" w:hAnsi="Arial" w:cs="Arial"/>
          <w:color w:val="000000" w:themeColor="text1"/>
        </w:rPr>
        <w:t xml:space="preserve"> player</w:t>
      </w:r>
      <w:r w:rsidR="7626028C" w:rsidRPr="0E702963">
        <w:rPr>
          <w:rFonts w:ascii="Arial" w:eastAsia="Arial" w:hAnsi="Arial" w:cs="Arial"/>
          <w:color w:val="000000" w:themeColor="text1"/>
        </w:rPr>
        <w:t xml:space="preserve">. Enron began </w:t>
      </w:r>
      <w:r w:rsidR="1E1529F3" w:rsidRPr="0E702963">
        <w:rPr>
          <w:rFonts w:ascii="Arial" w:eastAsia="Arial" w:hAnsi="Arial" w:cs="Arial"/>
          <w:color w:val="000000" w:themeColor="text1"/>
        </w:rPr>
        <w:t>manipulating</w:t>
      </w:r>
      <w:r w:rsidR="73D4D782" w:rsidRPr="0E702963">
        <w:rPr>
          <w:rFonts w:ascii="Arial" w:eastAsia="Arial" w:hAnsi="Arial" w:cs="Arial"/>
          <w:color w:val="000000" w:themeColor="text1"/>
        </w:rPr>
        <w:t xml:space="preserve"> account</w:t>
      </w:r>
      <w:r w:rsidR="711EA1E5" w:rsidRPr="0E702963">
        <w:rPr>
          <w:rFonts w:ascii="Arial" w:eastAsia="Arial" w:hAnsi="Arial" w:cs="Arial"/>
          <w:color w:val="000000" w:themeColor="text1"/>
        </w:rPr>
        <w:t>s</w:t>
      </w:r>
      <w:r w:rsidR="73D4D782" w:rsidRPr="0E702963">
        <w:rPr>
          <w:rFonts w:ascii="Arial" w:eastAsia="Arial" w:hAnsi="Arial" w:cs="Arial"/>
          <w:color w:val="000000" w:themeColor="text1"/>
        </w:rPr>
        <w:t xml:space="preserve"> to keep its debt hidden</w:t>
      </w:r>
      <w:r w:rsidR="5597CBB0" w:rsidRPr="0E702963">
        <w:rPr>
          <w:rFonts w:ascii="Arial" w:eastAsia="Arial" w:hAnsi="Arial" w:cs="Arial"/>
          <w:color w:val="000000" w:themeColor="text1"/>
        </w:rPr>
        <w:t xml:space="preserve"> on the balance sheet of the financial statement</w:t>
      </w:r>
      <w:r w:rsidR="73D4D782" w:rsidRPr="0E702963">
        <w:rPr>
          <w:rFonts w:ascii="Arial" w:eastAsia="Arial" w:hAnsi="Arial" w:cs="Arial"/>
          <w:color w:val="000000" w:themeColor="text1"/>
        </w:rPr>
        <w:t xml:space="preserve"> from</w:t>
      </w:r>
      <w:r w:rsidR="5071147E" w:rsidRPr="0E702963">
        <w:rPr>
          <w:rFonts w:ascii="Arial" w:eastAsia="Arial" w:hAnsi="Arial" w:cs="Arial"/>
          <w:color w:val="000000" w:themeColor="text1"/>
        </w:rPr>
        <w:t xml:space="preserve"> their</w:t>
      </w:r>
      <w:r w:rsidR="73D4D782" w:rsidRPr="0E702963">
        <w:rPr>
          <w:rFonts w:ascii="Arial" w:eastAsia="Arial" w:hAnsi="Arial" w:cs="Arial"/>
          <w:color w:val="000000" w:themeColor="text1"/>
        </w:rPr>
        <w:t xml:space="preserve"> shareholders and the </w:t>
      </w:r>
      <w:r w:rsidR="181AACA8" w:rsidRPr="0E702963">
        <w:rPr>
          <w:rFonts w:ascii="Arial" w:eastAsia="Arial" w:hAnsi="Arial" w:cs="Arial"/>
          <w:color w:val="000000" w:themeColor="text1"/>
        </w:rPr>
        <w:t>public. En</w:t>
      </w:r>
      <w:r w:rsidR="744AD08A" w:rsidRPr="0E702963">
        <w:rPr>
          <w:rFonts w:ascii="Arial" w:eastAsia="Arial" w:hAnsi="Arial" w:cs="Arial"/>
          <w:color w:val="000000" w:themeColor="text1"/>
        </w:rPr>
        <w:t>ron used accounting tricks and the methods of mark-to-market accounting to t</w:t>
      </w:r>
      <w:r w:rsidR="6E686C48" w:rsidRPr="0E702963">
        <w:rPr>
          <w:rFonts w:ascii="Arial" w:eastAsia="Arial" w:hAnsi="Arial" w:cs="Arial"/>
          <w:color w:val="000000" w:themeColor="text1"/>
        </w:rPr>
        <w:t>ransfer financial losses to hide the debts of the company.</w:t>
      </w:r>
      <w:r w:rsidR="39564C20" w:rsidRPr="0E702963">
        <w:rPr>
          <w:rFonts w:ascii="Arial" w:eastAsia="Arial" w:hAnsi="Arial" w:cs="Arial"/>
          <w:color w:val="000000" w:themeColor="text1"/>
        </w:rPr>
        <w:t xml:space="preserve"> Fooling shareholders and the public into believing the company was </w:t>
      </w:r>
      <w:r w:rsidR="74C0C992" w:rsidRPr="0E702963">
        <w:rPr>
          <w:rFonts w:ascii="Arial" w:eastAsia="Arial" w:hAnsi="Arial" w:cs="Arial"/>
          <w:color w:val="000000" w:themeColor="text1"/>
        </w:rPr>
        <w:t>performing</w:t>
      </w:r>
      <w:r w:rsidR="39564C20" w:rsidRPr="0E702963">
        <w:rPr>
          <w:rFonts w:ascii="Arial" w:eastAsia="Arial" w:hAnsi="Arial" w:cs="Arial"/>
          <w:color w:val="000000" w:themeColor="text1"/>
        </w:rPr>
        <w:t xml:space="preserve"> a lot better than it </w:t>
      </w:r>
      <w:r w:rsidR="449E12E0" w:rsidRPr="0E702963">
        <w:rPr>
          <w:rFonts w:ascii="Arial" w:eastAsia="Arial" w:hAnsi="Arial" w:cs="Arial"/>
          <w:color w:val="000000" w:themeColor="text1"/>
        </w:rPr>
        <w:t>was</w:t>
      </w:r>
      <w:r w:rsidR="39564C20" w:rsidRPr="0E702963">
        <w:rPr>
          <w:rFonts w:ascii="Arial" w:eastAsia="Arial" w:hAnsi="Arial" w:cs="Arial"/>
          <w:color w:val="000000" w:themeColor="text1"/>
        </w:rPr>
        <w:t>.</w:t>
      </w:r>
      <w:r w:rsidR="0135D768" w:rsidRPr="0E702963">
        <w:rPr>
          <w:rFonts w:ascii="Arial" w:eastAsia="Arial" w:hAnsi="Arial" w:cs="Arial"/>
          <w:color w:val="000000" w:themeColor="text1"/>
        </w:rPr>
        <w:t xml:space="preserve"> </w:t>
      </w:r>
      <w:r w:rsidR="20971C1B" w:rsidRPr="0E702963">
        <w:rPr>
          <w:rFonts w:ascii="Arial" w:eastAsia="Arial" w:hAnsi="Arial" w:cs="Arial"/>
          <w:color w:val="000000" w:themeColor="text1"/>
        </w:rPr>
        <w:t xml:space="preserve">Enron did this by creating </w:t>
      </w:r>
      <w:r w:rsidR="52F306A6" w:rsidRPr="0E702963">
        <w:rPr>
          <w:rFonts w:ascii="Arial" w:eastAsia="Arial" w:hAnsi="Arial" w:cs="Arial"/>
          <w:color w:val="000000" w:themeColor="text1"/>
        </w:rPr>
        <w:t>subsidiary</w:t>
      </w:r>
      <w:r w:rsidR="20971C1B" w:rsidRPr="0E702963">
        <w:rPr>
          <w:rFonts w:ascii="Arial" w:eastAsia="Arial" w:hAnsi="Arial" w:cs="Arial"/>
          <w:color w:val="000000" w:themeColor="text1"/>
        </w:rPr>
        <w:t xml:space="preserve"> or a special purpose entity</w:t>
      </w:r>
      <w:r w:rsidR="7FE98EB3" w:rsidRPr="0E702963">
        <w:rPr>
          <w:rFonts w:ascii="Arial" w:eastAsia="Arial" w:hAnsi="Arial" w:cs="Arial"/>
          <w:color w:val="000000" w:themeColor="text1"/>
        </w:rPr>
        <w:t xml:space="preserve"> and used it to isolate financial risk.</w:t>
      </w:r>
      <w:r w:rsidR="68319277" w:rsidRPr="0E702963">
        <w:rPr>
          <w:rFonts w:ascii="Arial" w:eastAsia="Arial" w:hAnsi="Arial" w:cs="Arial"/>
          <w:color w:val="000000" w:themeColor="text1"/>
        </w:rPr>
        <w:t xml:space="preserve"> </w:t>
      </w:r>
      <w:r w:rsidR="19BC7641" w:rsidRPr="0E702963">
        <w:rPr>
          <w:rFonts w:ascii="Arial" w:eastAsia="Arial" w:hAnsi="Arial" w:cs="Arial"/>
          <w:color w:val="000000" w:themeColor="text1"/>
        </w:rPr>
        <w:t xml:space="preserve"> </w:t>
      </w:r>
      <w:r w:rsidR="06942127" w:rsidRPr="0E702963">
        <w:rPr>
          <w:rFonts w:ascii="Arial" w:eastAsia="Arial" w:hAnsi="Arial" w:cs="Arial"/>
          <w:color w:val="000000" w:themeColor="text1"/>
        </w:rPr>
        <w:t xml:space="preserve">Enron used this method to keep its debt hidden for </w:t>
      </w:r>
      <w:r w:rsidR="722F8E65" w:rsidRPr="0E702963">
        <w:rPr>
          <w:rFonts w:ascii="Arial" w:eastAsia="Arial" w:hAnsi="Arial" w:cs="Arial"/>
          <w:color w:val="000000" w:themeColor="text1"/>
        </w:rPr>
        <w:t>a longtime. Transferring debt to its su</w:t>
      </w:r>
      <w:r w:rsidR="09C04FCC" w:rsidRPr="0E702963">
        <w:rPr>
          <w:rFonts w:ascii="Arial" w:eastAsia="Arial" w:hAnsi="Arial" w:cs="Arial"/>
          <w:color w:val="000000" w:themeColor="text1"/>
        </w:rPr>
        <w:t>b</w:t>
      </w:r>
      <w:r w:rsidR="722F8E65" w:rsidRPr="0E702963">
        <w:rPr>
          <w:rFonts w:ascii="Arial" w:eastAsia="Arial" w:hAnsi="Arial" w:cs="Arial"/>
          <w:color w:val="000000" w:themeColor="text1"/>
        </w:rPr>
        <w:t>sidiarie</w:t>
      </w:r>
      <w:r w:rsidR="64F386B8" w:rsidRPr="0E702963">
        <w:rPr>
          <w:rFonts w:ascii="Arial" w:eastAsia="Arial" w:hAnsi="Arial" w:cs="Arial"/>
          <w:color w:val="000000" w:themeColor="text1"/>
        </w:rPr>
        <w:t>s</w:t>
      </w:r>
      <w:r w:rsidR="5F164635" w:rsidRPr="0E702963">
        <w:rPr>
          <w:rFonts w:ascii="Arial" w:eastAsia="Arial" w:hAnsi="Arial" w:cs="Arial"/>
          <w:color w:val="000000" w:themeColor="text1"/>
        </w:rPr>
        <w:t xml:space="preserve"> </w:t>
      </w:r>
      <w:r w:rsidR="63DD0A8A" w:rsidRPr="0E702963">
        <w:rPr>
          <w:rFonts w:ascii="Arial" w:eastAsia="Arial" w:hAnsi="Arial" w:cs="Arial"/>
          <w:color w:val="000000" w:themeColor="text1"/>
        </w:rPr>
        <w:t>therefore</w:t>
      </w:r>
      <w:r w:rsidR="5F164635" w:rsidRPr="0E702963">
        <w:rPr>
          <w:rFonts w:ascii="Arial" w:eastAsia="Arial" w:hAnsi="Arial" w:cs="Arial"/>
          <w:color w:val="000000" w:themeColor="text1"/>
        </w:rPr>
        <w:t xml:space="preserve"> removing it from Enron's company balance sheet </w:t>
      </w:r>
      <w:r w:rsidR="06AE9C23" w:rsidRPr="0E702963">
        <w:rPr>
          <w:rFonts w:ascii="Arial" w:eastAsia="Arial" w:hAnsi="Arial" w:cs="Arial"/>
          <w:color w:val="000000" w:themeColor="text1"/>
        </w:rPr>
        <w:t>(</w:t>
      </w:r>
      <w:r w:rsidR="06AE9C23" w:rsidRPr="0E702963">
        <w:rPr>
          <w:rFonts w:ascii="Arial" w:eastAsia="Arial" w:hAnsi="Arial" w:cs="Arial"/>
          <w:color w:val="333333"/>
        </w:rPr>
        <w:t>Applied CG. 2016</w:t>
      </w:r>
      <w:r w:rsidR="06AE9C23" w:rsidRPr="0E702963">
        <w:rPr>
          <w:rFonts w:ascii="Source Sans Pro" w:eastAsia="Source Sans Pro" w:hAnsi="Source Sans Pro" w:cs="Source Sans Pro"/>
          <w:color w:val="333333"/>
        </w:rPr>
        <w:t>)</w:t>
      </w:r>
    </w:p>
    <w:p w14:paraId="61BC3606" w14:textId="3730BCDD" w:rsidR="4CB11C29" w:rsidRDefault="4CB11C29" w:rsidP="4CB11C29">
      <w:pPr>
        <w:spacing w:line="360" w:lineRule="auto"/>
        <w:jc w:val="both"/>
        <w:rPr>
          <w:rFonts w:ascii="Arial" w:eastAsia="Arial" w:hAnsi="Arial" w:cs="Arial"/>
          <w:color w:val="000000" w:themeColor="text1"/>
        </w:rPr>
      </w:pPr>
    </w:p>
    <w:p w14:paraId="2B7768A4" w14:textId="5C2D8CAA" w:rsidR="6DE95441" w:rsidRDefault="0074248F" w:rsidP="0127305B">
      <w:pPr>
        <w:pStyle w:val="Heading1"/>
        <w:jc w:val="both"/>
        <w:rPr>
          <w:b/>
          <w:bCs/>
          <w:color w:val="auto"/>
        </w:rPr>
      </w:pPr>
      <w:bookmarkStart w:id="6" w:name="_Toc587827237"/>
      <w:bookmarkStart w:id="7" w:name="_Toc1103619031"/>
      <w:bookmarkStart w:id="8" w:name="_Toc141168563"/>
      <w:r>
        <w:rPr>
          <w:b/>
          <w:bCs/>
          <w:color w:val="auto"/>
        </w:rPr>
        <w:t>An Analysis of</w:t>
      </w:r>
      <w:r w:rsidR="6DE95441" w:rsidRPr="0E702963">
        <w:rPr>
          <w:b/>
          <w:bCs/>
          <w:color w:val="auto"/>
        </w:rPr>
        <w:t xml:space="preserve"> Melrose Industries Plc</w:t>
      </w:r>
      <w:r>
        <w:rPr>
          <w:b/>
          <w:bCs/>
          <w:color w:val="auto"/>
        </w:rPr>
        <w:t xml:space="preserve">’s </w:t>
      </w:r>
      <w:r w:rsidR="6DE95441" w:rsidRPr="0E702963">
        <w:rPr>
          <w:b/>
          <w:bCs/>
          <w:color w:val="auto"/>
        </w:rPr>
        <w:t>Capital Structure</w:t>
      </w:r>
      <w:r w:rsidR="0889D702" w:rsidRPr="0E702963">
        <w:rPr>
          <w:b/>
          <w:bCs/>
          <w:color w:val="auto"/>
        </w:rPr>
        <w:t xml:space="preserve"> </w:t>
      </w:r>
      <w:r w:rsidR="3E8D5DB1" w:rsidRPr="0E702963">
        <w:rPr>
          <w:b/>
          <w:bCs/>
          <w:color w:val="auto"/>
        </w:rPr>
        <w:t>from</w:t>
      </w:r>
      <w:r w:rsidR="0889D702" w:rsidRPr="0E702963">
        <w:rPr>
          <w:b/>
          <w:bCs/>
          <w:color w:val="auto"/>
        </w:rPr>
        <w:t xml:space="preserve"> 2018 to 2022.</w:t>
      </w:r>
      <w:bookmarkEnd w:id="6"/>
      <w:bookmarkEnd w:id="7"/>
      <w:bookmarkEnd w:id="8"/>
    </w:p>
    <w:p w14:paraId="0EA5AAD1" w14:textId="77777777" w:rsidR="005A2B75" w:rsidRPr="005A2B75" w:rsidRDefault="005A2B75" w:rsidP="005A2B75"/>
    <w:p w14:paraId="6C11177F" w14:textId="034BE8C3" w:rsidR="6DE95441" w:rsidRPr="00E67B50" w:rsidRDefault="005A2B75" w:rsidP="4CB11C29">
      <w:pPr>
        <w:spacing w:line="360" w:lineRule="auto"/>
        <w:jc w:val="both"/>
        <w:rPr>
          <w:rFonts w:ascii="Arial" w:eastAsia="Arial" w:hAnsi="Arial" w:cs="Arial"/>
        </w:rPr>
      </w:pPr>
      <w:r w:rsidRPr="00E67B50">
        <w:rPr>
          <w:rFonts w:ascii="Arial" w:eastAsia="Arial" w:hAnsi="Arial" w:cs="Arial"/>
        </w:rPr>
        <w:t xml:space="preserve">Capital structure examines the mix of debt and equity in a company’s financial structure. This to a large extent determines the company’s value as well as its cost of capital. There are </w:t>
      </w:r>
      <w:r w:rsidR="00226545" w:rsidRPr="00E67B50">
        <w:rPr>
          <w:rFonts w:ascii="Arial" w:eastAsia="Arial" w:hAnsi="Arial" w:cs="Arial"/>
        </w:rPr>
        <w:t>a few</w:t>
      </w:r>
      <w:r w:rsidRPr="00E67B50">
        <w:rPr>
          <w:rFonts w:ascii="Arial" w:eastAsia="Arial" w:hAnsi="Arial" w:cs="Arial"/>
        </w:rPr>
        <w:t xml:space="preserve"> ratios in assessing a firm’s capital structure,</w:t>
      </w:r>
    </w:p>
    <w:p w14:paraId="4A90F501" w14:textId="35F76920" w:rsidR="24ADB5E8" w:rsidRDefault="16D55B37" w:rsidP="6A0ACF8C">
      <w:pPr>
        <w:spacing w:line="360" w:lineRule="auto"/>
        <w:jc w:val="both"/>
        <w:rPr>
          <w:rFonts w:ascii="Arial" w:eastAsia="Arial" w:hAnsi="Arial" w:cs="Arial"/>
          <w:color w:val="000000" w:themeColor="text1"/>
        </w:rPr>
      </w:pPr>
      <w:r w:rsidRPr="6A0ACF8C">
        <w:rPr>
          <w:rFonts w:ascii="Arial" w:eastAsia="Arial" w:hAnsi="Arial" w:cs="Arial"/>
          <w:color w:val="000000" w:themeColor="text1"/>
        </w:rPr>
        <w:t>D/</w:t>
      </w:r>
      <w:r w:rsidR="39329C22" w:rsidRPr="6A0ACF8C">
        <w:rPr>
          <w:rFonts w:ascii="Arial" w:eastAsia="Arial" w:hAnsi="Arial" w:cs="Arial"/>
          <w:color w:val="000000" w:themeColor="text1"/>
        </w:rPr>
        <w:t xml:space="preserve">E </w:t>
      </w:r>
      <w:r w:rsidR="60A9D74A" w:rsidRPr="6A0ACF8C">
        <w:rPr>
          <w:rFonts w:ascii="Arial" w:eastAsia="Arial" w:hAnsi="Arial" w:cs="Arial"/>
          <w:color w:val="000000" w:themeColor="text1"/>
        </w:rPr>
        <w:t xml:space="preserve">or </w:t>
      </w:r>
      <w:r w:rsidR="3C479DAB" w:rsidRPr="6A0ACF8C">
        <w:rPr>
          <w:rFonts w:ascii="Arial" w:eastAsia="Arial" w:hAnsi="Arial" w:cs="Arial"/>
          <w:b/>
          <w:bCs/>
          <w:color w:val="000000" w:themeColor="text1"/>
        </w:rPr>
        <w:t xml:space="preserve">= </w:t>
      </w:r>
      <w:r w:rsidR="1CB0934A" w:rsidRPr="6A0ACF8C">
        <w:rPr>
          <w:rFonts w:ascii="Arial" w:eastAsia="Arial" w:hAnsi="Arial" w:cs="Arial"/>
          <w:b/>
          <w:bCs/>
          <w:color w:val="000000" w:themeColor="text1"/>
        </w:rPr>
        <w:t>d</w:t>
      </w:r>
      <w:r w:rsidR="60A9D74A" w:rsidRPr="6A0ACF8C">
        <w:rPr>
          <w:rFonts w:ascii="Arial" w:eastAsia="Arial" w:hAnsi="Arial" w:cs="Arial"/>
          <w:b/>
          <w:bCs/>
          <w:color w:val="000000" w:themeColor="text1"/>
        </w:rPr>
        <w:t xml:space="preserve">ebt capital </w:t>
      </w:r>
      <w:r w:rsidR="50D16B80" w:rsidRPr="6A0ACF8C">
        <w:rPr>
          <w:rFonts w:ascii="Arial" w:eastAsia="Arial" w:hAnsi="Arial" w:cs="Arial"/>
          <w:b/>
          <w:bCs/>
          <w:color w:val="000000" w:themeColor="text1"/>
        </w:rPr>
        <w:t>/</w:t>
      </w:r>
      <w:r w:rsidR="60A9D74A" w:rsidRPr="6A0ACF8C">
        <w:rPr>
          <w:rFonts w:ascii="Arial" w:eastAsia="Arial" w:hAnsi="Arial" w:cs="Arial"/>
          <w:b/>
          <w:bCs/>
          <w:color w:val="000000" w:themeColor="text1"/>
        </w:rPr>
        <w:t xml:space="preserve"> </w:t>
      </w:r>
      <w:r w:rsidR="7C0305E2" w:rsidRPr="6A0ACF8C">
        <w:rPr>
          <w:rFonts w:ascii="Arial" w:eastAsia="Arial" w:hAnsi="Arial" w:cs="Arial"/>
          <w:b/>
          <w:bCs/>
          <w:color w:val="000000" w:themeColor="text1"/>
        </w:rPr>
        <w:t>t</w:t>
      </w:r>
      <w:r w:rsidR="60A9D74A" w:rsidRPr="6A0ACF8C">
        <w:rPr>
          <w:rFonts w:ascii="Arial" w:eastAsia="Arial" w:hAnsi="Arial" w:cs="Arial"/>
          <w:b/>
          <w:bCs/>
          <w:color w:val="000000" w:themeColor="text1"/>
        </w:rPr>
        <w:t>otal equity</w:t>
      </w:r>
      <w:r w:rsidR="60A9D74A" w:rsidRPr="6A0ACF8C">
        <w:rPr>
          <w:rFonts w:ascii="Arial" w:eastAsia="Arial" w:hAnsi="Arial" w:cs="Arial"/>
          <w:color w:val="000000" w:themeColor="text1"/>
        </w:rPr>
        <w:t xml:space="preserve"> ratio measu</w:t>
      </w:r>
      <w:r w:rsidR="1CEC5D35" w:rsidRPr="6A0ACF8C">
        <w:rPr>
          <w:rFonts w:ascii="Arial" w:eastAsia="Arial" w:hAnsi="Arial" w:cs="Arial"/>
          <w:color w:val="000000" w:themeColor="text1"/>
        </w:rPr>
        <w:t>res the financial leverage of Melrose Industries Plc</w:t>
      </w:r>
      <w:r w:rsidR="178BAE64" w:rsidRPr="6A0ACF8C">
        <w:rPr>
          <w:rFonts w:ascii="Arial" w:eastAsia="Arial" w:hAnsi="Arial" w:cs="Arial"/>
          <w:color w:val="000000" w:themeColor="text1"/>
        </w:rPr>
        <w:t xml:space="preserve"> and is</w:t>
      </w:r>
      <w:r w:rsidR="611FE124" w:rsidRPr="6A0ACF8C">
        <w:rPr>
          <w:rFonts w:ascii="Arial" w:eastAsia="Arial" w:hAnsi="Arial" w:cs="Arial"/>
          <w:color w:val="000000" w:themeColor="text1"/>
        </w:rPr>
        <w:t xml:space="preserve"> a</w:t>
      </w:r>
      <w:r w:rsidR="0BBA536B" w:rsidRPr="6A0ACF8C">
        <w:rPr>
          <w:rFonts w:ascii="Arial" w:eastAsia="Arial" w:hAnsi="Arial" w:cs="Arial"/>
          <w:color w:val="000000" w:themeColor="text1"/>
        </w:rPr>
        <w:t>lso known as leverage or gearing ratio.</w:t>
      </w:r>
      <w:r w:rsidR="1CEC5D35" w:rsidRPr="6A0ACF8C">
        <w:rPr>
          <w:rFonts w:ascii="Arial" w:eastAsia="Arial" w:hAnsi="Arial" w:cs="Arial"/>
          <w:color w:val="000000" w:themeColor="text1"/>
        </w:rPr>
        <w:t xml:space="preserve"> </w:t>
      </w:r>
      <w:r w:rsidR="4972F716" w:rsidRPr="6A0ACF8C">
        <w:rPr>
          <w:rFonts w:ascii="Arial" w:eastAsia="Arial" w:hAnsi="Arial" w:cs="Arial"/>
          <w:color w:val="000000" w:themeColor="text1"/>
        </w:rPr>
        <w:t>T</w:t>
      </w:r>
      <w:r w:rsidR="1CEC5D35" w:rsidRPr="6A0ACF8C">
        <w:rPr>
          <w:rFonts w:ascii="Arial" w:eastAsia="Arial" w:hAnsi="Arial" w:cs="Arial"/>
          <w:color w:val="000000" w:themeColor="text1"/>
        </w:rPr>
        <w:t>his ratio shows the amount of debt used to financ</w:t>
      </w:r>
      <w:r w:rsidR="6B9184F0" w:rsidRPr="6A0ACF8C">
        <w:rPr>
          <w:rFonts w:ascii="Arial" w:eastAsia="Arial" w:hAnsi="Arial" w:cs="Arial"/>
          <w:color w:val="000000" w:themeColor="text1"/>
        </w:rPr>
        <w:t xml:space="preserve">e assets relative to the </w:t>
      </w:r>
      <w:r w:rsidR="0B581FFC" w:rsidRPr="6A0ACF8C">
        <w:rPr>
          <w:rFonts w:ascii="Arial" w:eastAsia="Arial" w:hAnsi="Arial" w:cs="Arial"/>
          <w:color w:val="000000" w:themeColor="text1"/>
        </w:rPr>
        <w:t>amount of</w:t>
      </w:r>
      <w:r w:rsidR="7B93C22A" w:rsidRPr="6A0ACF8C">
        <w:rPr>
          <w:rFonts w:ascii="Arial" w:eastAsia="Arial" w:hAnsi="Arial" w:cs="Arial"/>
          <w:color w:val="000000" w:themeColor="text1"/>
        </w:rPr>
        <w:t xml:space="preserve"> </w:t>
      </w:r>
      <w:r w:rsidR="0B581FFC" w:rsidRPr="6A0ACF8C">
        <w:rPr>
          <w:rFonts w:ascii="Arial" w:eastAsia="Arial" w:hAnsi="Arial" w:cs="Arial"/>
          <w:color w:val="000000" w:themeColor="text1"/>
        </w:rPr>
        <w:t>equity</w:t>
      </w:r>
      <w:r w:rsidR="04851CF3" w:rsidRPr="6A0ACF8C">
        <w:rPr>
          <w:rFonts w:ascii="Arial" w:eastAsia="Arial" w:hAnsi="Arial" w:cs="Arial"/>
          <w:color w:val="000000" w:themeColor="text1"/>
        </w:rPr>
        <w:t xml:space="preserve">. </w:t>
      </w:r>
      <w:r w:rsidR="19D9B53E" w:rsidRPr="6A0ACF8C">
        <w:rPr>
          <w:rFonts w:ascii="Arial" w:eastAsia="Arial" w:hAnsi="Arial" w:cs="Arial"/>
          <w:color w:val="000000" w:themeColor="text1"/>
        </w:rPr>
        <w:t>2018/ 19 and 2020</w:t>
      </w:r>
      <w:r w:rsidR="672359DF" w:rsidRPr="6A0ACF8C">
        <w:rPr>
          <w:rFonts w:ascii="Arial" w:eastAsia="Arial" w:hAnsi="Arial" w:cs="Arial"/>
          <w:color w:val="000000" w:themeColor="text1"/>
        </w:rPr>
        <w:t xml:space="preserve"> data</w:t>
      </w:r>
      <w:r w:rsidR="19D9B53E" w:rsidRPr="6A0ACF8C">
        <w:rPr>
          <w:rFonts w:ascii="Arial" w:eastAsia="Arial" w:hAnsi="Arial" w:cs="Arial"/>
          <w:color w:val="000000" w:themeColor="text1"/>
        </w:rPr>
        <w:t xml:space="preserve"> </w:t>
      </w:r>
      <w:r w:rsidR="4ECA837F" w:rsidRPr="6A0ACF8C">
        <w:rPr>
          <w:rFonts w:ascii="Arial" w:eastAsia="Arial" w:hAnsi="Arial" w:cs="Arial"/>
          <w:color w:val="000000" w:themeColor="text1"/>
        </w:rPr>
        <w:t>indicate</w:t>
      </w:r>
      <w:r w:rsidR="19D9B53E" w:rsidRPr="6A0ACF8C">
        <w:rPr>
          <w:rFonts w:ascii="Arial" w:eastAsia="Arial" w:hAnsi="Arial" w:cs="Arial"/>
          <w:color w:val="000000" w:themeColor="text1"/>
        </w:rPr>
        <w:t xml:space="preserve"> that Melrose </w:t>
      </w:r>
      <w:r w:rsidR="672359DF" w:rsidRPr="6A0ACF8C">
        <w:rPr>
          <w:rFonts w:ascii="Arial" w:eastAsia="Arial" w:hAnsi="Arial" w:cs="Arial"/>
          <w:color w:val="000000" w:themeColor="text1"/>
        </w:rPr>
        <w:t>wa</w:t>
      </w:r>
      <w:r w:rsidR="792213EE" w:rsidRPr="6A0ACF8C">
        <w:rPr>
          <w:rFonts w:ascii="Arial" w:eastAsia="Arial" w:hAnsi="Arial" w:cs="Arial"/>
          <w:color w:val="000000" w:themeColor="text1"/>
        </w:rPr>
        <w:t>s financing a s</w:t>
      </w:r>
      <w:r w:rsidR="492DC593" w:rsidRPr="6A0ACF8C">
        <w:rPr>
          <w:rFonts w:ascii="Arial" w:eastAsia="Arial" w:hAnsi="Arial" w:cs="Arial"/>
          <w:color w:val="000000" w:themeColor="text1"/>
        </w:rPr>
        <w:t>mall</w:t>
      </w:r>
      <w:r w:rsidR="792213EE" w:rsidRPr="6A0ACF8C">
        <w:rPr>
          <w:rFonts w:ascii="Arial" w:eastAsia="Arial" w:hAnsi="Arial" w:cs="Arial"/>
          <w:color w:val="000000" w:themeColor="text1"/>
        </w:rPr>
        <w:t xml:space="preserve"> a</w:t>
      </w:r>
      <w:r w:rsidR="4BE046F8" w:rsidRPr="6A0ACF8C">
        <w:rPr>
          <w:rFonts w:ascii="Arial" w:eastAsia="Arial" w:hAnsi="Arial" w:cs="Arial"/>
          <w:color w:val="000000" w:themeColor="text1"/>
        </w:rPr>
        <w:t xml:space="preserve">mount of its potential growth through borrowing </w:t>
      </w:r>
      <w:r w:rsidR="3E5A67D6" w:rsidRPr="6A0ACF8C">
        <w:rPr>
          <w:rFonts w:ascii="Arial" w:eastAsia="Arial" w:hAnsi="Arial" w:cs="Arial"/>
          <w:color w:val="000000" w:themeColor="text1"/>
        </w:rPr>
        <w:t>which</w:t>
      </w:r>
      <w:r w:rsidR="6EC288E1" w:rsidRPr="6A0ACF8C">
        <w:rPr>
          <w:rFonts w:ascii="Arial" w:eastAsia="Arial" w:hAnsi="Arial" w:cs="Arial"/>
          <w:color w:val="000000" w:themeColor="text1"/>
        </w:rPr>
        <w:t xml:space="preserve"> also</w:t>
      </w:r>
      <w:r w:rsidR="4BE046F8" w:rsidRPr="6A0ACF8C">
        <w:rPr>
          <w:rFonts w:ascii="Arial" w:eastAsia="Arial" w:hAnsi="Arial" w:cs="Arial"/>
          <w:color w:val="000000" w:themeColor="text1"/>
        </w:rPr>
        <w:t xml:space="preserve"> </w:t>
      </w:r>
      <w:r w:rsidR="26FA67F2" w:rsidRPr="6A0ACF8C">
        <w:rPr>
          <w:rFonts w:ascii="Arial" w:eastAsia="Arial" w:hAnsi="Arial" w:cs="Arial"/>
          <w:color w:val="000000" w:themeColor="text1"/>
        </w:rPr>
        <w:t>carries</w:t>
      </w:r>
      <w:r w:rsidR="4BE046F8" w:rsidRPr="6A0ACF8C">
        <w:rPr>
          <w:rFonts w:ascii="Arial" w:eastAsia="Arial" w:hAnsi="Arial" w:cs="Arial"/>
          <w:color w:val="000000" w:themeColor="text1"/>
        </w:rPr>
        <w:t xml:space="preserve"> a higher risk of</w:t>
      </w:r>
      <w:r w:rsidR="0704A3BB" w:rsidRPr="6A0ACF8C">
        <w:rPr>
          <w:rFonts w:ascii="Arial" w:eastAsia="Arial" w:hAnsi="Arial" w:cs="Arial"/>
          <w:color w:val="000000" w:themeColor="text1"/>
        </w:rPr>
        <w:t xml:space="preserve"> </w:t>
      </w:r>
      <w:r w:rsidR="3223E072" w:rsidRPr="6A0ACF8C">
        <w:rPr>
          <w:rFonts w:ascii="Arial" w:eastAsia="Arial" w:hAnsi="Arial" w:cs="Arial"/>
          <w:color w:val="000000" w:themeColor="text1"/>
        </w:rPr>
        <w:t>solvency.</w:t>
      </w:r>
      <w:r w:rsidR="05AC7FF4" w:rsidRPr="6A0ACF8C">
        <w:rPr>
          <w:rFonts w:ascii="Arial" w:eastAsia="Arial" w:hAnsi="Arial" w:cs="Arial"/>
          <w:color w:val="000000" w:themeColor="text1"/>
        </w:rPr>
        <w:t xml:space="preserve"> </w:t>
      </w:r>
      <w:r w:rsidR="6E160667" w:rsidRPr="6A0ACF8C">
        <w:rPr>
          <w:rFonts w:ascii="Arial" w:eastAsia="Arial" w:hAnsi="Arial" w:cs="Arial"/>
          <w:color w:val="000000" w:themeColor="text1"/>
        </w:rPr>
        <w:t xml:space="preserve">In </w:t>
      </w:r>
      <w:r w:rsidR="64D0C1ED" w:rsidRPr="6A0ACF8C">
        <w:rPr>
          <w:rFonts w:ascii="Arial" w:eastAsia="Arial" w:hAnsi="Arial" w:cs="Arial"/>
        </w:rPr>
        <w:t>2018</w:t>
      </w:r>
      <w:r w:rsidR="0EC393CF" w:rsidRPr="6A0ACF8C">
        <w:rPr>
          <w:rFonts w:ascii="Arial" w:eastAsia="Arial" w:hAnsi="Arial" w:cs="Arial"/>
        </w:rPr>
        <w:t xml:space="preserve"> </w:t>
      </w:r>
      <w:r w:rsidR="31A1D41B" w:rsidRPr="6A0ACF8C">
        <w:rPr>
          <w:rFonts w:ascii="Arial" w:eastAsia="Arial" w:hAnsi="Arial" w:cs="Arial"/>
        </w:rPr>
        <w:t xml:space="preserve">as seen in Figure 1, </w:t>
      </w:r>
      <w:r w:rsidR="00225F3E" w:rsidRPr="6A0ACF8C">
        <w:rPr>
          <w:rFonts w:ascii="Arial" w:eastAsia="Arial" w:hAnsi="Arial" w:cs="Arial"/>
        </w:rPr>
        <w:t>the debt</w:t>
      </w:r>
      <w:r w:rsidR="73E76DC7" w:rsidRPr="6A0ACF8C">
        <w:rPr>
          <w:rFonts w:ascii="Arial" w:eastAsia="Arial" w:hAnsi="Arial" w:cs="Arial"/>
        </w:rPr>
        <w:t>-</w:t>
      </w:r>
      <w:r w:rsidR="00225F3E" w:rsidRPr="6A0ACF8C">
        <w:rPr>
          <w:rFonts w:ascii="Arial" w:eastAsia="Arial" w:hAnsi="Arial" w:cs="Arial"/>
        </w:rPr>
        <w:t>to</w:t>
      </w:r>
      <w:r w:rsidR="01025CDD" w:rsidRPr="6A0ACF8C">
        <w:rPr>
          <w:rFonts w:ascii="Arial" w:eastAsia="Arial" w:hAnsi="Arial" w:cs="Arial"/>
        </w:rPr>
        <w:t>-</w:t>
      </w:r>
      <w:r w:rsidR="00580409" w:rsidRPr="6A0ACF8C">
        <w:rPr>
          <w:rFonts w:ascii="Arial" w:eastAsia="Arial" w:hAnsi="Arial" w:cs="Arial"/>
        </w:rPr>
        <w:t>equity</w:t>
      </w:r>
      <w:r w:rsidR="00255FEF" w:rsidRPr="6A0ACF8C">
        <w:rPr>
          <w:rFonts w:ascii="Arial" w:eastAsia="Arial" w:hAnsi="Arial" w:cs="Arial"/>
        </w:rPr>
        <w:t xml:space="preserve"> ratio was</w:t>
      </w:r>
      <w:r w:rsidR="009D520C" w:rsidRPr="6A0ACF8C">
        <w:rPr>
          <w:rFonts w:ascii="Arial" w:eastAsia="Arial" w:hAnsi="Arial" w:cs="Arial"/>
        </w:rPr>
        <w:t xml:space="preserve"> </w:t>
      </w:r>
      <w:r w:rsidR="0EC393CF" w:rsidRPr="6A0ACF8C">
        <w:rPr>
          <w:rFonts w:ascii="Arial" w:eastAsia="Arial" w:hAnsi="Arial" w:cs="Arial"/>
        </w:rPr>
        <w:t>4</w:t>
      </w:r>
      <w:r w:rsidR="00255FEF" w:rsidRPr="6A0ACF8C">
        <w:rPr>
          <w:rFonts w:ascii="Arial" w:eastAsia="Arial" w:hAnsi="Arial" w:cs="Arial"/>
        </w:rPr>
        <w:t>1%</w:t>
      </w:r>
      <w:r w:rsidR="02721835" w:rsidRPr="6A0ACF8C">
        <w:rPr>
          <w:rFonts w:ascii="Arial" w:eastAsia="Arial" w:hAnsi="Arial" w:cs="Arial"/>
        </w:rPr>
        <w:t>.</w:t>
      </w:r>
      <w:r w:rsidR="0CB9E0AC" w:rsidRPr="6A0ACF8C">
        <w:rPr>
          <w:rFonts w:ascii="Arial" w:eastAsia="Arial" w:hAnsi="Arial" w:cs="Arial"/>
        </w:rPr>
        <w:t xml:space="preserve"> </w:t>
      </w:r>
      <w:r w:rsidR="36914654" w:rsidRPr="6A0ACF8C">
        <w:rPr>
          <w:rFonts w:ascii="Arial" w:eastAsia="Arial" w:hAnsi="Arial" w:cs="Arial"/>
        </w:rPr>
        <w:t>I</w:t>
      </w:r>
      <w:r w:rsidR="0CB9E0AC" w:rsidRPr="6A0ACF8C">
        <w:rPr>
          <w:rFonts w:ascii="Arial" w:eastAsia="Arial" w:hAnsi="Arial" w:cs="Arial"/>
          <w:color w:val="000000" w:themeColor="text1"/>
        </w:rPr>
        <w:t>n</w:t>
      </w:r>
      <w:r w:rsidR="18D8859E" w:rsidRPr="6A0ACF8C">
        <w:rPr>
          <w:rFonts w:ascii="Arial" w:eastAsia="Arial" w:hAnsi="Arial" w:cs="Arial"/>
          <w:color w:val="000000" w:themeColor="text1"/>
        </w:rPr>
        <w:t xml:space="preserve"> 2019 </w:t>
      </w:r>
      <w:r w:rsidR="4B347029" w:rsidRPr="6A0ACF8C">
        <w:rPr>
          <w:rFonts w:ascii="Arial" w:eastAsia="Arial" w:hAnsi="Arial" w:cs="Arial"/>
          <w:color w:val="000000" w:themeColor="text1"/>
        </w:rPr>
        <w:t>this increased to 52%</w:t>
      </w:r>
      <w:r w:rsidR="61C48ACD" w:rsidRPr="6A0ACF8C">
        <w:rPr>
          <w:rFonts w:ascii="Arial" w:eastAsia="Arial" w:hAnsi="Arial" w:cs="Arial"/>
          <w:color w:val="000000" w:themeColor="text1"/>
        </w:rPr>
        <w:t xml:space="preserve"> and</w:t>
      </w:r>
      <w:r w:rsidR="4B347029" w:rsidRPr="6A0ACF8C">
        <w:rPr>
          <w:rFonts w:ascii="Arial" w:eastAsia="Arial" w:hAnsi="Arial" w:cs="Arial"/>
          <w:color w:val="000000" w:themeColor="text1"/>
        </w:rPr>
        <w:t xml:space="preserve"> then </w:t>
      </w:r>
      <w:r w:rsidR="7914274B" w:rsidRPr="6A0ACF8C">
        <w:rPr>
          <w:rFonts w:ascii="Arial" w:eastAsia="Arial" w:hAnsi="Arial" w:cs="Arial"/>
          <w:color w:val="000000" w:themeColor="text1"/>
        </w:rPr>
        <w:t>it</w:t>
      </w:r>
      <w:r w:rsidR="4B347029" w:rsidRPr="6A0ACF8C">
        <w:rPr>
          <w:rFonts w:ascii="Arial" w:eastAsia="Arial" w:hAnsi="Arial" w:cs="Arial"/>
          <w:color w:val="000000" w:themeColor="text1"/>
        </w:rPr>
        <w:t xml:space="preserve"> </w:t>
      </w:r>
      <w:r w:rsidR="2DDB33C9" w:rsidRPr="6A0ACF8C">
        <w:rPr>
          <w:rFonts w:ascii="Arial" w:eastAsia="Arial" w:hAnsi="Arial" w:cs="Arial"/>
          <w:color w:val="000000" w:themeColor="text1"/>
        </w:rPr>
        <w:t>slightly</w:t>
      </w:r>
      <w:r w:rsidR="4B347029" w:rsidRPr="6A0ACF8C">
        <w:rPr>
          <w:rFonts w:ascii="Arial" w:eastAsia="Arial" w:hAnsi="Arial" w:cs="Arial"/>
          <w:color w:val="000000" w:themeColor="text1"/>
        </w:rPr>
        <w:t xml:space="preserve"> decrease</w:t>
      </w:r>
      <w:r w:rsidR="0F3F44FD" w:rsidRPr="6A0ACF8C">
        <w:rPr>
          <w:rFonts w:ascii="Arial" w:eastAsia="Arial" w:hAnsi="Arial" w:cs="Arial"/>
          <w:color w:val="000000" w:themeColor="text1"/>
        </w:rPr>
        <w:t>d</w:t>
      </w:r>
      <w:r w:rsidR="4B347029" w:rsidRPr="6A0ACF8C">
        <w:rPr>
          <w:rFonts w:ascii="Arial" w:eastAsia="Arial" w:hAnsi="Arial" w:cs="Arial"/>
          <w:color w:val="000000" w:themeColor="text1"/>
        </w:rPr>
        <w:t xml:space="preserve"> to </w:t>
      </w:r>
      <w:r w:rsidR="07A02182" w:rsidRPr="6A0ACF8C">
        <w:rPr>
          <w:rFonts w:ascii="Arial" w:eastAsia="Arial" w:hAnsi="Arial" w:cs="Arial"/>
          <w:color w:val="000000" w:themeColor="text1"/>
        </w:rPr>
        <w:t>47%</w:t>
      </w:r>
      <w:r w:rsidR="00225F3E" w:rsidRPr="6A0ACF8C">
        <w:rPr>
          <w:rFonts w:ascii="Arial" w:eastAsia="Arial" w:hAnsi="Arial" w:cs="Arial"/>
          <w:color w:val="000000" w:themeColor="text1"/>
        </w:rPr>
        <w:t xml:space="preserve"> in 202</w:t>
      </w:r>
      <w:r w:rsidR="50F9261A" w:rsidRPr="6A0ACF8C">
        <w:rPr>
          <w:rFonts w:ascii="Arial" w:eastAsia="Arial" w:hAnsi="Arial" w:cs="Arial"/>
          <w:color w:val="000000" w:themeColor="text1"/>
        </w:rPr>
        <w:t>0</w:t>
      </w:r>
      <w:r w:rsidR="07A02182" w:rsidRPr="6A0ACF8C">
        <w:rPr>
          <w:rFonts w:ascii="Arial" w:eastAsia="Arial" w:hAnsi="Arial" w:cs="Arial"/>
          <w:color w:val="000000" w:themeColor="text1"/>
        </w:rPr>
        <w:t>. For these three years</w:t>
      </w:r>
      <w:r w:rsidR="7D0CE1E8" w:rsidRPr="6A0ACF8C">
        <w:rPr>
          <w:rFonts w:ascii="Arial" w:eastAsia="Arial" w:hAnsi="Arial" w:cs="Arial"/>
          <w:color w:val="000000" w:themeColor="text1"/>
        </w:rPr>
        <w:t xml:space="preserve"> </w:t>
      </w:r>
      <w:r w:rsidR="22A63A6B" w:rsidRPr="6A0ACF8C">
        <w:rPr>
          <w:rFonts w:ascii="Arial" w:eastAsia="Arial" w:hAnsi="Arial" w:cs="Arial"/>
          <w:color w:val="000000" w:themeColor="text1"/>
        </w:rPr>
        <w:t>according to the balance sheet of the</w:t>
      </w:r>
      <w:r w:rsidR="7D0CE1E8" w:rsidRPr="6A0ACF8C">
        <w:rPr>
          <w:rFonts w:ascii="Arial" w:eastAsia="Arial" w:hAnsi="Arial" w:cs="Arial"/>
          <w:color w:val="000000" w:themeColor="text1"/>
        </w:rPr>
        <w:t xml:space="preserve"> company</w:t>
      </w:r>
      <w:r w:rsidR="53C68E70" w:rsidRPr="6A0ACF8C">
        <w:rPr>
          <w:rFonts w:ascii="Arial" w:eastAsia="Arial" w:hAnsi="Arial" w:cs="Arial"/>
          <w:color w:val="000000" w:themeColor="text1"/>
        </w:rPr>
        <w:t>. It</w:t>
      </w:r>
      <w:r w:rsidR="7D0CE1E8" w:rsidRPr="6A0ACF8C">
        <w:rPr>
          <w:rFonts w:ascii="Arial" w:eastAsia="Arial" w:hAnsi="Arial" w:cs="Arial"/>
          <w:color w:val="000000" w:themeColor="text1"/>
        </w:rPr>
        <w:t xml:space="preserve"> used</w:t>
      </w:r>
      <w:r w:rsidR="4452A0C4" w:rsidRPr="6A0ACF8C">
        <w:rPr>
          <w:rFonts w:ascii="Arial" w:eastAsia="Arial" w:hAnsi="Arial" w:cs="Arial"/>
          <w:color w:val="000000" w:themeColor="text1"/>
        </w:rPr>
        <w:t xml:space="preserve"> more capital financed from debt</w:t>
      </w:r>
      <w:r w:rsidR="44432C0B" w:rsidRPr="6A0ACF8C">
        <w:rPr>
          <w:rFonts w:ascii="Arial" w:eastAsia="Arial" w:hAnsi="Arial" w:cs="Arial"/>
          <w:color w:val="000000" w:themeColor="text1"/>
        </w:rPr>
        <w:t>.</w:t>
      </w:r>
      <w:r w:rsidR="61C5C66C" w:rsidRPr="6A0ACF8C">
        <w:rPr>
          <w:rFonts w:ascii="Arial" w:eastAsia="Arial" w:hAnsi="Arial" w:cs="Arial"/>
          <w:color w:val="000000" w:themeColor="text1"/>
        </w:rPr>
        <w:t xml:space="preserve"> </w:t>
      </w:r>
      <w:r w:rsidR="703C46DB" w:rsidRPr="6A0ACF8C">
        <w:rPr>
          <w:rFonts w:ascii="Arial" w:eastAsia="Arial" w:hAnsi="Arial" w:cs="Arial"/>
          <w:color w:val="000000" w:themeColor="text1"/>
        </w:rPr>
        <w:t>T</w:t>
      </w:r>
      <w:r w:rsidR="4452A0C4" w:rsidRPr="6A0ACF8C">
        <w:rPr>
          <w:rFonts w:ascii="Arial" w:eastAsia="Arial" w:hAnsi="Arial" w:cs="Arial"/>
          <w:color w:val="000000" w:themeColor="text1"/>
        </w:rPr>
        <w:t>his could be because</w:t>
      </w:r>
      <w:r w:rsidR="3CB5A262" w:rsidRPr="6A0ACF8C">
        <w:rPr>
          <w:rFonts w:ascii="Arial" w:eastAsia="Arial" w:hAnsi="Arial" w:cs="Arial"/>
          <w:color w:val="000000" w:themeColor="text1"/>
        </w:rPr>
        <w:t xml:space="preserve"> the company was going through a growth phase</w:t>
      </w:r>
      <w:r w:rsidR="7163E4FF" w:rsidRPr="6A0ACF8C">
        <w:rPr>
          <w:rFonts w:ascii="Arial" w:eastAsia="Arial" w:hAnsi="Arial" w:cs="Arial"/>
          <w:color w:val="000000" w:themeColor="text1"/>
        </w:rPr>
        <w:t xml:space="preserve">. Another reason for the </w:t>
      </w:r>
      <w:r w:rsidR="7163E4FF" w:rsidRPr="6A0ACF8C">
        <w:rPr>
          <w:rFonts w:ascii="Arial" w:eastAsia="Arial" w:hAnsi="Arial" w:cs="Arial"/>
          <w:color w:val="000000" w:themeColor="text1"/>
        </w:rPr>
        <w:lastRenderedPageBreak/>
        <w:t>high level of debt in 2019 was</w:t>
      </w:r>
      <w:r w:rsidR="63EE87D7" w:rsidRPr="6A0ACF8C">
        <w:rPr>
          <w:rFonts w:ascii="Arial" w:eastAsia="Arial" w:hAnsi="Arial" w:cs="Arial"/>
          <w:color w:val="000000" w:themeColor="text1"/>
        </w:rPr>
        <w:t xml:space="preserve"> the Covid 19 pandemic</w:t>
      </w:r>
      <w:r w:rsidR="6696845A" w:rsidRPr="6A0ACF8C">
        <w:rPr>
          <w:rFonts w:ascii="Arial" w:eastAsia="Arial" w:hAnsi="Arial" w:cs="Arial"/>
          <w:color w:val="000000" w:themeColor="text1"/>
        </w:rPr>
        <w:t xml:space="preserve"> </w:t>
      </w:r>
      <w:r w:rsidR="5F928752" w:rsidRPr="6A0ACF8C">
        <w:rPr>
          <w:rFonts w:ascii="Arial" w:eastAsia="Arial" w:hAnsi="Arial" w:cs="Arial"/>
          <w:color w:val="000000" w:themeColor="text1"/>
        </w:rPr>
        <w:t xml:space="preserve">which </w:t>
      </w:r>
      <w:r w:rsidR="6696845A" w:rsidRPr="6A0ACF8C">
        <w:rPr>
          <w:rFonts w:ascii="Arial" w:eastAsia="Arial" w:hAnsi="Arial" w:cs="Arial"/>
          <w:color w:val="000000" w:themeColor="text1"/>
        </w:rPr>
        <w:t xml:space="preserve">could </w:t>
      </w:r>
      <w:r w:rsidR="4B2DF491" w:rsidRPr="6A0ACF8C">
        <w:rPr>
          <w:rFonts w:ascii="Arial" w:eastAsia="Arial" w:hAnsi="Arial" w:cs="Arial"/>
          <w:color w:val="000000" w:themeColor="text1"/>
        </w:rPr>
        <w:t xml:space="preserve">mean the company had to borrow to make up for low internal funds due to low revenues </w:t>
      </w:r>
      <w:r w:rsidR="3F53C295" w:rsidRPr="6A0ACF8C">
        <w:rPr>
          <w:rFonts w:ascii="Arial" w:eastAsia="Arial" w:hAnsi="Arial" w:cs="Arial"/>
          <w:color w:val="000000" w:themeColor="text1"/>
        </w:rPr>
        <w:t>during the pandemic.</w:t>
      </w:r>
      <w:r w:rsidR="304B98B3" w:rsidRPr="6A0ACF8C">
        <w:rPr>
          <w:rFonts w:ascii="Arial" w:eastAsia="Arial" w:hAnsi="Arial" w:cs="Arial"/>
          <w:color w:val="000000" w:themeColor="text1"/>
        </w:rPr>
        <w:t xml:space="preserve"> In 2021</w:t>
      </w:r>
      <w:r w:rsidR="30E0F699" w:rsidRPr="6A0ACF8C">
        <w:rPr>
          <w:rFonts w:ascii="Arial" w:eastAsia="Arial" w:hAnsi="Arial" w:cs="Arial"/>
          <w:color w:val="000000" w:themeColor="text1"/>
        </w:rPr>
        <w:t xml:space="preserve"> the </w:t>
      </w:r>
      <w:r w:rsidR="691F4566" w:rsidRPr="6A0ACF8C">
        <w:rPr>
          <w:rFonts w:ascii="Arial" w:eastAsia="Arial" w:hAnsi="Arial" w:cs="Arial"/>
          <w:color w:val="000000" w:themeColor="text1"/>
        </w:rPr>
        <w:t>debt-to-equity</w:t>
      </w:r>
      <w:r w:rsidR="30E0F699" w:rsidRPr="6A0ACF8C">
        <w:rPr>
          <w:rFonts w:ascii="Arial" w:eastAsia="Arial" w:hAnsi="Arial" w:cs="Arial"/>
          <w:color w:val="000000" w:themeColor="text1"/>
        </w:rPr>
        <w:t xml:space="preserve"> ratio decreased again to 16.21%</w:t>
      </w:r>
      <w:r w:rsidR="633CE124" w:rsidRPr="6A0ACF8C">
        <w:rPr>
          <w:rFonts w:ascii="Arial" w:eastAsia="Arial" w:hAnsi="Arial" w:cs="Arial"/>
          <w:color w:val="000000" w:themeColor="text1"/>
        </w:rPr>
        <w:t>. In 2022 the company’s total debt was financing 25.</w:t>
      </w:r>
      <w:r w:rsidR="27C42A98" w:rsidRPr="6A0ACF8C">
        <w:rPr>
          <w:rFonts w:ascii="Arial" w:eastAsia="Arial" w:hAnsi="Arial" w:cs="Arial"/>
          <w:color w:val="000000" w:themeColor="text1"/>
        </w:rPr>
        <w:t>98% of its equity.</w:t>
      </w:r>
    </w:p>
    <w:p w14:paraId="10853B7B" w14:textId="4D53FF23" w:rsidR="6A0ACF8C" w:rsidRDefault="6A0ACF8C" w:rsidP="6A0ACF8C">
      <w:pPr>
        <w:spacing w:line="360" w:lineRule="auto"/>
        <w:jc w:val="both"/>
        <w:rPr>
          <w:rFonts w:ascii="Arial" w:eastAsia="Arial" w:hAnsi="Arial" w:cs="Arial"/>
          <w:color w:val="000000" w:themeColor="text1"/>
        </w:rPr>
      </w:pPr>
    </w:p>
    <w:p w14:paraId="48B19C77" w14:textId="77777777" w:rsidR="0074248F" w:rsidRDefault="0074248F" w:rsidP="6A0ACF8C">
      <w:pPr>
        <w:spacing w:line="360" w:lineRule="auto"/>
        <w:jc w:val="both"/>
        <w:rPr>
          <w:rFonts w:ascii="Arial" w:eastAsia="Arial" w:hAnsi="Arial" w:cs="Arial"/>
          <w:color w:val="000000" w:themeColor="text1"/>
        </w:rPr>
      </w:pPr>
    </w:p>
    <w:p w14:paraId="46937513" w14:textId="2C4D07B6" w:rsidR="7C7E59B9" w:rsidRDefault="7C7E59B9" w:rsidP="6A0ACF8C">
      <w:pPr>
        <w:pStyle w:val="Subtitle"/>
        <w:jc w:val="center"/>
        <w:rPr>
          <w:rFonts w:ascii="Arial" w:eastAsia="Arial" w:hAnsi="Arial" w:cs="Arial"/>
          <w:b/>
          <w:bCs/>
          <w:color w:val="000000" w:themeColor="text1"/>
        </w:rPr>
      </w:pPr>
      <w:r w:rsidRPr="0E702963">
        <w:rPr>
          <w:b/>
          <w:bCs/>
        </w:rPr>
        <w:t>Figu</w:t>
      </w:r>
      <w:r w:rsidR="6C8C2EAA" w:rsidRPr="0E702963">
        <w:rPr>
          <w:b/>
          <w:bCs/>
        </w:rPr>
        <w:t>re 1:</w:t>
      </w:r>
      <w:r w:rsidR="2A69E485" w:rsidRPr="0E702963">
        <w:rPr>
          <w:b/>
          <w:bCs/>
        </w:rPr>
        <w:t xml:space="preserve"> </w:t>
      </w:r>
      <w:r w:rsidR="6C8C2EAA" w:rsidRPr="0E702963">
        <w:rPr>
          <w:b/>
          <w:bCs/>
        </w:rPr>
        <w:t xml:space="preserve"> Debt to Equity ratio</w:t>
      </w:r>
    </w:p>
    <w:p w14:paraId="757A3E96" w14:textId="014CDBE4" w:rsidR="24ADB5E8" w:rsidRDefault="3A281A90" w:rsidP="6A0ACF8C">
      <w:pPr>
        <w:spacing w:line="360" w:lineRule="auto"/>
        <w:jc w:val="center"/>
        <w:rPr>
          <w:rFonts w:ascii="Arial" w:eastAsia="Arial" w:hAnsi="Arial" w:cs="Arial"/>
          <w:color w:val="000000" w:themeColor="text1"/>
        </w:rPr>
      </w:pPr>
      <w:r>
        <w:rPr>
          <w:noProof/>
        </w:rPr>
        <w:drawing>
          <wp:inline distT="0" distB="0" distL="0" distR="0" wp14:anchorId="03D4F860" wp14:editId="15416CBE">
            <wp:extent cx="4046110" cy="1722802"/>
            <wp:effectExtent l="0" t="0" r="0" b="0"/>
            <wp:docPr id="336366025" name="Picture 336366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6366025"/>
                    <pic:cNvPicPr/>
                  </pic:nvPicPr>
                  <pic:blipFill>
                    <a:blip r:embed="rId11">
                      <a:extLst>
                        <a:ext uri="{28A0092B-C50C-407E-A947-70E740481C1C}">
                          <a14:useLocalDpi xmlns:a14="http://schemas.microsoft.com/office/drawing/2010/main" val="0"/>
                        </a:ext>
                      </a:extLst>
                    </a:blip>
                    <a:stretch>
                      <a:fillRect/>
                    </a:stretch>
                  </pic:blipFill>
                  <pic:spPr>
                    <a:xfrm>
                      <a:off x="0" y="0"/>
                      <a:ext cx="4046110" cy="1722802"/>
                    </a:xfrm>
                    <a:prstGeom prst="rect">
                      <a:avLst/>
                    </a:prstGeom>
                  </pic:spPr>
                </pic:pic>
              </a:graphicData>
            </a:graphic>
          </wp:inline>
        </w:drawing>
      </w:r>
    </w:p>
    <w:p w14:paraId="71E50B89" w14:textId="27C4E54A" w:rsidR="6A0ACF8C" w:rsidRDefault="6A0ACF8C" w:rsidP="6A0ACF8C">
      <w:pPr>
        <w:spacing w:line="360" w:lineRule="auto"/>
        <w:jc w:val="center"/>
        <w:rPr>
          <w:rFonts w:ascii="Arial" w:eastAsia="Arial" w:hAnsi="Arial" w:cs="Arial"/>
          <w:color w:val="000000" w:themeColor="text1"/>
        </w:rPr>
      </w:pPr>
    </w:p>
    <w:p w14:paraId="3E0038C7" w14:textId="2024D3FF" w:rsidR="0242902D" w:rsidRDefault="0242902D" w:rsidP="6A0ACF8C">
      <w:pPr>
        <w:spacing w:line="360" w:lineRule="auto"/>
        <w:jc w:val="both"/>
        <w:rPr>
          <w:rFonts w:ascii="Arial" w:eastAsia="Arial" w:hAnsi="Arial" w:cs="Arial"/>
          <w:color w:val="000000" w:themeColor="text1"/>
        </w:rPr>
      </w:pPr>
      <w:r w:rsidRPr="6A0ACF8C">
        <w:rPr>
          <w:rFonts w:ascii="Arial" w:eastAsia="Arial" w:hAnsi="Arial" w:cs="Arial"/>
          <w:color w:val="000000" w:themeColor="text1"/>
        </w:rPr>
        <w:t>The next ratio (</w:t>
      </w:r>
      <w:r w:rsidR="4F0ACFE8" w:rsidRPr="6A0ACF8C">
        <w:rPr>
          <w:rFonts w:ascii="Arial" w:eastAsia="Arial" w:hAnsi="Arial" w:cs="Arial"/>
          <w:color w:val="000000" w:themeColor="text1"/>
        </w:rPr>
        <w:t xml:space="preserve">see </w:t>
      </w:r>
      <w:r w:rsidR="7C602BEA" w:rsidRPr="6A0ACF8C">
        <w:rPr>
          <w:rFonts w:ascii="Arial" w:eastAsia="Arial" w:hAnsi="Arial" w:cs="Arial"/>
          <w:color w:val="000000" w:themeColor="text1"/>
        </w:rPr>
        <w:t>f</w:t>
      </w:r>
      <w:r w:rsidR="4F0ACFE8" w:rsidRPr="6A0ACF8C">
        <w:rPr>
          <w:rFonts w:ascii="Arial" w:eastAsia="Arial" w:hAnsi="Arial" w:cs="Arial"/>
          <w:color w:val="000000" w:themeColor="text1"/>
        </w:rPr>
        <w:t>igure 2</w:t>
      </w:r>
      <w:r w:rsidR="57CA5DAC" w:rsidRPr="6A0ACF8C">
        <w:rPr>
          <w:rFonts w:ascii="Arial" w:eastAsia="Arial" w:hAnsi="Arial" w:cs="Arial"/>
          <w:color w:val="000000" w:themeColor="text1"/>
        </w:rPr>
        <w:t>) compares the total amount of long-term debt against the shareholders equity of Melrose Industries Plc</w:t>
      </w:r>
      <w:r w:rsidR="5FE0010E" w:rsidRPr="6A0ACF8C">
        <w:rPr>
          <w:rFonts w:ascii="Arial" w:eastAsia="Arial" w:hAnsi="Arial" w:cs="Arial"/>
          <w:color w:val="000000" w:themeColor="text1"/>
        </w:rPr>
        <w:t>. The ratio shows the capital structure of the company calculated by dividing the debt capital by t</w:t>
      </w:r>
      <w:r w:rsidR="2D0714BF" w:rsidRPr="6A0ACF8C">
        <w:rPr>
          <w:rFonts w:ascii="Arial" w:eastAsia="Arial" w:hAnsi="Arial" w:cs="Arial"/>
          <w:color w:val="000000" w:themeColor="text1"/>
        </w:rPr>
        <w:t>he sum of debt capital and total equity (Myers, 2001).</w:t>
      </w:r>
      <w:r w:rsidR="4F0ACFE8" w:rsidRPr="6A0ACF8C">
        <w:rPr>
          <w:rFonts w:ascii="Arial" w:eastAsia="Arial" w:hAnsi="Arial" w:cs="Arial"/>
          <w:color w:val="000000" w:themeColor="text1"/>
        </w:rPr>
        <w:t xml:space="preserve"> Debt Capital </w:t>
      </w:r>
      <w:r w:rsidR="384EDB7F" w:rsidRPr="6A0ACF8C">
        <w:rPr>
          <w:rFonts w:ascii="Arial" w:eastAsia="Arial" w:hAnsi="Arial" w:cs="Arial"/>
          <w:color w:val="000000" w:themeColor="text1"/>
        </w:rPr>
        <w:t xml:space="preserve">is the money borrowed both short term and long term which is paid back with interest. </w:t>
      </w:r>
    </w:p>
    <w:p w14:paraId="2BA4C346" w14:textId="0496CFC3" w:rsidR="0074248F" w:rsidRPr="005A2B75" w:rsidRDefault="7CD624F2" w:rsidP="005A2B75">
      <w:pPr>
        <w:spacing w:line="360" w:lineRule="auto"/>
        <w:jc w:val="both"/>
        <w:rPr>
          <w:rFonts w:ascii="Arial" w:eastAsia="Arial" w:hAnsi="Arial" w:cs="Arial"/>
          <w:color w:val="000000" w:themeColor="text1"/>
        </w:rPr>
      </w:pPr>
      <w:r w:rsidRPr="6A0ACF8C">
        <w:rPr>
          <w:rFonts w:ascii="Arial" w:eastAsia="Arial" w:hAnsi="Arial" w:cs="Arial"/>
          <w:color w:val="000000" w:themeColor="text1"/>
        </w:rPr>
        <w:t xml:space="preserve">Equity capital are the funds invested in a business </w:t>
      </w:r>
      <w:r w:rsidR="47C404CA" w:rsidRPr="6A0ACF8C">
        <w:rPr>
          <w:rFonts w:ascii="Arial" w:eastAsia="Arial" w:hAnsi="Arial" w:cs="Arial"/>
          <w:color w:val="000000" w:themeColor="text1"/>
        </w:rPr>
        <w:t xml:space="preserve">in return for a stake in the business such as stakeholders. </w:t>
      </w:r>
      <w:r w:rsidR="56BC2C51" w:rsidRPr="6A0ACF8C">
        <w:rPr>
          <w:rFonts w:ascii="Arial" w:eastAsia="Arial" w:hAnsi="Arial" w:cs="Arial"/>
          <w:color w:val="000000" w:themeColor="text1"/>
        </w:rPr>
        <w:t>This ratio</w:t>
      </w:r>
      <w:r w:rsidR="65CCBB9C" w:rsidRPr="6A0ACF8C">
        <w:rPr>
          <w:rFonts w:ascii="Arial" w:eastAsia="Arial" w:hAnsi="Arial" w:cs="Arial"/>
          <w:color w:val="000000" w:themeColor="text1"/>
        </w:rPr>
        <w:t xml:space="preserve"> </w:t>
      </w:r>
      <w:r w:rsidR="65CCBB9C" w:rsidRPr="6A0ACF8C">
        <w:rPr>
          <w:rFonts w:ascii="Arial" w:eastAsia="Arial" w:hAnsi="Arial" w:cs="Arial"/>
          <w:b/>
          <w:bCs/>
          <w:color w:val="000000" w:themeColor="text1"/>
        </w:rPr>
        <w:t>=</w:t>
      </w:r>
      <w:r w:rsidR="5027FE4A" w:rsidRPr="6A0ACF8C">
        <w:rPr>
          <w:rFonts w:ascii="Arial" w:eastAsia="Arial" w:hAnsi="Arial" w:cs="Arial"/>
          <w:color w:val="000000" w:themeColor="text1"/>
        </w:rPr>
        <w:t xml:space="preserve"> </w:t>
      </w:r>
      <w:r w:rsidR="5027FE4A" w:rsidRPr="6A0ACF8C">
        <w:rPr>
          <w:rFonts w:ascii="Arial" w:eastAsia="Arial" w:hAnsi="Arial" w:cs="Arial"/>
          <w:b/>
          <w:bCs/>
          <w:color w:val="000000" w:themeColor="text1"/>
        </w:rPr>
        <w:t xml:space="preserve">debt capital / </w:t>
      </w:r>
      <w:r w:rsidR="545560D5" w:rsidRPr="6A0ACF8C">
        <w:rPr>
          <w:rFonts w:ascii="Arial" w:eastAsia="Arial" w:hAnsi="Arial" w:cs="Arial"/>
          <w:b/>
          <w:bCs/>
          <w:color w:val="000000" w:themeColor="text1"/>
        </w:rPr>
        <w:t>(</w:t>
      </w:r>
      <w:r w:rsidR="5027FE4A" w:rsidRPr="6A0ACF8C">
        <w:rPr>
          <w:rFonts w:ascii="Arial" w:eastAsia="Arial" w:hAnsi="Arial" w:cs="Arial"/>
          <w:b/>
          <w:bCs/>
          <w:color w:val="000000" w:themeColor="text1"/>
        </w:rPr>
        <w:t>debt capital +total equity)</w:t>
      </w:r>
      <w:r w:rsidR="56BC2C51" w:rsidRPr="6A0ACF8C">
        <w:rPr>
          <w:rFonts w:ascii="Arial" w:eastAsia="Arial" w:hAnsi="Arial" w:cs="Arial"/>
          <w:color w:val="000000" w:themeColor="text1"/>
        </w:rPr>
        <w:t xml:space="preserve"> helps investors</w:t>
      </w:r>
      <w:r w:rsidR="75B4B801" w:rsidRPr="6A0ACF8C">
        <w:rPr>
          <w:rFonts w:ascii="Arial" w:eastAsia="Arial" w:hAnsi="Arial" w:cs="Arial"/>
          <w:color w:val="000000" w:themeColor="text1"/>
        </w:rPr>
        <w:t xml:space="preserve"> measure the company's ability to meet its liabilities.</w:t>
      </w:r>
      <w:r w:rsidR="56BC2C51" w:rsidRPr="6A0ACF8C">
        <w:rPr>
          <w:rFonts w:ascii="Arial" w:eastAsia="Arial" w:hAnsi="Arial" w:cs="Arial"/>
          <w:color w:val="000000" w:themeColor="text1"/>
        </w:rPr>
        <w:t xml:space="preserve"> </w:t>
      </w:r>
      <w:r w:rsidR="0180B0E4" w:rsidRPr="6A0ACF8C">
        <w:rPr>
          <w:rFonts w:ascii="Arial" w:eastAsia="Arial" w:hAnsi="Arial" w:cs="Arial"/>
          <w:color w:val="000000" w:themeColor="text1"/>
        </w:rPr>
        <w:t>Also,</w:t>
      </w:r>
      <w:r w:rsidR="1BC7A7E7" w:rsidRPr="6A0ACF8C">
        <w:rPr>
          <w:rFonts w:ascii="Arial" w:eastAsia="Arial" w:hAnsi="Arial" w:cs="Arial"/>
          <w:color w:val="000000" w:themeColor="text1"/>
        </w:rPr>
        <w:t xml:space="preserve"> this ratio provides insight into Melrose Industries core operations and how they are financed. Melrose Industries</w:t>
      </w:r>
      <w:r w:rsidR="13AC0FCC" w:rsidRPr="6A0ACF8C">
        <w:rPr>
          <w:rFonts w:ascii="Arial" w:eastAsia="Arial" w:hAnsi="Arial" w:cs="Arial"/>
          <w:color w:val="000000" w:themeColor="text1"/>
        </w:rPr>
        <w:t xml:space="preserve"> Plc metric</w:t>
      </w:r>
      <w:r w:rsidR="0A9565B6" w:rsidRPr="6A0ACF8C">
        <w:rPr>
          <w:rFonts w:ascii="Arial" w:eastAsia="Arial" w:hAnsi="Arial" w:cs="Arial"/>
          <w:color w:val="000000" w:themeColor="text1"/>
        </w:rPr>
        <w:t xml:space="preserve"> shows the company uses both its revenues and </w:t>
      </w:r>
      <w:r w:rsidR="3708CA14" w:rsidRPr="6A0ACF8C">
        <w:rPr>
          <w:rFonts w:ascii="Arial" w:eastAsia="Arial" w:hAnsi="Arial" w:cs="Arial"/>
          <w:color w:val="000000" w:themeColor="text1"/>
        </w:rPr>
        <w:t>shareholder</w:t>
      </w:r>
      <w:r w:rsidR="0A9565B6" w:rsidRPr="6A0ACF8C">
        <w:rPr>
          <w:rFonts w:ascii="Arial" w:eastAsia="Arial" w:hAnsi="Arial" w:cs="Arial"/>
          <w:color w:val="000000" w:themeColor="text1"/>
        </w:rPr>
        <w:t xml:space="preserve"> equity to finance its activities an</w:t>
      </w:r>
      <w:r w:rsidR="71FD4E7E" w:rsidRPr="6A0ACF8C">
        <w:rPr>
          <w:rFonts w:ascii="Arial" w:eastAsia="Arial" w:hAnsi="Arial" w:cs="Arial"/>
          <w:color w:val="000000" w:themeColor="text1"/>
        </w:rPr>
        <w:t>d operations. Melrose Industries has more capital than debt, this shows investor</w:t>
      </w:r>
      <w:r w:rsidR="514FC117" w:rsidRPr="6A0ACF8C">
        <w:rPr>
          <w:rFonts w:ascii="Arial" w:eastAsia="Arial" w:hAnsi="Arial" w:cs="Arial"/>
          <w:color w:val="000000" w:themeColor="text1"/>
        </w:rPr>
        <w:t>s the company has enough leverage to afford a loan based on</w:t>
      </w:r>
      <w:r w:rsidR="6EAACE86" w:rsidRPr="6A0ACF8C">
        <w:rPr>
          <w:rFonts w:ascii="Arial" w:eastAsia="Arial" w:hAnsi="Arial" w:cs="Arial"/>
          <w:color w:val="000000" w:themeColor="text1"/>
        </w:rPr>
        <w:t xml:space="preserve"> its financial structure.</w:t>
      </w:r>
      <w:r w:rsidR="4DCAB0F9" w:rsidRPr="6A0ACF8C">
        <w:rPr>
          <w:rFonts w:ascii="Arial" w:eastAsia="Arial" w:hAnsi="Arial" w:cs="Arial"/>
          <w:color w:val="000000" w:themeColor="text1"/>
        </w:rPr>
        <w:t xml:space="preserve"> As seen in figure 2, its highest</w:t>
      </w:r>
      <w:r w:rsidR="5FDFFA3B" w:rsidRPr="6A0ACF8C">
        <w:rPr>
          <w:rFonts w:ascii="Arial" w:eastAsia="Arial" w:hAnsi="Arial" w:cs="Arial"/>
          <w:color w:val="000000" w:themeColor="text1"/>
        </w:rPr>
        <w:t xml:space="preserve"> point over the last five years was 2019 when the debt reached 3</w:t>
      </w:r>
      <w:r w:rsidR="69F3EAC1" w:rsidRPr="6A0ACF8C">
        <w:rPr>
          <w:rFonts w:ascii="Arial" w:eastAsia="Arial" w:hAnsi="Arial" w:cs="Arial"/>
          <w:color w:val="000000" w:themeColor="text1"/>
        </w:rPr>
        <w:t>6</w:t>
      </w:r>
      <w:r w:rsidR="5FDFFA3B" w:rsidRPr="6A0ACF8C">
        <w:rPr>
          <w:rFonts w:ascii="Arial" w:eastAsia="Arial" w:hAnsi="Arial" w:cs="Arial"/>
          <w:color w:val="000000" w:themeColor="text1"/>
        </w:rPr>
        <w:t xml:space="preserve">.48% </w:t>
      </w:r>
      <w:r w:rsidR="1E84DF6D" w:rsidRPr="6A0ACF8C">
        <w:rPr>
          <w:rFonts w:ascii="Arial" w:eastAsia="Arial" w:hAnsi="Arial" w:cs="Arial"/>
          <w:color w:val="000000" w:themeColor="text1"/>
        </w:rPr>
        <w:t>decreasing</w:t>
      </w:r>
      <w:r w:rsidR="5FDFFA3B" w:rsidRPr="6A0ACF8C">
        <w:rPr>
          <w:rFonts w:ascii="Arial" w:eastAsia="Arial" w:hAnsi="Arial" w:cs="Arial"/>
          <w:color w:val="000000" w:themeColor="text1"/>
        </w:rPr>
        <w:t xml:space="preserve"> by </w:t>
      </w:r>
      <w:r w:rsidR="7D9D64D3" w:rsidRPr="6A0ACF8C">
        <w:rPr>
          <w:rFonts w:ascii="Arial" w:eastAsia="Arial" w:hAnsi="Arial" w:cs="Arial"/>
          <w:color w:val="000000" w:themeColor="text1"/>
        </w:rPr>
        <w:t>3</w:t>
      </w:r>
      <w:r w:rsidR="5FDFFA3B" w:rsidRPr="6A0ACF8C">
        <w:rPr>
          <w:rFonts w:ascii="Arial" w:eastAsia="Arial" w:hAnsi="Arial" w:cs="Arial"/>
          <w:color w:val="000000" w:themeColor="text1"/>
        </w:rPr>
        <w:t>% d</w:t>
      </w:r>
      <w:r w:rsidR="26A07788" w:rsidRPr="6A0ACF8C">
        <w:rPr>
          <w:rFonts w:ascii="Arial" w:eastAsia="Arial" w:hAnsi="Arial" w:cs="Arial"/>
          <w:color w:val="000000" w:themeColor="text1"/>
        </w:rPr>
        <w:t>uring the pandemic in 2020 to 3</w:t>
      </w:r>
      <w:r w:rsidR="0B25AA4B" w:rsidRPr="6A0ACF8C">
        <w:rPr>
          <w:rFonts w:ascii="Arial" w:eastAsia="Arial" w:hAnsi="Arial" w:cs="Arial"/>
          <w:color w:val="000000" w:themeColor="text1"/>
        </w:rPr>
        <w:t>3</w:t>
      </w:r>
      <w:r w:rsidR="26A07788" w:rsidRPr="6A0ACF8C">
        <w:rPr>
          <w:rFonts w:ascii="Arial" w:eastAsia="Arial" w:hAnsi="Arial" w:cs="Arial"/>
          <w:color w:val="000000" w:themeColor="text1"/>
        </w:rPr>
        <w:t>.</w:t>
      </w:r>
      <w:r w:rsidR="3B7CA61E" w:rsidRPr="6A0ACF8C">
        <w:rPr>
          <w:rFonts w:ascii="Arial" w:eastAsia="Arial" w:hAnsi="Arial" w:cs="Arial"/>
          <w:color w:val="000000" w:themeColor="text1"/>
        </w:rPr>
        <w:t>89</w:t>
      </w:r>
      <w:r w:rsidR="26A07788" w:rsidRPr="6A0ACF8C">
        <w:rPr>
          <w:rFonts w:ascii="Arial" w:eastAsia="Arial" w:hAnsi="Arial" w:cs="Arial"/>
          <w:color w:val="000000" w:themeColor="text1"/>
        </w:rPr>
        <w:t>%</w:t>
      </w:r>
      <w:r w:rsidR="75F68211" w:rsidRPr="6A0ACF8C">
        <w:rPr>
          <w:rFonts w:ascii="Arial" w:eastAsia="Arial" w:hAnsi="Arial" w:cs="Arial"/>
          <w:color w:val="000000" w:themeColor="text1"/>
        </w:rPr>
        <w:t xml:space="preserve">. </w:t>
      </w:r>
      <w:r w:rsidR="7CA88D4F" w:rsidRPr="6A0ACF8C">
        <w:rPr>
          <w:rFonts w:ascii="Arial" w:eastAsia="Arial" w:hAnsi="Arial" w:cs="Arial"/>
          <w:color w:val="000000" w:themeColor="text1"/>
        </w:rPr>
        <w:t>Depending on the industry and size of a firm if debt exceeds equity, then the risk to shareholders is great and a considerable risk due to the uncertainty of repayment of capital or dividend (</w:t>
      </w:r>
      <w:r w:rsidR="7CA88D4F" w:rsidRPr="6A0ACF8C">
        <w:rPr>
          <w:rFonts w:ascii="Arial" w:eastAsia="Arial" w:hAnsi="Arial" w:cs="Arial"/>
          <w:color w:val="222222"/>
        </w:rPr>
        <w:t>Berger, Ofek, and Yermack, 1997) and (McConnell, and Muscarella, 1985)</w:t>
      </w:r>
      <w:r w:rsidR="7CA88D4F" w:rsidRPr="6A0ACF8C">
        <w:rPr>
          <w:rFonts w:ascii="Arial" w:eastAsia="Arial" w:hAnsi="Arial" w:cs="Arial"/>
          <w:color w:val="000000" w:themeColor="text1"/>
        </w:rPr>
        <w:t>.</w:t>
      </w:r>
      <w:r w:rsidR="796E2590" w:rsidRPr="6A0ACF8C">
        <w:rPr>
          <w:rFonts w:ascii="Arial" w:eastAsia="Arial" w:hAnsi="Arial" w:cs="Arial"/>
          <w:color w:val="000000" w:themeColor="text1"/>
        </w:rPr>
        <w:t xml:space="preserve"> a study of manufacturers firms in Nigeria showed using </w:t>
      </w:r>
      <w:r w:rsidR="796E2590" w:rsidRPr="6A0ACF8C">
        <w:rPr>
          <w:rFonts w:ascii="Arial" w:eastAsia="Arial" w:hAnsi="Arial" w:cs="Arial"/>
          <w:color w:val="000000" w:themeColor="text1"/>
        </w:rPr>
        <w:lastRenderedPageBreak/>
        <w:t>equity capital to finance activities improved the value of the firm (</w:t>
      </w:r>
      <w:r w:rsidR="796E2590" w:rsidRPr="6A0ACF8C">
        <w:rPr>
          <w:rFonts w:ascii="Arial" w:eastAsia="Arial" w:hAnsi="Arial" w:cs="Arial"/>
          <w:color w:val="222222"/>
        </w:rPr>
        <w:t>Akeem, Terer, Kiyanjui, and Kayode, 2014</w:t>
      </w:r>
      <w:r w:rsidR="796E2590" w:rsidRPr="6A0ACF8C">
        <w:rPr>
          <w:rFonts w:ascii="Arial" w:eastAsia="Arial" w:hAnsi="Arial" w:cs="Arial"/>
          <w:color w:val="000000" w:themeColor="text1"/>
        </w:rPr>
        <w:t>).</w:t>
      </w:r>
    </w:p>
    <w:p w14:paraId="46D4863B" w14:textId="4C3ABC7C" w:rsidR="2F5B5A27" w:rsidRDefault="21341321" w:rsidP="6A0ACF8C">
      <w:pPr>
        <w:pStyle w:val="Subtitle"/>
        <w:jc w:val="center"/>
        <w:rPr>
          <w:b/>
          <w:bCs/>
        </w:rPr>
      </w:pPr>
      <w:r w:rsidRPr="0E702963">
        <w:rPr>
          <w:b/>
          <w:bCs/>
        </w:rPr>
        <w:t>Figure 2:</w:t>
      </w:r>
      <w:r w:rsidR="558BED1F" w:rsidRPr="0E702963">
        <w:rPr>
          <w:b/>
          <w:bCs/>
        </w:rPr>
        <w:t xml:space="preserve"> </w:t>
      </w:r>
      <w:r w:rsidRPr="0E702963">
        <w:rPr>
          <w:b/>
          <w:bCs/>
        </w:rPr>
        <w:t>Debt Capital</w:t>
      </w:r>
      <w:r w:rsidR="06ED1C1E" w:rsidRPr="0E702963">
        <w:rPr>
          <w:b/>
          <w:bCs/>
        </w:rPr>
        <w:t xml:space="preserve"> / Debt Capital + Total Equity</w:t>
      </w:r>
    </w:p>
    <w:p w14:paraId="724FB06E" w14:textId="499EFF79" w:rsidR="24ADB5E8" w:rsidRDefault="3A281A90" w:rsidP="6A0ACF8C">
      <w:pPr>
        <w:spacing w:line="360" w:lineRule="auto"/>
        <w:jc w:val="center"/>
        <w:rPr>
          <w:rFonts w:ascii="Arial" w:eastAsia="Arial" w:hAnsi="Arial" w:cs="Arial"/>
          <w:color w:val="000000" w:themeColor="text1"/>
        </w:rPr>
      </w:pPr>
      <w:r>
        <w:rPr>
          <w:noProof/>
        </w:rPr>
        <w:drawing>
          <wp:inline distT="0" distB="0" distL="0" distR="0" wp14:anchorId="08B744C3" wp14:editId="5DD96333">
            <wp:extent cx="4081636" cy="2112312"/>
            <wp:effectExtent l="0" t="0" r="0" b="0"/>
            <wp:docPr id="1784783823" name="Picture 1784783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4783823"/>
                    <pic:cNvPicPr/>
                  </pic:nvPicPr>
                  <pic:blipFill>
                    <a:blip r:embed="rId12">
                      <a:extLst>
                        <a:ext uri="{28A0092B-C50C-407E-A947-70E740481C1C}">
                          <a14:useLocalDpi xmlns:a14="http://schemas.microsoft.com/office/drawing/2010/main" val="0"/>
                        </a:ext>
                      </a:extLst>
                    </a:blip>
                    <a:stretch>
                      <a:fillRect/>
                    </a:stretch>
                  </pic:blipFill>
                  <pic:spPr>
                    <a:xfrm>
                      <a:off x="0" y="0"/>
                      <a:ext cx="4081636" cy="2112312"/>
                    </a:xfrm>
                    <a:prstGeom prst="rect">
                      <a:avLst/>
                    </a:prstGeom>
                  </pic:spPr>
                </pic:pic>
              </a:graphicData>
            </a:graphic>
          </wp:inline>
        </w:drawing>
      </w:r>
    </w:p>
    <w:p w14:paraId="533BBA4A" w14:textId="6F506D11" w:rsidR="6A0ACF8C" w:rsidRDefault="6A0ACF8C" w:rsidP="6A0ACF8C">
      <w:pPr>
        <w:spacing w:line="360" w:lineRule="auto"/>
        <w:jc w:val="both"/>
        <w:rPr>
          <w:rFonts w:ascii="Arial" w:eastAsia="Arial" w:hAnsi="Arial" w:cs="Arial"/>
          <w:color w:val="000000" w:themeColor="text1"/>
        </w:rPr>
      </w:pPr>
    </w:p>
    <w:p w14:paraId="783F0138" w14:textId="75AD9D6E" w:rsidR="7F17EE2F" w:rsidRDefault="7F17EE2F" w:rsidP="6A0ACF8C">
      <w:pPr>
        <w:spacing w:line="360" w:lineRule="auto"/>
        <w:jc w:val="both"/>
        <w:rPr>
          <w:rFonts w:ascii="Arial" w:eastAsia="Arial" w:hAnsi="Arial" w:cs="Arial"/>
          <w:color w:val="000000" w:themeColor="text1"/>
        </w:rPr>
      </w:pPr>
      <w:r w:rsidRPr="0E702963">
        <w:rPr>
          <w:rFonts w:ascii="Arial" w:eastAsia="Arial" w:hAnsi="Arial" w:cs="Arial"/>
          <w:color w:val="000000" w:themeColor="text1"/>
        </w:rPr>
        <w:t xml:space="preserve">The next ratio we will look at regarding Melrose Industries Plc capital structure </w:t>
      </w:r>
      <w:r w:rsidR="633687B3" w:rsidRPr="0E702963">
        <w:rPr>
          <w:rFonts w:ascii="Arial" w:eastAsia="Arial" w:hAnsi="Arial" w:cs="Arial"/>
          <w:color w:val="000000" w:themeColor="text1"/>
        </w:rPr>
        <w:t xml:space="preserve">ratio </w:t>
      </w:r>
      <w:r w:rsidR="633687B3" w:rsidRPr="0E702963">
        <w:rPr>
          <w:rFonts w:ascii="Arial" w:eastAsia="Arial" w:hAnsi="Arial" w:cs="Arial"/>
          <w:b/>
          <w:bCs/>
          <w:color w:val="000000" w:themeColor="text1"/>
        </w:rPr>
        <w:t>= l</w:t>
      </w:r>
      <w:r w:rsidRPr="0E702963">
        <w:rPr>
          <w:rFonts w:ascii="Arial" w:eastAsia="Arial" w:hAnsi="Arial" w:cs="Arial"/>
          <w:b/>
          <w:bCs/>
          <w:color w:val="000000" w:themeColor="text1"/>
        </w:rPr>
        <w:t xml:space="preserve">ong-term debt/ (long-term debt + total equity) </w:t>
      </w:r>
      <w:r w:rsidRPr="0E702963">
        <w:rPr>
          <w:rFonts w:ascii="Arial" w:eastAsia="Arial" w:hAnsi="Arial" w:cs="Arial"/>
          <w:color w:val="000000" w:themeColor="text1"/>
        </w:rPr>
        <w:t>and how much the business relies on long-term debt to finance its purchases and other activities in relation to equity used (Marsh, 1982). As seen in figure 3: 2019 and 2020 ratios for long-term debt to equity show debt to be 3 times higher than shareholders equity value and by 2022 Melrose Industries Plc long term debt to equity had decreased to 19.52% 6% higher than the previous year of 16.94%. The ratios show the company’s assets to be greater than the debts. This also means the company can finance all its long-term obligations. Overall, the above data shows Melrose Industries to have a strong capital structure and the ability to pay all the company's debts.</w:t>
      </w:r>
    </w:p>
    <w:p w14:paraId="36765DB6" w14:textId="7C9BDD4F" w:rsidR="6A0ACF8C" w:rsidRDefault="6A0ACF8C" w:rsidP="6A0ACF8C">
      <w:pPr>
        <w:spacing w:line="360" w:lineRule="auto"/>
        <w:jc w:val="both"/>
        <w:rPr>
          <w:rFonts w:ascii="Arial" w:eastAsia="Arial" w:hAnsi="Arial" w:cs="Arial"/>
          <w:color w:val="000000" w:themeColor="text1"/>
        </w:rPr>
      </w:pPr>
    </w:p>
    <w:p w14:paraId="7E48ADF7" w14:textId="1916FC50" w:rsidR="24ADB5E8" w:rsidRDefault="12B55594" w:rsidP="0E702963">
      <w:pPr>
        <w:pStyle w:val="Subtitle"/>
        <w:rPr>
          <w:b/>
          <w:bCs/>
        </w:rPr>
      </w:pPr>
      <w:r>
        <w:rPr>
          <w:noProof/>
        </w:rPr>
        <w:drawing>
          <wp:anchor distT="0" distB="0" distL="114300" distR="114300" simplePos="0" relativeHeight="251658240" behindDoc="0" locked="0" layoutInCell="1" allowOverlap="1" wp14:anchorId="126DC612" wp14:editId="1E22A2FA">
            <wp:simplePos x="0" y="0"/>
            <wp:positionH relativeFrom="margin">
              <wp:align>left</wp:align>
            </wp:positionH>
            <wp:positionV relativeFrom="paragraph">
              <wp:posOffset>0</wp:posOffset>
            </wp:positionV>
            <wp:extent cx="4096503" cy="1921510"/>
            <wp:effectExtent l="0" t="0" r="6350" b="2540"/>
            <wp:wrapSquare wrapText="bothSides"/>
            <wp:docPr id="1020868999" name="Picture 1020868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096503" cy="1921510"/>
                    </a:xfrm>
                    <a:prstGeom prst="rect">
                      <a:avLst/>
                    </a:prstGeom>
                  </pic:spPr>
                </pic:pic>
              </a:graphicData>
            </a:graphic>
            <wp14:sizeRelH relativeFrom="page">
              <wp14:pctWidth>0</wp14:pctWidth>
            </wp14:sizeRelH>
            <wp14:sizeRelV relativeFrom="page">
              <wp14:pctHeight>0</wp14:pctHeight>
            </wp14:sizeRelV>
          </wp:anchor>
        </w:drawing>
      </w:r>
      <w:r w:rsidR="5E016711" w:rsidRPr="0E702963">
        <w:rPr>
          <w:b/>
          <w:bCs/>
        </w:rPr>
        <w:t>Figure 3:</w:t>
      </w:r>
      <w:r w:rsidR="5D08C1BC" w:rsidRPr="0E702963">
        <w:rPr>
          <w:b/>
          <w:bCs/>
        </w:rPr>
        <w:t xml:space="preserve"> </w:t>
      </w:r>
      <w:r w:rsidR="5E016711" w:rsidRPr="0E702963">
        <w:rPr>
          <w:b/>
          <w:bCs/>
        </w:rPr>
        <w:t>Long Term Debt / (Long term debt + Shareholders Equity)</w:t>
      </w:r>
    </w:p>
    <w:p w14:paraId="043A5669" w14:textId="257AC68F" w:rsidR="24ADB5E8" w:rsidRDefault="5E016711" w:rsidP="0E702963">
      <w:pPr>
        <w:pStyle w:val="Subtitle"/>
        <w:spacing w:line="360" w:lineRule="auto"/>
        <w:jc w:val="both"/>
        <w:rPr>
          <w:rFonts w:ascii="Arial" w:eastAsia="Arial" w:hAnsi="Arial" w:cs="Arial"/>
          <w:color w:val="000000" w:themeColor="text1"/>
        </w:rPr>
      </w:pPr>
      <w:r>
        <w:t xml:space="preserve">  </w:t>
      </w:r>
    </w:p>
    <w:p w14:paraId="748236CB" w14:textId="07512FF8" w:rsidR="6A0ACF8C" w:rsidRDefault="6A0ACF8C" w:rsidP="6A0ACF8C"/>
    <w:p w14:paraId="6A28C922" w14:textId="3858B3CC" w:rsidR="24ADB5E8" w:rsidRDefault="24ADB5E8" w:rsidP="6A0ACF8C">
      <w:pPr>
        <w:spacing w:line="360" w:lineRule="auto"/>
        <w:rPr>
          <w:rFonts w:ascii="Arial" w:eastAsia="Arial" w:hAnsi="Arial" w:cs="Arial"/>
          <w:color w:val="000000" w:themeColor="text1"/>
        </w:rPr>
      </w:pPr>
    </w:p>
    <w:p w14:paraId="509B5A67" w14:textId="77777777" w:rsidR="0074248F" w:rsidRDefault="0074248F" w:rsidP="6A0ACF8C">
      <w:pPr>
        <w:spacing w:line="360" w:lineRule="auto"/>
        <w:rPr>
          <w:rFonts w:ascii="Arial" w:eastAsia="Arial" w:hAnsi="Arial" w:cs="Arial"/>
          <w:color w:val="000000" w:themeColor="text1"/>
        </w:rPr>
      </w:pPr>
    </w:p>
    <w:p w14:paraId="4859E7C1" w14:textId="77777777" w:rsidR="0074248F" w:rsidRDefault="0074248F" w:rsidP="6A0ACF8C">
      <w:pPr>
        <w:spacing w:line="360" w:lineRule="auto"/>
        <w:rPr>
          <w:rFonts w:ascii="Arial" w:eastAsia="Arial" w:hAnsi="Arial" w:cs="Arial"/>
          <w:color w:val="000000" w:themeColor="text1"/>
        </w:rPr>
      </w:pPr>
    </w:p>
    <w:p w14:paraId="78F260D0" w14:textId="77777777" w:rsidR="0074248F" w:rsidRDefault="0074248F" w:rsidP="6A0ACF8C">
      <w:pPr>
        <w:spacing w:line="360" w:lineRule="auto"/>
        <w:rPr>
          <w:rFonts w:ascii="Arial" w:eastAsia="Arial" w:hAnsi="Arial" w:cs="Arial"/>
          <w:color w:val="000000" w:themeColor="text1"/>
        </w:rPr>
      </w:pPr>
    </w:p>
    <w:p w14:paraId="51C7F49B" w14:textId="5C414074" w:rsidR="3CEA7E0C" w:rsidRDefault="0074248F" w:rsidP="0127305B">
      <w:pPr>
        <w:pStyle w:val="Heading1"/>
        <w:jc w:val="both"/>
        <w:rPr>
          <w:b/>
          <w:bCs/>
          <w:color w:val="auto"/>
        </w:rPr>
      </w:pPr>
      <w:bookmarkStart w:id="9" w:name="_Toc141168564"/>
      <w:r>
        <w:rPr>
          <w:b/>
          <w:bCs/>
          <w:color w:val="auto"/>
        </w:rPr>
        <w:lastRenderedPageBreak/>
        <w:t>An Analysis of</w:t>
      </w:r>
      <w:r w:rsidRPr="0E702963">
        <w:rPr>
          <w:b/>
          <w:bCs/>
          <w:color w:val="auto"/>
        </w:rPr>
        <w:t xml:space="preserve"> Melrose Industries Plc</w:t>
      </w:r>
      <w:r>
        <w:rPr>
          <w:b/>
          <w:bCs/>
          <w:color w:val="auto"/>
        </w:rPr>
        <w:t xml:space="preserve">’s </w:t>
      </w:r>
      <w:r w:rsidR="007235C4">
        <w:rPr>
          <w:b/>
          <w:bCs/>
          <w:color w:val="auto"/>
        </w:rPr>
        <w:t>Sources of Finance</w:t>
      </w:r>
      <w:r w:rsidR="3CEA7E0C" w:rsidRPr="0E702963">
        <w:rPr>
          <w:b/>
          <w:bCs/>
          <w:color w:val="auto"/>
        </w:rPr>
        <w:t xml:space="preserve"> from 2018 to 2022.</w:t>
      </w:r>
      <w:bookmarkEnd w:id="9"/>
    </w:p>
    <w:p w14:paraId="46DE4F04" w14:textId="77777777" w:rsidR="007235C4" w:rsidRPr="007235C4" w:rsidRDefault="007235C4" w:rsidP="007235C4"/>
    <w:p w14:paraId="6E5D4D79" w14:textId="1D42F810" w:rsidR="0127305B" w:rsidRDefault="007235C4" w:rsidP="0127305B">
      <w:pPr>
        <w:spacing w:line="360" w:lineRule="auto"/>
        <w:jc w:val="both"/>
        <w:rPr>
          <w:rFonts w:ascii="Arial" w:eastAsia="Arial" w:hAnsi="Arial" w:cs="Arial"/>
          <w:color w:val="222222"/>
        </w:rPr>
      </w:pPr>
      <w:r w:rsidRPr="0E702963">
        <w:rPr>
          <w:rFonts w:ascii="Arial" w:eastAsia="Arial" w:hAnsi="Arial" w:cs="Arial"/>
          <w:color w:val="222222"/>
        </w:rPr>
        <w:t>The focus of a business is how they are going to fund their day-to-day operations and other various cost needs. A company can fund their business by either internal or external sources. Options of internal source of finance included retained earnings these are profits held by the company which they can keep for reinvestment or distribute among its shareholders as dividends (</w:t>
      </w:r>
      <w:r w:rsidRPr="0E702963">
        <w:rPr>
          <w:rFonts w:ascii="Arial" w:eastAsia="Arial" w:hAnsi="Arial" w:cs="Arial"/>
        </w:rPr>
        <w:t>Hawawini, 2011)</w:t>
      </w:r>
      <w:r w:rsidRPr="0E702963">
        <w:rPr>
          <w:rFonts w:ascii="Arial" w:eastAsia="Arial" w:hAnsi="Arial" w:cs="Arial"/>
          <w:color w:val="222222"/>
        </w:rPr>
        <w:t xml:space="preserve">. Another option available internally is selling off some assets owned by the company such as excess stock, equipment or machinery. Selling assets can be used if a company need to raise money quickly. External sources of finance include money borrowed from the bank, a bank loan usually come with a greed interest and a time which debt should be paid usually over several years. Another external source of finance could come in the form of partnership. Bringing in additional people or </w:t>
      </w:r>
      <w:r w:rsidR="00E67B50" w:rsidRPr="0E702963">
        <w:rPr>
          <w:rFonts w:ascii="Arial" w:eastAsia="Arial" w:hAnsi="Arial" w:cs="Arial"/>
          <w:color w:val="222222"/>
        </w:rPr>
        <w:t>persons</w:t>
      </w:r>
      <w:r w:rsidRPr="0E702963">
        <w:rPr>
          <w:rFonts w:ascii="Arial" w:eastAsia="Arial" w:hAnsi="Arial" w:cs="Arial"/>
          <w:color w:val="222222"/>
        </w:rPr>
        <w:t xml:space="preserve"> as a new partner can also provide money for a business also the partner would gain part of the business. Issuing shares is another way to sourced money. Businesses can sell ordinary shares to raise cash. Although investors who buy a share gain certain rights as a part owner of the business, such as the right to vote on changes.</w:t>
      </w:r>
    </w:p>
    <w:p w14:paraId="38F15F4D" w14:textId="3DA7E05C" w:rsidR="005A6DCB" w:rsidRPr="005A6DCB" w:rsidRDefault="005A6DCB" w:rsidP="0127305B">
      <w:pPr>
        <w:spacing w:line="360" w:lineRule="auto"/>
        <w:jc w:val="both"/>
        <w:rPr>
          <w:rFonts w:ascii="Arial" w:eastAsia="Arial" w:hAnsi="Arial" w:cs="Arial"/>
          <w:color w:val="000000" w:themeColor="text1"/>
        </w:rPr>
      </w:pPr>
      <w:r w:rsidRPr="005A6DCB">
        <w:rPr>
          <w:rFonts w:ascii="Arial" w:eastAsia="Arial" w:hAnsi="Arial" w:cs="Arial"/>
          <w:color w:val="222222"/>
        </w:rPr>
        <w:t xml:space="preserve">Melrose relied mainly on debt; that is long term loans and equity from shareholders. As can be seen from the table, Melrose reduced its reliance on debt from </w:t>
      </w:r>
      <w:r w:rsidRPr="005A6DCB">
        <w:rPr>
          <w:rFonts w:ascii="Arial" w:eastAsia="Calibri" w:hAnsi="Arial" w:cs="Arial"/>
          <w:color w:val="000000" w:themeColor="text1"/>
        </w:rPr>
        <w:t>£3</w:t>
      </w:r>
      <w:r w:rsidRPr="005A6DCB">
        <w:rPr>
          <w:rFonts w:ascii="Arial" w:eastAsia="Arial" w:hAnsi="Arial" w:cs="Arial"/>
          <w:color w:val="222222"/>
        </w:rPr>
        <w:t xml:space="preserve">812 to </w:t>
      </w:r>
      <w:r w:rsidRPr="005A6DCB">
        <w:rPr>
          <w:rFonts w:ascii="Arial" w:eastAsia="Calibri" w:hAnsi="Arial" w:cs="Arial"/>
          <w:color w:val="000000" w:themeColor="text1"/>
        </w:rPr>
        <w:t>£1</w:t>
      </w:r>
      <w:r w:rsidRPr="005A6DCB">
        <w:rPr>
          <w:rFonts w:ascii="Arial" w:eastAsia="Arial" w:hAnsi="Arial" w:cs="Arial"/>
          <w:color w:val="222222"/>
        </w:rPr>
        <w:t xml:space="preserve">1862 million from 2018 to 2022. This represented a reduction of 51.12% in its debt. Equity also reduced from </w:t>
      </w:r>
      <w:r w:rsidRPr="005A6DCB">
        <w:rPr>
          <w:rFonts w:ascii="Arial" w:eastAsia="Calibri" w:hAnsi="Arial" w:cs="Arial"/>
          <w:color w:val="000000" w:themeColor="text1"/>
        </w:rPr>
        <w:t>£8261 to £7168 million within the same period. Other source of finance included credit purchases which is seen from the balance sheet</w:t>
      </w:r>
      <w:r w:rsidR="00244D12">
        <w:rPr>
          <w:rFonts w:ascii="Arial" w:eastAsia="Calibri" w:hAnsi="Arial" w:cs="Arial"/>
          <w:color w:val="000000" w:themeColor="text1"/>
        </w:rPr>
        <w:t xml:space="preserve"> under current liabilities. This reduced from </w:t>
      </w:r>
      <w:r w:rsidR="00244D12" w:rsidRPr="4CB11C29">
        <w:rPr>
          <w:rFonts w:ascii="Calibri" w:eastAsia="Calibri" w:hAnsi="Calibri" w:cs="Calibri"/>
          <w:color w:val="000000" w:themeColor="text1"/>
        </w:rPr>
        <w:t>£</w:t>
      </w:r>
      <w:r w:rsidR="00244D12">
        <w:rPr>
          <w:rFonts w:ascii="Calibri" w:eastAsia="Calibri" w:hAnsi="Calibri" w:cs="Calibri"/>
          <w:color w:val="000000" w:themeColor="text1"/>
        </w:rPr>
        <w:t xml:space="preserve">3315 to </w:t>
      </w:r>
      <w:r w:rsidR="00244D12" w:rsidRPr="4CB11C29">
        <w:rPr>
          <w:rFonts w:ascii="Calibri" w:eastAsia="Calibri" w:hAnsi="Calibri" w:cs="Calibri"/>
          <w:color w:val="000000" w:themeColor="text1"/>
        </w:rPr>
        <w:t>£</w:t>
      </w:r>
      <w:r w:rsidR="00244D12">
        <w:rPr>
          <w:rFonts w:ascii="Calibri" w:eastAsia="Calibri" w:hAnsi="Calibri" w:cs="Calibri"/>
          <w:color w:val="000000" w:themeColor="text1"/>
        </w:rPr>
        <w:t xml:space="preserve">2855 million. Short-term borrowings were also utilised by the firm. This was </w:t>
      </w:r>
      <w:r w:rsidR="00244D12" w:rsidRPr="4CB11C29">
        <w:rPr>
          <w:rFonts w:ascii="Calibri" w:eastAsia="Calibri" w:hAnsi="Calibri" w:cs="Calibri"/>
          <w:color w:val="000000" w:themeColor="text1"/>
        </w:rPr>
        <w:t>£</w:t>
      </w:r>
      <w:r w:rsidR="00244D12">
        <w:rPr>
          <w:rFonts w:ascii="Calibri" w:eastAsia="Calibri" w:hAnsi="Calibri" w:cs="Calibri"/>
          <w:color w:val="000000" w:themeColor="text1"/>
        </w:rPr>
        <w:t xml:space="preserve">382 million in 2018 and the </w:t>
      </w:r>
      <w:r w:rsidR="00244D12" w:rsidRPr="4CB11C29">
        <w:rPr>
          <w:rFonts w:ascii="Calibri" w:eastAsia="Calibri" w:hAnsi="Calibri" w:cs="Calibri"/>
          <w:color w:val="000000" w:themeColor="text1"/>
        </w:rPr>
        <w:t>£</w:t>
      </w:r>
      <w:r w:rsidR="00244D12">
        <w:rPr>
          <w:rFonts w:ascii="Calibri" w:eastAsia="Calibri" w:hAnsi="Calibri" w:cs="Calibri"/>
          <w:color w:val="000000" w:themeColor="text1"/>
        </w:rPr>
        <w:t>123 million in 2022.</w:t>
      </w:r>
    </w:p>
    <w:p w14:paraId="72448965" w14:textId="41298C8B" w:rsidR="51C4309D" w:rsidRDefault="2F485634" w:rsidP="34C5D714">
      <w:pPr>
        <w:spacing w:line="360" w:lineRule="auto"/>
        <w:jc w:val="both"/>
        <w:rPr>
          <w:rFonts w:ascii="Arial" w:eastAsia="Arial" w:hAnsi="Arial" w:cs="Arial"/>
        </w:rPr>
      </w:pPr>
      <w:r w:rsidRPr="0E702963">
        <w:rPr>
          <w:rFonts w:ascii="Arial" w:eastAsia="Arial" w:hAnsi="Arial" w:cs="Arial"/>
        </w:rPr>
        <w:t>The weighted average cost of capital</w:t>
      </w:r>
      <w:r w:rsidR="785E4B18" w:rsidRPr="0E702963">
        <w:rPr>
          <w:rFonts w:ascii="Arial" w:eastAsia="Arial" w:hAnsi="Arial" w:cs="Arial"/>
        </w:rPr>
        <w:t xml:space="preserve"> (WACC)</w:t>
      </w:r>
      <w:r w:rsidRPr="0E702963">
        <w:rPr>
          <w:rFonts w:ascii="Arial" w:eastAsia="Arial" w:hAnsi="Arial" w:cs="Arial"/>
        </w:rPr>
        <w:t xml:space="preserve"> is a financial ratio which metr</w:t>
      </w:r>
      <w:r w:rsidR="41F7E73E" w:rsidRPr="0E702963">
        <w:rPr>
          <w:rFonts w:ascii="Arial" w:eastAsia="Arial" w:hAnsi="Arial" w:cs="Arial"/>
        </w:rPr>
        <w:t>ic measures</w:t>
      </w:r>
      <w:r w:rsidR="72C9BD7C" w:rsidRPr="0E702963">
        <w:rPr>
          <w:rFonts w:ascii="Arial" w:eastAsia="Arial" w:hAnsi="Arial" w:cs="Arial"/>
        </w:rPr>
        <w:t xml:space="preserve"> the cost of financing and </w:t>
      </w:r>
      <w:r w:rsidR="16A37989" w:rsidRPr="0E702963">
        <w:rPr>
          <w:rFonts w:ascii="Arial" w:eastAsia="Arial" w:hAnsi="Arial" w:cs="Arial"/>
        </w:rPr>
        <w:t>acquiring</w:t>
      </w:r>
      <w:r w:rsidR="72C9BD7C" w:rsidRPr="0E702963">
        <w:rPr>
          <w:rFonts w:ascii="Arial" w:eastAsia="Arial" w:hAnsi="Arial" w:cs="Arial"/>
        </w:rPr>
        <w:t xml:space="preserve"> assets by comparing the </w:t>
      </w:r>
      <w:r w:rsidR="28469105" w:rsidRPr="0E702963">
        <w:rPr>
          <w:rFonts w:ascii="Arial" w:eastAsia="Arial" w:hAnsi="Arial" w:cs="Arial"/>
        </w:rPr>
        <w:t>debt-to-equity</w:t>
      </w:r>
      <w:r w:rsidR="2B080C4A" w:rsidRPr="0E702963">
        <w:rPr>
          <w:rFonts w:ascii="Arial" w:eastAsia="Arial" w:hAnsi="Arial" w:cs="Arial"/>
        </w:rPr>
        <w:t xml:space="preserve"> structure of a firm.</w:t>
      </w:r>
      <w:r w:rsidR="6839DB2A" w:rsidRPr="0E702963">
        <w:rPr>
          <w:rFonts w:ascii="Arial" w:eastAsia="Arial" w:hAnsi="Arial" w:cs="Arial"/>
        </w:rPr>
        <w:t xml:space="preserve"> WACC is also used as a discount rate for future cash flows</w:t>
      </w:r>
      <w:r w:rsidR="3F6F9EDD" w:rsidRPr="0E702963">
        <w:rPr>
          <w:rFonts w:ascii="Arial" w:eastAsia="Arial" w:hAnsi="Arial" w:cs="Arial"/>
        </w:rPr>
        <w:t xml:space="preserve"> (</w:t>
      </w:r>
      <w:r w:rsidR="2DBA38FD" w:rsidRPr="0E702963">
        <w:rPr>
          <w:rFonts w:ascii="Arial" w:eastAsia="Arial" w:hAnsi="Arial" w:cs="Arial"/>
          <w:color w:val="222222"/>
        </w:rPr>
        <w:t>Mian, and Velez-Pareja, 2008</w:t>
      </w:r>
      <w:r w:rsidR="476F2803" w:rsidRPr="0E702963">
        <w:rPr>
          <w:rFonts w:ascii="Arial" w:eastAsia="Arial" w:hAnsi="Arial" w:cs="Arial"/>
          <w:color w:val="222222"/>
        </w:rPr>
        <w:t>) and</w:t>
      </w:r>
      <w:r w:rsidR="0B80786F" w:rsidRPr="0E702963">
        <w:rPr>
          <w:rFonts w:ascii="Arial" w:eastAsia="Arial" w:hAnsi="Arial" w:cs="Arial"/>
          <w:color w:val="222222"/>
        </w:rPr>
        <w:t xml:space="preserve"> (</w:t>
      </w:r>
      <w:r w:rsidR="00AEAAB7" w:rsidRPr="0E702963">
        <w:rPr>
          <w:rFonts w:ascii="Arial" w:eastAsia="Arial" w:hAnsi="Arial" w:cs="Arial"/>
          <w:color w:val="222222"/>
        </w:rPr>
        <w:t>Fernandez, 2007)</w:t>
      </w:r>
      <w:r w:rsidR="6839DB2A" w:rsidRPr="0E702963">
        <w:rPr>
          <w:rFonts w:ascii="Arial" w:eastAsia="Arial" w:hAnsi="Arial" w:cs="Arial"/>
        </w:rPr>
        <w:t>.</w:t>
      </w:r>
      <w:r w:rsidR="2B080C4A" w:rsidRPr="0E702963">
        <w:rPr>
          <w:rFonts w:ascii="Arial" w:eastAsia="Arial" w:hAnsi="Arial" w:cs="Arial"/>
        </w:rPr>
        <w:t xml:space="preserve"> </w:t>
      </w:r>
      <w:r w:rsidR="51C4309D" w:rsidRPr="0E702963">
        <w:rPr>
          <w:rFonts w:ascii="Arial" w:eastAsia="Arial" w:hAnsi="Arial" w:cs="Arial"/>
        </w:rPr>
        <w:t xml:space="preserve">To finance assets a company is </w:t>
      </w:r>
      <w:r w:rsidR="51472ED9" w:rsidRPr="0E702963">
        <w:rPr>
          <w:rFonts w:ascii="Arial" w:eastAsia="Arial" w:hAnsi="Arial" w:cs="Arial"/>
        </w:rPr>
        <w:t>expected</w:t>
      </w:r>
      <w:r w:rsidR="51C4309D" w:rsidRPr="0E702963">
        <w:rPr>
          <w:rFonts w:ascii="Arial" w:eastAsia="Arial" w:hAnsi="Arial" w:cs="Arial"/>
        </w:rPr>
        <w:t xml:space="preserve"> to pay a</w:t>
      </w:r>
      <w:r w:rsidR="70427EBE" w:rsidRPr="0E702963">
        <w:rPr>
          <w:rFonts w:ascii="Arial" w:eastAsia="Arial" w:hAnsi="Arial" w:cs="Arial"/>
        </w:rPr>
        <w:t xml:space="preserve"> tax</w:t>
      </w:r>
      <w:r w:rsidR="51C4309D" w:rsidRPr="0E702963">
        <w:rPr>
          <w:rFonts w:ascii="Arial" w:eastAsia="Arial" w:hAnsi="Arial" w:cs="Arial"/>
        </w:rPr>
        <w:t xml:space="preserve"> rate</w:t>
      </w:r>
      <w:r w:rsidR="60CA913E" w:rsidRPr="0E702963">
        <w:rPr>
          <w:rFonts w:ascii="Arial" w:eastAsia="Arial" w:hAnsi="Arial" w:cs="Arial"/>
        </w:rPr>
        <w:t xml:space="preserve"> to all its security </w:t>
      </w:r>
      <w:r w:rsidR="0D5B4ACF" w:rsidRPr="0E702963">
        <w:rPr>
          <w:rFonts w:ascii="Arial" w:eastAsia="Arial" w:hAnsi="Arial" w:cs="Arial"/>
        </w:rPr>
        <w:t>holders</w:t>
      </w:r>
      <w:r w:rsidR="2CA1BFC0" w:rsidRPr="0E702963">
        <w:rPr>
          <w:rFonts w:ascii="Arial" w:eastAsia="Arial" w:hAnsi="Arial" w:cs="Arial"/>
        </w:rPr>
        <w:t xml:space="preserve"> (Frank</w:t>
      </w:r>
      <w:r w:rsidR="2F49BC43" w:rsidRPr="0E702963">
        <w:rPr>
          <w:rFonts w:ascii="Arial" w:eastAsia="Arial" w:hAnsi="Arial" w:cs="Arial"/>
        </w:rPr>
        <w:t>.</w:t>
      </w:r>
      <w:r w:rsidR="2CA1BFC0" w:rsidRPr="0E702963">
        <w:rPr>
          <w:rFonts w:ascii="Arial" w:eastAsia="Arial" w:hAnsi="Arial" w:cs="Arial"/>
        </w:rPr>
        <w:t xml:space="preserve"> and Shen., 2016)</w:t>
      </w:r>
      <w:r w:rsidR="52BBB861" w:rsidRPr="0E702963">
        <w:rPr>
          <w:rFonts w:ascii="Arial" w:eastAsia="Arial" w:hAnsi="Arial" w:cs="Arial"/>
        </w:rPr>
        <w:t xml:space="preserve"> </w:t>
      </w:r>
      <w:r w:rsidR="55D78C63" w:rsidRPr="0E702963">
        <w:rPr>
          <w:rFonts w:ascii="Arial" w:eastAsia="Arial" w:hAnsi="Arial" w:cs="Arial"/>
        </w:rPr>
        <w:t>t</w:t>
      </w:r>
      <w:r w:rsidR="735B0CAE" w:rsidRPr="0E702963">
        <w:rPr>
          <w:rFonts w:ascii="Arial" w:eastAsia="Arial" w:hAnsi="Arial" w:cs="Arial"/>
        </w:rPr>
        <w:t>he weighted</w:t>
      </w:r>
      <w:r w:rsidR="1C47B8ED" w:rsidRPr="0E702963">
        <w:rPr>
          <w:rFonts w:ascii="Arial" w:eastAsia="Arial" w:hAnsi="Arial" w:cs="Arial"/>
        </w:rPr>
        <w:t xml:space="preserve"> </w:t>
      </w:r>
      <w:r w:rsidR="4694DF08" w:rsidRPr="0E702963">
        <w:rPr>
          <w:rFonts w:ascii="Arial" w:eastAsia="Arial" w:hAnsi="Arial" w:cs="Arial"/>
        </w:rPr>
        <w:t>average</w:t>
      </w:r>
      <w:r w:rsidR="1C47B8ED" w:rsidRPr="0E702963">
        <w:rPr>
          <w:rFonts w:ascii="Arial" w:eastAsia="Arial" w:hAnsi="Arial" w:cs="Arial"/>
        </w:rPr>
        <w:t xml:space="preserve"> cost of capital</w:t>
      </w:r>
      <w:r w:rsidR="7EB10C88" w:rsidRPr="0E702963">
        <w:rPr>
          <w:rFonts w:ascii="Arial" w:eastAsia="Arial" w:hAnsi="Arial" w:cs="Arial"/>
        </w:rPr>
        <w:t xml:space="preserve"> is the minimum return a </w:t>
      </w:r>
      <w:r w:rsidR="46C64696" w:rsidRPr="0E702963">
        <w:rPr>
          <w:rFonts w:ascii="Arial" w:eastAsia="Arial" w:hAnsi="Arial" w:cs="Arial"/>
        </w:rPr>
        <w:t>company earns</w:t>
      </w:r>
      <w:r w:rsidR="7EB10C88" w:rsidRPr="0E702963">
        <w:rPr>
          <w:rFonts w:ascii="Arial" w:eastAsia="Arial" w:hAnsi="Arial" w:cs="Arial"/>
        </w:rPr>
        <w:t xml:space="preserve"> on an </w:t>
      </w:r>
      <w:r w:rsidR="612FADC6" w:rsidRPr="0E702963">
        <w:rPr>
          <w:rFonts w:ascii="Arial" w:eastAsia="Arial" w:hAnsi="Arial" w:cs="Arial"/>
        </w:rPr>
        <w:t>existing</w:t>
      </w:r>
      <w:r w:rsidR="7EB10C88" w:rsidRPr="0E702963">
        <w:rPr>
          <w:rFonts w:ascii="Arial" w:eastAsia="Arial" w:hAnsi="Arial" w:cs="Arial"/>
        </w:rPr>
        <w:t xml:space="preserve"> asset</w:t>
      </w:r>
      <w:r w:rsidR="3D55F1BA" w:rsidRPr="0E702963">
        <w:rPr>
          <w:rFonts w:ascii="Arial" w:eastAsia="Arial" w:hAnsi="Arial" w:cs="Arial"/>
        </w:rPr>
        <w:t xml:space="preserve"> base to satisfy its owners, </w:t>
      </w:r>
      <w:r w:rsidR="1B2A4857" w:rsidRPr="0E702963">
        <w:rPr>
          <w:rFonts w:ascii="Arial" w:eastAsia="Arial" w:hAnsi="Arial" w:cs="Arial"/>
        </w:rPr>
        <w:t>creditors,</w:t>
      </w:r>
      <w:r w:rsidR="3D55F1BA" w:rsidRPr="0E702963">
        <w:rPr>
          <w:rFonts w:ascii="Arial" w:eastAsia="Arial" w:hAnsi="Arial" w:cs="Arial"/>
        </w:rPr>
        <w:t xml:space="preserve"> and other investors</w:t>
      </w:r>
      <w:r w:rsidR="28D8FC04" w:rsidRPr="0E702963">
        <w:rPr>
          <w:rFonts w:ascii="Arial" w:eastAsia="Arial" w:hAnsi="Arial" w:cs="Arial"/>
        </w:rPr>
        <w:t xml:space="preserve"> or value creation</w:t>
      </w:r>
      <w:r w:rsidR="7B67B0D2" w:rsidRPr="0E702963">
        <w:rPr>
          <w:rFonts w:ascii="Arial" w:eastAsia="Arial" w:hAnsi="Arial" w:cs="Arial"/>
        </w:rPr>
        <w:t xml:space="preserve"> (</w:t>
      </w:r>
      <w:r w:rsidR="01CE4737" w:rsidRPr="0E702963">
        <w:rPr>
          <w:rFonts w:ascii="Arial" w:eastAsia="Arial" w:hAnsi="Arial" w:cs="Arial"/>
        </w:rPr>
        <w:t>Penman and Z</w:t>
      </w:r>
      <w:r w:rsidR="7B67B0D2" w:rsidRPr="0E702963">
        <w:rPr>
          <w:rFonts w:ascii="Arial" w:eastAsia="Arial" w:hAnsi="Arial" w:cs="Arial"/>
        </w:rPr>
        <w:t>hang, 2020)</w:t>
      </w:r>
      <w:r w:rsidR="326BC10D" w:rsidRPr="0E702963">
        <w:rPr>
          <w:rFonts w:ascii="Arial" w:eastAsia="Arial" w:hAnsi="Arial" w:cs="Arial"/>
        </w:rPr>
        <w:t xml:space="preserve">. </w:t>
      </w:r>
      <w:r w:rsidR="12932F18" w:rsidRPr="0E702963">
        <w:rPr>
          <w:rFonts w:ascii="Arial" w:eastAsia="Arial" w:hAnsi="Arial" w:cs="Arial"/>
        </w:rPr>
        <w:t>Forecasting</w:t>
      </w:r>
      <w:r w:rsidR="7BE273F6" w:rsidRPr="0E702963">
        <w:rPr>
          <w:rFonts w:ascii="Arial" w:eastAsia="Arial" w:hAnsi="Arial" w:cs="Arial"/>
        </w:rPr>
        <w:t xml:space="preserve"> </w:t>
      </w:r>
      <w:r w:rsidR="6E50CB52" w:rsidRPr="0E702963">
        <w:rPr>
          <w:rFonts w:ascii="Arial" w:eastAsia="Arial" w:hAnsi="Arial" w:cs="Arial"/>
        </w:rPr>
        <w:t xml:space="preserve">the future through a company’s </w:t>
      </w:r>
      <w:r w:rsidR="5F62491A" w:rsidRPr="0E702963">
        <w:rPr>
          <w:rFonts w:ascii="Arial" w:eastAsia="Arial" w:hAnsi="Arial" w:cs="Arial"/>
        </w:rPr>
        <w:t xml:space="preserve">free </w:t>
      </w:r>
      <w:r w:rsidR="7BE273F6" w:rsidRPr="0E702963">
        <w:rPr>
          <w:rFonts w:ascii="Arial" w:eastAsia="Arial" w:hAnsi="Arial" w:cs="Arial"/>
        </w:rPr>
        <w:t>cash flow</w:t>
      </w:r>
      <w:r w:rsidR="56D22D82" w:rsidRPr="0E702963">
        <w:rPr>
          <w:rFonts w:ascii="Arial" w:eastAsia="Arial" w:hAnsi="Arial" w:cs="Arial"/>
        </w:rPr>
        <w:t xml:space="preserve"> </w:t>
      </w:r>
      <w:r w:rsidR="05E18CB9" w:rsidRPr="0E702963">
        <w:rPr>
          <w:rFonts w:ascii="Arial" w:eastAsia="Arial" w:hAnsi="Arial" w:cs="Arial"/>
        </w:rPr>
        <w:t>then apply a</w:t>
      </w:r>
      <w:r w:rsidR="7BE273F6" w:rsidRPr="0E702963">
        <w:rPr>
          <w:rFonts w:ascii="Arial" w:eastAsia="Arial" w:hAnsi="Arial" w:cs="Arial"/>
        </w:rPr>
        <w:t xml:space="preserve"> discount cash flow anal</w:t>
      </w:r>
      <w:r w:rsidR="4069BD6A" w:rsidRPr="0E702963">
        <w:rPr>
          <w:rFonts w:ascii="Arial" w:eastAsia="Arial" w:hAnsi="Arial" w:cs="Arial"/>
        </w:rPr>
        <w:t>ysis</w:t>
      </w:r>
      <w:r w:rsidR="08050DA0" w:rsidRPr="0E702963">
        <w:rPr>
          <w:rFonts w:ascii="Arial" w:eastAsia="Arial" w:hAnsi="Arial" w:cs="Arial"/>
        </w:rPr>
        <w:t xml:space="preserve"> (</w:t>
      </w:r>
      <w:r w:rsidR="10969EC3" w:rsidRPr="0E702963">
        <w:rPr>
          <w:rFonts w:ascii="Arial" w:eastAsia="Arial" w:hAnsi="Arial" w:cs="Arial"/>
          <w:color w:val="222222"/>
        </w:rPr>
        <w:t>Massari, Roncaglio, and Zanetti, 2008)</w:t>
      </w:r>
      <w:r w:rsidR="2E037590" w:rsidRPr="0E702963">
        <w:rPr>
          <w:rFonts w:ascii="Arial" w:eastAsia="Arial" w:hAnsi="Arial" w:cs="Arial"/>
        </w:rPr>
        <w:t>.</w:t>
      </w:r>
      <w:r w:rsidR="385FCDC3" w:rsidRPr="0E702963">
        <w:rPr>
          <w:rFonts w:ascii="Arial" w:eastAsia="Arial" w:hAnsi="Arial" w:cs="Arial"/>
        </w:rPr>
        <w:t xml:space="preserve"> The WACC of a </w:t>
      </w:r>
      <w:r w:rsidR="6269AA63" w:rsidRPr="0E702963">
        <w:rPr>
          <w:rFonts w:ascii="Arial" w:eastAsia="Arial" w:hAnsi="Arial" w:cs="Arial"/>
        </w:rPr>
        <w:t>company</w:t>
      </w:r>
      <w:r w:rsidR="385FCDC3" w:rsidRPr="0E702963">
        <w:rPr>
          <w:rFonts w:ascii="Arial" w:eastAsia="Arial" w:hAnsi="Arial" w:cs="Arial"/>
        </w:rPr>
        <w:t xml:space="preserve"> depends on the industry </w:t>
      </w:r>
      <w:r w:rsidR="61C28EDF" w:rsidRPr="0E702963">
        <w:rPr>
          <w:rFonts w:ascii="Arial" w:eastAsia="Arial" w:hAnsi="Arial" w:cs="Arial"/>
        </w:rPr>
        <w:t xml:space="preserve">and size of operations so there is no fixed value which is considered a good </w:t>
      </w:r>
      <w:r w:rsidR="79535045" w:rsidRPr="0E702963">
        <w:rPr>
          <w:rFonts w:ascii="Arial" w:eastAsia="Arial" w:hAnsi="Arial" w:cs="Arial"/>
        </w:rPr>
        <w:t>weighted average cost of capital</w:t>
      </w:r>
      <w:r w:rsidR="65B529C5" w:rsidRPr="0E702963">
        <w:rPr>
          <w:rFonts w:ascii="Arial" w:eastAsia="Arial" w:hAnsi="Arial" w:cs="Arial"/>
        </w:rPr>
        <w:t xml:space="preserve"> (Steffen, 2020) a</w:t>
      </w:r>
      <w:r w:rsidR="79535045" w:rsidRPr="0E702963">
        <w:rPr>
          <w:rFonts w:ascii="Arial" w:eastAsia="Arial" w:hAnsi="Arial" w:cs="Arial"/>
        </w:rPr>
        <w:t xml:space="preserve"> higher W</w:t>
      </w:r>
      <w:r w:rsidR="14947273" w:rsidRPr="0E702963">
        <w:rPr>
          <w:rFonts w:ascii="Arial" w:eastAsia="Arial" w:hAnsi="Arial" w:cs="Arial"/>
        </w:rPr>
        <w:t>ACC</w:t>
      </w:r>
      <w:r w:rsidR="31919F13" w:rsidRPr="0E702963">
        <w:rPr>
          <w:rFonts w:ascii="Arial" w:eastAsia="Arial" w:hAnsi="Arial" w:cs="Arial"/>
        </w:rPr>
        <w:t xml:space="preserve"> could indicate a risky investment </w:t>
      </w:r>
      <w:r w:rsidR="340A76CD" w:rsidRPr="0E702963">
        <w:rPr>
          <w:rFonts w:ascii="Arial" w:eastAsia="Arial" w:hAnsi="Arial" w:cs="Arial"/>
        </w:rPr>
        <w:t xml:space="preserve">and the company is paying more for </w:t>
      </w:r>
      <w:r w:rsidR="340A76CD" w:rsidRPr="0E702963">
        <w:rPr>
          <w:rFonts w:ascii="Arial" w:eastAsia="Arial" w:hAnsi="Arial" w:cs="Arial"/>
        </w:rPr>
        <w:lastRenderedPageBreak/>
        <w:t>the capital</w:t>
      </w:r>
      <w:r w:rsidR="10BA82F3" w:rsidRPr="0E702963">
        <w:rPr>
          <w:rFonts w:ascii="Arial" w:eastAsia="Arial" w:hAnsi="Arial" w:cs="Arial"/>
        </w:rPr>
        <w:t xml:space="preserve"> </w:t>
      </w:r>
      <w:r w:rsidR="53E929B3" w:rsidRPr="0E702963">
        <w:rPr>
          <w:rFonts w:ascii="Arial" w:eastAsia="Arial" w:hAnsi="Arial" w:cs="Arial"/>
        </w:rPr>
        <w:t>(</w:t>
      </w:r>
      <w:r w:rsidR="41AF91B1" w:rsidRPr="0E702963">
        <w:rPr>
          <w:rFonts w:ascii="Arial" w:eastAsia="Arial" w:hAnsi="Arial" w:cs="Arial"/>
          <w:color w:val="222222"/>
        </w:rPr>
        <w:t>Ondraczek, Komendantova,</w:t>
      </w:r>
      <w:r w:rsidR="005476E3" w:rsidRPr="0E702963">
        <w:rPr>
          <w:rFonts w:ascii="Arial" w:eastAsia="Arial" w:hAnsi="Arial" w:cs="Arial"/>
          <w:color w:val="222222"/>
        </w:rPr>
        <w:t xml:space="preserve"> </w:t>
      </w:r>
      <w:r w:rsidR="41AF91B1" w:rsidRPr="0E702963">
        <w:rPr>
          <w:rFonts w:ascii="Arial" w:eastAsia="Arial" w:hAnsi="Arial" w:cs="Arial"/>
          <w:color w:val="222222"/>
        </w:rPr>
        <w:t>and Patt,</w:t>
      </w:r>
      <w:r w:rsidR="595A768B" w:rsidRPr="0E702963">
        <w:rPr>
          <w:rFonts w:ascii="Arial" w:eastAsia="Arial" w:hAnsi="Arial" w:cs="Arial"/>
          <w:color w:val="222222"/>
        </w:rPr>
        <w:t xml:space="preserve"> </w:t>
      </w:r>
      <w:r w:rsidR="41AF91B1" w:rsidRPr="0E702963">
        <w:rPr>
          <w:rFonts w:ascii="Arial" w:eastAsia="Arial" w:hAnsi="Arial" w:cs="Arial"/>
          <w:color w:val="222222"/>
        </w:rPr>
        <w:t>2015).</w:t>
      </w:r>
      <w:r w:rsidR="41AF91B1" w:rsidRPr="0E702963">
        <w:rPr>
          <w:rFonts w:ascii="Arial" w:eastAsia="Arial" w:hAnsi="Arial" w:cs="Arial"/>
        </w:rPr>
        <w:t xml:space="preserve"> </w:t>
      </w:r>
      <w:r w:rsidR="418AFA80" w:rsidRPr="0E702963">
        <w:rPr>
          <w:rFonts w:ascii="Arial" w:eastAsia="Arial" w:hAnsi="Arial" w:cs="Arial"/>
        </w:rPr>
        <w:t>whereas</w:t>
      </w:r>
      <w:r w:rsidR="31919F13" w:rsidRPr="0E702963">
        <w:rPr>
          <w:rFonts w:ascii="Arial" w:eastAsia="Arial" w:hAnsi="Arial" w:cs="Arial"/>
        </w:rPr>
        <w:t xml:space="preserve"> a lower WACC</w:t>
      </w:r>
      <w:r w:rsidR="70368444" w:rsidRPr="0E702963">
        <w:rPr>
          <w:rFonts w:ascii="Arial" w:eastAsia="Arial" w:hAnsi="Arial" w:cs="Arial"/>
        </w:rPr>
        <w:t xml:space="preserve"> show investors a more stable investment with a minimum</w:t>
      </w:r>
      <w:r w:rsidR="623887E7" w:rsidRPr="0E702963">
        <w:rPr>
          <w:rFonts w:ascii="Arial" w:eastAsia="Arial" w:hAnsi="Arial" w:cs="Arial"/>
        </w:rPr>
        <w:t xml:space="preserve"> value</w:t>
      </w:r>
      <w:r w:rsidR="70368444" w:rsidRPr="0E702963">
        <w:rPr>
          <w:rFonts w:ascii="Arial" w:eastAsia="Arial" w:hAnsi="Arial" w:cs="Arial"/>
        </w:rPr>
        <w:t xml:space="preserve"> rate of retu</w:t>
      </w:r>
      <w:r w:rsidR="4F88F6DD" w:rsidRPr="0E702963">
        <w:rPr>
          <w:rFonts w:ascii="Arial" w:eastAsia="Arial" w:hAnsi="Arial" w:cs="Arial"/>
        </w:rPr>
        <w:t xml:space="preserve">rn </w:t>
      </w:r>
      <w:r w:rsidR="228DEE22" w:rsidRPr="0E702963">
        <w:rPr>
          <w:rFonts w:ascii="Arial" w:eastAsia="Arial" w:hAnsi="Arial" w:cs="Arial"/>
        </w:rPr>
        <w:t>f</w:t>
      </w:r>
      <w:r w:rsidR="4F88F6DD" w:rsidRPr="0E702963">
        <w:rPr>
          <w:rFonts w:ascii="Arial" w:eastAsia="Arial" w:hAnsi="Arial" w:cs="Arial"/>
        </w:rPr>
        <w:t>o</w:t>
      </w:r>
      <w:r w:rsidR="67E90F1D" w:rsidRPr="0E702963">
        <w:rPr>
          <w:rFonts w:ascii="Arial" w:eastAsia="Arial" w:hAnsi="Arial" w:cs="Arial"/>
        </w:rPr>
        <w:t>r</w:t>
      </w:r>
      <w:r w:rsidR="4F88F6DD" w:rsidRPr="0E702963">
        <w:rPr>
          <w:rFonts w:ascii="Arial" w:eastAsia="Arial" w:hAnsi="Arial" w:cs="Arial"/>
        </w:rPr>
        <w:t xml:space="preserve"> </w:t>
      </w:r>
      <w:r w:rsidR="4601001D" w:rsidRPr="0E702963">
        <w:rPr>
          <w:rFonts w:ascii="Arial" w:eastAsia="Arial" w:hAnsi="Arial" w:cs="Arial"/>
        </w:rPr>
        <w:t>investors</w:t>
      </w:r>
      <w:r w:rsidR="7E8F240A" w:rsidRPr="0E702963">
        <w:rPr>
          <w:rFonts w:ascii="Arial" w:eastAsia="Arial" w:hAnsi="Arial" w:cs="Arial"/>
        </w:rPr>
        <w:t xml:space="preserve"> (</w:t>
      </w:r>
      <w:r w:rsidR="7E8F240A" w:rsidRPr="0E702963">
        <w:rPr>
          <w:rFonts w:ascii="Arial" w:eastAsia="Arial" w:hAnsi="Arial" w:cs="Arial"/>
          <w:color w:val="222222"/>
        </w:rPr>
        <w:t>Franc-Dąbrowska, Mądra-Sawicka and Milewska, 2021)</w:t>
      </w:r>
      <w:r w:rsidR="4601001D" w:rsidRPr="0E702963">
        <w:rPr>
          <w:rFonts w:ascii="Arial" w:eastAsia="Arial" w:hAnsi="Arial" w:cs="Arial"/>
        </w:rPr>
        <w:t>.</w:t>
      </w:r>
      <w:r w:rsidR="2E037590" w:rsidRPr="0E702963">
        <w:rPr>
          <w:rFonts w:ascii="Arial" w:eastAsia="Arial" w:hAnsi="Arial" w:cs="Arial"/>
        </w:rPr>
        <w:t xml:space="preserve"> </w:t>
      </w:r>
      <w:r w:rsidR="3473AA70" w:rsidRPr="0E702963">
        <w:rPr>
          <w:rFonts w:ascii="Arial" w:eastAsia="Arial" w:hAnsi="Arial" w:cs="Arial"/>
        </w:rPr>
        <w:t>The</w:t>
      </w:r>
      <w:r w:rsidR="631F3434" w:rsidRPr="0E702963">
        <w:rPr>
          <w:rFonts w:ascii="Arial" w:eastAsia="Arial" w:hAnsi="Arial" w:cs="Arial"/>
        </w:rPr>
        <w:t xml:space="preserve"> discount rate </w:t>
      </w:r>
      <w:r w:rsidR="56BABC4D" w:rsidRPr="0E702963">
        <w:rPr>
          <w:rFonts w:ascii="Arial" w:eastAsia="Arial" w:hAnsi="Arial" w:cs="Arial"/>
        </w:rPr>
        <w:t>shows</w:t>
      </w:r>
      <w:r w:rsidR="631F3434" w:rsidRPr="0E702963">
        <w:rPr>
          <w:rFonts w:ascii="Arial" w:eastAsia="Arial" w:hAnsi="Arial" w:cs="Arial"/>
        </w:rPr>
        <w:t xml:space="preserve"> the opportuni</w:t>
      </w:r>
      <w:r w:rsidR="6985CA98" w:rsidRPr="0E702963">
        <w:rPr>
          <w:rFonts w:ascii="Arial" w:eastAsia="Arial" w:hAnsi="Arial" w:cs="Arial"/>
        </w:rPr>
        <w:t xml:space="preserve">ty cost of investment </w:t>
      </w:r>
      <w:r w:rsidR="2CEDBF7F" w:rsidRPr="0E702963">
        <w:rPr>
          <w:rFonts w:ascii="Arial" w:eastAsia="Arial" w:hAnsi="Arial" w:cs="Arial"/>
        </w:rPr>
        <w:t>and</w:t>
      </w:r>
      <w:r w:rsidR="5C9DF2B7" w:rsidRPr="0E702963">
        <w:rPr>
          <w:rFonts w:ascii="Arial" w:eastAsia="Arial" w:hAnsi="Arial" w:cs="Arial"/>
        </w:rPr>
        <w:t xml:space="preserve"> </w:t>
      </w:r>
      <w:r w:rsidR="6985CA98" w:rsidRPr="0E702963">
        <w:rPr>
          <w:rFonts w:ascii="Arial" w:eastAsia="Arial" w:hAnsi="Arial" w:cs="Arial"/>
        </w:rPr>
        <w:t xml:space="preserve">the return that could be earned on </w:t>
      </w:r>
      <w:r w:rsidR="5FB0C4A6" w:rsidRPr="0E702963">
        <w:rPr>
          <w:rFonts w:ascii="Arial" w:eastAsia="Arial" w:hAnsi="Arial" w:cs="Arial"/>
        </w:rPr>
        <w:t>investment</w:t>
      </w:r>
      <w:r w:rsidR="6985CA98" w:rsidRPr="0E702963">
        <w:rPr>
          <w:rFonts w:ascii="Arial" w:eastAsia="Arial" w:hAnsi="Arial" w:cs="Arial"/>
        </w:rPr>
        <w:t xml:space="preserve"> with </w:t>
      </w:r>
      <w:r w:rsidR="12C317FD" w:rsidRPr="0E702963">
        <w:rPr>
          <w:rFonts w:ascii="Arial" w:eastAsia="Arial" w:hAnsi="Arial" w:cs="Arial"/>
        </w:rPr>
        <w:t>similar</w:t>
      </w:r>
      <w:r w:rsidR="6985CA98" w:rsidRPr="0E702963">
        <w:rPr>
          <w:rFonts w:ascii="Arial" w:eastAsia="Arial" w:hAnsi="Arial" w:cs="Arial"/>
        </w:rPr>
        <w:t xml:space="preserve"> </w:t>
      </w:r>
      <w:r w:rsidR="1ACA0131" w:rsidRPr="0E702963">
        <w:rPr>
          <w:rFonts w:ascii="Arial" w:eastAsia="Arial" w:hAnsi="Arial" w:cs="Arial"/>
        </w:rPr>
        <w:t>risks</w:t>
      </w:r>
      <w:r w:rsidR="4BBA12BB" w:rsidRPr="0E702963">
        <w:rPr>
          <w:rFonts w:ascii="Arial" w:eastAsia="Arial" w:hAnsi="Arial" w:cs="Arial"/>
        </w:rPr>
        <w:t xml:space="preserve"> (Miller., 2009)</w:t>
      </w:r>
      <w:r w:rsidR="59CE6064" w:rsidRPr="0E702963">
        <w:rPr>
          <w:rFonts w:ascii="Arial" w:eastAsia="Arial" w:hAnsi="Arial" w:cs="Arial"/>
        </w:rPr>
        <w:t>and (Arnold, 2013)</w:t>
      </w:r>
      <w:r w:rsidR="1ACA0131" w:rsidRPr="0E702963">
        <w:rPr>
          <w:rFonts w:ascii="Arial" w:eastAsia="Arial" w:hAnsi="Arial" w:cs="Arial"/>
        </w:rPr>
        <w:t xml:space="preserve"> </w:t>
      </w:r>
      <w:r w:rsidR="71F166B5" w:rsidRPr="0E702963">
        <w:rPr>
          <w:rFonts w:ascii="Arial" w:eastAsia="Arial" w:hAnsi="Arial" w:cs="Arial"/>
        </w:rPr>
        <w:t>t</w:t>
      </w:r>
      <w:r w:rsidR="2E037590" w:rsidRPr="0E702963">
        <w:rPr>
          <w:rFonts w:ascii="Arial" w:eastAsia="Arial" w:hAnsi="Arial" w:cs="Arial"/>
        </w:rPr>
        <w:t xml:space="preserve">here are a few </w:t>
      </w:r>
      <w:r w:rsidR="459436F6" w:rsidRPr="0E702963">
        <w:rPr>
          <w:rFonts w:ascii="Arial" w:eastAsia="Arial" w:hAnsi="Arial" w:cs="Arial"/>
        </w:rPr>
        <w:t>components</w:t>
      </w:r>
      <w:r w:rsidR="2E037590" w:rsidRPr="0E702963">
        <w:rPr>
          <w:rFonts w:ascii="Arial" w:eastAsia="Arial" w:hAnsi="Arial" w:cs="Arial"/>
        </w:rPr>
        <w:t xml:space="preserve"> </w:t>
      </w:r>
      <w:r w:rsidR="4FD72AF8" w:rsidRPr="0E702963">
        <w:rPr>
          <w:rFonts w:ascii="Arial" w:eastAsia="Arial" w:hAnsi="Arial" w:cs="Arial"/>
        </w:rPr>
        <w:t>used to work out</w:t>
      </w:r>
      <w:r w:rsidR="5B6C1C30" w:rsidRPr="0E702963">
        <w:rPr>
          <w:rFonts w:ascii="Arial" w:eastAsia="Arial" w:hAnsi="Arial" w:cs="Arial"/>
        </w:rPr>
        <w:t xml:space="preserve"> </w:t>
      </w:r>
      <w:r w:rsidR="2E037590" w:rsidRPr="0E702963">
        <w:rPr>
          <w:rFonts w:ascii="Arial" w:eastAsia="Arial" w:hAnsi="Arial" w:cs="Arial"/>
        </w:rPr>
        <w:t>the weighted average cost of capital</w:t>
      </w:r>
      <w:r w:rsidR="010CED83" w:rsidRPr="0E702963">
        <w:rPr>
          <w:rFonts w:ascii="Arial" w:eastAsia="Arial" w:hAnsi="Arial" w:cs="Arial"/>
        </w:rPr>
        <w:t xml:space="preserve"> including</w:t>
      </w:r>
      <w:r w:rsidR="7E58D9EA" w:rsidRPr="0E702963">
        <w:rPr>
          <w:rFonts w:ascii="Arial" w:eastAsia="Arial" w:hAnsi="Arial" w:cs="Arial"/>
        </w:rPr>
        <w:t>,</w:t>
      </w:r>
      <w:r w:rsidR="696A188D" w:rsidRPr="0E702963">
        <w:rPr>
          <w:rFonts w:ascii="Arial" w:eastAsia="Arial" w:hAnsi="Arial" w:cs="Arial"/>
        </w:rPr>
        <w:t xml:space="preserve"> the</w:t>
      </w:r>
      <w:r w:rsidR="410E8178" w:rsidRPr="0E702963">
        <w:rPr>
          <w:rFonts w:ascii="Arial" w:eastAsia="Arial" w:hAnsi="Arial" w:cs="Arial"/>
        </w:rPr>
        <w:t xml:space="preserve"> ratios of</w:t>
      </w:r>
      <w:r w:rsidR="73B0E704" w:rsidRPr="0E702963">
        <w:rPr>
          <w:rFonts w:ascii="Arial" w:eastAsia="Arial" w:hAnsi="Arial" w:cs="Arial"/>
        </w:rPr>
        <w:t xml:space="preserve"> </w:t>
      </w:r>
      <w:r w:rsidR="59F4F7C7" w:rsidRPr="0E702963">
        <w:rPr>
          <w:rFonts w:ascii="Arial" w:eastAsia="Arial" w:hAnsi="Arial" w:cs="Arial"/>
          <w:b/>
          <w:bCs/>
        </w:rPr>
        <w:t>debt-to-equity</w:t>
      </w:r>
      <w:r w:rsidR="0852D5F9" w:rsidRPr="0E702963">
        <w:rPr>
          <w:rFonts w:ascii="Arial" w:eastAsia="Arial" w:hAnsi="Arial" w:cs="Arial"/>
          <w:b/>
          <w:bCs/>
        </w:rPr>
        <w:t>, tax rate, the cost of debt and the cost of equity</w:t>
      </w:r>
      <w:r w:rsidR="0852D5F9" w:rsidRPr="0E702963">
        <w:rPr>
          <w:rFonts w:ascii="Arial" w:eastAsia="Arial" w:hAnsi="Arial" w:cs="Arial"/>
        </w:rPr>
        <w:t xml:space="preserve"> as below</w:t>
      </w:r>
      <w:r w:rsidR="02656F5E" w:rsidRPr="0E702963">
        <w:rPr>
          <w:rFonts w:ascii="Arial" w:eastAsia="Arial" w:hAnsi="Arial" w:cs="Arial"/>
        </w:rPr>
        <w:t xml:space="preserve"> (see table 1).</w:t>
      </w:r>
      <w:r w:rsidR="7E235CAC" w:rsidRPr="0E702963">
        <w:rPr>
          <w:rFonts w:ascii="Arial" w:eastAsia="Arial" w:hAnsi="Arial" w:cs="Arial"/>
        </w:rPr>
        <w:t xml:space="preserve"> </w:t>
      </w:r>
      <w:r w:rsidR="010CED83" w:rsidRPr="0E702963">
        <w:rPr>
          <w:rFonts w:ascii="Arial" w:eastAsia="Arial" w:hAnsi="Arial" w:cs="Arial"/>
        </w:rPr>
        <w:t xml:space="preserve"> </w:t>
      </w:r>
    </w:p>
    <w:p w14:paraId="2AEA0B5D" w14:textId="350EE25E" w:rsidR="2F5B5A27" w:rsidRDefault="2F5B5A27" w:rsidP="6A0ACF8C">
      <w:pPr>
        <w:spacing w:line="360" w:lineRule="auto"/>
        <w:jc w:val="both"/>
        <w:rPr>
          <w:rFonts w:ascii="Arial" w:eastAsia="Arial" w:hAnsi="Arial" w:cs="Arial"/>
        </w:rPr>
      </w:pPr>
    </w:p>
    <w:p w14:paraId="36736AC4" w14:textId="599BB163" w:rsidR="2F5B5A27" w:rsidRPr="0074248F" w:rsidRDefault="7B90F40A" w:rsidP="2F5B5A27">
      <w:pPr>
        <w:spacing w:line="360" w:lineRule="auto"/>
        <w:jc w:val="both"/>
        <w:rPr>
          <w:rFonts w:ascii="Arial" w:eastAsia="Arial" w:hAnsi="Arial" w:cs="Arial"/>
          <w:b/>
          <w:bCs/>
          <w:color w:val="000000" w:themeColor="text1"/>
        </w:rPr>
      </w:pPr>
      <w:r w:rsidRPr="0E702963">
        <w:rPr>
          <w:rFonts w:ascii="Arial" w:eastAsia="Arial" w:hAnsi="Arial" w:cs="Arial"/>
          <w:b/>
          <w:bCs/>
          <w:color w:val="000000" w:themeColor="text1"/>
        </w:rPr>
        <w:t xml:space="preserve">Table 1: </w:t>
      </w:r>
      <w:r w:rsidR="6FB8C345" w:rsidRPr="0E702963">
        <w:rPr>
          <w:rFonts w:ascii="Arial" w:eastAsia="Arial" w:hAnsi="Arial" w:cs="Arial"/>
          <w:b/>
          <w:bCs/>
          <w:color w:val="000000" w:themeColor="text1"/>
        </w:rPr>
        <w:t>Weighted Average Cost of Capital or (WACC)</w:t>
      </w:r>
    </w:p>
    <w:tbl>
      <w:tblPr>
        <w:tblW w:w="0" w:type="auto"/>
        <w:tblLayout w:type="fixed"/>
        <w:tblLook w:val="06A0" w:firstRow="1" w:lastRow="0" w:firstColumn="1" w:lastColumn="0" w:noHBand="1" w:noVBand="1"/>
      </w:tblPr>
      <w:tblGrid>
        <w:gridCol w:w="3195"/>
        <w:gridCol w:w="1215"/>
        <w:gridCol w:w="1215"/>
        <w:gridCol w:w="1215"/>
        <w:gridCol w:w="1095"/>
        <w:gridCol w:w="1080"/>
      </w:tblGrid>
      <w:tr w:rsidR="4CB11C29" w14:paraId="01299AA3" w14:textId="77777777" w:rsidTr="6A0ACF8C">
        <w:trPr>
          <w:trHeight w:val="285"/>
        </w:trPr>
        <w:tc>
          <w:tcPr>
            <w:tcW w:w="3195" w:type="dxa"/>
            <w:tcBorders>
              <w:top w:val="nil"/>
              <w:left w:val="nil"/>
              <w:bottom w:val="nil"/>
              <w:right w:val="nil"/>
            </w:tcBorders>
            <w:shd w:val="clear" w:color="auto" w:fill="D9E1F2"/>
            <w:tcMar>
              <w:top w:w="15" w:type="dxa"/>
              <w:left w:w="15" w:type="dxa"/>
              <w:right w:w="15" w:type="dxa"/>
            </w:tcMar>
            <w:vAlign w:val="bottom"/>
          </w:tcPr>
          <w:p w14:paraId="0152C5DD" w14:textId="5858423B" w:rsidR="4CB11C29" w:rsidRDefault="4CB11C29"/>
        </w:tc>
        <w:tc>
          <w:tcPr>
            <w:tcW w:w="1215" w:type="dxa"/>
            <w:tcBorders>
              <w:top w:val="nil"/>
              <w:left w:val="nil"/>
              <w:bottom w:val="nil"/>
              <w:right w:val="nil"/>
            </w:tcBorders>
            <w:shd w:val="clear" w:color="auto" w:fill="D9E1F2"/>
            <w:tcMar>
              <w:top w:w="15" w:type="dxa"/>
              <w:left w:w="15" w:type="dxa"/>
              <w:right w:w="15" w:type="dxa"/>
            </w:tcMar>
            <w:vAlign w:val="bottom"/>
          </w:tcPr>
          <w:p w14:paraId="6593DDDB" w14:textId="6CDC619E" w:rsidR="4CB11C29" w:rsidRDefault="4CB11C29" w:rsidP="4CB11C29">
            <w:pPr>
              <w:spacing w:after="0"/>
            </w:pPr>
            <w:r w:rsidRPr="4CB11C29">
              <w:rPr>
                <w:rFonts w:ascii="Calibri" w:eastAsia="Calibri" w:hAnsi="Calibri" w:cs="Calibri"/>
                <w:color w:val="000000" w:themeColor="text1"/>
              </w:rPr>
              <w:t>2022</w:t>
            </w:r>
          </w:p>
        </w:tc>
        <w:tc>
          <w:tcPr>
            <w:tcW w:w="1215" w:type="dxa"/>
            <w:tcBorders>
              <w:top w:val="nil"/>
              <w:left w:val="nil"/>
              <w:bottom w:val="nil"/>
              <w:right w:val="nil"/>
            </w:tcBorders>
            <w:shd w:val="clear" w:color="auto" w:fill="D9E1F2"/>
            <w:tcMar>
              <w:top w:w="15" w:type="dxa"/>
              <w:left w:w="15" w:type="dxa"/>
              <w:right w:w="15" w:type="dxa"/>
            </w:tcMar>
            <w:vAlign w:val="bottom"/>
          </w:tcPr>
          <w:p w14:paraId="09D9DF11" w14:textId="3E803301" w:rsidR="4CB11C29" w:rsidRDefault="4CB11C29" w:rsidP="4CB11C29">
            <w:pPr>
              <w:spacing w:after="0"/>
            </w:pPr>
            <w:r w:rsidRPr="4CB11C29">
              <w:rPr>
                <w:rFonts w:ascii="Calibri" w:eastAsia="Calibri" w:hAnsi="Calibri" w:cs="Calibri"/>
                <w:color w:val="000000" w:themeColor="text1"/>
              </w:rPr>
              <w:t>2021</w:t>
            </w:r>
          </w:p>
        </w:tc>
        <w:tc>
          <w:tcPr>
            <w:tcW w:w="1215" w:type="dxa"/>
            <w:tcBorders>
              <w:top w:val="nil"/>
              <w:left w:val="nil"/>
              <w:bottom w:val="nil"/>
              <w:right w:val="nil"/>
            </w:tcBorders>
            <w:shd w:val="clear" w:color="auto" w:fill="D9E1F2"/>
            <w:tcMar>
              <w:top w:w="15" w:type="dxa"/>
              <w:left w:w="15" w:type="dxa"/>
              <w:right w:w="15" w:type="dxa"/>
            </w:tcMar>
            <w:vAlign w:val="bottom"/>
          </w:tcPr>
          <w:p w14:paraId="20DCB14A" w14:textId="29FD6106" w:rsidR="4CB11C29" w:rsidRDefault="4CB11C29" w:rsidP="4CB11C29">
            <w:pPr>
              <w:spacing w:after="0"/>
            </w:pPr>
            <w:r w:rsidRPr="4CB11C29">
              <w:rPr>
                <w:rFonts w:ascii="Calibri" w:eastAsia="Calibri" w:hAnsi="Calibri" w:cs="Calibri"/>
                <w:color w:val="000000" w:themeColor="text1"/>
              </w:rPr>
              <w:t>2020</w:t>
            </w:r>
          </w:p>
        </w:tc>
        <w:tc>
          <w:tcPr>
            <w:tcW w:w="1095" w:type="dxa"/>
            <w:tcBorders>
              <w:top w:val="nil"/>
              <w:left w:val="nil"/>
              <w:bottom w:val="nil"/>
              <w:right w:val="nil"/>
            </w:tcBorders>
            <w:shd w:val="clear" w:color="auto" w:fill="D9E1F2"/>
            <w:tcMar>
              <w:top w:w="15" w:type="dxa"/>
              <w:left w:w="15" w:type="dxa"/>
              <w:right w:w="15" w:type="dxa"/>
            </w:tcMar>
            <w:vAlign w:val="bottom"/>
          </w:tcPr>
          <w:p w14:paraId="68A917A2" w14:textId="42C2D2ED" w:rsidR="4CB11C29" w:rsidRDefault="4CB11C29" w:rsidP="4CB11C29">
            <w:pPr>
              <w:spacing w:after="0"/>
            </w:pPr>
            <w:r w:rsidRPr="4CB11C29">
              <w:rPr>
                <w:rFonts w:ascii="Calibri" w:eastAsia="Calibri" w:hAnsi="Calibri" w:cs="Calibri"/>
                <w:color w:val="000000" w:themeColor="text1"/>
              </w:rPr>
              <w:t>2019</w:t>
            </w:r>
          </w:p>
        </w:tc>
        <w:tc>
          <w:tcPr>
            <w:tcW w:w="1080" w:type="dxa"/>
            <w:tcBorders>
              <w:top w:val="nil"/>
              <w:left w:val="nil"/>
              <w:bottom w:val="nil"/>
              <w:right w:val="nil"/>
            </w:tcBorders>
            <w:shd w:val="clear" w:color="auto" w:fill="D9E1F2"/>
            <w:tcMar>
              <w:top w:w="15" w:type="dxa"/>
              <w:left w:w="15" w:type="dxa"/>
              <w:right w:w="15" w:type="dxa"/>
            </w:tcMar>
            <w:vAlign w:val="bottom"/>
          </w:tcPr>
          <w:p w14:paraId="081B70F8" w14:textId="38D5EE43" w:rsidR="4CB11C29" w:rsidRDefault="4CB11C29" w:rsidP="4CB11C29">
            <w:pPr>
              <w:spacing w:after="0"/>
            </w:pPr>
            <w:r w:rsidRPr="4CB11C29">
              <w:rPr>
                <w:rFonts w:ascii="Calibri" w:eastAsia="Calibri" w:hAnsi="Calibri" w:cs="Calibri"/>
                <w:color w:val="000000" w:themeColor="text1"/>
              </w:rPr>
              <w:t>2018</w:t>
            </w:r>
          </w:p>
        </w:tc>
      </w:tr>
      <w:tr w:rsidR="4CB11C29" w14:paraId="7B45EEA8" w14:textId="77777777" w:rsidTr="6A0ACF8C">
        <w:trPr>
          <w:trHeight w:val="300"/>
        </w:trPr>
        <w:tc>
          <w:tcPr>
            <w:tcW w:w="3195" w:type="dxa"/>
            <w:tcBorders>
              <w:top w:val="nil"/>
              <w:left w:val="nil"/>
              <w:bottom w:val="nil"/>
              <w:right w:val="nil"/>
            </w:tcBorders>
            <w:shd w:val="clear" w:color="auto" w:fill="D9E1F2"/>
            <w:tcMar>
              <w:top w:w="15" w:type="dxa"/>
              <w:left w:w="15" w:type="dxa"/>
              <w:right w:w="15" w:type="dxa"/>
            </w:tcMar>
            <w:vAlign w:val="bottom"/>
          </w:tcPr>
          <w:p w14:paraId="059E450A" w14:textId="0CD22E56" w:rsidR="4CB11C29" w:rsidRDefault="4CB11C29" w:rsidP="4CB11C29">
            <w:pPr>
              <w:spacing w:after="0"/>
            </w:pPr>
            <w:r w:rsidRPr="4CB11C29">
              <w:rPr>
                <w:rFonts w:ascii="Calibri" w:eastAsia="Calibri" w:hAnsi="Calibri" w:cs="Calibri"/>
                <w:color w:val="000000" w:themeColor="text1"/>
              </w:rPr>
              <w:t xml:space="preserve">WACC = (D/C*CD) </w:t>
            </w:r>
            <w:r w:rsidR="2FA6E0E0" w:rsidRPr="4CB11C29">
              <w:rPr>
                <w:rFonts w:ascii="Calibri" w:eastAsia="Calibri" w:hAnsi="Calibri" w:cs="Calibri"/>
                <w:color w:val="000000" w:themeColor="text1"/>
              </w:rPr>
              <w:t>+ (</w:t>
            </w:r>
            <w:r w:rsidRPr="4CB11C29">
              <w:rPr>
                <w:rFonts w:ascii="Calibri" w:eastAsia="Calibri" w:hAnsi="Calibri" w:cs="Calibri"/>
                <w:color w:val="000000" w:themeColor="text1"/>
              </w:rPr>
              <w:t>E/C *CE)</w:t>
            </w:r>
          </w:p>
        </w:tc>
        <w:tc>
          <w:tcPr>
            <w:tcW w:w="1215" w:type="dxa"/>
            <w:tcBorders>
              <w:top w:val="nil"/>
              <w:left w:val="nil"/>
              <w:bottom w:val="nil"/>
              <w:right w:val="nil"/>
            </w:tcBorders>
            <w:shd w:val="clear" w:color="auto" w:fill="D9E1F2"/>
            <w:tcMar>
              <w:top w:w="15" w:type="dxa"/>
              <w:left w:w="15" w:type="dxa"/>
              <w:right w:w="15" w:type="dxa"/>
            </w:tcMar>
            <w:vAlign w:val="bottom"/>
          </w:tcPr>
          <w:p w14:paraId="410C3178" w14:textId="02A3D0BE" w:rsidR="4CB11C29" w:rsidRDefault="4CB11C29" w:rsidP="4CB11C29">
            <w:pPr>
              <w:spacing w:after="0"/>
            </w:pPr>
            <w:r w:rsidRPr="4CB11C29">
              <w:rPr>
                <w:rFonts w:ascii="Calibri" w:eastAsia="Calibri" w:hAnsi="Calibri" w:cs="Calibri"/>
                <w:color w:val="000000" w:themeColor="text1"/>
              </w:rPr>
              <w:t>2.02%</w:t>
            </w:r>
          </w:p>
        </w:tc>
        <w:tc>
          <w:tcPr>
            <w:tcW w:w="1215" w:type="dxa"/>
            <w:tcBorders>
              <w:top w:val="nil"/>
              <w:left w:val="nil"/>
              <w:bottom w:val="nil"/>
              <w:right w:val="nil"/>
            </w:tcBorders>
            <w:shd w:val="clear" w:color="auto" w:fill="D9E1F2"/>
            <w:tcMar>
              <w:top w:w="15" w:type="dxa"/>
              <w:left w:w="15" w:type="dxa"/>
              <w:right w:w="15" w:type="dxa"/>
            </w:tcMar>
            <w:vAlign w:val="bottom"/>
          </w:tcPr>
          <w:p w14:paraId="7C5DD6C2" w14:textId="4B7620C7" w:rsidR="4CB11C29" w:rsidRDefault="4CB11C29" w:rsidP="4CB11C29">
            <w:pPr>
              <w:spacing w:after="0"/>
            </w:pPr>
            <w:r w:rsidRPr="4CB11C29">
              <w:rPr>
                <w:rFonts w:ascii="Calibri" w:eastAsia="Calibri" w:hAnsi="Calibri" w:cs="Calibri"/>
                <w:color w:val="000000" w:themeColor="text1"/>
              </w:rPr>
              <w:t>1.94%</w:t>
            </w:r>
          </w:p>
        </w:tc>
        <w:tc>
          <w:tcPr>
            <w:tcW w:w="1215" w:type="dxa"/>
            <w:tcBorders>
              <w:top w:val="nil"/>
              <w:left w:val="nil"/>
              <w:bottom w:val="nil"/>
              <w:right w:val="nil"/>
            </w:tcBorders>
            <w:shd w:val="clear" w:color="auto" w:fill="D9E1F2"/>
            <w:tcMar>
              <w:top w:w="15" w:type="dxa"/>
              <w:left w:w="15" w:type="dxa"/>
              <w:right w:w="15" w:type="dxa"/>
            </w:tcMar>
            <w:vAlign w:val="bottom"/>
          </w:tcPr>
          <w:p w14:paraId="6E2DD32D" w14:textId="1FBC2A6C" w:rsidR="4CB11C29" w:rsidRDefault="4CB11C29" w:rsidP="4CB11C29">
            <w:pPr>
              <w:spacing w:after="0"/>
            </w:pPr>
            <w:r w:rsidRPr="4CB11C29">
              <w:rPr>
                <w:rFonts w:ascii="Calibri" w:eastAsia="Calibri" w:hAnsi="Calibri" w:cs="Calibri"/>
                <w:color w:val="000000" w:themeColor="text1"/>
              </w:rPr>
              <w:t>2.73%</w:t>
            </w:r>
          </w:p>
        </w:tc>
        <w:tc>
          <w:tcPr>
            <w:tcW w:w="1095" w:type="dxa"/>
            <w:tcBorders>
              <w:top w:val="nil"/>
              <w:left w:val="nil"/>
              <w:bottom w:val="nil"/>
              <w:right w:val="nil"/>
            </w:tcBorders>
            <w:shd w:val="clear" w:color="auto" w:fill="D9E1F2"/>
            <w:tcMar>
              <w:top w:w="15" w:type="dxa"/>
              <w:left w:w="15" w:type="dxa"/>
              <w:right w:w="15" w:type="dxa"/>
            </w:tcMar>
            <w:vAlign w:val="bottom"/>
          </w:tcPr>
          <w:p w14:paraId="20A8D893" w14:textId="28413ECE" w:rsidR="4CB11C29" w:rsidRDefault="4CB11C29" w:rsidP="4CB11C29">
            <w:pPr>
              <w:spacing w:after="0"/>
            </w:pPr>
            <w:r w:rsidRPr="4CB11C29">
              <w:rPr>
                <w:rFonts w:ascii="Calibri" w:eastAsia="Calibri" w:hAnsi="Calibri" w:cs="Calibri"/>
                <w:color w:val="000000" w:themeColor="text1"/>
              </w:rPr>
              <w:t>1.98%</w:t>
            </w:r>
          </w:p>
        </w:tc>
        <w:tc>
          <w:tcPr>
            <w:tcW w:w="1080" w:type="dxa"/>
            <w:tcBorders>
              <w:top w:val="nil"/>
              <w:left w:val="nil"/>
              <w:bottom w:val="nil"/>
              <w:right w:val="nil"/>
            </w:tcBorders>
            <w:shd w:val="clear" w:color="auto" w:fill="D9E1F2"/>
            <w:tcMar>
              <w:top w:w="15" w:type="dxa"/>
              <w:left w:w="15" w:type="dxa"/>
              <w:right w:w="15" w:type="dxa"/>
            </w:tcMar>
            <w:vAlign w:val="bottom"/>
          </w:tcPr>
          <w:p w14:paraId="6891146F" w14:textId="18B80497" w:rsidR="4CB11C29" w:rsidRDefault="4CB11C29" w:rsidP="4CB11C29">
            <w:pPr>
              <w:spacing w:after="0"/>
            </w:pPr>
            <w:r w:rsidRPr="4CB11C29">
              <w:rPr>
                <w:rFonts w:ascii="Calibri" w:eastAsia="Calibri" w:hAnsi="Calibri" w:cs="Calibri"/>
                <w:color w:val="000000" w:themeColor="text1"/>
              </w:rPr>
              <w:t>1.62%</w:t>
            </w:r>
          </w:p>
        </w:tc>
      </w:tr>
      <w:tr w:rsidR="4CB11C29" w14:paraId="5210A751" w14:textId="77777777" w:rsidTr="6A0ACF8C">
        <w:trPr>
          <w:trHeight w:val="285"/>
        </w:trPr>
        <w:tc>
          <w:tcPr>
            <w:tcW w:w="3195" w:type="dxa"/>
            <w:tcBorders>
              <w:top w:val="nil"/>
              <w:left w:val="nil"/>
              <w:bottom w:val="nil"/>
              <w:right w:val="nil"/>
            </w:tcBorders>
            <w:shd w:val="clear" w:color="auto" w:fill="D9E1F2"/>
            <w:tcMar>
              <w:top w:w="15" w:type="dxa"/>
              <w:left w:w="15" w:type="dxa"/>
              <w:right w:w="15" w:type="dxa"/>
            </w:tcMar>
            <w:vAlign w:val="bottom"/>
          </w:tcPr>
          <w:p w14:paraId="061B29D3" w14:textId="02A98C6E" w:rsidR="4CB11C29" w:rsidRDefault="4CB11C29" w:rsidP="4CB11C29">
            <w:pPr>
              <w:spacing w:after="0"/>
            </w:pPr>
            <w:r w:rsidRPr="4CB11C29">
              <w:rPr>
                <w:rFonts w:ascii="Calibri" w:eastAsia="Calibri" w:hAnsi="Calibri" w:cs="Calibri"/>
                <w:color w:val="000000" w:themeColor="text1"/>
              </w:rPr>
              <w:t>CD = int paid/TD *100</w:t>
            </w:r>
          </w:p>
        </w:tc>
        <w:tc>
          <w:tcPr>
            <w:tcW w:w="1215" w:type="dxa"/>
            <w:tcBorders>
              <w:top w:val="nil"/>
              <w:left w:val="nil"/>
              <w:bottom w:val="nil"/>
              <w:right w:val="nil"/>
            </w:tcBorders>
            <w:shd w:val="clear" w:color="auto" w:fill="D9E1F2"/>
            <w:tcMar>
              <w:top w:w="15" w:type="dxa"/>
              <w:left w:w="15" w:type="dxa"/>
              <w:right w:w="15" w:type="dxa"/>
            </w:tcMar>
            <w:vAlign w:val="bottom"/>
          </w:tcPr>
          <w:p w14:paraId="1086E70C" w14:textId="172F311E" w:rsidR="4CB11C29" w:rsidRDefault="4CB11C29" w:rsidP="4CB11C29">
            <w:pPr>
              <w:spacing w:after="0"/>
            </w:pPr>
            <w:r w:rsidRPr="4CB11C29">
              <w:rPr>
                <w:rFonts w:ascii="Calibri" w:eastAsia="Calibri" w:hAnsi="Calibri" w:cs="Calibri"/>
                <w:color w:val="000000" w:themeColor="text1"/>
              </w:rPr>
              <w:t>4%</w:t>
            </w:r>
          </w:p>
        </w:tc>
        <w:tc>
          <w:tcPr>
            <w:tcW w:w="1215" w:type="dxa"/>
            <w:tcBorders>
              <w:top w:val="nil"/>
              <w:left w:val="nil"/>
              <w:bottom w:val="nil"/>
              <w:right w:val="nil"/>
            </w:tcBorders>
            <w:shd w:val="clear" w:color="auto" w:fill="D9E1F2"/>
            <w:tcMar>
              <w:top w:w="15" w:type="dxa"/>
              <w:left w:w="15" w:type="dxa"/>
              <w:right w:w="15" w:type="dxa"/>
            </w:tcMar>
            <w:vAlign w:val="bottom"/>
          </w:tcPr>
          <w:p w14:paraId="1D614F10" w14:textId="6C87BB51" w:rsidR="4CB11C29" w:rsidRDefault="4CB11C29" w:rsidP="4CB11C29">
            <w:pPr>
              <w:spacing w:after="0"/>
            </w:pPr>
            <w:r w:rsidRPr="4CB11C29">
              <w:rPr>
                <w:rFonts w:ascii="Calibri" w:eastAsia="Calibri" w:hAnsi="Calibri" w:cs="Calibri"/>
                <w:color w:val="000000" w:themeColor="text1"/>
              </w:rPr>
              <w:t>10%</w:t>
            </w:r>
          </w:p>
        </w:tc>
        <w:tc>
          <w:tcPr>
            <w:tcW w:w="1215" w:type="dxa"/>
            <w:tcBorders>
              <w:top w:val="nil"/>
              <w:left w:val="nil"/>
              <w:bottom w:val="nil"/>
              <w:right w:val="nil"/>
            </w:tcBorders>
            <w:shd w:val="clear" w:color="auto" w:fill="D9E1F2"/>
            <w:tcMar>
              <w:top w:w="15" w:type="dxa"/>
              <w:left w:w="15" w:type="dxa"/>
              <w:right w:w="15" w:type="dxa"/>
            </w:tcMar>
            <w:vAlign w:val="bottom"/>
          </w:tcPr>
          <w:p w14:paraId="244E0BFB" w14:textId="170ED8AE" w:rsidR="4CB11C29" w:rsidRDefault="4CB11C29" w:rsidP="4CB11C29">
            <w:pPr>
              <w:spacing w:after="0"/>
            </w:pPr>
            <w:r w:rsidRPr="4CB11C29">
              <w:rPr>
                <w:rFonts w:ascii="Calibri" w:eastAsia="Calibri" w:hAnsi="Calibri" w:cs="Calibri"/>
                <w:color w:val="000000" w:themeColor="text1"/>
              </w:rPr>
              <w:t>5%</w:t>
            </w:r>
          </w:p>
        </w:tc>
        <w:tc>
          <w:tcPr>
            <w:tcW w:w="1095" w:type="dxa"/>
            <w:tcBorders>
              <w:top w:val="nil"/>
              <w:left w:val="nil"/>
              <w:bottom w:val="nil"/>
              <w:right w:val="nil"/>
            </w:tcBorders>
            <w:shd w:val="clear" w:color="auto" w:fill="D9E1F2"/>
            <w:tcMar>
              <w:top w:w="15" w:type="dxa"/>
              <w:left w:w="15" w:type="dxa"/>
              <w:right w:w="15" w:type="dxa"/>
            </w:tcMar>
            <w:vAlign w:val="bottom"/>
          </w:tcPr>
          <w:p w14:paraId="6DE9EF54" w14:textId="4ED3AAA1" w:rsidR="4CB11C29" w:rsidRDefault="4CB11C29" w:rsidP="4CB11C29">
            <w:pPr>
              <w:spacing w:after="0"/>
            </w:pPr>
            <w:r w:rsidRPr="4CB11C29">
              <w:rPr>
                <w:rFonts w:ascii="Calibri" w:eastAsia="Calibri" w:hAnsi="Calibri" w:cs="Calibri"/>
                <w:color w:val="000000" w:themeColor="text1"/>
              </w:rPr>
              <w:t>5%</w:t>
            </w:r>
          </w:p>
        </w:tc>
        <w:tc>
          <w:tcPr>
            <w:tcW w:w="1080" w:type="dxa"/>
            <w:tcBorders>
              <w:top w:val="nil"/>
              <w:left w:val="nil"/>
              <w:bottom w:val="nil"/>
              <w:right w:val="nil"/>
            </w:tcBorders>
            <w:shd w:val="clear" w:color="auto" w:fill="D9E1F2"/>
            <w:tcMar>
              <w:top w:w="15" w:type="dxa"/>
              <w:left w:w="15" w:type="dxa"/>
              <w:right w:w="15" w:type="dxa"/>
            </w:tcMar>
            <w:vAlign w:val="bottom"/>
          </w:tcPr>
          <w:p w14:paraId="78423065" w14:textId="7DF8A445" w:rsidR="4CB11C29" w:rsidRDefault="4CB11C29" w:rsidP="4CB11C29">
            <w:pPr>
              <w:spacing w:after="0"/>
            </w:pPr>
            <w:r w:rsidRPr="4CB11C29">
              <w:rPr>
                <w:rFonts w:ascii="Calibri" w:eastAsia="Calibri" w:hAnsi="Calibri" w:cs="Calibri"/>
                <w:color w:val="000000" w:themeColor="text1"/>
              </w:rPr>
              <w:t>4%</w:t>
            </w:r>
          </w:p>
        </w:tc>
      </w:tr>
      <w:tr w:rsidR="4CB11C29" w14:paraId="7A051FA6" w14:textId="77777777" w:rsidTr="6A0ACF8C">
        <w:trPr>
          <w:trHeight w:val="285"/>
        </w:trPr>
        <w:tc>
          <w:tcPr>
            <w:tcW w:w="3195" w:type="dxa"/>
            <w:tcBorders>
              <w:top w:val="nil"/>
              <w:left w:val="nil"/>
              <w:bottom w:val="nil"/>
              <w:right w:val="nil"/>
            </w:tcBorders>
            <w:shd w:val="clear" w:color="auto" w:fill="D9E1F2"/>
            <w:tcMar>
              <w:top w:w="15" w:type="dxa"/>
              <w:left w:w="15" w:type="dxa"/>
              <w:right w:w="15" w:type="dxa"/>
            </w:tcMar>
            <w:vAlign w:val="bottom"/>
          </w:tcPr>
          <w:p w14:paraId="282B9FAC" w14:textId="60122946" w:rsidR="4CB11C29" w:rsidRDefault="4CB11C29" w:rsidP="4CB11C29">
            <w:pPr>
              <w:spacing w:after="0"/>
            </w:pPr>
            <w:r w:rsidRPr="4CB11C29">
              <w:rPr>
                <w:rFonts w:ascii="Calibri" w:eastAsia="Calibri" w:hAnsi="Calibri" w:cs="Calibri"/>
                <w:color w:val="000000" w:themeColor="text1"/>
              </w:rPr>
              <w:t>CE = DIV/TE *100</w:t>
            </w:r>
          </w:p>
        </w:tc>
        <w:tc>
          <w:tcPr>
            <w:tcW w:w="1215" w:type="dxa"/>
            <w:tcBorders>
              <w:top w:val="nil"/>
              <w:left w:val="nil"/>
              <w:bottom w:val="nil"/>
              <w:right w:val="nil"/>
            </w:tcBorders>
            <w:shd w:val="clear" w:color="auto" w:fill="D9E1F2"/>
            <w:tcMar>
              <w:top w:w="15" w:type="dxa"/>
              <w:left w:w="15" w:type="dxa"/>
              <w:right w:w="15" w:type="dxa"/>
            </w:tcMar>
            <w:vAlign w:val="bottom"/>
          </w:tcPr>
          <w:p w14:paraId="13DA845B" w14:textId="631EBEBB" w:rsidR="4CB11C29" w:rsidRDefault="4CB11C29" w:rsidP="4CB11C29">
            <w:pPr>
              <w:spacing w:after="0"/>
            </w:pPr>
            <w:r w:rsidRPr="4CB11C29">
              <w:rPr>
                <w:rFonts w:ascii="Calibri" w:eastAsia="Calibri" w:hAnsi="Calibri" w:cs="Calibri"/>
                <w:color w:val="000000" w:themeColor="text1"/>
              </w:rPr>
              <w:t>1.55%</w:t>
            </w:r>
          </w:p>
        </w:tc>
        <w:tc>
          <w:tcPr>
            <w:tcW w:w="1215" w:type="dxa"/>
            <w:tcBorders>
              <w:top w:val="nil"/>
              <w:left w:val="nil"/>
              <w:bottom w:val="nil"/>
              <w:right w:val="nil"/>
            </w:tcBorders>
            <w:shd w:val="clear" w:color="auto" w:fill="D9E1F2"/>
            <w:tcMar>
              <w:top w:w="15" w:type="dxa"/>
              <w:left w:w="15" w:type="dxa"/>
              <w:right w:w="15" w:type="dxa"/>
            </w:tcMar>
            <w:vAlign w:val="bottom"/>
          </w:tcPr>
          <w:p w14:paraId="27FA3C70" w14:textId="73B3B64E" w:rsidR="4CB11C29" w:rsidRDefault="4CB11C29" w:rsidP="4CB11C29">
            <w:pPr>
              <w:spacing w:after="0"/>
            </w:pPr>
            <w:r w:rsidRPr="4CB11C29">
              <w:rPr>
                <w:rFonts w:ascii="Calibri" w:eastAsia="Calibri" w:hAnsi="Calibri" w:cs="Calibri"/>
                <w:color w:val="000000" w:themeColor="text1"/>
              </w:rPr>
              <w:t>0.18%</w:t>
            </w:r>
          </w:p>
        </w:tc>
        <w:tc>
          <w:tcPr>
            <w:tcW w:w="1215" w:type="dxa"/>
            <w:tcBorders>
              <w:top w:val="nil"/>
              <w:left w:val="nil"/>
              <w:bottom w:val="nil"/>
              <w:right w:val="nil"/>
            </w:tcBorders>
            <w:shd w:val="clear" w:color="auto" w:fill="D9E1F2"/>
            <w:tcMar>
              <w:top w:w="15" w:type="dxa"/>
              <w:left w:w="15" w:type="dxa"/>
              <w:right w:w="15" w:type="dxa"/>
            </w:tcMar>
            <w:vAlign w:val="bottom"/>
          </w:tcPr>
          <w:p w14:paraId="37A727EB" w14:textId="1569C2C0" w:rsidR="4CB11C29" w:rsidRDefault="4CB11C29" w:rsidP="4CB11C29">
            <w:pPr>
              <w:spacing w:after="0"/>
            </w:pPr>
            <w:r w:rsidRPr="4CB11C29">
              <w:rPr>
                <w:rFonts w:ascii="Calibri" w:eastAsia="Calibri" w:hAnsi="Calibri" w:cs="Calibri"/>
                <w:color w:val="000000" w:themeColor="text1"/>
              </w:rPr>
              <w:t>1.42%</w:t>
            </w:r>
          </w:p>
        </w:tc>
        <w:tc>
          <w:tcPr>
            <w:tcW w:w="1095" w:type="dxa"/>
            <w:tcBorders>
              <w:top w:val="nil"/>
              <w:left w:val="nil"/>
              <w:bottom w:val="nil"/>
              <w:right w:val="nil"/>
            </w:tcBorders>
            <w:shd w:val="clear" w:color="auto" w:fill="D9E1F2"/>
            <w:tcMar>
              <w:top w:w="15" w:type="dxa"/>
              <w:left w:w="15" w:type="dxa"/>
              <w:right w:w="15" w:type="dxa"/>
            </w:tcMar>
            <w:vAlign w:val="bottom"/>
          </w:tcPr>
          <w:p w14:paraId="0F6D3257" w14:textId="7C632C69" w:rsidR="4CB11C29" w:rsidRDefault="4CB11C29" w:rsidP="4CB11C29">
            <w:pPr>
              <w:spacing w:after="0"/>
            </w:pPr>
            <w:r w:rsidRPr="4CB11C29">
              <w:rPr>
                <w:rFonts w:ascii="Calibri" w:eastAsia="Calibri" w:hAnsi="Calibri" w:cs="Calibri"/>
                <w:color w:val="000000" w:themeColor="text1"/>
              </w:rPr>
              <w:t>0.30%</w:t>
            </w:r>
          </w:p>
        </w:tc>
        <w:tc>
          <w:tcPr>
            <w:tcW w:w="1080" w:type="dxa"/>
            <w:tcBorders>
              <w:top w:val="nil"/>
              <w:left w:val="nil"/>
              <w:bottom w:val="nil"/>
              <w:right w:val="nil"/>
            </w:tcBorders>
            <w:shd w:val="clear" w:color="auto" w:fill="D9E1F2"/>
            <w:tcMar>
              <w:top w:w="15" w:type="dxa"/>
              <w:left w:w="15" w:type="dxa"/>
              <w:right w:w="15" w:type="dxa"/>
            </w:tcMar>
            <w:vAlign w:val="bottom"/>
          </w:tcPr>
          <w:p w14:paraId="5C8FAF0D" w14:textId="058060C6" w:rsidR="4CB11C29" w:rsidRDefault="4CB11C29" w:rsidP="4CB11C29">
            <w:pPr>
              <w:spacing w:after="0"/>
            </w:pPr>
            <w:r w:rsidRPr="4CB11C29">
              <w:rPr>
                <w:rFonts w:ascii="Calibri" w:eastAsia="Calibri" w:hAnsi="Calibri" w:cs="Calibri"/>
                <w:color w:val="000000" w:themeColor="text1"/>
              </w:rPr>
              <w:t>0.50%</w:t>
            </w:r>
          </w:p>
        </w:tc>
      </w:tr>
      <w:tr w:rsidR="4CB11C29" w14:paraId="2BD2FB08" w14:textId="77777777" w:rsidTr="6A0ACF8C">
        <w:trPr>
          <w:trHeight w:val="285"/>
        </w:trPr>
        <w:tc>
          <w:tcPr>
            <w:tcW w:w="3195" w:type="dxa"/>
            <w:tcBorders>
              <w:top w:val="nil"/>
              <w:left w:val="nil"/>
              <w:bottom w:val="nil"/>
              <w:right w:val="nil"/>
            </w:tcBorders>
            <w:shd w:val="clear" w:color="auto" w:fill="D9E1F2"/>
            <w:tcMar>
              <w:top w:w="15" w:type="dxa"/>
              <w:left w:w="15" w:type="dxa"/>
              <w:right w:w="15" w:type="dxa"/>
            </w:tcMar>
            <w:vAlign w:val="bottom"/>
          </w:tcPr>
          <w:p w14:paraId="7828E44E" w14:textId="579FB32B" w:rsidR="4CB11C29" w:rsidRDefault="4CB11C29" w:rsidP="4CB11C29">
            <w:pPr>
              <w:spacing w:after="0"/>
            </w:pPr>
            <w:r w:rsidRPr="4CB11C29">
              <w:rPr>
                <w:rFonts w:ascii="Calibri" w:eastAsia="Calibri" w:hAnsi="Calibri" w:cs="Calibri"/>
                <w:color w:val="000000" w:themeColor="text1"/>
              </w:rPr>
              <w:t>Debt</w:t>
            </w:r>
          </w:p>
        </w:tc>
        <w:tc>
          <w:tcPr>
            <w:tcW w:w="1215" w:type="dxa"/>
            <w:tcBorders>
              <w:top w:val="nil"/>
              <w:left w:val="nil"/>
              <w:bottom w:val="nil"/>
              <w:right w:val="nil"/>
            </w:tcBorders>
            <w:shd w:val="clear" w:color="auto" w:fill="D9E1F2"/>
            <w:tcMar>
              <w:top w:w="15" w:type="dxa"/>
              <w:left w:w="15" w:type="dxa"/>
              <w:right w:w="15" w:type="dxa"/>
            </w:tcMar>
            <w:vAlign w:val="bottom"/>
          </w:tcPr>
          <w:p w14:paraId="2DA7F562" w14:textId="33E334B1" w:rsidR="4CB11C29" w:rsidRDefault="4CB11C29" w:rsidP="4CB11C29">
            <w:pPr>
              <w:spacing w:after="0"/>
            </w:pPr>
            <w:r w:rsidRPr="4CB11C29">
              <w:rPr>
                <w:rFonts w:ascii="Calibri" w:eastAsia="Calibri" w:hAnsi="Calibri" w:cs="Calibri"/>
                <w:color w:val="000000" w:themeColor="text1"/>
              </w:rPr>
              <w:t xml:space="preserve">£1,862.00 </w:t>
            </w:r>
          </w:p>
        </w:tc>
        <w:tc>
          <w:tcPr>
            <w:tcW w:w="1215" w:type="dxa"/>
            <w:tcBorders>
              <w:top w:val="nil"/>
              <w:left w:val="nil"/>
              <w:bottom w:val="nil"/>
              <w:right w:val="nil"/>
            </w:tcBorders>
            <w:shd w:val="clear" w:color="auto" w:fill="D9E1F2"/>
            <w:tcMar>
              <w:top w:w="15" w:type="dxa"/>
              <w:left w:w="15" w:type="dxa"/>
              <w:right w:w="15" w:type="dxa"/>
            </w:tcMar>
            <w:vAlign w:val="bottom"/>
          </w:tcPr>
          <w:p w14:paraId="05ADE718" w14:textId="126571FB" w:rsidR="4CB11C29" w:rsidRDefault="4CB11C29" w:rsidP="4CB11C29">
            <w:pPr>
              <w:spacing w:after="0"/>
            </w:pPr>
            <w:r w:rsidRPr="4CB11C29">
              <w:rPr>
                <w:rFonts w:ascii="Calibri" w:eastAsia="Calibri" w:hAnsi="Calibri" w:cs="Calibri"/>
                <w:color w:val="000000" w:themeColor="text1"/>
              </w:rPr>
              <w:t xml:space="preserve"> £1,741.00 </w:t>
            </w:r>
          </w:p>
        </w:tc>
        <w:tc>
          <w:tcPr>
            <w:tcW w:w="1215" w:type="dxa"/>
            <w:tcBorders>
              <w:top w:val="nil"/>
              <w:left w:val="nil"/>
              <w:bottom w:val="nil"/>
              <w:right w:val="nil"/>
            </w:tcBorders>
            <w:shd w:val="clear" w:color="auto" w:fill="D9E1F2"/>
            <w:tcMar>
              <w:top w:w="15" w:type="dxa"/>
              <w:left w:w="15" w:type="dxa"/>
              <w:right w:w="15" w:type="dxa"/>
            </w:tcMar>
            <w:vAlign w:val="bottom"/>
          </w:tcPr>
          <w:p w14:paraId="77C93549" w14:textId="46EF81BE" w:rsidR="4CB11C29" w:rsidRDefault="4CB11C29" w:rsidP="4CB11C29">
            <w:pPr>
              <w:spacing w:after="0"/>
            </w:pPr>
            <w:r w:rsidRPr="4CB11C29">
              <w:rPr>
                <w:rFonts w:ascii="Calibri" w:eastAsia="Calibri" w:hAnsi="Calibri" w:cs="Calibri"/>
                <w:color w:val="000000" w:themeColor="text1"/>
              </w:rPr>
              <w:t xml:space="preserve"> £3,646.00 </w:t>
            </w:r>
          </w:p>
        </w:tc>
        <w:tc>
          <w:tcPr>
            <w:tcW w:w="1095" w:type="dxa"/>
            <w:tcBorders>
              <w:top w:val="nil"/>
              <w:left w:val="nil"/>
              <w:bottom w:val="nil"/>
              <w:right w:val="nil"/>
            </w:tcBorders>
            <w:shd w:val="clear" w:color="auto" w:fill="D9E1F2"/>
            <w:tcMar>
              <w:top w:w="15" w:type="dxa"/>
              <w:left w:w="15" w:type="dxa"/>
              <w:right w:w="15" w:type="dxa"/>
            </w:tcMar>
            <w:vAlign w:val="bottom"/>
          </w:tcPr>
          <w:p w14:paraId="6B348DCB" w14:textId="4C626589" w:rsidR="4CB11C29" w:rsidRDefault="4CB11C29" w:rsidP="4CB11C29">
            <w:pPr>
              <w:spacing w:after="0"/>
            </w:pPr>
            <w:r w:rsidRPr="4CB11C29">
              <w:rPr>
                <w:rFonts w:ascii="Calibri" w:eastAsia="Calibri" w:hAnsi="Calibri" w:cs="Calibri"/>
                <w:color w:val="000000" w:themeColor="text1"/>
              </w:rPr>
              <w:t xml:space="preserve"> £4,330.00 </w:t>
            </w:r>
          </w:p>
        </w:tc>
        <w:tc>
          <w:tcPr>
            <w:tcW w:w="1080" w:type="dxa"/>
            <w:tcBorders>
              <w:top w:val="nil"/>
              <w:left w:val="nil"/>
              <w:bottom w:val="nil"/>
              <w:right w:val="nil"/>
            </w:tcBorders>
            <w:shd w:val="clear" w:color="auto" w:fill="D9E1F2"/>
            <w:tcMar>
              <w:top w:w="15" w:type="dxa"/>
              <w:left w:w="15" w:type="dxa"/>
              <w:right w:w="15" w:type="dxa"/>
            </w:tcMar>
            <w:vAlign w:val="bottom"/>
          </w:tcPr>
          <w:p w14:paraId="3E4A663D" w14:textId="7F0D3DDF" w:rsidR="4CB11C29" w:rsidRDefault="4CB11C29" w:rsidP="4CB11C29">
            <w:pPr>
              <w:spacing w:after="0"/>
            </w:pPr>
            <w:r w:rsidRPr="4CB11C29">
              <w:rPr>
                <w:rFonts w:ascii="Calibri" w:eastAsia="Calibri" w:hAnsi="Calibri" w:cs="Calibri"/>
                <w:color w:val="000000" w:themeColor="text1"/>
              </w:rPr>
              <w:t xml:space="preserve"> £3,812.00 </w:t>
            </w:r>
          </w:p>
        </w:tc>
      </w:tr>
      <w:tr w:rsidR="4CB11C29" w14:paraId="44CAF62A" w14:textId="77777777" w:rsidTr="6A0ACF8C">
        <w:trPr>
          <w:trHeight w:val="285"/>
        </w:trPr>
        <w:tc>
          <w:tcPr>
            <w:tcW w:w="3195" w:type="dxa"/>
            <w:tcBorders>
              <w:top w:val="nil"/>
              <w:left w:val="nil"/>
              <w:bottom w:val="nil"/>
              <w:right w:val="nil"/>
            </w:tcBorders>
            <w:shd w:val="clear" w:color="auto" w:fill="D9E1F2"/>
            <w:tcMar>
              <w:top w:w="15" w:type="dxa"/>
              <w:left w:w="15" w:type="dxa"/>
              <w:right w:w="15" w:type="dxa"/>
            </w:tcMar>
            <w:vAlign w:val="bottom"/>
          </w:tcPr>
          <w:p w14:paraId="39960D8B" w14:textId="192723C2" w:rsidR="4CB11C29" w:rsidRDefault="4CB11C29" w:rsidP="4CB11C29">
            <w:pPr>
              <w:spacing w:after="0"/>
            </w:pPr>
            <w:r w:rsidRPr="4CB11C29">
              <w:rPr>
                <w:rFonts w:ascii="Calibri" w:eastAsia="Calibri" w:hAnsi="Calibri" w:cs="Calibri"/>
                <w:color w:val="000000" w:themeColor="text1"/>
              </w:rPr>
              <w:t>Equity</w:t>
            </w:r>
          </w:p>
        </w:tc>
        <w:tc>
          <w:tcPr>
            <w:tcW w:w="1215" w:type="dxa"/>
            <w:tcBorders>
              <w:top w:val="nil"/>
              <w:left w:val="nil"/>
              <w:bottom w:val="nil"/>
              <w:right w:val="nil"/>
            </w:tcBorders>
            <w:shd w:val="clear" w:color="auto" w:fill="D9E1F2"/>
            <w:tcMar>
              <w:top w:w="15" w:type="dxa"/>
              <w:left w:w="15" w:type="dxa"/>
              <w:right w:w="15" w:type="dxa"/>
            </w:tcMar>
            <w:vAlign w:val="bottom"/>
          </w:tcPr>
          <w:p w14:paraId="037B3E55" w14:textId="6F25FBC5" w:rsidR="4CB11C29" w:rsidRDefault="4CB11C29" w:rsidP="4CB11C29">
            <w:pPr>
              <w:spacing w:after="0"/>
            </w:pPr>
            <w:r w:rsidRPr="2F5B5A27">
              <w:rPr>
                <w:rFonts w:ascii="Calibri" w:eastAsia="Calibri" w:hAnsi="Calibri" w:cs="Calibri"/>
                <w:color w:val="000000" w:themeColor="text1"/>
              </w:rPr>
              <w:t xml:space="preserve">£7,168.00 </w:t>
            </w:r>
          </w:p>
        </w:tc>
        <w:tc>
          <w:tcPr>
            <w:tcW w:w="1215" w:type="dxa"/>
            <w:tcBorders>
              <w:top w:val="nil"/>
              <w:left w:val="nil"/>
              <w:bottom w:val="nil"/>
              <w:right w:val="nil"/>
            </w:tcBorders>
            <w:shd w:val="clear" w:color="auto" w:fill="D9E1F2"/>
            <w:tcMar>
              <w:top w:w="15" w:type="dxa"/>
              <w:left w:w="15" w:type="dxa"/>
              <w:right w:w="15" w:type="dxa"/>
            </w:tcMar>
            <w:vAlign w:val="bottom"/>
          </w:tcPr>
          <w:p w14:paraId="369874B3" w14:textId="21B9F2E8" w:rsidR="4CB11C29" w:rsidRDefault="4CB11C29" w:rsidP="4CB11C29">
            <w:pPr>
              <w:spacing w:after="0"/>
            </w:pPr>
            <w:r w:rsidRPr="4CB11C29">
              <w:rPr>
                <w:rFonts w:ascii="Calibri" w:eastAsia="Calibri" w:hAnsi="Calibri" w:cs="Calibri"/>
                <w:color w:val="000000" w:themeColor="text1"/>
              </w:rPr>
              <w:t xml:space="preserve"> £7,540.00 </w:t>
            </w:r>
          </w:p>
        </w:tc>
        <w:tc>
          <w:tcPr>
            <w:tcW w:w="1215" w:type="dxa"/>
            <w:tcBorders>
              <w:top w:val="nil"/>
              <w:left w:val="nil"/>
              <w:bottom w:val="nil"/>
              <w:right w:val="nil"/>
            </w:tcBorders>
            <w:shd w:val="clear" w:color="auto" w:fill="D9E1F2"/>
            <w:tcMar>
              <w:top w:w="15" w:type="dxa"/>
              <w:left w:w="15" w:type="dxa"/>
              <w:right w:w="15" w:type="dxa"/>
            </w:tcMar>
            <w:vAlign w:val="bottom"/>
          </w:tcPr>
          <w:p w14:paraId="67568A78" w14:textId="5CB6A785" w:rsidR="4CB11C29" w:rsidRDefault="4CB11C29" w:rsidP="4CB11C29">
            <w:pPr>
              <w:spacing w:after="0"/>
            </w:pPr>
            <w:r w:rsidRPr="4CB11C29">
              <w:rPr>
                <w:rFonts w:ascii="Calibri" w:eastAsia="Calibri" w:hAnsi="Calibri" w:cs="Calibri"/>
                <w:color w:val="000000" w:themeColor="text1"/>
              </w:rPr>
              <w:t xml:space="preserve"> £7,110.00 </w:t>
            </w:r>
          </w:p>
        </w:tc>
        <w:tc>
          <w:tcPr>
            <w:tcW w:w="1095" w:type="dxa"/>
            <w:tcBorders>
              <w:top w:val="nil"/>
              <w:left w:val="nil"/>
              <w:bottom w:val="nil"/>
              <w:right w:val="nil"/>
            </w:tcBorders>
            <w:shd w:val="clear" w:color="auto" w:fill="D9E1F2"/>
            <w:tcMar>
              <w:top w:w="15" w:type="dxa"/>
              <w:left w:w="15" w:type="dxa"/>
              <w:right w:w="15" w:type="dxa"/>
            </w:tcMar>
            <w:vAlign w:val="bottom"/>
          </w:tcPr>
          <w:p w14:paraId="5964E8A5" w14:textId="4EF13E85" w:rsidR="4CB11C29" w:rsidRDefault="4CB11C29" w:rsidP="4CB11C29">
            <w:pPr>
              <w:spacing w:after="0"/>
            </w:pPr>
            <w:r w:rsidRPr="4CB11C29">
              <w:rPr>
                <w:rFonts w:ascii="Calibri" w:eastAsia="Calibri" w:hAnsi="Calibri" w:cs="Calibri"/>
                <w:color w:val="000000" w:themeColor="text1"/>
              </w:rPr>
              <w:t xml:space="preserve"> £7,551.00 </w:t>
            </w:r>
          </w:p>
        </w:tc>
        <w:tc>
          <w:tcPr>
            <w:tcW w:w="1080" w:type="dxa"/>
            <w:tcBorders>
              <w:top w:val="nil"/>
              <w:left w:val="nil"/>
              <w:bottom w:val="nil"/>
              <w:right w:val="nil"/>
            </w:tcBorders>
            <w:shd w:val="clear" w:color="auto" w:fill="D9E1F2"/>
            <w:tcMar>
              <w:top w:w="15" w:type="dxa"/>
              <w:left w:w="15" w:type="dxa"/>
              <w:right w:w="15" w:type="dxa"/>
            </w:tcMar>
            <w:vAlign w:val="bottom"/>
          </w:tcPr>
          <w:p w14:paraId="6B2FFF19" w14:textId="3DD76F3C" w:rsidR="4CB11C29" w:rsidRDefault="4CB11C29" w:rsidP="4CB11C29">
            <w:pPr>
              <w:spacing w:after="0"/>
            </w:pPr>
            <w:r w:rsidRPr="4CB11C29">
              <w:rPr>
                <w:rFonts w:ascii="Calibri" w:eastAsia="Calibri" w:hAnsi="Calibri" w:cs="Calibri"/>
                <w:color w:val="000000" w:themeColor="text1"/>
              </w:rPr>
              <w:t xml:space="preserve"> £8,261.00</w:t>
            </w:r>
          </w:p>
        </w:tc>
      </w:tr>
    </w:tbl>
    <w:p w14:paraId="55268703" w14:textId="62617DB2" w:rsidR="76D1A771" w:rsidRDefault="76D1A771" w:rsidP="4CB11C29">
      <w:pPr>
        <w:spacing w:line="360" w:lineRule="auto"/>
        <w:jc w:val="both"/>
        <w:rPr>
          <w:rFonts w:ascii="Arial" w:eastAsia="Arial" w:hAnsi="Arial" w:cs="Arial"/>
          <w:color w:val="000000" w:themeColor="text1"/>
        </w:rPr>
      </w:pPr>
    </w:p>
    <w:p w14:paraId="762B6D95" w14:textId="7FD09458" w:rsidR="76D1A771" w:rsidRDefault="192A7CC0" w:rsidP="2F5B5A27">
      <w:pPr>
        <w:spacing w:line="360" w:lineRule="auto"/>
        <w:jc w:val="both"/>
        <w:rPr>
          <w:rFonts w:ascii="Arial" w:eastAsia="Arial" w:hAnsi="Arial" w:cs="Arial"/>
          <w:color w:val="000000" w:themeColor="text1"/>
        </w:rPr>
      </w:pPr>
      <w:r w:rsidRPr="0E702963">
        <w:rPr>
          <w:rFonts w:ascii="Arial" w:eastAsia="Arial" w:hAnsi="Arial" w:cs="Arial"/>
          <w:color w:val="000000" w:themeColor="text1"/>
        </w:rPr>
        <w:t>The financial manager of a company</w:t>
      </w:r>
      <w:r w:rsidR="4B86674B" w:rsidRPr="0E702963">
        <w:rPr>
          <w:rFonts w:ascii="Arial" w:eastAsia="Arial" w:hAnsi="Arial" w:cs="Arial"/>
          <w:color w:val="000000" w:themeColor="text1"/>
        </w:rPr>
        <w:t xml:space="preserve"> </w:t>
      </w:r>
      <w:r w:rsidR="4EB295F0" w:rsidRPr="0E702963">
        <w:rPr>
          <w:rFonts w:ascii="Arial" w:eastAsia="Arial" w:hAnsi="Arial" w:cs="Arial"/>
          <w:color w:val="000000" w:themeColor="text1"/>
        </w:rPr>
        <w:t>aims</w:t>
      </w:r>
      <w:r w:rsidR="4B86674B" w:rsidRPr="0E702963">
        <w:rPr>
          <w:rFonts w:ascii="Arial" w:eastAsia="Arial" w:hAnsi="Arial" w:cs="Arial"/>
          <w:color w:val="000000" w:themeColor="text1"/>
        </w:rPr>
        <w:t xml:space="preserve"> to increase</w:t>
      </w:r>
      <w:r w:rsidR="705A4E81" w:rsidRPr="0E702963">
        <w:rPr>
          <w:rFonts w:ascii="Arial" w:eastAsia="Arial" w:hAnsi="Arial" w:cs="Arial"/>
          <w:color w:val="000000" w:themeColor="text1"/>
        </w:rPr>
        <w:t xml:space="preserve"> the</w:t>
      </w:r>
      <w:r w:rsidR="4B86674B" w:rsidRPr="0E702963">
        <w:rPr>
          <w:rFonts w:ascii="Arial" w:eastAsia="Arial" w:hAnsi="Arial" w:cs="Arial"/>
          <w:color w:val="000000" w:themeColor="text1"/>
        </w:rPr>
        <w:t xml:space="preserve"> value</w:t>
      </w:r>
      <w:r w:rsidR="3A33D558" w:rsidRPr="0E702963">
        <w:rPr>
          <w:rFonts w:ascii="Arial" w:eastAsia="Arial" w:hAnsi="Arial" w:cs="Arial"/>
          <w:color w:val="000000" w:themeColor="text1"/>
        </w:rPr>
        <w:t xml:space="preserve"> of the company and maximise shareholders value</w:t>
      </w:r>
      <w:r w:rsidR="46FD2A55" w:rsidRPr="0E702963">
        <w:rPr>
          <w:rFonts w:ascii="Arial" w:eastAsia="Arial" w:hAnsi="Arial" w:cs="Arial"/>
          <w:color w:val="000000" w:themeColor="text1"/>
        </w:rPr>
        <w:t xml:space="preserve"> (</w:t>
      </w:r>
      <w:r w:rsidR="042B9BEF" w:rsidRPr="0E702963">
        <w:rPr>
          <w:rFonts w:ascii="Arial" w:eastAsia="Arial" w:hAnsi="Arial" w:cs="Arial"/>
          <w:color w:val="000000" w:themeColor="text1"/>
        </w:rPr>
        <w:t>Clayman, 2012)</w:t>
      </w:r>
      <w:r w:rsidR="2EFF33B3" w:rsidRPr="0E702963">
        <w:rPr>
          <w:rFonts w:ascii="Arial" w:eastAsia="Arial" w:hAnsi="Arial" w:cs="Arial"/>
          <w:color w:val="000000" w:themeColor="text1"/>
        </w:rPr>
        <w:t xml:space="preserve"> </w:t>
      </w:r>
      <w:r w:rsidR="47A25C96" w:rsidRPr="0E702963">
        <w:rPr>
          <w:rFonts w:ascii="Arial" w:eastAsia="Arial" w:hAnsi="Arial" w:cs="Arial"/>
          <w:color w:val="000000" w:themeColor="text1"/>
        </w:rPr>
        <w:t>t</w:t>
      </w:r>
      <w:r w:rsidR="2EFF33B3" w:rsidRPr="0E702963">
        <w:rPr>
          <w:rFonts w:ascii="Arial" w:eastAsia="Arial" w:hAnsi="Arial" w:cs="Arial"/>
          <w:color w:val="000000" w:themeColor="text1"/>
        </w:rPr>
        <w:t>he financial manager</w:t>
      </w:r>
      <w:r w:rsidRPr="0E702963">
        <w:rPr>
          <w:rFonts w:ascii="Arial" w:eastAsia="Arial" w:hAnsi="Arial" w:cs="Arial"/>
          <w:color w:val="000000" w:themeColor="text1"/>
        </w:rPr>
        <w:t xml:space="preserve"> ha</w:t>
      </w:r>
      <w:r w:rsidR="673D8280" w:rsidRPr="0E702963">
        <w:rPr>
          <w:rFonts w:ascii="Arial" w:eastAsia="Arial" w:hAnsi="Arial" w:cs="Arial"/>
          <w:color w:val="000000" w:themeColor="text1"/>
        </w:rPr>
        <w:t>s</w:t>
      </w:r>
      <w:r w:rsidRPr="0E702963">
        <w:rPr>
          <w:rFonts w:ascii="Arial" w:eastAsia="Arial" w:hAnsi="Arial" w:cs="Arial"/>
          <w:color w:val="000000" w:themeColor="text1"/>
        </w:rPr>
        <w:t xml:space="preserve"> </w:t>
      </w:r>
      <w:r w:rsidR="1F911324" w:rsidRPr="0E702963">
        <w:rPr>
          <w:rFonts w:ascii="Arial" w:eastAsia="Arial" w:hAnsi="Arial" w:cs="Arial"/>
          <w:color w:val="000000" w:themeColor="text1"/>
        </w:rPr>
        <w:t>two decisions to make</w:t>
      </w:r>
      <w:r w:rsidR="19437C34" w:rsidRPr="0E702963">
        <w:rPr>
          <w:rFonts w:ascii="Arial" w:eastAsia="Arial" w:hAnsi="Arial" w:cs="Arial"/>
          <w:color w:val="000000" w:themeColor="text1"/>
        </w:rPr>
        <w:t xml:space="preserve"> either</w:t>
      </w:r>
      <w:r w:rsidR="100DB0BF" w:rsidRPr="0E702963">
        <w:rPr>
          <w:rFonts w:ascii="Arial" w:eastAsia="Arial" w:hAnsi="Arial" w:cs="Arial"/>
          <w:color w:val="000000" w:themeColor="text1"/>
        </w:rPr>
        <w:t xml:space="preserve"> investment </w:t>
      </w:r>
      <w:r w:rsidR="1493DE16" w:rsidRPr="0E702963">
        <w:rPr>
          <w:rFonts w:ascii="Arial" w:eastAsia="Arial" w:hAnsi="Arial" w:cs="Arial"/>
          <w:color w:val="000000" w:themeColor="text1"/>
        </w:rPr>
        <w:t>or</w:t>
      </w:r>
      <w:r w:rsidR="100DB0BF" w:rsidRPr="0E702963">
        <w:rPr>
          <w:rFonts w:ascii="Arial" w:eastAsia="Arial" w:hAnsi="Arial" w:cs="Arial"/>
          <w:color w:val="000000" w:themeColor="text1"/>
        </w:rPr>
        <w:t xml:space="preserve"> finance decisions</w:t>
      </w:r>
      <w:r w:rsidR="468FF519" w:rsidRPr="0E702963">
        <w:rPr>
          <w:rFonts w:ascii="Arial" w:eastAsia="Arial" w:hAnsi="Arial" w:cs="Arial"/>
          <w:color w:val="000000" w:themeColor="text1"/>
        </w:rPr>
        <w:t xml:space="preserve"> with the aim of </w:t>
      </w:r>
      <w:r w:rsidR="3891F8BC" w:rsidRPr="0E702963">
        <w:rPr>
          <w:rFonts w:ascii="Arial" w:eastAsia="Arial" w:hAnsi="Arial" w:cs="Arial"/>
          <w:color w:val="000000" w:themeColor="text1"/>
        </w:rPr>
        <w:t>earn</w:t>
      </w:r>
      <w:r w:rsidR="3DA3D197" w:rsidRPr="0E702963">
        <w:rPr>
          <w:rFonts w:ascii="Arial" w:eastAsia="Arial" w:hAnsi="Arial" w:cs="Arial"/>
          <w:color w:val="000000" w:themeColor="text1"/>
        </w:rPr>
        <w:t xml:space="preserve"> as much as possible</w:t>
      </w:r>
      <w:r w:rsidR="19A075C8" w:rsidRPr="0E702963">
        <w:rPr>
          <w:rFonts w:ascii="Arial" w:eastAsia="Arial" w:hAnsi="Arial" w:cs="Arial"/>
          <w:color w:val="000000" w:themeColor="text1"/>
        </w:rPr>
        <w:t xml:space="preserve"> </w:t>
      </w:r>
      <w:r w:rsidR="6AF4EC03" w:rsidRPr="0E702963">
        <w:rPr>
          <w:rFonts w:ascii="Arial" w:eastAsia="Arial" w:hAnsi="Arial" w:cs="Arial"/>
          <w:color w:val="000000" w:themeColor="text1"/>
        </w:rPr>
        <w:t>on investments,</w:t>
      </w:r>
      <w:r w:rsidR="19A075C8" w:rsidRPr="0E702963">
        <w:rPr>
          <w:rFonts w:ascii="Arial" w:eastAsia="Arial" w:hAnsi="Arial" w:cs="Arial"/>
          <w:color w:val="000000" w:themeColor="text1"/>
        </w:rPr>
        <w:t xml:space="preserve"> a higher rate of return</w:t>
      </w:r>
      <w:r w:rsidR="3DA3D197" w:rsidRPr="0E702963">
        <w:rPr>
          <w:rFonts w:ascii="Arial" w:eastAsia="Arial" w:hAnsi="Arial" w:cs="Arial"/>
          <w:color w:val="000000" w:themeColor="text1"/>
        </w:rPr>
        <w:t xml:space="preserve"> </w:t>
      </w:r>
      <w:r w:rsidR="1DD661D9" w:rsidRPr="0E702963">
        <w:rPr>
          <w:rFonts w:ascii="Arial" w:eastAsia="Arial" w:hAnsi="Arial" w:cs="Arial"/>
          <w:color w:val="000000" w:themeColor="text1"/>
        </w:rPr>
        <w:t>or borrow</w:t>
      </w:r>
      <w:r w:rsidR="3DA3D197" w:rsidRPr="0E702963">
        <w:rPr>
          <w:rFonts w:ascii="Arial" w:eastAsia="Arial" w:hAnsi="Arial" w:cs="Arial"/>
          <w:color w:val="000000" w:themeColor="text1"/>
        </w:rPr>
        <w:t xml:space="preserve"> money </w:t>
      </w:r>
      <w:r w:rsidR="1EDAB2D6" w:rsidRPr="0E702963">
        <w:rPr>
          <w:rFonts w:ascii="Arial" w:eastAsia="Arial" w:hAnsi="Arial" w:cs="Arial"/>
          <w:color w:val="000000" w:themeColor="text1"/>
        </w:rPr>
        <w:t>for as little as possible.</w:t>
      </w:r>
      <w:r w:rsidR="3DFE63F6" w:rsidRPr="0E702963">
        <w:rPr>
          <w:rFonts w:ascii="Arial" w:eastAsia="Arial" w:hAnsi="Arial" w:cs="Arial"/>
          <w:color w:val="000000" w:themeColor="text1"/>
        </w:rPr>
        <w:t xml:space="preserve"> </w:t>
      </w:r>
      <w:r w:rsidR="5022BA22" w:rsidRPr="0E702963">
        <w:rPr>
          <w:rFonts w:ascii="Arial" w:eastAsia="Arial" w:hAnsi="Arial" w:cs="Arial"/>
          <w:color w:val="000000" w:themeColor="text1"/>
        </w:rPr>
        <w:t xml:space="preserve">The interest a company pays on its debt </w:t>
      </w:r>
      <w:r w:rsidR="56895086" w:rsidRPr="0E702963">
        <w:rPr>
          <w:rFonts w:ascii="Arial" w:eastAsia="Arial" w:hAnsi="Arial" w:cs="Arial"/>
          <w:color w:val="000000" w:themeColor="text1"/>
        </w:rPr>
        <w:t>and equity</w:t>
      </w:r>
      <w:r w:rsidR="5022BA22" w:rsidRPr="0E702963">
        <w:rPr>
          <w:rFonts w:ascii="Arial" w:eastAsia="Arial" w:hAnsi="Arial" w:cs="Arial"/>
          <w:color w:val="000000" w:themeColor="text1"/>
        </w:rPr>
        <w:t xml:space="preserve"> is the cost of capital</w:t>
      </w:r>
      <w:r w:rsidR="0EC79F54" w:rsidRPr="0E702963">
        <w:rPr>
          <w:rFonts w:ascii="Arial" w:eastAsia="Arial" w:hAnsi="Arial" w:cs="Arial"/>
          <w:color w:val="000000" w:themeColor="text1"/>
        </w:rPr>
        <w:t>. The cost of debt and the cost of equity represent</w:t>
      </w:r>
      <w:r w:rsidR="32A15B60" w:rsidRPr="0E702963">
        <w:rPr>
          <w:rFonts w:ascii="Arial" w:eastAsia="Arial" w:hAnsi="Arial" w:cs="Arial"/>
          <w:color w:val="000000" w:themeColor="text1"/>
        </w:rPr>
        <w:t>s the risk involved</w:t>
      </w:r>
      <w:r w:rsidR="7FC86F10" w:rsidRPr="0E702963">
        <w:rPr>
          <w:rFonts w:ascii="Arial" w:eastAsia="Arial" w:hAnsi="Arial" w:cs="Arial"/>
          <w:color w:val="000000" w:themeColor="text1"/>
        </w:rPr>
        <w:t xml:space="preserve"> in lendi</w:t>
      </w:r>
      <w:r w:rsidR="5BDC495E" w:rsidRPr="0E702963">
        <w:rPr>
          <w:rFonts w:ascii="Arial" w:eastAsia="Arial" w:hAnsi="Arial" w:cs="Arial"/>
          <w:color w:val="000000" w:themeColor="text1"/>
        </w:rPr>
        <w:t>ng</w:t>
      </w:r>
      <w:r w:rsidR="7FC86F10" w:rsidRPr="0E702963">
        <w:rPr>
          <w:rFonts w:ascii="Arial" w:eastAsia="Arial" w:hAnsi="Arial" w:cs="Arial"/>
          <w:color w:val="000000" w:themeColor="text1"/>
        </w:rPr>
        <w:t xml:space="preserve"> money for a certain amount of time.</w:t>
      </w:r>
      <w:r w:rsidR="0EC79F54" w:rsidRPr="0E702963">
        <w:rPr>
          <w:rFonts w:ascii="Arial" w:eastAsia="Arial" w:hAnsi="Arial" w:cs="Arial"/>
          <w:color w:val="000000" w:themeColor="text1"/>
        </w:rPr>
        <w:t xml:space="preserve"> </w:t>
      </w:r>
      <w:r w:rsidR="7662CA63" w:rsidRPr="0E702963">
        <w:rPr>
          <w:rFonts w:ascii="Arial" w:eastAsia="Arial" w:hAnsi="Arial" w:cs="Arial"/>
          <w:color w:val="000000" w:themeColor="text1"/>
        </w:rPr>
        <w:t xml:space="preserve">The </w:t>
      </w:r>
      <w:r w:rsidR="09793374" w:rsidRPr="0E702963">
        <w:rPr>
          <w:rFonts w:ascii="Arial" w:eastAsia="Arial" w:hAnsi="Arial" w:cs="Arial"/>
          <w:color w:val="000000" w:themeColor="text1"/>
        </w:rPr>
        <w:t>average cost of capital</w:t>
      </w:r>
      <w:r w:rsidR="7662CA63" w:rsidRPr="0E702963">
        <w:rPr>
          <w:rFonts w:ascii="Arial" w:eastAsia="Arial" w:hAnsi="Arial" w:cs="Arial"/>
          <w:color w:val="000000" w:themeColor="text1"/>
        </w:rPr>
        <w:t xml:space="preserve"> of Melrose </w:t>
      </w:r>
      <w:r w:rsidR="00B82471" w:rsidRPr="0E702963">
        <w:rPr>
          <w:rFonts w:ascii="Arial" w:eastAsia="Arial" w:hAnsi="Arial" w:cs="Arial"/>
          <w:color w:val="000000" w:themeColor="text1"/>
        </w:rPr>
        <w:t>Industries</w:t>
      </w:r>
      <w:r w:rsidR="7662CA63" w:rsidRPr="0E702963">
        <w:rPr>
          <w:rFonts w:ascii="Arial" w:eastAsia="Arial" w:hAnsi="Arial" w:cs="Arial"/>
          <w:color w:val="000000" w:themeColor="text1"/>
        </w:rPr>
        <w:t xml:space="preserve"> Plc</w:t>
      </w:r>
      <w:r w:rsidR="5668302A" w:rsidRPr="0E702963">
        <w:rPr>
          <w:rFonts w:ascii="Arial" w:eastAsia="Arial" w:hAnsi="Arial" w:cs="Arial"/>
          <w:color w:val="000000" w:themeColor="text1"/>
        </w:rPr>
        <w:t xml:space="preserve"> </w:t>
      </w:r>
      <w:r w:rsidR="290EF1E1" w:rsidRPr="0E702963">
        <w:rPr>
          <w:rFonts w:ascii="Arial" w:eastAsia="Arial" w:hAnsi="Arial" w:cs="Arial"/>
          <w:color w:val="000000" w:themeColor="text1"/>
        </w:rPr>
        <w:t xml:space="preserve">using both equity and </w:t>
      </w:r>
      <w:r w:rsidR="00698298" w:rsidRPr="0E702963">
        <w:rPr>
          <w:rFonts w:ascii="Arial" w:eastAsia="Arial" w:hAnsi="Arial" w:cs="Arial"/>
          <w:color w:val="000000" w:themeColor="text1"/>
        </w:rPr>
        <w:t>debt</w:t>
      </w:r>
      <w:r w:rsidR="56051E64" w:rsidRPr="0E702963">
        <w:rPr>
          <w:rFonts w:ascii="Arial" w:eastAsia="Arial" w:hAnsi="Arial" w:cs="Arial"/>
          <w:color w:val="000000" w:themeColor="text1"/>
        </w:rPr>
        <w:t xml:space="preserve"> to fund the company</w:t>
      </w:r>
      <w:r w:rsidR="6620A36E" w:rsidRPr="0E702963">
        <w:rPr>
          <w:rFonts w:ascii="Arial" w:eastAsia="Arial" w:hAnsi="Arial" w:cs="Arial"/>
          <w:color w:val="000000" w:themeColor="text1"/>
        </w:rPr>
        <w:t>’s operations</w:t>
      </w:r>
      <w:r w:rsidR="00698298" w:rsidRPr="0E702963">
        <w:rPr>
          <w:rFonts w:ascii="Arial" w:eastAsia="Arial" w:hAnsi="Arial" w:cs="Arial"/>
          <w:color w:val="000000" w:themeColor="text1"/>
        </w:rPr>
        <w:t xml:space="preserve"> was</w:t>
      </w:r>
      <w:r w:rsidR="1C6B048E" w:rsidRPr="0E702963">
        <w:rPr>
          <w:rFonts w:ascii="Arial" w:eastAsia="Arial" w:hAnsi="Arial" w:cs="Arial"/>
          <w:color w:val="000000" w:themeColor="text1"/>
        </w:rPr>
        <w:t xml:space="preserve"> </w:t>
      </w:r>
      <w:r w:rsidR="43BAC3CE" w:rsidRPr="0E702963">
        <w:rPr>
          <w:rFonts w:ascii="Arial" w:eastAsia="Arial" w:hAnsi="Arial" w:cs="Arial"/>
          <w:color w:val="000000" w:themeColor="text1"/>
        </w:rPr>
        <w:t>1.62%</w:t>
      </w:r>
      <w:r w:rsidR="0C622760" w:rsidRPr="0E702963">
        <w:rPr>
          <w:rFonts w:ascii="Arial" w:eastAsia="Arial" w:hAnsi="Arial" w:cs="Arial"/>
          <w:color w:val="000000" w:themeColor="text1"/>
        </w:rPr>
        <w:t xml:space="preserve"> </w:t>
      </w:r>
      <w:r w:rsidR="0861647A" w:rsidRPr="0E702963">
        <w:rPr>
          <w:rFonts w:ascii="Arial" w:eastAsia="Arial" w:hAnsi="Arial" w:cs="Arial"/>
          <w:color w:val="000000" w:themeColor="text1"/>
        </w:rPr>
        <w:t xml:space="preserve">in 2018 </w:t>
      </w:r>
      <w:r w:rsidR="0C622760" w:rsidRPr="0E702963">
        <w:rPr>
          <w:rFonts w:ascii="Arial" w:eastAsia="Arial" w:hAnsi="Arial" w:cs="Arial"/>
          <w:color w:val="000000" w:themeColor="text1"/>
        </w:rPr>
        <w:t xml:space="preserve">the following year saw an </w:t>
      </w:r>
      <w:r w:rsidR="7AAF7CD2" w:rsidRPr="0E702963">
        <w:rPr>
          <w:rFonts w:ascii="Arial" w:eastAsia="Arial" w:hAnsi="Arial" w:cs="Arial"/>
          <w:color w:val="000000" w:themeColor="text1"/>
        </w:rPr>
        <w:t>increase</w:t>
      </w:r>
      <w:r w:rsidR="0C622760" w:rsidRPr="0E702963">
        <w:rPr>
          <w:rFonts w:ascii="Arial" w:eastAsia="Arial" w:hAnsi="Arial" w:cs="Arial"/>
          <w:color w:val="000000" w:themeColor="text1"/>
        </w:rPr>
        <w:t xml:space="preserve"> to</w:t>
      </w:r>
      <w:r w:rsidR="5B0FE9BF" w:rsidRPr="0E702963">
        <w:rPr>
          <w:rFonts w:ascii="Arial" w:eastAsia="Arial" w:hAnsi="Arial" w:cs="Arial"/>
          <w:color w:val="000000" w:themeColor="text1"/>
        </w:rPr>
        <w:t xml:space="preserve"> 1.98%</w:t>
      </w:r>
      <w:r w:rsidR="1DEAE15A" w:rsidRPr="0E702963">
        <w:rPr>
          <w:rFonts w:ascii="Arial" w:eastAsia="Arial" w:hAnsi="Arial" w:cs="Arial"/>
          <w:color w:val="000000" w:themeColor="text1"/>
        </w:rPr>
        <w:t>,</w:t>
      </w:r>
      <w:r w:rsidR="5B0FE9BF" w:rsidRPr="0E702963">
        <w:rPr>
          <w:rFonts w:ascii="Arial" w:eastAsia="Arial" w:hAnsi="Arial" w:cs="Arial"/>
          <w:color w:val="000000" w:themeColor="text1"/>
        </w:rPr>
        <w:t xml:space="preserve"> furthermore, this increase continued thro</w:t>
      </w:r>
      <w:r w:rsidR="134E388D" w:rsidRPr="0E702963">
        <w:rPr>
          <w:rFonts w:ascii="Arial" w:eastAsia="Arial" w:hAnsi="Arial" w:cs="Arial"/>
          <w:color w:val="000000" w:themeColor="text1"/>
        </w:rPr>
        <w:t>ugh 2020</w:t>
      </w:r>
      <w:r w:rsidR="55BFB51C" w:rsidRPr="0E702963">
        <w:rPr>
          <w:rFonts w:ascii="Arial" w:eastAsia="Arial" w:hAnsi="Arial" w:cs="Arial"/>
          <w:color w:val="000000" w:themeColor="text1"/>
        </w:rPr>
        <w:t xml:space="preserve"> to 2.73%</w:t>
      </w:r>
      <w:r w:rsidR="450A4540" w:rsidRPr="0E702963">
        <w:rPr>
          <w:rFonts w:ascii="Arial" w:eastAsia="Arial" w:hAnsi="Arial" w:cs="Arial"/>
          <w:color w:val="000000" w:themeColor="text1"/>
        </w:rPr>
        <w:t xml:space="preserve"> with an interest rate </w:t>
      </w:r>
      <w:r w:rsidR="0F8A937D" w:rsidRPr="0E702963">
        <w:rPr>
          <w:rFonts w:ascii="Arial" w:eastAsia="Arial" w:hAnsi="Arial" w:cs="Arial"/>
          <w:color w:val="000000" w:themeColor="text1"/>
        </w:rPr>
        <w:t>of</w:t>
      </w:r>
      <w:r w:rsidR="450A4540" w:rsidRPr="0E702963">
        <w:rPr>
          <w:rFonts w:ascii="Arial" w:eastAsia="Arial" w:hAnsi="Arial" w:cs="Arial"/>
          <w:color w:val="000000" w:themeColor="text1"/>
        </w:rPr>
        <w:t xml:space="preserve"> 4</w:t>
      </w:r>
      <w:r w:rsidR="3C53AC07" w:rsidRPr="0E702963">
        <w:rPr>
          <w:rFonts w:ascii="Arial" w:eastAsia="Arial" w:hAnsi="Arial" w:cs="Arial"/>
          <w:color w:val="000000" w:themeColor="text1"/>
        </w:rPr>
        <w:t>%</w:t>
      </w:r>
      <w:r w:rsidR="7665823D" w:rsidRPr="0E702963">
        <w:rPr>
          <w:rFonts w:ascii="Arial" w:eastAsia="Arial" w:hAnsi="Arial" w:cs="Arial"/>
          <w:color w:val="000000" w:themeColor="text1"/>
        </w:rPr>
        <w:t xml:space="preserve"> for 2018</w:t>
      </w:r>
      <w:r w:rsidR="450A4540" w:rsidRPr="0E702963">
        <w:rPr>
          <w:rFonts w:ascii="Arial" w:eastAsia="Arial" w:hAnsi="Arial" w:cs="Arial"/>
          <w:color w:val="000000" w:themeColor="text1"/>
        </w:rPr>
        <w:t xml:space="preserve"> and 5</w:t>
      </w:r>
      <w:r w:rsidR="3F27E0FE" w:rsidRPr="0E702963">
        <w:rPr>
          <w:rFonts w:ascii="Arial" w:eastAsia="Arial" w:hAnsi="Arial" w:cs="Arial"/>
          <w:color w:val="000000" w:themeColor="text1"/>
        </w:rPr>
        <w:t>%</w:t>
      </w:r>
      <w:r w:rsidR="7EB9FA97" w:rsidRPr="0E702963">
        <w:rPr>
          <w:rFonts w:ascii="Arial" w:eastAsia="Arial" w:hAnsi="Arial" w:cs="Arial"/>
          <w:color w:val="000000" w:themeColor="text1"/>
        </w:rPr>
        <w:t xml:space="preserve"> </w:t>
      </w:r>
      <w:r w:rsidR="47C8E24A" w:rsidRPr="0E702963">
        <w:rPr>
          <w:rFonts w:ascii="Arial" w:eastAsia="Arial" w:hAnsi="Arial" w:cs="Arial"/>
          <w:color w:val="000000" w:themeColor="text1"/>
        </w:rPr>
        <w:t>2019 and 2020</w:t>
      </w:r>
      <w:r w:rsidR="68D8C131" w:rsidRPr="0E702963">
        <w:rPr>
          <w:rFonts w:ascii="Arial" w:eastAsia="Arial" w:hAnsi="Arial" w:cs="Arial"/>
          <w:color w:val="000000" w:themeColor="text1"/>
        </w:rPr>
        <w:t>.</w:t>
      </w:r>
      <w:r w:rsidR="32EDCBA0" w:rsidRPr="0E702963">
        <w:rPr>
          <w:rFonts w:ascii="Arial" w:eastAsia="Arial" w:hAnsi="Arial" w:cs="Arial"/>
          <w:color w:val="000000" w:themeColor="text1"/>
        </w:rPr>
        <w:t xml:space="preserve"> </w:t>
      </w:r>
      <w:r w:rsidR="67DC499A" w:rsidRPr="0E702963">
        <w:rPr>
          <w:rFonts w:ascii="Arial" w:eastAsia="Arial" w:hAnsi="Arial" w:cs="Arial"/>
          <w:color w:val="000000" w:themeColor="text1"/>
        </w:rPr>
        <w:t>In 2021 the WACC decrea</w:t>
      </w:r>
      <w:r w:rsidR="472EBC33" w:rsidRPr="0E702963">
        <w:rPr>
          <w:rFonts w:ascii="Arial" w:eastAsia="Arial" w:hAnsi="Arial" w:cs="Arial"/>
          <w:color w:val="000000" w:themeColor="text1"/>
        </w:rPr>
        <w:t>sed to 1.94</w:t>
      </w:r>
      <w:r w:rsidR="3FA77EDF" w:rsidRPr="0E702963">
        <w:rPr>
          <w:rFonts w:ascii="Arial" w:eastAsia="Arial" w:hAnsi="Arial" w:cs="Arial"/>
          <w:color w:val="000000" w:themeColor="text1"/>
        </w:rPr>
        <w:t xml:space="preserve">% and a 10% cost of debt which </w:t>
      </w:r>
      <w:r w:rsidR="47AD0154" w:rsidRPr="0E702963">
        <w:rPr>
          <w:rFonts w:ascii="Arial" w:eastAsia="Arial" w:hAnsi="Arial" w:cs="Arial"/>
          <w:color w:val="000000" w:themeColor="text1"/>
        </w:rPr>
        <w:t>meant</w:t>
      </w:r>
      <w:r w:rsidR="3FA77EDF" w:rsidRPr="0E702963">
        <w:rPr>
          <w:rFonts w:ascii="Arial" w:eastAsia="Arial" w:hAnsi="Arial" w:cs="Arial"/>
          <w:color w:val="000000" w:themeColor="text1"/>
        </w:rPr>
        <w:t xml:space="preserve"> </w:t>
      </w:r>
      <w:r w:rsidR="1EF9F178" w:rsidRPr="0E702963">
        <w:rPr>
          <w:rFonts w:ascii="Arial" w:eastAsia="Arial" w:hAnsi="Arial" w:cs="Arial"/>
          <w:color w:val="000000" w:themeColor="text1"/>
        </w:rPr>
        <w:t>more borrowing</w:t>
      </w:r>
      <w:r w:rsidR="3230FD65" w:rsidRPr="0E702963">
        <w:rPr>
          <w:rFonts w:ascii="Arial" w:eastAsia="Arial" w:hAnsi="Arial" w:cs="Arial"/>
          <w:color w:val="000000" w:themeColor="text1"/>
        </w:rPr>
        <w:t xml:space="preserve"> with higher risks</w:t>
      </w:r>
      <w:r w:rsidR="155116C9" w:rsidRPr="0E702963">
        <w:rPr>
          <w:rFonts w:ascii="Arial" w:eastAsia="Arial" w:hAnsi="Arial" w:cs="Arial"/>
          <w:color w:val="000000" w:themeColor="text1"/>
        </w:rPr>
        <w:t xml:space="preserve"> and higher returns.</w:t>
      </w:r>
      <w:r w:rsidR="1EF9F178" w:rsidRPr="0E702963">
        <w:rPr>
          <w:rFonts w:ascii="Arial" w:eastAsia="Arial" w:hAnsi="Arial" w:cs="Arial"/>
          <w:color w:val="000000" w:themeColor="text1"/>
        </w:rPr>
        <w:t xml:space="preserve"> </w:t>
      </w:r>
      <w:r w:rsidR="685A8EBB" w:rsidRPr="0E702963">
        <w:rPr>
          <w:rFonts w:ascii="Arial" w:eastAsia="Arial" w:hAnsi="Arial" w:cs="Arial"/>
          <w:color w:val="000000" w:themeColor="text1"/>
        </w:rPr>
        <w:t>D</w:t>
      </w:r>
      <w:r w:rsidR="50749EAF" w:rsidRPr="0E702963">
        <w:rPr>
          <w:rFonts w:ascii="Arial" w:eastAsia="Arial" w:hAnsi="Arial" w:cs="Arial"/>
          <w:color w:val="000000" w:themeColor="text1"/>
        </w:rPr>
        <w:t>espite</w:t>
      </w:r>
      <w:r w:rsidR="4A52968C" w:rsidRPr="0E702963">
        <w:rPr>
          <w:rFonts w:ascii="Arial" w:eastAsia="Arial" w:hAnsi="Arial" w:cs="Arial"/>
          <w:color w:val="000000" w:themeColor="text1"/>
        </w:rPr>
        <w:t xml:space="preserve"> the decrease</w:t>
      </w:r>
      <w:r w:rsidR="472EBC33" w:rsidRPr="0E702963">
        <w:rPr>
          <w:rFonts w:ascii="Arial" w:eastAsia="Arial" w:hAnsi="Arial" w:cs="Arial"/>
          <w:color w:val="000000" w:themeColor="text1"/>
        </w:rPr>
        <w:t xml:space="preserve"> M</w:t>
      </w:r>
      <w:r w:rsidR="05D3A165" w:rsidRPr="0E702963">
        <w:rPr>
          <w:rFonts w:ascii="Arial" w:eastAsia="Arial" w:hAnsi="Arial" w:cs="Arial"/>
          <w:color w:val="000000" w:themeColor="text1"/>
        </w:rPr>
        <w:t>elrose Industries Plc</w:t>
      </w:r>
      <w:r w:rsidR="60D29969" w:rsidRPr="0E702963">
        <w:rPr>
          <w:rFonts w:ascii="Arial" w:eastAsia="Arial" w:hAnsi="Arial" w:cs="Arial"/>
          <w:color w:val="000000" w:themeColor="text1"/>
        </w:rPr>
        <w:t xml:space="preserve"> pa</w:t>
      </w:r>
      <w:r w:rsidR="50B92CF0" w:rsidRPr="0E702963">
        <w:rPr>
          <w:rFonts w:ascii="Arial" w:eastAsia="Arial" w:hAnsi="Arial" w:cs="Arial"/>
          <w:color w:val="000000" w:themeColor="text1"/>
        </w:rPr>
        <w:t>i</w:t>
      </w:r>
      <w:r w:rsidR="60D29969" w:rsidRPr="0E702963">
        <w:rPr>
          <w:rFonts w:ascii="Arial" w:eastAsia="Arial" w:hAnsi="Arial" w:cs="Arial"/>
          <w:color w:val="000000" w:themeColor="text1"/>
        </w:rPr>
        <w:t xml:space="preserve">d out over 7 million </w:t>
      </w:r>
      <w:r w:rsidR="571FC354" w:rsidRPr="0E702963">
        <w:rPr>
          <w:rFonts w:ascii="Arial" w:eastAsia="Arial" w:hAnsi="Arial" w:cs="Arial"/>
          <w:color w:val="000000" w:themeColor="text1"/>
        </w:rPr>
        <w:t>to</w:t>
      </w:r>
      <w:r w:rsidR="60D29969" w:rsidRPr="0E702963">
        <w:rPr>
          <w:rFonts w:ascii="Arial" w:eastAsia="Arial" w:hAnsi="Arial" w:cs="Arial"/>
          <w:color w:val="000000" w:themeColor="text1"/>
        </w:rPr>
        <w:t xml:space="preserve"> share</w:t>
      </w:r>
      <w:r w:rsidR="31D5308C" w:rsidRPr="0E702963">
        <w:rPr>
          <w:rFonts w:ascii="Arial" w:eastAsia="Arial" w:hAnsi="Arial" w:cs="Arial"/>
          <w:color w:val="000000" w:themeColor="text1"/>
        </w:rPr>
        <w:t>holders</w:t>
      </w:r>
      <w:r w:rsidR="5A4BF1F9" w:rsidRPr="0E702963">
        <w:rPr>
          <w:rFonts w:ascii="Arial" w:eastAsia="Arial" w:hAnsi="Arial" w:cs="Arial"/>
          <w:color w:val="000000" w:themeColor="text1"/>
        </w:rPr>
        <w:t xml:space="preserve"> and acquired Nortex Air Management</w:t>
      </w:r>
      <w:r w:rsidR="60D29969" w:rsidRPr="0E702963">
        <w:rPr>
          <w:rFonts w:ascii="Arial" w:eastAsia="Arial" w:hAnsi="Arial" w:cs="Arial"/>
          <w:color w:val="000000" w:themeColor="text1"/>
        </w:rPr>
        <w:t xml:space="preserve"> </w:t>
      </w:r>
      <w:r w:rsidR="1CC6046B" w:rsidRPr="0E702963">
        <w:rPr>
          <w:rFonts w:ascii="Arial" w:eastAsia="Arial" w:hAnsi="Arial" w:cs="Arial"/>
          <w:color w:val="000000" w:themeColor="text1"/>
        </w:rPr>
        <w:t>for more than 2 billion pounds</w:t>
      </w:r>
      <w:r w:rsidR="60188FD9" w:rsidRPr="0E702963">
        <w:rPr>
          <w:rFonts w:ascii="Arial" w:eastAsia="Arial" w:hAnsi="Arial" w:cs="Arial"/>
          <w:color w:val="000000" w:themeColor="text1"/>
        </w:rPr>
        <w:t>.</w:t>
      </w:r>
      <w:r w:rsidR="41756E6C" w:rsidRPr="0E702963">
        <w:rPr>
          <w:rFonts w:ascii="Arial" w:eastAsia="Arial" w:hAnsi="Arial" w:cs="Arial"/>
          <w:color w:val="000000" w:themeColor="text1"/>
        </w:rPr>
        <w:t xml:space="preserve"> In 2022 there was an increase in the WACC to 2.02%</w:t>
      </w:r>
      <w:r w:rsidR="26FF73ED" w:rsidRPr="0E702963">
        <w:rPr>
          <w:rFonts w:ascii="Arial" w:eastAsia="Arial" w:hAnsi="Arial" w:cs="Arial"/>
          <w:color w:val="000000" w:themeColor="text1"/>
        </w:rPr>
        <w:t xml:space="preserve"> </w:t>
      </w:r>
      <w:r w:rsidR="24C8B7D2" w:rsidRPr="0E702963">
        <w:rPr>
          <w:rFonts w:ascii="Arial" w:eastAsia="Arial" w:hAnsi="Arial" w:cs="Arial"/>
          <w:color w:val="000000" w:themeColor="text1"/>
        </w:rPr>
        <w:t xml:space="preserve">though </w:t>
      </w:r>
      <w:r w:rsidR="26FF73ED" w:rsidRPr="0E702963">
        <w:rPr>
          <w:rFonts w:ascii="Arial" w:eastAsia="Arial" w:hAnsi="Arial" w:cs="Arial"/>
          <w:color w:val="000000" w:themeColor="text1"/>
        </w:rPr>
        <w:t>the cost of debt decreased from 10% to 4% and</w:t>
      </w:r>
      <w:r w:rsidR="129AE12C" w:rsidRPr="0E702963">
        <w:rPr>
          <w:rFonts w:ascii="Arial" w:eastAsia="Arial" w:hAnsi="Arial" w:cs="Arial"/>
          <w:color w:val="000000" w:themeColor="text1"/>
        </w:rPr>
        <w:t xml:space="preserve"> the cost of equity was 1.55% the highest over t</w:t>
      </w:r>
      <w:r w:rsidR="513FC65D" w:rsidRPr="0E702963">
        <w:rPr>
          <w:rFonts w:ascii="Arial" w:eastAsia="Arial" w:hAnsi="Arial" w:cs="Arial"/>
          <w:color w:val="000000" w:themeColor="text1"/>
        </w:rPr>
        <w:t>he 5 years.</w:t>
      </w:r>
      <w:r w:rsidR="550073D2" w:rsidRPr="0E702963">
        <w:rPr>
          <w:rFonts w:ascii="Arial" w:eastAsia="Arial" w:hAnsi="Arial" w:cs="Arial"/>
          <w:color w:val="000000" w:themeColor="text1"/>
        </w:rPr>
        <w:t xml:space="preserve"> Throughout the five years the company</w:t>
      </w:r>
      <w:r w:rsidR="2E708229" w:rsidRPr="0E702963">
        <w:rPr>
          <w:rFonts w:ascii="Arial" w:eastAsia="Arial" w:hAnsi="Arial" w:cs="Arial"/>
          <w:color w:val="000000" w:themeColor="text1"/>
        </w:rPr>
        <w:t>’s WACC</w:t>
      </w:r>
      <w:r w:rsidR="00CD3E31" w:rsidRPr="0E702963">
        <w:rPr>
          <w:rFonts w:ascii="Arial" w:eastAsia="Arial" w:hAnsi="Arial" w:cs="Arial"/>
          <w:color w:val="000000" w:themeColor="text1"/>
        </w:rPr>
        <w:t xml:space="preserve"> ratio</w:t>
      </w:r>
      <w:r w:rsidR="550073D2" w:rsidRPr="0E702963">
        <w:rPr>
          <w:rFonts w:ascii="Arial" w:eastAsia="Arial" w:hAnsi="Arial" w:cs="Arial"/>
          <w:color w:val="000000" w:themeColor="text1"/>
        </w:rPr>
        <w:t xml:space="preserve"> ha</w:t>
      </w:r>
      <w:r w:rsidR="523EB716" w:rsidRPr="0E702963">
        <w:rPr>
          <w:rFonts w:ascii="Arial" w:eastAsia="Arial" w:hAnsi="Arial" w:cs="Arial"/>
          <w:color w:val="000000" w:themeColor="text1"/>
        </w:rPr>
        <w:t>s</w:t>
      </w:r>
      <w:r w:rsidR="550073D2" w:rsidRPr="0E702963">
        <w:rPr>
          <w:rFonts w:ascii="Arial" w:eastAsia="Arial" w:hAnsi="Arial" w:cs="Arial"/>
          <w:color w:val="000000" w:themeColor="text1"/>
        </w:rPr>
        <w:t xml:space="preserve"> stay</w:t>
      </w:r>
      <w:r w:rsidR="31187EAC" w:rsidRPr="0E702963">
        <w:rPr>
          <w:rFonts w:ascii="Arial" w:eastAsia="Arial" w:hAnsi="Arial" w:cs="Arial"/>
          <w:color w:val="000000" w:themeColor="text1"/>
        </w:rPr>
        <w:t>ed</w:t>
      </w:r>
      <w:r w:rsidR="550073D2" w:rsidRPr="0E702963">
        <w:rPr>
          <w:rFonts w:ascii="Arial" w:eastAsia="Arial" w:hAnsi="Arial" w:cs="Arial"/>
          <w:color w:val="000000" w:themeColor="text1"/>
        </w:rPr>
        <w:t xml:space="preserve"> betwee</w:t>
      </w:r>
      <w:r w:rsidR="0681D373" w:rsidRPr="0E702963">
        <w:rPr>
          <w:rFonts w:ascii="Arial" w:eastAsia="Arial" w:hAnsi="Arial" w:cs="Arial"/>
          <w:color w:val="000000" w:themeColor="text1"/>
        </w:rPr>
        <w:t>n</w:t>
      </w:r>
      <w:r w:rsidR="550073D2" w:rsidRPr="0E702963">
        <w:rPr>
          <w:rFonts w:ascii="Arial" w:eastAsia="Arial" w:hAnsi="Arial" w:cs="Arial"/>
          <w:color w:val="000000" w:themeColor="text1"/>
        </w:rPr>
        <w:t xml:space="preserve"> 1</w:t>
      </w:r>
      <w:r w:rsidR="15DFA278" w:rsidRPr="0E702963">
        <w:rPr>
          <w:rFonts w:ascii="Arial" w:eastAsia="Arial" w:hAnsi="Arial" w:cs="Arial"/>
          <w:color w:val="000000" w:themeColor="text1"/>
        </w:rPr>
        <w:t xml:space="preserve">% and </w:t>
      </w:r>
      <w:r w:rsidR="3452E66B" w:rsidRPr="0E702963">
        <w:rPr>
          <w:rFonts w:ascii="Arial" w:eastAsia="Arial" w:hAnsi="Arial" w:cs="Arial"/>
          <w:color w:val="000000" w:themeColor="text1"/>
        </w:rPr>
        <w:t>&gt;3</w:t>
      </w:r>
      <w:r w:rsidR="57A86B0D" w:rsidRPr="0E702963">
        <w:rPr>
          <w:rFonts w:ascii="Arial" w:eastAsia="Arial" w:hAnsi="Arial" w:cs="Arial"/>
          <w:color w:val="000000" w:themeColor="text1"/>
        </w:rPr>
        <w:t>%</w:t>
      </w:r>
      <w:r w:rsidR="45731607" w:rsidRPr="0E702963">
        <w:rPr>
          <w:rFonts w:ascii="Arial" w:eastAsia="Arial" w:hAnsi="Arial" w:cs="Arial"/>
          <w:color w:val="000000" w:themeColor="text1"/>
        </w:rPr>
        <w:t>.</w:t>
      </w:r>
      <w:r w:rsidR="1CC6046B" w:rsidRPr="0E702963">
        <w:rPr>
          <w:rFonts w:ascii="Arial" w:eastAsia="Arial" w:hAnsi="Arial" w:cs="Arial"/>
          <w:color w:val="000000" w:themeColor="text1"/>
        </w:rPr>
        <w:t xml:space="preserve"> </w:t>
      </w:r>
      <w:r w:rsidR="3EC7F572" w:rsidRPr="0E702963">
        <w:rPr>
          <w:rFonts w:ascii="Arial" w:eastAsia="Arial" w:hAnsi="Arial" w:cs="Arial"/>
          <w:color w:val="333333"/>
        </w:rPr>
        <w:t>Melrose Industries Ltd have performed many acquisitions, and mergers, with internal financial modeling of their investments all which were evaluated using the hurdle rate of the WACC</w:t>
      </w:r>
      <w:r w:rsidR="5E729B0C" w:rsidRPr="0E702963">
        <w:rPr>
          <w:rFonts w:ascii="Arial" w:eastAsia="Arial" w:hAnsi="Arial" w:cs="Arial"/>
          <w:color w:val="333333"/>
        </w:rPr>
        <w:t xml:space="preserve"> (</w:t>
      </w:r>
      <w:r w:rsidR="5E729B0C" w:rsidRPr="0E702963">
        <w:rPr>
          <w:rFonts w:ascii="Arial" w:eastAsia="Arial" w:hAnsi="Arial" w:cs="Arial"/>
          <w:color w:val="222222"/>
        </w:rPr>
        <w:t>González, Rodríguez, Pelechano, and García-Muiña. 2020)</w:t>
      </w:r>
      <w:r w:rsidR="3EC7F572" w:rsidRPr="0E702963">
        <w:rPr>
          <w:rFonts w:ascii="Arial" w:eastAsia="Arial" w:hAnsi="Arial" w:cs="Arial"/>
          <w:color w:val="333333"/>
        </w:rPr>
        <w:t>.</w:t>
      </w:r>
      <w:r w:rsidR="3EC7F572" w:rsidRPr="0E702963">
        <w:rPr>
          <w:rFonts w:ascii="Arial" w:eastAsia="Arial" w:hAnsi="Arial" w:cs="Arial"/>
          <w:color w:val="000000" w:themeColor="text1"/>
        </w:rPr>
        <w:t xml:space="preserve"> </w:t>
      </w:r>
      <w:r w:rsidR="18087D18" w:rsidRPr="0E702963">
        <w:rPr>
          <w:rFonts w:ascii="Arial" w:eastAsia="Arial" w:hAnsi="Arial" w:cs="Arial"/>
          <w:color w:val="000000" w:themeColor="text1"/>
        </w:rPr>
        <w:t>A</w:t>
      </w:r>
      <w:r w:rsidR="3C0A97A1" w:rsidRPr="0E702963">
        <w:rPr>
          <w:rFonts w:ascii="Arial" w:eastAsia="Arial" w:hAnsi="Arial" w:cs="Arial"/>
          <w:color w:val="000000" w:themeColor="text1"/>
        </w:rPr>
        <w:t xml:space="preserve"> company </w:t>
      </w:r>
      <w:r w:rsidR="28C142DD" w:rsidRPr="0E702963">
        <w:rPr>
          <w:rFonts w:ascii="Arial" w:eastAsia="Arial" w:hAnsi="Arial" w:cs="Arial"/>
          <w:color w:val="000000" w:themeColor="text1"/>
        </w:rPr>
        <w:t>uses the</w:t>
      </w:r>
      <w:r w:rsidR="591C6815" w:rsidRPr="0E702963">
        <w:rPr>
          <w:rFonts w:ascii="Arial" w:eastAsia="Arial" w:hAnsi="Arial" w:cs="Arial"/>
          <w:color w:val="000000" w:themeColor="text1"/>
        </w:rPr>
        <w:t xml:space="preserve"> NPV (Net Present </w:t>
      </w:r>
      <w:r w:rsidR="318E5F20" w:rsidRPr="0E702963">
        <w:rPr>
          <w:rFonts w:ascii="Arial" w:eastAsia="Arial" w:hAnsi="Arial" w:cs="Arial"/>
          <w:color w:val="000000" w:themeColor="text1"/>
        </w:rPr>
        <w:t xml:space="preserve">Value) </w:t>
      </w:r>
      <w:r w:rsidR="3BE23924" w:rsidRPr="0E702963">
        <w:rPr>
          <w:rFonts w:ascii="Arial" w:eastAsia="Arial" w:hAnsi="Arial" w:cs="Arial"/>
          <w:color w:val="000000" w:themeColor="text1"/>
        </w:rPr>
        <w:t>to</w:t>
      </w:r>
      <w:r w:rsidR="657E79BF" w:rsidRPr="0E702963">
        <w:rPr>
          <w:rFonts w:ascii="Arial" w:eastAsia="Arial" w:hAnsi="Arial" w:cs="Arial"/>
          <w:color w:val="000000" w:themeColor="text1"/>
        </w:rPr>
        <w:t xml:space="preserve"> </w:t>
      </w:r>
      <w:r w:rsidR="3316CCA3" w:rsidRPr="0E702963">
        <w:rPr>
          <w:rFonts w:ascii="Arial" w:eastAsia="Arial" w:hAnsi="Arial" w:cs="Arial"/>
          <w:color w:val="000000" w:themeColor="text1"/>
        </w:rPr>
        <w:t>calculate</w:t>
      </w:r>
      <w:r w:rsidR="3676C58D" w:rsidRPr="0E702963">
        <w:rPr>
          <w:rFonts w:ascii="Arial" w:eastAsia="Arial" w:hAnsi="Arial" w:cs="Arial"/>
          <w:color w:val="000000" w:themeColor="text1"/>
        </w:rPr>
        <w:t xml:space="preserve"> </w:t>
      </w:r>
      <w:r w:rsidR="35DEFD10" w:rsidRPr="0E702963">
        <w:rPr>
          <w:rFonts w:ascii="Arial" w:eastAsia="Arial" w:hAnsi="Arial" w:cs="Arial"/>
          <w:color w:val="000000" w:themeColor="text1"/>
        </w:rPr>
        <w:t>the</w:t>
      </w:r>
      <w:r w:rsidR="1B5144E7" w:rsidRPr="0E702963">
        <w:rPr>
          <w:rFonts w:ascii="Arial" w:eastAsia="Arial" w:hAnsi="Arial" w:cs="Arial"/>
          <w:color w:val="000000" w:themeColor="text1"/>
        </w:rPr>
        <w:t xml:space="preserve"> discount</w:t>
      </w:r>
      <w:r w:rsidR="73F793FD" w:rsidRPr="0E702963">
        <w:rPr>
          <w:rFonts w:ascii="Arial" w:eastAsia="Arial" w:hAnsi="Arial" w:cs="Arial"/>
          <w:color w:val="000000" w:themeColor="text1"/>
        </w:rPr>
        <w:t xml:space="preserve"> rate</w:t>
      </w:r>
      <w:r w:rsidR="418B4B52" w:rsidRPr="0E702963">
        <w:rPr>
          <w:rFonts w:ascii="Arial" w:eastAsia="Arial" w:hAnsi="Arial" w:cs="Arial"/>
          <w:color w:val="000000" w:themeColor="text1"/>
        </w:rPr>
        <w:t xml:space="preserve"> of the weighted average cost of capital</w:t>
      </w:r>
      <w:r w:rsidR="5DFA1DD1" w:rsidRPr="0E702963">
        <w:rPr>
          <w:rFonts w:ascii="Arial" w:eastAsia="Arial" w:hAnsi="Arial" w:cs="Arial"/>
          <w:color w:val="000000" w:themeColor="text1"/>
        </w:rPr>
        <w:t xml:space="preserve"> </w:t>
      </w:r>
      <w:r w:rsidR="13D45BE6" w:rsidRPr="0E702963">
        <w:rPr>
          <w:rFonts w:ascii="Arial" w:eastAsia="Arial" w:hAnsi="Arial" w:cs="Arial"/>
          <w:color w:val="000000" w:themeColor="text1"/>
        </w:rPr>
        <w:t>(WACC)</w:t>
      </w:r>
      <w:r w:rsidR="5DFA1DD1" w:rsidRPr="0E702963">
        <w:rPr>
          <w:rFonts w:ascii="Arial" w:eastAsia="Arial" w:hAnsi="Arial" w:cs="Arial"/>
          <w:color w:val="000000" w:themeColor="text1"/>
        </w:rPr>
        <w:t xml:space="preserve"> a</w:t>
      </w:r>
      <w:r w:rsidR="787F97C4" w:rsidRPr="0E702963">
        <w:rPr>
          <w:rFonts w:ascii="Arial" w:eastAsia="Arial" w:hAnsi="Arial" w:cs="Arial"/>
          <w:color w:val="000000" w:themeColor="text1"/>
        </w:rPr>
        <w:t>s a</w:t>
      </w:r>
      <w:r w:rsidR="42EB207E" w:rsidRPr="0E702963">
        <w:rPr>
          <w:rFonts w:ascii="Arial" w:eastAsia="Arial" w:hAnsi="Arial" w:cs="Arial"/>
          <w:color w:val="000000" w:themeColor="text1"/>
        </w:rPr>
        <w:t xml:space="preserve"> hurdle rate</w:t>
      </w:r>
      <w:r w:rsidR="3EE23701" w:rsidRPr="0E702963">
        <w:rPr>
          <w:rFonts w:ascii="Arial" w:eastAsia="Arial" w:hAnsi="Arial" w:cs="Arial"/>
          <w:color w:val="000000" w:themeColor="text1"/>
        </w:rPr>
        <w:t xml:space="preserve"> (Chen and Ward, 2000)</w:t>
      </w:r>
      <w:r w:rsidR="5F4215F2" w:rsidRPr="0E702963">
        <w:rPr>
          <w:rFonts w:ascii="Arial" w:eastAsia="Arial" w:hAnsi="Arial" w:cs="Arial"/>
          <w:color w:val="000000" w:themeColor="text1"/>
        </w:rPr>
        <w:t xml:space="preserve"> </w:t>
      </w:r>
      <w:r w:rsidR="1F8F07D2" w:rsidRPr="0E702963">
        <w:rPr>
          <w:rFonts w:ascii="Arial" w:eastAsia="Arial" w:hAnsi="Arial" w:cs="Arial"/>
          <w:color w:val="000000" w:themeColor="text1"/>
        </w:rPr>
        <w:t>t</w:t>
      </w:r>
      <w:r w:rsidR="30967AB4" w:rsidRPr="0E702963">
        <w:rPr>
          <w:rFonts w:ascii="Arial" w:eastAsia="Arial" w:hAnsi="Arial" w:cs="Arial"/>
          <w:color w:val="000000" w:themeColor="text1"/>
        </w:rPr>
        <w:t>he hurdle rate</w:t>
      </w:r>
      <w:r w:rsidR="715E1A1E" w:rsidRPr="0E702963">
        <w:rPr>
          <w:rFonts w:ascii="Arial" w:eastAsia="Arial" w:hAnsi="Arial" w:cs="Arial"/>
          <w:color w:val="000000" w:themeColor="text1"/>
        </w:rPr>
        <w:t xml:space="preserve"> is used to evaluate opportunit</w:t>
      </w:r>
      <w:r w:rsidR="651F2F77" w:rsidRPr="0E702963">
        <w:rPr>
          <w:rFonts w:ascii="Arial" w:eastAsia="Arial" w:hAnsi="Arial" w:cs="Arial"/>
          <w:color w:val="000000" w:themeColor="text1"/>
        </w:rPr>
        <w:t>y costs</w:t>
      </w:r>
      <w:r w:rsidR="715E1A1E" w:rsidRPr="0E702963">
        <w:rPr>
          <w:rFonts w:ascii="Arial" w:eastAsia="Arial" w:hAnsi="Arial" w:cs="Arial"/>
          <w:color w:val="000000" w:themeColor="text1"/>
        </w:rPr>
        <w:t xml:space="preserve"> for </w:t>
      </w:r>
      <w:r w:rsidR="715E1A1E" w:rsidRPr="0E702963">
        <w:rPr>
          <w:rFonts w:ascii="Arial" w:eastAsia="Arial" w:hAnsi="Arial" w:cs="Arial"/>
          <w:color w:val="000000" w:themeColor="text1"/>
        </w:rPr>
        <w:lastRenderedPageBreak/>
        <w:t>investment</w:t>
      </w:r>
      <w:r w:rsidR="2A7D3274" w:rsidRPr="0E702963">
        <w:rPr>
          <w:rFonts w:ascii="Arial" w:eastAsia="Arial" w:hAnsi="Arial" w:cs="Arial"/>
          <w:color w:val="000000" w:themeColor="text1"/>
        </w:rPr>
        <w:t>s</w:t>
      </w:r>
      <w:r w:rsidR="24D9E810" w:rsidRPr="0E702963">
        <w:rPr>
          <w:rFonts w:ascii="Arial" w:eastAsia="Arial" w:hAnsi="Arial" w:cs="Arial"/>
          <w:color w:val="000000" w:themeColor="text1"/>
        </w:rPr>
        <w:t xml:space="preserve"> or projects and shows </w:t>
      </w:r>
      <w:r w:rsidR="4D34F283" w:rsidRPr="0E702963">
        <w:rPr>
          <w:rFonts w:ascii="Arial" w:eastAsia="Arial" w:hAnsi="Arial" w:cs="Arial"/>
          <w:color w:val="000000" w:themeColor="text1"/>
        </w:rPr>
        <w:t>the rate of return</w:t>
      </w:r>
      <w:r w:rsidR="72177974" w:rsidRPr="0E702963">
        <w:rPr>
          <w:rFonts w:ascii="Arial" w:eastAsia="Arial" w:hAnsi="Arial" w:cs="Arial"/>
          <w:color w:val="000000" w:themeColor="text1"/>
        </w:rPr>
        <w:t xml:space="preserve"> </w:t>
      </w:r>
      <w:r w:rsidR="6B62BBCD" w:rsidRPr="0E702963">
        <w:rPr>
          <w:rFonts w:ascii="Arial" w:eastAsia="Arial" w:hAnsi="Arial" w:cs="Arial"/>
          <w:color w:val="000000" w:themeColor="text1"/>
        </w:rPr>
        <w:t>prerequisite</w:t>
      </w:r>
      <w:r w:rsidR="72177974" w:rsidRPr="0E702963">
        <w:rPr>
          <w:rFonts w:ascii="Arial" w:eastAsia="Arial" w:hAnsi="Arial" w:cs="Arial"/>
          <w:color w:val="000000" w:themeColor="text1"/>
        </w:rPr>
        <w:t xml:space="preserve"> by management or investor</w:t>
      </w:r>
      <w:r w:rsidR="78C71762" w:rsidRPr="0E702963">
        <w:rPr>
          <w:rFonts w:ascii="Arial" w:eastAsia="Arial" w:hAnsi="Arial" w:cs="Arial"/>
          <w:color w:val="000000" w:themeColor="text1"/>
        </w:rPr>
        <w:t>s</w:t>
      </w:r>
      <w:r w:rsidR="5775DD57" w:rsidRPr="0E702963">
        <w:rPr>
          <w:rFonts w:ascii="Arial" w:eastAsia="Arial" w:hAnsi="Arial" w:cs="Arial"/>
          <w:color w:val="333333"/>
          <w:sz w:val="24"/>
          <w:szCs w:val="24"/>
        </w:rPr>
        <w:t xml:space="preserve"> </w:t>
      </w:r>
      <w:r w:rsidR="76786305" w:rsidRPr="0E702963">
        <w:rPr>
          <w:rFonts w:ascii="Arial" w:eastAsia="Arial" w:hAnsi="Arial" w:cs="Arial"/>
          <w:color w:val="333333"/>
          <w:sz w:val="24"/>
          <w:szCs w:val="24"/>
        </w:rPr>
        <w:t>(</w:t>
      </w:r>
      <w:r w:rsidR="5775DD57" w:rsidRPr="0E702963">
        <w:rPr>
          <w:rFonts w:ascii="Arial" w:eastAsia="Arial" w:hAnsi="Arial" w:cs="Arial"/>
          <w:color w:val="333333"/>
        </w:rPr>
        <w:t xml:space="preserve">Schwarzbichler, Steiner, </w:t>
      </w:r>
      <w:r w:rsidR="72F8728A" w:rsidRPr="0E702963">
        <w:rPr>
          <w:rFonts w:ascii="Arial" w:eastAsia="Arial" w:hAnsi="Arial" w:cs="Arial"/>
          <w:color w:val="333333"/>
        </w:rPr>
        <w:t>and</w:t>
      </w:r>
      <w:r w:rsidR="5775DD57" w:rsidRPr="0E702963">
        <w:rPr>
          <w:rFonts w:ascii="Arial" w:eastAsia="Arial" w:hAnsi="Arial" w:cs="Arial"/>
          <w:color w:val="333333"/>
        </w:rPr>
        <w:t xml:space="preserve"> Turnheim. 201</w:t>
      </w:r>
      <w:r w:rsidR="62678A14" w:rsidRPr="0E702963">
        <w:rPr>
          <w:rFonts w:ascii="Arial" w:eastAsia="Arial" w:hAnsi="Arial" w:cs="Arial"/>
          <w:color w:val="333333"/>
        </w:rPr>
        <w:t>8)</w:t>
      </w:r>
      <w:r w:rsidR="1F673EE2" w:rsidRPr="0E702963">
        <w:rPr>
          <w:rFonts w:ascii="Arial" w:eastAsia="Arial" w:hAnsi="Arial" w:cs="Arial"/>
          <w:color w:val="333333"/>
        </w:rPr>
        <w:t>.</w:t>
      </w:r>
      <w:r w:rsidR="7CE4AA18" w:rsidRPr="0E702963">
        <w:rPr>
          <w:rFonts w:ascii="Arial" w:eastAsia="Arial" w:hAnsi="Arial" w:cs="Arial"/>
          <w:color w:val="333333"/>
        </w:rPr>
        <w:t xml:space="preserve"> Higher cost of capital would mean lower value of </w:t>
      </w:r>
      <w:r w:rsidR="301239AF" w:rsidRPr="0E702963">
        <w:rPr>
          <w:rFonts w:ascii="Arial" w:eastAsia="Arial" w:hAnsi="Arial" w:cs="Arial"/>
          <w:color w:val="333333"/>
        </w:rPr>
        <w:t>the</w:t>
      </w:r>
      <w:r w:rsidR="7CE4AA18" w:rsidRPr="0E702963">
        <w:rPr>
          <w:rFonts w:ascii="Arial" w:eastAsia="Arial" w:hAnsi="Arial" w:cs="Arial"/>
          <w:color w:val="333333"/>
        </w:rPr>
        <w:t xml:space="preserve"> firm and lower value for shareholders.</w:t>
      </w:r>
    </w:p>
    <w:p w14:paraId="0B08B329" w14:textId="5215F0C6" w:rsidR="2E8590C4" w:rsidRDefault="2E8590C4" w:rsidP="2E8590C4">
      <w:pPr>
        <w:spacing w:line="360" w:lineRule="auto"/>
        <w:jc w:val="both"/>
        <w:rPr>
          <w:rFonts w:ascii="Arial" w:eastAsia="Arial" w:hAnsi="Arial" w:cs="Arial"/>
          <w:color w:val="222222"/>
        </w:rPr>
      </w:pPr>
    </w:p>
    <w:p w14:paraId="2078C127" w14:textId="3C2E4179" w:rsidR="15F077C9" w:rsidRDefault="0074248F" w:rsidP="0127305B">
      <w:pPr>
        <w:pStyle w:val="Heading1"/>
        <w:jc w:val="both"/>
        <w:rPr>
          <w:b/>
          <w:bCs/>
          <w:color w:val="auto"/>
        </w:rPr>
      </w:pPr>
      <w:bookmarkStart w:id="10" w:name="_Toc141168565"/>
      <w:r>
        <w:rPr>
          <w:b/>
          <w:bCs/>
          <w:color w:val="auto"/>
        </w:rPr>
        <w:t>An Analysis of</w:t>
      </w:r>
      <w:r w:rsidRPr="0E702963">
        <w:rPr>
          <w:b/>
          <w:bCs/>
          <w:color w:val="auto"/>
        </w:rPr>
        <w:t xml:space="preserve"> Melrose Industries Plc</w:t>
      </w:r>
      <w:r>
        <w:rPr>
          <w:b/>
          <w:bCs/>
          <w:color w:val="auto"/>
        </w:rPr>
        <w:t xml:space="preserve">’s </w:t>
      </w:r>
      <w:r w:rsidR="007235C4">
        <w:rPr>
          <w:b/>
          <w:bCs/>
          <w:color w:val="auto"/>
        </w:rPr>
        <w:t xml:space="preserve">Financial Performance </w:t>
      </w:r>
      <w:r w:rsidR="62C2EF8F" w:rsidRPr="0E702963">
        <w:rPr>
          <w:b/>
          <w:bCs/>
          <w:color w:val="auto"/>
        </w:rPr>
        <w:t>from 2018 to 2022.</w:t>
      </w:r>
      <w:bookmarkEnd w:id="10"/>
      <w:r w:rsidR="62C2EF8F" w:rsidRPr="0E702963">
        <w:rPr>
          <w:rFonts w:ascii="Arial" w:eastAsia="Arial" w:hAnsi="Arial" w:cs="Arial"/>
          <w:b/>
          <w:bCs/>
          <w:color w:val="000000" w:themeColor="text1"/>
        </w:rPr>
        <w:t xml:space="preserve"> </w:t>
      </w:r>
    </w:p>
    <w:p w14:paraId="25AB2EEE" w14:textId="1D6F87D4" w:rsidR="00637698" w:rsidRDefault="00637698" w:rsidP="2F5B5A27">
      <w:pPr>
        <w:spacing w:line="360" w:lineRule="auto"/>
        <w:jc w:val="both"/>
      </w:pPr>
    </w:p>
    <w:p w14:paraId="40BC6DA8" w14:textId="26BF658B" w:rsidR="00637698" w:rsidRDefault="5B39B6EA" w:rsidP="6A0ACF8C">
      <w:pPr>
        <w:spacing w:line="360" w:lineRule="auto"/>
        <w:jc w:val="both"/>
        <w:rPr>
          <w:rFonts w:ascii="Arial" w:eastAsia="Arial" w:hAnsi="Arial" w:cs="Arial"/>
        </w:rPr>
      </w:pPr>
      <w:r w:rsidRPr="6A0ACF8C">
        <w:rPr>
          <w:rFonts w:ascii="Arial" w:eastAsia="Arial" w:hAnsi="Arial" w:cs="Arial"/>
        </w:rPr>
        <w:t>To</w:t>
      </w:r>
      <w:r w:rsidR="2675C37F" w:rsidRPr="6A0ACF8C">
        <w:rPr>
          <w:rFonts w:ascii="Arial" w:eastAsia="Arial" w:hAnsi="Arial" w:cs="Arial"/>
        </w:rPr>
        <w:t xml:space="preserve"> a</w:t>
      </w:r>
      <w:r w:rsidR="67D0DE4D" w:rsidRPr="6A0ACF8C">
        <w:rPr>
          <w:rFonts w:ascii="Arial" w:eastAsia="Arial" w:hAnsi="Arial" w:cs="Arial"/>
        </w:rPr>
        <w:t>nalys</w:t>
      </w:r>
      <w:r w:rsidR="208661E4" w:rsidRPr="6A0ACF8C">
        <w:rPr>
          <w:rFonts w:ascii="Arial" w:eastAsia="Arial" w:hAnsi="Arial" w:cs="Arial"/>
        </w:rPr>
        <w:t>e</w:t>
      </w:r>
      <w:r w:rsidR="67D0DE4D" w:rsidRPr="6A0ACF8C">
        <w:rPr>
          <w:rFonts w:ascii="Arial" w:eastAsia="Arial" w:hAnsi="Arial" w:cs="Arial"/>
        </w:rPr>
        <w:t xml:space="preserve"> the financial performance of</w:t>
      </w:r>
      <w:r w:rsidR="797F3B71" w:rsidRPr="6A0ACF8C">
        <w:rPr>
          <w:rFonts w:ascii="Arial" w:eastAsia="Arial" w:hAnsi="Arial" w:cs="Arial"/>
        </w:rPr>
        <w:t xml:space="preserve"> Melrose Industries PLC</w:t>
      </w:r>
      <w:r w:rsidR="091FB566" w:rsidRPr="6A0ACF8C">
        <w:rPr>
          <w:rFonts w:ascii="Arial" w:eastAsia="Arial" w:hAnsi="Arial" w:cs="Arial"/>
        </w:rPr>
        <w:t>,</w:t>
      </w:r>
      <w:r w:rsidR="2460D793" w:rsidRPr="6A0ACF8C">
        <w:rPr>
          <w:rFonts w:ascii="Arial" w:eastAsia="Arial" w:hAnsi="Arial" w:cs="Arial"/>
        </w:rPr>
        <w:t xml:space="preserve"> over a five-year period</w:t>
      </w:r>
      <w:r w:rsidR="56FA72F5" w:rsidRPr="6A0ACF8C">
        <w:rPr>
          <w:rFonts w:ascii="Arial" w:eastAsia="Arial" w:hAnsi="Arial" w:cs="Arial"/>
        </w:rPr>
        <w:t xml:space="preserve"> financial data</w:t>
      </w:r>
      <w:r w:rsidR="797F3B71" w:rsidRPr="6A0ACF8C">
        <w:rPr>
          <w:rFonts w:ascii="Arial" w:eastAsia="Arial" w:hAnsi="Arial" w:cs="Arial"/>
        </w:rPr>
        <w:t xml:space="preserve"> </w:t>
      </w:r>
      <w:r w:rsidR="137805B8" w:rsidRPr="6A0ACF8C">
        <w:rPr>
          <w:rFonts w:ascii="Arial" w:eastAsia="Arial" w:hAnsi="Arial" w:cs="Arial"/>
        </w:rPr>
        <w:t xml:space="preserve">was taken </w:t>
      </w:r>
      <w:r w:rsidR="797F3B71" w:rsidRPr="6A0ACF8C">
        <w:rPr>
          <w:rFonts w:ascii="Arial" w:eastAsia="Arial" w:hAnsi="Arial" w:cs="Arial"/>
        </w:rPr>
        <w:t>from the balance sheet</w:t>
      </w:r>
      <w:r w:rsidR="651AA8B0" w:rsidRPr="6A0ACF8C">
        <w:rPr>
          <w:rFonts w:ascii="Arial" w:eastAsia="Arial" w:hAnsi="Arial" w:cs="Arial"/>
        </w:rPr>
        <w:t>, cash flow and income statement</w:t>
      </w:r>
      <w:r w:rsidR="30088888" w:rsidRPr="6A0ACF8C">
        <w:rPr>
          <w:rFonts w:ascii="Arial" w:eastAsia="Arial" w:hAnsi="Arial" w:cs="Arial"/>
        </w:rPr>
        <w:t>s</w:t>
      </w:r>
      <w:r w:rsidR="72CA7850" w:rsidRPr="6A0ACF8C">
        <w:rPr>
          <w:rFonts w:ascii="Arial" w:eastAsia="Arial" w:hAnsi="Arial" w:cs="Arial"/>
        </w:rPr>
        <w:t>.</w:t>
      </w:r>
      <w:r w:rsidR="2366AC69" w:rsidRPr="6A0ACF8C">
        <w:rPr>
          <w:rFonts w:ascii="Arial" w:eastAsia="Arial" w:hAnsi="Arial" w:cs="Arial"/>
        </w:rPr>
        <w:t xml:space="preserve"> The financial </w:t>
      </w:r>
      <w:r w:rsidR="58C05FF5" w:rsidRPr="6A0ACF8C">
        <w:rPr>
          <w:rFonts w:ascii="Arial" w:eastAsia="Arial" w:hAnsi="Arial" w:cs="Arial"/>
        </w:rPr>
        <w:t>analysis</w:t>
      </w:r>
      <w:r w:rsidR="2366AC69" w:rsidRPr="6A0ACF8C">
        <w:rPr>
          <w:rFonts w:ascii="Arial" w:eastAsia="Arial" w:hAnsi="Arial" w:cs="Arial"/>
        </w:rPr>
        <w:t xml:space="preserve"> ratios</w:t>
      </w:r>
      <w:r w:rsidR="6D8A8E6B" w:rsidRPr="6A0ACF8C">
        <w:rPr>
          <w:rFonts w:ascii="Arial" w:eastAsia="Arial" w:hAnsi="Arial" w:cs="Arial"/>
        </w:rPr>
        <w:t xml:space="preserve"> found</w:t>
      </w:r>
      <w:r w:rsidR="29CD42CD" w:rsidRPr="6A0ACF8C">
        <w:rPr>
          <w:rFonts w:ascii="Arial" w:eastAsia="Arial" w:hAnsi="Arial" w:cs="Arial"/>
        </w:rPr>
        <w:t xml:space="preserve"> were</w:t>
      </w:r>
      <w:r w:rsidR="72CA7850" w:rsidRPr="6A0ACF8C">
        <w:rPr>
          <w:rFonts w:ascii="Arial" w:eastAsia="Arial" w:hAnsi="Arial" w:cs="Arial"/>
        </w:rPr>
        <w:t xml:space="preserve"> used to</w:t>
      </w:r>
      <w:r w:rsidR="30088888" w:rsidRPr="6A0ACF8C">
        <w:rPr>
          <w:rFonts w:ascii="Arial" w:eastAsia="Arial" w:hAnsi="Arial" w:cs="Arial"/>
        </w:rPr>
        <w:t xml:space="preserve"> </w:t>
      </w:r>
      <w:r w:rsidR="19E9A6EF" w:rsidRPr="6A0ACF8C">
        <w:rPr>
          <w:rFonts w:ascii="Arial" w:eastAsia="Arial" w:hAnsi="Arial" w:cs="Arial"/>
        </w:rPr>
        <w:t>understand</w:t>
      </w:r>
      <w:r w:rsidR="30088888" w:rsidRPr="6A0ACF8C">
        <w:rPr>
          <w:rFonts w:ascii="Arial" w:eastAsia="Arial" w:hAnsi="Arial" w:cs="Arial"/>
        </w:rPr>
        <w:t xml:space="preserve"> </w:t>
      </w:r>
      <w:r w:rsidR="687227FE" w:rsidRPr="6A0ACF8C">
        <w:rPr>
          <w:rFonts w:ascii="Arial" w:eastAsia="Arial" w:hAnsi="Arial" w:cs="Arial"/>
        </w:rPr>
        <w:t xml:space="preserve">and </w:t>
      </w:r>
      <w:r w:rsidR="530C6157" w:rsidRPr="6A0ACF8C">
        <w:rPr>
          <w:rFonts w:ascii="Arial" w:eastAsia="Arial" w:hAnsi="Arial" w:cs="Arial"/>
        </w:rPr>
        <w:t>interpretate</w:t>
      </w:r>
      <w:r w:rsidR="687227FE" w:rsidRPr="6A0ACF8C">
        <w:rPr>
          <w:rFonts w:ascii="Arial" w:eastAsia="Arial" w:hAnsi="Arial" w:cs="Arial"/>
        </w:rPr>
        <w:t xml:space="preserve"> the findings of </w:t>
      </w:r>
      <w:r w:rsidR="30088888" w:rsidRPr="6A0ACF8C">
        <w:rPr>
          <w:rFonts w:ascii="Arial" w:eastAsia="Arial" w:hAnsi="Arial" w:cs="Arial"/>
        </w:rPr>
        <w:t>the</w:t>
      </w:r>
      <w:r w:rsidR="24BD501E" w:rsidRPr="6A0ACF8C">
        <w:rPr>
          <w:rFonts w:ascii="Arial" w:eastAsia="Arial" w:hAnsi="Arial" w:cs="Arial"/>
        </w:rPr>
        <w:t xml:space="preserve"> company’s</w:t>
      </w:r>
      <w:r w:rsidR="30088888" w:rsidRPr="6A0ACF8C">
        <w:rPr>
          <w:rFonts w:ascii="Arial" w:eastAsia="Arial" w:hAnsi="Arial" w:cs="Arial"/>
        </w:rPr>
        <w:t xml:space="preserve"> capital structure</w:t>
      </w:r>
      <w:r w:rsidR="325ED3F0" w:rsidRPr="6A0ACF8C">
        <w:rPr>
          <w:rFonts w:ascii="Arial" w:eastAsia="Arial" w:hAnsi="Arial" w:cs="Arial"/>
        </w:rPr>
        <w:t>, sources of funds and working capital.</w:t>
      </w:r>
      <w:r w:rsidR="67D0DE4D" w:rsidRPr="6A0ACF8C">
        <w:rPr>
          <w:rFonts w:ascii="Arial" w:eastAsia="Arial" w:hAnsi="Arial" w:cs="Arial"/>
        </w:rPr>
        <w:t xml:space="preserve"> </w:t>
      </w:r>
      <w:r w:rsidR="03923266" w:rsidRPr="6A0ACF8C">
        <w:rPr>
          <w:rFonts w:ascii="Arial" w:eastAsia="Arial" w:hAnsi="Arial" w:cs="Arial"/>
        </w:rPr>
        <w:t>The</w:t>
      </w:r>
      <w:r w:rsidR="450E64FA" w:rsidRPr="6A0ACF8C">
        <w:rPr>
          <w:rFonts w:ascii="Arial" w:eastAsia="Arial" w:hAnsi="Arial" w:cs="Arial"/>
        </w:rPr>
        <w:t xml:space="preserve"> findings have shown</w:t>
      </w:r>
      <w:r w:rsidR="03923266" w:rsidRPr="6A0ACF8C">
        <w:rPr>
          <w:rFonts w:ascii="Arial" w:eastAsia="Arial" w:hAnsi="Arial" w:cs="Arial"/>
        </w:rPr>
        <w:t xml:space="preserve"> capital structure of the company Melrose Industries Plc analysis</w:t>
      </w:r>
      <w:r w:rsidR="62E4A4FE" w:rsidRPr="6A0ACF8C">
        <w:rPr>
          <w:rFonts w:ascii="Arial" w:eastAsia="Arial" w:hAnsi="Arial" w:cs="Arial"/>
        </w:rPr>
        <w:t xml:space="preserve"> from 2018 to 2022</w:t>
      </w:r>
      <w:r w:rsidR="61013E02" w:rsidRPr="6A0ACF8C">
        <w:rPr>
          <w:rFonts w:ascii="Arial" w:eastAsia="Arial" w:hAnsi="Arial" w:cs="Arial"/>
        </w:rPr>
        <w:t xml:space="preserve"> to be stable</w:t>
      </w:r>
      <w:r w:rsidR="27F02094" w:rsidRPr="6A0ACF8C">
        <w:rPr>
          <w:rFonts w:ascii="Arial" w:eastAsia="Arial" w:hAnsi="Arial" w:cs="Arial"/>
        </w:rPr>
        <w:t>.</w:t>
      </w:r>
      <w:r w:rsidR="1F21CEB4" w:rsidRPr="6A0ACF8C">
        <w:rPr>
          <w:rFonts w:ascii="Arial" w:eastAsia="Arial" w:hAnsi="Arial" w:cs="Arial"/>
        </w:rPr>
        <w:t xml:space="preserve"> Melrose In</w:t>
      </w:r>
      <w:r w:rsidR="7E74414C" w:rsidRPr="6A0ACF8C">
        <w:rPr>
          <w:rFonts w:ascii="Arial" w:eastAsia="Arial" w:hAnsi="Arial" w:cs="Arial"/>
        </w:rPr>
        <w:t>dustries Plc manufacturing company operate in different industries</w:t>
      </w:r>
      <w:r w:rsidR="0C7DD35E" w:rsidRPr="6A0ACF8C">
        <w:rPr>
          <w:rFonts w:ascii="Arial" w:eastAsia="Arial" w:hAnsi="Arial" w:cs="Arial"/>
        </w:rPr>
        <w:t xml:space="preserve"> and sectors</w:t>
      </w:r>
      <w:r w:rsidR="55AB1BCA" w:rsidRPr="6A0ACF8C">
        <w:rPr>
          <w:rFonts w:ascii="Arial" w:eastAsia="Arial" w:hAnsi="Arial" w:cs="Arial"/>
        </w:rPr>
        <w:t>, due to the nature of</w:t>
      </w:r>
      <w:r w:rsidR="2253A52A" w:rsidRPr="6A0ACF8C">
        <w:rPr>
          <w:rFonts w:ascii="Arial" w:eastAsia="Arial" w:hAnsi="Arial" w:cs="Arial"/>
        </w:rPr>
        <w:t xml:space="preserve"> its</w:t>
      </w:r>
      <w:r w:rsidR="55AB1BCA" w:rsidRPr="6A0ACF8C">
        <w:rPr>
          <w:rFonts w:ascii="Arial" w:eastAsia="Arial" w:hAnsi="Arial" w:cs="Arial"/>
        </w:rPr>
        <w:t xml:space="preserve"> operations</w:t>
      </w:r>
      <w:r w:rsidR="6691ABC2" w:rsidRPr="6A0ACF8C">
        <w:rPr>
          <w:rFonts w:ascii="Arial" w:eastAsia="Arial" w:hAnsi="Arial" w:cs="Arial"/>
        </w:rPr>
        <w:t xml:space="preserve"> by means of new subsidiaries.</w:t>
      </w:r>
      <w:r w:rsidR="55AB1BCA" w:rsidRPr="6A0ACF8C">
        <w:rPr>
          <w:rFonts w:ascii="Arial" w:eastAsia="Arial" w:hAnsi="Arial" w:cs="Arial"/>
        </w:rPr>
        <w:t xml:space="preserve"> Melrose Industries Plc</w:t>
      </w:r>
      <w:r w:rsidR="5B107E48" w:rsidRPr="6A0ACF8C">
        <w:rPr>
          <w:rFonts w:ascii="Arial" w:eastAsia="Arial" w:hAnsi="Arial" w:cs="Arial"/>
        </w:rPr>
        <w:t xml:space="preserve"> at </w:t>
      </w:r>
      <w:r w:rsidR="0550D0B9" w:rsidRPr="6A0ACF8C">
        <w:rPr>
          <w:rFonts w:ascii="Arial" w:eastAsia="Arial" w:hAnsi="Arial" w:cs="Arial"/>
        </w:rPr>
        <w:t>any time</w:t>
      </w:r>
      <w:r w:rsidR="5B107E48" w:rsidRPr="6A0ACF8C">
        <w:rPr>
          <w:rFonts w:ascii="Arial" w:eastAsia="Arial" w:hAnsi="Arial" w:cs="Arial"/>
        </w:rPr>
        <w:t xml:space="preserve"> the company </w:t>
      </w:r>
      <w:r w:rsidR="6387769E" w:rsidRPr="6A0ACF8C">
        <w:rPr>
          <w:rFonts w:ascii="Arial" w:eastAsia="Arial" w:hAnsi="Arial" w:cs="Arial"/>
        </w:rPr>
        <w:t>can find</w:t>
      </w:r>
      <w:r w:rsidR="5B107E48" w:rsidRPr="6A0ACF8C">
        <w:rPr>
          <w:rFonts w:ascii="Arial" w:eastAsia="Arial" w:hAnsi="Arial" w:cs="Arial"/>
        </w:rPr>
        <w:t xml:space="preserve"> the</w:t>
      </w:r>
      <w:r w:rsidR="46ABEB87" w:rsidRPr="6A0ACF8C">
        <w:rPr>
          <w:rFonts w:ascii="Arial" w:eastAsia="Arial" w:hAnsi="Arial" w:cs="Arial"/>
        </w:rPr>
        <w:t xml:space="preserve">mself taking on large investments and debt which is not </w:t>
      </w:r>
      <w:r w:rsidR="1F79D074" w:rsidRPr="6A0ACF8C">
        <w:rPr>
          <w:rFonts w:ascii="Arial" w:eastAsia="Arial" w:hAnsi="Arial" w:cs="Arial"/>
        </w:rPr>
        <w:t>unusual</w:t>
      </w:r>
      <w:r w:rsidR="793CD457" w:rsidRPr="6A0ACF8C">
        <w:rPr>
          <w:rFonts w:ascii="Arial" w:eastAsia="Arial" w:hAnsi="Arial" w:cs="Arial"/>
        </w:rPr>
        <w:t>.</w:t>
      </w:r>
      <w:r w:rsidR="49D81A2C" w:rsidRPr="6A0ACF8C">
        <w:rPr>
          <w:rFonts w:ascii="Arial" w:eastAsia="Arial" w:hAnsi="Arial" w:cs="Arial"/>
        </w:rPr>
        <w:t xml:space="preserve"> </w:t>
      </w:r>
      <w:r w:rsidR="296D0281" w:rsidRPr="6A0ACF8C">
        <w:rPr>
          <w:rFonts w:ascii="Arial" w:eastAsia="Arial" w:hAnsi="Arial" w:cs="Arial"/>
        </w:rPr>
        <w:t>The 2022 ratios for the capital structure showed Debt at</w:t>
      </w:r>
      <w:r w:rsidR="40FDC3E7" w:rsidRPr="6A0ACF8C">
        <w:rPr>
          <w:rFonts w:ascii="Arial" w:eastAsia="Arial" w:hAnsi="Arial" w:cs="Arial"/>
        </w:rPr>
        <w:t xml:space="preserve"> 19.57%</w:t>
      </w:r>
      <w:r w:rsidR="20503680" w:rsidRPr="6A0ACF8C">
        <w:rPr>
          <w:rFonts w:ascii="Arial" w:eastAsia="Arial" w:hAnsi="Arial" w:cs="Arial"/>
        </w:rPr>
        <w:t xml:space="preserve"> a Leverage of 25.98% and a gearing level of 20.</w:t>
      </w:r>
      <w:r w:rsidR="06093F7D" w:rsidRPr="6A0ACF8C">
        <w:rPr>
          <w:rFonts w:ascii="Arial" w:eastAsia="Arial" w:hAnsi="Arial" w:cs="Arial"/>
        </w:rPr>
        <w:t>62%</w:t>
      </w:r>
      <w:r w:rsidR="68C7F1E3" w:rsidRPr="6A0ACF8C">
        <w:rPr>
          <w:rFonts w:ascii="Arial" w:eastAsia="Arial" w:hAnsi="Arial" w:cs="Arial"/>
        </w:rPr>
        <w:t>, all which were an increase on the previous year.</w:t>
      </w:r>
      <w:r w:rsidR="296E8FA7" w:rsidRPr="6A0ACF8C">
        <w:rPr>
          <w:rFonts w:ascii="Arial" w:eastAsia="Arial" w:hAnsi="Arial" w:cs="Arial"/>
        </w:rPr>
        <w:t xml:space="preserve"> The ratios also suggest the company </w:t>
      </w:r>
      <w:r w:rsidR="2FD5260B" w:rsidRPr="6A0ACF8C">
        <w:rPr>
          <w:rFonts w:ascii="Arial" w:eastAsia="Arial" w:hAnsi="Arial" w:cs="Arial"/>
        </w:rPr>
        <w:t>has little or no short</w:t>
      </w:r>
      <w:r w:rsidR="1A6F5F64" w:rsidRPr="6A0ACF8C">
        <w:rPr>
          <w:rFonts w:ascii="Arial" w:eastAsia="Arial" w:hAnsi="Arial" w:cs="Arial"/>
        </w:rPr>
        <w:t>-term</w:t>
      </w:r>
      <w:r w:rsidR="2FD5260B" w:rsidRPr="6A0ACF8C">
        <w:rPr>
          <w:rFonts w:ascii="Arial" w:eastAsia="Arial" w:hAnsi="Arial" w:cs="Arial"/>
        </w:rPr>
        <w:t xml:space="preserve"> or </w:t>
      </w:r>
      <w:r w:rsidR="4765E771" w:rsidRPr="6A0ACF8C">
        <w:rPr>
          <w:rFonts w:ascii="Arial" w:eastAsia="Arial" w:hAnsi="Arial" w:cs="Arial"/>
        </w:rPr>
        <w:t>long-term</w:t>
      </w:r>
      <w:r w:rsidR="2FD5260B" w:rsidRPr="6A0ACF8C">
        <w:rPr>
          <w:rFonts w:ascii="Arial" w:eastAsia="Arial" w:hAnsi="Arial" w:cs="Arial"/>
        </w:rPr>
        <w:t xml:space="preserve"> debt risks which they could </w:t>
      </w:r>
      <w:r w:rsidR="13E0BFB0" w:rsidRPr="6A0ACF8C">
        <w:rPr>
          <w:rFonts w:ascii="Arial" w:eastAsia="Arial" w:hAnsi="Arial" w:cs="Arial"/>
        </w:rPr>
        <w:t>not deal with.</w:t>
      </w:r>
      <w:r w:rsidR="04F267D3" w:rsidRPr="6A0ACF8C">
        <w:rPr>
          <w:rFonts w:ascii="Arial" w:eastAsia="Arial" w:hAnsi="Arial" w:cs="Arial"/>
        </w:rPr>
        <w:t xml:space="preserve"> </w:t>
      </w:r>
      <w:r w:rsidR="320A9B3A" w:rsidRPr="6A0ACF8C">
        <w:rPr>
          <w:rFonts w:ascii="Arial" w:eastAsia="Arial" w:hAnsi="Arial" w:cs="Arial"/>
        </w:rPr>
        <w:t>T</w:t>
      </w:r>
      <w:r w:rsidR="15FC81C9" w:rsidRPr="6A0ACF8C">
        <w:rPr>
          <w:rFonts w:ascii="Arial" w:eastAsia="Arial" w:hAnsi="Arial" w:cs="Arial"/>
        </w:rPr>
        <w:t xml:space="preserve">he company’s </w:t>
      </w:r>
      <w:r w:rsidR="1718D606" w:rsidRPr="6A0ACF8C">
        <w:rPr>
          <w:rFonts w:ascii="Arial" w:eastAsia="Arial" w:hAnsi="Arial" w:cs="Arial"/>
        </w:rPr>
        <w:t xml:space="preserve">financial statements also show its </w:t>
      </w:r>
      <w:r w:rsidR="15FC81C9" w:rsidRPr="6A0ACF8C">
        <w:rPr>
          <w:rFonts w:ascii="Arial" w:eastAsia="Arial" w:hAnsi="Arial" w:cs="Arial"/>
        </w:rPr>
        <w:t>capital</w:t>
      </w:r>
      <w:r w:rsidR="766B489E" w:rsidRPr="6A0ACF8C">
        <w:rPr>
          <w:rFonts w:ascii="Arial" w:eastAsia="Arial" w:hAnsi="Arial" w:cs="Arial"/>
        </w:rPr>
        <w:t xml:space="preserve"> </w:t>
      </w:r>
      <w:r w:rsidR="7CD1DF02" w:rsidRPr="6A0ACF8C">
        <w:rPr>
          <w:rFonts w:ascii="Arial" w:eastAsia="Arial" w:hAnsi="Arial" w:cs="Arial"/>
        </w:rPr>
        <w:t>although</w:t>
      </w:r>
      <w:r w:rsidR="766B489E" w:rsidRPr="6A0ACF8C">
        <w:rPr>
          <w:rFonts w:ascii="Arial" w:eastAsia="Arial" w:hAnsi="Arial" w:cs="Arial"/>
        </w:rPr>
        <w:t xml:space="preserve"> using both equity and debt mostly comes from the company’s </w:t>
      </w:r>
      <w:r w:rsidR="31B8ABCE" w:rsidRPr="6A0ACF8C">
        <w:rPr>
          <w:rFonts w:ascii="Arial" w:eastAsia="Arial" w:hAnsi="Arial" w:cs="Arial"/>
        </w:rPr>
        <w:t>equity.</w:t>
      </w:r>
      <w:r w:rsidR="35102DD0" w:rsidRPr="6A0ACF8C">
        <w:rPr>
          <w:rFonts w:ascii="Arial" w:eastAsia="Arial" w:hAnsi="Arial" w:cs="Arial"/>
        </w:rPr>
        <w:t xml:space="preserve"> </w:t>
      </w:r>
      <w:r w:rsidR="6A8C9A76" w:rsidRPr="6A0ACF8C">
        <w:rPr>
          <w:rFonts w:ascii="Arial" w:eastAsia="Arial" w:hAnsi="Arial" w:cs="Arial"/>
        </w:rPr>
        <w:t xml:space="preserve">The </w:t>
      </w:r>
      <w:r w:rsidR="49DF0D0F" w:rsidRPr="6A0ACF8C">
        <w:rPr>
          <w:rFonts w:ascii="Arial" w:eastAsia="Arial" w:hAnsi="Arial" w:cs="Arial"/>
        </w:rPr>
        <w:t>year-on-year trend</w:t>
      </w:r>
      <w:r w:rsidR="35102DD0" w:rsidRPr="6A0ACF8C">
        <w:rPr>
          <w:rFonts w:ascii="Arial" w:eastAsia="Arial" w:hAnsi="Arial" w:cs="Arial"/>
        </w:rPr>
        <w:t xml:space="preserve"> the </w:t>
      </w:r>
      <w:r w:rsidR="1DB62874" w:rsidRPr="6A0ACF8C">
        <w:rPr>
          <w:rFonts w:ascii="Arial" w:eastAsia="Arial" w:hAnsi="Arial" w:cs="Arial"/>
        </w:rPr>
        <w:t>company’s total</w:t>
      </w:r>
      <w:r w:rsidR="2D1CF103" w:rsidRPr="6A0ACF8C">
        <w:rPr>
          <w:rFonts w:ascii="Arial" w:eastAsia="Arial" w:hAnsi="Arial" w:cs="Arial"/>
        </w:rPr>
        <w:t xml:space="preserve"> liabilities ha</w:t>
      </w:r>
      <w:r w:rsidR="29317FA8" w:rsidRPr="6A0ACF8C">
        <w:rPr>
          <w:rFonts w:ascii="Arial" w:eastAsia="Arial" w:hAnsi="Arial" w:cs="Arial"/>
        </w:rPr>
        <w:t>s</w:t>
      </w:r>
      <w:r w:rsidR="2D1CF103" w:rsidRPr="6A0ACF8C">
        <w:rPr>
          <w:rFonts w:ascii="Arial" w:eastAsia="Arial" w:hAnsi="Arial" w:cs="Arial"/>
        </w:rPr>
        <w:t xml:space="preserve"> decreased</w:t>
      </w:r>
      <w:r w:rsidR="7FBED0A9" w:rsidRPr="6A0ACF8C">
        <w:rPr>
          <w:rFonts w:ascii="Arial" w:eastAsia="Arial" w:hAnsi="Arial" w:cs="Arial"/>
        </w:rPr>
        <w:t xml:space="preserve"> as well as Melrose Industries borrowings have reduced more than 60</w:t>
      </w:r>
      <w:r w:rsidR="0625670E" w:rsidRPr="6A0ACF8C">
        <w:rPr>
          <w:rFonts w:ascii="Arial" w:eastAsia="Arial" w:hAnsi="Arial" w:cs="Arial"/>
        </w:rPr>
        <w:t>% in 2021 and 2022 also reduc</w:t>
      </w:r>
      <w:r w:rsidR="6D030BD4" w:rsidRPr="6A0ACF8C">
        <w:rPr>
          <w:rFonts w:ascii="Arial" w:eastAsia="Arial" w:hAnsi="Arial" w:cs="Arial"/>
        </w:rPr>
        <w:t>ing interest charges</w:t>
      </w:r>
      <w:r w:rsidR="10816360" w:rsidRPr="6A0ACF8C">
        <w:rPr>
          <w:rFonts w:ascii="Arial" w:eastAsia="Arial" w:hAnsi="Arial" w:cs="Arial"/>
        </w:rPr>
        <w:t>.</w:t>
      </w:r>
      <w:r w:rsidR="2D1CF103" w:rsidRPr="6A0ACF8C">
        <w:rPr>
          <w:rFonts w:ascii="Arial" w:eastAsia="Arial" w:hAnsi="Arial" w:cs="Arial"/>
        </w:rPr>
        <w:t xml:space="preserve"> </w:t>
      </w:r>
      <w:r w:rsidR="3CA64567" w:rsidRPr="6A0ACF8C">
        <w:rPr>
          <w:rFonts w:ascii="Arial" w:eastAsia="Arial" w:hAnsi="Arial" w:cs="Arial"/>
        </w:rPr>
        <w:t>T</w:t>
      </w:r>
      <w:r w:rsidR="2D1CF103" w:rsidRPr="6A0ACF8C">
        <w:rPr>
          <w:rFonts w:ascii="Arial" w:eastAsia="Arial" w:hAnsi="Arial" w:cs="Arial"/>
        </w:rPr>
        <w:t xml:space="preserve">he </w:t>
      </w:r>
      <w:r w:rsidR="1014E564" w:rsidRPr="6A0ACF8C">
        <w:rPr>
          <w:rFonts w:ascii="Arial" w:eastAsia="Arial" w:hAnsi="Arial" w:cs="Arial"/>
        </w:rPr>
        <w:t>total</w:t>
      </w:r>
      <w:r w:rsidR="12D5FA00" w:rsidRPr="6A0ACF8C">
        <w:rPr>
          <w:rFonts w:ascii="Arial" w:eastAsia="Arial" w:hAnsi="Arial" w:cs="Arial"/>
        </w:rPr>
        <w:t xml:space="preserve"> </w:t>
      </w:r>
      <w:r w:rsidR="0FA88D79" w:rsidRPr="6A0ACF8C">
        <w:rPr>
          <w:rFonts w:ascii="Arial" w:eastAsia="Arial" w:hAnsi="Arial" w:cs="Arial"/>
        </w:rPr>
        <w:t>equity</w:t>
      </w:r>
      <w:r w:rsidR="1540DEE1" w:rsidRPr="6A0ACF8C">
        <w:rPr>
          <w:rFonts w:ascii="Arial" w:eastAsia="Arial" w:hAnsi="Arial" w:cs="Arial"/>
        </w:rPr>
        <w:t xml:space="preserve"> of </w:t>
      </w:r>
      <w:r w:rsidR="27394EDF" w:rsidRPr="6A0ACF8C">
        <w:rPr>
          <w:rFonts w:ascii="Arial" w:eastAsia="Arial" w:hAnsi="Arial" w:cs="Arial"/>
        </w:rPr>
        <w:t>the company</w:t>
      </w:r>
      <w:r w:rsidR="1540DEE1" w:rsidRPr="6A0ACF8C">
        <w:rPr>
          <w:rFonts w:ascii="Arial" w:eastAsia="Arial" w:hAnsi="Arial" w:cs="Arial"/>
        </w:rPr>
        <w:t xml:space="preserve"> over the </w:t>
      </w:r>
      <w:r w:rsidR="5F779DAC" w:rsidRPr="6A0ACF8C">
        <w:rPr>
          <w:rFonts w:ascii="Arial" w:eastAsia="Arial" w:hAnsi="Arial" w:cs="Arial"/>
        </w:rPr>
        <w:t>five-year</w:t>
      </w:r>
      <w:r w:rsidR="1540DEE1" w:rsidRPr="6A0ACF8C">
        <w:rPr>
          <w:rFonts w:ascii="Arial" w:eastAsia="Arial" w:hAnsi="Arial" w:cs="Arial"/>
        </w:rPr>
        <w:t xml:space="preserve"> </w:t>
      </w:r>
      <w:r w:rsidR="68E8D7AC" w:rsidRPr="6A0ACF8C">
        <w:rPr>
          <w:rFonts w:ascii="Arial" w:eastAsia="Arial" w:hAnsi="Arial" w:cs="Arial"/>
        </w:rPr>
        <w:t>period has</w:t>
      </w:r>
      <w:r w:rsidR="2D1CF103" w:rsidRPr="6A0ACF8C">
        <w:rPr>
          <w:rFonts w:ascii="Arial" w:eastAsia="Arial" w:hAnsi="Arial" w:cs="Arial"/>
        </w:rPr>
        <w:t xml:space="preserve"> </w:t>
      </w:r>
      <w:r w:rsidR="64260412" w:rsidRPr="6A0ACF8C">
        <w:rPr>
          <w:rFonts w:ascii="Arial" w:eastAsia="Arial" w:hAnsi="Arial" w:cs="Arial"/>
        </w:rPr>
        <w:t xml:space="preserve">seen a trend of equity reserves </w:t>
      </w:r>
      <w:r w:rsidR="31CDA4CB" w:rsidRPr="6A0ACF8C">
        <w:rPr>
          <w:rFonts w:ascii="Arial" w:eastAsia="Arial" w:hAnsi="Arial" w:cs="Arial"/>
        </w:rPr>
        <w:t>not f</w:t>
      </w:r>
      <w:r w:rsidR="598C64BF" w:rsidRPr="6A0ACF8C">
        <w:rPr>
          <w:rFonts w:ascii="Arial" w:eastAsia="Arial" w:hAnsi="Arial" w:cs="Arial"/>
        </w:rPr>
        <w:t>a</w:t>
      </w:r>
      <w:r w:rsidR="31CDA4CB" w:rsidRPr="6A0ACF8C">
        <w:rPr>
          <w:rFonts w:ascii="Arial" w:eastAsia="Arial" w:hAnsi="Arial" w:cs="Arial"/>
        </w:rPr>
        <w:t>ll</w:t>
      </w:r>
      <w:r w:rsidR="5955E810" w:rsidRPr="6A0ACF8C">
        <w:rPr>
          <w:rFonts w:ascii="Arial" w:eastAsia="Arial" w:hAnsi="Arial" w:cs="Arial"/>
        </w:rPr>
        <w:t>ing</w:t>
      </w:r>
      <w:r w:rsidR="31CDA4CB" w:rsidRPr="6A0ACF8C">
        <w:rPr>
          <w:rFonts w:ascii="Arial" w:eastAsia="Arial" w:hAnsi="Arial" w:cs="Arial"/>
        </w:rPr>
        <w:t xml:space="preserve"> under the</w:t>
      </w:r>
      <w:r w:rsidR="2D1CF103" w:rsidRPr="6A0ACF8C">
        <w:rPr>
          <w:rFonts w:ascii="Arial" w:eastAsia="Arial" w:hAnsi="Arial" w:cs="Arial"/>
        </w:rPr>
        <w:t xml:space="preserve"> 7 </w:t>
      </w:r>
      <w:r w:rsidR="6C0960EE" w:rsidRPr="6A0ACF8C">
        <w:rPr>
          <w:rFonts w:ascii="Arial" w:eastAsia="Arial" w:hAnsi="Arial" w:cs="Arial"/>
        </w:rPr>
        <w:t xml:space="preserve">million </w:t>
      </w:r>
      <w:r w:rsidR="5EC5E189" w:rsidRPr="6A0ACF8C">
        <w:rPr>
          <w:rFonts w:ascii="Arial" w:eastAsia="Arial" w:hAnsi="Arial" w:cs="Arial"/>
        </w:rPr>
        <w:t>pounds</w:t>
      </w:r>
      <w:r w:rsidR="0BD789BE" w:rsidRPr="6A0ACF8C">
        <w:rPr>
          <w:rFonts w:ascii="Arial" w:eastAsia="Arial" w:hAnsi="Arial" w:cs="Arial"/>
        </w:rPr>
        <w:t xml:space="preserve"> mark</w:t>
      </w:r>
      <w:r w:rsidR="5EC5E189" w:rsidRPr="6A0ACF8C">
        <w:rPr>
          <w:rFonts w:ascii="Arial" w:eastAsia="Arial" w:hAnsi="Arial" w:cs="Arial"/>
        </w:rPr>
        <w:t>.</w:t>
      </w:r>
      <w:r w:rsidR="4FC79130" w:rsidRPr="6A0ACF8C">
        <w:rPr>
          <w:rFonts w:ascii="Arial" w:eastAsia="Arial" w:hAnsi="Arial" w:cs="Arial"/>
        </w:rPr>
        <w:t xml:space="preserve"> </w:t>
      </w:r>
      <w:r w:rsidR="616FCE75" w:rsidRPr="6A0ACF8C">
        <w:rPr>
          <w:rFonts w:ascii="Arial" w:eastAsia="Arial" w:hAnsi="Arial" w:cs="Arial"/>
        </w:rPr>
        <w:t>Past acquisitions and sales have generated large amounts of profit</w:t>
      </w:r>
      <w:r w:rsidR="649BFD1A" w:rsidRPr="6A0ACF8C">
        <w:rPr>
          <w:rFonts w:ascii="Arial" w:eastAsia="Arial" w:hAnsi="Arial" w:cs="Arial"/>
        </w:rPr>
        <w:t>, equity and dividend payouts</w:t>
      </w:r>
      <w:r w:rsidR="37A5750D" w:rsidRPr="6A0ACF8C">
        <w:rPr>
          <w:rFonts w:ascii="Arial" w:eastAsia="Arial" w:hAnsi="Arial" w:cs="Arial"/>
        </w:rPr>
        <w:t xml:space="preserve">. </w:t>
      </w:r>
    </w:p>
    <w:p w14:paraId="309A8B45" w14:textId="280AB9FD" w:rsidR="00637698" w:rsidRDefault="1C6E6E97" w:rsidP="6A0ACF8C">
      <w:pPr>
        <w:spacing w:line="360" w:lineRule="auto"/>
        <w:jc w:val="both"/>
        <w:rPr>
          <w:rFonts w:ascii="Arial" w:eastAsia="Arial" w:hAnsi="Arial" w:cs="Arial"/>
        </w:rPr>
      </w:pPr>
      <w:r w:rsidRPr="0E702963">
        <w:rPr>
          <w:rFonts w:ascii="Arial" w:eastAsia="Arial" w:hAnsi="Arial" w:cs="Arial"/>
        </w:rPr>
        <w:t>By</w:t>
      </w:r>
      <w:r w:rsidR="2FD4D417" w:rsidRPr="0E702963">
        <w:rPr>
          <w:rFonts w:ascii="Arial" w:eastAsia="Arial" w:hAnsi="Arial" w:cs="Arial"/>
        </w:rPr>
        <w:t xml:space="preserve"> calculat</w:t>
      </w:r>
      <w:r w:rsidR="230B68AA" w:rsidRPr="0E702963">
        <w:rPr>
          <w:rFonts w:ascii="Arial" w:eastAsia="Arial" w:hAnsi="Arial" w:cs="Arial"/>
        </w:rPr>
        <w:t>ing</w:t>
      </w:r>
      <w:r w:rsidR="2FD4D417" w:rsidRPr="0E702963">
        <w:rPr>
          <w:rFonts w:ascii="Arial" w:eastAsia="Arial" w:hAnsi="Arial" w:cs="Arial"/>
        </w:rPr>
        <w:t xml:space="preserve"> the cost of financing</w:t>
      </w:r>
      <w:r w:rsidR="3E5218B4" w:rsidRPr="0E702963">
        <w:rPr>
          <w:rFonts w:ascii="Arial" w:eastAsia="Arial" w:hAnsi="Arial" w:cs="Arial"/>
        </w:rPr>
        <w:t xml:space="preserve"> (equity)</w:t>
      </w:r>
      <w:r w:rsidR="2FD4D417" w:rsidRPr="0E702963">
        <w:rPr>
          <w:rFonts w:ascii="Arial" w:eastAsia="Arial" w:hAnsi="Arial" w:cs="Arial"/>
        </w:rPr>
        <w:t xml:space="preserve"> and</w:t>
      </w:r>
      <w:r w:rsidR="5101A9BE" w:rsidRPr="0E702963">
        <w:rPr>
          <w:rFonts w:ascii="Arial" w:eastAsia="Arial" w:hAnsi="Arial" w:cs="Arial"/>
        </w:rPr>
        <w:t xml:space="preserve"> comparing</w:t>
      </w:r>
      <w:r w:rsidR="2FD4D417" w:rsidRPr="0E702963">
        <w:rPr>
          <w:rFonts w:ascii="Arial" w:eastAsia="Arial" w:hAnsi="Arial" w:cs="Arial"/>
        </w:rPr>
        <w:t xml:space="preserve"> </w:t>
      </w:r>
      <w:r w:rsidR="10820D24" w:rsidRPr="0E702963">
        <w:rPr>
          <w:rFonts w:ascii="Arial" w:eastAsia="Arial" w:hAnsi="Arial" w:cs="Arial"/>
        </w:rPr>
        <w:t>acquiring</w:t>
      </w:r>
      <w:r w:rsidR="2FD4D417" w:rsidRPr="0E702963">
        <w:rPr>
          <w:rFonts w:ascii="Arial" w:eastAsia="Arial" w:hAnsi="Arial" w:cs="Arial"/>
        </w:rPr>
        <w:t xml:space="preserve"> </w:t>
      </w:r>
      <w:r w:rsidR="3AEFACB6" w:rsidRPr="0E702963">
        <w:rPr>
          <w:rFonts w:ascii="Arial" w:eastAsia="Arial" w:hAnsi="Arial" w:cs="Arial"/>
        </w:rPr>
        <w:t>assets</w:t>
      </w:r>
      <w:r w:rsidR="2F94C1B9" w:rsidRPr="0E702963">
        <w:rPr>
          <w:rFonts w:ascii="Arial" w:eastAsia="Arial" w:hAnsi="Arial" w:cs="Arial"/>
        </w:rPr>
        <w:t xml:space="preserve"> (debt)</w:t>
      </w:r>
      <w:r w:rsidR="5DC98965" w:rsidRPr="0E702963">
        <w:rPr>
          <w:rFonts w:ascii="Arial" w:eastAsia="Arial" w:hAnsi="Arial" w:cs="Arial"/>
        </w:rPr>
        <w:t xml:space="preserve"> we can understand the structure</w:t>
      </w:r>
      <w:r w:rsidR="54ACBD64" w:rsidRPr="0E702963">
        <w:rPr>
          <w:rFonts w:ascii="Arial" w:eastAsia="Arial" w:hAnsi="Arial" w:cs="Arial"/>
        </w:rPr>
        <w:t xml:space="preserve"> of Melrose Industries Plc</w:t>
      </w:r>
      <w:r w:rsidR="42A65FBF" w:rsidRPr="0E702963">
        <w:rPr>
          <w:rFonts w:ascii="Arial" w:eastAsia="Arial" w:hAnsi="Arial" w:cs="Arial"/>
        </w:rPr>
        <w:t xml:space="preserve"> business.</w:t>
      </w:r>
      <w:r w:rsidR="54ACBD64" w:rsidRPr="0E702963">
        <w:rPr>
          <w:rFonts w:ascii="Arial" w:eastAsia="Arial" w:hAnsi="Arial" w:cs="Arial"/>
        </w:rPr>
        <w:t xml:space="preserve"> </w:t>
      </w:r>
      <w:r w:rsidR="3AEFACB6" w:rsidRPr="0E702963">
        <w:rPr>
          <w:rFonts w:ascii="Arial" w:eastAsia="Arial" w:hAnsi="Arial" w:cs="Arial"/>
        </w:rPr>
        <w:t>The</w:t>
      </w:r>
      <w:r w:rsidR="44C1736F" w:rsidRPr="0E702963">
        <w:rPr>
          <w:rFonts w:ascii="Arial" w:eastAsia="Arial" w:hAnsi="Arial" w:cs="Arial"/>
        </w:rPr>
        <w:t xml:space="preserve"> </w:t>
      </w:r>
      <w:r w:rsidR="065C2AD6" w:rsidRPr="0E702963">
        <w:rPr>
          <w:rFonts w:ascii="Arial" w:eastAsia="Arial" w:hAnsi="Arial" w:cs="Arial"/>
        </w:rPr>
        <w:t>weighted</w:t>
      </w:r>
      <w:r w:rsidR="44C1736F" w:rsidRPr="0E702963">
        <w:rPr>
          <w:rFonts w:ascii="Arial" w:eastAsia="Arial" w:hAnsi="Arial" w:cs="Arial"/>
        </w:rPr>
        <w:t xml:space="preserve"> average cost of capital</w:t>
      </w:r>
      <w:r w:rsidR="42440E3F" w:rsidRPr="0E702963">
        <w:rPr>
          <w:rFonts w:ascii="Arial" w:eastAsia="Arial" w:hAnsi="Arial" w:cs="Arial"/>
        </w:rPr>
        <w:t xml:space="preserve"> or </w:t>
      </w:r>
      <w:r w:rsidR="38260DDA" w:rsidRPr="0E702963">
        <w:rPr>
          <w:rFonts w:ascii="Arial" w:eastAsia="Arial" w:hAnsi="Arial" w:cs="Arial"/>
        </w:rPr>
        <w:t>WACC is</w:t>
      </w:r>
      <w:r w:rsidR="39DB0F91" w:rsidRPr="0E702963">
        <w:rPr>
          <w:rFonts w:ascii="Arial" w:eastAsia="Arial" w:hAnsi="Arial" w:cs="Arial"/>
        </w:rPr>
        <w:t xml:space="preserve"> dictated by the external market </w:t>
      </w:r>
      <w:r w:rsidR="5077E5F0" w:rsidRPr="0E702963">
        <w:rPr>
          <w:rFonts w:ascii="Arial" w:eastAsia="Arial" w:hAnsi="Arial" w:cs="Arial"/>
        </w:rPr>
        <w:t>and</w:t>
      </w:r>
      <w:r w:rsidR="39DB0F91" w:rsidRPr="0E702963">
        <w:rPr>
          <w:rFonts w:ascii="Arial" w:eastAsia="Arial" w:hAnsi="Arial" w:cs="Arial"/>
        </w:rPr>
        <w:t xml:space="preserve"> </w:t>
      </w:r>
      <w:r w:rsidR="17D42621" w:rsidRPr="0E702963">
        <w:rPr>
          <w:rFonts w:ascii="Arial" w:eastAsia="Arial" w:hAnsi="Arial" w:cs="Arial"/>
        </w:rPr>
        <w:t xml:space="preserve">is </w:t>
      </w:r>
      <w:r w:rsidR="55D203EF" w:rsidRPr="0E702963">
        <w:rPr>
          <w:rFonts w:ascii="Arial" w:eastAsia="Arial" w:hAnsi="Arial" w:cs="Arial"/>
        </w:rPr>
        <w:t>like</w:t>
      </w:r>
      <w:r w:rsidR="39DB0F91" w:rsidRPr="0E702963">
        <w:rPr>
          <w:rFonts w:ascii="Arial" w:eastAsia="Arial" w:hAnsi="Arial" w:cs="Arial"/>
        </w:rPr>
        <w:t xml:space="preserve"> </w:t>
      </w:r>
      <w:r w:rsidR="62C9D58B" w:rsidRPr="0E702963">
        <w:rPr>
          <w:rFonts w:ascii="Arial" w:eastAsia="Arial" w:hAnsi="Arial" w:cs="Arial"/>
        </w:rPr>
        <w:t>the</w:t>
      </w:r>
      <w:r w:rsidR="6B884C86" w:rsidRPr="0E702963">
        <w:rPr>
          <w:rFonts w:ascii="Arial" w:eastAsia="Arial" w:hAnsi="Arial" w:cs="Arial"/>
        </w:rPr>
        <w:t xml:space="preserve"> required</w:t>
      </w:r>
      <w:r w:rsidR="62C9D58B" w:rsidRPr="0E702963">
        <w:rPr>
          <w:rFonts w:ascii="Arial" w:eastAsia="Arial" w:hAnsi="Arial" w:cs="Arial"/>
        </w:rPr>
        <w:t xml:space="preserve"> rate of return</w:t>
      </w:r>
      <w:r w:rsidR="7C6946C5" w:rsidRPr="0E702963">
        <w:rPr>
          <w:rFonts w:ascii="Arial" w:eastAsia="Arial" w:hAnsi="Arial" w:cs="Arial"/>
        </w:rPr>
        <w:t xml:space="preserve"> (RRR)</w:t>
      </w:r>
      <w:r w:rsidR="1FF1E879" w:rsidRPr="0E702963">
        <w:rPr>
          <w:rFonts w:ascii="Arial" w:eastAsia="Arial" w:hAnsi="Arial" w:cs="Arial"/>
        </w:rPr>
        <w:t xml:space="preserve">. This is the rate </w:t>
      </w:r>
      <w:r w:rsidR="082DEE7B" w:rsidRPr="0E702963">
        <w:rPr>
          <w:rFonts w:ascii="Arial" w:eastAsia="Arial" w:hAnsi="Arial" w:cs="Arial"/>
        </w:rPr>
        <w:t>expected</w:t>
      </w:r>
      <w:r w:rsidR="1FF1E879" w:rsidRPr="0E702963">
        <w:rPr>
          <w:rFonts w:ascii="Arial" w:eastAsia="Arial" w:hAnsi="Arial" w:cs="Arial"/>
        </w:rPr>
        <w:t xml:space="preserve"> by shareholders and lender</w:t>
      </w:r>
      <w:r w:rsidR="6F4F6E10" w:rsidRPr="0E702963">
        <w:rPr>
          <w:rFonts w:ascii="Arial" w:eastAsia="Arial" w:hAnsi="Arial" w:cs="Arial"/>
        </w:rPr>
        <w:t xml:space="preserve"> </w:t>
      </w:r>
      <w:r w:rsidR="4F6212B1" w:rsidRPr="0E702963">
        <w:rPr>
          <w:rFonts w:ascii="Arial" w:eastAsia="Arial" w:hAnsi="Arial" w:cs="Arial"/>
        </w:rPr>
        <w:t>for providing t</w:t>
      </w:r>
      <w:r w:rsidR="6F4F6E10" w:rsidRPr="0E702963">
        <w:rPr>
          <w:rFonts w:ascii="Arial" w:eastAsia="Arial" w:hAnsi="Arial" w:cs="Arial"/>
        </w:rPr>
        <w:t>he</w:t>
      </w:r>
      <w:r w:rsidR="37A5750D" w:rsidRPr="0E702963">
        <w:rPr>
          <w:rFonts w:ascii="Arial" w:eastAsia="Arial" w:hAnsi="Arial" w:cs="Arial"/>
        </w:rPr>
        <w:t xml:space="preserve"> company</w:t>
      </w:r>
      <w:r w:rsidR="73C95BB9" w:rsidRPr="0E702963">
        <w:rPr>
          <w:rFonts w:ascii="Arial" w:eastAsia="Arial" w:hAnsi="Arial" w:cs="Arial"/>
        </w:rPr>
        <w:t xml:space="preserve"> with capital.</w:t>
      </w:r>
      <w:r w:rsidR="37A5750D" w:rsidRPr="0E702963">
        <w:rPr>
          <w:rFonts w:ascii="Arial" w:eastAsia="Arial" w:hAnsi="Arial" w:cs="Arial"/>
        </w:rPr>
        <w:t xml:space="preserve"> </w:t>
      </w:r>
      <w:r w:rsidR="4B037EF8" w:rsidRPr="0E702963">
        <w:rPr>
          <w:rFonts w:ascii="Arial" w:eastAsia="Arial" w:hAnsi="Arial" w:cs="Arial"/>
        </w:rPr>
        <w:t>Melrose industries WACC</w:t>
      </w:r>
      <w:r w:rsidR="708C28F2" w:rsidRPr="0E702963">
        <w:rPr>
          <w:rFonts w:ascii="Arial" w:eastAsia="Arial" w:hAnsi="Arial" w:cs="Arial"/>
        </w:rPr>
        <w:t xml:space="preserve"> for the company increased slightly from 2021 to 2022 by</w:t>
      </w:r>
      <w:r w:rsidR="01B653F5" w:rsidRPr="0E702963">
        <w:rPr>
          <w:rFonts w:ascii="Arial" w:eastAsia="Arial" w:hAnsi="Arial" w:cs="Arial"/>
        </w:rPr>
        <w:t xml:space="preserve"> 0.08</w:t>
      </w:r>
      <w:r w:rsidR="4D0E1294" w:rsidRPr="0E702963">
        <w:rPr>
          <w:rFonts w:ascii="Arial" w:eastAsia="Arial" w:hAnsi="Arial" w:cs="Arial"/>
        </w:rPr>
        <w:t xml:space="preserve"> </w:t>
      </w:r>
      <w:r w:rsidR="2CFF8862" w:rsidRPr="0E702963">
        <w:rPr>
          <w:rFonts w:ascii="Arial" w:eastAsia="Arial" w:hAnsi="Arial" w:cs="Arial"/>
        </w:rPr>
        <w:t>it also showed a high cost of debt in 2021 at 10%</w:t>
      </w:r>
      <w:r w:rsidR="3028CCD6" w:rsidRPr="0E702963">
        <w:rPr>
          <w:rFonts w:ascii="Arial" w:eastAsia="Arial" w:hAnsi="Arial" w:cs="Arial"/>
        </w:rPr>
        <w:t xml:space="preserve"> RRR</w:t>
      </w:r>
      <w:r w:rsidR="2CFF8862" w:rsidRPr="0E702963">
        <w:rPr>
          <w:rFonts w:ascii="Arial" w:eastAsia="Arial" w:hAnsi="Arial" w:cs="Arial"/>
        </w:rPr>
        <w:t xml:space="preserve"> while cost of equity was </w:t>
      </w:r>
      <w:r w:rsidR="7DCFCC7B" w:rsidRPr="0E702963">
        <w:rPr>
          <w:rFonts w:ascii="Arial" w:eastAsia="Arial" w:hAnsi="Arial" w:cs="Arial"/>
        </w:rPr>
        <w:t>0.18. In 2022 this de</w:t>
      </w:r>
      <w:r w:rsidR="3264EAE0" w:rsidRPr="0E702963">
        <w:rPr>
          <w:rFonts w:ascii="Arial" w:eastAsia="Arial" w:hAnsi="Arial" w:cs="Arial"/>
        </w:rPr>
        <w:t>creased to 4%</w:t>
      </w:r>
      <w:r w:rsidR="1D9B064F" w:rsidRPr="0E702963">
        <w:rPr>
          <w:rFonts w:ascii="Arial" w:eastAsia="Arial" w:hAnsi="Arial" w:cs="Arial"/>
        </w:rPr>
        <w:t xml:space="preserve"> RRR</w:t>
      </w:r>
      <w:r w:rsidR="3264EAE0" w:rsidRPr="0E702963">
        <w:rPr>
          <w:rFonts w:ascii="Arial" w:eastAsia="Arial" w:hAnsi="Arial" w:cs="Arial"/>
        </w:rPr>
        <w:t xml:space="preserve"> for cost of debt and 1.55% for the cost of equity</w:t>
      </w:r>
      <w:r w:rsidR="56873D99" w:rsidRPr="0E702963">
        <w:rPr>
          <w:rFonts w:ascii="Arial" w:eastAsia="Arial" w:hAnsi="Arial" w:cs="Arial"/>
        </w:rPr>
        <w:t xml:space="preserve"> increasing by </w:t>
      </w:r>
      <w:r w:rsidR="5CEDD3FD" w:rsidRPr="0E702963">
        <w:rPr>
          <w:rFonts w:ascii="Arial" w:eastAsia="Arial" w:hAnsi="Arial" w:cs="Arial"/>
        </w:rPr>
        <w:t>1.37%</w:t>
      </w:r>
      <w:r w:rsidR="45147BEA" w:rsidRPr="0E702963">
        <w:rPr>
          <w:rFonts w:ascii="Arial" w:eastAsia="Arial" w:hAnsi="Arial" w:cs="Arial"/>
        </w:rPr>
        <w:t>.</w:t>
      </w:r>
      <w:r w:rsidR="152C22CB" w:rsidRPr="0E702963">
        <w:rPr>
          <w:rFonts w:ascii="Arial" w:eastAsia="Arial" w:hAnsi="Arial" w:cs="Arial"/>
        </w:rPr>
        <w:t xml:space="preserve"> The ratio calculations show the company</w:t>
      </w:r>
      <w:r w:rsidR="7AE52BC7" w:rsidRPr="0E702963">
        <w:rPr>
          <w:rFonts w:ascii="Arial" w:eastAsia="Arial" w:hAnsi="Arial" w:cs="Arial"/>
        </w:rPr>
        <w:t>’s profitability of future projects</w:t>
      </w:r>
      <w:r w:rsidR="3D032E79" w:rsidRPr="0E702963">
        <w:rPr>
          <w:rFonts w:ascii="Arial" w:eastAsia="Arial" w:hAnsi="Arial" w:cs="Arial"/>
        </w:rPr>
        <w:t xml:space="preserve"> can be</w:t>
      </w:r>
      <w:r w:rsidR="7AE52BC7" w:rsidRPr="0E702963">
        <w:rPr>
          <w:rFonts w:ascii="Arial" w:eastAsia="Arial" w:hAnsi="Arial" w:cs="Arial"/>
        </w:rPr>
        <w:t xml:space="preserve"> </w:t>
      </w:r>
      <w:r w:rsidR="398A10F9" w:rsidRPr="0E702963">
        <w:rPr>
          <w:rFonts w:ascii="Arial" w:eastAsia="Arial" w:hAnsi="Arial" w:cs="Arial"/>
        </w:rPr>
        <w:t>easily achie</w:t>
      </w:r>
      <w:r w:rsidR="16FDFE49" w:rsidRPr="0E702963">
        <w:rPr>
          <w:rFonts w:ascii="Arial" w:eastAsia="Arial" w:hAnsi="Arial" w:cs="Arial"/>
        </w:rPr>
        <w:t>ved</w:t>
      </w:r>
      <w:r w:rsidR="08C71930" w:rsidRPr="0E702963">
        <w:rPr>
          <w:rFonts w:ascii="Arial" w:eastAsia="Arial" w:hAnsi="Arial" w:cs="Arial"/>
        </w:rPr>
        <w:t>.</w:t>
      </w:r>
    </w:p>
    <w:p w14:paraId="1FB55467" w14:textId="77777777" w:rsidR="007235C4" w:rsidRDefault="62545F66" w:rsidP="007235C4">
      <w:pPr>
        <w:spacing w:line="360" w:lineRule="auto"/>
        <w:jc w:val="both"/>
        <w:rPr>
          <w:rFonts w:ascii="Arial" w:eastAsia="Arial" w:hAnsi="Arial" w:cs="Arial"/>
        </w:rPr>
      </w:pPr>
      <w:r w:rsidRPr="0E702963">
        <w:rPr>
          <w:rFonts w:ascii="Arial" w:eastAsia="Arial" w:hAnsi="Arial" w:cs="Arial"/>
        </w:rPr>
        <w:lastRenderedPageBreak/>
        <w:t>T</w:t>
      </w:r>
      <w:r w:rsidR="61759E54" w:rsidRPr="0E702963">
        <w:rPr>
          <w:rFonts w:ascii="Arial" w:eastAsia="Arial" w:hAnsi="Arial" w:cs="Arial"/>
        </w:rPr>
        <w:t xml:space="preserve">he sources of finance of </w:t>
      </w:r>
      <w:r w:rsidR="737E8A68" w:rsidRPr="0E702963">
        <w:rPr>
          <w:rFonts w:ascii="Arial" w:eastAsia="Arial" w:hAnsi="Arial" w:cs="Arial"/>
        </w:rPr>
        <w:t>a</w:t>
      </w:r>
      <w:r w:rsidR="61759E54" w:rsidRPr="0E702963">
        <w:rPr>
          <w:rFonts w:ascii="Arial" w:eastAsia="Arial" w:hAnsi="Arial" w:cs="Arial"/>
        </w:rPr>
        <w:t xml:space="preserve"> company</w:t>
      </w:r>
      <w:r w:rsidR="5EC314B7" w:rsidRPr="0E702963">
        <w:rPr>
          <w:rFonts w:ascii="Arial" w:eastAsia="Arial" w:hAnsi="Arial" w:cs="Arial"/>
        </w:rPr>
        <w:t xml:space="preserve"> </w:t>
      </w:r>
      <w:r w:rsidR="7C8385A6" w:rsidRPr="0E702963">
        <w:rPr>
          <w:rFonts w:ascii="Arial" w:eastAsia="Arial" w:hAnsi="Arial" w:cs="Arial"/>
        </w:rPr>
        <w:t>come both from debt and equity</w:t>
      </w:r>
      <w:r w:rsidR="59268014" w:rsidRPr="0E702963">
        <w:rPr>
          <w:rFonts w:ascii="Arial" w:eastAsia="Arial" w:hAnsi="Arial" w:cs="Arial"/>
        </w:rPr>
        <w:t xml:space="preserve"> financial ratios are important when assessing a company’s ability</w:t>
      </w:r>
      <w:r w:rsidR="4CEE98BF" w:rsidRPr="0E702963">
        <w:rPr>
          <w:rFonts w:ascii="Arial" w:eastAsia="Arial" w:hAnsi="Arial" w:cs="Arial"/>
        </w:rPr>
        <w:t xml:space="preserve"> to generate profit</w:t>
      </w:r>
      <w:r w:rsidR="683BD52C" w:rsidRPr="0E702963">
        <w:rPr>
          <w:rFonts w:ascii="Arial" w:eastAsia="Arial" w:hAnsi="Arial" w:cs="Arial"/>
        </w:rPr>
        <w:t xml:space="preserve"> and revenue</w:t>
      </w:r>
      <w:r w:rsidR="7C8385A6" w:rsidRPr="0E702963">
        <w:rPr>
          <w:rFonts w:ascii="Arial" w:eastAsia="Arial" w:hAnsi="Arial" w:cs="Arial"/>
        </w:rPr>
        <w:t>.</w:t>
      </w:r>
      <w:r w:rsidR="35B48D4F" w:rsidRPr="0E702963">
        <w:rPr>
          <w:rFonts w:ascii="Arial" w:eastAsia="Arial" w:hAnsi="Arial" w:cs="Arial"/>
        </w:rPr>
        <w:t xml:space="preserve"> </w:t>
      </w:r>
      <w:r w:rsidR="7C8385A6" w:rsidRPr="0E702963">
        <w:rPr>
          <w:rFonts w:ascii="Arial" w:eastAsia="Arial" w:hAnsi="Arial" w:cs="Arial"/>
        </w:rPr>
        <w:t xml:space="preserve"> For investors to think </w:t>
      </w:r>
      <w:r w:rsidR="02EA1C0B" w:rsidRPr="0E702963">
        <w:rPr>
          <w:rFonts w:ascii="Arial" w:eastAsia="Arial" w:hAnsi="Arial" w:cs="Arial"/>
        </w:rPr>
        <w:t xml:space="preserve">a project worthy for investment they want to know if a company </w:t>
      </w:r>
      <w:r w:rsidR="1E2B3E38" w:rsidRPr="0E702963">
        <w:rPr>
          <w:rFonts w:ascii="Arial" w:eastAsia="Arial" w:hAnsi="Arial" w:cs="Arial"/>
        </w:rPr>
        <w:t>can</w:t>
      </w:r>
      <w:r w:rsidR="0E31E2CB" w:rsidRPr="0E702963">
        <w:rPr>
          <w:rFonts w:ascii="Arial" w:eastAsia="Arial" w:hAnsi="Arial" w:cs="Arial"/>
        </w:rPr>
        <w:t xml:space="preserve"> meet their short-term commitments</w:t>
      </w:r>
      <w:r w:rsidR="6D845563" w:rsidRPr="0E702963">
        <w:rPr>
          <w:rFonts w:ascii="Arial" w:eastAsia="Arial" w:hAnsi="Arial" w:cs="Arial"/>
        </w:rPr>
        <w:t xml:space="preserve"> the report has used the current ratio, the acid test </w:t>
      </w:r>
      <w:r w:rsidR="240DA27A" w:rsidRPr="0E702963">
        <w:rPr>
          <w:rFonts w:ascii="Arial" w:eastAsia="Arial" w:hAnsi="Arial" w:cs="Arial"/>
        </w:rPr>
        <w:t>and</w:t>
      </w:r>
      <w:r w:rsidR="6D845563" w:rsidRPr="0E702963">
        <w:rPr>
          <w:rFonts w:ascii="Arial" w:eastAsia="Arial" w:hAnsi="Arial" w:cs="Arial"/>
        </w:rPr>
        <w:t xml:space="preserve"> the cash ratio </w:t>
      </w:r>
      <w:r w:rsidR="6BCF53AC" w:rsidRPr="0E702963">
        <w:rPr>
          <w:rFonts w:ascii="Arial" w:eastAsia="Arial" w:hAnsi="Arial" w:cs="Arial"/>
        </w:rPr>
        <w:t>to measure the working capital performance.</w:t>
      </w:r>
      <w:r w:rsidR="1B9A7CC5" w:rsidRPr="0E702963">
        <w:rPr>
          <w:rFonts w:ascii="Arial" w:eastAsia="Arial" w:hAnsi="Arial" w:cs="Arial"/>
        </w:rPr>
        <w:t xml:space="preserve"> </w:t>
      </w:r>
      <w:r w:rsidR="7C90D6F5" w:rsidRPr="0E702963">
        <w:rPr>
          <w:rFonts w:ascii="Arial" w:eastAsia="Arial" w:hAnsi="Arial" w:cs="Arial"/>
        </w:rPr>
        <w:t>The cash ratio and the quick ratio</w:t>
      </w:r>
      <w:r w:rsidR="17DE1363" w:rsidRPr="0E702963">
        <w:rPr>
          <w:rFonts w:ascii="Arial" w:eastAsia="Arial" w:hAnsi="Arial" w:cs="Arial"/>
        </w:rPr>
        <w:t xml:space="preserve"> have both increased in 2021 than both decreased in 2022</w:t>
      </w:r>
      <w:r w:rsidR="13B61EC8" w:rsidRPr="0E702963">
        <w:rPr>
          <w:rFonts w:ascii="Arial" w:eastAsia="Arial" w:hAnsi="Arial" w:cs="Arial"/>
        </w:rPr>
        <w:t xml:space="preserve"> a contributing factor could </w:t>
      </w:r>
      <w:r w:rsidR="796F27C4" w:rsidRPr="0E702963">
        <w:rPr>
          <w:rFonts w:ascii="Arial" w:eastAsia="Arial" w:hAnsi="Arial" w:cs="Arial"/>
        </w:rPr>
        <w:t>have been the dividend paid to shareholder in 2022.</w:t>
      </w:r>
      <w:r w:rsidR="29F355D2" w:rsidRPr="0E702963">
        <w:rPr>
          <w:rFonts w:ascii="Arial" w:eastAsia="Arial" w:hAnsi="Arial" w:cs="Arial"/>
        </w:rPr>
        <w:t xml:space="preserve"> </w:t>
      </w:r>
      <w:r w:rsidR="445D079C" w:rsidRPr="0E702963">
        <w:rPr>
          <w:rFonts w:ascii="Arial" w:eastAsia="Arial" w:hAnsi="Arial" w:cs="Arial"/>
        </w:rPr>
        <w:t xml:space="preserve">Despite the </w:t>
      </w:r>
      <w:r w:rsidR="70525BC3" w:rsidRPr="0E702963">
        <w:rPr>
          <w:rFonts w:ascii="Arial" w:eastAsia="Arial" w:hAnsi="Arial" w:cs="Arial"/>
        </w:rPr>
        <w:t xml:space="preserve">decrease </w:t>
      </w:r>
      <w:r w:rsidR="445D079C" w:rsidRPr="0E702963">
        <w:rPr>
          <w:rFonts w:ascii="Arial" w:eastAsia="Arial" w:hAnsi="Arial" w:cs="Arial"/>
        </w:rPr>
        <w:t>a</w:t>
      </w:r>
      <w:r w:rsidR="29F355D2" w:rsidRPr="0E702963">
        <w:rPr>
          <w:rFonts w:ascii="Arial" w:eastAsia="Arial" w:hAnsi="Arial" w:cs="Arial"/>
        </w:rPr>
        <w:t>ll ratios are healthy and would not stop the company from</w:t>
      </w:r>
      <w:r w:rsidR="0945C86B" w:rsidRPr="0E702963">
        <w:rPr>
          <w:rFonts w:ascii="Arial" w:eastAsia="Arial" w:hAnsi="Arial" w:cs="Arial"/>
        </w:rPr>
        <w:t xml:space="preserve"> being approved for credit.</w:t>
      </w:r>
      <w:r w:rsidR="0F9A83B6" w:rsidRPr="0E702963">
        <w:rPr>
          <w:rFonts w:ascii="Arial" w:eastAsia="Arial" w:hAnsi="Arial" w:cs="Arial"/>
        </w:rPr>
        <w:t xml:space="preserve"> </w:t>
      </w:r>
    </w:p>
    <w:p w14:paraId="395B71A8" w14:textId="587871DF" w:rsidR="007235C4" w:rsidRDefault="007235C4" w:rsidP="007235C4">
      <w:pPr>
        <w:spacing w:line="360" w:lineRule="auto"/>
        <w:jc w:val="both"/>
        <w:rPr>
          <w:rFonts w:ascii="Arial" w:eastAsia="Arial" w:hAnsi="Arial" w:cs="Arial"/>
        </w:rPr>
      </w:pPr>
      <w:r w:rsidRPr="0E702963">
        <w:rPr>
          <w:rFonts w:ascii="Arial" w:eastAsia="Arial" w:hAnsi="Arial" w:cs="Arial"/>
          <w:color w:val="222222"/>
        </w:rPr>
        <w:t xml:space="preserve">Liquidity ratios vary by industry but is typically between 1.0 and 3.0. </w:t>
      </w:r>
      <w:r w:rsidRPr="0E702963">
        <w:rPr>
          <w:rFonts w:ascii="Arial" w:eastAsia="Arial" w:hAnsi="Arial" w:cs="Arial"/>
        </w:rPr>
        <w:t xml:space="preserve">To increase the profitability of a company the efficient management of cash, inventories, account receivables and account payables is necessary. The cash ratio also known as working capital ratio is a metrics which measure a company’s liquidity. As seen in figure 4, the ratio used is </w:t>
      </w:r>
      <w:r w:rsidRPr="0E702963">
        <w:rPr>
          <w:rFonts w:ascii="Arial" w:eastAsia="Arial" w:hAnsi="Arial" w:cs="Arial"/>
          <w:b/>
          <w:bCs/>
        </w:rPr>
        <w:t>= cash and cash equivalence/ current liabilities.</w:t>
      </w:r>
      <w:r w:rsidRPr="0E702963">
        <w:rPr>
          <w:rFonts w:ascii="Arial" w:eastAsia="Arial" w:hAnsi="Arial" w:cs="Arial"/>
        </w:rPr>
        <w:t xml:space="preserve"> </w:t>
      </w:r>
      <w:r w:rsidRPr="0E702963">
        <w:rPr>
          <w:rFonts w:ascii="Arial" w:eastAsia="Arial" w:hAnsi="Arial" w:cs="Arial"/>
          <w:color w:val="222222"/>
        </w:rPr>
        <w:t xml:space="preserve">Melrose Industries Plc cash ratios from 2018 to 2022 shows the company to be using more equity than debt and can pay their short-term current liabilities using only cash or cash equivalence around 5 times on average except 2022.when it fell lower than the previous year to 4.90 times. </w:t>
      </w:r>
      <w:r w:rsidRPr="0E702963">
        <w:rPr>
          <w:rFonts w:ascii="Arial" w:eastAsia="Arial" w:hAnsi="Arial" w:cs="Arial"/>
        </w:rPr>
        <w:t>The operating structure shows the company as favourable to its creditors it can also be seen as the company is holding large amounts of cash and are not utilising assets. Moreover, using the money elsewhere could generate higher returns than holding it or returning it to shareholders.</w:t>
      </w:r>
      <w:r>
        <w:t xml:space="preserve"> </w:t>
      </w:r>
      <w:r w:rsidRPr="0E702963">
        <w:rPr>
          <w:rFonts w:ascii="Arial" w:eastAsia="Arial" w:hAnsi="Arial" w:cs="Arial"/>
        </w:rPr>
        <w:t xml:space="preserve">Some business hold cash to prioritize the company’s growth.  </w:t>
      </w:r>
    </w:p>
    <w:p w14:paraId="04241BE4" w14:textId="77777777" w:rsidR="007235C4" w:rsidRDefault="007235C4" w:rsidP="007235C4">
      <w:pPr>
        <w:spacing w:line="360" w:lineRule="auto"/>
        <w:jc w:val="both"/>
        <w:rPr>
          <w:rFonts w:ascii="Arial" w:eastAsia="Arial" w:hAnsi="Arial" w:cs="Arial"/>
        </w:rPr>
      </w:pPr>
    </w:p>
    <w:p w14:paraId="784EB5D8" w14:textId="77777777" w:rsidR="007235C4" w:rsidRDefault="007235C4" w:rsidP="007235C4">
      <w:pPr>
        <w:pStyle w:val="Subtitle"/>
        <w:jc w:val="center"/>
        <w:rPr>
          <w:b/>
          <w:bCs/>
        </w:rPr>
      </w:pPr>
      <w:r w:rsidRPr="0E702963">
        <w:rPr>
          <w:b/>
          <w:bCs/>
        </w:rPr>
        <w:t>Figure 4: Cash Ratio = Cash and Cash Equivalence / Current Liabilities</w:t>
      </w:r>
    </w:p>
    <w:p w14:paraId="7EA30C43" w14:textId="77777777" w:rsidR="007235C4" w:rsidRDefault="007235C4" w:rsidP="007235C4">
      <w:pPr>
        <w:spacing w:line="360" w:lineRule="auto"/>
        <w:jc w:val="center"/>
      </w:pPr>
      <w:r>
        <w:rPr>
          <w:noProof/>
        </w:rPr>
        <w:drawing>
          <wp:inline distT="0" distB="0" distL="0" distR="0" wp14:anchorId="1EB2120E" wp14:editId="306B6BEB">
            <wp:extent cx="3757550" cy="1895475"/>
            <wp:effectExtent l="0" t="0" r="0" b="0"/>
            <wp:docPr id="1388890865" name="Picture 1388890865" descr="A graph of a graph showing numbers and a number of ca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890865" name="Picture 1388890865" descr="A graph of a graph showing numbers and a number of cash&#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757550" cy="1895475"/>
                    </a:xfrm>
                    <a:prstGeom prst="rect">
                      <a:avLst/>
                    </a:prstGeom>
                  </pic:spPr>
                </pic:pic>
              </a:graphicData>
            </a:graphic>
          </wp:inline>
        </w:drawing>
      </w:r>
    </w:p>
    <w:p w14:paraId="501A5CA7" w14:textId="77777777" w:rsidR="007235C4" w:rsidRDefault="007235C4" w:rsidP="007235C4">
      <w:pPr>
        <w:spacing w:line="360" w:lineRule="auto"/>
        <w:jc w:val="both"/>
        <w:rPr>
          <w:rFonts w:ascii="Arial" w:eastAsia="Arial" w:hAnsi="Arial" w:cs="Arial"/>
        </w:rPr>
      </w:pPr>
    </w:p>
    <w:p w14:paraId="1E614551" w14:textId="77777777" w:rsidR="007235C4" w:rsidRDefault="007235C4" w:rsidP="007235C4">
      <w:pPr>
        <w:spacing w:line="360" w:lineRule="auto"/>
        <w:jc w:val="both"/>
        <w:rPr>
          <w:rFonts w:ascii="Arial" w:eastAsia="Arial" w:hAnsi="Arial" w:cs="Arial"/>
        </w:rPr>
      </w:pPr>
      <w:r w:rsidRPr="0E702963">
        <w:rPr>
          <w:rFonts w:ascii="Arial" w:eastAsia="Arial" w:hAnsi="Arial" w:cs="Arial"/>
        </w:rPr>
        <w:t>The quick ratio also known as the acid test ratio is also a liquidity ratio it considers all the assets that can be turn into cash quickly because the focus is on total liquid assets and is an indicator of the company’s performance (</w:t>
      </w:r>
      <w:r w:rsidRPr="0E702963">
        <w:rPr>
          <w:rFonts w:ascii="Arial" w:eastAsia="Arial" w:hAnsi="Arial" w:cs="Arial"/>
          <w:color w:val="222222"/>
        </w:rPr>
        <w:t xml:space="preserve">Bondinuba, Bondinuba, Opoku, Owusu-Manu, and </w:t>
      </w:r>
      <w:r w:rsidRPr="0E702963">
        <w:rPr>
          <w:rFonts w:ascii="Arial" w:eastAsia="Arial" w:hAnsi="Arial" w:cs="Arial"/>
          <w:color w:val="222222"/>
        </w:rPr>
        <w:lastRenderedPageBreak/>
        <w:t>Mittal, 2022)</w:t>
      </w:r>
      <w:r w:rsidRPr="0E702963">
        <w:rPr>
          <w:rFonts w:ascii="Arial" w:eastAsia="Arial" w:hAnsi="Arial" w:cs="Arial"/>
        </w:rPr>
        <w:t xml:space="preserve"> the benchmarks for the quick ratio is 1.00 but varies from industry to industry but the higher the ratio the better. The formular is </w:t>
      </w:r>
      <w:r w:rsidRPr="0E702963">
        <w:rPr>
          <w:rFonts w:ascii="Arial" w:eastAsia="Arial" w:hAnsi="Arial" w:cs="Arial"/>
          <w:b/>
          <w:bCs/>
        </w:rPr>
        <w:t>=</w:t>
      </w:r>
      <w:r w:rsidRPr="0E702963">
        <w:rPr>
          <w:rFonts w:ascii="Arial" w:eastAsia="Arial" w:hAnsi="Arial" w:cs="Arial"/>
        </w:rPr>
        <w:t xml:space="preserve"> </w:t>
      </w:r>
      <w:r w:rsidRPr="0E702963">
        <w:rPr>
          <w:rFonts w:ascii="Arial" w:eastAsia="Arial" w:hAnsi="Arial" w:cs="Arial"/>
          <w:b/>
          <w:bCs/>
        </w:rPr>
        <w:t>current assets – inventory/current liabilities</w:t>
      </w:r>
      <w:r w:rsidRPr="0E702963">
        <w:rPr>
          <w:rFonts w:ascii="Arial" w:eastAsia="Arial" w:hAnsi="Arial" w:cs="Arial"/>
        </w:rPr>
        <w:t>.  As in figure 5, Melrose Industries Plc quick ratio shows the company has enough liquid assets to pay off all its current liabilities year on year for the period of five-year according to the balance sheet calculations without additional finances or having to sell their inventory. Melrose Industries Plc quick ratio shows the company to be financially sound. 2018 ratio of 5.51 shows for every £5.50p of liquid assets was available to the company to cover each £1.00 of its current liability. 2022 showed the lowest decrease over the five years giving a ratio of 4.54. This meant for every £4.54p of liquid assets are available to cover each £1.00 of current liabilities. This ratio helps the company to look financially healthy and with very good liquidity also the ratio can be used to compare across sectors or time periods. A disadvantage of the quick ratio is that it does not show the capabilities a company has of future cash flow, the ratio calculation does not consider long-term liabilities, the ratio may not show true liquidity or the true collectability of account receivables.</w:t>
      </w:r>
    </w:p>
    <w:p w14:paraId="14ACF551" w14:textId="77777777" w:rsidR="007235C4" w:rsidRDefault="007235C4" w:rsidP="007235C4">
      <w:pPr>
        <w:spacing w:line="360" w:lineRule="auto"/>
        <w:jc w:val="both"/>
        <w:rPr>
          <w:rFonts w:ascii="Arial" w:eastAsia="Arial" w:hAnsi="Arial" w:cs="Arial"/>
        </w:rPr>
      </w:pPr>
    </w:p>
    <w:p w14:paraId="4A4BE371" w14:textId="77777777" w:rsidR="007235C4" w:rsidRDefault="007235C4" w:rsidP="007235C4">
      <w:pPr>
        <w:pStyle w:val="Subtitle"/>
        <w:jc w:val="center"/>
        <w:rPr>
          <w:b/>
          <w:bCs/>
        </w:rPr>
      </w:pPr>
      <w:r w:rsidRPr="0E702963">
        <w:rPr>
          <w:b/>
          <w:bCs/>
        </w:rPr>
        <w:t>Figure 5: Quick Ratio = Current Assets – Inventory / Current Liabilities</w:t>
      </w:r>
    </w:p>
    <w:p w14:paraId="5C6136AC" w14:textId="77777777" w:rsidR="007235C4" w:rsidRDefault="007235C4" w:rsidP="007235C4">
      <w:pPr>
        <w:spacing w:line="360" w:lineRule="auto"/>
        <w:jc w:val="center"/>
      </w:pPr>
      <w:r>
        <w:rPr>
          <w:noProof/>
        </w:rPr>
        <w:drawing>
          <wp:inline distT="0" distB="0" distL="0" distR="0" wp14:anchorId="2417DF21" wp14:editId="42D7B6C7">
            <wp:extent cx="3820268" cy="2140942"/>
            <wp:effectExtent l="0" t="0" r="0" b="0"/>
            <wp:docPr id="1587978366" name="Picture 1587978366" descr="A graph with numbers and a few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978366" name="Picture 1587978366" descr="A graph with numbers and a few orange bar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20268" cy="2140942"/>
                    </a:xfrm>
                    <a:prstGeom prst="rect">
                      <a:avLst/>
                    </a:prstGeom>
                  </pic:spPr>
                </pic:pic>
              </a:graphicData>
            </a:graphic>
          </wp:inline>
        </w:drawing>
      </w:r>
    </w:p>
    <w:p w14:paraId="187B4F69" w14:textId="77777777" w:rsidR="007235C4" w:rsidRDefault="007235C4" w:rsidP="007235C4">
      <w:pPr>
        <w:spacing w:line="360" w:lineRule="auto"/>
        <w:jc w:val="both"/>
      </w:pPr>
    </w:p>
    <w:p w14:paraId="613F121C" w14:textId="33CCCD96" w:rsidR="007235C4" w:rsidRPr="007235C4" w:rsidRDefault="007235C4" w:rsidP="007235C4">
      <w:pPr>
        <w:spacing w:line="360" w:lineRule="auto"/>
        <w:jc w:val="both"/>
        <w:rPr>
          <w:rFonts w:ascii="Arial" w:eastAsia="Arial" w:hAnsi="Arial" w:cs="Arial"/>
        </w:rPr>
      </w:pPr>
      <w:r w:rsidRPr="0E702963">
        <w:rPr>
          <w:rFonts w:ascii="Arial" w:eastAsia="Arial" w:hAnsi="Arial" w:cs="Arial"/>
        </w:rPr>
        <w:t xml:space="preserve">The current ratio or working capital ratio shows a company’s ability to pay their short-term commitments. The ratio incorporates all current assets and current liabilities listed on the company’s financial statements. The current asset ratio considers assets that are cash or could be turn into cash within a year or less also the liabilities which need to be paid in a year or less. The formular for the ratio is </w:t>
      </w:r>
      <w:r w:rsidRPr="0E702963">
        <w:rPr>
          <w:rFonts w:ascii="Arial" w:eastAsia="Arial" w:hAnsi="Arial" w:cs="Arial"/>
          <w:b/>
          <w:bCs/>
        </w:rPr>
        <w:t xml:space="preserve">= current assets / current liabilities. </w:t>
      </w:r>
      <w:r w:rsidRPr="0E702963">
        <w:rPr>
          <w:rFonts w:ascii="Arial" w:eastAsia="Arial" w:hAnsi="Arial" w:cs="Arial"/>
        </w:rPr>
        <w:t>of less than 1.00 indicate there are not enough current assets available to pay pending or any debts due within one year and the risk of solvency. A working capital ratio of 1.00 and above means the assets exceed the value of its liabilities (</w:t>
      </w:r>
      <w:r w:rsidRPr="0E702963">
        <w:rPr>
          <w:rFonts w:ascii="Arial" w:eastAsia="Arial" w:hAnsi="Arial" w:cs="Arial"/>
          <w:color w:val="222222"/>
        </w:rPr>
        <w:t>Madushanka, and Jathurika, 2018)</w:t>
      </w:r>
      <w:r w:rsidRPr="0E702963">
        <w:rPr>
          <w:rFonts w:ascii="Arial" w:eastAsia="Arial" w:hAnsi="Arial" w:cs="Arial"/>
        </w:rPr>
        <w:t xml:space="preserve">. Although 1.00 and above </w:t>
      </w:r>
      <w:r w:rsidRPr="0E702963">
        <w:rPr>
          <w:rFonts w:ascii="Arial" w:eastAsia="Arial" w:hAnsi="Arial" w:cs="Arial"/>
        </w:rPr>
        <w:lastRenderedPageBreak/>
        <w:t>is better the ratio only provides a snapshot of the financial resources a company needs to stay solvent. As seen in figure 6, for the five years Melrose Industries Plc current ratio has stayed steady exceeding the value of its short-term obligations over one and a half times 2018, 2019 and 2020. 2021 and 2022 saw the current ratio exceed the value of its short-term debt over 2-times which looks good to investors.</w:t>
      </w:r>
    </w:p>
    <w:p w14:paraId="5619B191" w14:textId="1A11895F" w:rsidR="007235C4" w:rsidRDefault="007235C4" w:rsidP="007235C4">
      <w:pPr>
        <w:pStyle w:val="Subtitle"/>
        <w:jc w:val="center"/>
        <w:rPr>
          <w:b/>
          <w:bCs/>
        </w:rPr>
      </w:pPr>
      <w:r>
        <w:rPr>
          <w:b/>
          <w:bCs/>
        </w:rPr>
        <w:t>F</w:t>
      </w:r>
      <w:r w:rsidRPr="0E702963">
        <w:rPr>
          <w:b/>
          <w:bCs/>
        </w:rPr>
        <w:t>igure 6: Current Ratio = Current Assets /Current Liabilities</w:t>
      </w:r>
    </w:p>
    <w:p w14:paraId="32BDE9C2" w14:textId="77777777" w:rsidR="007235C4" w:rsidRDefault="007235C4" w:rsidP="007235C4">
      <w:pPr>
        <w:spacing w:line="360" w:lineRule="auto"/>
        <w:jc w:val="center"/>
      </w:pPr>
      <w:r>
        <w:rPr>
          <w:noProof/>
        </w:rPr>
        <w:drawing>
          <wp:inline distT="0" distB="0" distL="0" distR="0" wp14:anchorId="688BB633" wp14:editId="52D9AE6C">
            <wp:extent cx="3860097" cy="2324100"/>
            <wp:effectExtent l="0" t="0" r="0" b="0"/>
            <wp:docPr id="1732700391" name="Picture 1732700391" descr="A graph with blue line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700391" name="Picture 1732700391" descr="A graph with blue line and number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860097" cy="2324100"/>
                    </a:xfrm>
                    <a:prstGeom prst="rect">
                      <a:avLst/>
                    </a:prstGeom>
                  </pic:spPr>
                </pic:pic>
              </a:graphicData>
            </a:graphic>
          </wp:inline>
        </w:drawing>
      </w:r>
    </w:p>
    <w:p w14:paraId="3ABD8866" w14:textId="77777777" w:rsidR="007235C4" w:rsidRDefault="007235C4" w:rsidP="007235C4">
      <w:pPr>
        <w:spacing w:line="360" w:lineRule="auto"/>
        <w:jc w:val="both"/>
      </w:pPr>
    </w:p>
    <w:p w14:paraId="1426917E" w14:textId="77777777" w:rsidR="007235C4" w:rsidRDefault="007235C4" w:rsidP="007235C4">
      <w:pPr>
        <w:spacing w:line="360" w:lineRule="auto"/>
        <w:jc w:val="both"/>
        <w:rPr>
          <w:rFonts w:ascii="Arial" w:eastAsia="Arial" w:hAnsi="Arial" w:cs="Arial"/>
        </w:rPr>
      </w:pPr>
      <w:r w:rsidRPr="0E702963">
        <w:rPr>
          <w:rFonts w:ascii="Arial" w:eastAsia="Arial" w:hAnsi="Arial" w:cs="Arial"/>
        </w:rPr>
        <w:t xml:space="preserve">As well as debt there is interest need to be paid whether it be short term (within 12 months) or long-term (over twelve months and up to 5 years) called interest cover. The interest cover is a debt and profitability ratio it regulates whether a company can pay off interest charges on any unsettled debts. The interest expense can directly affect the profitability and creditworthiness of a company depending on whether it’s meeting the interest commitments it has. The coverage shows how many times the obligations can be paid using the company’s earnings at any given time throughout the fiscal year. </w:t>
      </w:r>
    </w:p>
    <w:p w14:paraId="26A8397C" w14:textId="77777777" w:rsidR="007235C4" w:rsidRDefault="007235C4" w:rsidP="007235C4">
      <w:pPr>
        <w:spacing w:line="360" w:lineRule="auto"/>
        <w:jc w:val="both"/>
      </w:pPr>
    </w:p>
    <w:p w14:paraId="694F74E6" w14:textId="5B8D6854" w:rsidR="6A0ACF8C" w:rsidRDefault="007235C4" w:rsidP="0E702963">
      <w:pPr>
        <w:spacing w:line="360" w:lineRule="auto"/>
        <w:jc w:val="both"/>
        <w:rPr>
          <w:rFonts w:ascii="Arial" w:eastAsia="Arial" w:hAnsi="Arial" w:cs="Arial"/>
        </w:rPr>
      </w:pPr>
      <w:r>
        <w:rPr>
          <w:rFonts w:ascii="Arial" w:eastAsia="Arial" w:hAnsi="Arial" w:cs="Arial"/>
        </w:rPr>
        <w:t>T</w:t>
      </w:r>
      <w:r w:rsidR="0F9A83B6" w:rsidRPr="0E702963">
        <w:rPr>
          <w:rFonts w:ascii="Arial" w:eastAsia="Arial" w:hAnsi="Arial" w:cs="Arial"/>
        </w:rPr>
        <w:t>he interest cover ratio is important when making investment decisions also investor use this ratio to understand if a company can pay interest due on outstanding debts. The interest cover varies from industry to industry, and its thought a higher coverage ratio the better.</w:t>
      </w:r>
      <w:r w:rsidR="152EE2DD" w:rsidRPr="0E702963">
        <w:rPr>
          <w:rFonts w:ascii="Arial" w:eastAsia="Arial" w:hAnsi="Arial" w:cs="Arial"/>
        </w:rPr>
        <w:t xml:space="preserve"> The formular which is taken from the balance sheet of the company’s financial statement includes</w:t>
      </w:r>
      <w:r w:rsidR="0DE10DE9" w:rsidRPr="0E702963">
        <w:rPr>
          <w:rFonts w:ascii="Arial" w:eastAsia="Arial" w:hAnsi="Arial" w:cs="Arial"/>
          <w:b/>
          <w:bCs/>
        </w:rPr>
        <w:t xml:space="preserve"> = </w:t>
      </w:r>
      <w:r w:rsidR="152EE2DD" w:rsidRPr="0E702963">
        <w:rPr>
          <w:rFonts w:ascii="Arial" w:eastAsia="Arial" w:hAnsi="Arial" w:cs="Arial"/>
          <w:b/>
          <w:bCs/>
        </w:rPr>
        <w:t>earnings before tax and interest (EBIT) / interest expenses</w:t>
      </w:r>
      <w:r w:rsidR="152EE2DD" w:rsidRPr="0E702963">
        <w:rPr>
          <w:rFonts w:ascii="Arial" w:eastAsia="Arial" w:hAnsi="Arial" w:cs="Arial"/>
        </w:rPr>
        <w:t>.</w:t>
      </w:r>
      <w:r w:rsidR="0F9A83B6" w:rsidRPr="0E702963">
        <w:rPr>
          <w:rFonts w:ascii="Arial" w:eastAsia="Arial" w:hAnsi="Arial" w:cs="Arial"/>
        </w:rPr>
        <w:t xml:space="preserve"> An interest coverage ratio below 1.5 or lower could show a company as unable to fulfil their interest expenses. Borrowing further may be the only option available to the company’s survival but investors and lenders have the right to refuse to lend anymore as they perceive risks as too high. A coverage level of 1.5 is the minimum level accepted by analysis and investors. Dipping into available reserves </w:t>
      </w:r>
      <w:r w:rsidR="0F9A83B6" w:rsidRPr="0E702963">
        <w:rPr>
          <w:rFonts w:ascii="Arial" w:eastAsia="Arial" w:hAnsi="Arial" w:cs="Arial"/>
        </w:rPr>
        <w:lastRenderedPageBreak/>
        <w:t>is an option a company has instead of risk of default to meet its interest payments. The more ability a company must meet its interest payments also shows an aspect of the company’s solvency and is an important factor in the returns for shareholders.</w:t>
      </w:r>
    </w:p>
    <w:p w14:paraId="5F8F61F8" w14:textId="1A4D0AF4" w:rsidR="6A0ACF8C" w:rsidRDefault="6A0ACF8C" w:rsidP="0E702963">
      <w:pPr>
        <w:spacing w:line="360" w:lineRule="auto"/>
        <w:jc w:val="both"/>
        <w:rPr>
          <w:rFonts w:ascii="Arial" w:eastAsia="Arial" w:hAnsi="Arial" w:cs="Arial"/>
        </w:rPr>
      </w:pPr>
    </w:p>
    <w:p w14:paraId="3F1E3706" w14:textId="249A8682" w:rsidR="6A0ACF8C" w:rsidRDefault="7714241D" w:rsidP="0E702963">
      <w:pPr>
        <w:spacing w:line="360" w:lineRule="auto"/>
        <w:jc w:val="center"/>
        <w:rPr>
          <w:rFonts w:ascii="Arial" w:eastAsia="Arial" w:hAnsi="Arial" w:cs="Arial"/>
        </w:rPr>
      </w:pPr>
      <w:r w:rsidRPr="0E702963">
        <w:rPr>
          <w:rStyle w:val="SubtitleChar"/>
          <w:b/>
          <w:bCs/>
        </w:rPr>
        <w:t xml:space="preserve">Figure </w:t>
      </w:r>
      <w:r w:rsidR="56BAB5EF" w:rsidRPr="0E702963">
        <w:rPr>
          <w:rStyle w:val="SubtitleChar"/>
          <w:b/>
          <w:bCs/>
        </w:rPr>
        <w:t>7</w:t>
      </w:r>
      <w:r w:rsidRPr="0E702963">
        <w:rPr>
          <w:rStyle w:val="SubtitleChar"/>
          <w:b/>
          <w:bCs/>
        </w:rPr>
        <w:t xml:space="preserve">: Interest Cover = </w:t>
      </w:r>
      <w:r w:rsidR="4D6D31AA" w:rsidRPr="0E702963">
        <w:rPr>
          <w:rStyle w:val="SubtitleChar"/>
          <w:b/>
          <w:bCs/>
        </w:rPr>
        <w:t>Earning before Tax and Interest / Interest Expense</w:t>
      </w:r>
      <w:r w:rsidR="4D6D31AA" w:rsidRPr="0E702963">
        <w:rPr>
          <w:rFonts w:ascii="Arial" w:eastAsia="Arial" w:hAnsi="Arial" w:cs="Arial"/>
        </w:rPr>
        <w:t>s</w:t>
      </w:r>
    </w:p>
    <w:p w14:paraId="23EB7E06" w14:textId="6BA002A2" w:rsidR="6A0ACF8C" w:rsidRDefault="690A920C" w:rsidP="0E702963">
      <w:pPr>
        <w:spacing w:line="360" w:lineRule="auto"/>
        <w:jc w:val="center"/>
      </w:pPr>
      <w:r>
        <w:rPr>
          <w:noProof/>
        </w:rPr>
        <w:drawing>
          <wp:inline distT="0" distB="0" distL="0" distR="0" wp14:anchorId="6203A9CC" wp14:editId="09F5B721">
            <wp:extent cx="3762375" cy="2265263"/>
            <wp:effectExtent l="0" t="0" r="0" b="0"/>
            <wp:docPr id="85533082" name="Picture 5789895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8989590"/>
                    <pic:cNvPicPr/>
                  </pic:nvPicPr>
                  <pic:blipFill>
                    <a:blip r:embed="rId17">
                      <a:extLst>
                        <a:ext uri="{28A0092B-C50C-407E-A947-70E740481C1C}">
                          <a14:useLocalDpi xmlns:a14="http://schemas.microsoft.com/office/drawing/2010/main" val="0"/>
                        </a:ext>
                      </a:extLst>
                    </a:blip>
                    <a:stretch>
                      <a:fillRect/>
                    </a:stretch>
                  </pic:blipFill>
                  <pic:spPr>
                    <a:xfrm>
                      <a:off x="0" y="0"/>
                      <a:ext cx="3762375" cy="2265263"/>
                    </a:xfrm>
                    <a:prstGeom prst="rect">
                      <a:avLst/>
                    </a:prstGeom>
                  </pic:spPr>
                </pic:pic>
              </a:graphicData>
            </a:graphic>
          </wp:inline>
        </w:drawing>
      </w:r>
    </w:p>
    <w:p w14:paraId="71ED9C10" w14:textId="0900D051" w:rsidR="6A0ACF8C" w:rsidRDefault="6A0ACF8C" w:rsidP="0E702963">
      <w:pPr>
        <w:spacing w:line="360" w:lineRule="auto"/>
        <w:jc w:val="center"/>
      </w:pPr>
    </w:p>
    <w:p w14:paraId="44484C84" w14:textId="046A8666" w:rsidR="6A0ACF8C" w:rsidRDefault="206F7D33" w:rsidP="0E702963">
      <w:pPr>
        <w:spacing w:line="360" w:lineRule="auto"/>
        <w:jc w:val="both"/>
        <w:rPr>
          <w:rFonts w:ascii="Arial" w:eastAsia="Arial" w:hAnsi="Arial" w:cs="Arial"/>
          <w:color w:val="222222"/>
        </w:rPr>
      </w:pPr>
      <w:r w:rsidRPr="0E702963">
        <w:rPr>
          <w:rFonts w:ascii="Arial" w:eastAsia="Arial" w:hAnsi="Arial" w:cs="Arial"/>
        </w:rPr>
        <w:t>As seen in figure 7, t</w:t>
      </w:r>
      <w:r w:rsidR="0F9A83B6" w:rsidRPr="0E702963">
        <w:rPr>
          <w:rFonts w:ascii="Arial" w:eastAsia="Arial" w:hAnsi="Arial" w:cs="Arial"/>
        </w:rPr>
        <w:t>he interest coverage ratio for Melrose Industries Plc for 2018 was 3.50 this shows the company can handle its outstanding debts over 3 time this shows the company has no current problems with liquidity. In 2019 the ratio decreased to -0.50 which could cause the company’s risk of default considered as very high in turn causing lenders not to borrow any more money to the company. Ritter, (2014) potential bond buyers or banks would still invest money in a business with a low interest coverage ratio in exchange for charging a higher interest rate on the debt. Melrose Industries Plc could still fulfil its interest coverage of the –0.50 by using its cash reserves to cover the interest. In 2020, 2021 and 2022 the interest coverage ratio for the company maintained their revenues at a fair consistent level increasing year on year from 3.54 in 2020 increasing to 3.95 in 2021 increasing again in 2022 to 4.32.</w:t>
      </w:r>
      <w:r w:rsidR="0487EDB9" w:rsidRPr="0E702963">
        <w:rPr>
          <w:rFonts w:ascii="Arial" w:eastAsia="Arial" w:hAnsi="Arial" w:cs="Arial"/>
        </w:rPr>
        <w:t xml:space="preserve"> </w:t>
      </w:r>
      <w:r w:rsidR="0487EDB9" w:rsidRPr="0E702963">
        <w:rPr>
          <w:rFonts w:ascii="Arial" w:eastAsia="Arial" w:hAnsi="Arial" w:cs="Arial"/>
          <w:color w:val="000000" w:themeColor="text1"/>
        </w:rPr>
        <w:t>A good capital structure increases the value of a business and an increase in market prices for shares (</w:t>
      </w:r>
      <w:r w:rsidR="0487EDB9" w:rsidRPr="0E702963">
        <w:rPr>
          <w:rFonts w:ascii="Arial" w:eastAsia="Arial" w:hAnsi="Arial" w:cs="Arial"/>
          <w:color w:val="222222"/>
        </w:rPr>
        <w:t>Alkaraan, and Northcott, 2006) changes to the capital structure can impact a variety of areas of a business including the net income, the company’s leverage and the cost of capital to name a few. The higher the debt the more interest is paid on the debt which in turn decreases the profitability of the company (Soet, Muturi, and Oluoch, 2018).</w:t>
      </w:r>
    </w:p>
    <w:p w14:paraId="681943A1" w14:textId="4A259CE9" w:rsidR="00003528" w:rsidRPr="00E67B50" w:rsidRDefault="00003528" w:rsidP="0E702963">
      <w:pPr>
        <w:spacing w:line="360" w:lineRule="auto"/>
        <w:jc w:val="both"/>
        <w:rPr>
          <w:rFonts w:ascii="Arial" w:eastAsia="Arial" w:hAnsi="Arial" w:cs="Arial"/>
        </w:rPr>
      </w:pPr>
      <w:r w:rsidRPr="00E67B50">
        <w:rPr>
          <w:rFonts w:ascii="Arial" w:eastAsia="Arial" w:hAnsi="Arial" w:cs="Arial"/>
        </w:rPr>
        <w:t>The effect of these on Melrose’ dividend policy is seen in the table below:</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E67B50" w:rsidRPr="00E67B50" w14:paraId="5F40D689" w14:textId="77777777" w:rsidTr="000B2102">
        <w:tc>
          <w:tcPr>
            <w:tcW w:w="1502" w:type="dxa"/>
          </w:tcPr>
          <w:p w14:paraId="1DAF434D" w14:textId="77777777" w:rsidR="00003528" w:rsidRPr="00E67B50" w:rsidRDefault="00003528" w:rsidP="0E702963">
            <w:pPr>
              <w:spacing w:line="360" w:lineRule="auto"/>
              <w:jc w:val="both"/>
              <w:rPr>
                <w:rFonts w:ascii="Arial" w:eastAsia="Arial" w:hAnsi="Arial" w:cs="Arial"/>
              </w:rPr>
            </w:pPr>
          </w:p>
        </w:tc>
        <w:tc>
          <w:tcPr>
            <w:tcW w:w="7514" w:type="dxa"/>
            <w:gridSpan w:val="5"/>
          </w:tcPr>
          <w:p w14:paraId="0754E77A" w14:textId="27E82E01" w:rsidR="00003528" w:rsidRPr="00E67B50" w:rsidRDefault="00003528" w:rsidP="0E702963">
            <w:pPr>
              <w:spacing w:line="360" w:lineRule="auto"/>
              <w:jc w:val="both"/>
              <w:rPr>
                <w:rFonts w:ascii="Arial" w:eastAsia="Arial" w:hAnsi="Arial" w:cs="Arial"/>
              </w:rPr>
            </w:pPr>
            <w:r w:rsidRPr="00E67B50">
              <w:rPr>
                <w:rFonts w:ascii="Arial" w:eastAsia="Arial" w:hAnsi="Arial" w:cs="Arial"/>
              </w:rPr>
              <w:t>Table 2: Total Dividend Paid (millions of pounds)</w:t>
            </w:r>
          </w:p>
        </w:tc>
      </w:tr>
      <w:tr w:rsidR="00E67B50" w:rsidRPr="00E67B50" w14:paraId="1456D4FE" w14:textId="77777777" w:rsidTr="00003528">
        <w:tc>
          <w:tcPr>
            <w:tcW w:w="1502" w:type="dxa"/>
          </w:tcPr>
          <w:p w14:paraId="55733958" w14:textId="77777777" w:rsidR="00003528" w:rsidRPr="00E67B50" w:rsidRDefault="00003528" w:rsidP="00003528">
            <w:pPr>
              <w:spacing w:line="360" w:lineRule="auto"/>
              <w:jc w:val="both"/>
              <w:rPr>
                <w:rFonts w:ascii="Arial" w:eastAsia="Arial" w:hAnsi="Arial" w:cs="Arial"/>
              </w:rPr>
            </w:pPr>
          </w:p>
        </w:tc>
        <w:tc>
          <w:tcPr>
            <w:tcW w:w="1502" w:type="dxa"/>
          </w:tcPr>
          <w:p w14:paraId="406BD8F5" w14:textId="4FE75F24" w:rsidR="00003528" w:rsidRPr="00E67B50" w:rsidRDefault="00003528" w:rsidP="00003528">
            <w:pPr>
              <w:spacing w:line="360" w:lineRule="auto"/>
              <w:jc w:val="both"/>
              <w:rPr>
                <w:rFonts w:ascii="Arial" w:eastAsia="Arial" w:hAnsi="Arial" w:cs="Arial"/>
              </w:rPr>
            </w:pPr>
            <w:r w:rsidRPr="00E67B50">
              <w:rPr>
                <w:rFonts w:ascii="Arial" w:eastAsia="Arial" w:hAnsi="Arial" w:cs="Arial"/>
              </w:rPr>
              <w:t>2022</w:t>
            </w:r>
          </w:p>
        </w:tc>
        <w:tc>
          <w:tcPr>
            <w:tcW w:w="1503" w:type="dxa"/>
          </w:tcPr>
          <w:p w14:paraId="046F0FBE" w14:textId="7A39CD3A" w:rsidR="00003528" w:rsidRPr="00E67B50" w:rsidRDefault="00003528" w:rsidP="00003528">
            <w:pPr>
              <w:spacing w:line="360" w:lineRule="auto"/>
              <w:jc w:val="both"/>
              <w:rPr>
                <w:rFonts w:ascii="Arial" w:eastAsia="Arial" w:hAnsi="Arial" w:cs="Arial"/>
              </w:rPr>
            </w:pPr>
            <w:r w:rsidRPr="00E67B50">
              <w:rPr>
                <w:rFonts w:ascii="Arial" w:eastAsia="Arial" w:hAnsi="Arial" w:cs="Arial"/>
              </w:rPr>
              <w:t>2021</w:t>
            </w:r>
          </w:p>
        </w:tc>
        <w:tc>
          <w:tcPr>
            <w:tcW w:w="1503" w:type="dxa"/>
          </w:tcPr>
          <w:p w14:paraId="33BB8C3E" w14:textId="16833285" w:rsidR="00003528" w:rsidRPr="00E67B50" w:rsidRDefault="00003528" w:rsidP="00003528">
            <w:pPr>
              <w:spacing w:line="360" w:lineRule="auto"/>
              <w:jc w:val="both"/>
              <w:rPr>
                <w:rFonts w:ascii="Arial" w:eastAsia="Arial" w:hAnsi="Arial" w:cs="Arial"/>
              </w:rPr>
            </w:pPr>
            <w:r w:rsidRPr="00E67B50">
              <w:rPr>
                <w:rFonts w:ascii="Arial" w:eastAsia="Arial" w:hAnsi="Arial" w:cs="Arial"/>
              </w:rPr>
              <w:t>2020</w:t>
            </w:r>
          </w:p>
        </w:tc>
        <w:tc>
          <w:tcPr>
            <w:tcW w:w="1503" w:type="dxa"/>
          </w:tcPr>
          <w:p w14:paraId="3D000469" w14:textId="4235C2F3" w:rsidR="00003528" w:rsidRPr="00E67B50" w:rsidRDefault="00003528" w:rsidP="00003528">
            <w:pPr>
              <w:spacing w:line="360" w:lineRule="auto"/>
              <w:jc w:val="both"/>
              <w:rPr>
                <w:rFonts w:ascii="Arial" w:eastAsia="Arial" w:hAnsi="Arial" w:cs="Arial"/>
              </w:rPr>
            </w:pPr>
            <w:r w:rsidRPr="00E67B50">
              <w:rPr>
                <w:rFonts w:ascii="Arial" w:eastAsia="Arial" w:hAnsi="Arial" w:cs="Arial"/>
              </w:rPr>
              <w:t>2019</w:t>
            </w:r>
          </w:p>
        </w:tc>
        <w:tc>
          <w:tcPr>
            <w:tcW w:w="1503" w:type="dxa"/>
          </w:tcPr>
          <w:p w14:paraId="44B5FA79" w14:textId="2384CBAE" w:rsidR="00003528" w:rsidRPr="00E67B50" w:rsidRDefault="00003528" w:rsidP="00003528">
            <w:pPr>
              <w:spacing w:line="360" w:lineRule="auto"/>
              <w:jc w:val="both"/>
              <w:rPr>
                <w:rFonts w:ascii="Arial" w:eastAsia="Arial" w:hAnsi="Arial" w:cs="Arial"/>
              </w:rPr>
            </w:pPr>
            <w:r w:rsidRPr="00E67B50">
              <w:rPr>
                <w:rFonts w:ascii="Arial" w:eastAsia="Arial" w:hAnsi="Arial" w:cs="Arial"/>
              </w:rPr>
              <w:t>2018</w:t>
            </w:r>
          </w:p>
        </w:tc>
      </w:tr>
      <w:tr w:rsidR="0051134F" w:rsidRPr="00E67B50" w14:paraId="74B845A5" w14:textId="77777777" w:rsidTr="00003528">
        <w:tc>
          <w:tcPr>
            <w:tcW w:w="1502" w:type="dxa"/>
          </w:tcPr>
          <w:p w14:paraId="6235D05D" w14:textId="77777777" w:rsidR="00003528" w:rsidRPr="00E67B50" w:rsidRDefault="00003528" w:rsidP="00003528">
            <w:pPr>
              <w:spacing w:line="360" w:lineRule="auto"/>
              <w:jc w:val="both"/>
              <w:rPr>
                <w:rFonts w:ascii="Arial" w:eastAsia="Arial" w:hAnsi="Arial" w:cs="Arial"/>
              </w:rPr>
            </w:pPr>
          </w:p>
        </w:tc>
        <w:tc>
          <w:tcPr>
            <w:tcW w:w="1502" w:type="dxa"/>
          </w:tcPr>
          <w:p w14:paraId="4587738D" w14:textId="38869F2A" w:rsidR="00003528" w:rsidRPr="00E67B50" w:rsidRDefault="00003528" w:rsidP="00003528">
            <w:pPr>
              <w:spacing w:line="360" w:lineRule="auto"/>
              <w:jc w:val="both"/>
              <w:rPr>
                <w:rFonts w:ascii="Arial" w:eastAsia="Arial" w:hAnsi="Arial" w:cs="Arial"/>
              </w:rPr>
            </w:pPr>
            <w:r w:rsidRPr="00E67B50">
              <w:rPr>
                <w:rFonts w:ascii="Arial" w:eastAsia="Arial" w:hAnsi="Arial" w:cs="Arial"/>
              </w:rPr>
              <w:t>£111.375</w:t>
            </w:r>
          </w:p>
        </w:tc>
        <w:tc>
          <w:tcPr>
            <w:tcW w:w="1503" w:type="dxa"/>
          </w:tcPr>
          <w:p w14:paraId="7868B40C" w14:textId="1F94D6A4" w:rsidR="00003528" w:rsidRPr="00E67B50" w:rsidRDefault="00003528" w:rsidP="00003528">
            <w:pPr>
              <w:spacing w:line="360" w:lineRule="auto"/>
              <w:jc w:val="both"/>
              <w:rPr>
                <w:rFonts w:ascii="Arial" w:eastAsia="Arial" w:hAnsi="Arial" w:cs="Arial"/>
              </w:rPr>
            </w:pPr>
            <w:r w:rsidRPr="00E67B50">
              <w:rPr>
                <w:rFonts w:ascii="Arial" w:eastAsia="Arial" w:hAnsi="Arial" w:cs="Arial"/>
              </w:rPr>
              <w:t>£13.5</w:t>
            </w:r>
          </w:p>
        </w:tc>
        <w:tc>
          <w:tcPr>
            <w:tcW w:w="1503" w:type="dxa"/>
          </w:tcPr>
          <w:p w14:paraId="63D029AB" w14:textId="2BFB16E3" w:rsidR="00003528" w:rsidRPr="00E67B50" w:rsidRDefault="00003528" w:rsidP="00003528">
            <w:pPr>
              <w:spacing w:line="360" w:lineRule="auto"/>
              <w:jc w:val="both"/>
              <w:rPr>
                <w:rFonts w:ascii="Arial" w:eastAsia="Arial" w:hAnsi="Arial" w:cs="Arial"/>
              </w:rPr>
            </w:pPr>
            <w:r w:rsidRPr="00E67B50">
              <w:rPr>
                <w:rFonts w:ascii="Arial" w:eastAsia="Arial" w:hAnsi="Arial" w:cs="Arial"/>
              </w:rPr>
              <w:t>£101.25</w:t>
            </w:r>
          </w:p>
        </w:tc>
        <w:tc>
          <w:tcPr>
            <w:tcW w:w="1503" w:type="dxa"/>
          </w:tcPr>
          <w:p w14:paraId="43DB61F5" w14:textId="5AA9DCFA" w:rsidR="00003528" w:rsidRPr="00E67B50" w:rsidRDefault="00003528" w:rsidP="00003528">
            <w:pPr>
              <w:spacing w:line="360" w:lineRule="auto"/>
              <w:jc w:val="both"/>
              <w:rPr>
                <w:rFonts w:ascii="Arial" w:eastAsia="Arial" w:hAnsi="Arial" w:cs="Arial"/>
              </w:rPr>
            </w:pPr>
            <w:r w:rsidRPr="00E67B50">
              <w:rPr>
                <w:rFonts w:ascii="Arial" w:eastAsia="Arial" w:hAnsi="Arial" w:cs="Arial"/>
              </w:rPr>
              <w:t>£22.95</w:t>
            </w:r>
          </w:p>
        </w:tc>
        <w:tc>
          <w:tcPr>
            <w:tcW w:w="1503" w:type="dxa"/>
          </w:tcPr>
          <w:p w14:paraId="5249CFDD" w14:textId="418F4CD8" w:rsidR="00003528" w:rsidRPr="00E67B50" w:rsidRDefault="00003528" w:rsidP="00003528">
            <w:pPr>
              <w:spacing w:line="360" w:lineRule="auto"/>
              <w:jc w:val="both"/>
              <w:rPr>
                <w:rFonts w:ascii="Arial" w:eastAsia="Arial" w:hAnsi="Arial" w:cs="Arial"/>
              </w:rPr>
            </w:pPr>
            <w:r w:rsidRPr="00E67B50">
              <w:rPr>
                <w:rFonts w:ascii="Arial" w:eastAsia="Arial" w:hAnsi="Arial" w:cs="Arial"/>
              </w:rPr>
              <w:t>£41.175</w:t>
            </w:r>
          </w:p>
        </w:tc>
      </w:tr>
    </w:tbl>
    <w:p w14:paraId="3305D259" w14:textId="77777777" w:rsidR="00003528" w:rsidRPr="00E67B50" w:rsidRDefault="00003528" w:rsidP="0E702963">
      <w:pPr>
        <w:spacing w:line="360" w:lineRule="auto"/>
        <w:jc w:val="both"/>
        <w:rPr>
          <w:rFonts w:ascii="Arial" w:eastAsia="Arial" w:hAnsi="Arial" w:cs="Arial"/>
        </w:rPr>
      </w:pPr>
    </w:p>
    <w:p w14:paraId="6DF01BFC" w14:textId="01A6CC72" w:rsidR="00003528" w:rsidRPr="00E67B50" w:rsidRDefault="00003528" w:rsidP="0E702963">
      <w:pPr>
        <w:spacing w:line="360" w:lineRule="auto"/>
        <w:jc w:val="both"/>
        <w:rPr>
          <w:rFonts w:ascii="Arial" w:eastAsia="Arial" w:hAnsi="Arial" w:cs="Arial"/>
        </w:rPr>
      </w:pPr>
      <w:r w:rsidRPr="00E67B50">
        <w:rPr>
          <w:rFonts w:ascii="Arial" w:eastAsia="Arial" w:hAnsi="Arial" w:cs="Arial"/>
        </w:rPr>
        <w:t xml:space="preserve">We see </w:t>
      </w:r>
      <w:r w:rsidR="00AB037B" w:rsidRPr="00E67B50">
        <w:rPr>
          <w:rFonts w:ascii="Arial" w:eastAsia="Arial" w:hAnsi="Arial" w:cs="Arial"/>
        </w:rPr>
        <w:t>a reduction</w:t>
      </w:r>
      <w:r w:rsidRPr="00E67B50">
        <w:rPr>
          <w:rFonts w:ascii="Arial" w:eastAsia="Arial" w:hAnsi="Arial" w:cs="Arial"/>
        </w:rPr>
        <w:t xml:space="preserve"> in total dividend paid from 2018 to 2019. This was likely due to the Covid 19. There was an increase in 2020 and then a reduction to £13.5 in 2021. </w:t>
      </w:r>
      <w:r w:rsidR="0051134F" w:rsidRPr="00E67B50">
        <w:rPr>
          <w:rFonts w:ascii="Arial" w:eastAsia="Arial" w:hAnsi="Arial" w:cs="Arial"/>
        </w:rPr>
        <w:t>However,</w:t>
      </w:r>
      <w:r w:rsidRPr="00E67B50">
        <w:rPr>
          <w:rFonts w:ascii="Arial" w:eastAsia="Arial" w:hAnsi="Arial" w:cs="Arial"/>
        </w:rPr>
        <w:t xml:space="preserve"> there was a significant jump to £111.375 in 2022.</w:t>
      </w:r>
    </w:p>
    <w:p w14:paraId="4FEEE617" w14:textId="562FB759" w:rsidR="6A0ACF8C" w:rsidRPr="00E67B50" w:rsidRDefault="6A0ACF8C" w:rsidP="6A0ACF8C">
      <w:pPr>
        <w:spacing w:line="360" w:lineRule="auto"/>
        <w:jc w:val="both"/>
        <w:rPr>
          <w:rFonts w:ascii="Arial" w:eastAsia="Arial" w:hAnsi="Arial" w:cs="Arial"/>
        </w:rPr>
      </w:pPr>
    </w:p>
    <w:p w14:paraId="0A7277B2" w14:textId="32073997" w:rsidR="53D7426B" w:rsidRDefault="53D7426B" w:rsidP="6A0ACF8C">
      <w:pPr>
        <w:pStyle w:val="Heading1"/>
        <w:rPr>
          <w:b/>
          <w:bCs/>
          <w:color w:val="auto"/>
        </w:rPr>
      </w:pPr>
      <w:bookmarkStart w:id="11" w:name="_Toc141168566"/>
      <w:r w:rsidRPr="0E702963">
        <w:rPr>
          <w:b/>
          <w:bCs/>
          <w:color w:val="auto"/>
        </w:rPr>
        <w:t>Conclusion</w:t>
      </w:r>
      <w:bookmarkEnd w:id="11"/>
    </w:p>
    <w:p w14:paraId="1889ABDB" w14:textId="03AF56E7" w:rsidR="6A0ACF8C" w:rsidRDefault="6A0ACF8C" w:rsidP="6A0ACF8C">
      <w:pPr>
        <w:spacing w:line="360" w:lineRule="auto"/>
        <w:jc w:val="both"/>
        <w:rPr>
          <w:rFonts w:ascii="Arial" w:eastAsia="Arial" w:hAnsi="Arial" w:cs="Arial"/>
        </w:rPr>
      </w:pPr>
    </w:p>
    <w:p w14:paraId="19777554" w14:textId="4803E75F" w:rsidR="50067BC3" w:rsidRDefault="4243D729" w:rsidP="6A0ACF8C">
      <w:pPr>
        <w:spacing w:line="360" w:lineRule="auto"/>
        <w:jc w:val="both"/>
        <w:rPr>
          <w:rFonts w:ascii="Arial" w:eastAsia="Arial" w:hAnsi="Arial" w:cs="Arial"/>
          <w:color w:val="000000" w:themeColor="text1"/>
        </w:rPr>
      </w:pPr>
      <w:r w:rsidRPr="6A0ACF8C">
        <w:rPr>
          <w:rFonts w:ascii="Arial" w:eastAsia="Arial" w:hAnsi="Arial" w:cs="Arial"/>
        </w:rPr>
        <w:t xml:space="preserve">The capital structure of Melrose Industries Plc is stable </w:t>
      </w:r>
      <w:r w:rsidR="27FCE026" w:rsidRPr="6A0ACF8C">
        <w:rPr>
          <w:rFonts w:ascii="Arial" w:eastAsia="Arial" w:hAnsi="Arial" w:cs="Arial"/>
        </w:rPr>
        <w:t>the company can manager it</w:t>
      </w:r>
      <w:r w:rsidR="074F52BF" w:rsidRPr="6A0ACF8C">
        <w:rPr>
          <w:rFonts w:ascii="Arial" w:eastAsia="Arial" w:hAnsi="Arial" w:cs="Arial"/>
        </w:rPr>
        <w:t>s</w:t>
      </w:r>
      <w:r w:rsidR="27FCE026" w:rsidRPr="6A0ACF8C">
        <w:rPr>
          <w:rFonts w:ascii="Arial" w:eastAsia="Arial" w:hAnsi="Arial" w:cs="Arial"/>
        </w:rPr>
        <w:t xml:space="preserve"> working capital</w:t>
      </w:r>
      <w:r w:rsidR="581F96D8" w:rsidRPr="6A0ACF8C">
        <w:rPr>
          <w:rFonts w:ascii="Arial" w:eastAsia="Arial" w:hAnsi="Arial" w:cs="Arial"/>
        </w:rPr>
        <w:t xml:space="preserve"> well. The company has a low WACC which is good for invest</w:t>
      </w:r>
      <w:r w:rsidR="6D085BBB" w:rsidRPr="6A0ACF8C">
        <w:rPr>
          <w:rFonts w:ascii="Arial" w:eastAsia="Arial" w:hAnsi="Arial" w:cs="Arial"/>
        </w:rPr>
        <w:t>ments and returns and source</w:t>
      </w:r>
      <w:r w:rsidR="10E217C8" w:rsidRPr="6A0ACF8C">
        <w:rPr>
          <w:rFonts w:ascii="Arial" w:eastAsia="Arial" w:hAnsi="Arial" w:cs="Arial"/>
        </w:rPr>
        <w:t xml:space="preserve">s of finance is </w:t>
      </w:r>
      <w:r w:rsidR="433E0253" w:rsidRPr="6A0ACF8C">
        <w:rPr>
          <w:rFonts w:ascii="Arial" w:eastAsia="Arial" w:hAnsi="Arial" w:cs="Arial"/>
        </w:rPr>
        <w:t>adequately available.</w:t>
      </w:r>
      <w:r w:rsidR="39C6C7B3" w:rsidRPr="6A0ACF8C">
        <w:rPr>
          <w:rFonts w:ascii="Arial" w:eastAsia="Arial" w:hAnsi="Arial" w:cs="Arial"/>
        </w:rPr>
        <w:t xml:space="preserve"> Melrose Industries Plc is </w:t>
      </w:r>
      <w:r w:rsidR="51578919" w:rsidRPr="6A0ACF8C">
        <w:rPr>
          <w:rFonts w:ascii="Arial" w:eastAsia="Arial" w:hAnsi="Arial" w:cs="Arial"/>
        </w:rPr>
        <w:t>mainly</w:t>
      </w:r>
      <w:r w:rsidR="39C6C7B3" w:rsidRPr="6A0ACF8C">
        <w:rPr>
          <w:rFonts w:ascii="Arial" w:eastAsia="Arial" w:hAnsi="Arial" w:cs="Arial"/>
        </w:rPr>
        <w:t xml:space="preserve"> funded by assets</w:t>
      </w:r>
      <w:r w:rsidR="7E4E1126" w:rsidRPr="6A0ACF8C">
        <w:rPr>
          <w:rFonts w:ascii="Arial" w:eastAsia="Arial" w:hAnsi="Arial" w:cs="Arial"/>
        </w:rPr>
        <w:t xml:space="preserve"> to run its operations and activities.</w:t>
      </w:r>
      <w:r w:rsidR="6D085BBB" w:rsidRPr="6A0ACF8C">
        <w:rPr>
          <w:rFonts w:ascii="Arial" w:eastAsia="Arial" w:hAnsi="Arial" w:cs="Arial"/>
        </w:rPr>
        <w:t xml:space="preserve">  </w:t>
      </w:r>
    </w:p>
    <w:p w14:paraId="7B542ED2" w14:textId="0C602060" w:rsidR="50067BC3" w:rsidRDefault="50067BC3" w:rsidP="6A0ACF8C">
      <w:pPr>
        <w:spacing w:line="360" w:lineRule="auto"/>
        <w:jc w:val="both"/>
        <w:rPr>
          <w:rFonts w:ascii="Arial" w:eastAsia="Arial" w:hAnsi="Arial" w:cs="Arial"/>
        </w:rPr>
      </w:pPr>
    </w:p>
    <w:p w14:paraId="39053665" w14:textId="4931E801" w:rsidR="50067BC3" w:rsidRDefault="50067BC3" w:rsidP="6A0ACF8C">
      <w:pPr>
        <w:spacing w:line="360" w:lineRule="auto"/>
        <w:jc w:val="both"/>
        <w:rPr>
          <w:rFonts w:ascii="Arial" w:eastAsia="Arial" w:hAnsi="Arial" w:cs="Arial"/>
        </w:rPr>
      </w:pPr>
    </w:p>
    <w:p w14:paraId="2D422B0B" w14:textId="24499478" w:rsidR="50067BC3" w:rsidRDefault="50067BC3" w:rsidP="6A0ACF8C">
      <w:pPr>
        <w:spacing w:line="360" w:lineRule="auto"/>
        <w:jc w:val="both"/>
        <w:rPr>
          <w:rFonts w:ascii="Arial" w:eastAsia="Arial" w:hAnsi="Arial" w:cs="Arial"/>
        </w:rPr>
      </w:pPr>
    </w:p>
    <w:p w14:paraId="039FA5BF" w14:textId="25BB11EB" w:rsidR="50067BC3" w:rsidRDefault="50067BC3" w:rsidP="6A0ACF8C">
      <w:pPr>
        <w:spacing w:line="360" w:lineRule="auto"/>
        <w:jc w:val="both"/>
        <w:rPr>
          <w:rFonts w:ascii="Arial" w:eastAsia="Arial" w:hAnsi="Arial" w:cs="Arial"/>
        </w:rPr>
      </w:pPr>
    </w:p>
    <w:p w14:paraId="3998E48B" w14:textId="51933E8D" w:rsidR="50067BC3" w:rsidRDefault="50067BC3" w:rsidP="6A0ACF8C">
      <w:pPr>
        <w:spacing w:line="360" w:lineRule="auto"/>
        <w:jc w:val="both"/>
        <w:rPr>
          <w:rFonts w:ascii="Arial" w:eastAsia="Arial" w:hAnsi="Arial" w:cs="Arial"/>
        </w:rPr>
      </w:pPr>
    </w:p>
    <w:p w14:paraId="15D01657" w14:textId="707E658E" w:rsidR="50067BC3" w:rsidRDefault="50067BC3" w:rsidP="6A0ACF8C">
      <w:pPr>
        <w:spacing w:line="360" w:lineRule="auto"/>
        <w:jc w:val="both"/>
        <w:rPr>
          <w:rFonts w:ascii="Arial" w:eastAsia="Arial" w:hAnsi="Arial" w:cs="Arial"/>
        </w:rPr>
      </w:pPr>
    </w:p>
    <w:p w14:paraId="7F9FF126" w14:textId="3985B67D" w:rsidR="50067BC3" w:rsidRDefault="50067BC3" w:rsidP="6A0ACF8C">
      <w:pPr>
        <w:spacing w:line="360" w:lineRule="auto"/>
        <w:jc w:val="both"/>
        <w:rPr>
          <w:rFonts w:ascii="Arial" w:eastAsia="Arial" w:hAnsi="Arial" w:cs="Arial"/>
        </w:rPr>
      </w:pPr>
    </w:p>
    <w:p w14:paraId="43E59760" w14:textId="0D783EBA" w:rsidR="50067BC3" w:rsidRDefault="50067BC3" w:rsidP="6A0ACF8C">
      <w:pPr>
        <w:spacing w:line="360" w:lineRule="auto"/>
        <w:jc w:val="both"/>
        <w:rPr>
          <w:rFonts w:ascii="Arial" w:eastAsia="Arial" w:hAnsi="Arial" w:cs="Arial"/>
        </w:rPr>
      </w:pPr>
    </w:p>
    <w:p w14:paraId="5E98B0D9" w14:textId="724D5341" w:rsidR="50067BC3" w:rsidRDefault="50067BC3" w:rsidP="6A0ACF8C">
      <w:pPr>
        <w:spacing w:line="360" w:lineRule="auto"/>
        <w:jc w:val="both"/>
        <w:rPr>
          <w:rFonts w:ascii="Arial" w:eastAsia="Arial" w:hAnsi="Arial" w:cs="Arial"/>
        </w:rPr>
      </w:pPr>
    </w:p>
    <w:p w14:paraId="6916F853" w14:textId="4C5FE571" w:rsidR="50067BC3" w:rsidRDefault="50067BC3" w:rsidP="6A0ACF8C">
      <w:pPr>
        <w:spacing w:line="360" w:lineRule="auto"/>
        <w:jc w:val="both"/>
        <w:rPr>
          <w:rFonts w:ascii="Arial" w:eastAsia="Arial" w:hAnsi="Arial" w:cs="Arial"/>
        </w:rPr>
      </w:pPr>
    </w:p>
    <w:p w14:paraId="70F4DF48" w14:textId="57358C7C" w:rsidR="50067BC3" w:rsidRDefault="50067BC3" w:rsidP="6A0ACF8C">
      <w:pPr>
        <w:spacing w:line="360" w:lineRule="auto"/>
        <w:jc w:val="both"/>
        <w:rPr>
          <w:rFonts w:ascii="Arial" w:eastAsia="Arial" w:hAnsi="Arial" w:cs="Arial"/>
        </w:rPr>
      </w:pPr>
    </w:p>
    <w:p w14:paraId="454CA063" w14:textId="77777777" w:rsidR="0051134F" w:rsidRDefault="0051134F" w:rsidP="6A0ACF8C">
      <w:pPr>
        <w:spacing w:line="360" w:lineRule="auto"/>
        <w:jc w:val="both"/>
        <w:rPr>
          <w:rFonts w:ascii="Arial" w:eastAsia="Arial" w:hAnsi="Arial" w:cs="Arial"/>
        </w:rPr>
      </w:pPr>
    </w:p>
    <w:p w14:paraId="6CC2B4E4" w14:textId="77777777" w:rsidR="0051134F" w:rsidRDefault="0051134F" w:rsidP="6A0ACF8C">
      <w:pPr>
        <w:spacing w:line="360" w:lineRule="auto"/>
        <w:jc w:val="both"/>
        <w:rPr>
          <w:rFonts w:ascii="Arial" w:eastAsia="Arial" w:hAnsi="Arial" w:cs="Arial"/>
        </w:rPr>
      </w:pPr>
    </w:p>
    <w:p w14:paraId="6A78A1AF" w14:textId="77777777" w:rsidR="0051134F" w:rsidRDefault="0051134F" w:rsidP="6A0ACF8C">
      <w:pPr>
        <w:spacing w:line="360" w:lineRule="auto"/>
        <w:jc w:val="both"/>
        <w:rPr>
          <w:rFonts w:ascii="Arial" w:eastAsia="Arial" w:hAnsi="Arial" w:cs="Arial"/>
        </w:rPr>
      </w:pPr>
    </w:p>
    <w:p w14:paraId="3D81F407" w14:textId="49D78BE4" w:rsidR="50067BC3" w:rsidRDefault="50067BC3" w:rsidP="6A0ACF8C">
      <w:pPr>
        <w:spacing w:line="360" w:lineRule="auto"/>
        <w:jc w:val="both"/>
        <w:rPr>
          <w:rFonts w:ascii="Arial" w:eastAsia="Arial" w:hAnsi="Arial" w:cs="Arial"/>
        </w:rPr>
      </w:pPr>
    </w:p>
    <w:p w14:paraId="7F29B2B7" w14:textId="2D333449" w:rsidR="2E8590C4" w:rsidRPr="00E67B50" w:rsidRDefault="50067BC3" w:rsidP="00E67B50">
      <w:pPr>
        <w:pStyle w:val="Heading1"/>
        <w:spacing w:line="360" w:lineRule="auto"/>
        <w:jc w:val="both"/>
        <w:rPr>
          <w:rFonts w:ascii="Arial" w:eastAsia="Arial" w:hAnsi="Arial" w:cs="Arial"/>
          <w:b/>
          <w:bCs/>
          <w:color w:val="auto"/>
        </w:rPr>
      </w:pPr>
      <w:bookmarkStart w:id="12" w:name="_Toc141168567"/>
      <w:r w:rsidRPr="0E702963">
        <w:rPr>
          <w:b/>
          <w:bCs/>
          <w:color w:val="auto"/>
        </w:rPr>
        <w:lastRenderedPageBreak/>
        <w:t>References</w:t>
      </w:r>
      <w:bookmarkEnd w:id="12"/>
    </w:p>
    <w:p w14:paraId="785ADC91" w14:textId="4C362074" w:rsidR="7717A2F4" w:rsidRDefault="7717A2F4" w:rsidP="0E702963">
      <w:pPr>
        <w:spacing w:line="240" w:lineRule="auto"/>
        <w:jc w:val="both"/>
        <w:rPr>
          <w:rFonts w:ascii="Arial" w:eastAsia="Arial" w:hAnsi="Arial" w:cs="Arial"/>
          <w:color w:val="222222"/>
        </w:rPr>
      </w:pPr>
      <w:r w:rsidRPr="0E702963">
        <w:rPr>
          <w:rFonts w:ascii="Arial" w:eastAsia="Arial" w:hAnsi="Arial" w:cs="Arial"/>
          <w:color w:val="222222"/>
        </w:rPr>
        <w:t xml:space="preserve">Akeem, L. B., Terer, E. K., Kiyanjui, M. W., </w:t>
      </w:r>
      <w:r w:rsidR="5BCE09E8" w:rsidRPr="0E702963">
        <w:rPr>
          <w:rFonts w:ascii="Arial" w:eastAsia="Arial" w:hAnsi="Arial" w:cs="Arial"/>
          <w:color w:val="222222"/>
        </w:rPr>
        <w:t>and</w:t>
      </w:r>
      <w:r w:rsidRPr="0E702963">
        <w:rPr>
          <w:rFonts w:ascii="Arial" w:eastAsia="Arial" w:hAnsi="Arial" w:cs="Arial"/>
          <w:color w:val="222222"/>
        </w:rPr>
        <w:t xml:space="preserve"> Kayode, A. M. (2014). Effects of capital structure on firm’s performance: Empirical study of manufacturing companies in Nigeria. </w:t>
      </w:r>
      <w:r w:rsidRPr="0E702963">
        <w:rPr>
          <w:rFonts w:ascii="Arial" w:eastAsia="Arial" w:hAnsi="Arial" w:cs="Arial"/>
          <w:i/>
          <w:iCs/>
          <w:color w:val="222222"/>
        </w:rPr>
        <w:t>Journal of Finance and Investment analysis</w:t>
      </w:r>
      <w:r w:rsidRPr="0E702963">
        <w:rPr>
          <w:rFonts w:ascii="Arial" w:eastAsia="Arial" w:hAnsi="Arial" w:cs="Arial"/>
          <w:color w:val="222222"/>
        </w:rPr>
        <w:t xml:space="preserve">, </w:t>
      </w:r>
      <w:r w:rsidRPr="0E702963">
        <w:rPr>
          <w:rFonts w:ascii="Arial" w:eastAsia="Arial" w:hAnsi="Arial" w:cs="Arial"/>
          <w:i/>
          <w:iCs/>
          <w:color w:val="222222"/>
        </w:rPr>
        <w:t>3</w:t>
      </w:r>
      <w:r w:rsidRPr="0E702963">
        <w:rPr>
          <w:rFonts w:ascii="Arial" w:eastAsia="Arial" w:hAnsi="Arial" w:cs="Arial"/>
          <w:color w:val="222222"/>
        </w:rPr>
        <w:t xml:space="preserve">(4), 39-57. </w:t>
      </w:r>
      <w:r w:rsidR="24925D24" w:rsidRPr="0E702963">
        <w:rPr>
          <w:rFonts w:ascii="Arial" w:eastAsia="Arial" w:hAnsi="Arial" w:cs="Arial"/>
          <w:color w:val="222222"/>
        </w:rPr>
        <w:t>Available</w:t>
      </w:r>
      <w:r w:rsidRPr="0E702963">
        <w:rPr>
          <w:rFonts w:ascii="Arial" w:eastAsia="Arial" w:hAnsi="Arial" w:cs="Arial"/>
          <w:color w:val="222222"/>
        </w:rPr>
        <w:t xml:space="preserve"> at</w:t>
      </w:r>
      <w:r w:rsidR="74919A15" w:rsidRPr="0E702963">
        <w:rPr>
          <w:rFonts w:ascii="Arial" w:eastAsia="Arial" w:hAnsi="Arial" w:cs="Arial"/>
          <w:color w:val="222222"/>
        </w:rPr>
        <w:t>:</w:t>
      </w:r>
      <w:r w:rsidR="5CD0ABF1" w:rsidRPr="0E702963">
        <w:rPr>
          <w:rFonts w:ascii="Arial" w:eastAsia="Arial" w:hAnsi="Arial" w:cs="Arial"/>
        </w:rPr>
        <w:t xml:space="preserve"> </w:t>
      </w:r>
      <w:hyperlink r:id="rId18" w:history="1">
        <w:r w:rsidR="5CD0ABF1" w:rsidRPr="0E702963">
          <w:rPr>
            <w:rStyle w:val="Hyperlink"/>
            <w:rFonts w:ascii="Arial" w:eastAsia="Arial" w:hAnsi="Arial" w:cs="Arial"/>
          </w:rPr>
          <w:t>https://www.scienpress.com/Upload/JFIA/Vol%203_4_4.pdf</w:t>
        </w:r>
      </w:hyperlink>
      <w:r w:rsidR="5CD0ABF1" w:rsidRPr="0E702963">
        <w:rPr>
          <w:rFonts w:ascii="Arial" w:eastAsia="Arial" w:hAnsi="Arial" w:cs="Arial"/>
        </w:rPr>
        <w:t>.</w:t>
      </w:r>
      <w:r w:rsidR="5CD0ABF1" w:rsidRPr="0E702963">
        <w:rPr>
          <w:rFonts w:ascii="Arial" w:eastAsia="Arial" w:hAnsi="Arial" w:cs="Arial"/>
          <w:color w:val="222222"/>
        </w:rPr>
        <w:t xml:space="preserve"> </w:t>
      </w:r>
      <w:r w:rsidR="4289B4EE" w:rsidRPr="0E702963">
        <w:rPr>
          <w:rFonts w:ascii="Arial" w:eastAsia="Arial" w:hAnsi="Arial" w:cs="Arial"/>
          <w:color w:val="222222"/>
        </w:rPr>
        <w:t>Accessed on: 8</w:t>
      </w:r>
      <w:r w:rsidR="4289B4EE" w:rsidRPr="0E702963">
        <w:rPr>
          <w:rFonts w:ascii="Arial" w:eastAsia="Arial" w:hAnsi="Arial" w:cs="Arial"/>
          <w:color w:val="222222"/>
          <w:vertAlign w:val="superscript"/>
        </w:rPr>
        <w:t>Th</w:t>
      </w:r>
      <w:r w:rsidR="4289B4EE" w:rsidRPr="0E702963">
        <w:rPr>
          <w:rFonts w:ascii="Arial" w:eastAsia="Arial" w:hAnsi="Arial" w:cs="Arial"/>
          <w:color w:val="222222"/>
        </w:rPr>
        <w:t>/July/2023.</w:t>
      </w:r>
    </w:p>
    <w:p w14:paraId="2994568C" w14:textId="1F94282A" w:rsidR="39827E3F" w:rsidRDefault="39827E3F" w:rsidP="0E702963">
      <w:pPr>
        <w:spacing w:line="240" w:lineRule="auto"/>
        <w:jc w:val="both"/>
        <w:rPr>
          <w:rFonts w:ascii="Arial" w:eastAsia="Arial" w:hAnsi="Arial" w:cs="Arial"/>
        </w:rPr>
      </w:pPr>
      <w:r w:rsidRPr="0E702963">
        <w:rPr>
          <w:rFonts w:ascii="Arial" w:eastAsia="Arial" w:hAnsi="Arial" w:cs="Arial"/>
          <w:color w:val="222222"/>
        </w:rPr>
        <w:t xml:space="preserve">Alkaraan, F. and Northcott, D., 2006. Strategic capital investment decision-making: A role for emergent analysis tools? A study of practice in large UK manufacturing companies. </w:t>
      </w:r>
      <w:r w:rsidRPr="0E702963">
        <w:rPr>
          <w:rFonts w:ascii="Arial" w:eastAsia="Arial" w:hAnsi="Arial" w:cs="Arial"/>
          <w:i/>
          <w:iCs/>
          <w:color w:val="222222"/>
        </w:rPr>
        <w:t>The British Accounting Review</w:t>
      </w:r>
      <w:r w:rsidRPr="0E702963">
        <w:rPr>
          <w:rFonts w:ascii="Arial" w:eastAsia="Arial" w:hAnsi="Arial" w:cs="Arial"/>
          <w:color w:val="222222"/>
        </w:rPr>
        <w:t xml:space="preserve">, </w:t>
      </w:r>
      <w:r w:rsidRPr="0E702963">
        <w:rPr>
          <w:rFonts w:ascii="Arial" w:eastAsia="Arial" w:hAnsi="Arial" w:cs="Arial"/>
          <w:i/>
          <w:iCs/>
          <w:color w:val="222222"/>
        </w:rPr>
        <w:t>38</w:t>
      </w:r>
      <w:r w:rsidRPr="0E702963">
        <w:rPr>
          <w:rFonts w:ascii="Arial" w:eastAsia="Arial" w:hAnsi="Arial" w:cs="Arial"/>
          <w:color w:val="222222"/>
        </w:rPr>
        <w:t>(2), pp.149-173. Available at:</w:t>
      </w:r>
      <w:r w:rsidR="18D4F0D8" w:rsidRPr="0E702963">
        <w:rPr>
          <w:rFonts w:ascii="Arial" w:eastAsia="Arial" w:hAnsi="Arial" w:cs="Arial"/>
          <w:color w:val="222222"/>
        </w:rPr>
        <w:t xml:space="preserve"> </w:t>
      </w:r>
      <w:hyperlink r:id="rId19" w:history="1">
        <w:r w:rsidR="10CE8698" w:rsidRPr="0E702963">
          <w:rPr>
            <w:rStyle w:val="Hyperlink"/>
            <w:rFonts w:ascii="Arial" w:eastAsia="Arial" w:hAnsi="Arial" w:cs="Arial"/>
            <w:sz w:val="21"/>
            <w:szCs w:val="21"/>
          </w:rPr>
          <w:t>https://doi.org/10.1016/j.bar.2005.10.003</w:t>
        </w:r>
      </w:hyperlink>
      <w:r w:rsidR="10CE8698" w:rsidRPr="0E702963">
        <w:rPr>
          <w:rStyle w:val="Hyperlink"/>
          <w:rFonts w:ascii="Arial" w:eastAsia="Arial" w:hAnsi="Arial" w:cs="Arial"/>
          <w:u w:val="none"/>
        </w:rPr>
        <w:t>.</w:t>
      </w:r>
      <w:r w:rsidR="2FE0AC4B" w:rsidRPr="0E702963">
        <w:rPr>
          <w:rStyle w:val="Hyperlink"/>
          <w:rFonts w:ascii="Arial" w:eastAsia="Arial" w:hAnsi="Arial" w:cs="Arial"/>
          <w:u w:val="none"/>
        </w:rPr>
        <w:t xml:space="preserve"> </w:t>
      </w:r>
      <w:r w:rsidR="3E4940C7" w:rsidRPr="0E702963">
        <w:rPr>
          <w:rStyle w:val="Hyperlink"/>
          <w:rFonts w:ascii="Arial" w:eastAsia="Arial" w:hAnsi="Arial" w:cs="Arial"/>
          <w:color w:val="auto"/>
          <w:u w:val="none"/>
        </w:rPr>
        <w:t>Accessed on: 9</w:t>
      </w:r>
      <w:r w:rsidR="3E4940C7" w:rsidRPr="0E702963">
        <w:rPr>
          <w:rStyle w:val="Hyperlink"/>
          <w:rFonts w:ascii="Arial" w:eastAsia="Arial" w:hAnsi="Arial" w:cs="Arial"/>
          <w:color w:val="auto"/>
          <w:u w:val="none"/>
          <w:vertAlign w:val="superscript"/>
        </w:rPr>
        <w:t>th</w:t>
      </w:r>
      <w:r w:rsidR="3E4940C7" w:rsidRPr="0E702963">
        <w:rPr>
          <w:rStyle w:val="Hyperlink"/>
          <w:rFonts w:ascii="Arial" w:eastAsia="Arial" w:hAnsi="Arial" w:cs="Arial"/>
          <w:color w:val="auto"/>
          <w:u w:val="none"/>
        </w:rPr>
        <w:t>/July/2023.</w:t>
      </w:r>
    </w:p>
    <w:p w14:paraId="5C41E43B" w14:textId="602DA355" w:rsidR="7D7484AB" w:rsidRDefault="7D7484AB" w:rsidP="6A0ACF8C">
      <w:pPr>
        <w:spacing w:line="240" w:lineRule="auto"/>
        <w:jc w:val="both"/>
        <w:rPr>
          <w:rFonts w:ascii="Arial" w:eastAsia="Arial" w:hAnsi="Arial" w:cs="Arial"/>
        </w:rPr>
      </w:pPr>
      <w:r w:rsidRPr="0E702963">
        <w:rPr>
          <w:rFonts w:ascii="Arial" w:eastAsia="Arial" w:hAnsi="Arial" w:cs="Arial"/>
        </w:rPr>
        <w:t>Anon (1994) Journal of corporate finance [e-journal]. [Amsterdam</w:t>
      </w:r>
      <w:r w:rsidR="03743464" w:rsidRPr="0E702963">
        <w:rPr>
          <w:rFonts w:ascii="Arial" w:eastAsia="Arial" w:hAnsi="Arial" w:cs="Arial"/>
        </w:rPr>
        <w:t>],</w:t>
      </w:r>
      <w:r w:rsidRPr="0E702963">
        <w:rPr>
          <w:rFonts w:ascii="Arial" w:eastAsia="Arial" w:hAnsi="Arial" w:cs="Arial"/>
        </w:rPr>
        <w:t xml:space="preserve"> North-Holland. Available </w:t>
      </w:r>
      <w:r w:rsidR="11541FF7" w:rsidRPr="0E702963">
        <w:rPr>
          <w:rFonts w:ascii="Arial" w:eastAsia="Arial" w:hAnsi="Arial" w:cs="Arial"/>
        </w:rPr>
        <w:t>at: https</w:t>
      </w:r>
      <w:hyperlink r:id="rId20" w:anchor="s0005">
        <w:r w:rsidRPr="0E702963">
          <w:rPr>
            <w:rStyle w:val="Hyperlink"/>
            <w:rFonts w:ascii="Arial" w:eastAsia="Arial" w:hAnsi="Arial" w:cs="Arial"/>
          </w:rPr>
          <w:t>://www-sciencedirectcom.ezproxy.uwtsd.ac.uk/science/article/pii/S0929119918303298#s0005</w:t>
        </w:r>
      </w:hyperlink>
      <w:r w:rsidR="7558EC90" w:rsidRPr="0E702963">
        <w:rPr>
          <w:rFonts w:ascii="Arial" w:eastAsia="Arial" w:hAnsi="Arial" w:cs="Arial"/>
        </w:rPr>
        <w:t>. Accessed on 17</w:t>
      </w:r>
      <w:r w:rsidR="7558EC90" w:rsidRPr="0E702963">
        <w:rPr>
          <w:rFonts w:ascii="Arial" w:eastAsia="Arial" w:hAnsi="Arial" w:cs="Arial"/>
          <w:vertAlign w:val="superscript"/>
        </w:rPr>
        <w:t>th</w:t>
      </w:r>
      <w:r w:rsidR="7558EC90" w:rsidRPr="0E702963">
        <w:rPr>
          <w:rFonts w:ascii="Arial" w:eastAsia="Arial" w:hAnsi="Arial" w:cs="Arial"/>
        </w:rPr>
        <w:t>/July/2023.</w:t>
      </w:r>
    </w:p>
    <w:p w14:paraId="24C71A4D" w14:textId="62A2CE05" w:rsidR="35D01EEF" w:rsidRDefault="35D01EEF" w:rsidP="0E702963">
      <w:pPr>
        <w:spacing w:line="240" w:lineRule="auto"/>
        <w:jc w:val="both"/>
        <w:rPr>
          <w:rFonts w:ascii="Arial" w:eastAsia="Arial" w:hAnsi="Arial" w:cs="Arial"/>
          <w:color w:val="333333"/>
        </w:rPr>
      </w:pPr>
      <w:r w:rsidRPr="0E702963">
        <w:rPr>
          <w:rFonts w:ascii="Arial" w:eastAsia="Arial" w:hAnsi="Arial" w:cs="Arial"/>
          <w:color w:val="333333"/>
        </w:rPr>
        <w:t xml:space="preserve">Applied CG. (2016). </w:t>
      </w:r>
      <w:r w:rsidRPr="0E702963">
        <w:rPr>
          <w:rFonts w:ascii="Arial" w:eastAsia="Arial" w:hAnsi="Arial" w:cs="Arial"/>
          <w:i/>
          <w:iCs/>
          <w:color w:val="333333"/>
        </w:rPr>
        <w:t>Enron Case Study</w:t>
      </w:r>
      <w:r w:rsidRPr="0E702963">
        <w:rPr>
          <w:rFonts w:ascii="Arial" w:eastAsia="Arial" w:hAnsi="Arial" w:cs="Arial"/>
          <w:color w:val="333333"/>
        </w:rPr>
        <w:t xml:space="preserve">. Available at: </w:t>
      </w:r>
      <w:hyperlink r:id="rId21">
        <w:r w:rsidRPr="0E702963">
          <w:rPr>
            <w:rStyle w:val="Hyperlink"/>
            <w:rFonts w:ascii="Arial" w:eastAsia="Arial" w:hAnsi="Arial" w:cs="Arial"/>
          </w:rPr>
          <w:t>https://www.applied-corporate-governance.com/case-study/enron-case-study/.</w:t>
        </w:r>
      </w:hyperlink>
      <w:r w:rsidRPr="0E702963">
        <w:rPr>
          <w:rFonts w:ascii="Arial" w:eastAsia="Arial" w:hAnsi="Arial" w:cs="Arial"/>
        </w:rPr>
        <w:t xml:space="preserve"> Accessed on: 19</w:t>
      </w:r>
      <w:r w:rsidRPr="0E702963">
        <w:rPr>
          <w:rFonts w:ascii="Arial" w:eastAsia="Arial" w:hAnsi="Arial" w:cs="Arial"/>
          <w:vertAlign w:val="superscript"/>
        </w:rPr>
        <w:t>th</w:t>
      </w:r>
      <w:r w:rsidRPr="0E702963">
        <w:rPr>
          <w:rFonts w:ascii="Arial" w:eastAsia="Arial" w:hAnsi="Arial" w:cs="Arial"/>
        </w:rPr>
        <w:t>/July</w:t>
      </w:r>
      <w:r w:rsidR="0F402D46" w:rsidRPr="0E702963">
        <w:rPr>
          <w:rFonts w:ascii="Arial" w:eastAsia="Arial" w:hAnsi="Arial" w:cs="Arial"/>
        </w:rPr>
        <w:t>/2023.</w:t>
      </w:r>
    </w:p>
    <w:p w14:paraId="4A56A956" w14:textId="53700907" w:rsidR="18734596" w:rsidRDefault="18734596" w:rsidP="0E702963">
      <w:pPr>
        <w:spacing w:line="240" w:lineRule="auto"/>
        <w:jc w:val="both"/>
        <w:rPr>
          <w:rFonts w:ascii="Arial" w:eastAsia="Arial" w:hAnsi="Arial" w:cs="Arial"/>
        </w:rPr>
      </w:pPr>
      <w:r w:rsidRPr="0E702963">
        <w:rPr>
          <w:rFonts w:ascii="Arial" w:eastAsia="Arial" w:hAnsi="Arial" w:cs="Arial"/>
        </w:rPr>
        <w:t>Arnold, G. (2013) Corporate financial management [electronic resource</w:t>
      </w:r>
      <w:proofErr w:type="gramStart"/>
      <w:r w:rsidRPr="0E702963">
        <w:rPr>
          <w:rFonts w:ascii="Arial" w:eastAsia="Arial" w:hAnsi="Arial" w:cs="Arial"/>
        </w:rPr>
        <w:t>] .</w:t>
      </w:r>
      <w:proofErr w:type="gramEnd"/>
      <w:r w:rsidRPr="0E702963">
        <w:rPr>
          <w:rFonts w:ascii="Arial" w:eastAsia="Arial" w:hAnsi="Arial" w:cs="Arial"/>
        </w:rPr>
        <w:t xml:space="preserve"> 5th ed. </w:t>
      </w:r>
      <w:r w:rsidR="21EFBE50" w:rsidRPr="0E702963">
        <w:rPr>
          <w:rFonts w:ascii="Arial" w:eastAsia="Arial" w:hAnsi="Arial" w:cs="Arial"/>
        </w:rPr>
        <w:t>Harlow,</w:t>
      </w:r>
      <w:r w:rsidRPr="0E702963">
        <w:rPr>
          <w:rFonts w:ascii="Arial" w:eastAsia="Arial" w:hAnsi="Arial" w:cs="Arial"/>
        </w:rPr>
        <w:t xml:space="preserve"> Pearson.</w:t>
      </w:r>
      <w:r w:rsidR="6AD25969" w:rsidRPr="0E702963">
        <w:rPr>
          <w:rFonts w:ascii="Arial" w:eastAsia="Arial" w:hAnsi="Arial" w:cs="Arial"/>
        </w:rPr>
        <w:t xml:space="preserve"> Available at: </w:t>
      </w:r>
      <w:hyperlink r:id="rId22">
        <w:r w:rsidR="6AD25969" w:rsidRPr="0E702963">
          <w:rPr>
            <w:rStyle w:val="Hyperlink"/>
            <w:rFonts w:ascii="Arial" w:eastAsia="Arial" w:hAnsi="Arial" w:cs="Arial"/>
          </w:rPr>
          <w:t>https://r2.vlereader.com/Reader?ean=9780273758952</w:t>
        </w:r>
      </w:hyperlink>
      <w:r w:rsidR="6AD25969" w:rsidRPr="0E702963">
        <w:rPr>
          <w:rFonts w:ascii="Arial" w:eastAsia="Arial" w:hAnsi="Arial" w:cs="Arial"/>
        </w:rPr>
        <w:t>. Accessed on: 17</w:t>
      </w:r>
      <w:r w:rsidR="6AD25969" w:rsidRPr="0E702963">
        <w:rPr>
          <w:rFonts w:ascii="Arial" w:eastAsia="Arial" w:hAnsi="Arial" w:cs="Arial"/>
          <w:vertAlign w:val="superscript"/>
        </w:rPr>
        <w:t>th</w:t>
      </w:r>
      <w:r w:rsidR="58A6FA81" w:rsidRPr="0E702963">
        <w:rPr>
          <w:rFonts w:ascii="Arial" w:eastAsia="Arial" w:hAnsi="Arial" w:cs="Arial"/>
        </w:rPr>
        <w:t>/July/2023.</w:t>
      </w:r>
      <w:r w:rsidR="6AD25969" w:rsidRPr="0E702963">
        <w:rPr>
          <w:rFonts w:ascii="Arial" w:eastAsia="Arial" w:hAnsi="Arial" w:cs="Arial"/>
        </w:rPr>
        <w:t xml:space="preserve"> </w:t>
      </w:r>
    </w:p>
    <w:p w14:paraId="499CBBCB" w14:textId="23433B61" w:rsidR="087C6DA2" w:rsidRDefault="087C6DA2" w:rsidP="0E702963">
      <w:pPr>
        <w:spacing w:line="240" w:lineRule="auto"/>
        <w:jc w:val="both"/>
        <w:rPr>
          <w:rFonts w:ascii="Arial" w:eastAsia="Arial" w:hAnsi="Arial" w:cs="Arial"/>
        </w:rPr>
      </w:pPr>
      <w:r w:rsidRPr="0E702963">
        <w:rPr>
          <w:rFonts w:ascii="Arial" w:eastAsia="Arial" w:hAnsi="Arial" w:cs="Arial"/>
        </w:rPr>
        <w:t>Atrill, P. (2012) Financial management for decision makers [electronic resource</w:t>
      </w:r>
      <w:r w:rsidR="72A7DE50" w:rsidRPr="0E702963">
        <w:rPr>
          <w:rFonts w:ascii="Arial" w:eastAsia="Arial" w:hAnsi="Arial" w:cs="Arial"/>
        </w:rPr>
        <w:t>].</w:t>
      </w:r>
      <w:r w:rsidRPr="0E702963">
        <w:rPr>
          <w:rFonts w:ascii="Arial" w:eastAsia="Arial" w:hAnsi="Arial" w:cs="Arial"/>
        </w:rPr>
        <w:t xml:space="preserve"> 6th ed. </w:t>
      </w:r>
      <w:r w:rsidR="0BEA8E5A" w:rsidRPr="0E702963">
        <w:rPr>
          <w:rFonts w:ascii="Arial" w:eastAsia="Arial" w:hAnsi="Arial" w:cs="Arial"/>
        </w:rPr>
        <w:t>Harlow:</w:t>
      </w:r>
      <w:r w:rsidRPr="0E702963">
        <w:rPr>
          <w:rFonts w:ascii="Arial" w:eastAsia="Arial" w:hAnsi="Arial" w:cs="Arial"/>
        </w:rPr>
        <w:t xml:space="preserve"> Financial Times Prentice Hall.</w:t>
      </w:r>
      <w:r w:rsidR="17689437" w:rsidRPr="0E702963">
        <w:rPr>
          <w:rFonts w:ascii="Arial" w:eastAsia="Arial" w:hAnsi="Arial" w:cs="Arial"/>
        </w:rPr>
        <w:t xml:space="preserve"> Cha</w:t>
      </w:r>
      <w:r w:rsidR="4C17ECA7" w:rsidRPr="0E702963">
        <w:rPr>
          <w:rFonts w:ascii="Arial" w:eastAsia="Arial" w:hAnsi="Arial" w:cs="Arial"/>
        </w:rPr>
        <w:t xml:space="preserve">pter6 p225-266. </w:t>
      </w:r>
      <w:r w:rsidR="6FF1A8B3" w:rsidRPr="0E702963">
        <w:rPr>
          <w:rFonts w:ascii="Arial" w:eastAsia="Arial" w:hAnsi="Arial" w:cs="Arial"/>
        </w:rPr>
        <w:t xml:space="preserve">Available at: </w:t>
      </w:r>
      <w:hyperlink r:id="rId23">
        <w:r w:rsidR="6FF1A8B3" w:rsidRPr="0E702963">
          <w:rPr>
            <w:rStyle w:val="Hyperlink"/>
            <w:rFonts w:ascii="Arial" w:eastAsia="Arial" w:hAnsi="Arial" w:cs="Arial"/>
          </w:rPr>
          <w:t>https://r4.vlereader.com/Reader?ean=9780273759737</w:t>
        </w:r>
      </w:hyperlink>
      <w:r w:rsidR="6FF1A8B3" w:rsidRPr="0E702963">
        <w:rPr>
          <w:rFonts w:ascii="Arial" w:eastAsia="Arial" w:hAnsi="Arial" w:cs="Arial"/>
        </w:rPr>
        <w:t>. Accessed on: 20</w:t>
      </w:r>
      <w:r w:rsidR="6FF1A8B3" w:rsidRPr="0E702963">
        <w:rPr>
          <w:rFonts w:ascii="Arial" w:eastAsia="Arial" w:hAnsi="Arial" w:cs="Arial"/>
          <w:vertAlign w:val="superscript"/>
        </w:rPr>
        <w:t>th</w:t>
      </w:r>
      <w:r w:rsidR="6FF1A8B3" w:rsidRPr="0E702963">
        <w:rPr>
          <w:rFonts w:ascii="Arial" w:eastAsia="Arial" w:hAnsi="Arial" w:cs="Arial"/>
        </w:rPr>
        <w:t>/June/2023.</w:t>
      </w:r>
    </w:p>
    <w:p w14:paraId="3787845F" w14:textId="4C2E2336" w:rsidR="6BBCDAFF" w:rsidRDefault="6BBCDAFF" w:rsidP="0E702963">
      <w:pPr>
        <w:spacing w:line="240" w:lineRule="auto"/>
        <w:jc w:val="both"/>
        <w:rPr>
          <w:rFonts w:ascii="Arial" w:eastAsia="Arial" w:hAnsi="Arial" w:cs="Arial"/>
        </w:rPr>
      </w:pPr>
      <w:r w:rsidRPr="0E702963">
        <w:rPr>
          <w:rFonts w:ascii="Arial" w:eastAsia="Arial" w:hAnsi="Arial" w:cs="Arial"/>
          <w:color w:val="000000" w:themeColor="text1"/>
        </w:rPr>
        <w:t>Balakrishnan, S and Fox, I (1993)</w:t>
      </w:r>
      <w:r w:rsidR="1C39AA3A" w:rsidRPr="0E702963">
        <w:rPr>
          <w:rFonts w:ascii="Arial" w:eastAsia="Arial" w:hAnsi="Arial" w:cs="Arial"/>
          <w:color w:val="000000" w:themeColor="text1"/>
        </w:rPr>
        <w:t xml:space="preserve">. Asset Specificity, Firm Heterogeneity and </w:t>
      </w:r>
      <w:r w:rsidR="7B8C1CD2" w:rsidRPr="0E702963">
        <w:rPr>
          <w:rFonts w:ascii="Arial" w:eastAsia="Arial" w:hAnsi="Arial" w:cs="Arial"/>
          <w:color w:val="000000" w:themeColor="text1"/>
        </w:rPr>
        <w:t xml:space="preserve">Capital Structure. Pp3-16. Available at: </w:t>
      </w:r>
      <w:hyperlink r:id="rId24">
        <w:r w:rsidR="3A310204" w:rsidRPr="0E702963">
          <w:rPr>
            <w:rStyle w:val="Hyperlink"/>
            <w:rFonts w:ascii="Arial" w:eastAsia="Arial" w:hAnsi="Arial" w:cs="Arial"/>
          </w:rPr>
          <w:t>https://doi.org/10.1002/smj.4250140103.</w:t>
        </w:r>
      </w:hyperlink>
      <w:r w:rsidR="3A310204" w:rsidRPr="0E702963">
        <w:rPr>
          <w:rFonts w:ascii="Arial" w:eastAsia="Arial" w:hAnsi="Arial" w:cs="Arial"/>
        </w:rPr>
        <w:t xml:space="preserve"> Accessed on: 20</w:t>
      </w:r>
      <w:r w:rsidR="3A310204" w:rsidRPr="0E702963">
        <w:rPr>
          <w:rFonts w:ascii="Arial" w:eastAsia="Arial" w:hAnsi="Arial" w:cs="Arial"/>
          <w:vertAlign w:val="superscript"/>
        </w:rPr>
        <w:t>th</w:t>
      </w:r>
      <w:r w:rsidR="3A310204" w:rsidRPr="0E702963">
        <w:rPr>
          <w:rFonts w:ascii="Arial" w:eastAsia="Arial" w:hAnsi="Arial" w:cs="Arial"/>
        </w:rPr>
        <w:t>/June/2023.</w:t>
      </w:r>
    </w:p>
    <w:p w14:paraId="66AD32EC" w14:textId="2DE829D1" w:rsidR="40D2FE95" w:rsidRDefault="59AF9482" w:rsidP="0E702963">
      <w:pPr>
        <w:spacing w:line="240" w:lineRule="auto"/>
        <w:jc w:val="both"/>
        <w:rPr>
          <w:rFonts w:ascii="Arial" w:eastAsia="Arial" w:hAnsi="Arial" w:cs="Arial"/>
        </w:rPr>
      </w:pPr>
      <w:r w:rsidRPr="0E702963">
        <w:rPr>
          <w:rFonts w:ascii="Arial" w:eastAsia="Arial" w:hAnsi="Arial" w:cs="Arial"/>
        </w:rPr>
        <w:t xml:space="preserve">BBC. Bitesize. (2023). Available at: </w:t>
      </w:r>
      <w:hyperlink r:id="rId25">
        <w:r w:rsidR="1612ADAB" w:rsidRPr="0E702963">
          <w:rPr>
            <w:rStyle w:val="Hyperlink"/>
            <w:rFonts w:ascii="Arial" w:eastAsia="Arial" w:hAnsi="Arial" w:cs="Arial"/>
          </w:rPr>
          <w:t>https://www.bbc.co.uk/bitesize/guides/zj7yy9q/revision/1</w:t>
        </w:r>
      </w:hyperlink>
      <w:r w:rsidR="1612ADAB" w:rsidRPr="0E702963">
        <w:rPr>
          <w:rFonts w:ascii="Arial" w:eastAsia="Arial" w:hAnsi="Arial" w:cs="Arial"/>
        </w:rPr>
        <w:t>. Accessed on: 20</w:t>
      </w:r>
      <w:r w:rsidR="1612ADAB" w:rsidRPr="0E702963">
        <w:rPr>
          <w:rFonts w:ascii="Arial" w:eastAsia="Arial" w:hAnsi="Arial" w:cs="Arial"/>
          <w:vertAlign w:val="superscript"/>
        </w:rPr>
        <w:t>th</w:t>
      </w:r>
      <w:r w:rsidR="1612ADAB" w:rsidRPr="0E702963">
        <w:rPr>
          <w:rFonts w:ascii="Arial" w:eastAsia="Arial" w:hAnsi="Arial" w:cs="Arial"/>
        </w:rPr>
        <w:t>/June/2023.</w:t>
      </w:r>
    </w:p>
    <w:p w14:paraId="7AAB1973" w14:textId="5EA9C29E" w:rsidR="2F5B5A27" w:rsidRDefault="477DCC2B" w:rsidP="0E702963">
      <w:pPr>
        <w:spacing w:line="240" w:lineRule="auto"/>
        <w:jc w:val="both"/>
        <w:rPr>
          <w:rStyle w:val="Hyperlink"/>
          <w:rFonts w:ascii="Arial" w:eastAsia="Arial" w:hAnsi="Arial" w:cs="Arial"/>
          <w:b/>
          <w:bCs/>
        </w:rPr>
      </w:pPr>
      <w:r w:rsidRPr="0E702963">
        <w:rPr>
          <w:rFonts w:ascii="Arial" w:eastAsia="Arial" w:hAnsi="Arial" w:cs="Arial"/>
          <w:color w:val="222222"/>
        </w:rPr>
        <w:t xml:space="preserve">Berger, P. G., </w:t>
      </w:r>
      <w:proofErr w:type="spellStart"/>
      <w:r w:rsidRPr="0E702963">
        <w:rPr>
          <w:rFonts w:ascii="Arial" w:eastAsia="Arial" w:hAnsi="Arial" w:cs="Arial"/>
          <w:color w:val="222222"/>
        </w:rPr>
        <w:t>Ofek</w:t>
      </w:r>
      <w:proofErr w:type="spellEnd"/>
      <w:r w:rsidRPr="0E702963">
        <w:rPr>
          <w:rFonts w:ascii="Arial" w:eastAsia="Arial" w:hAnsi="Arial" w:cs="Arial"/>
          <w:color w:val="222222"/>
        </w:rPr>
        <w:t xml:space="preserve">, E., and Yermack, D. L. (1997). Managerial entrenchment and capital structure decisions. </w:t>
      </w:r>
      <w:r w:rsidRPr="0E702963">
        <w:rPr>
          <w:rFonts w:ascii="Arial" w:eastAsia="Arial" w:hAnsi="Arial" w:cs="Arial"/>
          <w:i/>
          <w:iCs/>
          <w:color w:val="222222"/>
        </w:rPr>
        <w:t>The journal of finance</w:t>
      </w:r>
      <w:r w:rsidRPr="0E702963">
        <w:rPr>
          <w:rFonts w:ascii="Arial" w:eastAsia="Arial" w:hAnsi="Arial" w:cs="Arial"/>
          <w:color w:val="222222"/>
        </w:rPr>
        <w:t xml:space="preserve">, </w:t>
      </w:r>
      <w:r w:rsidRPr="0E702963">
        <w:rPr>
          <w:rFonts w:ascii="Arial" w:eastAsia="Arial" w:hAnsi="Arial" w:cs="Arial"/>
          <w:i/>
          <w:iCs/>
          <w:color w:val="222222"/>
        </w:rPr>
        <w:t>52</w:t>
      </w:r>
      <w:r w:rsidRPr="0E702963">
        <w:rPr>
          <w:rFonts w:ascii="Arial" w:eastAsia="Arial" w:hAnsi="Arial" w:cs="Arial"/>
          <w:color w:val="222222"/>
        </w:rPr>
        <w:t xml:space="preserve">(4), 1411-1438. Available at: </w:t>
      </w:r>
      <w:hyperlink r:id="rId26">
        <w:r w:rsidR="544AF8F3" w:rsidRPr="0E702963">
          <w:rPr>
            <w:rStyle w:val="Hyperlink"/>
            <w:rFonts w:ascii="Arial" w:eastAsia="Arial" w:hAnsi="Arial" w:cs="Arial"/>
          </w:rPr>
          <w:t>https://doi.org/10.1111/j.1540-6261.1997.tb01115</w:t>
        </w:r>
      </w:hyperlink>
      <w:r w:rsidR="036C7BC0" w:rsidRPr="0E702963">
        <w:rPr>
          <w:rStyle w:val="Hyperlink"/>
          <w:rFonts w:ascii="Arial" w:eastAsia="Arial" w:hAnsi="Arial" w:cs="Arial"/>
        </w:rPr>
        <w:t>.</w:t>
      </w:r>
      <w:r w:rsidR="036C7BC0" w:rsidRPr="0E702963">
        <w:rPr>
          <w:rStyle w:val="Hyperlink"/>
          <w:rFonts w:ascii="Arial" w:eastAsia="Arial" w:hAnsi="Arial" w:cs="Arial"/>
          <w:b/>
          <w:bCs/>
        </w:rPr>
        <w:t xml:space="preserve"> </w:t>
      </w:r>
      <w:r w:rsidR="036C7BC0" w:rsidRPr="0E702963">
        <w:rPr>
          <w:rStyle w:val="Hyperlink"/>
          <w:rFonts w:ascii="Arial" w:eastAsia="Arial" w:hAnsi="Arial" w:cs="Arial"/>
          <w:color w:val="auto"/>
          <w:u w:val="none"/>
        </w:rPr>
        <w:t>Accessed on: 8</w:t>
      </w:r>
      <w:r w:rsidR="036C7BC0" w:rsidRPr="0E702963">
        <w:rPr>
          <w:rStyle w:val="Hyperlink"/>
          <w:rFonts w:ascii="Arial" w:eastAsia="Arial" w:hAnsi="Arial" w:cs="Arial"/>
          <w:color w:val="auto"/>
          <w:u w:val="none"/>
          <w:vertAlign w:val="superscript"/>
        </w:rPr>
        <w:t>th</w:t>
      </w:r>
      <w:r w:rsidR="036C7BC0" w:rsidRPr="0E702963">
        <w:rPr>
          <w:rStyle w:val="Hyperlink"/>
          <w:rFonts w:ascii="Arial" w:eastAsia="Arial" w:hAnsi="Arial" w:cs="Arial"/>
          <w:color w:val="auto"/>
          <w:u w:val="none"/>
        </w:rPr>
        <w:t>/</w:t>
      </w:r>
      <w:r w:rsidR="62BEEE58" w:rsidRPr="0E702963">
        <w:rPr>
          <w:rStyle w:val="Hyperlink"/>
          <w:rFonts w:ascii="Arial" w:eastAsia="Arial" w:hAnsi="Arial" w:cs="Arial"/>
          <w:color w:val="auto"/>
          <w:u w:val="none"/>
        </w:rPr>
        <w:t>July/2023.</w:t>
      </w:r>
    </w:p>
    <w:p w14:paraId="4A3E04BE" w14:textId="4E26CCB1" w:rsidR="6C5D680D" w:rsidRDefault="6F499AFA" w:rsidP="0E702963">
      <w:pPr>
        <w:spacing w:line="240" w:lineRule="auto"/>
        <w:jc w:val="both"/>
        <w:rPr>
          <w:rFonts w:ascii="Arial" w:eastAsia="Arial" w:hAnsi="Arial" w:cs="Arial"/>
        </w:rPr>
      </w:pPr>
      <w:r w:rsidRPr="0E702963">
        <w:rPr>
          <w:rFonts w:ascii="Arial" w:eastAsia="Arial" w:hAnsi="Arial" w:cs="Arial"/>
          <w:color w:val="222222"/>
        </w:rPr>
        <w:t xml:space="preserve">Bhayani, S. J. (2009). Impact of financial leverage on cost of capital and valuation of firm: A study of Indian cement industry. </w:t>
      </w:r>
      <w:r w:rsidRPr="0E702963">
        <w:rPr>
          <w:rFonts w:ascii="Arial" w:eastAsia="Arial" w:hAnsi="Arial" w:cs="Arial"/>
          <w:i/>
          <w:iCs/>
          <w:color w:val="222222"/>
        </w:rPr>
        <w:t>Paradigm</w:t>
      </w:r>
      <w:r w:rsidRPr="0E702963">
        <w:rPr>
          <w:rFonts w:ascii="Arial" w:eastAsia="Arial" w:hAnsi="Arial" w:cs="Arial"/>
          <w:color w:val="222222"/>
        </w:rPr>
        <w:t xml:space="preserve">, </w:t>
      </w:r>
      <w:r w:rsidRPr="0E702963">
        <w:rPr>
          <w:rFonts w:ascii="Arial" w:eastAsia="Arial" w:hAnsi="Arial" w:cs="Arial"/>
          <w:i/>
          <w:iCs/>
          <w:color w:val="222222"/>
        </w:rPr>
        <w:t>13</w:t>
      </w:r>
      <w:r w:rsidRPr="0E702963">
        <w:rPr>
          <w:rFonts w:ascii="Arial" w:eastAsia="Arial" w:hAnsi="Arial" w:cs="Arial"/>
          <w:color w:val="222222"/>
        </w:rPr>
        <w:t xml:space="preserve">(2), 43-49. Available at: </w:t>
      </w:r>
      <w:hyperlink r:id="rId27">
        <w:r w:rsidR="2D4443D0" w:rsidRPr="0E702963">
          <w:rPr>
            <w:rStyle w:val="Hyperlink"/>
            <w:rFonts w:ascii="Arial" w:eastAsia="Arial" w:hAnsi="Arial" w:cs="Arial"/>
          </w:rPr>
          <w:t>https://journals.sagepub.com/doi/pdf/10.1177/0971890720090206</w:t>
        </w:r>
      </w:hyperlink>
      <w:r w:rsidR="2D4443D0" w:rsidRPr="0E702963">
        <w:rPr>
          <w:rFonts w:ascii="Arial" w:eastAsia="Arial" w:hAnsi="Arial" w:cs="Arial"/>
        </w:rPr>
        <w:t xml:space="preserve">. Accessed </w:t>
      </w:r>
      <w:r w:rsidR="549897A0" w:rsidRPr="0E702963">
        <w:rPr>
          <w:rFonts w:ascii="Arial" w:eastAsia="Arial" w:hAnsi="Arial" w:cs="Arial"/>
        </w:rPr>
        <w:t>on</w:t>
      </w:r>
      <w:r w:rsidR="2D4443D0" w:rsidRPr="0E702963">
        <w:rPr>
          <w:rFonts w:ascii="Arial" w:eastAsia="Arial" w:hAnsi="Arial" w:cs="Arial"/>
        </w:rPr>
        <w:t xml:space="preserve"> 20</w:t>
      </w:r>
      <w:r w:rsidR="2D4443D0" w:rsidRPr="0E702963">
        <w:rPr>
          <w:rFonts w:ascii="Arial" w:eastAsia="Arial" w:hAnsi="Arial" w:cs="Arial"/>
          <w:vertAlign w:val="superscript"/>
        </w:rPr>
        <w:t>th</w:t>
      </w:r>
      <w:r w:rsidR="2D4443D0" w:rsidRPr="0E702963">
        <w:rPr>
          <w:rFonts w:ascii="Arial" w:eastAsia="Arial" w:hAnsi="Arial" w:cs="Arial"/>
        </w:rPr>
        <w:t>/June/2023.</w:t>
      </w:r>
    </w:p>
    <w:p w14:paraId="4665CD17" w14:textId="4957B947" w:rsidR="3219C638" w:rsidRDefault="3219C638" w:rsidP="0E702963">
      <w:pPr>
        <w:spacing w:line="240" w:lineRule="auto"/>
        <w:jc w:val="both"/>
        <w:rPr>
          <w:rFonts w:ascii="Arial" w:eastAsia="Arial" w:hAnsi="Arial" w:cs="Arial"/>
        </w:rPr>
      </w:pPr>
      <w:r w:rsidRPr="0E702963">
        <w:rPr>
          <w:rFonts w:ascii="Arial" w:eastAsia="Arial" w:hAnsi="Arial" w:cs="Arial"/>
          <w:color w:val="222222"/>
        </w:rPr>
        <w:t xml:space="preserve">Bhattacharya, </w:t>
      </w:r>
      <w:r w:rsidR="06291ACC" w:rsidRPr="0E702963">
        <w:rPr>
          <w:rFonts w:ascii="Arial" w:eastAsia="Arial" w:hAnsi="Arial" w:cs="Arial"/>
          <w:color w:val="222222"/>
        </w:rPr>
        <w:t>S.,</w:t>
      </w:r>
      <w:r w:rsidRPr="0E702963">
        <w:rPr>
          <w:rFonts w:ascii="Arial" w:eastAsia="Arial" w:hAnsi="Arial" w:cs="Arial"/>
          <w:color w:val="222222"/>
        </w:rPr>
        <w:t xml:space="preserve"> and Londhe, B.R., (2014). Micro entrepreneurship: Sources of finance &amp; related constraints. </w:t>
      </w:r>
      <w:r w:rsidRPr="0E702963">
        <w:rPr>
          <w:rFonts w:ascii="Arial" w:eastAsia="Arial" w:hAnsi="Arial" w:cs="Arial"/>
          <w:i/>
          <w:iCs/>
          <w:color w:val="222222"/>
        </w:rPr>
        <w:t>Procedia Economics and Finance</w:t>
      </w:r>
      <w:r w:rsidRPr="0E702963">
        <w:rPr>
          <w:rFonts w:ascii="Arial" w:eastAsia="Arial" w:hAnsi="Arial" w:cs="Arial"/>
          <w:color w:val="222222"/>
        </w:rPr>
        <w:t xml:space="preserve">, </w:t>
      </w:r>
      <w:r w:rsidRPr="0E702963">
        <w:rPr>
          <w:rFonts w:ascii="Arial" w:eastAsia="Arial" w:hAnsi="Arial" w:cs="Arial"/>
          <w:i/>
          <w:iCs/>
          <w:color w:val="222222"/>
        </w:rPr>
        <w:t>11</w:t>
      </w:r>
      <w:r w:rsidRPr="0E702963">
        <w:rPr>
          <w:rFonts w:ascii="Arial" w:eastAsia="Arial" w:hAnsi="Arial" w:cs="Arial"/>
          <w:color w:val="222222"/>
        </w:rPr>
        <w:t xml:space="preserve">, pp.775-783. Available at: </w:t>
      </w:r>
      <w:hyperlink r:id="rId28">
        <w:r w:rsidR="70958126" w:rsidRPr="0E702963">
          <w:rPr>
            <w:rStyle w:val="Hyperlink"/>
            <w:rFonts w:ascii="Arial" w:eastAsia="Arial" w:hAnsi="Arial" w:cs="Arial"/>
          </w:rPr>
          <w:t>https://doi.org/10.1016/S2212-5671(14)00241-X.</w:t>
        </w:r>
      </w:hyperlink>
      <w:r w:rsidR="70958126" w:rsidRPr="0E702963">
        <w:rPr>
          <w:rFonts w:ascii="Arial" w:eastAsia="Arial" w:hAnsi="Arial" w:cs="Arial"/>
        </w:rPr>
        <w:t xml:space="preserve"> Accessed on: 21</w:t>
      </w:r>
      <w:r w:rsidR="70958126" w:rsidRPr="0E702963">
        <w:rPr>
          <w:rFonts w:ascii="Arial" w:eastAsia="Arial" w:hAnsi="Arial" w:cs="Arial"/>
          <w:vertAlign w:val="superscript"/>
        </w:rPr>
        <w:t>st</w:t>
      </w:r>
      <w:r w:rsidR="70958126" w:rsidRPr="0E702963">
        <w:rPr>
          <w:rFonts w:ascii="Arial" w:eastAsia="Arial" w:hAnsi="Arial" w:cs="Arial"/>
        </w:rPr>
        <w:t>/June/2023.</w:t>
      </w:r>
    </w:p>
    <w:p w14:paraId="05D9BD03" w14:textId="344C5246" w:rsidR="2330B0FC" w:rsidRDefault="2330B0FC" w:rsidP="6A0ACF8C">
      <w:pPr>
        <w:spacing w:line="240" w:lineRule="auto"/>
        <w:jc w:val="both"/>
        <w:rPr>
          <w:rFonts w:ascii="Arial" w:eastAsia="Arial" w:hAnsi="Arial" w:cs="Arial"/>
        </w:rPr>
      </w:pPr>
      <w:r w:rsidRPr="0E702963">
        <w:rPr>
          <w:rFonts w:ascii="Arial" w:eastAsia="Arial" w:hAnsi="Arial" w:cs="Arial"/>
          <w:color w:val="222222"/>
        </w:rPr>
        <w:t xml:space="preserve">Bondinuba, F.K., Bondinuba, C.K., Opoku, A., Owusu-Manu, D. and Mittal, M., (2022), June. Determinants of Small and Medium Construction Firms’ Financial Performance. In </w:t>
      </w:r>
      <w:r w:rsidRPr="0E702963">
        <w:rPr>
          <w:rFonts w:ascii="Arial" w:eastAsia="Arial" w:hAnsi="Arial" w:cs="Arial"/>
          <w:i/>
          <w:iCs/>
          <w:color w:val="222222"/>
        </w:rPr>
        <w:t>Proceedings of Second International Conference in Mechanical and Energy Technology: ICMET 2021, India</w:t>
      </w:r>
      <w:r w:rsidRPr="0E702963">
        <w:rPr>
          <w:rFonts w:ascii="Arial" w:eastAsia="Arial" w:hAnsi="Arial" w:cs="Arial"/>
          <w:color w:val="222222"/>
        </w:rPr>
        <w:t xml:space="preserve"> (pp. 485-502). Singapore: Springer Nature Singapore. Available at: </w:t>
      </w:r>
      <w:hyperlink r:id="rId29" w:history="1">
        <w:r w:rsidR="470A6D08" w:rsidRPr="0E702963">
          <w:rPr>
            <w:rStyle w:val="Hyperlink"/>
            <w:rFonts w:ascii="Arial" w:eastAsia="Arial" w:hAnsi="Arial" w:cs="Arial"/>
          </w:rPr>
          <w:t>https://link.springer.com/chapter/10.1007/978-981-19-0108-9_50</w:t>
        </w:r>
      </w:hyperlink>
      <w:r w:rsidR="470A6D08" w:rsidRPr="0E702963">
        <w:rPr>
          <w:rFonts w:ascii="Arial" w:eastAsia="Arial" w:hAnsi="Arial" w:cs="Arial"/>
        </w:rPr>
        <w:t>. Accessed on: 9</w:t>
      </w:r>
      <w:r w:rsidR="470A6D08" w:rsidRPr="0E702963">
        <w:rPr>
          <w:rFonts w:ascii="Arial" w:eastAsia="Arial" w:hAnsi="Arial" w:cs="Arial"/>
          <w:vertAlign w:val="superscript"/>
        </w:rPr>
        <w:t>th</w:t>
      </w:r>
      <w:r w:rsidR="470A6D08" w:rsidRPr="0E702963">
        <w:rPr>
          <w:rFonts w:ascii="Arial" w:eastAsia="Arial" w:hAnsi="Arial" w:cs="Arial"/>
        </w:rPr>
        <w:t>/July/2023.</w:t>
      </w:r>
    </w:p>
    <w:p w14:paraId="7000F2FB" w14:textId="59A0A245" w:rsidR="7D871C32" w:rsidRDefault="7D871C32" w:rsidP="0E702963">
      <w:pPr>
        <w:spacing w:line="240" w:lineRule="auto"/>
        <w:jc w:val="both"/>
        <w:rPr>
          <w:rFonts w:ascii="Arial" w:eastAsia="Arial" w:hAnsi="Arial" w:cs="Arial"/>
        </w:rPr>
      </w:pPr>
      <w:r w:rsidRPr="0E702963">
        <w:rPr>
          <w:rFonts w:ascii="Arial" w:eastAsia="Arial" w:hAnsi="Arial" w:cs="Arial"/>
          <w:color w:val="222222"/>
        </w:rPr>
        <w:t xml:space="preserve">Chen, H. Y., and Ward, C. (2000). Evaluating investment projects: The hurdle rate. </w:t>
      </w:r>
      <w:r w:rsidRPr="0E702963">
        <w:rPr>
          <w:rFonts w:ascii="Arial" w:eastAsia="Arial" w:hAnsi="Arial" w:cs="Arial"/>
          <w:i/>
          <w:iCs/>
          <w:color w:val="222222"/>
        </w:rPr>
        <w:t>Journal of Corporate Real Estate</w:t>
      </w:r>
      <w:r w:rsidRPr="0E702963">
        <w:rPr>
          <w:rFonts w:ascii="Arial" w:eastAsia="Arial" w:hAnsi="Arial" w:cs="Arial"/>
          <w:color w:val="222222"/>
        </w:rPr>
        <w:t xml:space="preserve">, </w:t>
      </w:r>
      <w:r w:rsidRPr="0E702963">
        <w:rPr>
          <w:rFonts w:ascii="Arial" w:eastAsia="Arial" w:hAnsi="Arial" w:cs="Arial"/>
          <w:i/>
          <w:iCs/>
          <w:color w:val="222222"/>
        </w:rPr>
        <w:t>2</w:t>
      </w:r>
      <w:r w:rsidRPr="0E702963">
        <w:rPr>
          <w:rFonts w:ascii="Arial" w:eastAsia="Arial" w:hAnsi="Arial" w:cs="Arial"/>
          <w:color w:val="222222"/>
        </w:rPr>
        <w:t xml:space="preserve">(4), 295-303. Available at: </w:t>
      </w:r>
      <w:hyperlink r:id="rId30">
        <w:r w:rsidR="7E0B4E54" w:rsidRPr="0E702963">
          <w:rPr>
            <w:rStyle w:val="Hyperlink"/>
            <w:rFonts w:ascii="Arial" w:eastAsia="Arial" w:hAnsi="Arial" w:cs="Arial"/>
          </w:rPr>
          <w:t>https://doi.org/10.1108/14630010010811392</w:t>
        </w:r>
        <w:r w:rsidR="6EC5D547" w:rsidRPr="0E702963">
          <w:rPr>
            <w:rStyle w:val="Hyperlink"/>
            <w:rFonts w:ascii="Arial" w:eastAsia="Arial" w:hAnsi="Arial" w:cs="Arial"/>
          </w:rPr>
          <w:t>.</w:t>
        </w:r>
      </w:hyperlink>
      <w:r w:rsidR="6EC5D547" w:rsidRPr="0E702963">
        <w:rPr>
          <w:rStyle w:val="Hyperlink"/>
          <w:rFonts w:ascii="Arial" w:eastAsia="Arial" w:hAnsi="Arial" w:cs="Arial"/>
          <w:color w:val="auto"/>
          <w:u w:val="none"/>
        </w:rPr>
        <w:t xml:space="preserve"> </w:t>
      </w:r>
      <w:r w:rsidR="159C0FBB" w:rsidRPr="0E702963">
        <w:rPr>
          <w:rStyle w:val="Hyperlink"/>
          <w:rFonts w:ascii="Arial" w:eastAsia="Arial" w:hAnsi="Arial" w:cs="Arial"/>
          <w:color w:val="auto"/>
          <w:u w:val="none"/>
        </w:rPr>
        <w:t xml:space="preserve"> Accessed on: 9</w:t>
      </w:r>
      <w:r w:rsidR="159C0FBB" w:rsidRPr="0E702963">
        <w:rPr>
          <w:rStyle w:val="Hyperlink"/>
          <w:rFonts w:ascii="Arial" w:eastAsia="Arial" w:hAnsi="Arial" w:cs="Arial"/>
          <w:color w:val="auto"/>
          <w:u w:val="none"/>
          <w:vertAlign w:val="superscript"/>
        </w:rPr>
        <w:t>th</w:t>
      </w:r>
      <w:r w:rsidR="159C0FBB" w:rsidRPr="0E702963">
        <w:rPr>
          <w:rStyle w:val="Hyperlink"/>
          <w:rFonts w:ascii="Arial" w:eastAsia="Arial" w:hAnsi="Arial" w:cs="Arial"/>
          <w:color w:val="auto"/>
          <w:u w:val="none"/>
        </w:rPr>
        <w:t>/July/2023.</w:t>
      </w:r>
    </w:p>
    <w:p w14:paraId="72BF5D26" w14:textId="11ECD790" w:rsidR="2AF0055F" w:rsidRDefault="2AF0055F" w:rsidP="0E702963">
      <w:pPr>
        <w:spacing w:line="240" w:lineRule="auto"/>
        <w:jc w:val="both"/>
        <w:rPr>
          <w:rFonts w:ascii="Arial" w:eastAsia="Arial" w:hAnsi="Arial" w:cs="Arial"/>
        </w:rPr>
      </w:pPr>
      <w:r w:rsidRPr="0E702963">
        <w:rPr>
          <w:rFonts w:ascii="Arial" w:eastAsia="Arial" w:hAnsi="Arial" w:cs="Arial"/>
          <w:color w:val="222222"/>
        </w:rPr>
        <w:lastRenderedPageBreak/>
        <w:t xml:space="preserve">Chiaramonte, L. and Casu, B., </w:t>
      </w:r>
      <w:r w:rsidR="3E137097" w:rsidRPr="0E702963">
        <w:rPr>
          <w:rFonts w:ascii="Arial" w:eastAsia="Arial" w:hAnsi="Arial" w:cs="Arial"/>
          <w:color w:val="222222"/>
        </w:rPr>
        <w:t>(</w:t>
      </w:r>
      <w:r w:rsidRPr="0E702963">
        <w:rPr>
          <w:rFonts w:ascii="Arial" w:eastAsia="Arial" w:hAnsi="Arial" w:cs="Arial"/>
          <w:color w:val="222222"/>
        </w:rPr>
        <w:t>2017</w:t>
      </w:r>
      <w:r w:rsidR="39244B55" w:rsidRPr="0E702963">
        <w:rPr>
          <w:rFonts w:ascii="Arial" w:eastAsia="Arial" w:hAnsi="Arial" w:cs="Arial"/>
          <w:color w:val="222222"/>
        </w:rPr>
        <w:t>)</w:t>
      </w:r>
      <w:r w:rsidRPr="0E702963">
        <w:rPr>
          <w:rFonts w:ascii="Arial" w:eastAsia="Arial" w:hAnsi="Arial" w:cs="Arial"/>
          <w:color w:val="222222"/>
        </w:rPr>
        <w:t xml:space="preserve">. Capital and liquidity ratios and financial distress. Evidence from the European banking industry. </w:t>
      </w:r>
      <w:r w:rsidRPr="0E702963">
        <w:rPr>
          <w:rFonts w:ascii="Arial" w:eastAsia="Arial" w:hAnsi="Arial" w:cs="Arial"/>
          <w:i/>
          <w:iCs/>
          <w:color w:val="222222"/>
        </w:rPr>
        <w:t>The British Accounting Review</w:t>
      </w:r>
      <w:r w:rsidRPr="0E702963">
        <w:rPr>
          <w:rFonts w:ascii="Arial" w:eastAsia="Arial" w:hAnsi="Arial" w:cs="Arial"/>
          <w:color w:val="222222"/>
        </w:rPr>
        <w:t xml:space="preserve">, </w:t>
      </w:r>
      <w:r w:rsidRPr="0E702963">
        <w:rPr>
          <w:rFonts w:ascii="Arial" w:eastAsia="Arial" w:hAnsi="Arial" w:cs="Arial"/>
          <w:i/>
          <w:iCs/>
          <w:color w:val="222222"/>
        </w:rPr>
        <w:t>49</w:t>
      </w:r>
      <w:r w:rsidRPr="0E702963">
        <w:rPr>
          <w:rFonts w:ascii="Arial" w:eastAsia="Arial" w:hAnsi="Arial" w:cs="Arial"/>
          <w:color w:val="222222"/>
        </w:rPr>
        <w:t>(2), pp.138-161. Available at:</w:t>
      </w:r>
      <w:r w:rsidRPr="00E67B50">
        <w:rPr>
          <w:rFonts w:ascii="Arial" w:eastAsia="Arial" w:hAnsi="Arial" w:cs="Arial"/>
        </w:rPr>
        <w:t xml:space="preserve"> </w:t>
      </w:r>
      <w:hyperlink r:id="rId31" w:history="1">
        <w:r w:rsidR="64A36240" w:rsidRPr="0E702963">
          <w:rPr>
            <w:rStyle w:val="Hyperlink"/>
            <w:rFonts w:ascii="Arial" w:eastAsia="Arial" w:hAnsi="Arial" w:cs="Arial"/>
          </w:rPr>
          <w:t>https://doi.org/10.1016/j.bar.2016.04.001</w:t>
        </w:r>
      </w:hyperlink>
      <w:r w:rsidR="64A36240" w:rsidRPr="0E702963">
        <w:rPr>
          <w:rStyle w:val="Hyperlink"/>
          <w:rFonts w:ascii="Arial" w:eastAsia="Arial" w:hAnsi="Arial" w:cs="Arial"/>
          <w:u w:val="none"/>
        </w:rPr>
        <w:t xml:space="preserve">. </w:t>
      </w:r>
      <w:r w:rsidR="3C1A3061" w:rsidRPr="0E702963">
        <w:rPr>
          <w:rStyle w:val="Hyperlink"/>
          <w:rFonts w:ascii="Arial" w:eastAsia="Arial" w:hAnsi="Arial" w:cs="Arial"/>
          <w:color w:val="auto"/>
          <w:u w:val="none"/>
        </w:rPr>
        <w:t>Accessed on: 9</w:t>
      </w:r>
      <w:r w:rsidR="3C1A3061" w:rsidRPr="0E702963">
        <w:rPr>
          <w:rStyle w:val="Hyperlink"/>
          <w:rFonts w:ascii="Arial" w:eastAsia="Arial" w:hAnsi="Arial" w:cs="Arial"/>
          <w:color w:val="auto"/>
          <w:u w:val="none"/>
          <w:vertAlign w:val="superscript"/>
        </w:rPr>
        <w:t>th</w:t>
      </w:r>
      <w:r w:rsidR="3C1A3061" w:rsidRPr="0E702963">
        <w:rPr>
          <w:rStyle w:val="Hyperlink"/>
          <w:rFonts w:ascii="Arial" w:eastAsia="Arial" w:hAnsi="Arial" w:cs="Arial"/>
          <w:color w:val="auto"/>
          <w:u w:val="none"/>
        </w:rPr>
        <w:t>/July/2023</w:t>
      </w:r>
      <w:r w:rsidR="3C1A3061" w:rsidRPr="0E702963">
        <w:rPr>
          <w:rStyle w:val="Hyperlink"/>
          <w:rFonts w:ascii="Arial" w:eastAsia="Arial" w:hAnsi="Arial" w:cs="Arial"/>
          <w:color w:val="auto"/>
        </w:rPr>
        <w:t>.</w:t>
      </w:r>
      <w:r w:rsidRPr="0E702963">
        <w:rPr>
          <w:rFonts w:ascii="Arial" w:eastAsia="Arial" w:hAnsi="Arial" w:cs="Arial"/>
        </w:rPr>
        <w:t xml:space="preserve"> </w:t>
      </w:r>
    </w:p>
    <w:p w14:paraId="3648E0C7" w14:textId="7919C83E" w:rsidR="3C69EABC" w:rsidRDefault="3C69EABC" w:rsidP="0E702963">
      <w:pPr>
        <w:spacing w:line="240" w:lineRule="auto"/>
        <w:jc w:val="both"/>
        <w:rPr>
          <w:rFonts w:ascii="Arial" w:eastAsia="Arial" w:hAnsi="Arial" w:cs="Arial"/>
        </w:rPr>
      </w:pPr>
      <w:r w:rsidRPr="0E702963">
        <w:rPr>
          <w:rFonts w:ascii="Arial" w:eastAsia="Arial" w:hAnsi="Arial" w:cs="Arial"/>
        </w:rPr>
        <w:t>Clayman. (2012). Corporate finance [electronic resource</w:t>
      </w:r>
      <w:r w:rsidR="142CE6FF" w:rsidRPr="0E702963">
        <w:rPr>
          <w:rFonts w:ascii="Arial" w:eastAsia="Arial" w:hAnsi="Arial" w:cs="Arial"/>
        </w:rPr>
        <w:t>]:</w:t>
      </w:r>
      <w:r w:rsidRPr="0E702963">
        <w:rPr>
          <w:rFonts w:ascii="Arial" w:eastAsia="Arial" w:hAnsi="Arial" w:cs="Arial"/>
        </w:rPr>
        <w:t xml:space="preserve"> a practical approach (M. R. Clayman, M. S. </w:t>
      </w:r>
      <w:bookmarkStart w:id="13" w:name="_Int_C0H2nBcj"/>
      <w:r w:rsidRPr="0E702963">
        <w:rPr>
          <w:rFonts w:ascii="Arial" w:eastAsia="Arial" w:hAnsi="Arial" w:cs="Arial"/>
        </w:rPr>
        <w:t>Fridson</w:t>
      </w:r>
      <w:bookmarkEnd w:id="13"/>
      <w:r w:rsidRPr="0E702963">
        <w:rPr>
          <w:rFonts w:ascii="Arial" w:eastAsia="Arial" w:hAnsi="Arial" w:cs="Arial"/>
        </w:rPr>
        <w:t xml:space="preserve">, &amp; G. H. Troughton, Eds.; 2nd ed., p. 1 online resource (530 p.)). Wiley. Available at: </w:t>
      </w:r>
      <w:hyperlink r:id="rId32">
        <w:r w:rsidR="00F13430" w:rsidRPr="0E702963">
          <w:rPr>
            <w:rStyle w:val="Hyperlink"/>
            <w:rFonts w:ascii="Arial" w:eastAsia="Arial" w:hAnsi="Arial" w:cs="Arial"/>
          </w:rPr>
          <w:t>https://r2.vlereader.com/Reader?ean=9781118217290</w:t>
        </w:r>
      </w:hyperlink>
      <w:r w:rsidR="00F13430" w:rsidRPr="0E702963">
        <w:rPr>
          <w:rFonts w:ascii="Arial" w:eastAsia="Arial" w:hAnsi="Arial" w:cs="Arial"/>
        </w:rPr>
        <w:t>. Accessed on: 17</w:t>
      </w:r>
      <w:r w:rsidR="00F13430" w:rsidRPr="0E702963">
        <w:rPr>
          <w:rFonts w:ascii="Arial" w:eastAsia="Arial" w:hAnsi="Arial" w:cs="Arial"/>
          <w:vertAlign w:val="superscript"/>
        </w:rPr>
        <w:t>th</w:t>
      </w:r>
      <w:r w:rsidR="00F13430" w:rsidRPr="0E702963">
        <w:rPr>
          <w:rFonts w:ascii="Arial" w:eastAsia="Arial" w:hAnsi="Arial" w:cs="Arial"/>
        </w:rPr>
        <w:t>/July/2023.</w:t>
      </w:r>
    </w:p>
    <w:p w14:paraId="3186853B" w14:textId="49BBB76B" w:rsidR="4E0705A5" w:rsidRDefault="435BE045" w:rsidP="6A0ACF8C">
      <w:pPr>
        <w:spacing w:line="240" w:lineRule="auto"/>
        <w:jc w:val="both"/>
        <w:rPr>
          <w:rFonts w:ascii="Arial" w:eastAsia="Arial" w:hAnsi="Arial" w:cs="Arial"/>
        </w:rPr>
      </w:pPr>
      <w:r w:rsidRPr="0E702963">
        <w:rPr>
          <w:rFonts w:ascii="Arial" w:eastAsia="Arial" w:hAnsi="Arial" w:cs="Arial"/>
          <w:color w:val="222222"/>
        </w:rPr>
        <w:t xml:space="preserve">Deloof, M., </w:t>
      </w:r>
      <w:r w:rsidR="7ACA45FE" w:rsidRPr="0E702963">
        <w:rPr>
          <w:rFonts w:ascii="Arial" w:eastAsia="Arial" w:hAnsi="Arial" w:cs="Arial"/>
          <w:color w:val="222222"/>
        </w:rPr>
        <w:t>(</w:t>
      </w:r>
      <w:r w:rsidRPr="0E702963">
        <w:rPr>
          <w:rFonts w:ascii="Arial" w:eastAsia="Arial" w:hAnsi="Arial" w:cs="Arial"/>
          <w:color w:val="222222"/>
        </w:rPr>
        <w:t>2003</w:t>
      </w:r>
      <w:r w:rsidR="4B9E8145" w:rsidRPr="0E702963">
        <w:rPr>
          <w:rFonts w:ascii="Arial" w:eastAsia="Arial" w:hAnsi="Arial" w:cs="Arial"/>
          <w:color w:val="222222"/>
        </w:rPr>
        <w:t>)</w:t>
      </w:r>
      <w:r w:rsidRPr="0E702963">
        <w:rPr>
          <w:rFonts w:ascii="Arial" w:eastAsia="Arial" w:hAnsi="Arial" w:cs="Arial"/>
          <w:color w:val="222222"/>
        </w:rPr>
        <w:t xml:space="preserve">. Does working capital management affect profitability of Belgian </w:t>
      </w:r>
      <w:r w:rsidR="39614978" w:rsidRPr="0E702963">
        <w:rPr>
          <w:rFonts w:ascii="Arial" w:eastAsia="Arial" w:hAnsi="Arial" w:cs="Arial"/>
          <w:color w:val="222222"/>
        </w:rPr>
        <w:t>firms?</w:t>
      </w:r>
      <w:r w:rsidRPr="0E702963">
        <w:rPr>
          <w:rFonts w:ascii="Arial" w:eastAsia="Arial" w:hAnsi="Arial" w:cs="Arial"/>
          <w:color w:val="222222"/>
        </w:rPr>
        <w:t xml:space="preserve"> </w:t>
      </w:r>
      <w:r w:rsidRPr="0E702963">
        <w:rPr>
          <w:rFonts w:ascii="Arial" w:eastAsia="Arial" w:hAnsi="Arial" w:cs="Arial"/>
          <w:i/>
          <w:iCs/>
          <w:color w:val="222222"/>
        </w:rPr>
        <w:t>Journal of business finance &amp; Accounting</w:t>
      </w:r>
      <w:r w:rsidRPr="0E702963">
        <w:rPr>
          <w:rFonts w:ascii="Arial" w:eastAsia="Arial" w:hAnsi="Arial" w:cs="Arial"/>
          <w:color w:val="222222"/>
        </w:rPr>
        <w:t xml:space="preserve">, </w:t>
      </w:r>
      <w:r w:rsidRPr="0E702963">
        <w:rPr>
          <w:rFonts w:ascii="Arial" w:eastAsia="Arial" w:hAnsi="Arial" w:cs="Arial"/>
          <w:i/>
          <w:iCs/>
          <w:color w:val="222222"/>
        </w:rPr>
        <w:t>30</w:t>
      </w:r>
      <w:r w:rsidRPr="0E702963">
        <w:rPr>
          <w:rFonts w:ascii="Arial" w:eastAsia="Arial" w:hAnsi="Arial" w:cs="Arial"/>
          <w:color w:val="222222"/>
        </w:rPr>
        <w:t>(3‐4), pp.573-588. Available at:</w:t>
      </w:r>
      <w:r w:rsidRPr="0E702963">
        <w:rPr>
          <w:rFonts w:ascii="Arial" w:eastAsia="Arial" w:hAnsi="Arial" w:cs="Arial"/>
          <w:color w:val="767676"/>
        </w:rPr>
        <w:t xml:space="preserve"> </w:t>
      </w:r>
      <w:hyperlink r:id="rId33">
        <w:r w:rsidRPr="0E702963">
          <w:rPr>
            <w:rStyle w:val="Hyperlink"/>
            <w:rFonts w:ascii="Arial" w:eastAsia="Arial" w:hAnsi="Arial" w:cs="Arial"/>
          </w:rPr>
          <w:t>https://doi.org/10.1111/1468-5957.00008.</w:t>
        </w:r>
      </w:hyperlink>
      <w:r w:rsidRPr="0E702963">
        <w:rPr>
          <w:rFonts w:ascii="Arial" w:eastAsia="Arial" w:hAnsi="Arial" w:cs="Arial"/>
        </w:rPr>
        <w:t xml:space="preserve"> Accessed on: 21</w:t>
      </w:r>
      <w:r w:rsidRPr="0E702963">
        <w:rPr>
          <w:rFonts w:ascii="Arial" w:eastAsia="Arial" w:hAnsi="Arial" w:cs="Arial"/>
          <w:vertAlign w:val="superscript"/>
        </w:rPr>
        <w:t>st</w:t>
      </w:r>
      <w:r w:rsidRPr="0E702963">
        <w:rPr>
          <w:rFonts w:ascii="Arial" w:eastAsia="Arial" w:hAnsi="Arial" w:cs="Arial"/>
        </w:rPr>
        <w:t>/J</w:t>
      </w:r>
      <w:r w:rsidR="720F948F" w:rsidRPr="0E702963">
        <w:rPr>
          <w:rFonts w:ascii="Arial" w:eastAsia="Arial" w:hAnsi="Arial" w:cs="Arial"/>
        </w:rPr>
        <w:t>une/2023.</w:t>
      </w:r>
    </w:p>
    <w:p w14:paraId="7FA6311C" w14:textId="68DEBC63" w:rsidR="2FEC6E88" w:rsidRDefault="3AC02E8F" w:rsidP="6A0ACF8C">
      <w:pPr>
        <w:spacing w:line="240" w:lineRule="auto"/>
        <w:jc w:val="both"/>
        <w:rPr>
          <w:rFonts w:ascii="Arial" w:eastAsia="Arial" w:hAnsi="Arial" w:cs="Arial"/>
        </w:rPr>
      </w:pPr>
      <w:r w:rsidRPr="0E702963">
        <w:rPr>
          <w:rFonts w:ascii="Arial" w:eastAsia="Arial" w:hAnsi="Arial" w:cs="Arial"/>
          <w:color w:val="222222"/>
        </w:rPr>
        <w:t xml:space="preserve">Demirel, P., </w:t>
      </w:r>
      <w:r w:rsidR="4F16312C" w:rsidRPr="0E702963">
        <w:rPr>
          <w:rFonts w:ascii="Arial" w:eastAsia="Arial" w:hAnsi="Arial" w:cs="Arial"/>
          <w:color w:val="222222"/>
        </w:rPr>
        <w:t>and</w:t>
      </w:r>
      <w:r w:rsidRPr="0E702963">
        <w:rPr>
          <w:rFonts w:ascii="Arial" w:eastAsia="Arial" w:hAnsi="Arial" w:cs="Arial"/>
          <w:color w:val="222222"/>
        </w:rPr>
        <w:t xml:space="preserve"> Danisman, G. O. (2019). Eco‐innovation and firm growth in the circular economy: Evidence from European small‐and medium‐sized enterprises. </w:t>
      </w:r>
      <w:r w:rsidRPr="0E702963">
        <w:rPr>
          <w:rFonts w:ascii="Arial" w:eastAsia="Arial" w:hAnsi="Arial" w:cs="Arial"/>
          <w:i/>
          <w:iCs/>
          <w:color w:val="222222"/>
        </w:rPr>
        <w:t>Business Strategy and the Environment</w:t>
      </w:r>
      <w:r w:rsidRPr="0E702963">
        <w:rPr>
          <w:rFonts w:ascii="Arial" w:eastAsia="Arial" w:hAnsi="Arial" w:cs="Arial"/>
          <w:color w:val="222222"/>
        </w:rPr>
        <w:t xml:space="preserve">, </w:t>
      </w:r>
      <w:r w:rsidRPr="0E702963">
        <w:rPr>
          <w:rFonts w:ascii="Arial" w:eastAsia="Arial" w:hAnsi="Arial" w:cs="Arial"/>
          <w:i/>
          <w:iCs/>
          <w:color w:val="222222"/>
        </w:rPr>
        <w:t>28</w:t>
      </w:r>
      <w:r w:rsidRPr="0E702963">
        <w:rPr>
          <w:rFonts w:ascii="Arial" w:eastAsia="Arial" w:hAnsi="Arial" w:cs="Arial"/>
          <w:color w:val="222222"/>
        </w:rPr>
        <w:t xml:space="preserve">(8), 1608-1618. Available at: </w:t>
      </w:r>
      <w:hyperlink r:id="rId34">
        <w:r w:rsidRPr="0E702963">
          <w:rPr>
            <w:rStyle w:val="Hyperlink"/>
            <w:rFonts w:ascii="Arial" w:eastAsia="Arial" w:hAnsi="Arial" w:cs="Arial"/>
          </w:rPr>
          <w:t>https://doi.org/10.1002/bse.2336</w:t>
        </w:r>
        <w:r w:rsidR="529F6F70" w:rsidRPr="0E702963">
          <w:rPr>
            <w:rStyle w:val="Hyperlink"/>
            <w:rFonts w:ascii="Arial" w:eastAsia="Arial" w:hAnsi="Arial" w:cs="Arial"/>
          </w:rPr>
          <w:t>.</w:t>
        </w:r>
      </w:hyperlink>
      <w:r w:rsidR="529F6F70" w:rsidRPr="0E702963">
        <w:rPr>
          <w:rFonts w:ascii="Arial" w:eastAsia="Arial" w:hAnsi="Arial" w:cs="Arial"/>
          <w:color w:val="222222"/>
        </w:rPr>
        <w:t xml:space="preserve"> Accessed on: 21</w:t>
      </w:r>
      <w:r w:rsidR="529F6F70" w:rsidRPr="0E702963">
        <w:rPr>
          <w:rFonts w:ascii="Arial" w:eastAsia="Arial" w:hAnsi="Arial" w:cs="Arial"/>
          <w:color w:val="222222"/>
          <w:vertAlign w:val="superscript"/>
        </w:rPr>
        <w:t>st</w:t>
      </w:r>
      <w:r w:rsidR="529F6F70" w:rsidRPr="0E702963">
        <w:rPr>
          <w:rFonts w:ascii="Arial" w:eastAsia="Arial" w:hAnsi="Arial" w:cs="Arial"/>
          <w:color w:val="222222"/>
        </w:rPr>
        <w:t>/June/ 2023.</w:t>
      </w:r>
      <w:r w:rsidR="435BE045" w:rsidRPr="0E702963">
        <w:rPr>
          <w:rFonts w:ascii="Arial" w:eastAsia="Arial" w:hAnsi="Arial" w:cs="Arial"/>
          <w:color w:val="222222"/>
        </w:rPr>
        <w:t xml:space="preserve"> </w:t>
      </w:r>
    </w:p>
    <w:p w14:paraId="583BF695" w14:textId="3FAD0452" w:rsidR="4F2BF22F" w:rsidRDefault="4F2BF22F" w:rsidP="6A0ACF8C">
      <w:pPr>
        <w:spacing w:line="240" w:lineRule="auto"/>
        <w:jc w:val="both"/>
        <w:rPr>
          <w:rFonts w:ascii="Arial" w:eastAsia="Arial" w:hAnsi="Arial" w:cs="Arial"/>
        </w:rPr>
      </w:pPr>
      <w:r w:rsidRPr="0E702963">
        <w:rPr>
          <w:rFonts w:ascii="Arial" w:eastAsia="Arial" w:hAnsi="Arial" w:cs="Arial"/>
          <w:color w:val="222222"/>
        </w:rPr>
        <w:t xml:space="preserve">Dew, J., and Xiao, J. J. (2011). The financial management behavior scale: Development and validation. </w:t>
      </w:r>
      <w:r w:rsidRPr="0E702963">
        <w:rPr>
          <w:rFonts w:ascii="Arial" w:eastAsia="Arial" w:hAnsi="Arial" w:cs="Arial"/>
          <w:i/>
          <w:iCs/>
          <w:color w:val="222222"/>
        </w:rPr>
        <w:t>Journal of Financial Counselling and Planning</w:t>
      </w:r>
      <w:r w:rsidRPr="0E702963">
        <w:rPr>
          <w:rFonts w:ascii="Arial" w:eastAsia="Arial" w:hAnsi="Arial" w:cs="Arial"/>
          <w:color w:val="222222"/>
        </w:rPr>
        <w:t xml:space="preserve">, </w:t>
      </w:r>
      <w:r w:rsidRPr="0E702963">
        <w:rPr>
          <w:rFonts w:ascii="Arial" w:eastAsia="Arial" w:hAnsi="Arial" w:cs="Arial"/>
          <w:i/>
          <w:iCs/>
          <w:color w:val="222222"/>
        </w:rPr>
        <w:t>22</w:t>
      </w:r>
      <w:r w:rsidRPr="0E702963">
        <w:rPr>
          <w:rFonts w:ascii="Arial" w:eastAsia="Arial" w:hAnsi="Arial" w:cs="Arial"/>
          <w:color w:val="222222"/>
        </w:rPr>
        <w:t xml:space="preserve">(1), 43. Available at: </w:t>
      </w:r>
      <w:hyperlink r:id="rId35">
        <w:r w:rsidR="090FDFB3" w:rsidRPr="0E702963">
          <w:rPr>
            <w:rStyle w:val="Hyperlink"/>
            <w:rFonts w:ascii="Arial" w:eastAsia="Arial" w:hAnsi="Arial" w:cs="Arial"/>
          </w:rPr>
          <w:t>https://ssrn.com/abstract=2061265</w:t>
        </w:r>
      </w:hyperlink>
      <w:r w:rsidR="74AB4CF1" w:rsidRPr="0E702963">
        <w:rPr>
          <w:rStyle w:val="Hyperlink"/>
          <w:rFonts w:ascii="Arial" w:eastAsia="Arial" w:hAnsi="Arial" w:cs="Arial"/>
        </w:rPr>
        <w:t xml:space="preserve">. </w:t>
      </w:r>
      <w:r w:rsidR="74AB4CF1" w:rsidRPr="0E702963">
        <w:rPr>
          <w:rStyle w:val="Hyperlink"/>
          <w:rFonts w:ascii="Arial" w:eastAsia="Arial" w:hAnsi="Arial" w:cs="Arial"/>
          <w:color w:val="auto"/>
          <w:u w:val="none"/>
        </w:rPr>
        <w:t>Accessed on: 9</w:t>
      </w:r>
      <w:r w:rsidR="74AB4CF1" w:rsidRPr="0E702963">
        <w:rPr>
          <w:rStyle w:val="Hyperlink"/>
          <w:rFonts w:ascii="Arial" w:eastAsia="Arial" w:hAnsi="Arial" w:cs="Arial"/>
          <w:color w:val="auto"/>
          <w:u w:val="none"/>
          <w:vertAlign w:val="superscript"/>
        </w:rPr>
        <w:t>th</w:t>
      </w:r>
      <w:r w:rsidR="74AB4CF1" w:rsidRPr="0E702963">
        <w:rPr>
          <w:rStyle w:val="Hyperlink"/>
          <w:rFonts w:ascii="Arial" w:eastAsia="Arial" w:hAnsi="Arial" w:cs="Arial"/>
          <w:color w:val="auto"/>
          <w:u w:val="none"/>
        </w:rPr>
        <w:t>/July/2023.</w:t>
      </w:r>
    </w:p>
    <w:p w14:paraId="48F0F030" w14:textId="5B66ADC1" w:rsidR="15D6C35C" w:rsidRDefault="44328126" w:rsidP="6A0ACF8C">
      <w:pPr>
        <w:spacing w:line="240" w:lineRule="auto"/>
        <w:jc w:val="both"/>
        <w:rPr>
          <w:rFonts w:ascii="Arial" w:eastAsia="Arial" w:hAnsi="Arial" w:cs="Arial"/>
          <w:color w:val="222222"/>
        </w:rPr>
      </w:pPr>
      <w:r w:rsidRPr="0E702963">
        <w:rPr>
          <w:rFonts w:ascii="Arial" w:eastAsia="Arial" w:hAnsi="Arial" w:cs="Arial"/>
          <w:color w:val="222222"/>
        </w:rPr>
        <w:t xml:space="preserve">Easley, D., and O'Hara, M. (2004). Information and the cost of capital. </w:t>
      </w:r>
      <w:r w:rsidRPr="0E702963">
        <w:rPr>
          <w:rFonts w:ascii="Arial" w:eastAsia="Arial" w:hAnsi="Arial" w:cs="Arial"/>
          <w:i/>
          <w:iCs/>
          <w:color w:val="222222"/>
        </w:rPr>
        <w:t>The journal of finance</w:t>
      </w:r>
      <w:r w:rsidRPr="0E702963">
        <w:rPr>
          <w:rFonts w:ascii="Arial" w:eastAsia="Arial" w:hAnsi="Arial" w:cs="Arial"/>
          <w:color w:val="222222"/>
        </w:rPr>
        <w:t xml:space="preserve">, </w:t>
      </w:r>
      <w:r w:rsidRPr="0E702963">
        <w:rPr>
          <w:rFonts w:ascii="Arial" w:eastAsia="Arial" w:hAnsi="Arial" w:cs="Arial"/>
          <w:i/>
          <w:iCs/>
          <w:color w:val="222222"/>
        </w:rPr>
        <w:t>59</w:t>
      </w:r>
      <w:r w:rsidRPr="0E702963">
        <w:rPr>
          <w:rFonts w:ascii="Arial" w:eastAsia="Arial" w:hAnsi="Arial" w:cs="Arial"/>
          <w:color w:val="222222"/>
        </w:rPr>
        <w:t xml:space="preserve">(4), 1553-1583. Available </w:t>
      </w:r>
      <w:r w:rsidR="3E2135F7" w:rsidRPr="0E702963">
        <w:rPr>
          <w:rFonts w:ascii="Arial" w:eastAsia="Arial" w:hAnsi="Arial" w:cs="Arial"/>
          <w:color w:val="222222"/>
        </w:rPr>
        <w:t>at: https</w:t>
      </w:r>
      <w:hyperlink r:id="rId36">
        <w:r w:rsidR="15A6E9FD" w:rsidRPr="0E702963">
          <w:rPr>
            <w:rStyle w:val="Hyperlink"/>
            <w:rFonts w:ascii="Arial" w:eastAsia="Arial" w:hAnsi="Arial" w:cs="Arial"/>
          </w:rPr>
          <w:t>://doi.org/10.1111/j.1540-6261.2004.</w:t>
        </w:r>
        <w:proofErr w:type="gramStart"/>
        <w:r w:rsidR="15A6E9FD" w:rsidRPr="0E702963">
          <w:rPr>
            <w:rStyle w:val="Hyperlink"/>
            <w:rFonts w:ascii="Arial" w:eastAsia="Arial" w:hAnsi="Arial" w:cs="Arial"/>
          </w:rPr>
          <w:t>00672.x.</w:t>
        </w:r>
        <w:proofErr w:type="gramEnd"/>
      </w:hyperlink>
      <w:r w:rsidR="15A6E9FD" w:rsidRPr="0E702963">
        <w:rPr>
          <w:rFonts w:ascii="Arial" w:eastAsia="Arial" w:hAnsi="Arial" w:cs="Arial"/>
          <w:color w:val="222222"/>
        </w:rPr>
        <w:t xml:space="preserve"> Accessed on: 20</w:t>
      </w:r>
      <w:r w:rsidR="15A6E9FD" w:rsidRPr="0E702963">
        <w:rPr>
          <w:rFonts w:ascii="Arial" w:eastAsia="Arial" w:hAnsi="Arial" w:cs="Arial"/>
          <w:color w:val="222222"/>
          <w:vertAlign w:val="superscript"/>
        </w:rPr>
        <w:t>th</w:t>
      </w:r>
      <w:r w:rsidR="15A6E9FD" w:rsidRPr="0E702963">
        <w:rPr>
          <w:rFonts w:ascii="Arial" w:eastAsia="Arial" w:hAnsi="Arial" w:cs="Arial"/>
          <w:color w:val="222222"/>
        </w:rPr>
        <w:t>/June/2023.</w:t>
      </w:r>
      <w:r w:rsidRPr="0E702963">
        <w:rPr>
          <w:rFonts w:ascii="Arial" w:eastAsia="Arial" w:hAnsi="Arial" w:cs="Arial"/>
          <w:color w:val="222222"/>
        </w:rPr>
        <w:t xml:space="preserve"> </w:t>
      </w:r>
    </w:p>
    <w:p w14:paraId="22D49961" w14:textId="3ED3EFBA" w:rsidR="6F96FC83" w:rsidRDefault="6F96FC83" w:rsidP="00E67B50">
      <w:pPr>
        <w:spacing w:line="240" w:lineRule="auto"/>
        <w:jc w:val="both"/>
        <w:rPr>
          <w:rFonts w:ascii="Arial" w:eastAsia="Arial" w:hAnsi="Arial" w:cs="Arial"/>
        </w:rPr>
      </w:pPr>
      <w:r w:rsidRPr="0E702963">
        <w:rPr>
          <w:rFonts w:ascii="Arial" w:eastAsia="Arial" w:hAnsi="Arial" w:cs="Arial"/>
          <w:color w:val="222222"/>
        </w:rPr>
        <w:t xml:space="preserve">Franc-Dąbrowska, J., Mądra-Sawicka, M., </w:t>
      </w:r>
      <w:r w:rsidR="55500580" w:rsidRPr="0E702963">
        <w:rPr>
          <w:rFonts w:ascii="Arial" w:eastAsia="Arial" w:hAnsi="Arial" w:cs="Arial"/>
          <w:color w:val="222222"/>
        </w:rPr>
        <w:t>and</w:t>
      </w:r>
      <w:r w:rsidRPr="0E702963">
        <w:rPr>
          <w:rFonts w:ascii="Arial" w:eastAsia="Arial" w:hAnsi="Arial" w:cs="Arial"/>
          <w:color w:val="222222"/>
        </w:rPr>
        <w:t xml:space="preserve"> Milewska, A. (2021). Energy sector risk and cost of capital assessment—companies and investors perspective. </w:t>
      </w:r>
      <w:r w:rsidRPr="0E702963">
        <w:rPr>
          <w:rFonts w:ascii="Arial" w:eastAsia="Arial" w:hAnsi="Arial" w:cs="Arial"/>
          <w:i/>
          <w:iCs/>
          <w:color w:val="222222"/>
        </w:rPr>
        <w:t>Energies</w:t>
      </w:r>
      <w:r w:rsidRPr="0E702963">
        <w:rPr>
          <w:rFonts w:ascii="Arial" w:eastAsia="Arial" w:hAnsi="Arial" w:cs="Arial"/>
          <w:color w:val="222222"/>
        </w:rPr>
        <w:t xml:space="preserve">, </w:t>
      </w:r>
      <w:r w:rsidRPr="0E702963">
        <w:rPr>
          <w:rFonts w:ascii="Arial" w:eastAsia="Arial" w:hAnsi="Arial" w:cs="Arial"/>
          <w:i/>
          <w:iCs/>
          <w:color w:val="222222"/>
        </w:rPr>
        <w:t>14</w:t>
      </w:r>
      <w:r w:rsidRPr="0E702963">
        <w:rPr>
          <w:rFonts w:ascii="Arial" w:eastAsia="Arial" w:hAnsi="Arial" w:cs="Arial"/>
          <w:color w:val="222222"/>
        </w:rPr>
        <w:t>(6), 1613.</w:t>
      </w:r>
      <w:r w:rsidR="75FD92E7" w:rsidRPr="0E702963">
        <w:rPr>
          <w:rFonts w:ascii="Arial" w:eastAsia="Arial" w:hAnsi="Arial" w:cs="Arial"/>
          <w:color w:val="222222"/>
        </w:rPr>
        <w:t xml:space="preserve"> Available at:</w:t>
      </w:r>
      <w:r w:rsidR="0D8E544E" w:rsidRPr="00E67B50">
        <w:rPr>
          <w:rFonts w:ascii="Arial" w:eastAsia="Arial" w:hAnsi="Arial" w:cs="Arial"/>
          <w:color w:val="222222"/>
        </w:rPr>
        <w:t xml:space="preserve"> </w:t>
      </w:r>
      <w:hyperlink r:id="rId37" w:history="1">
        <w:r w:rsidR="0D8E544E" w:rsidRPr="00E67B50">
          <w:rPr>
            <w:rStyle w:val="Hyperlink"/>
            <w:rFonts w:ascii="Arial" w:eastAsia="Arial" w:hAnsi="Arial" w:cs="Arial"/>
          </w:rPr>
          <w:t>https://doi.org/10.3390/en14061613</w:t>
        </w:r>
      </w:hyperlink>
      <w:r w:rsidR="0D8E544E" w:rsidRPr="0E702963">
        <w:rPr>
          <w:rFonts w:ascii="Arial" w:eastAsia="Arial" w:hAnsi="Arial" w:cs="Arial"/>
          <w:color w:val="222222"/>
        </w:rPr>
        <w:t>.</w:t>
      </w:r>
      <w:r w:rsidR="076571FA" w:rsidRPr="0E702963">
        <w:rPr>
          <w:rFonts w:ascii="Arial" w:eastAsia="Arial" w:hAnsi="Arial" w:cs="Arial"/>
          <w:color w:val="222222"/>
        </w:rPr>
        <w:t xml:space="preserve"> </w:t>
      </w:r>
      <w:r w:rsidR="13F4EAB2" w:rsidRPr="0E702963">
        <w:rPr>
          <w:rFonts w:ascii="Arial" w:eastAsia="Arial" w:hAnsi="Arial" w:cs="Arial"/>
          <w:color w:val="222222"/>
        </w:rPr>
        <w:t>Accessed on: 9</w:t>
      </w:r>
      <w:r w:rsidR="13F4EAB2" w:rsidRPr="0E702963">
        <w:rPr>
          <w:rFonts w:ascii="Arial" w:eastAsia="Arial" w:hAnsi="Arial" w:cs="Arial"/>
          <w:color w:val="222222"/>
          <w:vertAlign w:val="superscript"/>
        </w:rPr>
        <w:t>th</w:t>
      </w:r>
      <w:r w:rsidR="13F4EAB2" w:rsidRPr="0E702963">
        <w:rPr>
          <w:rFonts w:ascii="Arial" w:eastAsia="Arial" w:hAnsi="Arial" w:cs="Arial"/>
          <w:color w:val="222222"/>
        </w:rPr>
        <w:t xml:space="preserve">/July/2023. </w:t>
      </w:r>
    </w:p>
    <w:p w14:paraId="1F294F1D" w14:textId="35DA5864" w:rsidR="5E89F061" w:rsidRDefault="5E89F061" w:rsidP="6A0ACF8C">
      <w:pPr>
        <w:spacing w:line="240" w:lineRule="auto"/>
        <w:jc w:val="both"/>
        <w:rPr>
          <w:rFonts w:ascii="Arial" w:eastAsia="Arial" w:hAnsi="Arial" w:cs="Arial"/>
        </w:rPr>
      </w:pPr>
      <w:r w:rsidRPr="0E702963">
        <w:rPr>
          <w:rFonts w:ascii="Arial" w:eastAsia="Arial" w:hAnsi="Arial" w:cs="Arial"/>
          <w:color w:val="222222"/>
        </w:rPr>
        <w:t xml:space="preserve">Fernandez, P. (2007). A General Formula for the WACC: a Comment. </w:t>
      </w:r>
      <w:r w:rsidRPr="0E702963">
        <w:rPr>
          <w:rFonts w:ascii="Arial" w:eastAsia="Arial" w:hAnsi="Arial" w:cs="Arial"/>
          <w:i/>
          <w:iCs/>
          <w:color w:val="222222"/>
        </w:rPr>
        <w:t>International Journal of Business</w:t>
      </w:r>
      <w:r w:rsidRPr="0E702963">
        <w:rPr>
          <w:rFonts w:ascii="Arial" w:eastAsia="Arial" w:hAnsi="Arial" w:cs="Arial"/>
          <w:color w:val="222222"/>
        </w:rPr>
        <w:t xml:space="preserve">, </w:t>
      </w:r>
      <w:r w:rsidRPr="0E702963">
        <w:rPr>
          <w:rFonts w:ascii="Arial" w:eastAsia="Arial" w:hAnsi="Arial" w:cs="Arial"/>
          <w:i/>
          <w:iCs/>
          <w:color w:val="222222"/>
        </w:rPr>
        <w:t>12</w:t>
      </w:r>
      <w:r w:rsidRPr="0E702963">
        <w:rPr>
          <w:rFonts w:ascii="Arial" w:eastAsia="Arial" w:hAnsi="Arial" w:cs="Arial"/>
          <w:color w:val="222222"/>
        </w:rPr>
        <w:t xml:space="preserve">(3). Available at: </w:t>
      </w:r>
      <w:hyperlink r:id="rId38" w:history="1">
        <w:r w:rsidR="7139816B" w:rsidRPr="00E67B50">
          <w:rPr>
            <w:rStyle w:val="Hyperlink"/>
            <w:rFonts w:ascii="Arial" w:hAnsi="Arial" w:cs="Arial"/>
          </w:rPr>
          <w:t>https://papers.ssrn.com/sol3/papers.cfm?abstract_id=1011661</w:t>
        </w:r>
      </w:hyperlink>
      <w:r w:rsidR="7139816B" w:rsidRPr="0E702963">
        <w:rPr>
          <w:rFonts w:ascii="Arial" w:eastAsia="Arial" w:hAnsi="Arial" w:cs="Arial"/>
          <w:u w:val="single"/>
        </w:rPr>
        <w:t xml:space="preserve">. </w:t>
      </w:r>
      <w:r w:rsidR="7139816B" w:rsidRPr="0E702963">
        <w:rPr>
          <w:rFonts w:ascii="Arial" w:eastAsia="Arial" w:hAnsi="Arial" w:cs="Arial"/>
        </w:rPr>
        <w:t>Accessed on: 8</w:t>
      </w:r>
      <w:r w:rsidR="7139816B" w:rsidRPr="0E702963">
        <w:rPr>
          <w:rFonts w:ascii="Arial" w:eastAsia="Arial" w:hAnsi="Arial" w:cs="Arial"/>
          <w:vertAlign w:val="superscript"/>
        </w:rPr>
        <w:t>th</w:t>
      </w:r>
      <w:r w:rsidR="7139816B" w:rsidRPr="0E702963">
        <w:rPr>
          <w:rFonts w:ascii="Arial" w:eastAsia="Arial" w:hAnsi="Arial" w:cs="Arial"/>
        </w:rPr>
        <w:t>/July/2023.</w:t>
      </w:r>
    </w:p>
    <w:p w14:paraId="2479172A" w14:textId="2D22D83B" w:rsidR="7D0C4ECA" w:rsidRPr="00E67B50" w:rsidRDefault="7A5D21E9" w:rsidP="00E67B50">
      <w:pPr>
        <w:jc w:val="both"/>
        <w:rPr>
          <w:rStyle w:val="Hyperlink"/>
          <w:rFonts w:ascii="Arial" w:eastAsia="Arial" w:hAnsi="Arial" w:cs="Arial"/>
        </w:rPr>
      </w:pPr>
      <w:r w:rsidRPr="00E67B50">
        <w:rPr>
          <w:rFonts w:ascii="Arial" w:eastAsia="Arial" w:hAnsi="Arial" w:cs="Arial"/>
          <w:color w:val="222222"/>
        </w:rPr>
        <w:t xml:space="preserve">Frank, M. Z., </w:t>
      </w:r>
      <w:r w:rsidR="7E6AE197" w:rsidRPr="0E702963">
        <w:rPr>
          <w:rFonts w:ascii="Arial" w:eastAsia="Arial" w:hAnsi="Arial" w:cs="Arial"/>
          <w:color w:val="222222"/>
        </w:rPr>
        <w:t>and</w:t>
      </w:r>
      <w:r w:rsidRPr="0E702963">
        <w:rPr>
          <w:rFonts w:ascii="Arial" w:eastAsia="Arial" w:hAnsi="Arial" w:cs="Arial"/>
          <w:color w:val="222222"/>
        </w:rPr>
        <w:t xml:space="preserve"> Shen, T. (2016). Investment and the weighted average cost of capital. </w:t>
      </w:r>
      <w:r w:rsidRPr="0E702963">
        <w:rPr>
          <w:rFonts w:ascii="Arial" w:eastAsia="Arial" w:hAnsi="Arial" w:cs="Arial"/>
          <w:i/>
          <w:iCs/>
          <w:color w:val="222222"/>
        </w:rPr>
        <w:t>Journal of Financial Economics</w:t>
      </w:r>
      <w:r w:rsidRPr="0E702963">
        <w:rPr>
          <w:rFonts w:ascii="Arial" w:eastAsia="Arial" w:hAnsi="Arial" w:cs="Arial"/>
          <w:color w:val="222222"/>
        </w:rPr>
        <w:t xml:space="preserve">, </w:t>
      </w:r>
      <w:r w:rsidRPr="0E702963">
        <w:rPr>
          <w:rFonts w:ascii="Arial" w:eastAsia="Arial" w:hAnsi="Arial" w:cs="Arial"/>
          <w:i/>
          <w:iCs/>
          <w:color w:val="222222"/>
        </w:rPr>
        <w:t>119</w:t>
      </w:r>
      <w:r w:rsidRPr="0E702963">
        <w:rPr>
          <w:rFonts w:ascii="Arial" w:eastAsia="Arial" w:hAnsi="Arial" w:cs="Arial"/>
          <w:color w:val="222222"/>
        </w:rPr>
        <w:t>(2), 300-315.</w:t>
      </w:r>
      <w:r w:rsidR="2CB90C75" w:rsidRPr="0E702963">
        <w:rPr>
          <w:rFonts w:ascii="Arial" w:eastAsia="Arial" w:hAnsi="Arial" w:cs="Arial"/>
          <w:color w:val="222222"/>
        </w:rPr>
        <w:t xml:space="preserve"> Available at: </w:t>
      </w:r>
      <w:hyperlink r:id="rId39" w:history="1">
        <w:r w:rsidR="2CB90C75" w:rsidRPr="00E67B50">
          <w:rPr>
            <w:rStyle w:val="Hyperlink"/>
            <w:rFonts w:ascii="Arial" w:eastAsia="Arial" w:hAnsi="Arial" w:cs="Arial"/>
          </w:rPr>
          <w:t>https://doi.org/10.1016/j.jfineco.2015.09.001</w:t>
        </w:r>
      </w:hyperlink>
      <w:r w:rsidR="1DB9DC32" w:rsidRPr="0E702963">
        <w:rPr>
          <w:rStyle w:val="Hyperlink"/>
          <w:rFonts w:ascii="Arial" w:eastAsia="Arial" w:hAnsi="Arial" w:cs="Arial"/>
          <w:color w:val="auto"/>
          <w:u w:val="none"/>
        </w:rPr>
        <w:t>. Accessed on: 30</w:t>
      </w:r>
      <w:r w:rsidR="1DB9DC32" w:rsidRPr="0E702963">
        <w:rPr>
          <w:rStyle w:val="Hyperlink"/>
          <w:rFonts w:ascii="Arial" w:eastAsia="Arial" w:hAnsi="Arial" w:cs="Arial"/>
          <w:color w:val="auto"/>
          <w:u w:val="none"/>
          <w:vertAlign w:val="superscript"/>
        </w:rPr>
        <w:t>th</w:t>
      </w:r>
      <w:r w:rsidR="7D0C4ECA" w:rsidRPr="0E702963">
        <w:rPr>
          <w:rStyle w:val="Hyperlink"/>
          <w:rFonts w:ascii="Arial" w:eastAsia="Arial" w:hAnsi="Arial" w:cs="Arial"/>
          <w:color w:val="auto"/>
          <w:u w:val="none"/>
        </w:rPr>
        <w:t>/June/2023.</w:t>
      </w:r>
    </w:p>
    <w:p w14:paraId="5CCAD1C5" w14:textId="2F0965BA" w:rsidR="6A48E82F" w:rsidRDefault="255E9272" w:rsidP="0E702963">
      <w:pPr>
        <w:spacing w:line="240" w:lineRule="auto"/>
        <w:jc w:val="both"/>
        <w:rPr>
          <w:rFonts w:ascii="Arial" w:eastAsia="Arial" w:hAnsi="Arial" w:cs="Arial"/>
        </w:rPr>
      </w:pPr>
      <w:r w:rsidRPr="0E702963">
        <w:rPr>
          <w:rFonts w:ascii="Arial" w:eastAsia="Arial" w:hAnsi="Arial" w:cs="Arial"/>
          <w:color w:val="222222"/>
        </w:rPr>
        <w:t>González-Torres, T.; Rodríguez-Sánchez, J.-L.; Pelechano-Barahona, E.; García-Muiña, F.E.</w:t>
      </w:r>
      <w:r w:rsidR="460BED7E" w:rsidRPr="0E702963">
        <w:rPr>
          <w:rFonts w:ascii="Arial" w:eastAsia="Arial" w:hAnsi="Arial" w:cs="Arial"/>
          <w:color w:val="222222"/>
        </w:rPr>
        <w:t xml:space="preserve"> (2020).</w:t>
      </w:r>
      <w:r w:rsidRPr="0E702963">
        <w:rPr>
          <w:rFonts w:ascii="Arial" w:eastAsia="Arial" w:hAnsi="Arial" w:cs="Arial"/>
          <w:color w:val="222222"/>
        </w:rPr>
        <w:t xml:space="preserve"> A Systematic Review of Research on Sustainability in Mergers and Acquisitions. </w:t>
      </w:r>
      <w:r w:rsidRPr="0E702963">
        <w:rPr>
          <w:rFonts w:ascii="Arial" w:eastAsia="Arial" w:hAnsi="Arial" w:cs="Arial"/>
          <w:i/>
          <w:iCs/>
          <w:color w:val="222222"/>
        </w:rPr>
        <w:t>Sustainability</w:t>
      </w:r>
      <w:r w:rsidRPr="0E702963">
        <w:rPr>
          <w:rFonts w:ascii="Arial" w:eastAsia="Arial" w:hAnsi="Arial" w:cs="Arial"/>
          <w:color w:val="222222"/>
        </w:rPr>
        <w:t xml:space="preserve">, </w:t>
      </w:r>
      <w:r w:rsidRPr="0E702963">
        <w:rPr>
          <w:rFonts w:ascii="Arial" w:eastAsia="Arial" w:hAnsi="Arial" w:cs="Arial"/>
          <w:i/>
          <w:iCs/>
          <w:color w:val="222222"/>
        </w:rPr>
        <w:t>12</w:t>
      </w:r>
      <w:r w:rsidRPr="0E702963">
        <w:rPr>
          <w:rFonts w:ascii="Arial" w:eastAsia="Arial" w:hAnsi="Arial" w:cs="Arial"/>
          <w:color w:val="222222"/>
        </w:rPr>
        <w:t xml:space="preserve">, 513. Available at: </w:t>
      </w:r>
      <w:hyperlink r:id="rId40">
        <w:r w:rsidRPr="0E702963">
          <w:rPr>
            <w:rStyle w:val="Hyperlink"/>
            <w:rFonts w:ascii="Arial" w:eastAsia="Arial" w:hAnsi="Arial" w:cs="Arial"/>
          </w:rPr>
          <w:t>https://doi.org/10.3390/su12020513</w:t>
        </w:r>
      </w:hyperlink>
      <w:r w:rsidRPr="0E702963">
        <w:rPr>
          <w:rFonts w:ascii="Arial" w:eastAsia="Arial" w:hAnsi="Arial" w:cs="Arial"/>
          <w:color w:val="222222"/>
        </w:rPr>
        <w:t>. Accessed on: 27</w:t>
      </w:r>
      <w:r w:rsidRPr="0E702963">
        <w:rPr>
          <w:rFonts w:ascii="Arial" w:eastAsia="Arial" w:hAnsi="Arial" w:cs="Arial"/>
          <w:color w:val="222222"/>
          <w:vertAlign w:val="superscript"/>
        </w:rPr>
        <w:t>th</w:t>
      </w:r>
      <w:r w:rsidRPr="0E702963">
        <w:rPr>
          <w:rFonts w:ascii="Arial" w:eastAsia="Arial" w:hAnsi="Arial" w:cs="Arial"/>
          <w:color w:val="222222"/>
        </w:rPr>
        <w:t>/June/20</w:t>
      </w:r>
      <w:r w:rsidR="39AE86FC" w:rsidRPr="0E702963">
        <w:rPr>
          <w:rFonts w:ascii="Arial" w:eastAsia="Arial" w:hAnsi="Arial" w:cs="Arial"/>
          <w:color w:val="222222"/>
        </w:rPr>
        <w:t>23.</w:t>
      </w:r>
    </w:p>
    <w:p w14:paraId="6DEE7F6E" w14:textId="69E36D26" w:rsidR="5AC71092" w:rsidRDefault="5AC71092" w:rsidP="0E702963">
      <w:pPr>
        <w:spacing w:line="240" w:lineRule="auto"/>
        <w:rPr>
          <w:rFonts w:ascii="Arial" w:eastAsia="Arial" w:hAnsi="Arial" w:cs="Arial"/>
        </w:rPr>
      </w:pPr>
      <w:r w:rsidRPr="0E702963">
        <w:rPr>
          <w:rFonts w:ascii="Arial" w:eastAsia="Arial" w:hAnsi="Arial" w:cs="Arial"/>
          <w:color w:val="222222"/>
        </w:rPr>
        <w:t xml:space="preserve">Greenberg, A.E. and Hershfield, H.E., (2019). Financial decision making. </w:t>
      </w:r>
      <w:r w:rsidRPr="0E702963">
        <w:rPr>
          <w:rFonts w:ascii="Arial" w:eastAsia="Arial" w:hAnsi="Arial" w:cs="Arial"/>
          <w:i/>
          <w:iCs/>
          <w:color w:val="222222"/>
        </w:rPr>
        <w:t>Consumer Psychology Review</w:t>
      </w:r>
      <w:r w:rsidRPr="0E702963">
        <w:rPr>
          <w:rFonts w:ascii="Arial" w:eastAsia="Arial" w:hAnsi="Arial" w:cs="Arial"/>
          <w:color w:val="222222"/>
        </w:rPr>
        <w:t xml:space="preserve">, </w:t>
      </w:r>
      <w:r w:rsidRPr="0E702963">
        <w:rPr>
          <w:rFonts w:ascii="Arial" w:eastAsia="Arial" w:hAnsi="Arial" w:cs="Arial"/>
          <w:i/>
          <w:iCs/>
          <w:color w:val="222222"/>
        </w:rPr>
        <w:t>2</w:t>
      </w:r>
      <w:r w:rsidRPr="0E702963">
        <w:rPr>
          <w:rFonts w:ascii="Arial" w:eastAsia="Arial" w:hAnsi="Arial" w:cs="Arial"/>
          <w:color w:val="222222"/>
        </w:rPr>
        <w:t xml:space="preserve">(1), pp.17-29. Available at: </w:t>
      </w:r>
      <w:hyperlink r:id="rId41">
        <w:r w:rsidRPr="0E702963">
          <w:rPr>
            <w:rStyle w:val="Hyperlink"/>
            <w:rFonts w:ascii="Arial" w:eastAsia="Arial" w:hAnsi="Arial" w:cs="Arial"/>
          </w:rPr>
          <w:t>https://doi.org/10.1002/arcp.1043.</w:t>
        </w:r>
      </w:hyperlink>
      <w:r w:rsidRPr="0E702963">
        <w:rPr>
          <w:rFonts w:ascii="Arial" w:eastAsia="Arial" w:hAnsi="Arial" w:cs="Arial"/>
          <w:color w:val="222222"/>
        </w:rPr>
        <w:t xml:space="preserve"> Accessed on: 12</w:t>
      </w:r>
      <w:r w:rsidRPr="0E702963">
        <w:rPr>
          <w:rFonts w:ascii="Arial" w:eastAsia="Arial" w:hAnsi="Arial" w:cs="Arial"/>
          <w:color w:val="222222"/>
          <w:vertAlign w:val="superscript"/>
        </w:rPr>
        <w:t>th</w:t>
      </w:r>
      <w:r w:rsidRPr="0E702963">
        <w:rPr>
          <w:rFonts w:ascii="Arial" w:eastAsia="Arial" w:hAnsi="Arial" w:cs="Arial"/>
          <w:color w:val="222222"/>
        </w:rPr>
        <w:t>/June/2023.</w:t>
      </w:r>
    </w:p>
    <w:p w14:paraId="09AD76E0" w14:textId="0A9864F7" w:rsidR="0F55F7AD" w:rsidRDefault="0F55F7AD" w:rsidP="0E702963">
      <w:pPr>
        <w:spacing w:line="240" w:lineRule="auto"/>
        <w:rPr>
          <w:rFonts w:ascii="Arial" w:eastAsia="Arial" w:hAnsi="Arial" w:cs="Arial"/>
        </w:rPr>
      </w:pPr>
      <w:r w:rsidRPr="0E702963">
        <w:rPr>
          <w:rFonts w:ascii="Arial" w:eastAsia="Arial" w:hAnsi="Arial" w:cs="Arial"/>
          <w:color w:val="222222"/>
        </w:rPr>
        <w:t xml:space="preserve">Gryglewicz, S. (2011). A theory of corporate financial decisions with liquidity and solvency concerns. </w:t>
      </w:r>
      <w:r w:rsidRPr="0E702963">
        <w:rPr>
          <w:rFonts w:ascii="Arial" w:eastAsia="Arial" w:hAnsi="Arial" w:cs="Arial"/>
          <w:i/>
          <w:iCs/>
          <w:color w:val="222222"/>
        </w:rPr>
        <w:t>Journal of financial economics</w:t>
      </w:r>
      <w:r w:rsidRPr="0E702963">
        <w:rPr>
          <w:rFonts w:ascii="Arial" w:eastAsia="Arial" w:hAnsi="Arial" w:cs="Arial"/>
          <w:color w:val="222222"/>
        </w:rPr>
        <w:t xml:space="preserve">, </w:t>
      </w:r>
      <w:r w:rsidRPr="0E702963">
        <w:rPr>
          <w:rFonts w:ascii="Arial" w:eastAsia="Arial" w:hAnsi="Arial" w:cs="Arial"/>
          <w:i/>
          <w:iCs/>
          <w:color w:val="222222"/>
        </w:rPr>
        <w:t>99</w:t>
      </w:r>
      <w:r w:rsidRPr="0E702963">
        <w:rPr>
          <w:rFonts w:ascii="Arial" w:eastAsia="Arial" w:hAnsi="Arial" w:cs="Arial"/>
          <w:color w:val="222222"/>
        </w:rPr>
        <w:t>(2), 365-384. Available at:</w:t>
      </w:r>
      <w:r w:rsidR="5E9DC512" w:rsidRPr="0E702963">
        <w:rPr>
          <w:rFonts w:ascii="Arial" w:eastAsia="Arial" w:hAnsi="Arial" w:cs="Arial"/>
          <w:color w:val="222222"/>
        </w:rPr>
        <w:t xml:space="preserve"> </w:t>
      </w:r>
      <w:hyperlink r:id="rId42">
        <w:r w:rsidR="5E9DC512" w:rsidRPr="0E702963">
          <w:rPr>
            <w:rStyle w:val="Hyperlink"/>
            <w:rFonts w:ascii="Arial" w:eastAsia="Arial" w:hAnsi="Arial" w:cs="Arial"/>
          </w:rPr>
          <w:t>https://doi.org/10.1016/j.jfineco.2010.09.01</w:t>
        </w:r>
        <w:r w:rsidR="0277811F" w:rsidRPr="0E702963">
          <w:rPr>
            <w:rStyle w:val="Hyperlink"/>
            <w:rFonts w:ascii="Arial" w:eastAsia="Arial" w:hAnsi="Arial" w:cs="Arial"/>
          </w:rPr>
          <w:t>0</w:t>
        </w:r>
      </w:hyperlink>
      <w:r w:rsidR="0277811F" w:rsidRPr="0E702963">
        <w:rPr>
          <w:rFonts w:ascii="Arial" w:eastAsia="Arial" w:hAnsi="Arial" w:cs="Arial"/>
          <w:color w:val="222222"/>
        </w:rPr>
        <w:t>. Accessed on: 7</w:t>
      </w:r>
      <w:r w:rsidR="0277811F" w:rsidRPr="0E702963">
        <w:rPr>
          <w:rFonts w:ascii="Arial" w:eastAsia="Arial" w:hAnsi="Arial" w:cs="Arial"/>
          <w:color w:val="222222"/>
          <w:vertAlign w:val="superscript"/>
        </w:rPr>
        <w:t>th</w:t>
      </w:r>
      <w:r w:rsidR="0277811F" w:rsidRPr="0E702963">
        <w:rPr>
          <w:rFonts w:ascii="Arial" w:eastAsia="Arial" w:hAnsi="Arial" w:cs="Arial"/>
          <w:color w:val="222222"/>
        </w:rPr>
        <w:t>/July/2023.</w:t>
      </w:r>
      <w:r w:rsidRPr="0E702963">
        <w:rPr>
          <w:rFonts w:ascii="Arial" w:eastAsia="Arial" w:hAnsi="Arial" w:cs="Arial"/>
          <w:color w:val="222222"/>
        </w:rPr>
        <w:t xml:space="preserve"> </w:t>
      </w:r>
    </w:p>
    <w:p w14:paraId="32E6AFCD" w14:textId="468C6248" w:rsidR="10C9FD95" w:rsidRDefault="10C9FD95" w:rsidP="0E702963">
      <w:pPr>
        <w:spacing w:line="240" w:lineRule="auto"/>
        <w:rPr>
          <w:rFonts w:ascii="Arial" w:eastAsia="Arial" w:hAnsi="Arial" w:cs="Arial"/>
        </w:rPr>
      </w:pPr>
      <w:r w:rsidRPr="0E702963">
        <w:rPr>
          <w:rFonts w:ascii="Arial" w:eastAsia="Arial" w:hAnsi="Arial" w:cs="Arial"/>
          <w:color w:val="222222"/>
        </w:rPr>
        <w:t xml:space="preserve">Gupta, I., Mishra, N. and Tripathy, N., (2021). The impact of Merger and Acquisition on value creation: empirical evidence. In </w:t>
      </w:r>
      <w:r w:rsidRPr="0E702963">
        <w:rPr>
          <w:rFonts w:ascii="Arial" w:eastAsia="Arial" w:hAnsi="Arial" w:cs="Arial"/>
          <w:i/>
          <w:iCs/>
          <w:color w:val="222222"/>
        </w:rPr>
        <w:t>The Importance of New Technologies and Entrepreneurship in Business Development: In the Context of Economic Diversity in Developing Countries: The Impact of New Technologies and Entrepreneurship on Business Development</w:t>
      </w:r>
      <w:r w:rsidRPr="0E702963">
        <w:rPr>
          <w:rFonts w:ascii="Arial" w:eastAsia="Arial" w:hAnsi="Arial" w:cs="Arial"/>
          <w:color w:val="222222"/>
        </w:rPr>
        <w:t xml:space="preserve"> (pp. 1435-1456). Springer International Publishing. Available at: </w:t>
      </w:r>
      <w:hyperlink r:id="rId43" w:history="1">
        <w:r w:rsidR="4D823665" w:rsidRPr="00E67B50">
          <w:rPr>
            <w:rFonts w:ascii="Arial" w:eastAsia="Arial" w:hAnsi="Arial" w:cs="Arial"/>
            <w:color w:val="4472C4" w:themeColor="accent1"/>
            <w:u w:val="single"/>
          </w:rPr>
          <w:t>https://link.springer.com/chapter/10.1007/978-3-030-69221-6_107</w:t>
        </w:r>
      </w:hyperlink>
      <w:r w:rsidR="4D823665" w:rsidRPr="00E67B50">
        <w:rPr>
          <w:rFonts w:ascii="Arial" w:eastAsia="Arial" w:hAnsi="Arial" w:cs="Arial"/>
        </w:rPr>
        <w:t>.</w:t>
      </w:r>
      <w:r w:rsidR="4D823665" w:rsidRPr="0E702963">
        <w:rPr>
          <w:rFonts w:ascii="Arial" w:eastAsia="Arial" w:hAnsi="Arial" w:cs="Arial"/>
        </w:rPr>
        <w:t xml:space="preserve"> Accessed on:</w:t>
      </w:r>
      <w:r w:rsidR="62B97E9C" w:rsidRPr="0E702963">
        <w:rPr>
          <w:rFonts w:ascii="Arial" w:eastAsia="Arial" w:hAnsi="Arial" w:cs="Arial"/>
        </w:rPr>
        <w:t xml:space="preserve"> </w:t>
      </w:r>
      <w:r w:rsidR="4D823665" w:rsidRPr="0E702963">
        <w:rPr>
          <w:rFonts w:ascii="Arial" w:eastAsia="Arial" w:hAnsi="Arial" w:cs="Arial"/>
        </w:rPr>
        <w:t>9</w:t>
      </w:r>
      <w:r w:rsidR="4D823665" w:rsidRPr="0E702963">
        <w:rPr>
          <w:rFonts w:ascii="Arial" w:eastAsia="Arial" w:hAnsi="Arial" w:cs="Arial"/>
          <w:vertAlign w:val="superscript"/>
        </w:rPr>
        <w:t>th</w:t>
      </w:r>
      <w:r w:rsidR="4D823665" w:rsidRPr="0E702963">
        <w:rPr>
          <w:rFonts w:ascii="Arial" w:eastAsia="Arial" w:hAnsi="Arial" w:cs="Arial"/>
        </w:rPr>
        <w:t>/July/2023.</w:t>
      </w:r>
    </w:p>
    <w:p w14:paraId="29063CA0" w14:textId="225DEC75" w:rsidR="1A8E56F0" w:rsidRDefault="1A8E56F0" w:rsidP="0E702963">
      <w:pPr>
        <w:spacing w:line="240" w:lineRule="auto"/>
        <w:jc w:val="both"/>
        <w:rPr>
          <w:rFonts w:ascii="Arial" w:eastAsia="Arial" w:hAnsi="Arial" w:cs="Arial"/>
        </w:rPr>
      </w:pPr>
      <w:r w:rsidRPr="0E702963">
        <w:rPr>
          <w:rFonts w:ascii="Arial" w:eastAsia="Arial" w:hAnsi="Arial" w:cs="Arial"/>
          <w:color w:val="000000" w:themeColor="text1"/>
        </w:rPr>
        <w:lastRenderedPageBreak/>
        <w:t>Hargreaves Lansdown.</w:t>
      </w:r>
      <w:r w:rsidR="11718AEF" w:rsidRPr="0E702963">
        <w:rPr>
          <w:rFonts w:ascii="Arial" w:eastAsia="Arial" w:hAnsi="Arial" w:cs="Arial"/>
          <w:color w:val="000000" w:themeColor="text1"/>
        </w:rPr>
        <w:t xml:space="preserve"> (2023).</w:t>
      </w:r>
      <w:r w:rsidRPr="0E702963">
        <w:rPr>
          <w:rFonts w:ascii="Arial" w:eastAsia="Arial" w:hAnsi="Arial" w:cs="Arial"/>
          <w:color w:val="000000" w:themeColor="text1"/>
        </w:rPr>
        <w:t xml:space="preserve"> Melrose </w:t>
      </w:r>
      <w:r w:rsidR="774DF751" w:rsidRPr="0E702963">
        <w:rPr>
          <w:rFonts w:ascii="Arial" w:eastAsia="Arial" w:hAnsi="Arial" w:cs="Arial"/>
          <w:color w:val="000000" w:themeColor="text1"/>
        </w:rPr>
        <w:t>Industries</w:t>
      </w:r>
      <w:r w:rsidRPr="0E702963">
        <w:rPr>
          <w:rFonts w:ascii="Arial" w:eastAsia="Arial" w:hAnsi="Arial" w:cs="Arial"/>
          <w:color w:val="000000" w:themeColor="text1"/>
        </w:rPr>
        <w:t xml:space="preserve"> Plc. Financial Report. Available at</w:t>
      </w:r>
      <w:r w:rsidR="52CCA5BD" w:rsidRPr="0E702963">
        <w:rPr>
          <w:rFonts w:ascii="Arial" w:eastAsia="Arial" w:hAnsi="Arial" w:cs="Arial"/>
          <w:color w:val="000000" w:themeColor="text1"/>
        </w:rPr>
        <w:t xml:space="preserve">: </w:t>
      </w:r>
      <w:hyperlink r:id="rId44">
        <w:r w:rsidR="52CCA5BD" w:rsidRPr="0E702963">
          <w:rPr>
            <w:rStyle w:val="Hyperlink"/>
            <w:rFonts w:ascii="Arial" w:eastAsia="Arial" w:hAnsi="Arial" w:cs="Arial"/>
          </w:rPr>
          <w:t>https://www.hl.co.uk/shares/shares-search-results/m/melrose-industries-plc-ord-gbp0.22857142/financial-statements-and-reports</w:t>
        </w:r>
      </w:hyperlink>
      <w:r w:rsidR="52CCA5BD" w:rsidRPr="0E702963">
        <w:rPr>
          <w:rFonts w:ascii="Arial" w:eastAsia="Arial" w:hAnsi="Arial" w:cs="Arial"/>
        </w:rPr>
        <w:t>. Accessed on: 9</w:t>
      </w:r>
      <w:r w:rsidR="52CCA5BD" w:rsidRPr="0E702963">
        <w:rPr>
          <w:rFonts w:ascii="Arial" w:eastAsia="Arial" w:hAnsi="Arial" w:cs="Arial"/>
          <w:vertAlign w:val="superscript"/>
        </w:rPr>
        <w:t>th</w:t>
      </w:r>
      <w:r w:rsidR="52CCA5BD" w:rsidRPr="0E702963">
        <w:rPr>
          <w:rFonts w:ascii="Arial" w:eastAsia="Arial" w:hAnsi="Arial" w:cs="Arial"/>
        </w:rPr>
        <w:t>/June/2023.</w:t>
      </w:r>
    </w:p>
    <w:p w14:paraId="32CE12C8" w14:textId="1C1CB020" w:rsidR="0D84AF93" w:rsidRDefault="0D84AF93" w:rsidP="0E702963">
      <w:pPr>
        <w:spacing w:line="240" w:lineRule="auto"/>
        <w:jc w:val="both"/>
        <w:rPr>
          <w:rFonts w:ascii="Arial" w:eastAsia="Arial" w:hAnsi="Arial" w:cs="Arial"/>
        </w:rPr>
      </w:pPr>
      <w:r w:rsidRPr="0E702963">
        <w:rPr>
          <w:rFonts w:ascii="Arial" w:eastAsia="Arial" w:hAnsi="Arial" w:cs="Arial"/>
        </w:rPr>
        <w:t>Hawawini, G.A. (2011) Finance for executives: managing for value creation. [Place of publication not identified], Southwestern Cengage Learning. Available at:</w:t>
      </w:r>
      <w:r w:rsidR="62825637" w:rsidRPr="0E702963">
        <w:rPr>
          <w:rFonts w:ascii="Arial" w:eastAsia="Arial" w:hAnsi="Arial" w:cs="Arial"/>
        </w:rPr>
        <w:t xml:space="preserve"> </w:t>
      </w:r>
      <w:hyperlink r:id="rId45">
        <w:r w:rsidR="62825637" w:rsidRPr="0E702963">
          <w:rPr>
            <w:rStyle w:val="Hyperlink"/>
            <w:rFonts w:ascii="Arial" w:eastAsia="Arial" w:hAnsi="Arial" w:cs="Arial"/>
          </w:rPr>
          <w:t>https://r2.vlereader.com/Reader?ean=9781408093313</w:t>
        </w:r>
      </w:hyperlink>
      <w:r w:rsidR="62825637" w:rsidRPr="0E702963">
        <w:rPr>
          <w:rFonts w:ascii="Arial" w:eastAsia="Arial" w:hAnsi="Arial" w:cs="Arial"/>
        </w:rPr>
        <w:t>. Accessed on: 17</w:t>
      </w:r>
      <w:r w:rsidR="62825637" w:rsidRPr="0E702963">
        <w:rPr>
          <w:rFonts w:ascii="Arial" w:eastAsia="Arial" w:hAnsi="Arial" w:cs="Arial"/>
          <w:vertAlign w:val="superscript"/>
        </w:rPr>
        <w:t>th</w:t>
      </w:r>
      <w:r w:rsidR="62825637" w:rsidRPr="0E702963">
        <w:rPr>
          <w:rFonts w:ascii="Arial" w:eastAsia="Arial" w:hAnsi="Arial" w:cs="Arial"/>
        </w:rPr>
        <w:t>/July/2023.</w:t>
      </w:r>
      <w:r w:rsidRPr="0E702963">
        <w:rPr>
          <w:rFonts w:ascii="Arial" w:eastAsia="Arial" w:hAnsi="Arial" w:cs="Arial"/>
        </w:rPr>
        <w:t xml:space="preserve"> </w:t>
      </w:r>
    </w:p>
    <w:p w14:paraId="79AC3A42" w14:textId="62731F56" w:rsidR="43D3AD4A" w:rsidRDefault="43D3AD4A" w:rsidP="0E702963">
      <w:pPr>
        <w:spacing w:line="240" w:lineRule="auto"/>
        <w:jc w:val="both"/>
        <w:rPr>
          <w:rFonts w:ascii="Arial" w:eastAsia="Arial" w:hAnsi="Arial" w:cs="Arial"/>
        </w:rPr>
      </w:pPr>
      <w:r w:rsidRPr="0E702963">
        <w:rPr>
          <w:rFonts w:ascii="Arial" w:eastAsia="Arial" w:hAnsi="Arial" w:cs="Arial"/>
          <w:color w:val="222222"/>
        </w:rPr>
        <w:t xml:space="preserve">Madushanka, K.H. and Jathurika, M., </w:t>
      </w:r>
      <w:r w:rsidRPr="0E702963">
        <w:rPr>
          <w:rFonts w:ascii="Arial" w:eastAsia="Arial" w:hAnsi="Arial" w:cs="Arial"/>
          <w:color w:val="222222"/>
        </w:rPr>
        <w:t>(</w:t>
      </w:r>
      <w:r w:rsidRPr="0E702963">
        <w:rPr>
          <w:rFonts w:ascii="Arial" w:eastAsia="Arial" w:hAnsi="Arial" w:cs="Arial"/>
          <w:color w:val="222222"/>
        </w:rPr>
        <w:t>2018</w:t>
      </w:r>
      <w:r w:rsidRPr="0E702963">
        <w:rPr>
          <w:rFonts w:ascii="Arial" w:eastAsia="Arial" w:hAnsi="Arial" w:cs="Arial"/>
          <w:color w:val="222222"/>
        </w:rPr>
        <w:t>)</w:t>
      </w:r>
      <w:r w:rsidRPr="0E702963">
        <w:rPr>
          <w:rFonts w:ascii="Arial" w:eastAsia="Arial" w:hAnsi="Arial" w:cs="Arial"/>
          <w:color w:val="222222"/>
        </w:rPr>
        <w:t xml:space="preserve">. The impact of liquidity ratios on profitability. </w:t>
      </w:r>
      <w:r w:rsidRPr="0E702963">
        <w:rPr>
          <w:rFonts w:ascii="Arial" w:eastAsia="Arial" w:hAnsi="Arial" w:cs="Arial"/>
          <w:i/>
          <w:iCs/>
          <w:color w:val="222222"/>
        </w:rPr>
        <w:t>International Research Journal of Advanced Engineering and Science</w:t>
      </w:r>
      <w:r w:rsidRPr="0E702963">
        <w:rPr>
          <w:rFonts w:ascii="Arial" w:eastAsia="Arial" w:hAnsi="Arial" w:cs="Arial"/>
          <w:color w:val="222222"/>
        </w:rPr>
        <w:t xml:space="preserve">, </w:t>
      </w:r>
      <w:r w:rsidRPr="0E702963">
        <w:rPr>
          <w:rFonts w:ascii="Arial" w:eastAsia="Arial" w:hAnsi="Arial" w:cs="Arial"/>
          <w:i/>
          <w:iCs/>
          <w:color w:val="222222"/>
        </w:rPr>
        <w:t>3</w:t>
      </w:r>
      <w:r w:rsidRPr="0E702963">
        <w:rPr>
          <w:rFonts w:ascii="Arial" w:eastAsia="Arial" w:hAnsi="Arial" w:cs="Arial"/>
          <w:color w:val="222222"/>
        </w:rPr>
        <w:t xml:space="preserve">(4), pp.157-161. Available at: </w:t>
      </w:r>
      <w:hyperlink r:id="rId46" w:history="1">
        <w:r w:rsidR="5B6A1CBA" w:rsidRPr="0E702963">
          <w:rPr>
            <w:rStyle w:val="Hyperlink"/>
            <w:rFonts w:ascii="Arial" w:eastAsia="Arial" w:hAnsi="Arial" w:cs="Arial"/>
          </w:rPr>
          <w:t>https://www.researchgate.net/profile/Jathurika-Gowthaman/publication/331035336</w:t>
        </w:r>
      </w:hyperlink>
      <w:r w:rsidR="5B6A1CBA" w:rsidRPr="0E702963">
        <w:rPr>
          <w:rFonts w:ascii="Arial" w:eastAsia="Arial" w:hAnsi="Arial" w:cs="Arial"/>
        </w:rPr>
        <w:t>. Accessed on: 9</w:t>
      </w:r>
      <w:r w:rsidR="5B6A1CBA" w:rsidRPr="0E702963">
        <w:rPr>
          <w:rFonts w:ascii="Arial" w:eastAsia="Arial" w:hAnsi="Arial" w:cs="Arial"/>
          <w:vertAlign w:val="superscript"/>
        </w:rPr>
        <w:t>th</w:t>
      </w:r>
      <w:r w:rsidR="5B6A1CBA" w:rsidRPr="0E702963">
        <w:rPr>
          <w:rFonts w:ascii="Arial" w:eastAsia="Arial" w:hAnsi="Arial" w:cs="Arial"/>
        </w:rPr>
        <w:t>/July/2023.</w:t>
      </w:r>
    </w:p>
    <w:p w14:paraId="6276FF37" w14:textId="2367A8B2" w:rsidR="6D063337" w:rsidRDefault="6D063337" w:rsidP="0E702963">
      <w:pPr>
        <w:spacing w:line="240" w:lineRule="auto"/>
        <w:jc w:val="both"/>
        <w:rPr>
          <w:rFonts w:ascii="Arial" w:eastAsia="Arial" w:hAnsi="Arial" w:cs="Arial"/>
          <w:color w:val="222222"/>
        </w:rPr>
      </w:pPr>
      <w:r w:rsidRPr="0E702963">
        <w:rPr>
          <w:rFonts w:ascii="Arial" w:eastAsia="Arial" w:hAnsi="Arial" w:cs="Arial"/>
          <w:color w:val="222222"/>
        </w:rPr>
        <w:t xml:space="preserve">Marsh, P. (1982). The choice between equity and debt: An empirical study. </w:t>
      </w:r>
      <w:r w:rsidRPr="0E702963">
        <w:rPr>
          <w:rFonts w:ascii="Arial" w:eastAsia="Arial" w:hAnsi="Arial" w:cs="Arial"/>
          <w:i/>
          <w:iCs/>
          <w:color w:val="222222"/>
        </w:rPr>
        <w:t>The Journal of finance</w:t>
      </w:r>
      <w:r w:rsidRPr="0E702963">
        <w:rPr>
          <w:rFonts w:ascii="Arial" w:eastAsia="Arial" w:hAnsi="Arial" w:cs="Arial"/>
          <w:color w:val="222222"/>
        </w:rPr>
        <w:t xml:space="preserve">, </w:t>
      </w:r>
      <w:r w:rsidRPr="0E702963">
        <w:rPr>
          <w:rFonts w:ascii="Arial" w:eastAsia="Arial" w:hAnsi="Arial" w:cs="Arial"/>
          <w:i/>
          <w:iCs/>
          <w:color w:val="222222"/>
        </w:rPr>
        <w:t>37</w:t>
      </w:r>
      <w:r w:rsidRPr="0E702963">
        <w:rPr>
          <w:rFonts w:ascii="Arial" w:eastAsia="Arial" w:hAnsi="Arial" w:cs="Arial"/>
          <w:color w:val="222222"/>
        </w:rPr>
        <w:t>(1), 121-144. Available at:</w:t>
      </w:r>
      <w:r w:rsidR="00FA97CB" w:rsidRPr="0E702963">
        <w:rPr>
          <w:rFonts w:ascii="Arial" w:eastAsia="Arial" w:hAnsi="Arial" w:cs="Arial"/>
        </w:rPr>
        <w:t xml:space="preserve"> </w:t>
      </w:r>
      <w:hyperlink r:id="rId47" w:history="1">
        <w:r w:rsidR="00FA97CB" w:rsidRPr="0E702963">
          <w:rPr>
            <w:rStyle w:val="Hyperlink"/>
            <w:rFonts w:ascii="Arial" w:eastAsia="Arial" w:hAnsi="Arial" w:cs="Arial"/>
          </w:rPr>
          <w:t>https://onlinelibrary.wiley.com/doi/abs/10.1111/j.1540-6261.1982.tb01099.x</w:t>
        </w:r>
      </w:hyperlink>
      <w:r w:rsidR="00FA97CB" w:rsidRPr="0E702963">
        <w:rPr>
          <w:rFonts w:ascii="Arial" w:eastAsia="Arial" w:hAnsi="Arial" w:cs="Arial"/>
        </w:rPr>
        <w:t>.</w:t>
      </w:r>
      <w:r w:rsidRPr="0E702963">
        <w:rPr>
          <w:rFonts w:ascii="Arial" w:eastAsia="Arial" w:hAnsi="Arial" w:cs="Arial"/>
          <w:color w:val="222222"/>
        </w:rPr>
        <w:t xml:space="preserve"> </w:t>
      </w:r>
      <w:r w:rsidR="3FC8513F" w:rsidRPr="0E702963">
        <w:rPr>
          <w:rFonts w:ascii="Arial" w:eastAsia="Arial" w:hAnsi="Arial" w:cs="Arial"/>
          <w:color w:val="222222"/>
        </w:rPr>
        <w:t>Accessed on: 8</w:t>
      </w:r>
      <w:r w:rsidR="3FC8513F" w:rsidRPr="0E702963">
        <w:rPr>
          <w:rFonts w:ascii="Arial" w:eastAsia="Arial" w:hAnsi="Arial" w:cs="Arial"/>
          <w:color w:val="222222"/>
          <w:vertAlign w:val="superscript"/>
        </w:rPr>
        <w:t>th</w:t>
      </w:r>
      <w:r w:rsidR="3FC8513F" w:rsidRPr="0E702963">
        <w:rPr>
          <w:rFonts w:ascii="Arial" w:eastAsia="Arial" w:hAnsi="Arial" w:cs="Arial"/>
          <w:color w:val="222222"/>
        </w:rPr>
        <w:t xml:space="preserve">/July/2023. </w:t>
      </w:r>
    </w:p>
    <w:p w14:paraId="766D6923" w14:textId="6A3E0568" w:rsidR="1C0231C0" w:rsidRDefault="1C0231C0" w:rsidP="0E702963">
      <w:pPr>
        <w:spacing w:line="240" w:lineRule="auto"/>
        <w:jc w:val="both"/>
        <w:rPr>
          <w:rFonts w:ascii="Arial" w:eastAsia="Arial" w:hAnsi="Arial" w:cs="Arial"/>
        </w:rPr>
      </w:pPr>
      <w:r w:rsidRPr="0E702963">
        <w:rPr>
          <w:rFonts w:ascii="Arial" w:eastAsia="Arial" w:hAnsi="Arial" w:cs="Arial"/>
          <w:color w:val="222222"/>
        </w:rPr>
        <w:t xml:space="preserve">Massari, M., Roncaglio, F., and Zanetti, L. (2008). On the equivalence between the APV and the WACC approach in a growing leveraged firm. </w:t>
      </w:r>
      <w:r w:rsidRPr="0E702963">
        <w:rPr>
          <w:rFonts w:ascii="Arial" w:eastAsia="Arial" w:hAnsi="Arial" w:cs="Arial"/>
          <w:i/>
          <w:iCs/>
          <w:color w:val="222222"/>
        </w:rPr>
        <w:t>European Financial Management</w:t>
      </w:r>
      <w:r w:rsidRPr="0E702963">
        <w:rPr>
          <w:rFonts w:ascii="Arial" w:eastAsia="Arial" w:hAnsi="Arial" w:cs="Arial"/>
          <w:color w:val="222222"/>
        </w:rPr>
        <w:t xml:space="preserve">, </w:t>
      </w:r>
      <w:r w:rsidRPr="0E702963">
        <w:rPr>
          <w:rFonts w:ascii="Arial" w:eastAsia="Arial" w:hAnsi="Arial" w:cs="Arial"/>
          <w:i/>
          <w:iCs/>
          <w:color w:val="222222"/>
        </w:rPr>
        <w:t>14</w:t>
      </w:r>
      <w:r w:rsidRPr="0E702963">
        <w:rPr>
          <w:rFonts w:ascii="Arial" w:eastAsia="Arial" w:hAnsi="Arial" w:cs="Arial"/>
          <w:color w:val="222222"/>
        </w:rPr>
        <w:t xml:space="preserve">(1), 152-162. Available at: </w:t>
      </w:r>
      <w:hyperlink r:id="rId48" w:history="1">
        <w:r w:rsidR="57D41DD3" w:rsidRPr="0E702963">
          <w:rPr>
            <w:rStyle w:val="Hyperlink"/>
            <w:rFonts w:ascii="Arial" w:eastAsia="Arial" w:hAnsi="Arial" w:cs="Arial"/>
          </w:rPr>
          <w:t>https://onlinelibrary.wiley.com/doi/abs/10.1111/j.1468-036X.2007.00392.x</w:t>
        </w:r>
      </w:hyperlink>
      <w:r w:rsidR="57D41DD3" w:rsidRPr="0E702963">
        <w:rPr>
          <w:rFonts w:ascii="Arial" w:eastAsia="Arial" w:hAnsi="Arial" w:cs="Arial"/>
        </w:rPr>
        <w:t>. Accessed on: 8</w:t>
      </w:r>
      <w:r w:rsidR="57D41DD3" w:rsidRPr="0E702963">
        <w:rPr>
          <w:rFonts w:ascii="Arial" w:eastAsia="Arial" w:hAnsi="Arial" w:cs="Arial"/>
          <w:vertAlign w:val="superscript"/>
        </w:rPr>
        <w:t>th</w:t>
      </w:r>
      <w:r w:rsidR="57D41DD3" w:rsidRPr="0E702963">
        <w:rPr>
          <w:rFonts w:ascii="Arial" w:eastAsia="Arial" w:hAnsi="Arial" w:cs="Arial"/>
        </w:rPr>
        <w:t>/July/2023.</w:t>
      </w:r>
    </w:p>
    <w:p w14:paraId="5D6E52C1" w14:textId="0C67F4C9" w:rsidR="50ACCB16" w:rsidRDefault="50ACCB16" w:rsidP="0E702963">
      <w:pPr>
        <w:spacing w:line="240" w:lineRule="auto"/>
        <w:jc w:val="both"/>
        <w:rPr>
          <w:rFonts w:ascii="Arial" w:eastAsia="Arial" w:hAnsi="Arial" w:cs="Arial"/>
        </w:rPr>
      </w:pPr>
      <w:r w:rsidRPr="0E702963">
        <w:rPr>
          <w:rFonts w:ascii="Arial" w:eastAsia="Arial" w:hAnsi="Arial" w:cs="Arial"/>
          <w:color w:val="222222"/>
        </w:rPr>
        <w:t xml:space="preserve">McConnell, J. J., &amp; Muscarella, C. J. (1985). Corporate capital expenditure decisions and the market value of the firm. </w:t>
      </w:r>
      <w:r w:rsidRPr="0E702963">
        <w:rPr>
          <w:rFonts w:ascii="Arial" w:eastAsia="Arial" w:hAnsi="Arial" w:cs="Arial"/>
          <w:i/>
          <w:iCs/>
          <w:color w:val="222222"/>
        </w:rPr>
        <w:t>Journal of financial economics</w:t>
      </w:r>
      <w:r w:rsidRPr="0E702963">
        <w:rPr>
          <w:rFonts w:ascii="Arial" w:eastAsia="Arial" w:hAnsi="Arial" w:cs="Arial"/>
          <w:color w:val="222222"/>
        </w:rPr>
        <w:t xml:space="preserve">, </w:t>
      </w:r>
      <w:r w:rsidRPr="0E702963">
        <w:rPr>
          <w:rFonts w:ascii="Arial" w:eastAsia="Arial" w:hAnsi="Arial" w:cs="Arial"/>
          <w:i/>
          <w:iCs/>
          <w:color w:val="222222"/>
        </w:rPr>
        <w:t>14</w:t>
      </w:r>
      <w:r w:rsidRPr="0E702963">
        <w:rPr>
          <w:rFonts w:ascii="Arial" w:eastAsia="Arial" w:hAnsi="Arial" w:cs="Arial"/>
          <w:color w:val="222222"/>
        </w:rPr>
        <w:t>(3), 399-422. Available at:</w:t>
      </w:r>
      <w:r w:rsidR="613E2943" w:rsidRPr="00E67B50">
        <w:rPr>
          <w:rFonts w:ascii="Arial" w:eastAsia="Arial" w:hAnsi="Arial" w:cs="Arial"/>
        </w:rPr>
        <w:t xml:space="preserve"> </w:t>
      </w:r>
      <w:hyperlink r:id="rId49" w:history="1">
        <w:r w:rsidR="613E2943" w:rsidRPr="00085662">
          <w:rPr>
            <w:rStyle w:val="Hyperlink"/>
            <w:rFonts w:ascii="Arial" w:eastAsia="Arial" w:hAnsi="Arial" w:cs="Arial"/>
          </w:rPr>
          <w:t>https://doi.org/10.1016/0304-405X(85)90006-6</w:t>
        </w:r>
      </w:hyperlink>
      <w:r w:rsidR="613E2943" w:rsidRPr="00085662">
        <w:rPr>
          <w:rStyle w:val="Hyperlink"/>
          <w:rFonts w:ascii="Arial" w:eastAsia="Arial" w:hAnsi="Arial" w:cs="Arial"/>
        </w:rPr>
        <w:t>.</w:t>
      </w:r>
      <w:r w:rsidR="613E2943" w:rsidRPr="00E67B50">
        <w:rPr>
          <w:rStyle w:val="Hyperlink"/>
          <w:rFonts w:ascii="Arial" w:eastAsia="Arial" w:hAnsi="Arial" w:cs="Arial"/>
        </w:rPr>
        <w:t xml:space="preserve"> </w:t>
      </w:r>
      <w:r w:rsidRPr="0E702963">
        <w:rPr>
          <w:rFonts w:ascii="Arial" w:eastAsia="Arial" w:hAnsi="Arial" w:cs="Arial"/>
          <w:color w:val="222222"/>
        </w:rPr>
        <w:t xml:space="preserve"> </w:t>
      </w:r>
      <w:r w:rsidR="40909BDC" w:rsidRPr="0E702963">
        <w:rPr>
          <w:rFonts w:ascii="Arial" w:eastAsia="Arial" w:hAnsi="Arial" w:cs="Arial"/>
          <w:color w:val="222222"/>
        </w:rPr>
        <w:t>Accessed on: 8</w:t>
      </w:r>
      <w:r w:rsidR="40909BDC" w:rsidRPr="0E702963">
        <w:rPr>
          <w:rFonts w:ascii="Arial" w:eastAsia="Arial" w:hAnsi="Arial" w:cs="Arial"/>
          <w:color w:val="222222"/>
          <w:vertAlign w:val="superscript"/>
        </w:rPr>
        <w:t>th</w:t>
      </w:r>
      <w:r w:rsidR="40909BDC" w:rsidRPr="0E702963">
        <w:rPr>
          <w:rFonts w:ascii="Arial" w:eastAsia="Arial" w:hAnsi="Arial" w:cs="Arial"/>
          <w:color w:val="222222"/>
        </w:rPr>
        <w:t>/July/2023.</w:t>
      </w:r>
    </w:p>
    <w:p w14:paraId="28421FDB" w14:textId="213D6F19" w:rsidR="50067BC3" w:rsidRDefault="50067BC3" w:rsidP="0E702963">
      <w:pPr>
        <w:spacing w:line="240" w:lineRule="auto"/>
        <w:jc w:val="both"/>
        <w:rPr>
          <w:rFonts w:ascii="Arial" w:eastAsia="Arial" w:hAnsi="Arial" w:cs="Arial"/>
          <w:color w:val="000000" w:themeColor="text1"/>
        </w:rPr>
      </w:pPr>
      <w:r w:rsidRPr="0E702963">
        <w:rPr>
          <w:rFonts w:ascii="Arial" w:eastAsia="Arial" w:hAnsi="Arial" w:cs="Arial"/>
          <w:color w:val="000000" w:themeColor="text1"/>
        </w:rPr>
        <w:t>Melrose Plc.</w:t>
      </w:r>
      <w:r w:rsidR="2F4AB542" w:rsidRPr="0E702963">
        <w:rPr>
          <w:rFonts w:ascii="Arial" w:eastAsia="Arial" w:hAnsi="Arial" w:cs="Arial"/>
          <w:color w:val="000000" w:themeColor="text1"/>
        </w:rPr>
        <w:t xml:space="preserve"> (2021)</w:t>
      </w:r>
      <w:r w:rsidRPr="0E702963">
        <w:rPr>
          <w:rFonts w:ascii="Arial" w:eastAsia="Arial" w:hAnsi="Arial" w:cs="Arial"/>
          <w:color w:val="000000" w:themeColor="text1"/>
        </w:rPr>
        <w:t xml:space="preserve"> Melroseplc.net</w:t>
      </w:r>
      <w:r w:rsidR="46E9AFC2" w:rsidRPr="0E702963">
        <w:rPr>
          <w:rFonts w:ascii="Arial" w:eastAsia="Arial" w:hAnsi="Arial" w:cs="Arial"/>
          <w:color w:val="000000" w:themeColor="text1"/>
        </w:rPr>
        <w:t xml:space="preserve">. Available at: </w:t>
      </w:r>
      <w:hyperlink r:id="rId50">
        <w:r w:rsidR="46E9AFC2" w:rsidRPr="0E702963">
          <w:rPr>
            <w:rStyle w:val="Hyperlink"/>
            <w:rFonts w:ascii="Arial" w:eastAsia="Arial" w:hAnsi="Arial" w:cs="Arial"/>
          </w:rPr>
          <w:t>https://www.melroseplc.net</w:t>
        </w:r>
      </w:hyperlink>
      <w:r w:rsidR="11D78F9A" w:rsidRPr="0E702963">
        <w:rPr>
          <w:rFonts w:ascii="Arial" w:eastAsia="Arial" w:hAnsi="Arial" w:cs="Arial"/>
          <w:color w:val="000000" w:themeColor="text1"/>
        </w:rPr>
        <w:t>. Accessed on: 31</w:t>
      </w:r>
      <w:r w:rsidR="11D78F9A" w:rsidRPr="0E702963">
        <w:rPr>
          <w:rFonts w:ascii="Arial" w:eastAsia="Arial" w:hAnsi="Arial" w:cs="Arial"/>
          <w:color w:val="000000" w:themeColor="text1"/>
          <w:vertAlign w:val="superscript"/>
        </w:rPr>
        <w:t>st</w:t>
      </w:r>
      <w:r w:rsidR="11D78F9A" w:rsidRPr="0E702963">
        <w:rPr>
          <w:rFonts w:ascii="Arial" w:eastAsia="Arial" w:hAnsi="Arial" w:cs="Arial"/>
          <w:color w:val="000000" w:themeColor="text1"/>
        </w:rPr>
        <w:t>/May/2023.</w:t>
      </w:r>
    </w:p>
    <w:p w14:paraId="69CB50EE" w14:textId="5EDF3D28" w:rsidR="64E17BCF" w:rsidRDefault="2B0C8554" w:rsidP="0E702963">
      <w:pPr>
        <w:spacing w:line="240" w:lineRule="auto"/>
        <w:rPr>
          <w:rFonts w:ascii="Arial" w:eastAsia="Arial" w:hAnsi="Arial" w:cs="Arial"/>
          <w:color w:val="000000" w:themeColor="text1"/>
        </w:rPr>
      </w:pPr>
      <w:r w:rsidRPr="0E702963">
        <w:rPr>
          <w:rFonts w:ascii="Arial" w:eastAsia="Arial" w:hAnsi="Arial" w:cs="Arial"/>
          <w:color w:val="000000" w:themeColor="text1"/>
        </w:rPr>
        <w:t>Melrose Industries PLC</w:t>
      </w:r>
      <w:r w:rsidR="347447AD" w:rsidRPr="0E702963">
        <w:rPr>
          <w:rFonts w:ascii="Arial" w:eastAsia="Arial" w:hAnsi="Arial" w:cs="Arial"/>
          <w:color w:val="000000" w:themeColor="text1"/>
        </w:rPr>
        <w:t>.</w:t>
      </w:r>
      <w:r w:rsidRPr="0E702963">
        <w:rPr>
          <w:rFonts w:ascii="Arial" w:eastAsia="Arial" w:hAnsi="Arial" w:cs="Arial"/>
          <w:color w:val="000000" w:themeColor="text1"/>
        </w:rPr>
        <w:t xml:space="preserve"> Annual Report (2022). Available at:</w:t>
      </w:r>
      <w:r w:rsidR="1ACF77DE" w:rsidRPr="0E702963">
        <w:rPr>
          <w:rFonts w:ascii="Arial" w:eastAsia="Arial" w:hAnsi="Arial" w:cs="Arial"/>
        </w:rPr>
        <w:t xml:space="preserve"> </w:t>
      </w:r>
      <w:hyperlink r:id="rId51">
        <w:r w:rsidR="1ACF77DE" w:rsidRPr="0E702963">
          <w:rPr>
            <w:rStyle w:val="Hyperlink"/>
            <w:rFonts w:ascii="Arial" w:eastAsia="Arial" w:hAnsi="Arial" w:cs="Arial"/>
          </w:rPr>
          <w:t>https://www.annualreports.com/HostedData/AnnualReports/PDF/LSE_NYN_2022.pdf</w:t>
        </w:r>
      </w:hyperlink>
      <w:r w:rsidR="1ACF77DE" w:rsidRPr="0E702963">
        <w:rPr>
          <w:rFonts w:ascii="Arial" w:eastAsia="Arial" w:hAnsi="Arial" w:cs="Arial"/>
        </w:rPr>
        <w:t>. Accessed on: 20</w:t>
      </w:r>
      <w:r w:rsidR="1ACF77DE" w:rsidRPr="0E702963">
        <w:rPr>
          <w:rFonts w:ascii="Arial" w:eastAsia="Arial" w:hAnsi="Arial" w:cs="Arial"/>
          <w:vertAlign w:val="superscript"/>
        </w:rPr>
        <w:t>th</w:t>
      </w:r>
      <w:r w:rsidR="1ACF77DE" w:rsidRPr="0E702963">
        <w:rPr>
          <w:rFonts w:ascii="Arial" w:eastAsia="Arial" w:hAnsi="Arial" w:cs="Arial"/>
        </w:rPr>
        <w:t>/June/2023.</w:t>
      </w:r>
      <w:r w:rsidRPr="0E702963">
        <w:rPr>
          <w:rFonts w:ascii="Arial" w:eastAsia="Arial" w:hAnsi="Arial" w:cs="Arial"/>
          <w:color w:val="000000" w:themeColor="text1"/>
        </w:rPr>
        <w:t xml:space="preserve"> </w:t>
      </w:r>
    </w:p>
    <w:p w14:paraId="483A7A74" w14:textId="13D857B2" w:rsidR="76808A8A" w:rsidRDefault="18CA43BC" w:rsidP="0E702963">
      <w:pPr>
        <w:spacing w:line="240" w:lineRule="auto"/>
        <w:rPr>
          <w:rStyle w:val="Hyperlink"/>
          <w:rFonts w:ascii="Arial" w:eastAsia="Arial" w:hAnsi="Arial" w:cs="Arial"/>
        </w:rPr>
      </w:pPr>
      <w:r w:rsidRPr="0E702963">
        <w:rPr>
          <w:rFonts w:ascii="Arial" w:eastAsia="Arial" w:hAnsi="Arial" w:cs="Arial"/>
          <w:color w:val="222222"/>
        </w:rPr>
        <w:t xml:space="preserve">Mian, M. A., and Velez-Pareja, I. (2008). Applicability of the classic WACC concept in practice. </w:t>
      </w:r>
      <w:r w:rsidRPr="0E702963">
        <w:rPr>
          <w:rFonts w:ascii="Arial" w:eastAsia="Arial" w:hAnsi="Arial" w:cs="Arial"/>
          <w:i/>
          <w:iCs/>
          <w:color w:val="222222"/>
        </w:rPr>
        <w:t>Latin American Business Review</w:t>
      </w:r>
      <w:r w:rsidRPr="0E702963">
        <w:rPr>
          <w:rFonts w:ascii="Arial" w:eastAsia="Arial" w:hAnsi="Arial" w:cs="Arial"/>
          <w:color w:val="222222"/>
        </w:rPr>
        <w:t xml:space="preserve">, </w:t>
      </w:r>
      <w:r w:rsidRPr="0E702963">
        <w:rPr>
          <w:rFonts w:ascii="Arial" w:eastAsia="Arial" w:hAnsi="Arial" w:cs="Arial"/>
          <w:i/>
          <w:iCs/>
          <w:color w:val="222222"/>
        </w:rPr>
        <w:t>8</w:t>
      </w:r>
      <w:r w:rsidRPr="0E702963">
        <w:rPr>
          <w:rFonts w:ascii="Arial" w:eastAsia="Arial" w:hAnsi="Arial" w:cs="Arial"/>
          <w:color w:val="222222"/>
        </w:rPr>
        <w:t>(2), 19-40.</w:t>
      </w:r>
      <w:r w:rsidR="4AB7659D" w:rsidRPr="0E702963">
        <w:rPr>
          <w:rFonts w:ascii="Arial" w:eastAsia="Arial" w:hAnsi="Arial" w:cs="Arial"/>
          <w:color w:val="222222"/>
        </w:rPr>
        <w:t xml:space="preserve"> Available at:</w:t>
      </w:r>
      <w:r w:rsidR="4AB7659D" w:rsidRPr="00085662">
        <w:rPr>
          <w:rFonts w:ascii="Arial" w:eastAsia="Arial" w:hAnsi="Arial" w:cs="Arial"/>
        </w:rPr>
        <w:t xml:space="preserve"> </w:t>
      </w:r>
      <w:hyperlink r:id="rId52">
        <w:r w:rsidR="4AB7659D" w:rsidRPr="0E702963">
          <w:rPr>
            <w:rStyle w:val="Hyperlink"/>
            <w:rFonts w:ascii="Arial" w:eastAsia="Arial" w:hAnsi="Arial" w:cs="Arial"/>
          </w:rPr>
          <w:t>https://doi.org/10.1080/10978520802084123</w:t>
        </w:r>
      </w:hyperlink>
      <w:r w:rsidR="095C4ACF" w:rsidRPr="00085662">
        <w:rPr>
          <w:rStyle w:val="Hyperlink"/>
          <w:rFonts w:ascii="Arial" w:eastAsia="Arial" w:hAnsi="Arial" w:cs="Arial"/>
        </w:rPr>
        <w:t xml:space="preserve">. </w:t>
      </w:r>
      <w:r w:rsidR="095C4ACF" w:rsidRPr="00085662">
        <w:rPr>
          <w:rFonts w:ascii="Arial" w:eastAsia="Arial" w:hAnsi="Arial" w:cs="Arial"/>
          <w:color w:val="006DB4"/>
        </w:rPr>
        <w:t xml:space="preserve"> </w:t>
      </w:r>
      <w:r w:rsidR="095C4ACF" w:rsidRPr="0E702963">
        <w:rPr>
          <w:rFonts w:ascii="Arial" w:eastAsia="Arial" w:hAnsi="Arial" w:cs="Arial"/>
        </w:rPr>
        <w:t>Accessed on: 8</w:t>
      </w:r>
      <w:r w:rsidR="095C4ACF" w:rsidRPr="0E702963">
        <w:rPr>
          <w:rFonts w:ascii="Arial" w:eastAsia="Arial" w:hAnsi="Arial" w:cs="Arial"/>
          <w:vertAlign w:val="superscript"/>
        </w:rPr>
        <w:t>th</w:t>
      </w:r>
      <w:r w:rsidR="095C4ACF" w:rsidRPr="0E702963">
        <w:rPr>
          <w:rFonts w:ascii="Arial" w:eastAsia="Arial" w:hAnsi="Arial" w:cs="Arial"/>
        </w:rPr>
        <w:t>/July/2023</w:t>
      </w:r>
      <w:r w:rsidR="095C4ACF" w:rsidRPr="00085662">
        <w:rPr>
          <w:rFonts w:ascii="Arial" w:eastAsia="Arial" w:hAnsi="Arial" w:cs="Arial"/>
          <w:color w:val="006DB4"/>
        </w:rPr>
        <w:t>.</w:t>
      </w:r>
      <w:r w:rsidR="76808A8A" w:rsidRPr="0E702963">
        <w:rPr>
          <w:rFonts w:ascii="Arial" w:eastAsia="Arial" w:hAnsi="Arial" w:cs="Arial"/>
          <w:color w:val="222222"/>
        </w:rPr>
        <w:t xml:space="preserve">Miller, R. A. (2009). The weighted average cost of capital is </w:t>
      </w:r>
      <w:r w:rsidR="7A4C257A" w:rsidRPr="0E702963">
        <w:rPr>
          <w:rFonts w:ascii="Arial" w:eastAsia="Arial" w:hAnsi="Arial" w:cs="Arial"/>
          <w:color w:val="222222"/>
        </w:rPr>
        <w:t>not right</w:t>
      </w:r>
      <w:r w:rsidR="76808A8A" w:rsidRPr="0E702963">
        <w:rPr>
          <w:rFonts w:ascii="Arial" w:eastAsia="Arial" w:hAnsi="Arial" w:cs="Arial"/>
          <w:color w:val="222222"/>
        </w:rPr>
        <w:t xml:space="preserve">. </w:t>
      </w:r>
      <w:r w:rsidR="76808A8A" w:rsidRPr="0E702963">
        <w:rPr>
          <w:rFonts w:ascii="Arial" w:eastAsia="Arial" w:hAnsi="Arial" w:cs="Arial"/>
          <w:i/>
          <w:iCs/>
          <w:color w:val="222222"/>
        </w:rPr>
        <w:t xml:space="preserve">The Quarterly Review of </w:t>
      </w:r>
      <w:r w:rsidR="76808A8A" w:rsidRPr="00085662">
        <w:rPr>
          <w:rFonts w:ascii="Arial" w:eastAsia="Arial" w:hAnsi="Arial" w:cs="Arial"/>
          <w:i/>
          <w:iCs/>
          <w:color w:val="222222"/>
        </w:rPr>
        <w:t>Economics and Finance</w:t>
      </w:r>
      <w:r w:rsidR="76808A8A" w:rsidRPr="00085662">
        <w:rPr>
          <w:rFonts w:ascii="Arial" w:eastAsia="Arial" w:hAnsi="Arial" w:cs="Arial"/>
          <w:color w:val="222222"/>
        </w:rPr>
        <w:t xml:space="preserve">, </w:t>
      </w:r>
      <w:r w:rsidR="76808A8A" w:rsidRPr="00085662">
        <w:rPr>
          <w:rFonts w:ascii="Arial" w:eastAsia="Arial" w:hAnsi="Arial" w:cs="Arial"/>
          <w:i/>
          <w:iCs/>
          <w:color w:val="222222"/>
        </w:rPr>
        <w:t>49</w:t>
      </w:r>
      <w:r w:rsidR="76808A8A" w:rsidRPr="00085662">
        <w:rPr>
          <w:rFonts w:ascii="Arial" w:eastAsia="Arial" w:hAnsi="Arial" w:cs="Arial"/>
          <w:color w:val="222222"/>
        </w:rPr>
        <w:t xml:space="preserve">(1), 128-138. Available at: </w:t>
      </w:r>
      <w:hyperlink r:id="rId53" w:history="1">
        <w:r w:rsidR="10C58E51" w:rsidRPr="00085662">
          <w:rPr>
            <w:rStyle w:val="Hyperlink"/>
            <w:rFonts w:ascii="Arial" w:eastAsia="Arial" w:hAnsi="Arial" w:cs="Arial"/>
          </w:rPr>
          <w:t>https://doi.org/10.1016/j.qref.2006.11.001</w:t>
        </w:r>
      </w:hyperlink>
      <w:r w:rsidR="10C58E51" w:rsidRPr="00085662">
        <w:rPr>
          <w:rStyle w:val="Hyperlink"/>
          <w:rFonts w:ascii="Arial" w:eastAsia="Arial" w:hAnsi="Arial" w:cs="Arial"/>
          <w:u w:val="none"/>
        </w:rPr>
        <w:t>.</w:t>
      </w:r>
      <w:r w:rsidR="10C58E51" w:rsidRPr="0E702963">
        <w:rPr>
          <w:rStyle w:val="Hyperlink"/>
          <w:rFonts w:ascii="Arial" w:eastAsia="Arial" w:hAnsi="Arial" w:cs="Arial"/>
          <w:color w:val="auto"/>
          <w:u w:val="none"/>
        </w:rPr>
        <w:t xml:space="preserve"> Accessed on:</w:t>
      </w:r>
      <w:r w:rsidR="00085662">
        <w:rPr>
          <w:rStyle w:val="Hyperlink"/>
          <w:rFonts w:ascii="Arial" w:eastAsia="Arial" w:hAnsi="Arial" w:cs="Arial"/>
          <w:color w:val="auto"/>
          <w:u w:val="none"/>
        </w:rPr>
        <w:t xml:space="preserve"> </w:t>
      </w:r>
      <w:r w:rsidR="5BB36E28" w:rsidRPr="0E702963">
        <w:rPr>
          <w:rStyle w:val="Hyperlink"/>
          <w:rFonts w:ascii="Arial" w:eastAsia="Arial" w:hAnsi="Arial" w:cs="Arial"/>
          <w:color w:val="auto"/>
          <w:u w:val="none"/>
        </w:rPr>
        <w:t>30</w:t>
      </w:r>
      <w:r w:rsidR="5BB36E28" w:rsidRPr="0E702963">
        <w:rPr>
          <w:rStyle w:val="Hyperlink"/>
          <w:rFonts w:ascii="Arial" w:eastAsia="Arial" w:hAnsi="Arial" w:cs="Arial"/>
          <w:color w:val="auto"/>
          <w:u w:val="none"/>
          <w:vertAlign w:val="superscript"/>
        </w:rPr>
        <w:t>th</w:t>
      </w:r>
      <w:r w:rsidR="5BB36E28" w:rsidRPr="0E702963">
        <w:rPr>
          <w:rStyle w:val="Hyperlink"/>
          <w:rFonts w:ascii="Arial" w:eastAsia="Arial" w:hAnsi="Arial" w:cs="Arial"/>
          <w:color w:val="auto"/>
          <w:u w:val="none"/>
        </w:rPr>
        <w:t>/June/2023.</w:t>
      </w:r>
    </w:p>
    <w:p w14:paraId="53358F7D" w14:textId="7E06415D" w:rsidR="79216D3F" w:rsidRDefault="79216D3F" w:rsidP="0E702963">
      <w:pPr>
        <w:spacing w:line="240" w:lineRule="auto"/>
        <w:rPr>
          <w:rFonts w:ascii="Arial" w:eastAsia="Arial" w:hAnsi="Arial" w:cs="Arial"/>
        </w:rPr>
      </w:pPr>
      <w:r w:rsidRPr="0E702963">
        <w:rPr>
          <w:rFonts w:ascii="Arial" w:eastAsia="Arial" w:hAnsi="Arial" w:cs="Arial"/>
          <w:color w:val="222222"/>
        </w:rPr>
        <w:t xml:space="preserve">Myers, S. C. (2001). Capital structure. </w:t>
      </w:r>
      <w:r w:rsidRPr="0E702963">
        <w:rPr>
          <w:rFonts w:ascii="Arial" w:eastAsia="Arial" w:hAnsi="Arial" w:cs="Arial"/>
          <w:i/>
          <w:iCs/>
          <w:color w:val="222222"/>
        </w:rPr>
        <w:t>Journal of Economic perspectives</w:t>
      </w:r>
      <w:r w:rsidRPr="0E702963">
        <w:rPr>
          <w:rFonts w:ascii="Arial" w:eastAsia="Arial" w:hAnsi="Arial" w:cs="Arial"/>
          <w:color w:val="222222"/>
        </w:rPr>
        <w:t xml:space="preserve">, </w:t>
      </w:r>
      <w:r w:rsidRPr="0E702963">
        <w:rPr>
          <w:rFonts w:ascii="Arial" w:eastAsia="Arial" w:hAnsi="Arial" w:cs="Arial"/>
          <w:i/>
          <w:iCs/>
          <w:color w:val="222222"/>
        </w:rPr>
        <w:t>15</w:t>
      </w:r>
      <w:r w:rsidRPr="0E702963">
        <w:rPr>
          <w:rFonts w:ascii="Arial" w:eastAsia="Arial" w:hAnsi="Arial" w:cs="Arial"/>
          <w:color w:val="222222"/>
        </w:rPr>
        <w:t xml:space="preserve">(2), 81-102. Available at: </w:t>
      </w:r>
      <w:hyperlink r:id="rId54">
        <w:r w:rsidRPr="0E702963">
          <w:rPr>
            <w:rStyle w:val="Hyperlink"/>
            <w:rFonts w:ascii="Arial" w:eastAsia="Arial" w:hAnsi="Arial" w:cs="Arial"/>
          </w:rPr>
          <w:t>https://www.aeaweb.org/articles?id=10.1257/jep.15.2.81</w:t>
        </w:r>
      </w:hyperlink>
      <w:r w:rsidRPr="0E702963">
        <w:rPr>
          <w:rFonts w:ascii="Arial" w:eastAsia="Arial" w:hAnsi="Arial" w:cs="Arial"/>
        </w:rPr>
        <w:t xml:space="preserve">. Accessed </w:t>
      </w:r>
      <w:r w:rsidR="4EFC3274" w:rsidRPr="0E702963">
        <w:rPr>
          <w:rFonts w:ascii="Arial" w:eastAsia="Arial" w:hAnsi="Arial" w:cs="Arial"/>
        </w:rPr>
        <w:t>on</w:t>
      </w:r>
      <w:r w:rsidRPr="0E702963">
        <w:rPr>
          <w:rFonts w:ascii="Arial" w:eastAsia="Arial" w:hAnsi="Arial" w:cs="Arial"/>
        </w:rPr>
        <w:t xml:space="preserve"> </w:t>
      </w:r>
      <w:r w:rsidR="5873DFD8" w:rsidRPr="0E702963">
        <w:rPr>
          <w:rFonts w:ascii="Arial" w:eastAsia="Arial" w:hAnsi="Arial" w:cs="Arial"/>
        </w:rPr>
        <w:t>20</w:t>
      </w:r>
      <w:r w:rsidR="5873DFD8" w:rsidRPr="0E702963">
        <w:rPr>
          <w:rFonts w:ascii="Arial" w:eastAsia="Arial" w:hAnsi="Arial" w:cs="Arial"/>
          <w:vertAlign w:val="superscript"/>
        </w:rPr>
        <w:t>th</w:t>
      </w:r>
      <w:r w:rsidR="5873DFD8" w:rsidRPr="0E702963">
        <w:rPr>
          <w:rFonts w:ascii="Arial" w:eastAsia="Arial" w:hAnsi="Arial" w:cs="Arial"/>
        </w:rPr>
        <w:t>/June/2023.</w:t>
      </w:r>
    </w:p>
    <w:p w14:paraId="1AF4A01E" w14:textId="7D88F4A1" w:rsidR="3A5CC993" w:rsidRDefault="3A5CC993" w:rsidP="0E702963">
      <w:pPr>
        <w:spacing w:line="240" w:lineRule="auto"/>
        <w:rPr>
          <w:rFonts w:ascii="Arial" w:eastAsia="Arial" w:hAnsi="Arial" w:cs="Arial"/>
        </w:rPr>
      </w:pPr>
      <w:r w:rsidRPr="0E702963">
        <w:rPr>
          <w:rFonts w:ascii="Arial" w:eastAsia="Arial" w:hAnsi="Arial" w:cs="Arial"/>
        </w:rPr>
        <w:t xml:space="preserve">Oliner, S. D., and Rudebusch, G. D. (1992). Sources of the Financing Hierarchy for Business Investment. </w:t>
      </w:r>
      <w:r w:rsidRPr="0E702963">
        <w:rPr>
          <w:rFonts w:ascii="Arial" w:eastAsia="Arial" w:hAnsi="Arial" w:cs="Arial"/>
          <w:i/>
          <w:iCs/>
        </w:rPr>
        <w:t>The Review of Economics and Statistics</w:t>
      </w:r>
      <w:r w:rsidRPr="0E702963">
        <w:rPr>
          <w:rFonts w:ascii="Arial" w:eastAsia="Arial" w:hAnsi="Arial" w:cs="Arial"/>
        </w:rPr>
        <w:t xml:space="preserve">, </w:t>
      </w:r>
      <w:r w:rsidRPr="0E702963">
        <w:rPr>
          <w:rFonts w:ascii="Arial" w:eastAsia="Arial" w:hAnsi="Arial" w:cs="Arial"/>
          <w:i/>
          <w:iCs/>
        </w:rPr>
        <w:t>74</w:t>
      </w:r>
      <w:r w:rsidRPr="0E702963">
        <w:rPr>
          <w:rFonts w:ascii="Arial" w:eastAsia="Arial" w:hAnsi="Arial" w:cs="Arial"/>
        </w:rPr>
        <w:t xml:space="preserve">(4), 643–654. </w:t>
      </w:r>
      <w:hyperlink r:id="rId55">
        <w:r w:rsidRPr="0E702963">
          <w:rPr>
            <w:rStyle w:val="Hyperlink"/>
            <w:rFonts w:ascii="Arial" w:eastAsia="Arial" w:hAnsi="Arial" w:cs="Arial"/>
          </w:rPr>
          <w:t>https://doi.org/10.2307/2109378</w:t>
        </w:r>
        <w:r w:rsidR="1BBD9D90" w:rsidRPr="0E702963">
          <w:rPr>
            <w:rStyle w:val="Hyperlink"/>
            <w:rFonts w:ascii="Arial" w:eastAsia="Arial" w:hAnsi="Arial" w:cs="Arial"/>
          </w:rPr>
          <w:t>.</w:t>
        </w:r>
      </w:hyperlink>
      <w:r w:rsidR="1BBD9D90" w:rsidRPr="00085662">
        <w:rPr>
          <w:rFonts w:ascii="Arial" w:eastAsia="Arial" w:hAnsi="Arial" w:cs="Arial"/>
        </w:rPr>
        <w:t xml:space="preserve"> </w:t>
      </w:r>
      <w:r w:rsidR="1BBD9D90" w:rsidRPr="0E702963">
        <w:rPr>
          <w:rFonts w:ascii="Arial" w:eastAsia="Arial" w:hAnsi="Arial" w:cs="Arial"/>
        </w:rPr>
        <w:t>Accessed on 20</w:t>
      </w:r>
      <w:r w:rsidR="1BBD9D90" w:rsidRPr="0E702963">
        <w:rPr>
          <w:rFonts w:ascii="Arial" w:eastAsia="Arial" w:hAnsi="Arial" w:cs="Arial"/>
          <w:vertAlign w:val="superscript"/>
        </w:rPr>
        <w:t>th</w:t>
      </w:r>
      <w:r w:rsidR="1BBD9D90" w:rsidRPr="0E702963">
        <w:rPr>
          <w:rFonts w:ascii="Arial" w:eastAsia="Arial" w:hAnsi="Arial" w:cs="Arial"/>
        </w:rPr>
        <w:t>/June/2023.</w:t>
      </w:r>
    </w:p>
    <w:p w14:paraId="25733F25" w14:textId="6D3E96B9" w:rsidR="163566D9" w:rsidRPr="00085662" w:rsidRDefault="163566D9" w:rsidP="00085662">
      <w:pPr>
        <w:spacing w:line="240" w:lineRule="auto"/>
        <w:rPr>
          <w:rStyle w:val="Hyperlink"/>
          <w:rFonts w:ascii="Arial" w:eastAsia="Arial" w:hAnsi="Arial" w:cs="Arial"/>
        </w:rPr>
      </w:pPr>
      <w:r w:rsidRPr="0E702963">
        <w:rPr>
          <w:rFonts w:ascii="Arial" w:eastAsia="Arial" w:hAnsi="Arial" w:cs="Arial"/>
          <w:color w:val="222222"/>
        </w:rPr>
        <w:t xml:space="preserve">Ondraczek, J., Komendantova, N. and Patt, A., (2015). WACC the dog: The effect of financing costs on the levelized cost of solar PV power. </w:t>
      </w:r>
      <w:r w:rsidRPr="0E702963">
        <w:rPr>
          <w:rFonts w:ascii="Arial" w:eastAsia="Arial" w:hAnsi="Arial" w:cs="Arial"/>
          <w:i/>
          <w:iCs/>
          <w:color w:val="222222"/>
        </w:rPr>
        <w:t>Renewable Energy</w:t>
      </w:r>
      <w:r w:rsidRPr="0E702963">
        <w:rPr>
          <w:rFonts w:ascii="Arial" w:eastAsia="Arial" w:hAnsi="Arial" w:cs="Arial"/>
          <w:color w:val="222222"/>
        </w:rPr>
        <w:t xml:space="preserve">, </w:t>
      </w:r>
      <w:r w:rsidRPr="0E702963">
        <w:rPr>
          <w:rFonts w:ascii="Arial" w:eastAsia="Arial" w:hAnsi="Arial" w:cs="Arial"/>
          <w:i/>
          <w:iCs/>
          <w:color w:val="222222"/>
        </w:rPr>
        <w:t>75</w:t>
      </w:r>
      <w:r w:rsidRPr="0E702963">
        <w:rPr>
          <w:rFonts w:ascii="Arial" w:eastAsia="Arial" w:hAnsi="Arial" w:cs="Arial"/>
          <w:color w:val="222222"/>
        </w:rPr>
        <w:t xml:space="preserve">, pp.888-898. Available at: </w:t>
      </w:r>
      <w:hyperlink r:id="rId56" w:history="1">
        <w:r w:rsidR="6BE8B3C3" w:rsidRPr="00085662">
          <w:rPr>
            <w:rStyle w:val="Hyperlink"/>
            <w:rFonts w:ascii="Arial" w:eastAsia="Arial" w:hAnsi="Arial" w:cs="Arial"/>
          </w:rPr>
          <w:t>https://doi.org/10.1016/j.renene.2014.10.053</w:t>
        </w:r>
      </w:hyperlink>
      <w:r w:rsidR="6BE8B3C3" w:rsidRPr="00085662">
        <w:rPr>
          <w:rStyle w:val="Hyperlink"/>
          <w:rFonts w:ascii="Arial" w:eastAsia="Arial" w:hAnsi="Arial" w:cs="Arial"/>
        </w:rPr>
        <w:t>.</w:t>
      </w:r>
      <w:r w:rsidR="6BE8B3C3" w:rsidRPr="0E702963">
        <w:rPr>
          <w:rStyle w:val="Hyperlink"/>
          <w:rFonts w:ascii="Arial" w:eastAsia="Arial" w:hAnsi="Arial" w:cs="Arial"/>
          <w:color w:val="auto"/>
        </w:rPr>
        <w:t xml:space="preserve"> </w:t>
      </w:r>
      <w:r w:rsidR="6BE8B3C3" w:rsidRPr="0E702963">
        <w:rPr>
          <w:rStyle w:val="Hyperlink"/>
          <w:rFonts w:ascii="Arial" w:eastAsia="Arial" w:hAnsi="Arial" w:cs="Arial"/>
          <w:color w:val="auto"/>
          <w:u w:val="none"/>
        </w:rPr>
        <w:t>Accessed on:9</w:t>
      </w:r>
      <w:r w:rsidR="6BE8B3C3" w:rsidRPr="0E702963">
        <w:rPr>
          <w:rStyle w:val="Hyperlink"/>
          <w:rFonts w:ascii="Arial" w:eastAsia="Arial" w:hAnsi="Arial" w:cs="Arial"/>
          <w:color w:val="auto"/>
          <w:u w:val="none"/>
          <w:vertAlign w:val="superscript"/>
        </w:rPr>
        <w:t>th</w:t>
      </w:r>
      <w:r w:rsidR="6BE8B3C3" w:rsidRPr="0E702963">
        <w:rPr>
          <w:rStyle w:val="Hyperlink"/>
          <w:rFonts w:ascii="Arial" w:eastAsia="Arial" w:hAnsi="Arial" w:cs="Arial"/>
          <w:color w:val="auto"/>
          <w:u w:val="none"/>
        </w:rPr>
        <w:t>/July/2023</w:t>
      </w:r>
      <w:r w:rsidR="00085662">
        <w:rPr>
          <w:rStyle w:val="Hyperlink"/>
          <w:rFonts w:ascii="Arial" w:eastAsia="Arial" w:hAnsi="Arial" w:cs="Arial"/>
        </w:rPr>
        <w:t>.</w:t>
      </w:r>
    </w:p>
    <w:p w14:paraId="79EA3DDC" w14:textId="112DFA64" w:rsidR="342A31C2" w:rsidRDefault="342A31C2" w:rsidP="0E702963">
      <w:pPr>
        <w:spacing w:line="240" w:lineRule="auto"/>
        <w:rPr>
          <w:rFonts w:ascii="Arial" w:eastAsia="Arial" w:hAnsi="Arial" w:cs="Arial"/>
        </w:rPr>
      </w:pPr>
      <w:r w:rsidRPr="0E702963">
        <w:rPr>
          <w:rFonts w:ascii="Arial" w:eastAsia="Arial" w:hAnsi="Arial" w:cs="Arial"/>
          <w:color w:val="222222"/>
        </w:rPr>
        <w:t xml:space="preserve">Penman, S., and Zhang, X. J. (2020). A theoretical analysis connecting conservative accounting to the cost of capital. </w:t>
      </w:r>
      <w:r w:rsidRPr="0E702963">
        <w:rPr>
          <w:rFonts w:ascii="Arial" w:eastAsia="Arial" w:hAnsi="Arial" w:cs="Arial"/>
          <w:i/>
          <w:iCs/>
          <w:color w:val="222222"/>
        </w:rPr>
        <w:t>Journal of Accounting and Economics</w:t>
      </w:r>
      <w:r w:rsidRPr="0E702963">
        <w:rPr>
          <w:rFonts w:ascii="Arial" w:eastAsia="Arial" w:hAnsi="Arial" w:cs="Arial"/>
          <w:color w:val="222222"/>
        </w:rPr>
        <w:t xml:space="preserve">, </w:t>
      </w:r>
      <w:r w:rsidRPr="0E702963">
        <w:rPr>
          <w:rFonts w:ascii="Arial" w:eastAsia="Arial" w:hAnsi="Arial" w:cs="Arial"/>
          <w:i/>
          <w:iCs/>
          <w:color w:val="222222"/>
        </w:rPr>
        <w:t>69</w:t>
      </w:r>
      <w:r w:rsidRPr="0E702963">
        <w:rPr>
          <w:rFonts w:ascii="Arial" w:eastAsia="Arial" w:hAnsi="Arial" w:cs="Arial"/>
          <w:color w:val="222222"/>
        </w:rPr>
        <w:t>(1), 101236. Available at:</w:t>
      </w:r>
      <w:r w:rsidRPr="00085662">
        <w:rPr>
          <w:rFonts w:ascii="Arial" w:eastAsia="Arial" w:hAnsi="Arial" w:cs="Arial"/>
          <w:color w:val="222222"/>
        </w:rPr>
        <w:t xml:space="preserve"> </w:t>
      </w:r>
      <w:hyperlink r:id="rId57">
        <w:r w:rsidR="5803EDCE" w:rsidRPr="0E702963">
          <w:rPr>
            <w:rStyle w:val="Hyperlink"/>
            <w:rFonts w:ascii="Arial" w:eastAsia="Arial" w:hAnsi="Arial" w:cs="Arial"/>
          </w:rPr>
          <w:t>https://doi.org/10.1016/j.jacceco.2019.101236</w:t>
        </w:r>
      </w:hyperlink>
      <w:r w:rsidR="5803EDCE" w:rsidRPr="00085662">
        <w:rPr>
          <w:rStyle w:val="Hyperlink"/>
          <w:rFonts w:ascii="Arial" w:eastAsia="Arial" w:hAnsi="Arial" w:cs="Arial"/>
        </w:rPr>
        <w:t xml:space="preserve">. </w:t>
      </w:r>
      <w:r w:rsidR="5803EDCE" w:rsidRPr="0E702963">
        <w:rPr>
          <w:rStyle w:val="Hyperlink"/>
          <w:rFonts w:ascii="Arial" w:eastAsia="Arial" w:hAnsi="Arial" w:cs="Arial"/>
          <w:color w:val="auto"/>
          <w:u w:val="none"/>
        </w:rPr>
        <w:t>Accessed on: 9</w:t>
      </w:r>
      <w:r w:rsidR="5803EDCE" w:rsidRPr="0E702963">
        <w:rPr>
          <w:rStyle w:val="Hyperlink"/>
          <w:rFonts w:ascii="Arial" w:eastAsia="Arial" w:hAnsi="Arial" w:cs="Arial"/>
          <w:color w:val="auto"/>
          <w:u w:val="none"/>
          <w:vertAlign w:val="superscript"/>
        </w:rPr>
        <w:t>th</w:t>
      </w:r>
      <w:r w:rsidR="5803EDCE" w:rsidRPr="0E702963">
        <w:rPr>
          <w:rStyle w:val="Hyperlink"/>
          <w:rFonts w:ascii="Arial" w:eastAsia="Arial" w:hAnsi="Arial" w:cs="Arial"/>
          <w:color w:val="auto"/>
          <w:u w:val="none"/>
        </w:rPr>
        <w:t>/July/2023.</w:t>
      </w:r>
    </w:p>
    <w:p w14:paraId="18F09188" w14:textId="0735DE97" w:rsidR="1DD7B8F8" w:rsidRDefault="1DD7B8F8" w:rsidP="0E702963">
      <w:pPr>
        <w:spacing w:line="240" w:lineRule="auto"/>
        <w:rPr>
          <w:rFonts w:ascii="Arial" w:eastAsia="Arial" w:hAnsi="Arial" w:cs="Arial"/>
        </w:rPr>
      </w:pPr>
      <w:r w:rsidRPr="0E702963">
        <w:rPr>
          <w:rFonts w:ascii="Arial" w:eastAsia="Arial" w:hAnsi="Arial" w:cs="Arial"/>
        </w:rPr>
        <w:t xml:space="preserve">Ritter, L.S. (2014) Principles of money, banking &amp; financial markets. Pearson new international, Twelfth edition. Harlow, England, Pearson. Available at: </w:t>
      </w:r>
      <w:hyperlink r:id="rId58">
        <w:r w:rsidR="2AA4E5C0" w:rsidRPr="0E702963">
          <w:rPr>
            <w:rStyle w:val="Hyperlink"/>
            <w:rFonts w:ascii="Arial" w:eastAsia="Arial" w:hAnsi="Arial" w:cs="Arial"/>
          </w:rPr>
          <w:t>https://r2.vlereader.com/Reader?ean=9781292055114</w:t>
        </w:r>
      </w:hyperlink>
      <w:r w:rsidR="2AA4E5C0" w:rsidRPr="0E702963">
        <w:rPr>
          <w:rFonts w:ascii="Arial" w:eastAsia="Arial" w:hAnsi="Arial" w:cs="Arial"/>
        </w:rPr>
        <w:t>. Accessed on: 17</w:t>
      </w:r>
      <w:r w:rsidR="2AA4E5C0" w:rsidRPr="0E702963">
        <w:rPr>
          <w:rFonts w:ascii="Arial" w:eastAsia="Arial" w:hAnsi="Arial" w:cs="Arial"/>
          <w:vertAlign w:val="superscript"/>
        </w:rPr>
        <w:t>th</w:t>
      </w:r>
      <w:r w:rsidR="2AA4E5C0" w:rsidRPr="0E702963">
        <w:rPr>
          <w:rFonts w:ascii="Arial" w:eastAsia="Arial" w:hAnsi="Arial" w:cs="Arial"/>
        </w:rPr>
        <w:t>/July/2023.</w:t>
      </w:r>
    </w:p>
    <w:p w14:paraId="5203F892" w14:textId="4AD467C9" w:rsidR="0B0C9210" w:rsidRDefault="0B0C9210" w:rsidP="0E702963">
      <w:pPr>
        <w:spacing w:line="240" w:lineRule="auto"/>
        <w:rPr>
          <w:rFonts w:ascii="Arial" w:eastAsia="Arial" w:hAnsi="Arial" w:cs="Arial"/>
        </w:rPr>
      </w:pPr>
      <w:r w:rsidRPr="0E702963">
        <w:rPr>
          <w:rFonts w:ascii="Arial" w:eastAsia="Arial" w:hAnsi="Arial" w:cs="Arial"/>
          <w:color w:val="333333"/>
        </w:rPr>
        <w:lastRenderedPageBreak/>
        <w:t>Schw</w:t>
      </w:r>
      <w:r w:rsidRPr="0E702963">
        <w:rPr>
          <w:rFonts w:ascii="Arial" w:eastAsia="Arial" w:hAnsi="Arial" w:cs="Arial"/>
        </w:rPr>
        <w:t xml:space="preserve">arzbichler, M., Steiner, C., Turnheim, D. (2018). </w:t>
      </w:r>
      <w:r w:rsidR="34E1E735" w:rsidRPr="0E702963">
        <w:rPr>
          <w:rFonts w:ascii="Arial" w:eastAsia="Arial" w:hAnsi="Arial" w:cs="Arial"/>
        </w:rPr>
        <w:t>WACCs (Weighted Average Cost of Capital)</w:t>
      </w:r>
      <w:r w:rsidRPr="0E702963">
        <w:rPr>
          <w:rFonts w:ascii="Arial" w:eastAsia="Arial" w:hAnsi="Arial" w:cs="Arial"/>
        </w:rPr>
        <w:t xml:space="preserve"> a</w:t>
      </w:r>
      <w:r w:rsidRPr="0E702963">
        <w:rPr>
          <w:rFonts w:ascii="Arial" w:eastAsia="Arial" w:hAnsi="Arial" w:cs="Arial"/>
          <w:color w:val="333333"/>
        </w:rPr>
        <w:t xml:space="preserve">nd Hurdle Rate. In: Financial </w:t>
      </w:r>
      <w:r w:rsidR="43CF12FF" w:rsidRPr="0E702963">
        <w:rPr>
          <w:rFonts w:ascii="Arial" w:eastAsia="Arial" w:hAnsi="Arial" w:cs="Arial"/>
          <w:color w:val="333333"/>
        </w:rPr>
        <w:t>Steering.</w:t>
      </w:r>
      <w:r w:rsidRPr="0E702963">
        <w:rPr>
          <w:rFonts w:ascii="Arial" w:eastAsia="Arial" w:hAnsi="Arial" w:cs="Arial"/>
          <w:color w:val="333333"/>
        </w:rPr>
        <w:t xml:space="preserve"> Springer, Cham.</w:t>
      </w:r>
      <w:r w:rsidR="17D9BED8" w:rsidRPr="0E702963">
        <w:rPr>
          <w:rFonts w:ascii="Arial" w:eastAsia="Arial" w:hAnsi="Arial" w:cs="Arial"/>
          <w:color w:val="333333"/>
        </w:rPr>
        <w:t xml:space="preserve"> Available at:</w:t>
      </w:r>
      <w:r w:rsidRPr="0E702963">
        <w:rPr>
          <w:rFonts w:ascii="Arial" w:eastAsia="Arial" w:hAnsi="Arial" w:cs="Arial"/>
          <w:color w:val="333333"/>
        </w:rPr>
        <w:t xml:space="preserve"> </w:t>
      </w:r>
      <w:hyperlink r:id="rId59">
        <w:r w:rsidRPr="0E702963">
          <w:rPr>
            <w:rStyle w:val="Hyperlink"/>
            <w:rFonts w:ascii="Arial" w:eastAsia="Arial" w:hAnsi="Arial" w:cs="Arial"/>
          </w:rPr>
          <w:t>https://doi.org/10.1007/978-3-319-75762-9_3.</w:t>
        </w:r>
      </w:hyperlink>
      <w:r w:rsidRPr="0E702963">
        <w:rPr>
          <w:rFonts w:ascii="Arial" w:eastAsia="Arial" w:hAnsi="Arial" w:cs="Arial"/>
        </w:rPr>
        <w:t xml:space="preserve"> Accessed on: 27</w:t>
      </w:r>
      <w:r w:rsidRPr="0E702963">
        <w:rPr>
          <w:rFonts w:ascii="Arial" w:eastAsia="Arial" w:hAnsi="Arial" w:cs="Arial"/>
          <w:vertAlign w:val="superscript"/>
        </w:rPr>
        <w:t>th</w:t>
      </w:r>
      <w:r w:rsidRPr="0E702963">
        <w:rPr>
          <w:rFonts w:ascii="Arial" w:eastAsia="Arial" w:hAnsi="Arial" w:cs="Arial"/>
        </w:rPr>
        <w:t>/June/2023.</w:t>
      </w:r>
    </w:p>
    <w:p w14:paraId="21F377E8" w14:textId="73329FB0" w:rsidR="57B72D68" w:rsidRDefault="57B72D68" w:rsidP="00085662">
      <w:pPr>
        <w:spacing w:line="240" w:lineRule="auto"/>
        <w:rPr>
          <w:rFonts w:ascii="Arial" w:eastAsia="Arial" w:hAnsi="Arial" w:cs="Arial"/>
        </w:rPr>
      </w:pPr>
      <w:r w:rsidRPr="0E702963">
        <w:rPr>
          <w:rFonts w:ascii="Arial" w:eastAsia="Arial" w:hAnsi="Arial" w:cs="Arial"/>
          <w:color w:val="222222"/>
        </w:rPr>
        <w:t xml:space="preserve">Steffen, B. (2020). Estimating the cost of capital for renewable energy projects. </w:t>
      </w:r>
      <w:r w:rsidRPr="0E702963">
        <w:rPr>
          <w:rFonts w:ascii="Arial" w:eastAsia="Arial" w:hAnsi="Arial" w:cs="Arial"/>
          <w:i/>
          <w:iCs/>
          <w:color w:val="222222"/>
        </w:rPr>
        <w:t>Energy Economics</w:t>
      </w:r>
      <w:r w:rsidRPr="0E702963">
        <w:rPr>
          <w:rFonts w:ascii="Arial" w:eastAsia="Arial" w:hAnsi="Arial" w:cs="Arial"/>
          <w:color w:val="222222"/>
        </w:rPr>
        <w:t xml:space="preserve">, </w:t>
      </w:r>
      <w:r w:rsidRPr="0E702963">
        <w:rPr>
          <w:rFonts w:ascii="Arial" w:eastAsia="Arial" w:hAnsi="Arial" w:cs="Arial"/>
          <w:i/>
          <w:iCs/>
          <w:color w:val="222222"/>
        </w:rPr>
        <w:t>88</w:t>
      </w:r>
      <w:r w:rsidRPr="0E702963">
        <w:rPr>
          <w:rFonts w:ascii="Arial" w:eastAsia="Arial" w:hAnsi="Arial" w:cs="Arial"/>
          <w:color w:val="222222"/>
        </w:rPr>
        <w:t>, 104783. Available at:</w:t>
      </w:r>
      <w:r w:rsidR="7B90E974" w:rsidRPr="00085662">
        <w:rPr>
          <w:rFonts w:ascii="Arial" w:eastAsia="Arial" w:hAnsi="Arial" w:cs="Arial"/>
        </w:rPr>
        <w:t xml:space="preserve"> </w:t>
      </w:r>
      <w:hyperlink r:id="rId60" w:history="1">
        <w:r w:rsidR="7B90E974" w:rsidRPr="0E702963">
          <w:rPr>
            <w:rStyle w:val="Hyperlink"/>
            <w:rFonts w:ascii="Arial" w:eastAsia="Arial" w:hAnsi="Arial" w:cs="Arial"/>
            <w:sz w:val="21"/>
            <w:szCs w:val="21"/>
          </w:rPr>
          <w:t>https://doi.org/10.1016/j.eneco.2020.104783</w:t>
        </w:r>
      </w:hyperlink>
      <w:r w:rsidR="27863D9C" w:rsidRPr="00085662">
        <w:rPr>
          <w:rStyle w:val="Hyperlink"/>
          <w:rFonts w:ascii="Arial" w:eastAsia="Arial" w:hAnsi="Arial" w:cs="Arial"/>
        </w:rPr>
        <w:t xml:space="preserve">. </w:t>
      </w:r>
      <w:r w:rsidR="27863D9C" w:rsidRPr="0E702963">
        <w:rPr>
          <w:rStyle w:val="Hyperlink"/>
          <w:rFonts w:ascii="Arial" w:eastAsia="Arial" w:hAnsi="Arial" w:cs="Arial"/>
          <w:color w:val="auto"/>
          <w:u w:val="none"/>
        </w:rPr>
        <w:t>Accessed</w:t>
      </w:r>
      <w:r w:rsidR="07CBAB01" w:rsidRPr="0E702963">
        <w:rPr>
          <w:rStyle w:val="Hyperlink"/>
          <w:rFonts w:ascii="Arial" w:eastAsia="Arial" w:hAnsi="Arial" w:cs="Arial"/>
          <w:color w:val="auto"/>
          <w:u w:val="none"/>
        </w:rPr>
        <w:t xml:space="preserve"> </w:t>
      </w:r>
      <w:r w:rsidR="27863D9C" w:rsidRPr="0E702963">
        <w:rPr>
          <w:rStyle w:val="Hyperlink"/>
          <w:rFonts w:ascii="Arial" w:eastAsia="Arial" w:hAnsi="Arial" w:cs="Arial"/>
          <w:color w:val="auto"/>
          <w:u w:val="none"/>
        </w:rPr>
        <w:t>on: 9</w:t>
      </w:r>
      <w:r w:rsidR="27863D9C" w:rsidRPr="0E702963">
        <w:rPr>
          <w:rStyle w:val="Hyperlink"/>
          <w:rFonts w:ascii="Arial" w:eastAsia="Arial" w:hAnsi="Arial" w:cs="Arial"/>
          <w:color w:val="auto"/>
          <w:u w:val="none"/>
          <w:vertAlign w:val="superscript"/>
        </w:rPr>
        <w:t>th</w:t>
      </w:r>
      <w:r w:rsidR="27863D9C" w:rsidRPr="0E702963">
        <w:rPr>
          <w:rStyle w:val="Hyperlink"/>
          <w:rFonts w:ascii="Arial" w:eastAsia="Arial" w:hAnsi="Arial" w:cs="Arial"/>
          <w:color w:val="auto"/>
          <w:u w:val="none"/>
        </w:rPr>
        <w:t>/July/2023.</w:t>
      </w:r>
      <w:r w:rsidRPr="00085662">
        <w:rPr>
          <w:rFonts w:ascii="Arial" w:eastAsia="Arial" w:hAnsi="Arial" w:cs="Arial"/>
        </w:rPr>
        <w:t xml:space="preserve"> </w:t>
      </w:r>
    </w:p>
    <w:p w14:paraId="150EFB06" w14:textId="209D3375" w:rsidR="26A9F2E7" w:rsidRDefault="26A9F2E7" w:rsidP="0E702963">
      <w:pPr>
        <w:spacing w:line="240" w:lineRule="auto"/>
        <w:rPr>
          <w:rFonts w:ascii="Arial" w:eastAsia="Arial" w:hAnsi="Arial" w:cs="Arial"/>
        </w:rPr>
      </w:pPr>
      <w:r w:rsidRPr="0E702963">
        <w:rPr>
          <w:rFonts w:ascii="Arial" w:eastAsia="Arial" w:hAnsi="Arial" w:cs="Arial"/>
          <w:color w:val="222222"/>
        </w:rPr>
        <w:t xml:space="preserve">Soet, M.A., Muturi, W. and Oluoch, O., </w:t>
      </w:r>
      <w:r w:rsidR="75483385" w:rsidRPr="0E702963">
        <w:rPr>
          <w:rFonts w:ascii="Arial" w:eastAsia="Arial" w:hAnsi="Arial" w:cs="Arial"/>
          <w:color w:val="222222"/>
        </w:rPr>
        <w:t>(</w:t>
      </w:r>
      <w:r w:rsidRPr="0E702963">
        <w:rPr>
          <w:rFonts w:ascii="Arial" w:eastAsia="Arial" w:hAnsi="Arial" w:cs="Arial"/>
          <w:color w:val="222222"/>
        </w:rPr>
        <w:t>2018</w:t>
      </w:r>
      <w:r w:rsidR="52549B01" w:rsidRPr="0E702963">
        <w:rPr>
          <w:rFonts w:ascii="Arial" w:eastAsia="Arial" w:hAnsi="Arial" w:cs="Arial"/>
          <w:color w:val="222222"/>
        </w:rPr>
        <w:t>)</w:t>
      </w:r>
      <w:r w:rsidRPr="0E702963">
        <w:rPr>
          <w:rFonts w:ascii="Arial" w:eastAsia="Arial" w:hAnsi="Arial" w:cs="Arial"/>
          <w:color w:val="222222"/>
        </w:rPr>
        <w:t xml:space="preserve">. Effect Of Financing Cash Flow Management </w:t>
      </w:r>
      <w:r w:rsidR="71E264D0" w:rsidRPr="0E702963">
        <w:rPr>
          <w:rFonts w:ascii="Arial" w:eastAsia="Arial" w:hAnsi="Arial" w:cs="Arial"/>
          <w:color w:val="222222"/>
        </w:rPr>
        <w:t>on</w:t>
      </w:r>
      <w:r w:rsidRPr="0E702963">
        <w:rPr>
          <w:rFonts w:ascii="Arial" w:eastAsia="Arial" w:hAnsi="Arial" w:cs="Arial"/>
          <w:color w:val="222222"/>
        </w:rPr>
        <w:t xml:space="preserve"> Financial Performance </w:t>
      </w:r>
      <w:r w:rsidR="50AEC3E4" w:rsidRPr="0E702963">
        <w:rPr>
          <w:rFonts w:ascii="Arial" w:eastAsia="Arial" w:hAnsi="Arial" w:cs="Arial"/>
          <w:color w:val="222222"/>
        </w:rPr>
        <w:t>of</w:t>
      </w:r>
      <w:r w:rsidRPr="0E702963">
        <w:rPr>
          <w:rFonts w:ascii="Arial" w:eastAsia="Arial" w:hAnsi="Arial" w:cs="Arial"/>
          <w:color w:val="222222"/>
        </w:rPr>
        <w:t xml:space="preserve"> Mutual Funds </w:t>
      </w:r>
      <w:r w:rsidR="55231120" w:rsidRPr="0E702963">
        <w:rPr>
          <w:rFonts w:ascii="Arial" w:eastAsia="Arial" w:hAnsi="Arial" w:cs="Arial"/>
          <w:color w:val="222222"/>
        </w:rPr>
        <w:t>in</w:t>
      </w:r>
      <w:r w:rsidRPr="0E702963">
        <w:rPr>
          <w:rFonts w:ascii="Arial" w:eastAsia="Arial" w:hAnsi="Arial" w:cs="Arial"/>
          <w:color w:val="222222"/>
        </w:rPr>
        <w:t xml:space="preserve"> Kenya. </w:t>
      </w:r>
      <w:r w:rsidRPr="0E702963">
        <w:rPr>
          <w:rFonts w:ascii="Arial" w:eastAsia="Arial" w:hAnsi="Arial" w:cs="Arial"/>
          <w:i/>
          <w:iCs/>
          <w:color w:val="222222"/>
        </w:rPr>
        <w:t>European Journal of Business, Economics and Accountancy</w:t>
      </w:r>
      <w:r w:rsidRPr="0E702963">
        <w:rPr>
          <w:rFonts w:ascii="Arial" w:eastAsia="Arial" w:hAnsi="Arial" w:cs="Arial"/>
          <w:color w:val="222222"/>
        </w:rPr>
        <w:t xml:space="preserve">, </w:t>
      </w:r>
      <w:r w:rsidRPr="0E702963">
        <w:rPr>
          <w:rFonts w:ascii="Arial" w:eastAsia="Arial" w:hAnsi="Arial" w:cs="Arial"/>
          <w:i/>
          <w:iCs/>
          <w:color w:val="222222"/>
        </w:rPr>
        <w:t>6</w:t>
      </w:r>
      <w:r w:rsidRPr="0E702963">
        <w:rPr>
          <w:rFonts w:ascii="Arial" w:eastAsia="Arial" w:hAnsi="Arial" w:cs="Arial"/>
          <w:color w:val="222222"/>
        </w:rPr>
        <w:t xml:space="preserve">(6), pp.7-16. Available at: </w:t>
      </w:r>
      <w:hyperlink r:id="rId61" w:history="1">
        <w:hyperlink r:id="rId62" w:history="1">
          <w:r w:rsidR="36A34E54" w:rsidRPr="0E702963">
            <w:rPr>
              <w:rFonts w:ascii="Arial" w:eastAsia="Arial" w:hAnsi="Arial" w:cs="Arial"/>
            </w:rPr>
            <w:t>https://d1wqtxts1xzle7.cloudfront.net/64523168/kow-libre.pdf?1601057139</w:t>
          </w:r>
        </w:hyperlink>
      </w:hyperlink>
      <w:r w:rsidR="36A34E54" w:rsidRPr="0E702963">
        <w:rPr>
          <w:rFonts w:ascii="Arial" w:eastAsia="Arial" w:hAnsi="Arial" w:cs="Arial"/>
        </w:rPr>
        <w:t>. Accessed on: 9</w:t>
      </w:r>
      <w:r w:rsidR="36A34E54" w:rsidRPr="0E702963">
        <w:rPr>
          <w:rFonts w:ascii="Arial" w:eastAsia="Arial" w:hAnsi="Arial" w:cs="Arial"/>
          <w:vertAlign w:val="superscript"/>
        </w:rPr>
        <w:t>th</w:t>
      </w:r>
      <w:r w:rsidR="36A34E54" w:rsidRPr="0E702963">
        <w:rPr>
          <w:rFonts w:ascii="Arial" w:eastAsia="Arial" w:hAnsi="Arial" w:cs="Arial"/>
        </w:rPr>
        <w:t>/July/2023.</w:t>
      </w:r>
    </w:p>
    <w:p w14:paraId="10DB8EAA" w14:textId="39B2A3B6" w:rsidR="7A7CDFEE" w:rsidRDefault="00000000" w:rsidP="0E702963">
      <w:pPr>
        <w:spacing w:line="240" w:lineRule="auto"/>
        <w:rPr>
          <w:rFonts w:ascii="Arial" w:eastAsia="Arial" w:hAnsi="Arial" w:cs="Arial"/>
        </w:rPr>
      </w:pPr>
      <w:hyperlink r:id="rId63">
        <w:r w:rsidR="7A7CDFEE" w:rsidRPr="0E702963">
          <w:rPr>
            <w:rStyle w:val="Hyperlink"/>
            <w:rFonts w:ascii="Arial" w:eastAsia="Arial" w:hAnsi="Arial" w:cs="Arial"/>
            <w:color w:val="auto"/>
            <w:u w:val="none"/>
          </w:rPr>
          <w:t>Tauringana, V.</w:t>
        </w:r>
      </w:hyperlink>
      <w:r w:rsidR="7A7CDFEE" w:rsidRPr="0E702963">
        <w:rPr>
          <w:rFonts w:ascii="Arial" w:eastAsia="Arial" w:hAnsi="Arial" w:cs="Arial"/>
        </w:rPr>
        <w:t xml:space="preserve"> and </w:t>
      </w:r>
      <w:hyperlink r:id="rId64">
        <w:r w:rsidR="7A7CDFEE" w:rsidRPr="0E702963">
          <w:rPr>
            <w:rStyle w:val="Hyperlink"/>
            <w:rFonts w:ascii="Arial" w:eastAsia="Arial" w:hAnsi="Arial" w:cs="Arial"/>
            <w:color w:val="auto"/>
            <w:u w:val="none"/>
          </w:rPr>
          <w:t>Adjapong Afrifa, G.</w:t>
        </w:r>
      </w:hyperlink>
      <w:r w:rsidR="7A7CDFEE" w:rsidRPr="0E702963">
        <w:rPr>
          <w:rFonts w:ascii="Arial" w:eastAsia="Arial" w:hAnsi="Arial" w:cs="Arial"/>
        </w:rPr>
        <w:t xml:space="preserve"> (2013), "The relative importance </w:t>
      </w:r>
      <w:r w:rsidR="1988413F" w:rsidRPr="0E702963">
        <w:rPr>
          <w:rFonts w:ascii="Arial" w:eastAsia="Arial" w:hAnsi="Arial" w:cs="Arial"/>
        </w:rPr>
        <w:t>of working</w:t>
      </w:r>
      <w:r w:rsidR="7A7CDFEE" w:rsidRPr="0E702963">
        <w:rPr>
          <w:rFonts w:ascii="Arial" w:eastAsia="Arial" w:hAnsi="Arial" w:cs="Arial"/>
        </w:rPr>
        <w:t xml:space="preserve"> capital management and its components to SMEs' profitability", </w:t>
      </w:r>
      <w:hyperlink r:id="rId65">
        <w:r w:rsidR="7A7CDFEE" w:rsidRPr="0E702963">
          <w:rPr>
            <w:rStyle w:val="Hyperlink"/>
            <w:rFonts w:ascii="Arial" w:eastAsia="Arial" w:hAnsi="Arial" w:cs="Arial"/>
            <w:i/>
            <w:iCs/>
            <w:color w:val="auto"/>
            <w:u w:val="none"/>
          </w:rPr>
          <w:t>Journal of Small Business and Enterprise Development</w:t>
        </w:r>
      </w:hyperlink>
      <w:r w:rsidR="7A7CDFEE" w:rsidRPr="0E702963">
        <w:rPr>
          <w:rFonts w:ascii="Arial" w:eastAsia="Arial" w:hAnsi="Arial" w:cs="Arial"/>
        </w:rPr>
        <w:t>, Vol. 20 No. 3, pp. 453-469.</w:t>
      </w:r>
      <w:r w:rsidR="32BB2EBC" w:rsidRPr="0E702963">
        <w:rPr>
          <w:rFonts w:ascii="Arial" w:eastAsia="Arial" w:hAnsi="Arial" w:cs="Arial"/>
        </w:rPr>
        <w:t xml:space="preserve"> Available at: </w:t>
      </w:r>
      <w:hyperlink r:id="rId66">
        <w:r w:rsidR="7A7CDFEE" w:rsidRPr="0E702963">
          <w:rPr>
            <w:rStyle w:val="Hyperlink"/>
            <w:rFonts w:ascii="Arial" w:eastAsia="Arial" w:hAnsi="Arial" w:cs="Arial"/>
          </w:rPr>
          <w:t>https://doi.org/10.1108/JSBED-12-2011-0029</w:t>
        </w:r>
        <w:r w:rsidR="120DA155" w:rsidRPr="0E702963">
          <w:rPr>
            <w:rStyle w:val="Hyperlink"/>
            <w:rFonts w:ascii="Arial" w:eastAsia="Arial" w:hAnsi="Arial" w:cs="Arial"/>
          </w:rPr>
          <w:t>.</w:t>
        </w:r>
      </w:hyperlink>
      <w:r w:rsidR="120DA155" w:rsidRPr="0E702963">
        <w:rPr>
          <w:rFonts w:ascii="Arial" w:eastAsia="Arial" w:hAnsi="Arial" w:cs="Arial"/>
        </w:rPr>
        <w:t xml:space="preserve"> Accessed on: 21</w:t>
      </w:r>
      <w:r w:rsidR="120DA155" w:rsidRPr="0E702963">
        <w:rPr>
          <w:rFonts w:ascii="Arial" w:eastAsia="Arial" w:hAnsi="Arial" w:cs="Arial"/>
          <w:vertAlign w:val="superscript"/>
        </w:rPr>
        <w:t>st</w:t>
      </w:r>
      <w:r w:rsidR="120DA155" w:rsidRPr="0E702963">
        <w:rPr>
          <w:rFonts w:ascii="Arial" w:eastAsia="Arial" w:hAnsi="Arial" w:cs="Arial"/>
        </w:rPr>
        <w:t>/June/2023.</w:t>
      </w:r>
    </w:p>
    <w:p w14:paraId="33B47839" w14:textId="7C350548" w:rsidR="1BBD9D90" w:rsidRDefault="1BBD9D90" w:rsidP="0E702963">
      <w:pPr>
        <w:spacing w:line="240" w:lineRule="auto"/>
        <w:rPr>
          <w:rFonts w:ascii="Arial" w:eastAsia="Arial" w:hAnsi="Arial" w:cs="Arial"/>
        </w:rPr>
      </w:pPr>
      <w:r w:rsidRPr="0E702963">
        <w:rPr>
          <w:rFonts w:ascii="Arial" w:eastAsia="Arial" w:hAnsi="Arial" w:cs="Arial"/>
          <w:color w:val="222222"/>
        </w:rPr>
        <w:t xml:space="preserve">Thomsen, S., </w:t>
      </w:r>
      <w:r w:rsidR="3CC8DD82" w:rsidRPr="0E702963">
        <w:rPr>
          <w:rFonts w:ascii="Arial" w:eastAsia="Arial" w:hAnsi="Arial" w:cs="Arial"/>
          <w:color w:val="222222"/>
        </w:rPr>
        <w:t>and</w:t>
      </w:r>
      <w:r w:rsidRPr="0E702963">
        <w:rPr>
          <w:rFonts w:ascii="Arial" w:eastAsia="Arial" w:hAnsi="Arial" w:cs="Arial"/>
          <w:color w:val="222222"/>
        </w:rPr>
        <w:t xml:space="preserve"> Pedersen, T. (2000). Ownership structure and economic performance in the largest European companies. </w:t>
      </w:r>
      <w:r w:rsidRPr="0E702963">
        <w:rPr>
          <w:rFonts w:ascii="Arial" w:eastAsia="Arial" w:hAnsi="Arial" w:cs="Arial"/>
          <w:i/>
          <w:iCs/>
          <w:color w:val="222222"/>
        </w:rPr>
        <w:t>Strategic management journal</w:t>
      </w:r>
      <w:r w:rsidRPr="0E702963">
        <w:rPr>
          <w:rFonts w:ascii="Arial" w:eastAsia="Arial" w:hAnsi="Arial" w:cs="Arial"/>
          <w:color w:val="222222"/>
        </w:rPr>
        <w:t xml:space="preserve">, </w:t>
      </w:r>
      <w:r w:rsidRPr="0E702963">
        <w:rPr>
          <w:rFonts w:ascii="Arial" w:eastAsia="Arial" w:hAnsi="Arial" w:cs="Arial"/>
          <w:i/>
          <w:iCs/>
          <w:color w:val="222222"/>
        </w:rPr>
        <w:t>21</w:t>
      </w:r>
      <w:r w:rsidRPr="0E702963">
        <w:rPr>
          <w:rFonts w:ascii="Arial" w:eastAsia="Arial" w:hAnsi="Arial" w:cs="Arial"/>
          <w:color w:val="222222"/>
        </w:rPr>
        <w:t xml:space="preserve">(6), 689-705. Available at: </w:t>
      </w:r>
      <w:hyperlink r:id="rId67">
        <w:r w:rsidRPr="0E702963">
          <w:rPr>
            <w:rStyle w:val="Hyperlink"/>
            <w:rFonts w:ascii="Arial" w:eastAsia="Arial" w:hAnsi="Arial" w:cs="Arial"/>
          </w:rPr>
          <w:t>https://doi.org/10.1002/(SICI)1097-0266(200006)21:6&lt;</w:t>
        </w:r>
        <w:r w:rsidR="662C8361" w:rsidRPr="0E702963">
          <w:rPr>
            <w:rStyle w:val="Hyperlink"/>
            <w:rFonts w:ascii="Arial" w:eastAsia="Arial" w:hAnsi="Arial" w:cs="Arial"/>
          </w:rPr>
          <w:t>689:</w:t>
        </w:r>
        <w:r w:rsidRPr="0E702963">
          <w:rPr>
            <w:rStyle w:val="Hyperlink"/>
            <w:rFonts w:ascii="Arial" w:eastAsia="Arial" w:hAnsi="Arial" w:cs="Arial"/>
          </w:rPr>
          <w:t>AID-SMJ115&gt;3.0.CO;2-Y.</w:t>
        </w:r>
      </w:hyperlink>
      <w:r w:rsidRPr="0E702963">
        <w:rPr>
          <w:rFonts w:ascii="Arial" w:eastAsia="Arial" w:hAnsi="Arial" w:cs="Arial"/>
        </w:rPr>
        <w:t xml:space="preserve"> Accessed on: 21</w:t>
      </w:r>
      <w:r w:rsidRPr="0E702963">
        <w:rPr>
          <w:rFonts w:ascii="Arial" w:eastAsia="Arial" w:hAnsi="Arial" w:cs="Arial"/>
          <w:vertAlign w:val="superscript"/>
        </w:rPr>
        <w:t>st</w:t>
      </w:r>
      <w:r w:rsidRPr="0E702963">
        <w:rPr>
          <w:rFonts w:ascii="Arial" w:eastAsia="Arial" w:hAnsi="Arial" w:cs="Arial"/>
        </w:rPr>
        <w:t>/</w:t>
      </w:r>
      <w:r w:rsidR="2A194C78" w:rsidRPr="0E702963">
        <w:rPr>
          <w:rFonts w:ascii="Arial" w:eastAsia="Arial" w:hAnsi="Arial" w:cs="Arial"/>
        </w:rPr>
        <w:t>June/2023.</w:t>
      </w:r>
    </w:p>
    <w:p w14:paraId="404E7361" w14:textId="44F785B3" w:rsidR="21AA457B" w:rsidRDefault="21AA457B" w:rsidP="0E702963">
      <w:pPr>
        <w:spacing w:line="240" w:lineRule="auto"/>
        <w:rPr>
          <w:rFonts w:ascii="Arial" w:eastAsia="Arial" w:hAnsi="Arial" w:cs="Arial"/>
        </w:rPr>
      </w:pPr>
      <w:r w:rsidRPr="0E702963">
        <w:rPr>
          <w:rFonts w:ascii="Arial" w:eastAsia="Arial" w:hAnsi="Arial" w:cs="Arial"/>
          <w:color w:val="222222"/>
        </w:rPr>
        <w:t xml:space="preserve">Titman, S., &amp; Grinblatt, M. (2002). Financial markets and corporate strategy. </w:t>
      </w:r>
      <w:r w:rsidRPr="0E702963">
        <w:rPr>
          <w:rFonts w:ascii="Arial" w:eastAsia="Arial" w:hAnsi="Arial" w:cs="Arial"/>
          <w:i/>
          <w:iCs/>
          <w:color w:val="222222"/>
        </w:rPr>
        <w:t>NY: McGraw-Hill, 892p</w:t>
      </w:r>
      <w:r w:rsidRPr="0E702963">
        <w:rPr>
          <w:rFonts w:ascii="Arial" w:eastAsia="Arial" w:hAnsi="Arial" w:cs="Arial"/>
          <w:color w:val="222222"/>
        </w:rPr>
        <w:t xml:space="preserve">. Available at: </w:t>
      </w:r>
      <w:hyperlink r:id="rId68">
        <w:r w:rsidR="2CFB0E8B" w:rsidRPr="0E702963">
          <w:rPr>
            <w:rStyle w:val="Hyperlink"/>
            <w:rFonts w:ascii="Arial" w:eastAsia="Arial" w:hAnsi="Arial" w:cs="Arial"/>
          </w:rPr>
          <w:t>https://d1wqtxts1xzle7.cloudfront.net/46737969/Financa_e_Market_Bank-libre.pdf?1466702539</w:t>
        </w:r>
      </w:hyperlink>
      <w:r w:rsidR="2CFB0E8B" w:rsidRPr="0E702963">
        <w:rPr>
          <w:rFonts w:ascii="Arial" w:eastAsia="Arial" w:hAnsi="Arial" w:cs="Arial"/>
        </w:rPr>
        <w:t>. Accessed on: 21</w:t>
      </w:r>
      <w:r w:rsidR="2CFB0E8B" w:rsidRPr="0E702963">
        <w:rPr>
          <w:rFonts w:ascii="Arial" w:eastAsia="Arial" w:hAnsi="Arial" w:cs="Arial"/>
          <w:vertAlign w:val="superscript"/>
        </w:rPr>
        <w:t>st</w:t>
      </w:r>
      <w:r w:rsidR="2CFB0E8B" w:rsidRPr="0E702963">
        <w:rPr>
          <w:rFonts w:ascii="Arial" w:eastAsia="Arial" w:hAnsi="Arial" w:cs="Arial"/>
        </w:rPr>
        <w:t>/June/2023.</w:t>
      </w:r>
    </w:p>
    <w:p w14:paraId="4C42F986" w14:textId="26458B1C" w:rsidR="3396967F" w:rsidRDefault="3396967F" w:rsidP="2F5B5A27">
      <w:pPr>
        <w:spacing w:line="240" w:lineRule="auto"/>
        <w:rPr>
          <w:rFonts w:ascii="Arial" w:eastAsia="Arial" w:hAnsi="Arial" w:cs="Arial"/>
          <w:color w:val="000000" w:themeColor="text1"/>
        </w:rPr>
      </w:pPr>
    </w:p>
    <w:p w14:paraId="65E2BE66" w14:textId="77777777" w:rsidR="00186A08" w:rsidRDefault="00186A08" w:rsidP="2F5B5A27">
      <w:pPr>
        <w:spacing w:line="240" w:lineRule="auto"/>
        <w:rPr>
          <w:rFonts w:ascii="Arial" w:eastAsia="Arial" w:hAnsi="Arial" w:cs="Arial"/>
          <w:color w:val="000000" w:themeColor="text1"/>
        </w:rPr>
      </w:pPr>
    </w:p>
    <w:p w14:paraId="491CA6B9" w14:textId="77777777" w:rsidR="00186A08" w:rsidRDefault="00186A08" w:rsidP="2F5B5A27">
      <w:pPr>
        <w:spacing w:line="240" w:lineRule="auto"/>
        <w:rPr>
          <w:rFonts w:ascii="Arial" w:eastAsia="Arial" w:hAnsi="Arial" w:cs="Arial"/>
          <w:color w:val="000000" w:themeColor="text1"/>
        </w:rPr>
      </w:pPr>
    </w:p>
    <w:p w14:paraId="69D4F68F" w14:textId="77777777" w:rsidR="00186A08" w:rsidRDefault="00186A08" w:rsidP="2F5B5A27">
      <w:pPr>
        <w:spacing w:line="240" w:lineRule="auto"/>
        <w:rPr>
          <w:rFonts w:ascii="Arial" w:eastAsia="Arial" w:hAnsi="Arial" w:cs="Arial"/>
          <w:color w:val="000000" w:themeColor="text1"/>
        </w:rPr>
      </w:pPr>
    </w:p>
    <w:p w14:paraId="6CFB5A03" w14:textId="77777777" w:rsidR="00186A08" w:rsidRDefault="00186A08" w:rsidP="2F5B5A27">
      <w:pPr>
        <w:spacing w:line="240" w:lineRule="auto"/>
        <w:rPr>
          <w:rFonts w:ascii="Arial" w:eastAsia="Arial" w:hAnsi="Arial" w:cs="Arial"/>
          <w:color w:val="000000" w:themeColor="text1"/>
        </w:rPr>
      </w:pPr>
    </w:p>
    <w:p w14:paraId="3562D0CE" w14:textId="77777777" w:rsidR="00186A08" w:rsidRDefault="00186A08" w:rsidP="2F5B5A27">
      <w:pPr>
        <w:spacing w:line="240" w:lineRule="auto"/>
        <w:rPr>
          <w:rFonts w:ascii="Arial" w:eastAsia="Arial" w:hAnsi="Arial" w:cs="Arial"/>
          <w:color w:val="000000" w:themeColor="text1"/>
        </w:rPr>
      </w:pPr>
    </w:p>
    <w:p w14:paraId="0644549A" w14:textId="77777777" w:rsidR="00186A08" w:rsidRDefault="00186A08" w:rsidP="2F5B5A27">
      <w:pPr>
        <w:spacing w:line="240" w:lineRule="auto"/>
        <w:rPr>
          <w:rFonts w:ascii="Arial" w:eastAsia="Arial" w:hAnsi="Arial" w:cs="Arial"/>
          <w:color w:val="000000" w:themeColor="text1"/>
        </w:rPr>
      </w:pPr>
    </w:p>
    <w:p w14:paraId="52446967" w14:textId="77777777" w:rsidR="00186A08" w:rsidRDefault="00186A08" w:rsidP="2F5B5A27">
      <w:pPr>
        <w:spacing w:line="240" w:lineRule="auto"/>
        <w:rPr>
          <w:rFonts w:ascii="Arial" w:eastAsia="Arial" w:hAnsi="Arial" w:cs="Arial"/>
          <w:color w:val="000000" w:themeColor="text1"/>
        </w:rPr>
      </w:pPr>
    </w:p>
    <w:p w14:paraId="192397FE" w14:textId="77777777" w:rsidR="00186A08" w:rsidRDefault="00186A08" w:rsidP="2F5B5A27">
      <w:pPr>
        <w:spacing w:line="240" w:lineRule="auto"/>
        <w:rPr>
          <w:rFonts w:ascii="Arial" w:eastAsia="Arial" w:hAnsi="Arial" w:cs="Arial"/>
          <w:color w:val="000000" w:themeColor="text1"/>
        </w:rPr>
      </w:pPr>
    </w:p>
    <w:p w14:paraId="6A51F972" w14:textId="77777777" w:rsidR="00186A08" w:rsidRDefault="00186A08" w:rsidP="2F5B5A27">
      <w:pPr>
        <w:spacing w:line="240" w:lineRule="auto"/>
        <w:rPr>
          <w:rFonts w:ascii="Arial" w:eastAsia="Arial" w:hAnsi="Arial" w:cs="Arial"/>
          <w:color w:val="000000" w:themeColor="text1"/>
        </w:rPr>
        <w:sectPr w:rsidR="00186A08" w:rsidSect="009C0D1C">
          <w:pgSz w:w="11906" w:h="16838"/>
          <w:pgMar w:top="1440" w:right="1440" w:bottom="1440" w:left="1440" w:header="720" w:footer="720" w:gutter="0"/>
          <w:pgNumType w:start="1"/>
          <w:cols w:space="720"/>
          <w:titlePg/>
          <w:docGrid w:linePitch="360"/>
        </w:sectPr>
      </w:pPr>
    </w:p>
    <w:p w14:paraId="435E4D38" w14:textId="22593FDC" w:rsidR="00186A08" w:rsidRPr="000537C9" w:rsidRDefault="00186A08" w:rsidP="2F5B5A27">
      <w:pPr>
        <w:spacing w:line="240" w:lineRule="auto"/>
        <w:rPr>
          <w:rFonts w:ascii="Arial" w:eastAsia="Arial" w:hAnsi="Arial" w:cs="Arial"/>
          <w:b/>
          <w:bCs/>
          <w:color w:val="000000" w:themeColor="text1"/>
        </w:rPr>
      </w:pPr>
      <w:r w:rsidRPr="000537C9">
        <w:rPr>
          <w:rFonts w:ascii="Arial" w:eastAsia="Arial" w:hAnsi="Arial" w:cs="Arial"/>
          <w:b/>
          <w:bCs/>
          <w:color w:val="000000" w:themeColor="text1"/>
        </w:rPr>
        <w:lastRenderedPageBreak/>
        <w:t>APPENDIX 1</w:t>
      </w:r>
      <w:r w:rsidR="000537C9" w:rsidRPr="000537C9">
        <w:rPr>
          <w:rFonts w:ascii="Arial" w:eastAsia="Arial" w:hAnsi="Arial" w:cs="Arial"/>
          <w:b/>
          <w:bCs/>
          <w:color w:val="000000" w:themeColor="text1"/>
        </w:rPr>
        <w:t>: CAPITAL STRUCTURE AND COST OF CAPITAL</w:t>
      </w:r>
    </w:p>
    <w:tbl>
      <w:tblPr>
        <w:tblW w:w="145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445"/>
        <w:gridCol w:w="1674"/>
        <w:gridCol w:w="1544"/>
        <w:gridCol w:w="1517"/>
        <w:gridCol w:w="1674"/>
        <w:gridCol w:w="1674"/>
      </w:tblGrid>
      <w:tr w:rsidR="00186A08" w:rsidRPr="00186A08" w14:paraId="294EE59B" w14:textId="77777777" w:rsidTr="000537C9">
        <w:trPr>
          <w:trHeight w:val="310"/>
        </w:trPr>
        <w:tc>
          <w:tcPr>
            <w:tcW w:w="6445" w:type="dxa"/>
            <w:shd w:val="clear" w:color="auto" w:fill="auto"/>
            <w:noWrap/>
            <w:vAlign w:val="bottom"/>
            <w:hideMark/>
          </w:tcPr>
          <w:p w14:paraId="10BE10CF" w14:textId="77777777" w:rsidR="00186A08" w:rsidRPr="00186A08" w:rsidRDefault="00186A08" w:rsidP="00186A08">
            <w:pPr>
              <w:spacing w:after="0" w:line="240" w:lineRule="auto"/>
              <w:rPr>
                <w:rFonts w:ascii="Times New Roman" w:eastAsia="Times New Roman" w:hAnsi="Times New Roman" w:cs="Times New Roman"/>
                <w:sz w:val="24"/>
                <w:szCs w:val="24"/>
                <w:lang w:val="en-US"/>
              </w:rPr>
            </w:pPr>
          </w:p>
        </w:tc>
        <w:tc>
          <w:tcPr>
            <w:tcW w:w="1674" w:type="dxa"/>
            <w:shd w:val="clear" w:color="auto" w:fill="auto"/>
            <w:noWrap/>
            <w:vAlign w:val="bottom"/>
            <w:hideMark/>
          </w:tcPr>
          <w:p w14:paraId="6697976F" w14:textId="77777777" w:rsidR="00186A08" w:rsidRPr="00186A08" w:rsidRDefault="00186A08" w:rsidP="00186A08">
            <w:pPr>
              <w:spacing w:after="0" w:line="240" w:lineRule="auto"/>
              <w:jc w:val="right"/>
              <w:rPr>
                <w:rFonts w:ascii="Calibri" w:eastAsia="Times New Roman" w:hAnsi="Calibri" w:cs="Calibri"/>
                <w:b/>
                <w:bCs/>
                <w:color w:val="000000"/>
                <w:lang w:val="en-US"/>
              </w:rPr>
            </w:pPr>
            <w:r w:rsidRPr="00186A08">
              <w:rPr>
                <w:rFonts w:ascii="Calibri" w:eastAsia="Times New Roman" w:hAnsi="Calibri" w:cs="Calibri"/>
                <w:b/>
                <w:bCs/>
                <w:color w:val="000000"/>
                <w:lang w:val="en-US"/>
              </w:rPr>
              <w:t>2022</w:t>
            </w:r>
          </w:p>
        </w:tc>
        <w:tc>
          <w:tcPr>
            <w:tcW w:w="1544" w:type="dxa"/>
            <w:shd w:val="clear" w:color="auto" w:fill="auto"/>
            <w:noWrap/>
            <w:vAlign w:val="bottom"/>
            <w:hideMark/>
          </w:tcPr>
          <w:p w14:paraId="60996D0A" w14:textId="77777777" w:rsidR="00186A08" w:rsidRPr="00186A08" w:rsidRDefault="00186A08" w:rsidP="00186A08">
            <w:pPr>
              <w:spacing w:after="0" w:line="240" w:lineRule="auto"/>
              <w:jc w:val="right"/>
              <w:rPr>
                <w:rFonts w:ascii="Calibri" w:eastAsia="Times New Roman" w:hAnsi="Calibri" w:cs="Calibri"/>
                <w:b/>
                <w:bCs/>
                <w:color w:val="000000"/>
                <w:lang w:val="en-US"/>
              </w:rPr>
            </w:pPr>
            <w:r w:rsidRPr="00186A08">
              <w:rPr>
                <w:rFonts w:ascii="Calibri" w:eastAsia="Times New Roman" w:hAnsi="Calibri" w:cs="Calibri"/>
                <w:b/>
                <w:bCs/>
                <w:color w:val="000000"/>
                <w:lang w:val="en-US"/>
              </w:rPr>
              <w:t>2021</w:t>
            </w:r>
          </w:p>
        </w:tc>
        <w:tc>
          <w:tcPr>
            <w:tcW w:w="1517" w:type="dxa"/>
            <w:shd w:val="clear" w:color="auto" w:fill="auto"/>
            <w:noWrap/>
            <w:vAlign w:val="bottom"/>
            <w:hideMark/>
          </w:tcPr>
          <w:p w14:paraId="78F9122A" w14:textId="77777777" w:rsidR="00186A08" w:rsidRPr="00186A08" w:rsidRDefault="00186A08" w:rsidP="00186A08">
            <w:pPr>
              <w:spacing w:after="0" w:line="240" w:lineRule="auto"/>
              <w:jc w:val="right"/>
              <w:rPr>
                <w:rFonts w:ascii="Calibri" w:eastAsia="Times New Roman" w:hAnsi="Calibri" w:cs="Calibri"/>
                <w:b/>
                <w:bCs/>
                <w:color w:val="000000"/>
                <w:lang w:val="en-US"/>
              </w:rPr>
            </w:pPr>
            <w:r w:rsidRPr="00186A08">
              <w:rPr>
                <w:rFonts w:ascii="Calibri" w:eastAsia="Times New Roman" w:hAnsi="Calibri" w:cs="Calibri"/>
                <w:b/>
                <w:bCs/>
                <w:color w:val="000000"/>
                <w:lang w:val="en-US"/>
              </w:rPr>
              <w:t>2020</w:t>
            </w:r>
          </w:p>
        </w:tc>
        <w:tc>
          <w:tcPr>
            <w:tcW w:w="1674" w:type="dxa"/>
            <w:shd w:val="clear" w:color="auto" w:fill="auto"/>
            <w:noWrap/>
            <w:vAlign w:val="bottom"/>
            <w:hideMark/>
          </w:tcPr>
          <w:p w14:paraId="063AC6EE" w14:textId="77777777" w:rsidR="00186A08" w:rsidRPr="00186A08" w:rsidRDefault="00186A08" w:rsidP="00186A08">
            <w:pPr>
              <w:spacing w:after="0" w:line="240" w:lineRule="auto"/>
              <w:jc w:val="right"/>
              <w:rPr>
                <w:rFonts w:ascii="Calibri" w:eastAsia="Times New Roman" w:hAnsi="Calibri" w:cs="Calibri"/>
                <w:b/>
                <w:bCs/>
                <w:color w:val="000000"/>
                <w:lang w:val="en-US"/>
              </w:rPr>
            </w:pPr>
            <w:r w:rsidRPr="00186A08">
              <w:rPr>
                <w:rFonts w:ascii="Calibri" w:eastAsia="Times New Roman" w:hAnsi="Calibri" w:cs="Calibri"/>
                <w:b/>
                <w:bCs/>
                <w:color w:val="000000"/>
                <w:lang w:val="en-US"/>
              </w:rPr>
              <w:t>2019</w:t>
            </w:r>
          </w:p>
        </w:tc>
        <w:tc>
          <w:tcPr>
            <w:tcW w:w="1674" w:type="dxa"/>
            <w:shd w:val="clear" w:color="auto" w:fill="auto"/>
            <w:noWrap/>
            <w:vAlign w:val="bottom"/>
            <w:hideMark/>
          </w:tcPr>
          <w:p w14:paraId="17EE3AB5" w14:textId="77777777" w:rsidR="00186A08" w:rsidRPr="00186A08" w:rsidRDefault="00186A08" w:rsidP="00186A08">
            <w:pPr>
              <w:spacing w:after="0" w:line="240" w:lineRule="auto"/>
              <w:jc w:val="right"/>
              <w:rPr>
                <w:rFonts w:ascii="Calibri" w:eastAsia="Times New Roman" w:hAnsi="Calibri" w:cs="Calibri"/>
                <w:b/>
                <w:bCs/>
                <w:color w:val="000000"/>
                <w:lang w:val="en-US"/>
              </w:rPr>
            </w:pPr>
            <w:r w:rsidRPr="00186A08">
              <w:rPr>
                <w:rFonts w:ascii="Calibri" w:eastAsia="Times New Roman" w:hAnsi="Calibri" w:cs="Calibri"/>
                <w:b/>
                <w:bCs/>
                <w:color w:val="000000"/>
                <w:lang w:val="en-US"/>
              </w:rPr>
              <w:t>2018</w:t>
            </w:r>
          </w:p>
        </w:tc>
      </w:tr>
      <w:tr w:rsidR="00186A08" w:rsidRPr="00186A08" w14:paraId="1DF490DD" w14:textId="77777777" w:rsidTr="000537C9">
        <w:trPr>
          <w:trHeight w:val="310"/>
        </w:trPr>
        <w:tc>
          <w:tcPr>
            <w:tcW w:w="6445" w:type="dxa"/>
            <w:shd w:val="clear" w:color="auto" w:fill="auto"/>
            <w:noWrap/>
            <w:vAlign w:val="bottom"/>
            <w:hideMark/>
          </w:tcPr>
          <w:p w14:paraId="52CB3975"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Debt Capital to Total Equity</w:t>
            </w:r>
          </w:p>
        </w:tc>
        <w:tc>
          <w:tcPr>
            <w:tcW w:w="1674" w:type="dxa"/>
            <w:shd w:val="clear" w:color="auto" w:fill="auto"/>
            <w:noWrap/>
            <w:vAlign w:val="bottom"/>
            <w:hideMark/>
          </w:tcPr>
          <w:p w14:paraId="596828A6"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25.98%</w:t>
            </w:r>
          </w:p>
        </w:tc>
        <w:tc>
          <w:tcPr>
            <w:tcW w:w="1544" w:type="dxa"/>
            <w:shd w:val="clear" w:color="auto" w:fill="auto"/>
            <w:noWrap/>
            <w:vAlign w:val="bottom"/>
            <w:hideMark/>
          </w:tcPr>
          <w:p w14:paraId="0BEC5EC5"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16.21%</w:t>
            </w:r>
          </w:p>
        </w:tc>
        <w:tc>
          <w:tcPr>
            <w:tcW w:w="1517" w:type="dxa"/>
            <w:shd w:val="clear" w:color="auto" w:fill="auto"/>
            <w:noWrap/>
            <w:vAlign w:val="bottom"/>
            <w:hideMark/>
          </w:tcPr>
          <w:p w14:paraId="05FC65B7"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47.82%</w:t>
            </w:r>
          </w:p>
        </w:tc>
        <w:tc>
          <w:tcPr>
            <w:tcW w:w="1674" w:type="dxa"/>
            <w:shd w:val="clear" w:color="auto" w:fill="auto"/>
            <w:noWrap/>
            <w:vAlign w:val="bottom"/>
            <w:hideMark/>
          </w:tcPr>
          <w:p w14:paraId="3ED6CF29"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52.64%</w:t>
            </w:r>
          </w:p>
        </w:tc>
        <w:tc>
          <w:tcPr>
            <w:tcW w:w="1674" w:type="dxa"/>
            <w:shd w:val="clear" w:color="auto" w:fill="auto"/>
            <w:noWrap/>
            <w:vAlign w:val="bottom"/>
            <w:hideMark/>
          </w:tcPr>
          <w:p w14:paraId="51D61BC7"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41.52%</w:t>
            </w:r>
          </w:p>
        </w:tc>
      </w:tr>
      <w:tr w:rsidR="00186A08" w:rsidRPr="00186A08" w14:paraId="4BBFA8F8" w14:textId="77777777" w:rsidTr="000537C9">
        <w:trPr>
          <w:trHeight w:val="310"/>
        </w:trPr>
        <w:tc>
          <w:tcPr>
            <w:tcW w:w="6445" w:type="dxa"/>
            <w:shd w:val="clear" w:color="auto" w:fill="auto"/>
            <w:noWrap/>
            <w:vAlign w:val="bottom"/>
            <w:hideMark/>
          </w:tcPr>
          <w:p w14:paraId="4A663385" w14:textId="77777777" w:rsidR="00186A08" w:rsidRPr="00186A08" w:rsidRDefault="00186A08" w:rsidP="00186A08">
            <w:pPr>
              <w:spacing w:after="0" w:line="240" w:lineRule="auto"/>
              <w:jc w:val="right"/>
              <w:rPr>
                <w:rFonts w:ascii="Calibri" w:eastAsia="Times New Roman" w:hAnsi="Calibri" w:cs="Calibri"/>
                <w:color w:val="000000"/>
                <w:lang w:val="en-US"/>
              </w:rPr>
            </w:pPr>
          </w:p>
        </w:tc>
        <w:tc>
          <w:tcPr>
            <w:tcW w:w="1674" w:type="dxa"/>
            <w:shd w:val="clear" w:color="auto" w:fill="auto"/>
            <w:noWrap/>
            <w:vAlign w:val="bottom"/>
            <w:hideMark/>
          </w:tcPr>
          <w:p w14:paraId="4DD348DC"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544" w:type="dxa"/>
            <w:shd w:val="clear" w:color="auto" w:fill="auto"/>
            <w:noWrap/>
            <w:vAlign w:val="bottom"/>
            <w:hideMark/>
          </w:tcPr>
          <w:p w14:paraId="3D9F0E11"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517" w:type="dxa"/>
            <w:shd w:val="clear" w:color="auto" w:fill="auto"/>
            <w:noWrap/>
            <w:vAlign w:val="bottom"/>
            <w:hideMark/>
          </w:tcPr>
          <w:p w14:paraId="19EB7C78"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674" w:type="dxa"/>
            <w:shd w:val="clear" w:color="auto" w:fill="auto"/>
            <w:noWrap/>
            <w:vAlign w:val="bottom"/>
            <w:hideMark/>
          </w:tcPr>
          <w:p w14:paraId="7A12B659"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674" w:type="dxa"/>
            <w:shd w:val="clear" w:color="auto" w:fill="auto"/>
            <w:noWrap/>
            <w:vAlign w:val="bottom"/>
            <w:hideMark/>
          </w:tcPr>
          <w:p w14:paraId="3AEA5B5C"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r>
      <w:tr w:rsidR="00186A08" w:rsidRPr="00186A08" w14:paraId="3994B770" w14:textId="77777777" w:rsidTr="000537C9">
        <w:trPr>
          <w:trHeight w:val="310"/>
        </w:trPr>
        <w:tc>
          <w:tcPr>
            <w:tcW w:w="6445" w:type="dxa"/>
            <w:shd w:val="clear" w:color="auto" w:fill="auto"/>
            <w:noWrap/>
            <w:vAlign w:val="bottom"/>
            <w:hideMark/>
          </w:tcPr>
          <w:p w14:paraId="12C2160D"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674" w:type="dxa"/>
            <w:shd w:val="clear" w:color="auto" w:fill="auto"/>
            <w:noWrap/>
            <w:vAlign w:val="bottom"/>
            <w:hideMark/>
          </w:tcPr>
          <w:p w14:paraId="3AD4B00A"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544" w:type="dxa"/>
            <w:shd w:val="clear" w:color="auto" w:fill="auto"/>
            <w:noWrap/>
            <w:vAlign w:val="bottom"/>
            <w:hideMark/>
          </w:tcPr>
          <w:p w14:paraId="0C7235C5"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517" w:type="dxa"/>
            <w:shd w:val="clear" w:color="auto" w:fill="auto"/>
            <w:noWrap/>
            <w:vAlign w:val="bottom"/>
            <w:hideMark/>
          </w:tcPr>
          <w:p w14:paraId="14857AA5"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674" w:type="dxa"/>
            <w:shd w:val="clear" w:color="auto" w:fill="auto"/>
            <w:noWrap/>
            <w:vAlign w:val="bottom"/>
            <w:hideMark/>
          </w:tcPr>
          <w:p w14:paraId="5FBEC8A2"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674" w:type="dxa"/>
            <w:shd w:val="clear" w:color="auto" w:fill="auto"/>
            <w:noWrap/>
            <w:vAlign w:val="bottom"/>
            <w:hideMark/>
          </w:tcPr>
          <w:p w14:paraId="3523CDA3"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r>
      <w:tr w:rsidR="00186A08" w:rsidRPr="00186A08" w14:paraId="075D928D" w14:textId="77777777" w:rsidTr="000537C9">
        <w:trPr>
          <w:trHeight w:val="310"/>
        </w:trPr>
        <w:tc>
          <w:tcPr>
            <w:tcW w:w="6445" w:type="dxa"/>
            <w:shd w:val="clear" w:color="auto" w:fill="auto"/>
            <w:noWrap/>
            <w:vAlign w:val="bottom"/>
            <w:hideMark/>
          </w:tcPr>
          <w:p w14:paraId="194E19A2"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 </w:t>
            </w:r>
          </w:p>
        </w:tc>
        <w:tc>
          <w:tcPr>
            <w:tcW w:w="1674" w:type="dxa"/>
            <w:shd w:val="clear" w:color="auto" w:fill="auto"/>
            <w:noWrap/>
            <w:vAlign w:val="bottom"/>
            <w:hideMark/>
          </w:tcPr>
          <w:p w14:paraId="643A1C70"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2022</w:t>
            </w:r>
          </w:p>
        </w:tc>
        <w:tc>
          <w:tcPr>
            <w:tcW w:w="1544" w:type="dxa"/>
            <w:shd w:val="clear" w:color="auto" w:fill="auto"/>
            <w:noWrap/>
            <w:vAlign w:val="bottom"/>
            <w:hideMark/>
          </w:tcPr>
          <w:p w14:paraId="2461E48F"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2021</w:t>
            </w:r>
          </w:p>
        </w:tc>
        <w:tc>
          <w:tcPr>
            <w:tcW w:w="1517" w:type="dxa"/>
            <w:shd w:val="clear" w:color="auto" w:fill="auto"/>
            <w:noWrap/>
            <w:vAlign w:val="bottom"/>
            <w:hideMark/>
          </w:tcPr>
          <w:p w14:paraId="5A89FCB1"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2020</w:t>
            </w:r>
          </w:p>
        </w:tc>
        <w:tc>
          <w:tcPr>
            <w:tcW w:w="1674" w:type="dxa"/>
            <w:shd w:val="clear" w:color="auto" w:fill="auto"/>
            <w:noWrap/>
            <w:vAlign w:val="bottom"/>
            <w:hideMark/>
          </w:tcPr>
          <w:p w14:paraId="7AAFFBB9"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2019</w:t>
            </w:r>
          </w:p>
        </w:tc>
        <w:tc>
          <w:tcPr>
            <w:tcW w:w="1674" w:type="dxa"/>
            <w:shd w:val="clear" w:color="auto" w:fill="auto"/>
            <w:noWrap/>
            <w:vAlign w:val="bottom"/>
            <w:hideMark/>
          </w:tcPr>
          <w:p w14:paraId="4C58D7DA"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2018</w:t>
            </w:r>
          </w:p>
        </w:tc>
      </w:tr>
      <w:tr w:rsidR="00186A08" w:rsidRPr="00186A08" w14:paraId="077B7EFD" w14:textId="77777777" w:rsidTr="000537C9">
        <w:trPr>
          <w:trHeight w:val="310"/>
        </w:trPr>
        <w:tc>
          <w:tcPr>
            <w:tcW w:w="6445" w:type="dxa"/>
            <w:shd w:val="clear" w:color="auto" w:fill="auto"/>
            <w:noWrap/>
            <w:vAlign w:val="bottom"/>
            <w:hideMark/>
          </w:tcPr>
          <w:p w14:paraId="2BCBE239"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Debt Capital to (Debt capital +Total Equity)</w:t>
            </w:r>
          </w:p>
        </w:tc>
        <w:tc>
          <w:tcPr>
            <w:tcW w:w="1674" w:type="dxa"/>
            <w:shd w:val="clear" w:color="auto" w:fill="auto"/>
            <w:noWrap/>
            <w:vAlign w:val="bottom"/>
            <w:hideMark/>
          </w:tcPr>
          <w:p w14:paraId="47B2649F"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20.620%</w:t>
            </w:r>
          </w:p>
        </w:tc>
        <w:tc>
          <w:tcPr>
            <w:tcW w:w="1544" w:type="dxa"/>
            <w:shd w:val="clear" w:color="auto" w:fill="auto"/>
            <w:noWrap/>
            <w:vAlign w:val="bottom"/>
            <w:hideMark/>
          </w:tcPr>
          <w:p w14:paraId="21CAFF48"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18.759%</w:t>
            </w:r>
          </w:p>
        </w:tc>
        <w:tc>
          <w:tcPr>
            <w:tcW w:w="1517" w:type="dxa"/>
            <w:shd w:val="clear" w:color="auto" w:fill="auto"/>
            <w:noWrap/>
            <w:vAlign w:val="bottom"/>
            <w:hideMark/>
          </w:tcPr>
          <w:p w14:paraId="03B026A1"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33.897%</w:t>
            </w:r>
          </w:p>
        </w:tc>
        <w:tc>
          <w:tcPr>
            <w:tcW w:w="1674" w:type="dxa"/>
            <w:shd w:val="clear" w:color="auto" w:fill="auto"/>
            <w:noWrap/>
            <w:vAlign w:val="bottom"/>
            <w:hideMark/>
          </w:tcPr>
          <w:p w14:paraId="17C6AE2E"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36.445%</w:t>
            </w:r>
          </w:p>
        </w:tc>
        <w:tc>
          <w:tcPr>
            <w:tcW w:w="1674" w:type="dxa"/>
            <w:shd w:val="clear" w:color="auto" w:fill="auto"/>
            <w:noWrap/>
            <w:vAlign w:val="bottom"/>
            <w:hideMark/>
          </w:tcPr>
          <w:p w14:paraId="3C14DD53"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31.575%</w:t>
            </w:r>
          </w:p>
        </w:tc>
      </w:tr>
      <w:tr w:rsidR="00186A08" w:rsidRPr="00186A08" w14:paraId="7D1643EB" w14:textId="77777777" w:rsidTr="000537C9">
        <w:trPr>
          <w:trHeight w:val="310"/>
        </w:trPr>
        <w:tc>
          <w:tcPr>
            <w:tcW w:w="6445" w:type="dxa"/>
            <w:shd w:val="clear" w:color="auto" w:fill="auto"/>
            <w:noWrap/>
            <w:vAlign w:val="bottom"/>
            <w:hideMark/>
          </w:tcPr>
          <w:p w14:paraId="27C36E7A"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Equity to total capital</w:t>
            </w:r>
          </w:p>
        </w:tc>
        <w:tc>
          <w:tcPr>
            <w:tcW w:w="1674" w:type="dxa"/>
            <w:shd w:val="clear" w:color="auto" w:fill="auto"/>
            <w:noWrap/>
            <w:vAlign w:val="bottom"/>
            <w:hideMark/>
          </w:tcPr>
          <w:p w14:paraId="0F720B80"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79.380%</w:t>
            </w:r>
          </w:p>
        </w:tc>
        <w:tc>
          <w:tcPr>
            <w:tcW w:w="1544" w:type="dxa"/>
            <w:shd w:val="clear" w:color="auto" w:fill="auto"/>
            <w:noWrap/>
            <w:vAlign w:val="bottom"/>
            <w:hideMark/>
          </w:tcPr>
          <w:p w14:paraId="252FE46D"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81.241%</w:t>
            </w:r>
          </w:p>
        </w:tc>
        <w:tc>
          <w:tcPr>
            <w:tcW w:w="1517" w:type="dxa"/>
            <w:shd w:val="clear" w:color="auto" w:fill="auto"/>
            <w:noWrap/>
            <w:vAlign w:val="bottom"/>
            <w:hideMark/>
          </w:tcPr>
          <w:p w14:paraId="395AE28B"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66.103%</w:t>
            </w:r>
          </w:p>
        </w:tc>
        <w:tc>
          <w:tcPr>
            <w:tcW w:w="1674" w:type="dxa"/>
            <w:shd w:val="clear" w:color="auto" w:fill="auto"/>
            <w:noWrap/>
            <w:vAlign w:val="bottom"/>
            <w:hideMark/>
          </w:tcPr>
          <w:p w14:paraId="6EB1CA22"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63.555%</w:t>
            </w:r>
          </w:p>
        </w:tc>
        <w:tc>
          <w:tcPr>
            <w:tcW w:w="1674" w:type="dxa"/>
            <w:shd w:val="clear" w:color="auto" w:fill="auto"/>
            <w:noWrap/>
            <w:vAlign w:val="bottom"/>
            <w:hideMark/>
          </w:tcPr>
          <w:p w14:paraId="35A459D0"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68.425%</w:t>
            </w:r>
          </w:p>
        </w:tc>
      </w:tr>
      <w:tr w:rsidR="00186A08" w:rsidRPr="00186A08" w14:paraId="4F9941BC" w14:textId="77777777" w:rsidTr="000537C9">
        <w:trPr>
          <w:trHeight w:val="310"/>
        </w:trPr>
        <w:tc>
          <w:tcPr>
            <w:tcW w:w="6445" w:type="dxa"/>
            <w:shd w:val="clear" w:color="auto" w:fill="auto"/>
            <w:noWrap/>
            <w:vAlign w:val="bottom"/>
            <w:hideMark/>
          </w:tcPr>
          <w:p w14:paraId="5A3899E3" w14:textId="77777777" w:rsidR="00186A08" w:rsidRPr="00186A08" w:rsidRDefault="00186A08" w:rsidP="00186A08">
            <w:pPr>
              <w:spacing w:after="0" w:line="240" w:lineRule="auto"/>
              <w:jc w:val="right"/>
              <w:rPr>
                <w:rFonts w:ascii="Calibri" w:eastAsia="Times New Roman" w:hAnsi="Calibri" w:cs="Calibri"/>
                <w:color w:val="000000"/>
                <w:lang w:val="en-US"/>
              </w:rPr>
            </w:pPr>
          </w:p>
        </w:tc>
        <w:tc>
          <w:tcPr>
            <w:tcW w:w="1674" w:type="dxa"/>
            <w:shd w:val="clear" w:color="auto" w:fill="auto"/>
            <w:noWrap/>
            <w:vAlign w:val="bottom"/>
            <w:hideMark/>
          </w:tcPr>
          <w:p w14:paraId="48747BB2"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544" w:type="dxa"/>
            <w:shd w:val="clear" w:color="auto" w:fill="auto"/>
            <w:noWrap/>
            <w:vAlign w:val="bottom"/>
            <w:hideMark/>
          </w:tcPr>
          <w:p w14:paraId="37BA3A86"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517" w:type="dxa"/>
            <w:shd w:val="clear" w:color="auto" w:fill="auto"/>
            <w:noWrap/>
            <w:vAlign w:val="bottom"/>
            <w:hideMark/>
          </w:tcPr>
          <w:p w14:paraId="7E63FEDE"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674" w:type="dxa"/>
            <w:shd w:val="clear" w:color="auto" w:fill="auto"/>
            <w:noWrap/>
            <w:vAlign w:val="bottom"/>
            <w:hideMark/>
          </w:tcPr>
          <w:p w14:paraId="5D3582D5"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674" w:type="dxa"/>
            <w:shd w:val="clear" w:color="auto" w:fill="auto"/>
            <w:noWrap/>
            <w:vAlign w:val="bottom"/>
            <w:hideMark/>
          </w:tcPr>
          <w:p w14:paraId="68E90CB4"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r>
      <w:tr w:rsidR="00186A08" w:rsidRPr="00186A08" w14:paraId="0040EE30" w14:textId="77777777" w:rsidTr="000537C9">
        <w:trPr>
          <w:trHeight w:val="310"/>
        </w:trPr>
        <w:tc>
          <w:tcPr>
            <w:tcW w:w="6445" w:type="dxa"/>
            <w:shd w:val="clear" w:color="auto" w:fill="auto"/>
            <w:noWrap/>
            <w:vAlign w:val="bottom"/>
            <w:hideMark/>
          </w:tcPr>
          <w:p w14:paraId="457BBC29"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674" w:type="dxa"/>
            <w:shd w:val="clear" w:color="auto" w:fill="auto"/>
            <w:noWrap/>
            <w:vAlign w:val="bottom"/>
            <w:hideMark/>
          </w:tcPr>
          <w:p w14:paraId="36EE5C31"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2022</w:t>
            </w:r>
          </w:p>
        </w:tc>
        <w:tc>
          <w:tcPr>
            <w:tcW w:w="1544" w:type="dxa"/>
            <w:shd w:val="clear" w:color="auto" w:fill="auto"/>
            <w:noWrap/>
            <w:vAlign w:val="bottom"/>
            <w:hideMark/>
          </w:tcPr>
          <w:p w14:paraId="7153A1D5"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2021</w:t>
            </w:r>
          </w:p>
        </w:tc>
        <w:tc>
          <w:tcPr>
            <w:tcW w:w="1517" w:type="dxa"/>
            <w:shd w:val="clear" w:color="auto" w:fill="auto"/>
            <w:noWrap/>
            <w:vAlign w:val="bottom"/>
            <w:hideMark/>
          </w:tcPr>
          <w:p w14:paraId="30746702"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2020</w:t>
            </w:r>
          </w:p>
        </w:tc>
        <w:tc>
          <w:tcPr>
            <w:tcW w:w="1674" w:type="dxa"/>
            <w:shd w:val="clear" w:color="auto" w:fill="auto"/>
            <w:noWrap/>
            <w:vAlign w:val="bottom"/>
            <w:hideMark/>
          </w:tcPr>
          <w:p w14:paraId="7CA090AA"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2019</w:t>
            </w:r>
          </w:p>
        </w:tc>
        <w:tc>
          <w:tcPr>
            <w:tcW w:w="1674" w:type="dxa"/>
            <w:shd w:val="clear" w:color="auto" w:fill="auto"/>
            <w:noWrap/>
            <w:vAlign w:val="bottom"/>
            <w:hideMark/>
          </w:tcPr>
          <w:p w14:paraId="36DABAE7"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2018</w:t>
            </w:r>
          </w:p>
        </w:tc>
      </w:tr>
      <w:tr w:rsidR="00186A08" w:rsidRPr="00186A08" w14:paraId="7661CB76" w14:textId="77777777" w:rsidTr="000537C9">
        <w:trPr>
          <w:trHeight w:val="310"/>
        </w:trPr>
        <w:tc>
          <w:tcPr>
            <w:tcW w:w="6445" w:type="dxa"/>
            <w:shd w:val="clear" w:color="auto" w:fill="auto"/>
            <w:noWrap/>
            <w:vAlign w:val="bottom"/>
            <w:hideMark/>
          </w:tcPr>
          <w:p w14:paraId="55FE58BD" w14:textId="5FBD15F6"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Long term Debt /(Long term Debt +Shareholders Equity)</w:t>
            </w:r>
          </w:p>
        </w:tc>
        <w:tc>
          <w:tcPr>
            <w:tcW w:w="1674" w:type="dxa"/>
            <w:shd w:val="clear" w:color="auto" w:fill="auto"/>
            <w:noWrap/>
            <w:vAlign w:val="bottom"/>
            <w:hideMark/>
          </w:tcPr>
          <w:p w14:paraId="199F386F"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19.524%</w:t>
            </w:r>
          </w:p>
        </w:tc>
        <w:tc>
          <w:tcPr>
            <w:tcW w:w="1544" w:type="dxa"/>
            <w:shd w:val="clear" w:color="auto" w:fill="auto"/>
            <w:noWrap/>
            <w:vAlign w:val="bottom"/>
            <w:hideMark/>
          </w:tcPr>
          <w:p w14:paraId="0C44C029"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13.947%</w:t>
            </w:r>
          </w:p>
        </w:tc>
        <w:tc>
          <w:tcPr>
            <w:tcW w:w="1517" w:type="dxa"/>
            <w:shd w:val="clear" w:color="auto" w:fill="auto"/>
            <w:noWrap/>
            <w:vAlign w:val="bottom"/>
            <w:hideMark/>
          </w:tcPr>
          <w:p w14:paraId="448CA376"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32.350%</w:t>
            </w:r>
          </w:p>
        </w:tc>
        <w:tc>
          <w:tcPr>
            <w:tcW w:w="1674" w:type="dxa"/>
            <w:shd w:val="clear" w:color="auto" w:fill="auto"/>
            <w:noWrap/>
            <w:vAlign w:val="bottom"/>
            <w:hideMark/>
          </w:tcPr>
          <w:p w14:paraId="6267B30B"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34.487%</w:t>
            </w:r>
          </w:p>
        </w:tc>
        <w:tc>
          <w:tcPr>
            <w:tcW w:w="1674" w:type="dxa"/>
            <w:shd w:val="clear" w:color="auto" w:fill="auto"/>
            <w:noWrap/>
            <w:vAlign w:val="bottom"/>
            <w:hideMark/>
          </w:tcPr>
          <w:p w14:paraId="3F4C8A48"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29.339%</w:t>
            </w:r>
          </w:p>
        </w:tc>
      </w:tr>
      <w:tr w:rsidR="00186A08" w:rsidRPr="00186A08" w14:paraId="426DAE9E" w14:textId="77777777" w:rsidTr="000537C9">
        <w:trPr>
          <w:trHeight w:val="310"/>
        </w:trPr>
        <w:tc>
          <w:tcPr>
            <w:tcW w:w="6445" w:type="dxa"/>
            <w:shd w:val="clear" w:color="auto" w:fill="auto"/>
            <w:noWrap/>
            <w:vAlign w:val="bottom"/>
            <w:hideMark/>
          </w:tcPr>
          <w:p w14:paraId="20C76FDF" w14:textId="77777777" w:rsidR="00186A08" w:rsidRPr="00186A08" w:rsidRDefault="00186A08" w:rsidP="00186A08">
            <w:pPr>
              <w:spacing w:after="0" w:line="240" w:lineRule="auto"/>
              <w:jc w:val="right"/>
              <w:rPr>
                <w:rFonts w:ascii="Calibri" w:eastAsia="Times New Roman" w:hAnsi="Calibri" w:cs="Calibri"/>
                <w:color w:val="000000"/>
                <w:lang w:val="en-US"/>
              </w:rPr>
            </w:pPr>
          </w:p>
        </w:tc>
        <w:tc>
          <w:tcPr>
            <w:tcW w:w="1674" w:type="dxa"/>
            <w:shd w:val="clear" w:color="auto" w:fill="auto"/>
            <w:noWrap/>
            <w:vAlign w:val="bottom"/>
            <w:hideMark/>
          </w:tcPr>
          <w:p w14:paraId="1E1B772F"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544" w:type="dxa"/>
            <w:shd w:val="clear" w:color="auto" w:fill="auto"/>
            <w:noWrap/>
            <w:vAlign w:val="bottom"/>
            <w:hideMark/>
          </w:tcPr>
          <w:p w14:paraId="1EB81041"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517" w:type="dxa"/>
            <w:shd w:val="clear" w:color="auto" w:fill="auto"/>
            <w:noWrap/>
            <w:vAlign w:val="bottom"/>
            <w:hideMark/>
          </w:tcPr>
          <w:p w14:paraId="165460B6"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674" w:type="dxa"/>
            <w:shd w:val="clear" w:color="auto" w:fill="auto"/>
            <w:noWrap/>
            <w:vAlign w:val="bottom"/>
            <w:hideMark/>
          </w:tcPr>
          <w:p w14:paraId="3E0EEA74"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c>
          <w:tcPr>
            <w:tcW w:w="1674" w:type="dxa"/>
            <w:shd w:val="clear" w:color="auto" w:fill="auto"/>
            <w:noWrap/>
            <w:vAlign w:val="bottom"/>
            <w:hideMark/>
          </w:tcPr>
          <w:p w14:paraId="5D4530CA" w14:textId="77777777" w:rsidR="00186A08" w:rsidRPr="00186A08" w:rsidRDefault="00186A08" w:rsidP="00186A08">
            <w:pPr>
              <w:spacing w:after="0" w:line="240" w:lineRule="auto"/>
              <w:rPr>
                <w:rFonts w:ascii="Times New Roman" w:eastAsia="Times New Roman" w:hAnsi="Times New Roman" w:cs="Times New Roman"/>
                <w:sz w:val="20"/>
                <w:szCs w:val="20"/>
                <w:lang w:val="en-US"/>
              </w:rPr>
            </w:pPr>
          </w:p>
        </w:tc>
      </w:tr>
      <w:tr w:rsidR="00186A08" w:rsidRPr="00186A08" w14:paraId="34478ADD" w14:textId="77777777" w:rsidTr="000537C9">
        <w:trPr>
          <w:trHeight w:val="310"/>
        </w:trPr>
        <w:tc>
          <w:tcPr>
            <w:tcW w:w="6445" w:type="dxa"/>
            <w:shd w:val="clear" w:color="auto" w:fill="auto"/>
            <w:noWrap/>
            <w:vAlign w:val="bottom"/>
            <w:hideMark/>
          </w:tcPr>
          <w:p w14:paraId="04D0B932"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 </w:t>
            </w:r>
          </w:p>
        </w:tc>
        <w:tc>
          <w:tcPr>
            <w:tcW w:w="1674" w:type="dxa"/>
            <w:shd w:val="clear" w:color="auto" w:fill="auto"/>
            <w:noWrap/>
            <w:vAlign w:val="bottom"/>
            <w:hideMark/>
          </w:tcPr>
          <w:p w14:paraId="565D65D1"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2022</w:t>
            </w:r>
          </w:p>
        </w:tc>
        <w:tc>
          <w:tcPr>
            <w:tcW w:w="1544" w:type="dxa"/>
            <w:shd w:val="clear" w:color="auto" w:fill="auto"/>
            <w:noWrap/>
            <w:vAlign w:val="bottom"/>
            <w:hideMark/>
          </w:tcPr>
          <w:p w14:paraId="5817D4AC"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2021</w:t>
            </w:r>
          </w:p>
        </w:tc>
        <w:tc>
          <w:tcPr>
            <w:tcW w:w="1517" w:type="dxa"/>
            <w:shd w:val="clear" w:color="auto" w:fill="auto"/>
            <w:noWrap/>
            <w:vAlign w:val="bottom"/>
            <w:hideMark/>
          </w:tcPr>
          <w:p w14:paraId="2546AAD8"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2020</w:t>
            </w:r>
          </w:p>
        </w:tc>
        <w:tc>
          <w:tcPr>
            <w:tcW w:w="1674" w:type="dxa"/>
            <w:shd w:val="clear" w:color="auto" w:fill="auto"/>
            <w:noWrap/>
            <w:vAlign w:val="bottom"/>
            <w:hideMark/>
          </w:tcPr>
          <w:p w14:paraId="2314EA93"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2019</w:t>
            </w:r>
          </w:p>
        </w:tc>
        <w:tc>
          <w:tcPr>
            <w:tcW w:w="1674" w:type="dxa"/>
            <w:shd w:val="clear" w:color="auto" w:fill="auto"/>
            <w:noWrap/>
            <w:vAlign w:val="bottom"/>
            <w:hideMark/>
          </w:tcPr>
          <w:p w14:paraId="7477D587"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2018</w:t>
            </w:r>
          </w:p>
        </w:tc>
      </w:tr>
      <w:tr w:rsidR="00186A08" w:rsidRPr="00186A08" w14:paraId="686779B7" w14:textId="77777777" w:rsidTr="000537C9">
        <w:trPr>
          <w:trHeight w:val="310"/>
        </w:trPr>
        <w:tc>
          <w:tcPr>
            <w:tcW w:w="6445" w:type="dxa"/>
            <w:shd w:val="clear" w:color="auto" w:fill="auto"/>
            <w:noWrap/>
            <w:vAlign w:val="bottom"/>
            <w:hideMark/>
          </w:tcPr>
          <w:p w14:paraId="37A70CA3"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WACC = (D/C*CD) +(E/C *CE)</w:t>
            </w:r>
          </w:p>
        </w:tc>
        <w:tc>
          <w:tcPr>
            <w:tcW w:w="1674" w:type="dxa"/>
            <w:shd w:val="clear" w:color="auto" w:fill="auto"/>
            <w:noWrap/>
            <w:vAlign w:val="bottom"/>
            <w:hideMark/>
          </w:tcPr>
          <w:p w14:paraId="1E9CA694"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2.02%</w:t>
            </w:r>
          </w:p>
        </w:tc>
        <w:tc>
          <w:tcPr>
            <w:tcW w:w="1544" w:type="dxa"/>
            <w:shd w:val="clear" w:color="auto" w:fill="auto"/>
            <w:noWrap/>
            <w:vAlign w:val="bottom"/>
            <w:hideMark/>
          </w:tcPr>
          <w:p w14:paraId="7AAF3BAD"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1.94%</w:t>
            </w:r>
          </w:p>
        </w:tc>
        <w:tc>
          <w:tcPr>
            <w:tcW w:w="1517" w:type="dxa"/>
            <w:shd w:val="clear" w:color="auto" w:fill="auto"/>
            <w:noWrap/>
            <w:vAlign w:val="bottom"/>
            <w:hideMark/>
          </w:tcPr>
          <w:p w14:paraId="2F9159BA"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2.73%</w:t>
            </w:r>
          </w:p>
        </w:tc>
        <w:tc>
          <w:tcPr>
            <w:tcW w:w="1674" w:type="dxa"/>
            <w:shd w:val="clear" w:color="auto" w:fill="auto"/>
            <w:noWrap/>
            <w:vAlign w:val="bottom"/>
            <w:hideMark/>
          </w:tcPr>
          <w:p w14:paraId="762C1467"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1.98%</w:t>
            </w:r>
          </w:p>
        </w:tc>
        <w:tc>
          <w:tcPr>
            <w:tcW w:w="1674" w:type="dxa"/>
            <w:shd w:val="clear" w:color="auto" w:fill="auto"/>
            <w:noWrap/>
            <w:vAlign w:val="bottom"/>
            <w:hideMark/>
          </w:tcPr>
          <w:p w14:paraId="14179979"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1.62%</w:t>
            </w:r>
          </w:p>
        </w:tc>
      </w:tr>
      <w:tr w:rsidR="00186A08" w:rsidRPr="00186A08" w14:paraId="2341F5D4" w14:textId="77777777" w:rsidTr="000537C9">
        <w:trPr>
          <w:trHeight w:val="310"/>
        </w:trPr>
        <w:tc>
          <w:tcPr>
            <w:tcW w:w="6445" w:type="dxa"/>
            <w:shd w:val="clear" w:color="auto" w:fill="auto"/>
            <w:noWrap/>
            <w:vAlign w:val="bottom"/>
            <w:hideMark/>
          </w:tcPr>
          <w:p w14:paraId="64B55B9D"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CD = int paid/TD *100</w:t>
            </w:r>
          </w:p>
        </w:tc>
        <w:tc>
          <w:tcPr>
            <w:tcW w:w="1674" w:type="dxa"/>
            <w:shd w:val="clear" w:color="auto" w:fill="auto"/>
            <w:noWrap/>
            <w:vAlign w:val="bottom"/>
            <w:hideMark/>
          </w:tcPr>
          <w:p w14:paraId="1C8872B9"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4%</w:t>
            </w:r>
          </w:p>
        </w:tc>
        <w:tc>
          <w:tcPr>
            <w:tcW w:w="1544" w:type="dxa"/>
            <w:shd w:val="clear" w:color="auto" w:fill="auto"/>
            <w:noWrap/>
            <w:vAlign w:val="bottom"/>
            <w:hideMark/>
          </w:tcPr>
          <w:p w14:paraId="39A5F122"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10%</w:t>
            </w:r>
          </w:p>
        </w:tc>
        <w:tc>
          <w:tcPr>
            <w:tcW w:w="1517" w:type="dxa"/>
            <w:shd w:val="clear" w:color="auto" w:fill="auto"/>
            <w:noWrap/>
            <w:vAlign w:val="bottom"/>
            <w:hideMark/>
          </w:tcPr>
          <w:p w14:paraId="2E207B98"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5%</w:t>
            </w:r>
          </w:p>
        </w:tc>
        <w:tc>
          <w:tcPr>
            <w:tcW w:w="1674" w:type="dxa"/>
            <w:shd w:val="clear" w:color="auto" w:fill="auto"/>
            <w:noWrap/>
            <w:vAlign w:val="bottom"/>
            <w:hideMark/>
          </w:tcPr>
          <w:p w14:paraId="2F3252AE"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5%</w:t>
            </w:r>
          </w:p>
        </w:tc>
        <w:tc>
          <w:tcPr>
            <w:tcW w:w="1674" w:type="dxa"/>
            <w:shd w:val="clear" w:color="auto" w:fill="auto"/>
            <w:noWrap/>
            <w:vAlign w:val="bottom"/>
            <w:hideMark/>
          </w:tcPr>
          <w:p w14:paraId="389ABC98"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4%</w:t>
            </w:r>
          </w:p>
        </w:tc>
      </w:tr>
      <w:tr w:rsidR="00186A08" w:rsidRPr="00186A08" w14:paraId="532A48CA" w14:textId="77777777" w:rsidTr="000537C9">
        <w:trPr>
          <w:trHeight w:val="310"/>
        </w:trPr>
        <w:tc>
          <w:tcPr>
            <w:tcW w:w="6445" w:type="dxa"/>
            <w:shd w:val="clear" w:color="auto" w:fill="auto"/>
            <w:noWrap/>
            <w:vAlign w:val="bottom"/>
            <w:hideMark/>
          </w:tcPr>
          <w:p w14:paraId="34807AFE"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CE = DIV/TE *100</w:t>
            </w:r>
          </w:p>
        </w:tc>
        <w:tc>
          <w:tcPr>
            <w:tcW w:w="1674" w:type="dxa"/>
            <w:shd w:val="clear" w:color="auto" w:fill="auto"/>
            <w:noWrap/>
            <w:vAlign w:val="bottom"/>
            <w:hideMark/>
          </w:tcPr>
          <w:p w14:paraId="3FFB25DC"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1.55%</w:t>
            </w:r>
          </w:p>
        </w:tc>
        <w:tc>
          <w:tcPr>
            <w:tcW w:w="1544" w:type="dxa"/>
            <w:shd w:val="clear" w:color="auto" w:fill="auto"/>
            <w:noWrap/>
            <w:vAlign w:val="bottom"/>
            <w:hideMark/>
          </w:tcPr>
          <w:p w14:paraId="20E83C9E"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0.18%</w:t>
            </w:r>
          </w:p>
        </w:tc>
        <w:tc>
          <w:tcPr>
            <w:tcW w:w="1517" w:type="dxa"/>
            <w:shd w:val="clear" w:color="auto" w:fill="auto"/>
            <w:noWrap/>
            <w:vAlign w:val="bottom"/>
            <w:hideMark/>
          </w:tcPr>
          <w:p w14:paraId="086A4F1F"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1.42%</w:t>
            </w:r>
          </w:p>
        </w:tc>
        <w:tc>
          <w:tcPr>
            <w:tcW w:w="1674" w:type="dxa"/>
            <w:shd w:val="clear" w:color="auto" w:fill="auto"/>
            <w:noWrap/>
            <w:vAlign w:val="bottom"/>
            <w:hideMark/>
          </w:tcPr>
          <w:p w14:paraId="716A03F1"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0.30%</w:t>
            </w:r>
          </w:p>
        </w:tc>
        <w:tc>
          <w:tcPr>
            <w:tcW w:w="1674" w:type="dxa"/>
            <w:shd w:val="clear" w:color="auto" w:fill="auto"/>
            <w:noWrap/>
            <w:vAlign w:val="bottom"/>
            <w:hideMark/>
          </w:tcPr>
          <w:p w14:paraId="0B2630C9"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0.50%</w:t>
            </w:r>
          </w:p>
        </w:tc>
      </w:tr>
      <w:tr w:rsidR="00186A08" w:rsidRPr="00186A08" w14:paraId="6E91905D" w14:textId="77777777" w:rsidTr="000537C9">
        <w:trPr>
          <w:trHeight w:val="310"/>
        </w:trPr>
        <w:tc>
          <w:tcPr>
            <w:tcW w:w="6445" w:type="dxa"/>
            <w:shd w:val="clear" w:color="auto" w:fill="auto"/>
            <w:noWrap/>
            <w:vAlign w:val="bottom"/>
            <w:hideMark/>
          </w:tcPr>
          <w:p w14:paraId="183748F3"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Debt</w:t>
            </w:r>
          </w:p>
        </w:tc>
        <w:tc>
          <w:tcPr>
            <w:tcW w:w="1674" w:type="dxa"/>
            <w:shd w:val="clear" w:color="auto" w:fill="auto"/>
            <w:noWrap/>
            <w:vAlign w:val="bottom"/>
            <w:hideMark/>
          </w:tcPr>
          <w:p w14:paraId="1BF64468"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 xml:space="preserve"> £    1,862.00 </w:t>
            </w:r>
          </w:p>
        </w:tc>
        <w:tc>
          <w:tcPr>
            <w:tcW w:w="1544" w:type="dxa"/>
            <w:shd w:val="clear" w:color="auto" w:fill="auto"/>
            <w:noWrap/>
            <w:vAlign w:val="bottom"/>
            <w:hideMark/>
          </w:tcPr>
          <w:p w14:paraId="51AB111D"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 xml:space="preserve"> £  1,741.00 </w:t>
            </w:r>
          </w:p>
        </w:tc>
        <w:tc>
          <w:tcPr>
            <w:tcW w:w="1517" w:type="dxa"/>
            <w:shd w:val="clear" w:color="auto" w:fill="auto"/>
            <w:noWrap/>
            <w:vAlign w:val="bottom"/>
            <w:hideMark/>
          </w:tcPr>
          <w:p w14:paraId="2ABC5C61"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 xml:space="preserve"> £  3,646.00 </w:t>
            </w:r>
          </w:p>
        </w:tc>
        <w:tc>
          <w:tcPr>
            <w:tcW w:w="1674" w:type="dxa"/>
            <w:shd w:val="clear" w:color="auto" w:fill="auto"/>
            <w:noWrap/>
            <w:vAlign w:val="bottom"/>
            <w:hideMark/>
          </w:tcPr>
          <w:p w14:paraId="1730BCB9"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 xml:space="preserve"> £    4,330.00 </w:t>
            </w:r>
          </w:p>
        </w:tc>
        <w:tc>
          <w:tcPr>
            <w:tcW w:w="1674" w:type="dxa"/>
            <w:shd w:val="clear" w:color="auto" w:fill="auto"/>
            <w:noWrap/>
            <w:vAlign w:val="bottom"/>
            <w:hideMark/>
          </w:tcPr>
          <w:p w14:paraId="43C4C39F"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 xml:space="preserve"> £    3,812.00 </w:t>
            </w:r>
          </w:p>
        </w:tc>
      </w:tr>
      <w:tr w:rsidR="00186A08" w:rsidRPr="00186A08" w14:paraId="1BCEE3E0" w14:textId="77777777" w:rsidTr="000537C9">
        <w:trPr>
          <w:trHeight w:val="310"/>
        </w:trPr>
        <w:tc>
          <w:tcPr>
            <w:tcW w:w="6445" w:type="dxa"/>
            <w:shd w:val="clear" w:color="auto" w:fill="auto"/>
            <w:noWrap/>
            <w:vAlign w:val="bottom"/>
            <w:hideMark/>
          </w:tcPr>
          <w:p w14:paraId="615C2550"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Equity</w:t>
            </w:r>
          </w:p>
        </w:tc>
        <w:tc>
          <w:tcPr>
            <w:tcW w:w="1674" w:type="dxa"/>
            <w:shd w:val="clear" w:color="auto" w:fill="auto"/>
            <w:noWrap/>
            <w:vAlign w:val="bottom"/>
            <w:hideMark/>
          </w:tcPr>
          <w:p w14:paraId="27104CB3"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 xml:space="preserve"> £    7,168.00 </w:t>
            </w:r>
          </w:p>
        </w:tc>
        <w:tc>
          <w:tcPr>
            <w:tcW w:w="1544" w:type="dxa"/>
            <w:shd w:val="clear" w:color="auto" w:fill="auto"/>
            <w:noWrap/>
            <w:vAlign w:val="bottom"/>
            <w:hideMark/>
          </w:tcPr>
          <w:p w14:paraId="375B3250"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 xml:space="preserve"> £  7,540.00 </w:t>
            </w:r>
          </w:p>
        </w:tc>
        <w:tc>
          <w:tcPr>
            <w:tcW w:w="1517" w:type="dxa"/>
            <w:shd w:val="clear" w:color="auto" w:fill="auto"/>
            <w:noWrap/>
            <w:vAlign w:val="bottom"/>
            <w:hideMark/>
          </w:tcPr>
          <w:p w14:paraId="40A6053F"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 xml:space="preserve"> £  7,110.00 </w:t>
            </w:r>
          </w:p>
        </w:tc>
        <w:tc>
          <w:tcPr>
            <w:tcW w:w="1674" w:type="dxa"/>
            <w:shd w:val="clear" w:color="auto" w:fill="auto"/>
            <w:noWrap/>
            <w:vAlign w:val="bottom"/>
            <w:hideMark/>
          </w:tcPr>
          <w:p w14:paraId="3C242817"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 xml:space="preserve"> £    7,551.00 </w:t>
            </w:r>
          </w:p>
        </w:tc>
        <w:tc>
          <w:tcPr>
            <w:tcW w:w="1674" w:type="dxa"/>
            <w:shd w:val="clear" w:color="auto" w:fill="auto"/>
            <w:noWrap/>
            <w:vAlign w:val="bottom"/>
            <w:hideMark/>
          </w:tcPr>
          <w:p w14:paraId="5222CAE7"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 xml:space="preserve"> £    8,261.00 </w:t>
            </w:r>
          </w:p>
        </w:tc>
      </w:tr>
      <w:tr w:rsidR="00186A08" w:rsidRPr="00186A08" w14:paraId="7F5F18EF" w14:textId="77777777" w:rsidTr="000537C9">
        <w:trPr>
          <w:trHeight w:val="310"/>
        </w:trPr>
        <w:tc>
          <w:tcPr>
            <w:tcW w:w="6445" w:type="dxa"/>
            <w:shd w:val="clear" w:color="auto" w:fill="auto"/>
            <w:noWrap/>
            <w:vAlign w:val="bottom"/>
            <w:hideMark/>
          </w:tcPr>
          <w:p w14:paraId="6B08C7B0" w14:textId="77777777" w:rsidR="00186A08" w:rsidRPr="00186A08" w:rsidRDefault="00186A08" w:rsidP="00186A08">
            <w:pPr>
              <w:spacing w:after="0" w:line="240" w:lineRule="auto"/>
              <w:rPr>
                <w:rFonts w:ascii="Calibri" w:eastAsia="Times New Roman" w:hAnsi="Calibri" w:cs="Calibri"/>
                <w:color w:val="000000"/>
                <w:lang w:val="en-US"/>
              </w:rPr>
            </w:pPr>
          </w:p>
        </w:tc>
        <w:tc>
          <w:tcPr>
            <w:tcW w:w="1674" w:type="dxa"/>
            <w:shd w:val="clear" w:color="auto" w:fill="auto"/>
            <w:noWrap/>
            <w:vAlign w:val="bottom"/>
            <w:hideMark/>
          </w:tcPr>
          <w:p w14:paraId="4AE1976F"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2022</w:t>
            </w:r>
          </w:p>
        </w:tc>
        <w:tc>
          <w:tcPr>
            <w:tcW w:w="1544" w:type="dxa"/>
            <w:shd w:val="clear" w:color="auto" w:fill="auto"/>
            <w:noWrap/>
            <w:vAlign w:val="bottom"/>
            <w:hideMark/>
          </w:tcPr>
          <w:p w14:paraId="4B7B57C3"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2021</w:t>
            </w:r>
          </w:p>
        </w:tc>
        <w:tc>
          <w:tcPr>
            <w:tcW w:w="1517" w:type="dxa"/>
            <w:shd w:val="clear" w:color="auto" w:fill="auto"/>
            <w:noWrap/>
            <w:vAlign w:val="bottom"/>
            <w:hideMark/>
          </w:tcPr>
          <w:p w14:paraId="55E2B6E5"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2020</w:t>
            </w:r>
          </w:p>
        </w:tc>
        <w:tc>
          <w:tcPr>
            <w:tcW w:w="1674" w:type="dxa"/>
            <w:shd w:val="clear" w:color="auto" w:fill="auto"/>
            <w:noWrap/>
            <w:vAlign w:val="bottom"/>
            <w:hideMark/>
          </w:tcPr>
          <w:p w14:paraId="758F4DF9"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2019</w:t>
            </w:r>
          </w:p>
        </w:tc>
        <w:tc>
          <w:tcPr>
            <w:tcW w:w="1674" w:type="dxa"/>
            <w:shd w:val="clear" w:color="auto" w:fill="auto"/>
            <w:noWrap/>
            <w:vAlign w:val="bottom"/>
            <w:hideMark/>
          </w:tcPr>
          <w:p w14:paraId="15AF410C"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2018</w:t>
            </w:r>
          </w:p>
        </w:tc>
      </w:tr>
      <w:tr w:rsidR="00186A08" w:rsidRPr="00186A08" w14:paraId="2FE4B203" w14:textId="77777777" w:rsidTr="000537C9">
        <w:trPr>
          <w:trHeight w:val="310"/>
        </w:trPr>
        <w:tc>
          <w:tcPr>
            <w:tcW w:w="6445" w:type="dxa"/>
            <w:shd w:val="clear" w:color="auto" w:fill="auto"/>
            <w:noWrap/>
            <w:vAlign w:val="bottom"/>
            <w:hideMark/>
          </w:tcPr>
          <w:p w14:paraId="7E4C9623" w14:textId="77777777" w:rsidR="00186A08" w:rsidRPr="00186A08" w:rsidRDefault="00186A08" w:rsidP="00186A08">
            <w:pPr>
              <w:spacing w:after="0" w:line="240" w:lineRule="auto"/>
              <w:rPr>
                <w:rFonts w:ascii="Calibri" w:eastAsia="Times New Roman" w:hAnsi="Calibri" w:cs="Calibri"/>
                <w:color w:val="000000"/>
                <w:lang w:val="en-US"/>
              </w:rPr>
            </w:pPr>
            <w:r w:rsidRPr="00186A08">
              <w:rPr>
                <w:rFonts w:ascii="Calibri" w:eastAsia="Times New Roman" w:hAnsi="Calibri" w:cs="Calibri"/>
                <w:color w:val="000000"/>
                <w:lang w:val="en-US"/>
              </w:rPr>
              <w:t>RETURN ON EQUITY</w:t>
            </w:r>
          </w:p>
        </w:tc>
        <w:tc>
          <w:tcPr>
            <w:tcW w:w="1674" w:type="dxa"/>
            <w:shd w:val="clear" w:color="auto" w:fill="auto"/>
            <w:noWrap/>
            <w:vAlign w:val="bottom"/>
            <w:hideMark/>
          </w:tcPr>
          <w:p w14:paraId="5B28ACBB"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-3.3%</w:t>
            </w:r>
          </w:p>
        </w:tc>
        <w:tc>
          <w:tcPr>
            <w:tcW w:w="1544" w:type="dxa"/>
            <w:shd w:val="clear" w:color="auto" w:fill="auto"/>
            <w:noWrap/>
            <w:vAlign w:val="bottom"/>
            <w:hideMark/>
          </w:tcPr>
          <w:p w14:paraId="4277710D"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-6.5%</w:t>
            </w:r>
          </w:p>
        </w:tc>
        <w:tc>
          <w:tcPr>
            <w:tcW w:w="1517" w:type="dxa"/>
            <w:shd w:val="clear" w:color="auto" w:fill="auto"/>
            <w:noWrap/>
            <w:vAlign w:val="bottom"/>
            <w:hideMark/>
          </w:tcPr>
          <w:p w14:paraId="7B38E7DF"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-7.3%</w:t>
            </w:r>
          </w:p>
        </w:tc>
        <w:tc>
          <w:tcPr>
            <w:tcW w:w="1674" w:type="dxa"/>
            <w:shd w:val="clear" w:color="auto" w:fill="auto"/>
            <w:noWrap/>
            <w:vAlign w:val="bottom"/>
            <w:hideMark/>
          </w:tcPr>
          <w:p w14:paraId="51244248"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3.7%</w:t>
            </w:r>
          </w:p>
        </w:tc>
        <w:tc>
          <w:tcPr>
            <w:tcW w:w="1674" w:type="dxa"/>
            <w:shd w:val="clear" w:color="auto" w:fill="auto"/>
            <w:noWrap/>
            <w:vAlign w:val="bottom"/>
            <w:hideMark/>
          </w:tcPr>
          <w:p w14:paraId="770FB020" w14:textId="77777777" w:rsidR="00186A08" w:rsidRPr="00186A08" w:rsidRDefault="00186A08" w:rsidP="00186A08">
            <w:pPr>
              <w:spacing w:after="0" w:line="240" w:lineRule="auto"/>
              <w:jc w:val="right"/>
              <w:rPr>
                <w:rFonts w:ascii="Calibri" w:eastAsia="Times New Roman" w:hAnsi="Calibri" w:cs="Calibri"/>
                <w:color w:val="000000"/>
                <w:lang w:val="en-US"/>
              </w:rPr>
            </w:pPr>
            <w:r w:rsidRPr="00186A08">
              <w:rPr>
                <w:rFonts w:ascii="Calibri" w:eastAsia="Times New Roman" w:hAnsi="Calibri" w:cs="Calibri"/>
                <w:color w:val="000000"/>
                <w:lang w:val="en-US"/>
              </w:rPr>
              <w:t>-5.1%</w:t>
            </w:r>
          </w:p>
        </w:tc>
      </w:tr>
    </w:tbl>
    <w:p w14:paraId="12723A43" w14:textId="77777777" w:rsidR="00186A08" w:rsidRPr="00186A08" w:rsidRDefault="00186A08" w:rsidP="2F5B5A27">
      <w:pPr>
        <w:spacing w:line="240" w:lineRule="auto"/>
        <w:rPr>
          <w:rFonts w:ascii="Arial" w:eastAsia="Arial" w:hAnsi="Arial" w:cs="Arial"/>
          <w:color w:val="000000" w:themeColor="text1"/>
        </w:rPr>
      </w:pPr>
    </w:p>
    <w:p w14:paraId="6BD875BF" w14:textId="77777777" w:rsidR="00186A08" w:rsidRPr="00186A08" w:rsidRDefault="00186A08" w:rsidP="2F5B5A27">
      <w:pPr>
        <w:spacing w:line="240" w:lineRule="auto"/>
        <w:rPr>
          <w:rFonts w:ascii="Arial" w:eastAsia="Arial" w:hAnsi="Arial" w:cs="Arial"/>
          <w:color w:val="000000" w:themeColor="text1"/>
        </w:rPr>
      </w:pPr>
    </w:p>
    <w:p w14:paraId="6B7C2642" w14:textId="77777777" w:rsidR="00186A08" w:rsidRPr="00186A08" w:rsidRDefault="00186A08" w:rsidP="2F5B5A27">
      <w:pPr>
        <w:spacing w:line="240" w:lineRule="auto"/>
        <w:rPr>
          <w:rFonts w:ascii="Arial" w:eastAsia="Arial" w:hAnsi="Arial" w:cs="Arial"/>
          <w:color w:val="000000" w:themeColor="text1"/>
        </w:rPr>
      </w:pPr>
    </w:p>
    <w:p w14:paraId="3BE1A1C5" w14:textId="77777777" w:rsidR="00186A08" w:rsidRPr="00186A08" w:rsidRDefault="00186A08" w:rsidP="2F5B5A27">
      <w:pPr>
        <w:spacing w:line="240" w:lineRule="auto"/>
        <w:rPr>
          <w:rFonts w:ascii="Arial" w:eastAsia="Arial" w:hAnsi="Arial" w:cs="Arial"/>
          <w:color w:val="000000" w:themeColor="text1"/>
        </w:rPr>
      </w:pPr>
    </w:p>
    <w:p w14:paraId="2BDE0B22" w14:textId="77777777" w:rsidR="000537C9" w:rsidRDefault="000537C9" w:rsidP="2F5B5A27">
      <w:pPr>
        <w:spacing w:line="240" w:lineRule="auto"/>
        <w:rPr>
          <w:rFonts w:ascii="Arial" w:eastAsia="Arial" w:hAnsi="Arial" w:cs="Arial"/>
          <w:b/>
          <w:bCs/>
          <w:color w:val="000000" w:themeColor="text1"/>
        </w:rPr>
      </w:pPr>
    </w:p>
    <w:p w14:paraId="2F6231D1" w14:textId="77777777" w:rsidR="000537C9" w:rsidRDefault="000537C9" w:rsidP="2F5B5A27">
      <w:pPr>
        <w:spacing w:line="240" w:lineRule="auto"/>
        <w:rPr>
          <w:rFonts w:ascii="Arial" w:eastAsia="Arial" w:hAnsi="Arial" w:cs="Arial"/>
          <w:b/>
          <w:bCs/>
          <w:color w:val="000000" w:themeColor="text1"/>
        </w:rPr>
      </w:pPr>
    </w:p>
    <w:p w14:paraId="4DF3E787" w14:textId="005DF3E4" w:rsidR="00186A08" w:rsidRPr="00186A08" w:rsidRDefault="00186A08" w:rsidP="2F5B5A27">
      <w:pPr>
        <w:spacing w:line="240" w:lineRule="auto"/>
        <w:rPr>
          <w:rFonts w:ascii="Arial" w:eastAsia="Arial" w:hAnsi="Arial" w:cs="Arial"/>
          <w:b/>
          <w:bCs/>
          <w:color w:val="000000" w:themeColor="text1"/>
        </w:rPr>
      </w:pPr>
      <w:r w:rsidRPr="00186A08">
        <w:rPr>
          <w:rFonts w:ascii="Arial" w:eastAsia="Arial" w:hAnsi="Arial" w:cs="Arial"/>
          <w:b/>
          <w:bCs/>
          <w:color w:val="000000" w:themeColor="text1"/>
        </w:rPr>
        <w:lastRenderedPageBreak/>
        <w:t>APPENDIX 2</w:t>
      </w:r>
      <w:r w:rsidR="000537C9">
        <w:rPr>
          <w:rFonts w:ascii="Arial" w:eastAsia="Arial" w:hAnsi="Arial" w:cs="Arial"/>
          <w:b/>
          <w:bCs/>
          <w:color w:val="000000" w:themeColor="text1"/>
        </w:rPr>
        <w:t>: OTHER RATIOS</w:t>
      </w:r>
    </w:p>
    <w:p w14:paraId="4D07C038" w14:textId="07FDB114" w:rsidR="00186A08" w:rsidRPr="00186A08" w:rsidRDefault="00186A08" w:rsidP="2F5B5A27">
      <w:pPr>
        <w:spacing w:line="240" w:lineRule="auto"/>
      </w:pPr>
      <w:r w:rsidRPr="00186A08">
        <w:fldChar w:fldCharType="begin"/>
      </w:r>
      <w:r w:rsidRPr="00186A08">
        <w:instrText xml:space="preserve"> LINK Excel.Sheet.12 "C:\\Users\\DR. ABEL\\Downloads\\MONICA CORPORATEW FINANCE RATIOS.xlsx" "SFP!R2C1:R23C13" \a \f 4 \h  \* MERGEFORMAT </w:instrText>
      </w:r>
      <w:r w:rsidRPr="00186A08">
        <w:fldChar w:fldCharType="separate"/>
      </w:r>
    </w:p>
    <w:tbl>
      <w:tblPr>
        <w:tblW w:w="19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0"/>
        <w:gridCol w:w="2070"/>
        <w:gridCol w:w="1501"/>
        <w:gridCol w:w="1501"/>
        <w:gridCol w:w="1379"/>
        <w:gridCol w:w="1501"/>
        <w:gridCol w:w="1256"/>
        <w:gridCol w:w="1121"/>
        <w:gridCol w:w="960"/>
        <w:gridCol w:w="960"/>
        <w:gridCol w:w="960"/>
        <w:gridCol w:w="960"/>
        <w:gridCol w:w="960"/>
      </w:tblGrid>
      <w:tr w:rsidR="00186A08" w:rsidRPr="000537C9" w14:paraId="73F174C1" w14:textId="77777777" w:rsidTr="000537C9">
        <w:trPr>
          <w:trHeight w:val="720"/>
        </w:trPr>
        <w:tc>
          <w:tcPr>
            <w:tcW w:w="4500" w:type="dxa"/>
            <w:shd w:val="clear" w:color="auto" w:fill="auto"/>
            <w:noWrap/>
            <w:vAlign w:val="bottom"/>
            <w:hideMark/>
          </w:tcPr>
          <w:p w14:paraId="11DB1E83" w14:textId="0D3F3603" w:rsidR="00186A08" w:rsidRPr="00186A08" w:rsidRDefault="00186A08" w:rsidP="00186A08">
            <w:pPr>
              <w:spacing w:after="0" w:line="240" w:lineRule="auto"/>
              <w:rPr>
                <w:rFonts w:ascii="Arial" w:eastAsia="Times New Roman" w:hAnsi="Arial" w:cs="Arial"/>
                <w:b/>
                <w:bCs/>
                <w:color w:val="000000"/>
                <w:lang w:val="en-US"/>
              </w:rPr>
            </w:pPr>
            <w:r w:rsidRPr="00186A08">
              <w:rPr>
                <w:rFonts w:ascii="Arial" w:eastAsia="Times New Roman" w:hAnsi="Arial" w:cs="Arial"/>
                <w:b/>
                <w:bCs/>
                <w:color w:val="000000"/>
                <w:lang w:val="en-US"/>
              </w:rPr>
              <w:t>FORMULA</w:t>
            </w:r>
          </w:p>
        </w:tc>
        <w:tc>
          <w:tcPr>
            <w:tcW w:w="2070" w:type="dxa"/>
            <w:shd w:val="clear" w:color="auto" w:fill="auto"/>
            <w:noWrap/>
            <w:vAlign w:val="bottom"/>
            <w:hideMark/>
          </w:tcPr>
          <w:p w14:paraId="1E2E4F4C" w14:textId="77777777" w:rsidR="00186A08" w:rsidRPr="00186A08" w:rsidRDefault="00186A08" w:rsidP="00186A08">
            <w:pPr>
              <w:spacing w:after="0" w:line="240" w:lineRule="auto"/>
              <w:rPr>
                <w:rFonts w:ascii="Arial" w:eastAsia="Times New Roman" w:hAnsi="Arial" w:cs="Arial"/>
                <w:b/>
                <w:bCs/>
                <w:color w:val="000000"/>
                <w:lang w:val="en-US"/>
              </w:rPr>
            </w:pPr>
            <w:r w:rsidRPr="00186A08">
              <w:rPr>
                <w:rFonts w:ascii="Arial" w:eastAsia="Times New Roman" w:hAnsi="Arial" w:cs="Arial"/>
                <w:b/>
                <w:bCs/>
                <w:color w:val="000000"/>
                <w:lang w:val="en-US"/>
              </w:rPr>
              <w:t> </w:t>
            </w:r>
          </w:p>
        </w:tc>
        <w:tc>
          <w:tcPr>
            <w:tcW w:w="1460" w:type="dxa"/>
            <w:shd w:val="clear" w:color="auto" w:fill="auto"/>
            <w:noWrap/>
            <w:vAlign w:val="bottom"/>
            <w:hideMark/>
          </w:tcPr>
          <w:p w14:paraId="71A4E9ED" w14:textId="77777777" w:rsidR="00186A08" w:rsidRPr="00186A08" w:rsidRDefault="00186A08" w:rsidP="00186A08">
            <w:pPr>
              <w:spacing w:after="0" w:line="240" w:lineRule="auto"/>
              <w:jc w:val="right"/>
              <w:rPr>
                <w:rFonts w:ascii="Arial" w:eastAsia="Times New Roman" w:hAnsi="Arial" w:cs="Arial"/>
                <w:b/>
                <w:bCs/>
                <w:color w:val="000000"/>
                <w:lang w:val="en-US"/>
              </w:rPr>
            </w:pPr>
            <w:r w:rsidRPr="00186A08">
              <w:rPr>
                <w:rFonts w:ascii="Arial" w:eastAsia="Times New Roman" w:hAnsi="Arial" w:cs="Arial"/>
                <w:b/>
                <w:bCs/>
                <w:color w:val="000000"/>
                <w:lang w:val="en-US"/>
              </w:rPr>
              <w:t>2022</w:t>
            </w:r>
          </w:p>
        </w:tc>
        <w:tc>
          <w:tcPr>
            <w:tcW w:w="1460" w:type="dxa"/>
            <w:shd w:val="clear" w:color="auto" w:fill="auto"/>
            <w:noWrap/>
            <w:vAlign w:val="bottom"/>
            <w:hideMark/>
          </w:tcPr>
          <w:p w14:paraId="5EAF28B3" w14:textId="77777777" w:rsidR="00186A08" w:rsidRPr="00186A08" w:rsidRDefault="00186A08" w:rsidP="00186A08">
            <w:pPr>
              <w:spacing w:after="0" w:line="240" w:lineRule="auto"/>
              <w:jc w:val="right"/>
              <w:rPr>
                <w:rFonts w:ascii="Arial" w:eastAsia="Times New Roman" w:hAnsi="Arial" w:cs="Arial"/>
                <w:b/>
                <w:bCs/>
                <w:color w:val="000000"/>
                <w:lang w:val="en-US"/>
              </w:rPr>
            </w:pPr>
            <w:r w:rsidRPr="00186A08">
              <w:rPr>
                <w:rFonts w:ascii="Arial" w:eastAsia="Times New Roman" w:hAnsi="Arial" w:cs="Arial"/>
                <w:b/>
                <w:bCs/>
                <w:color w:val="000000"/>
                <w:lang w:val="en-US"/>
              </w:rPr>
              <w:t>2021</w:t>
            </w:r>
          </w:p>
        </w:tc>
        <w:tc>
          <w:tcPr>
            <w:tcW w:w="1276" w:type="dxa"/>
            <w:shd w:val="clear" w:color="auto" w:fill="auto"/>
            <w:noWrap/>
            <w:vAlign w:val="bottom"/>
            <w:hideMark/>
          </w:tcPr>
          <w:p w14:paraId="00B941C2" w14:textId="77777777" w:rsidR="00186A08" w:rsidRPr="00186A08" w:rsidRDefault="00186A08" w:rsidP="00186A08">
            <w:pPr>
              <w:spacing w:after="0" w:line="240" w:lineRule="auto"/>
              <w:jc w:val="right"/>
              <w:rPr>
                <w:rFonts w:ascii="Arial" w:eastAsia="Times New Roman" w:hAnsi="Arial" w:cs="Arial"/>
                <w:b/>
                <w:bCs/>
                <w:color w:val="000000"/>
                <w:lang w:val="en-US"/>
              </w:rPr>
            </w:pPr>
            <w:r w:rsidRPr="00186A08">
              <w:rPr>
                <w:rFonts w:ascii="Arial" w:eastAsia="Times New Roman" w:hAnsi="Arial" w:cs="Arial"/>
                <w:b/>
                <w:bCs/>
                <w:color w:val="000000"/>
                <w:lang w:val="en-US"/>
              </w:rPr>
              <w:t>2020</w:t>
            </w:r>
          </w:p>
        </w:tc>
        <w:tc>
          <w:tcPr>
            <w:tcW w:w="1387" w:type="dxa"/>
            <w:shd w:val="clear" w:color="auto" w:fill="auto"/>
            <w:noWrap/>
            <w:vAlign w:val="bottom"/>
            <w:hideMark/>
          </w:tcPr>
          <w:p w14:paraId="5E1C6413" w14:textId="77777777" w:rsidR="00186A08" w:rsidRPr="00186A08" w:rsidRDefault="00186A08" w:rsidP="00186A08">
            <w:pPr>
              <w:spacing w:after="0" w:line="240" w:lineRule="auto"/>
              <w:jc w:val="right"/>
              <w:rPr>
                <w:rFonts w:ascii="Arial" w:eastAsia="Times New Roman" w:hAnsi="Arial" w:cs="Arial"/>
                <w:b/>
                <w:bCs/>
                <w:color w:val="000000"/>
                <w:lang w:val="en-US"/>
              </w:rPr>
            </w:pPr>
            <w:r w:rsidRPr="00186A08">
              <w:rPr>
                <w:rFonts w:ascii="Arial" w:eastAsia="Times New Roman" w:hAnsi="Arial" w:cs="Arial"/>
                <w:b/>
                <w:bCs/>
                <w:color w:val="000000"/>
                <w:lang w:val="en-US"/>
              </w:rPr>
              <w:t>2019</w:t>
            </w:r>
          </w:p>
        </w:tc>
        <w:tc>
          <w:tcPr>
            <w:tcW w:w="1164" w:type="dxa"/>
            <w:shd w:val="clear" w:color="auto" w:fill="auto"/>
            <w:noWrap/>
            <w:vAlign w:val="bottom"/>
            <w:hideMark/>
          </w:tcPr>
          <w:p w14:paraId="02381A61" w14:textId="77777777" w:rsidR="00186A08" w:rsidRPr="00186A08" w:rsidRDefault="00186A08" w:rsidP="00186A08">
            <w:pPr>
              <w:spacing w:after="0" w:line="240" w:lineRule="auto"/>
              <w:jc w:val="right"/>
              <w:rPr>
                <w:rFonts w:ascii="Arial" w:eastAsia="Times New Roman" w:hAnsi="Arial" w:cs="Arial"/>
                <w:b/>
                <w:bCs/>
                <w:color w:val="000000"/>
                <w:lang w:val="en-US"/>
              </w:rPr>
            </w:pPr>
            <w:r w:rsidRPr="00186A08">
              <w:rPr>
                <w:rFonts w:ascii="Arial" w:eastAsia="Times New Roman" w:hAnsi="Arial" w:cs="Arial"/>
                <w:b/>
                <w:bCs/>
                <w:color w:val="000000"/>
                <w:lang w:val="en-US"/>
              </w:rPr>
              <w:t>2018</w:t>
            </w:r>
          </w:p>
        </w:tc>
        <w:tc>
          <w:tcPr>
            <w:tcW w:w="991" w:type="dxa"/>
            <w:shd w:val="clear" w:color="auto" w:fill="auto"/>
            <w:noWrap/>
            <w:vAlign w:val="bottom"/>
            <w:hideMark/>
          </w:tcPr>
          <w:p w14:paraId="3D58A247" w14:textId="77777777" w:rsidR="00186A08" w:rsidRPr="00186A08" w:rsidRDefault="00186A08" w:rsidP="00186A08">
            <w:pPr>
              <w:spacing w:after="0" w:line="240" w:lineRule="auto"/>
              <w:rPr>
                <w:rFonts w:ascii="Arial" w:eastAsia="Times New Roman" w:hAnsi="Arial" w:cs="Arial"/>
                <w:b/>
                <w:bCs/>
                <w:color w:val="000000"/>
                <w:lang w:val="en-US"/>
              </w:rPr>
            </w:pPr>
            <w:r w:rsidRPr="00186A08">
              <w:rPr>
                <w:rFonts w:ascii="Arial" w:eastAsia="Times New Roman" w:hAnsi="Arial" w:cs="Arial"/>
                <w:b/>
                <w:bCs/>
                <w:color w:val="000000"/>
                <w:lang w:val="en-US"/>
              </w:rPr>
              <w:t>Diff.</w:t>
            </w:r>
          </w:p>
        </w:tc>
        <w:tc>
          <w:tcPr>
            <w:tcW w:w="960" w:type="dxa"/>
            <w:shd w:val="clear" w:color="auto" w:fill="auto"/>
            <w:noWrap/>
            <w:vAlign w:val="bottom"/>
            <w:hideMark/>
          </w:tcPr>
          <w:p w14:paraId="0C5649A0" w14:textId="77777777" w:rsidR="00186A08" w:rsidRPr="00186A08" w:rsidRDefault="00186A08" w:rsidP="00186A08">
            <w:pPr>
              <w:spacing w:after="0" w:line="240" w:lineRule="auto"/>
              <w:rPr>
                <w:rFonts w:ascii="Arial" w:eastAsia="Times New Roman" w:hAnsi="Arial" w:cs="Arial"/>
                <w:b/>
                <w:bCs/>
                <w:color w:val="000000"/>
                <w:lang w:val="en-US"/>
              </w:rPr>
            </w:pPr>
          </w:p>
        </w:tc>
        <w:tc>
          <w:tcPr>
            <w:tcW w:w="960" w:type="dxa"/>
            <w:shd w:val="clear" w:color="auto" w:fill="auto"/>
            <w:noWrap/>
            <w:vAlign w:val="bottom"/>
            <w:hideMark/>
          </w:tcPr>
          <w:p w14:paraId="655342B5"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463313D0"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308BE848"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025AE435" w14:textId="77777777" w:rsidR="00186A08" w:rsidRPr="00186A08" w:rsidRDefault="00186A08" w:rsidP="00186A08">
            <w:pPr>
              <w:spacing w:after="0" w:line="240" w:lineRule="auto"/>
              <w:rPr>
                <w:rFonts w:ascii="Arial" w:eastAsia="Times New Roman" w:hAnsi="Arial" w:cs="Arial"/>
                <w:lang w:val="en-US"/>
              </w:rPr>
            </w:pPr>
          </w:p>
        </w:tc>
      </w:tr>
      <w:tr w:rsidR="00186A08" w:rsidRPr="000537C9" w14:paraId="3ECF0168" w14:textId="77777777" w:rsidTr="000537C9">
        <w:trPr>
          <w:trHeight w:val="470"/>
        </w:trPr>
        <w:tc>
          <w:tcPr>
            <w:tcW w:w="4500" w:type="dxa"/>
            <w:shd w:val="clear" w:color="auto" w:fill="auto"/>
            <w:noWrap/>
            <w:vAlign w:val="bottom"/>
            <w:hideMark/>
          </w:tcPr>
          <w:p w14:paraId="11191677"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Operating profit/Capital employed*100</w:t>
            </w:r>
          </w:p>
        </w:tc>
        <w:tc>
          <w:tcPr>
            <w:tcW w:w="2070" w:type="dxa"/>
            <w:shd w:val="clear" w:color="auto" w:fill="auto"/>
            <w:noWrap/>
            <w:vAlign w:val="bottom"/>
            <w:hideMark/>
          </w:tcPr>
          <w:p w14:paraId="0A7F9180"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ROCE</w:t>
            </w:r>
          </w:p>
        </w:tc>
        <w:tc>
          <w:tcPr>
            <w:tcW w:w="1460" w:type="dxa"/>
            <w:shd w:val="clear" w:color="auto" w:fill="auto"/>
            <w:noWrap/>
            <w:vAlign w:val="bottom"/>
            <w:hideMark/>
          </w:tcPr>
          <w:p w14:paraId="5AFD8CCD"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-2.33%</w:t>
            </w:r>
          </w:p>
        </w:tc>
        <w:tc>
          <w:tcPr>
            <w:tcW w:w="1460" w:type="dxa"/>
            <w:shd w:val="clear" w:color="auto" w:fill="auto"/>
            <w:noWrap/>
            <w:vAlign w:val="bottom"/>
            <w:hideMark/>
          </w:tcPr>
          <w:p w14:paraId="4C0F823E"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-4.62%</w:t>
            </w:r>
          </w:p>
        </w:tc>
        <w:tc>
          <w:tcPr>
            <w:tcW w:w="1276" w:type="dxa"/>
            <w:shd w:val="clear" w:color="auto" w:fill="auto"/>
            <w:noWrap/>
            <w:vAlign w:val="bottom"/>
            <w:hideMark/>
          </w:tcPr>
          <w:p w14:paraId="0A046256"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-4.96%</w:t>
            </w:r>
          </w:p>
        </w:tc>
        <w:tc>
          <w:tcPr>
            <w:tcW w:w="1387" w:type="dxa"/>
            <w:shd w:val="clear" w:color="auto" w:fill="auto"/>
            <w:noWrap/>
            <w:vAlign w:val="bottom"/>
            <w:hideMark/>
          </w:tcPr>
          <w:p w14:paraId="653D409A"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2.54%</w:t>
            </w:r>
          </w:p>
        </w:tc>
        <w:tc>
          <w:tcPr>
            <w:tcW w:w="1164" w:type="dxa"/>
            <w:shd w:val="clear" w:color="auto" w:fill="auto"/>
            <w:noWrap/>
            <w:vAlign w:val="bottom"/>
            <w:hideMark/>
          </w:tcPr>
          <w:p w14:paraId="79E43918"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-3.52%</w:t>
            </w:r>
          </w:p>
        </w:tc>
        <w:tc>
          <w:tcPr>
            <w:tcW w:w="991" w:type="dxa"/>
            <w:shd w:val="clear" w:color="auto" w:fill="auto"/>
            <w:noWrap/>
            <w:vAlign w:val="bottom"/>
            <w:hideMark/>
          </w:tcPr>
          <w:p w14:paraId="436F562A"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6.06%</w:t>
            </w:r>
          </w:p>
        </w:tc>
        <w:tc>
          <w:tcPr>
            <w:tcW w:w="3840" w:type="dxa"/>
            <w:gridSpan w:val="4"/>
            <w:shd w:val="clear" w:color="auto" w:fill="auto"/>
            <w:noWrap/>
            <w:vAlign w:val="bottom"/>
            <w:hideMark/>
          </w:tcPr>
          <w:p w14:paraId="21495A42" w14:textId="77777777" w:rsidR="00186A08" w:rsidRPr="00186A08" w:rsidRDefault="00186A08" w:rsidP="00186A08">
            <w:pPr>
              <w:spacing w:after="0" w:line="240" w:lineRule="auto"/>
              <w:rPr>
                <w:rFonts w:ascii="Arial" w:eastAsia="Times New Roman" w:hAnsi="Arial" w:cs="Arial"/>
                <w:b/>
                <w:bCs/>
                <w:color w:val="000000"/>
                <w:lang w:val="en-US"/>
              </w:rPr>
            </w:pPr>
            <w:r w:rsidRPr="00186A08">
              <w:rPr>
                <w:rFonts w:ascii="Arial" w:eastAsia="Times New Roman" w:hAnsi="Arial" w:cs="Arial"/>
                <w:b/>
                <w:bCs/>
                <w:color w:val="000000"/>
                <w:lang w:val="en-US"/>
              </w:rPr>
              <w:t>PROFITABILITY RATIOS</w:t>
            </w:r>
          </w:p>
        </w:tc>
        <w:tc>
          <w:tcPr>
            <w:tcW w:w="960" w:type="dxa"/>
            <w:shd w:val="clear" w:color="auto" w:fill="auto"/>
            <w:noWrap/>
            <w:vAlign w:val="bottom"/>
            <w:hideMark/>
          </w:tcPr>
          <w:p w14:paraId="16185704" w14:textId="77777777" w:rsidR="00186A08" w:rsidRPr="00186A08" w:rsidRDefault="00186A08" w:rsidP="00186A08">
            <w:pPr>
              <w:spacing w:after="0" w:line="240" w:lineRule="auto"/>
              <w:rPr>
                <w:rFonts w:ascii="Arial" w:eastAsia="Times New Roman" w:hAnsi="Arial" w:cs="Arial"/>
                <w:b/>
                <w:bCs/>
                <w:color w:val="000000"/>
                <w:lang w:val="en-US"/>
              </w:rPr>
            </w:pPr>
          </w:p>
        </w:tc>
      </w:tr>
      <w:tr w:rsidR="00186A08" w:rsidRPr="000537C9" w14:paraId="45246128" w14:textId="77777777" w:rsidTr="000537C9">
        <w:trPr>
          <w:trHeight w:val="290"/>
        </w:trPr>
        <w:tc>
          <w:tcPr>
            <w:tcW w:w="4500" w:type="dxa"/>
            <w:shd w:val="clear" w:color="auto" w:fill="auto"/>
            <w:noWrap/>
            <w:vAlign w:val="bottom"/>
            <w:hideMark/>
          </w:tcPr>
          <w:p w14:paraId="2675BB2A"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Revenue/capital employed</w:t>
            </w:r>
          </w:p>
        </w:tc>
        <w:tc>
          <w:tcPr>
            <w:tcW w:w="2070" w:type="dxa"/>
            <w:shd w:val="clear" w:color="auto" w:fill="auto"/>
            <w:noWrap/>
            <w:vAlign w:val="bottom"/>
            <w:hideMark/>
          </w:tcPr>
          <w:p w14:paraId="0D99FF92"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Asset Turnover</w:t>
            </w:r>
          </w:p>
        </w:tc>
        <w:tc>
          <w:tcPr>
            <w:tcW w:w="1460" w:type="dxa"/>
            <w:shd w:val="clear" w:color="auto" w:fill="auto"/>
            <w:noWrap/>
            <w:vAlign w:val="bottom"/>
            <w:hideMark/>
          </w:tcPr>
          <w:p w14:paraId="67EE3830"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68.46%</w:t>
            </w:r>
          </w:p>
        </w:tc>
        <w:tc>
          <w:tcPr>
            <w:tcW w:w="1460" w:type="dxa"/>
            <w:shd w:val="clear" w:color="auto" w:fill="auto"/>
            <w:noWrap/>
            <w:vAlign w:val="bottom"/>
            <w:hideMark/>
          </w:tcPr>
          <w:p w14:paraId="38EE7376"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61.02%</w:t>
            </w:r>
          </w:p>
        </w:tc>
        <w:tc>
          <w:tcPr>
            <w:tcW w:w="1276" w:type="dxa"/>
            <w:shd w:val="clear" w:color="auto" w:fill="auto"/>
            <w:noWrap/>
            <w:vAlign w:val="bottom"/>
            <w:hideMark/>
          </w:tcPr>
          <w:p w14:paraId="2ED05088"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53.56%</w:t>
            </w:r>
          </w:p>
        </w:tc>
        <w:tc>
          <w:tcPr>
            <w:tcW w:w="1387" w:type="dxa"/>
            <w:shd w:val="clear" w:color="auto" w:fill="auto"/>
            <w:noWrap/>
            <w:vAlign w:val="bottom"/>
            <w:hideMark/>
          </w:tcPr>
          <w:p w14:paraId="08AE4302"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74.33%</w:t>
            </w:r>
          </w:p>
        </w:tc>
        <w:tc>
          <w:tcPr>
            <w:tcW w:w="1164" w:type="dxa"/>
            <w:shd w:val="clear" w:color="auto" w:fill="auto"/>
            <w:noWrap/>
            <w:vAlign w:val="bottom"/>
            <w:hideMark/>
          </w:tcPr>
          <w:p w14:paraId="204D4FC9"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50.80%</w:t>
            </w:r>
          </w:p>
        </w:tc>
        <w:tc>
          <w:tcPr>
            <w:tcW w:w="991" w:type="dxa"/>
            <w:shd w:val="clear" w:color="auto" w:fill="auto"/>
            <w:noWrap/>
            <w:vAlign w:val="bottom"/>
            <w:hideMark/>
          </w:tcPr>
          <w:p w14:paraId="50FAA45D"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46%</w:t>
            </w:r>
          </w:p>
        </w:tc>
        <w:tc>
          <w:tcPr>
            <w:tcW w:w="960" w:type="dxa"/>
            <w:shd w:val="clear" w:color="auto" w:fill="auto"/>
            <w:noWrap/>
            <w:vAlign w:val="bottom"/>
            <w:hideMark/>
          </w:tcPr>
          <w:p w14:paraId="3A807587" w14:textId="77777777" w:rsidR="00186A08" w:rsidRPr="00186A08" w:rsidRDefault="00186A08" w:rsidP="00186A08">
            <w:pPr>
              <w:spacing w:after="0" w:line="240" w:lineRule="auto"/>
              <w:jc w:val="right"/>
              <w:rPr>
                <w:rFonts w:ascii="Arial" w:eastAsia="Times New Roman" w:hAnsi="Arial" w:cs="Arial"/>
                <w:color w:val="000000"/>
                <w:lang w:val="en-US"/>
              </w:rPr>
            </w:pPr>
          </w:p>
        </w:tc>
        <w:tc>
          <w:tcPr>
            <w:tcW w:w="960" w:type="dxa"/>
            <w:shd w:val="clear" w:color="auto" w:fill="auto"/>
            <w:noWrap/>
            <w:vAlign w:val="bottom"/>
            <w:hideMark/>
          </w:tcPr>
          <w:p w14:paraId="6D298B8A"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6DDB229E"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0ACC0069"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4F387D1B" w14:textId="77777777" w:rsidR="00186A08" w:rsidRPr="00186A08" w:rsidRDefault="00186A08" w:rsidP="00186A08">
            <w:pPr>
              <w:spacing w:after="0" w:line="240" w:lineRule="auto"/>
              <w:rPr>
                <w:rFonts w:ascii="Arial" w:eastAsia="Times New Roman" w:hAnsi="Arial" w:cs="Arial"/>
                <w:lang w:val="en-US"/>
              </w:rPr>
            </w:pPr>
          </w:p>
        </w:tc>
      </w:tr>
      <w:tr w:rsidR="00186A08" w:rsidRPr="000537C9" w14:paraId="443F6AB8" w14:textId="77777777" w:rsidTr="000537C9">
        <w:trPr>
          <w:trHeight w:val="853"/>
        </w:trPr>
        <w:tc>
          <w:tcPr>
            <w:tcW w:w="4500" w:type="dxa"/>
            <w:shd w:val="clear" w:color="auto" w:fill="auto"/>
            <w:noWrap/>
            <w:vAlign w:val="bottom"/>
            <w:hideMark/>
          </w:tcPr>
          <w:p w14:paraId="1FB00809"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Gross profit/Revenue*100</w:t>
            </w:r>
          </w:p>
        </w:tc>
        <w:tc>
          <w:tcPr>
            <w:tcW w:w="2070" w:type="dxa"/>
            <w:shd w:val="clear" w:color="auto" w:fill="auto"/>
            <w:noWrap/>
            <w:vAlign w:val="bottom"/>
            <w:hideMark/>
          </w:tcPr>
          <w:p w14:paraId="3F310634"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Gross Profit Margin</w:t>
            </w:r>
          </w:p>
        </w:tc>
        <w:tc>
          <w:tcPr>
            <w:tcW w:w="1460" w:type="dxa"/>
            <w:shd w:val="clear" w:color="auto" w:fill="auto"/>
            <w:noWrap/>
            <w:vAlign w:val="bottom"/>
            <w:hideMark/>
          </w:tcPr>
          <w:p w14:paraId="56C7D6ED"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-3.13%</w:t>
            </w:r>
          </w:p>
        </w:tc>
        <w:tc>
          <w:tcPr>
            <w:tcW w:w="1460" w:type="dxa"/>
            <w:shd w:val="clear" w:color="auto" w:fill="auto"/>
            <w:noWrap/>
            <w:vAlign w:val="bottom"/>
            <w:hideMark/>
          </w:tcPr>
          <w:p w14:paraId="4B8D1A5D"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-7.41%</w:t>
            </w:r>
          </w:p>
        </w:tc>
        <w:tc>
          <w:tcPr>
            <w:tcW w:w="1276" w:type="dxa"/>
            <w:shd w:val="clear" w:color="auto" w:fill="auto"/>
            <w:noWrap/>
            <w:vAlign w:val="bottom"/>
            <w:hideMark/>
          </w:tcPr>
          <w:p w14:paraId="7F393A92"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-7.28%</w:t>
            </w:r>
          </w:p>
        </w:tc>
        <w:tc>
          <w:tcPr>
            <w:tcW w:w="1387" w:type="dxa"/>
            <w:shd w:val="clear" w:color="auto" w:fill="auto"/>
            <w:noWrap/>
            <w:vAlign w:val="bottom"/>
            <w:hideMark/>
          </w:tcPr>
          <w:p w14:paraId="5188FC9B"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2.55%</w:t>
            </w:r>
          </w:p>
        </w:tc>
        <w:tc>
          <w:tcPr>
            <w:tcW w:w="1164" w:type="dxa"/>
            <w:shd w:val="clear" w:color="auto" w:fill="auto"/>
            <w:noWrap/>
            <w:vAlign w:val="bottom"/>
            <w:hideMark/>
          </w:tcPr>
          <w:p w14:paraId="0F4FB308"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-5.16%</w:t>
            </w:r>
          </w:p>
        </w:tc>
        <w:tc>
          <w:tcPr>
            <w:tcW w:w="991" w:type="dxa"/>
            <w:shd w:val="clear" w:color="auto" w:fill="auto"/>
            <w:noWrap/>
            <w:vAlign w:val="bottom"/>
            <w:hideMark/>
          </w:tcPr>
          <w:p w14:paraId="7F9402E2"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8%</w:t>
            </w:r>
          </w:p>
        </w:tc>
        <w:tc>
          <w:tcPr>
            <w:tcW w:w="960" w:type="dxa"/>
            <w:shd w:val="clear" w:color="auto" w:fill="auto"/>
            <w:noWrap/>
            <w:vAlign w:val="bottom"/>
            <w:hideMark/>
          </w:tcPr>
          <w:p w14:paraId="6C3F9528" w14:textId="77777777" w:rsidR="00186A08" w:rsidRPr="00186A08" w:rsidRDefault="00186A08" w:rsidP="00186A08">
            <w:pPr>
              <w:spacing w:after="0" w:line="240" w:lineRule="auto"/>
              <w:jc w:val="right"/>
              <w:rPr>
                <w:rFonts w:ascii="Arial" w:eastAsia="Times New Roman" w:hAnsi="Arial" w:cs="Arial"/>
                <w:color w:val="000000"/>
                <w:lang w:val="en-US"/>
              </w:rPr>
            </w:pPr>
          </w:p>
        </w:tc>
        <w:tc>
          <w:tcPr>
            <w:tcW w:w="960" w:type="dxa"/>
            <w:shd w:val="clear" w:color="auto" w:fill="auto"/>
            <w:noWrap/>
            <w:vAlign w:val="bottom"/>
            <w:hideMark/>
          </w:tcPr>
          <w:p w14:paraId="5E49FF83"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57DC38A7"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3676465F"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72766CF8" w14:textId="77777777" w:rsidR="00186A08" w:rsidRPr="00186A08" w:rsidRDefault="00186A08" w:rsidP="00186A08">
            <w:pPr>
              <w:spacing w:after="0" w:line="240" w:lineRule="auto"/>
              <w:rPr>
                <w:rFonts w:ascii="Arial" w:eastAsia="Times New Roman" w:hAnsi="Arial" w:cs="Arial"/>
                <w:lang w:val="en-US"/>
              </w:rPr>
            </w:pPr>
          </w:p>
        </w:tc>
      </w:tr>
      <w:tr w:rsidR="00186A08" w:rsidRPr="000537C9" w14:paraId="519C60EC" w14:textId="77777777" w:rsidTr="000537C9">
        <w:trPr>
          <w:trHeight w:val="853"/>
        </w:trPr>
        <w:tc>
          <w:tcPr>
            <w:tcW w:w="4500" w:type="dxa"/>
            <w:shd w:val="clear" w:color="auto" w:fill="auto"/>
            <w:noWrap/>
            <w:vAlign w:val="bottom"/>
            <w:hideMark/>
          </w:tcPr>
          <w:p w14:paraId="4FEDDBCD"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Operating Profit/Revenue*100</w:t>
            </w:r>
          </w:p>
        </w:tc>
        <w:tc>
          <w:tcPr>
            <w:tcW w:w="2070" w:type="dxa"/>
            <w:shd w:val="clear" w:color="auto" w:fill="auto"/>
            <w:noWrap/>
            <w:vAlign w:val="bottom"/>
            <w:hideMark/>
          </w:tcPr>
          <w:p w14:paraId="731621D5"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Net Operating Profit Margin</w:t>
            </w:r>
          </w:p>
        </w:tc>
        <w:tc>
          <w:tcPr>
            <w:tcW w:w="1460" w:type="dxa"/>
            <w:shd w:val="clear" w:color="auto" w:fill="auto"/>
            <w:noWrap/>
            <w:vAlign w:val="bottom"/>
            <w:hideMark/>
          </w:tcPr>
          <w:p w14:paraId="331CEAD5"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-3.13%</w:t>
            </w:r>
          </w:p>
        </w:tc>
        <w:tc>
          <w:tcPr>
            <w:tcW w:w="1460" w:type="dxa"/>
            <w:shd w:val="clear" w:color="auto" w:fill="auto"/>
            <w:noWrap/>
            <w:vAlign w:val="bottom"/>
            <w:hideMark/>
          </w:tcPr>
          <w:p w14:paraId="7769A9FE"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-7.41%</w:t>
            </w:r>
          </w:p>
        </w:tc>
        <w:tc>
          <w:tcPr>
            <w:tcW w:w="1276" w:type="dxa"/>
            <w:shd w:val="clear" w:color="auto" w:fill="auto"/>
            <w:noWrap/>
            <w:vAlign w:val="bottom"/>
            <w:hideMark/>
          </w:tcPr>
          <w:p w14:paraId="2BAB7374"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-7.28%</w:t>
            </w:r>
          </w:p>
        </w:tc>
        <w:tc>
          <w:tcPr>
            <w:tcW w:w="1387" w:type="dxa"/>
            <w:shd w:val="clear" w:color="auto" w:fill="auto"/>
            <w:noWrap/>
            <w:vAlign w:val="bottom"/>
            <w:hideMark/>
          </w:tcPr>
          <w:p w14:paraId="6B78FE7B"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2.55%</w:t>
            </w:r>
          </w:p>
        </w:tc>
        <w:tc>
          <w:tcPr>
            <w:tcW w:w="1164" w:type="dxa"/>
            <w:shd w:val="clear" w:color="auto" w:fill="auto"/>
            <w:noWrap/>
            <w:vAlign w:val="bottom"/>
            <w:hideMark/>
          </w:tcPr>
          <w:p w14:paraId="1BC7B09E"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-5.16%</w:t>
            </w:r>
          </w:p>
        </w:tc>
        <w:tc>
          <w:tcPr>
            <w:tcW w:w="991" w:type="dxa"/>
            <w:shd w:val="clear" w:color="auto" w:fill="auto"/>
            <w:noWrap/>
            <w:vAlign w:val="bottom"/>
            <w:hideMark/>
          </w:tcPr>
          <w:p w14:paraId="56CF61A8"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8%</w:t>
            </w:r>
          </w:p>
        </w:tc>
        <w:tc>
          <w:tcPr>
            <w:tcW w:w="960" w:type="dxa"/>
            <w:shd w:val="clear" w:color="auto" w:fill="auto"/>
            <w:noWrap/>
            <w:vAlign w:val="bottom"/>
            <w:hideMark/>
          </w:tcPr>
          <w:p w14:paraId="6CE25613" w14:textId="77777777" w:rsidR="00186A08" w:rsidRPr="00186A08" w:rsidRDefault="00186A08" w:rsidP="00186A08">
            <w:pPr>
              <w:spacing w:after="0" w:line="240" w:lineRule="auto"/>
              <w:jc w:val="right"/>
              <w:rPr>
                <w:rFonts w:ascii="Arial" w:eastAsia="Times New Roman" w:hAnsi="Arial" w:cs="Arial"/>
                <w:color w:val="000000"/>
                <w:lang w:val="en-US"/>
              </w:rPr>
            </w:pPr>
          </w:p>
        </w:tc>
        <w:tc>
          <w:tcPr>
            <w:tcW w:w="960" w:type="dxa"/>
            <w:shd w:val="clear" w:color="auto" w:fill="auto"/>
            <w:noWrap/>
            <w:vAlign w:val="bottom"/>
            <w:hideMark/>
          </w:tcPr>
          <w:p w14:paraId="420D1442"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0ACEFD79"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41DEC819"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1AAF4951" w14:textId="77777777" w:rsidR="00186A08" w:rsidRPr="00186A08" w:rsidRDefault="00186A08" w:rsidP="00186A08">
            <w:pPr>
              <w:spacing w:after="0" w:line="240" w:lineRule="auto"/>
              <w:rPr>
                <w:rFonts w:ascii="Arial" w:eastAsia="Times New Roman" w:hAnsi="Arial" w:cs="Arial"/>
                <w:lang w:val="en-US"/>
              </w:rPr>
            </w:pPr>
          </w:p>
        </w:tc>
      </w:tr>
      <w:tr w:rsidR="00186A08" w:rsidRPr="000537C9" w14:paraId="27291BE7" w14:textId="77777777" w:rsidTr="000537C9">
        <w:trPr>
          <w:trHeight w:val="1128"/>
        </w:trPr>
        <w:tc>
          <w:tcPr>
            <w:tcW w:w="4500" w:type="dxa"/>
            <w:shd w:val="clear" w:color="auto" w:fill="auto"/>
            <w:noWrap/>
            <w:vAlign w:val="bottom"/>
            <w:hideMark/>
          </w:tcPr>
          <w:p w14:paraId="773F15EC"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Inventory/Cost of sales*365</w:t>
            </w:r>
          </w:p>
        </w:tc>
        <w:tc>
          <w:tcPr>
            <w:tcW w:w="2070" w:type="dxa"/>
            <w:shd w:val="clear" w:color="auto" w:fill="auto"/>
            <w:noWrap/>
            <w:vAlign w:val="bottom"/>
            <w:hideMark/>
          </w:tcPr>
          <w:p w14:paraId="4A38F6EB"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Inventory Days</w:t>
            </w:r>
          </w:p>
        </w:tc>
        <w:tc>
          <w:tcPr>
            <w:tcW w:w="1460" w:type="dxa"/>
            <w:shd w:val="clear" w:color="auto" w:fill="auto"/>
            <w:noWrap/>
            <w:vAlign w:val="bottom"/>
            <w:hideMark/>
          </w:tcPr>
          <w:p w14:paraId="06657CB3"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13.19%</w:t>
            </w:r>
          </w:p>
        </w:tc>
        <w:tc>
          <w:tcPr>
            <w:tcW w:w="1460" w:type="dxa"/>
            <w:shd w:val="clear" w:color="auto" w:fill="auto"/>
            <w:noWrap/>
            <w:vAlign w:val="bottom"/>
            <w:hideMark/>
          </w:tcPr>
          <w:p w14:paraId="7E6DA502"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12.50%</w:t>
            </w:r>
          </w:p>
        </w:tc>
        <w:tc>
          <w:tcPr>
            <w:tcW w:w="1276" w:type="dxa"/>
            <w:shd w:val="clear" w:color="auto" w:fill="auto"/>
            <w:noWrap/>
            <w:vAlign w:val="bottom"/>
            <w:hideMark/>
          </w:tcPr>
          <w:p w14:paraId="4F603097"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14.72%</w:t>
            </w:r>
          </w:p>
        </w:tc>
        <w:tc>
          <w:tcPr>
            <w:tcW w:w="1387" w:type="dxa"/>
            <w:shd w:val="clear" w:color="auto" w:fill="auto"/>
            <w:noWrap/>
            <w:vAlign w:val="bottom"/>
            <w:hideMark/>
          </w:tcPr>
          <w:p w14:paraId="3834FC3A"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12.46%</w:t>
            </w:r>
          </w:p>
        </w:tc>
        <w:tc>
          <w:tcPr>
            <w:tcW w:w="1164" w:type="dxa"/>
            <w:shd w:val="clear" w:color="auto" w:fill="auto"/>
            <w:noWrap/>
            <w:vAlign w:val="bottom"/>
            <w:hideMark/>
          </w:tcPr>
          <w:p w14:paraId="63BD2212"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17.37%</w:t>
            </w:r>
          </w:p>
        </w:tc>
        <w:tc>
          <w:tcPr>
            <w:tcW w:w="991" w:type="dxa"/>
            <w:shd w:val="clear" w:color="auto" w:fill="auto"/>
            <w:noWrap/>
            <w:vAlign w:val="bottom"/>
            <w:hideMark/>
          </w:tcPr>
          <w:p w14:paraId="69D1070B"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-28%</w:t>
            </w:r>
          </w:p>
        </w:tc>
        <w:tc>
          <w:tcPr>
            <w:tcW w:w="3840" w:type="dxa"/>
            <w:gridSpan w:val="4"/>
            <w:shd w:val="clear" w:color="auto" w:fill="auto"/>
            <w:noWrap/>
            <w:vAlign w:val="bottom"/>
            <w:hideMark/>
          </w:tcPr>
          <w:p w14:paraId="13083087" w14:textId="77777777" w:rsidR="00186A08" w:rsidRPr="00186A08" w:rsidRDefault="00186A08" w:rsidP="00186A08">
            <w:pPr>
              <w:spacing w:after="0" w:line="240" w:lineRule="auto"/>
              <w:rPr>
                <w:rFonts w:ascii="Arial" w:eastAsia="Times New Roman" w:hAnsi="Arial" w:cs="Arial"/>
                <w:b/>
                <w:bCs/>
                <w:color w:val="000000"/>
                <w:lang w:val="en-US"/>
              </w:rPr>
            </w:pPr>
            <w:r w:rsidRPr="00186A08">
              <w:rPr>
                <w:rFonts w:ascii="Arial" w:eastAsia="Times New Roman" w:hAnsi="Arial" w:cs="Arial"/>
                <w:b/>
                <w:bCs/>
                <w:color w:val="000000"/>
                <w:lang w:val="en-US"/>
              </w:rPr>
              <w:t>EFFICIENCY RATIOS</w:t>
            </w:r>
          </w:p>
        </w:tc>
        <w:tc>
          <w:tcPr>
            <w:tcW w:w="960" w:type="dxa"/>
            <w:shd w:val="clear" w:color="auto" w:fill="auto"/>
            <w:noWrap/>
            <w:vAlign w:val="bottom"/>
            <w:hideMark/>
          </w:tcPr>
          <w:p w14:paraId="3C3A645D" w14:textId="77777777" w:rsidR="00186A08" w:rsidRPr="00186A08" w:rsidRDefault="00186A08" w:rsidP="00186A08">
            <w:pPr>
              <w:spacing w:after="0" w:line="240" w:lineRule="auto"/>
              <w:rPr>
                <w:rFonts w:ascii="Arial" w:eastAsia="Times New Roman" w:hAnsi="Arial" w:cs="Arial"/>
                <w:b/>
                <w:bCs/>
                <w:color w:val="000000"/>
                <w:lang w:val="en-US"/>
              </w:rPr>
            </w:pPr>
          </w:p>
        </w:tc>
      </w:tr>
      <w:tr w:rsidR="00186A08" w:rsidRPr="000537C9" w14:paraId="361AD8DE" w14:textId="77777777" w:rsidTr="000537C9">
        <w:trPr>
          <w:trHeight w:val="1410"/>
        </w:trPr>
        <w:tc>
          <w:tcPr>
            <w:tcW w:w="4500" w:type="dxa"/>
            <w:shd w:val="clear" w:color="auto" w:fill="auto"/>
            <w:noWrap/>
            <w:vAlign w:val="bottom"/>
            <w:hideMark/>
          </w:tcPr>
          <w:p w14:paraId="6F2037C5"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revenue/non-current assets</w:t>
            </w:r>
          </w:p>
        </w:tc>
        <w:tc>
          <w:tcPr>
            <w:tcW w:w="2070" w:type="dxa"/>
            <w:shd w:val="clear" w:color="auto" w:fill="auto"/>
            <w:noWrap/>
            <w:vAlign w:val="bottom"/>
            <w:hideMark/>
          </w:tcPr>
          <w:p w14:paraId="42086C04" w14:textId="5671D078"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xml:space="preserve">Non-Current Asset </w:t>
            </w:r>
            <w:r w:rsidRPr="000537C9">
              <w:rPr>
                <w:rFonts w:ascii="Arial" w:eastAsia="Times New Roman" w:hAnsi="Arial" w:cs="Arial"/>
                <w:color w:val="000000"/>
                <w:lang w:val="en-US"/>
              </w:rPr>
              <w:t>Turnover</w:t>
            </w:r>
          </w:p>
        </w:tc>
        <w:tc>
          <w:tcPr>
            <w:tcW w:w="1460" w:type="dxa"/>
            <w:shd w:val="clear" w:color="auto" w:fill="auto"/>
            <w:noWrap/>
            <w:vAlign w:val="bottom"/>
            <w:hideMark/>
          </w:tcPr>
          <w:p w14:paraId="58249B36"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94.42%</w:t>
            </w:r>
          </w:p>
        </w:tc>
        <w:tc>
          <w:tcPr>
            <w:tcW w:w="1460" w:type="dxa"/>
            <w:shd w:val="clear" w:color="auto" w:fill="auto"/>
            <w:noWrap/>
            <w:vAlign w:val="bottom"/>
            <w:hideMark/>
          </w:tcPr>
          <w:p w14:paraId="0F634495"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79.67%</w:t>
            </w:r>
          </w:p>
        </w:tc>
        <w:tc>
          <w:tcPr>
            <w:tcW w:w="1276" w:type="dxa"/>
            <w:shd w:val="clear" w:color="auto" w:fill="auto"/>
            <w:noWrap/>
            <w:vAlign w:val="bottom"/>
            <w:hideMark/>
          </w:tcPr>
          <w:p w14:paraId="6E4AB30F"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72.65%</w:t>
            </w:r>
          </w:p>
        </w:tc>
        <w:tc>
          <w:tcPr>
            <w:tcW w:w="1387" w:type="dxa"/>
            <w:shd w:val="clear" w:color="auto" w:fill="auto"/>
            <w:noWrap/>
            <w:vAlign w:val="bottom"/>
            <w:hideMark/>
          </w:tcPr>
          <w:p w14:paraId="42C449B9"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105.78%</w:t>
            </w:r>
          </w:p>
        </w:tc>
        <w:tc>
          <w:tcPr>
            <w:tcW w:w="1164" w:type="dxa"/>
            <w:shd w:val="clear" w:color="auto" w:fill="auto"/>
            <w:noWrap/>
            <w:vAlign w:val="bottom"/>
            <w:hideMark/>
          </w:tcPr>
          <w:p w14:paraId="7F4D2109"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69.47%</w:t>
            </w:r>
          </w:p>
        </w:tc>
        <w:tc>
          <w:tcPr>
            <w:tcW w:w="991" w:type="dxa"/>
            <w:shd w:val="clear" w:color="auto" w:fill="auto"/>
            <w:noWrap/>
            <w:vAlign w:val="bottom"/>
            <w:hideMark/>
          </w:tcPr>
          <w:p w14:paraId="4CF94683"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52%</w:t>
            </w:r>
          </w:p>
        </w:tc>
        <w:tc>
          <w:tcPr>
            <w:tcW w:w="960" w:type="dxa"/>
            <w:shd w:val="clear" w:color="auto" w:fill="auto"/>
            <w:noWrap/>
            <w:vAlign w:val="bottom"/>
            <w:hideMark/>
          </w:tcPr>
          <w:p w14:paraId="1212ED54" w14:textId="77777777" w:rsidR="00186A08" w:rsidRPr="00186A08" w:rsidRDefault="00186A08" w:rsidP="00186A08">
            <w:pPr>
              <w:spacing w:after="0" w:line="240" w:lineRule="auto"/>
              <w:jc w:val="right"/>
              <w:rPr>
                <w:rFonts w:ascii="Arial" w:eastAsia="Times New Roman" w:hAnsi="Arial" w:cs="Arial"/>
                <w:color w:val="000000"/>
                <w:lang w:val="en-US"/>
              </w:rPr>
            </w:pPr>
          </w:p>
        </w:tc>
        <w:tc>
          <w:tcPr>
            <w:tcW w:w="960" w:type="dxa"/>
            <w:shd w:val="clear" w:color="auto" w:fill="auto"/>
            <w:noWrap/>
            <w:vAlign w:val="bottom"/>
            <w:hideMark/>
          </w:tcPr>
          <w:p w14:paraId="7B276BE8"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32638C8F"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3014055E"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0B1EC291"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3w</w:t>
            </w:r>
          </w:p>
        </w:tc>
      </w:tr>
      <w:tr w:rsidR="00186A08" w:rsidRPr="000537C9" w14:paraId="2611CA3F" w14:textId="77777777" w:rsidTr="000537C9">
        <w:trPr>
          <w:trHeight w:val="853"/>
        </w:trPr>
        <w:tc>
          <w:tcPr>
            <w:tcW w:w="4500" w:type="dxa"/>
            <w:shd w:val="clear" w:color="auto" w:fill="auto"/>
            <w:noWrap/>
            <w:vAlign w:val="bottom"/>
            <w:hideMark/>
          </w:tcPr>
          <w:p w14:paraId="3EFE8C39"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current assets/current liabilities</w:t>
            </w:r>
          </w:p>
        </w:tc>
        <w:tc>
          <w:tcPr>
            <w:tcW w:w="2070" w:type="dxa"/>
            <w:shd w:val="clear" w:color="auto" w:fill="auto"/>
            <w:noWrap/>
            <w:vAlign w:val="bottom"/>
            <w:hideMark/>
          </w:tcPr>
          <w:p w14:paraId="46563CCD"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Current Ratio</w:t>
            </w:r>
          </w:p>
        </w:tc>
        <w:tc>
          <w:tcPr>
            <w:tcW w:w="1460" w:type="dxa"/>
            <w:shd w:val="clear" w:color="auto" w:fill="auto"/>
            <w:noWrap/>
            <w:vAlign w:val="bottom"/>
            <w:hideMark/>
          </w:tcPr>
          <w:p w14:paraId="756752FF"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96.47%</w:t>
            </w:r>
          </w:p>
        </w:tc>
        <w:tc>
          <w:tcPr>
            <w:tcW w:w="1460" w:type="dxa"/>
            <w:shd w:val="clear" w:color="auto" w:fill="auto"/>
            <w:noWrap/>
            <w:vAlign w:val="bottom"/>
            <w:hideMark/>
          </w:tcPr>
          <w:p w14:paraId="17E7E844"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82.71%</w:t>
            </w:r>
          </w:p>
        </w:tc>
        <w:tc>
          <w:tcPr>
            <w:tcW w:w="1276" w:type="dxa"/>
            <w:shd w:val="clear" w:color="auto" w:fill="auto"/>
            <w:noWrap/>
            <w:vAlign w:val="bottom"/>
            <w:hideMark/>
          </w:tcPr>
          <w:p w14:paraId="36C63446"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94.11%</w:t>
            </w:r>
          </w:p>
        </w:tc>
        <w:tc>
          <w:tcPr>
            <w:tcW w:w="1387" w:type="dxa"/>
            <w:shd w:val="clear" w:color="auto" w:fill="auto"/>
            <w:noWrap/>
            <w:vAlign w:val="bottom"/>
            <w:hideMark/>
          </w:tcPr>
          <w:p w14:paraId="6CD0246A"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112.39%</w:t>
            </w:r>
          </w:p>
        </w:tc>
        <w:tc>
          <w:tcPr>
            <w:tcW w:w="1164" w:type="dxa"/>
            <w:shd w:val="clear" w:color="auto" w:fill="auto"/>
            <w:noWrap/>
            <w:vAlign w:val="bottom"/>
            <w:hideMark/>
          </w:tcPr>
          <w:p w14:paraId="0811DF30"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116.88%</w:t>
            </w:r>
          </w:p>
        </w:tc>
        <w:tc>
          <w:tcPr>
            <w:tcW w:w="991" w:type="dxa"/>
            <w:shd w:val="clear" w:color="auto" w:fill="auto"/>
            <w:noWrap/>
            <w:vAlign w:val="bottom"/>
            <w:hideMark/>
          </w:tcPr>
          <w:p w14:paraId="30ABDE79"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-4%</w:t>
            </w:r>
          </w:p>
        </w:tc>
        <w:tc>
          <w:tcPr>
            <w:tcW w:w="2880" w:type="dxa"/>
            <w:gridSpan w:val="3"/>
            <w:shd w:val="clear" w:color="auto" w:fill="auto"/>
            <w:noWrap/>
            <w:vAlign w:val="bottom"/>
            <w:hideMark/>
          </w:tcPr>
          <w:p w14:paraId="4C829DF9" w14:textId="77777777" w:rsidR="00186A08" w:rsidRPr="00186A08" w:rsidRDefault="00186A08" w:rsidP="00186A08">
            <w:pPr>
              <w:spacing w:after="0" w:line="240" w:lineRule="auto"/>
              <w:rPr>
                <w:rFonts w:ascii="Arial" w:eastAsia="Times New Roman" w:hAnsi="Arial" w:cs="Arial"/>
                <w:b/>
                <w:bCs/>
                <w:color w:val="000000"/>
                <w:lang w:val="en-US"/>
              </w:rPr>
            </w:pPr>
            <w:r w:rsidRPr="00186A08">
              <w:rPr>
                <w:rFonts w:ascii="Arial" w:eastAsia="Times New Roman" w:hAnsi="Arial" w:cs="Arial"/>
                <w:b/>
                <w:bCs/>
                <w:color w:val="000000"/>
                <w:lang w:val="en-US"/>
              </w:rPr>
              <w:t>LIQUIDITY RATIOS</w:t>
            </w:r>
          </w:p>
        </w:tc>
        <w:tc>
          <w:tcPr>
            <w:tcW w:w="960" w:type="dxa"/>
            <w:shd w:val="clear" w:color="auto" w:fill="auto"/>
            <w:noWrap/>
            <w:vAlign w:val="bottom"/>
            <w:hideMark/>
          </w:tcPr>
          <w:p w14:paraId="49F34760" w14:textId="77777777" w:rsidR="00186A08" w:rsidRPr="00186A08" w:rsidRDefault="00186A08" w:rsidP="00186A08">
            <w:pPr>
              <w:spacing w:after="0" w:line="240" w:lineRule="auto"/>
              <w:rPr>
                <w:rFonts w:ascii="Arial" w:eastAsia="Times New Roman" w:hAnsi="Arial" w:cs="Arial"/>
                <w:b/>
                <w:bCs/>
                <w:color w:val="000000"/>
                <w:lang w:val="en-US"/>
              </w:rPr>
            </w:pPr>
          </w:p>
        </w:tc>
        <w:tc>
          <w:tcPr>
            <w:tcW w:w="960" w:type="dxa"/>
            <w:shd w:val="clear" w:color="auto" w:fill="auto"/>
            <w:noWrap/>
            <w:vAlign w:val="bottom"/>
            <w:hideMark/>
          </w:tcPr>
          <w:p w14:paraId="150619A0" w14:textId="77777777" w:rsidR="00186A08" w:rsidRPr="00186A08" w:rsidRDefault="00186A08" w:rsidP="00186A08">
            <w:pPr>
              <w:spacing w:after="0" w:line="240" w:lineRule="auto"/>
              <w:rPr>
                <w:rFonts w:ascii="Arial" w:eastAsia="Times New Roman" w:hAnsi="Arial" w:cs="Arial"/>
                <w:lang w:val="en-US"/>
              </w:rPr>
            </w:pPr>
          </w:p>
        </w:tc>
      </w:tr>
      <w:tr w:rsidR="00186A08" w:rsidRPr="000537C9" w14:paraId="3A0BFE2F" w14:textId="77777777" w:rsidTr="000537C9">
        <w:trPr>
          <w:trHeight w:val="853"/>
        </w:trPr>
        <w:tc>
          <w:tcPr>
            <w:tcW w:w="4500" w:type="dxa"/>
            <w:shd w:val="clear" w:color="auto" w:fill="auto"/>
            <w:noWrap/>
            <w:vAlign w:val="bottom"/>
            <w:hideMark/>
          </w:tcPr>
          <w:p w14:paraId="1388926E"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current assets-inventory/current liabilities</w:t>
            </w:r>
          </w:p>
        </w:tc>
        <w:tc>
          <w:tcPr>
            <w:tcW w:w="2070" w:type="dxa"/>
            <w:shd w:val="clear" w:color="auto" w:fill="auto"/>
            <w:noWrap/>
            <w:vAlign w:val="bottom"/>
            <w:hideMark/>
          </w:tcPr>
          <w:p w14:paraId="79663AA2"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Acid test/Quick ratio</w:t>
            </w:r>
          </w:p>
        </w:tc>
        <w:tc>
          <w:tcPr>
            <w:tcW w:w="1460" w:type="dxa"/>
            <w:shd w:val="clear" w:color="auto" w:fill="auto"/>
            <w:noWrap/>
            <w:vAlign w:val="bottom"/>
            <w:hideMark/>
          </w:tcPr>
          <w:p w14:paraId="61E44D4A"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51.55%</w:t>
            </w:r>
          </w:p>
        </w:tc>
        <w:tc>
          <w:tcPr>
            <w:tcW w:w="1460" w:type="dxa"/>
            <w:shd w:val="clear" w:color="auto" w:fill="auto"/>
            <w:noWrap/>
            <w:vAlign w:val="bottom"/>
            <w:hideMark/>
          </w:tcPr>
          <w:p w14:paraId="0E75F437"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43.42%</w:t>
            </w:r>
          </w:p>
        </w:tc>
        <w:tc>
          <w:tcPr>
            <w:tcW w:w="1276" w:type="dxa"/>
            <w:shd w:val="clear" w:color="auto" w:fill="auto"/>
            <w:noWrap/>
            <w:vAlign w:val="bottom"/>
            <w:hideMark/>
          </w:tcPr>
          <w:p w14:paraId="5E269DC6"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29.53%</w:t>
            </w:r>
          </w:p>
        </w:tc>
        <w:tc>
          <w:tcPr>
            <w:tcW w:w="1387" w:type="dxa"/>
            <w:shd w:val="clear" w:color="auto" w:fill="auto"/>
            <w:noWrap/>
            <w:vAlign w:val="bottom"/>
            <w:hideMark/>
          </w:tcPr>
          <w:p w14:paraId="0A7F8CD3"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33.72%</w:t>
            </w:r>
          </w:p>
        </w:tc>
        <w:tc>
          <w:tcPr>
            <w:tcW w:w="1164" w:type="dxa"/>
            <w:shd w:val="clear" w:color="auto" w:fill="auto"/>
            <w:noWrap/>
            <w:vAlign w:val="bottom"/>
            <w:hideMark/>
          </w:tcPr>
          <w:p w14:paraId="5A4A3099"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55.50%</w:t>
            </w:r>
          </w:p>
        </w:tc>
        <w:tc>
          <w:tcPr>
            <w:tcW w:w="991" w:type="dxa"/>
            <w:shd w:val="clear" w:color="auto" w:fill="auto"/>
            <w:noWrap/>
            <w:vAlign w:val="bottom"/>
            <w:hideMark/>
          </w:tcPr>
          <w:p w14:paraId="6B375564"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-39%</w:t>
            </w:r>
          </w:p>
        </w:tc>
        <w:tc>
          <w:tcPr>
            <w:tcW w:w="960" w:type="dxa"/>
            <w:shd w:val="clear" w:color="auto" w:fill="auto"/>
            <w:noWrap/>
            <w:vAlign w:val="bottom"/>
            <w:hideMark/>
          </w:tcPr>
          <w:p w14:paraId="44D3C82D" w14:textId="77777777" w:rsidR="00186A08" w:rsidRPr="00186A08" w:rsidRDefault="00186A08" w:rsidP="00186A08">
            <w:pPr>
              <w:spacing w:after="0" w:line="240" w:lineRule="auto"/>
              <w:jc w:val="right"/>
              <w:rPr>
                <w:rFonts w:ascii="Arial" w:eastAsia="Times New Roman" w:hAnsi="Arial" w:cs="Arial"/>
                <w:color w:val="000000"/>
                <w:lang w:val="en-US"/>
              </w:rPr>
            </w:pPr>
          </w:p>
        </w:tc>
        <w:tc>
          <w:tcPr>
            <w:tcW w:w="960" w:type="dxa"/>
            <w:shd w:val="clear" w:color="auto" w:fill="auto"/>
            <w:noWrap/>
            <w:vAlign w:val="bottom"/>
            <w:hideMark/>
          </w:tcPr>
          <w:p w14:paraId="0BB34117"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76D4C18E"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5B12593F"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69F6BF0B" w14:textId="77777777" w:rsidR="00186A08" w:rsidRPr="00186A08" w:rsidRDefault="00186A08" w:rsidP="00186A08">
            <w:pPr>
              <w:spacing w:after="0" w:line="240" w:lineRule="auto"/>
              <w:rPr>
                <w:rFonts w:ascii="Arial" w:eastAsia="Times New Roman" w:hAnsi="Arial" w:cs="Arial"/>
                <w:lang w:val="en-US"/>
              </w:rPr>
            </w:pPr>
          </w:p>
        </w:tc>
      </w:tr>
      <w:tr w:rsidR="00186A08" w:rsidRPr="000537C9" w14:paraId="681A420B" w14:textId="77777777" w:rsidTr="000537C9">
        <w:trPr>
          <w:trHeight w:val="570"/>
        </w:trPr>
        <w:tc>
          <w:tcPr>
            <w:tcW w:w="4500" w:type="dxa"/>
            <w:shd w:val="clear" w:color="auto" w:fill="auto"/>
            <w:noWrap/>
            <w:vAlign w:val="bottom"/>
            <w:hideMark/>
          </w:tcPr>
          <w:p w14:paraId="79232E35"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cash/current liabilities</w:t>
            </w:r>
          </w:p>
        </w:tc>
        <w:tc>
          <w:tcPr>
            <w:tcW w:w="2070" w:type="dxa"/>
            <w:shd w:val="clear" w:color="auto" w:fill="auto"/>
            <w:noWrap/>
            <w:vAlign w:val="bottom"/>
            <w:hideMark/>
          </w:tcPr>
          <w:p w14:paraId="55B09EFD"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Cash ratio</w:t>
            </w:r>
          </w:p>
        </w:tc>
        <w:tc>
          <w:tcPr>
            <w:tcW w:w="1460" w:type="dxa"/>
            <w:shd w:val="clear" w:color="auto" w:fill="auto"/>
            <w:noWrap/>
            <w:vAlign w:val="bottom"/>
            <w:hideMark/>
          </w:tcPr>
          <w:p w14:paraId="73D033F0"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11.92%</w:t>
            </w:r>
          </w:p>
        </w:tc>
        <w:tc>
          <w:tcPr>
            <w:tcW w:w="1460" w:type="dxa"/>
            <w:shd w:val="clear" w:color="auto" w:fill="auto"/>
            <w:noWrap/>
            <w:vAlign w:val="bottom"/>
            <w:hideMark/>
          </w:tcPr>
          <w:p w14:paraId="15656AD6"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15.14%</w:t>
            </w:r>
          </w:p>
        </w:tc>
        <w:tc>
          <w:tcPr>
            <w:tcW w:w="1276" w:type="dxa"/>
            <w:shd w:val="clear" w:color="auto" w:fill="auto"/>
            <w:noWrap/>
            <w:vAlign w:val="bottom"/>
            <w:hideMark/>
          </w:tcPr>
          <w:p w14:paraId="6EC055E7"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9.25%</w:t>
            </w:r>
          </w:p>
        </w:tc>
        <w:tc>
          <w:tcPr>
            <w:tcW w:w="1387" w:type="dxa"/>
            <w:shd w:val="clear" w:color="auto" w:fill="auto"/>
            <w:noWrap/>
            <w:vAlign w:val="bottom"/>
            <w:hideMark/>
          </w:tcPr>
          <w:p w14:paraId="63AC67AA"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14.69%</w:t>
            </w:r>
          </w:p>
        </w:tc>
        <w:tc>
          <w:tcPr>
            <w:tcW w:w="1164" w:type="dxa"/>
            <w:shd w:val="clear" w:color="auto" w:fill="auto"/>
            <w:noWrap/>
            <w:vAlign w:val="bottom"/>
            <w:hideMark/>
          </w:tcPr>
          <w:p w14:paraId="6811E28F"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11.23%</w:t>
            </w:r>
          </w:p>
        </w:tc>
        <w:tc>
          <w:tcPr>
            <w:tcW w:w="991" w:type="dxa"/>
            <w:shd w:val="clear" w:color="auto" w:fill="auto"/>
            <w:noWrap/>
            <w:vAlign w:val="bottom"/>
            <w:hideMark/>
          </w:tcPr>
          <w:p w14:paraId="112D872E"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w:t>
            </w:r>
          </w:p>
        </w:tc>
        <w:tc>
          <w:tcPr>
            <w:tcW w:w="960" w:type="dxa"/>
            <w:shd w:val="clear" w:color="auto" w:fill="auto"/>
            <w:noWrap/>
            <w:vAlign w:val="bottom"/>
            <w:hideMark/>
          </w:tcPr>
          <w:p w14:paraId="1AA7B386" w14:textId="77777777" w:rsidR="00186A08" w:rsidRPr="00186A08" w:rsidRDefault="00186A08" w:rsidP="00186A08">
            <w:pPr>
              <w:spacing w:after="0" w:line="240" w:lineRule="auto"/>
              <w:jc w:val="right"/>
              <w:rPr>
                <w:rFonts w:ascii="Arial" w:eastAsia="Times New Roman" w:hAnsi="Arial" w:cs="Arial"/>
                <w:color w:val="000000"/>
                <w:lang w:val="en-US"/>
              </w:rPr>
            </w:pPr>
          </w:p>
        </w:tc>
        <w:tc>
          <w:tcPr>
            <w:tcW w:w="960" w:type="dxa"/>
            <w:shd w:val="clear" w:color="auto" w:fill="auto"/>
            <w:noWrap/>
            <w:vAlign w:val="bottom"/>
            <w:hideMark/>
          </w:tcPr>
          <w:p w14:paraId="2E9EDDEB"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1FB449BA"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627D37BD"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78D03F53" w14:textId="77777777" w:rsidR="00186A08" w:rsidRPr="00186A08" w:rsidRDefault="00186A08" w:rsidP="00186A08">
            <w:pPr>
              <w:spacing w:after="0" w:line="240" w:lineRule="auto"/>
              <w:rPr>
                <w:rFonts w:ascii="Arial" w:eastAsia="Times New Roman" w:hAnsi="Arial" w:cs="Arial"/>
                <w:lang w:val="en-US"/>
              </w:rPr>
            </w:pPr>
          </w:p>
        </w:tc>
      </w:tr>
      <w:tr w:rsidR="00186A08" w:rsidRPr="000537C9" w14:paraId="2CCD8022" w14:textId="77777777" w:rsidTr="000537C9">
        <w:trPr>
          <w:trHeight w:val="570"/>
        </w:trPr>
        <w:tc>
          <w:tcPr>
            <w:tcW w:w="4500" w:type="dxa"/>
            <w:shd w:val="clear" w:color="auto" w:fill="auto"/>
            <w:noWrap/>
            <w:vAlign w:val="bottom"/>
            <w:hideMark/>
          </w:tcPr>
          <w:p w14:paraId="5CA73E58"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lastRenderedPageBreak/>
              <w:t>Trade and other receivables/Credit sales*365</w:t>
            </w:r>
          </w:p>
        </w:tc>
        <w:tc>
          <w:tcPr>
            <w:tcW w:w="2070" w:type="dxa"/>
            <w:shd w:val="clear" w:color="auto" w:fill="auto"/>
            <w:noWrap/>
            <w:vAlign w:val="bottom"/>
            <w:hideMark/>
          </w:tcPr>
          <w:p w14:paraId="170FA4DE" w14:textId="06589586" w:rsidR="00186A08" w:rsidRPr="00186A08" w:rsidRDefault="00085662"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Trade receivables</w:t>
            </w:r>
            <w:r w:rsidR="00186A08" w:rsidRPr="00186A08">
              <w:rPr>
                <w:rFonts w:ascii="Arial" w:eastAsia="Times New Roman" w:hAnsi="Arial" w:cs="Arial"/>
                <w:color w:val="000000"/>
                <w:lang w:val="en-US"/>
              </w:rPr>
              <w:t xml:space="preserve"> Days</w:t>
            </w:r>
          </w:p>
        </w:tc>
        <w:tc>
          <w:tcPr>
            <w:tcW w:w="1460" w:type="dxa"/>
            <w:shd w:val="clear" w:color="auto" w:fill="auto"/>
            <w:noWrap/>
            <w:vAlign w:val="bottom"/>
            <w:hideMark/>
          </w:tcPr>
          <w:p w14:paraId="4E348588"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69.05798063</w:t>
            </w:r>
          </w:p>
        </w:tc>
        <w:tc>
          <w:tcPr>
            <w:tcW w:w="1460" w:type="dxa"/>
            <w:shd w:val="clear" w:color="auto" w:fill="auto"/>
            <w:noWrap/>
            <w:vAlign w:val="bottom"/>
            <w:hideMark/>
          </w:tcPr>
          <w:p w14:paraId="4FF384AD"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64.98646617</w:t>
            </w:r>
          </w:p>
        </w:tc>
        <w:tc>
          <w:tcPr>
            <w:tcW w:w="1276" w:type="dxa"/>
            <w:shd w:val="clear" w:color="auto" w:fill="auto"/>
            <w:noWrap/>
            <w:vAlign w:val="bottom"/>
            <w:hideMark/>
          </w:tcPr>
          <w:p w14:paraId="4C35CB9F"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84.8527762</w:t>
            </w:r>
          </w:p>
        </w:tc>
        <w:tc>
          <w:tcPr>
            <w:tcW w:w="1387" w:type="dxa"/>
            <w:shd w:val="clear" w:color="auto" w:fill="auto"/>
            <w:noWrap/>
            <w:vAlign w:val="bottom"/>
            <w:hideMark/>
          </w:tcPr>
          <w:p w14:paraId="46D16662"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65.56487645</w:t>
            </w:r>
          </w:p>
        </w:tc>
        <w:tc>
          <w:tcPr>
            <w:tcW w:w="1164" w:type="dxa"/>
            <w:shd w:val="clear" w:color="auto" w:fill="auto"/>
            <w:noWrap/>
            <w:vAlign w:val="bottom"/>
            <w:hideMark/>
          </w:tcPr>
          <w:p w14:paraId="6A518C59"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104.23454</w:t>
            </w:r>
          </w:p>
        </w:tc>
        <w:tc>
          <w:tcPr>
            <w:tcW w:w="991" w:type="dxa"/>
            <w:shd w:val="clear" w:color="auto" w:fill="auto"/>
            <w:noWrap/>
            <w:vAlign w:val="bottom"/>
            <w:hideMark/>
          </w:tcPr>
          <w:p w14:paraId="55822EDD"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-37%</w:t>
            </w:r>
          </w:p>
        </w:tc>
        <w:tc>
          <w:tcPr>
            <w:tcW w:w="960" w:type="dxa"/>
            <w:shd w:val="clear" w:color="auto" w:fill="auto"/>
            <w:noWrap/>
            <w:vAlign w:val="bottom"/>
            <w:hideMark/>
          </w:tcPr>
          <w:p w14:paraId="7E4CA9C6" w14:textId="77777777" w:rsidR="00186A08" w:rsidRPr="00186A08" w:rsidRDefault="00186A08" w:rsidP="00186A08">
            <w:pPr>
              <w:spacing w:after="0" w:line="240" w:lineRule="auto"/>
              <w:jc w:val="right"/>
              <w:rPr>
                <w:rFonts w:ascii="Arial" w:eastAsia="Times New Roman" w:hAnsi="Arial" w:cs="Arial"/>
                <w:color w:val="000000"/>
                <w:lang w:val="en-US"/>
              </w:rPr>
            </w:pPr>
          </w:p>
        </w:tc>
        <w:tc>
          <w:tcPr>
            <w:tcW w:w="960" w:type="dxa"/>
            <w:shd w:val="clear" w:color="auto" w:fill="auto"/>
            <w:noWrap/>
            <w:vAlign w:val="bottom"/>
            <w:hideMark/>
          </w:tcPr>
          <w:p w14:paraId="5E1A1ACC"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2A82E658"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7ACB7676"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6A8C8B6B" w14:textId="77777777" w:rsidR="00186A08" w:rsidRPr="00186A08" w:rsidRDefault="00186A08" w:rsidP="00186A08">
            <w:pPr>
              <w:spacing w:after="0" w:line="240" w:lineRule="auto"/>
              <w:rPr>
                <w:rFonts w:ascii="Arial" w:eastAsia="Times New Roman" w:hAnsi="Arial" w:cs="Arial"/>
                <w:lang w:val="en-US"/>
              </w:rPr>
            </w:pPr>
          </w:p>
        </w:tc>
      </w:tr>
      <w:tr w:rsidR="00186A08" w:rsidRPr="000537C9" w14:paraId="27BDB607" w14:textId="77777777" w:rsidTr="000537C9">
        <w:trPr>
          <w:trHeight w:val="853"/>
        </w:trPr>
        <w:tc>
          <w:tcPr>
            <w:tcW w:w="4500" w:type="dxa"/>
            <w:shd w:val="clear" w:color="auto" w:fill="auto"/>
            <w:noWrap/>
            <w:vAlign w:val="bottom"/>
            <w:hideMark/>
          </w:tcPr>
          <w:p w14:paraId="62B96048"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2070" w:type="dxa"/>
            <w:shd w:val="clear" w:color="auto" w:fill="auto"/>
            <w:noWrap/>
            <w:vAlign w:val="bottom"/>
            <w:hideMark/>
          </w:tcPr>
          <w:p w14:paraId="7CAF9261"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1460" w:type="dxa"/>
            <w:shd w:val="clear" w:color="auto" w:fill="auto"/>
            <w:noWrap/>
            <w:vAlign w:val="bottom"/>
            <w:hideMark/>
          </w:tcPr>
          <w:p w14:paraId="768F867A"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2022</w:t>
            </w:r>
          </w:p>
        </w:tc>
        <w:tc>
          <w:tcPr>
            <w:tcW w:w="1460" w:type="dxa"/>
            <w:shd w:val="clear" w:color="auto" w:fill="auto"/>
            <w:noWrap/>
            <w:vAlign w:val="bottom"/>
            <w:hideMark/>
          </w:tcPr>
          <w:p w14:paraId="7B26DE3E"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2021</w:t>
            </w:r>
          </w:p>
        </w:tc>
        <w:tc>
          <w:tcPr>
            <w:tcW w:w="1276" w:type="dxa"/>
            <w:shd w:val="clear" w:color="auto" w:fill="auto"/>
            <w:noWrap/>
            <w:vAlign w:val="bottom"/>
            <w:hideMark/>
          </w:tcPr>
          <w:p w14:paraId="1D28EE55"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2020</w:t>
            </w:r>
          </w:p>
        </w:tc>
        <w:tc>
          <w:tcPr>
            <w:tcW w:w="1387" w:type="dxa"/>
            <w:shd w:val="clear" w:color="auto" w:fill="auto"/>
            <w:noWrap/>
            <w:vAlign w:val="bottom"/>
            <w:hideMark/>
          </w:tcPr>
          <w:p w14:paraId="464BE575"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2019</w:t>
            </w:r>
          </w:p>
        </w:tc>
        <w:tc>
          <w:tcPr>
            <w:tcW w:w="1164" w:type="dxa"/>
            <w:shd w:val="clear" w:color="auto" w:fill="auto"/>
            <w:noWrap/>
            <w:vAlign w:val="bottom"/>
            <w:hideMark/>
          </w:tcPr>
          <w:p w14:paraId="68AE8448"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2018</w:t>
            </w:r>
          </w:p>
        </w:tc>
        <w:tc>
          <w:tcPr>
            <w:tcW w:w="991" w:type="dxa"/>
            <w:shd w:val="clear" w:color="auto" w:fill="auto"/>
            <w:noWrap/>
            <w:vAlign w:val="bottom"/>
            <w:hideMark/>
          </w:tcPr>
          <w:p w14:paraId="0A15A2A4"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960" w:type="dxa"/>
            <w:shd w:val="clear" w:color="auto" w:fill="auto"/>
            <w:noWrap/>
            <w:vAlign w:val="bottom"/>
            <w:hideMark/>
          </w:tcPr>
          <w:p w14:paraId="7B0D10F1" w14:textId="77777777" w:rsidR="00186A08" w:rsidRPr="00186A08" w:rsidRDefault="00186A08" w:rsidP="00186A08">
            <w:pPr>
              <w:spacing w:after="0" w:line="240" w:lineRule="auto"/>
              <w:rPr>
                <w:rFonts w:ascii="Arial" w:eastAsia="Times New Roman" w:hAnsi="Arial" w:cs="Arial"/>
                <w:color w:val="000000"/>
                <w:lang w:val="en-US"/>
              </w:rPr>
            </w:pPr>
          </w:p>
        </w:tc>
        <w:tc>
          <w:tcPr>
            <w:tcW w:w="960" w:type="dxa"/>
            <w:shd w:val="clear" w:color="auto" w:fill="auto"/>
            <w:noWrap/>
            <w:vAlign w:val="bottom"/>
            <w:hideMark/>
          </w:tcPr>
          <w:p w14:paraId="3F4FE390"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76D9E872"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20B75527"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344A76D6" w14:textId="77777777" w:rsidR="00186A08" w:rsidRPr="00186A08" w:rsidRDefault="00186A08" w:rsidP="00186A08">
            <w:pPr>
              <w:spacing w:after="0" w:line="240" w:lineRule="auto"/>
              <w:rPr>
                <w:rFonts w:ascii="Arial" w:eastAsia="Times New Roman" w:hAnsi="Arial" w:cs="Arial"/>
                <w:lang w:val="en-US"/>
              </w:rPr>
            </w:pPr>
          </w:p>
        </w:tc>
      </w:tr>
      <w:tr w:rsidR="00186A08" w:rsidRPr="000537C9" w14:paraId="0BF1A95A" w14:textId="77777777" w:rsidTr="000537C9">
        <w:trPr>
          <w:trHeight w:val="470"/>
        </w:trPr>
        <w:tc>
          <w:tcPr>
            <w:tcW w:w="4500" w:type="dxa"/>
            <w:shd w:val="clear" w:color="auto" w:fill="auto"/>
            <w:noWrap/>
            <w:vAlign w:val="bottom"/>
            <w:hideMark/>
          </w:tcPr>
          <w:p w14:paraId="33FCEC8E"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Debt Capital to Total Equity</w:t>
            </w:r>
          </w:p>
        </w:tc>
        <w:tc>
          <w:tcPr>
            <w:tcW w:w="2070" w:type="dxa"/>
            <w:shd w:val="clear" w:color="auto" w:fill="auto"/>
            <w:noWrap/>
            <w:vAlign w:val="bottom"/>
            <w:hideMark/>
          </w:tcPr>
          <w:p w14:paraId="090BDE67"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Debt Capital to Total Equity</w:t>
            </w:r>
          </w:p>
        </w:tc>
        <w:tc>
          <w:tcPr>
            <w:tcW w:w="1460" w:type="dxa"/>
            <w:shd w:val="clear" w:color="auto" w:fill="auto"/>
            <w:noWrap/>
            <w:vAlign w:val="bottom"/>
            <w:hideMark/>
          </w:tcPr>
          <w:p w14:paraId="275FCE97"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25.98%</w:t>
            </w:r>
          </w:p>
        </w:tc>
        <w:tc>
          <w:tcPr>
            <w:tcW w:w="1460" w:type="dxa"/>
            <w:shd w:val="clear" w:color="auto" w:fill="auto"/>
            <w:noWrap/>
            <w:vAlign w:val="bottom"/>
            <w:hideMark/>
          </w:tcPr>
          <w:p w14:paraId="21854109"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16.21%</w:t>
            </w:r>
          </w:p>
        </w:tc>
        <w:tc>
          <w:tcPr>
            <w:tcW w:w="1276" w:type="dxa"/>
            <w:shd w:val="clear" w:color="auto" w:fill="auto"/>
            <w:noWrap/>
            <w:vAlign w:val="bottom"/>
            <w:hideMark/>
          </w:tcPr>
          <w:p w14:paraId="101CC95E"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47.82%</w:t>
            </w:r>
          </w:p>
        </w:tc>
        <w:tc>
          <w:tcPr>
            <w:tcW w:w="1387" w:type="dxa"/>
            <w:shd w:val="clear" w:color="auto" w:fill="auto"/>
            <w:noWrap/>
            <w:vAlign w:val="bottom"/>
            <w:hideMark/>
          </w:tcPr>
          <w:p w14:paraId="3B65DF7C"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52.64%</w:t>
            </w:r>
          </w:p>
        </w:tc>
        <w:tc>
          <w:tcPr>
            <w:tcW w:w="1164" w:type="dxa"/>
            <w:shd w:val="clear" w:color="auto" w:fill="auto"/>
            <w:noWrap/>
            <w:vAlign w:val="bottom"/>
            <w:hideMark/>
          </w:tcPr>
          <w:p w14:paraId="4E3B64B3"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41.52%</w:t>
            </w:r>
          </w:p>
        </w:tc>
        <w:tc>
          <w:tcPr>
            <w:tcW w:w="991" w:type="dxa"/>
            <w:shd w:val="clear" w:color="auto" w:fill="auto"/>
            <w:noWrap/>
            <w:vAlign w:val="bottom"/>
            <w:hideMark/>
          </w:tcPr>
          <w:p w14:paraId="5792F9E6"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11%</w:t>
            </w:r>
          </w:p>
        </w:tc>
        <w:tc>
          <w:tcPr>
            <w:tcW w:w="4800" w:type="dxa"/>
            <w:gridSpan w:val="5"/>
            <w:shd w:val="clear" w:color="auto" w:fill="auto"/>
            <w:noWrap/>
            <w:vAlign w:val="bottom"/>
            <w:hideMark/>
          </w:tcPr>
          <w:p w14:paraId="3C89C259" w14:textId="77777777" w:rsidR="00186A08" w:rsidRPr="00186A08" w:rsidRDefault="00186A08" w:rsidP="00186A08">
            <w:pPr>
              <w:spacing w:after="0" w:line="240" w:lineRule="auto"/>
              <w:rPr>
                <w:rFonts w:ascii="Arial" w:eastAsia="Times New Roman" w:hAnsi="Arial" w:cs="Arial"/>
                <w:b/>
                <w:bCs/>
                <w:color w:val="000000"/>
                <w:lang w:val="en-US"/>
              </w:rPr>
            </w:pPr>
            <w:r w:rsidRPr="00186A08">
              <w:rPr>
                <w:rFonts w:ascii="Arial" w:eastAsia="Times New Roman" w:hAnsi="Arial" w:cs="Arial"/>
                <w:b/>
                <w:bCs/>
                <w:color w:val="000000"/>
                <w:lang w:val="en-US"/>
              </w:rPr>
              <w:t>CAPITAL STRUCTURE RATIOS</w:t>
            </w:r>
          </w:p>
        </w:tc>
      </w:tr>
      <w:tr w:rsidR="00186A08" w:rsidRPr="000537C9" w14:paraId="541D082F" w14:textId="77777777" w:rsidTr="000537C9">
        <w:trPr>
          <w:trHeight w:val="290"/>
        </w:trPr>
        <w:tc>
          <w:tcPr>
            <w:tcW w:w="4500" w:type="dxa"/>
            <w:shd w:val="clear" w:color="auto" w:fill="auto"/>
            <w:noWrap/>
            <w:vAlign w:val="bottom"/>
            <w:hideMark/>
          </w:tcPr>
          <w:p w14:paraId="50FA8D14"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Debt to Capital</w:t>
            </w:r>
          </w:p>
        </w:tc>
        <w:tc>
          <w:tcPr>
            <w:tcW w:w="2070" w:type="dxa"/>
            <w:shd w:val="clear" w:color="auto" w:fill="auto"/>
            <w:noWrap/>
            <w:vAlign w:val="bottom"/>
            <w:hideMark/>
          </w:tcPr>
          <w:p w14:paraId="370318A0"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Debt Capital to (Debt capital +Total Equity)</w:t>
            </w:r>
          </w:p>
        </w:tc>
        <w:tc>
          <w:tcPr>
            <w:tcW w:w="1460" w:type="dxa"/>
            <w:shd w:val="clear" w:color="auto" w:fill="auto"/>
            <w:noWrap/>
            <w:vAlign w:val="bottom"/>
            <w:hideMark/>
          </w:tcPr>
          <w:p w14:paraId="0CD47C3C"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20.620%</w:t>
            </w:r>
          </w:p>
        </w:tc>
        <w:tc>
          <w:tcPr>
            <w:tcW w:w="1460" w:type="dxa"/>
            <w:shd w:val="clear" w:color="auto" w:fill="auto"/>
            <w:noWrap/>
            <w:vAlign w:val="bottom"/>
            <w:hideMark/>
          </w:tcPr>
          <w:p w14:paraId="4EAEAF8F"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18.759%</w:t>
            </w:r>
          </w:p>
        </w:tc>
        <w:tc>
          <w:tcPr>
            <w:tcW w:w="1276" w:type="dxa"/>
            <w:shd w:val="clear" w:color="auto" w:fill="auto"/>
            <w:noWrap/>
            <w:vAlign w:val="bottom"/>
            <w:hideMark/>
          </w:tcPr>
          <w:p w14:paraId="1E91EFC5"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33.897%</w:t>
            </w:r>
          </w:p>
        </w:tc>
        <w:tc>
          <w:tcPr>
            <w:tcW w:w="1387" w:type="dxa"/>
            <w:shd w:val="clear" w:color="auto" w:fill="auto"/>
            <w:noWrap/>
            <w:vAlign w:val="bottom"/>
            <w:hideMark/>
          </w:tcPr>
          <w:p w14:paraId="5FA824D8"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36.445%</w:t>
            </w:r>
          </w:p>
        </w:tc>
        <w:tc>
          <w:tcPr>
            <w:tcW w:w="1164" w:type="dxa"/>
            <w:shd w:val="clear" w:color="auto" w:fill="auto"/>
            <w:noWrap/>
            <w:vAlign w:val="bottom"/>
            <w:hideMark/>
          </w:tcPr>
          <w:p w14:paraId="509A48DC"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31.575%</w:t>
            </w:r>
          </w:p>
        </w:tc>
        <w:tc>
          <w:tcPr>
            <w:tcW w:w="991" w:type="dxa"/>
            <w:shd w:val="clear" w:color="auto" w:fill="auto"/>
            <w:noWrap/>
            <w:vAlign w:val="bottom"/>
            <w:hideMark/>
          </w:tcPr>
          <w:p w14:paraId="49EA0A52"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5%</w:t>
            </w:r>
          </w:p>
        </w:tc>
        <w:tc>
          <w:tcPr>
            <w:tcW w:w="960" w:type="dxa"/>
            <w:shd w:val="clear" w:color="auto" w:fill="auto"/>
            <w:noWrap/>
            <w:vAlign w:val="bottom"/>
            <w:hideMark/>
          </w:tcPr>
          <w:p w14:paraId="329AC2EF" w14:textId="77777777" w:rsidR="00186A08" w:rsidRPr="00186A08" w:rsidRDefault="00186A08" w:rsidP="00186A08">
            <w:pPr>
              <w:spacing w:after="0" w:line="240" w:lineRule="auto"/>
              <w:jc w:val="right"/>
              <w:rPr>
                <w:rFonts w:ascii="Arial" w:eastAsia="Times New Roman" w:hAnsi="Arial" w:cs="Arial"/>
                <w:color w:val="000000"/>
                <w:lang w:val="en-US"/>
              </w:rPr>
            </w:pPr>
          </w:p>
        </w:tc>
        <w:tc>
          <w:tcPr>
            <w:tcW w:w="960" w:type="dxa"/>
            <w:shd w:val="clear" w:color="auto" w:fill="auto"/>
            <w:noWrap/>
            <w:vAlign w:val="bottom"/>
            <w:hideMark/>
          </w:tcPr>
          <w:p w14:paraId="763507D0"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6B79B138"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36909885"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643804CD" w14:textId="77777777" w:rsidR="00186A08" w:rsidRPr="00186A08" w:rsidRDefault="00186A08" w:rsidP="00186A08">
            <w:pPr>
              <w:spacing w:after="0" w:line="240" w:lineRule="auto"/>
              <w:rPr>
                <w:rFonts w:ascii="Arial" w:eastAsia="Times New Roman" w:hAnsi="Arial" w:cs="Arial"/>
                <w:lang w:val="en-US"/>
              </w:rPr>
            </w:pPr>
          </w:p>
        </w:tc>
      </w:tr>
      <w:tr w:rsidR="00186A08" w:rsidRPr="000537C9" w14:paraId="54FDC445" w14:textId="77777777" w:rsidTr="000537C9">
        <w:trPr>
          <w:trHeight w:val="290"/>
        </w:trPr>
        <w:tc>
          <w:tcPr>
            <w:tcW w:w="4500" w:type="dxa"/>
            <w:shd w:val="clear" w:color="auto" w:fill="auto"/>
            <w:noWrap/>
            <w:vAlign w:val="bottom"/>
            <w:hideMark/>
          </w:tcPr>
          <w:p w14:paraId="78CFD980" w14:textId="5FC0BAA2"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xml:space="preserve">Capital </w:t>
            </w:r>
            <w:r w:rsidR="00085662" w:rsidRPr="00186A08">
              <w:rPr>
                <w:rFonts w:ascii="Arial" w:eastAsia="Times New Roman" w:hAnsi="Arial" w:cs="Arial"/>
                <w:color w:val="000000"/>
                <w:lang w:val="en-US"/>
              </w:rPr>
              <w:t>structure(Long</w:t>
            </w:r>
            <w:r w:rsidRPr="00186A08">
              <w:rPr>
                <w:rFonts w:ascii="Arial" w:eastAsia="Times New Roman" w:hAnsi="Arial" w:cs="Arial"/>
                <w:color w:val="000000"/>
                <w:lang w:val="en-US"/>
              </w:rPr>
              <w:t xml:space="preserve"> term)</w:t>
            </w:r>
          </w:p>
        </w:tc>
        <w:tc>
          <w:tcPr>
            <w:tcW w:w="2070" w:type="dxa"/>
            <w:shd w:val="clear" w:color="auto" w:fill="auto"/>
            <w:noWrap/>
            <w:vAlign w:val="bottom"/>
            <w:hideMark/>
          </w:tcPr>
          <w:p w14:paraId="58D7E8F4" w14:textId="42FDB2A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xml:space="preserve">Long term Debt </w:t>
            </w:r>
            <w:proofErr w:type="gramStart"/>
            <w:r w:rsidRPr="00186A08">
              <w:rPr>
                <w:rFonts w:ascii="Arial" w:eastAsia="Times New Roman" w:hAnsi="Arial" w:cs="Arial"/>
                <w:color w:val="000000"/>
                <w:lang w:val="en-US"/>
              </w:rPr>
              <w:t>/(</w:t>
            </w:r>
            <w:proofErr w:type="gramEnd"/>
            <w:r w:rsidRPr="00186A08">
              <w:rPr>
                <w:rFonts w:ascii="Arial" w:eastAsia="Times New Roman" w:hAnsi="Arial" w:cs="Arial"/>
                <w:color w:val="000000"/>
                <w:lang w:val="en-US"/>
              </w:rPr>
              <w:t>Long term Debt +Sharehol</w:t>
            </w:r>
            <w:r w:rsidR="000537C9" w:rsidRPr="000537C9">
              <w:rPr>
                <w:rFonts w:ascii="Arial" w:eastAsia="Times New Roman" w:hAnsi="Arial" w:cs="Arial"/>
                <w:color w:val="000000"/>
                <w:lang w:val="en-US"/>
              </w:rPr>
              <w:t>d</w:t>
            </w:r>
            <w:r w:rsidRPr="00186A08">
              <w:rPr>
                <w:rFonts w:ascii="Arial" w:eastAsia="Times New Roman" w:hAnsi="Arial" w:cs="Arial"/>
                <w:color w:val="000000"/>
                <w:lang w:val="en-US"/>
              </w:rPr>
              <w:t>ers Equity)</w:t>
            </w:r>
          </w:p>
        </w:tc>
        <w:tc>
          <w:tcPr>
            <w:tcW w:w="1460" w:type="dxa"/>
            <w:shd w:val="clear" w:color="auto" w:fill="auto"/>
            <w:noWrap/>
            <w:vAlign w:val="bottom"/>
            <w:hideMark/>
          </w:tcPr>
          <w:p w14:paraId="6E10B061"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19.524%</w:t>
            </w:r>
          </w:p>
        </w:tc>
        <w:tc>
          <w:tcPr>
            <w:tcW w:w="1460" w:type="dxa"/>
            <w:shd w:val="clear" w:color="auto" w:fill="auto"/>
            <w:noWrap/>
            <w:vAlign w:val="bottom"/>
            <w:hideMark/>
          </w:tcPr>
          <w:p w14:paraId="114B6DFB"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13.947%</w:t>
            </w:r>
          </w:p>
        </w:tc>
        <w:tc>
          <w:tcPr>
            <w:tcW w:w="1276" w:type="dxa"/>
            <w:shd w:val="clear" w:color="auto" w:fill="auto"/>
            <w:noWrap/>
            <w:vAlign w:val="bottom"/>
            <w:hideMark/>
          </w:tcPr>
          <w:p w14:paraId="15C6E9AA"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32.350%</w:t>
            </w:r>
          </w:p>
        </w:tc>
        <w:tc>
          <w:tcPr>
            <w:tcW w:w="1387" w:type="dxa"/>
            <w:shd w:val="clear" w:color="auto" w:fill="auto"/>
            <w:noWrap/>
            <w:vAlign w:val="bottom"/>
            <w:hideMark/>
          </w:tcPr>
          <w:p w14:paraId="0AFECA12"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34.487%</w:t>
            </w:r>
          </w:p>
        </w:tc>
        <w:tc>
          <w:tcPr>
            <w:tcW w:w="1164" w:type="dxa"/>
            <w:shd w:val="clear" w:color="auto" w:fill="auto"/>
            <w:noWrap/>
            <w:vAlign w:val="bottom"/>
            <w:hideMark/>
          </w:tcPr>
          <w:p w14:paraId="6B9AC790"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29.339%</w:t>
            </w:r>
          </w:p>
        </w:tc>
        <w:tc>
          <w:tcPr>
            <w:tcW w:w="991" w:type="dxa"/>
            <w:shd w:val="clear" w:color="auto" w:fill="auto"/>
            <w:noWrap/>
            <w:vAlign w:val="bottom"/>
            <w:hideMark/>
          </w:tcPr>
          <w:p w14:paraId="2BE6D3E7"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5%</w:t>
            </w:r>
          </w:p>
        </w:tc>
        <w:tc>
          <w:tcPr>
            <w:tcW w:w="960" w:type="dxa"/>
            <w:shd w:val="clear" w:color="auto" w:fill="auto"/>
            <w:noWrap/>
            <w:vAlign w:val="bottom"/>
            <w:hideMark/>
          </w:tcPr>
          <w:p w14:paraId="515C10AB"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960" w:type="dxa"/>
            <w:shd w:val="clear" w:color="auto" w:fill="auto"/>
            <w:noWrap/>
            <w:vAlign w:val="bottom"/>
            <w:hideMark/>
          </w:tcPr>
          <w:p w14:paraId="53F86276"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960" w:type="dxa"/>
            <w:shd w:val="clear" w:color="auto" w:fill="auto"/>
            <w:noWrap/>
            <w:vAlign w:val="bottom"/>
            <w:hideMark/>
          </w:tcPr>
          <w:p w14:paraId="7AE629BF"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960" w:type="dxa"/>
            <w:shd w:val="clear" w:color="auto" w:fill="auto"/>
            <w:noWrap/>
            <w:vAlign w:val="bottom"/>
            <w:hideMark/>
          </w:tcPr>
          <w:p w14:paraId="6ADC7F44"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960" w:type="dxa"/>
            <w:shd w:val="clear" w:color="auto" w:fill="auto"/>
            <w:noWrap/>
            <w:vAlign w:val="bottom"/>
            <w:hideMark/>
          </w:tcPr>
          <w:p w14:paraId="280B4FB6"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r>
      <w:tr w:rsidR="00186A08" w:rsidRPr="000537C9" w14:paraId="3E4DE08F" w14:textId="77777777" w:rsidTr="000537C9">
        <w:trPr>
          <w:trHeight w:val="1128"/>
        </w:trPr>
        <w:tc>
          <w:tcPr>
            <w:tcW w:w="4500" w:type="dxa"/>
            <w:shd w:val="clear" w:color="auto" w:fill="auto"/>
            <w:noWrap/>
            <w:vAlign w:val="bottom"/>
            <w:hideMark/>
          </w:tcPr>
          <w:p w14:paraId="265F6C07"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EBIT/</w:t>
            </w:r>
            <w:proofErr w:type="gramStart"/>
            <w:r w:rsidRPr="00186A08">
              <w:rPr>
                <w:rFonts w:ascii="Arial" w:eastAsia="Times New Roman" w:hAnsi="Arial" w:cs="Arial"/>
                <w:color w:val="000000"/>
                <w:lang w:val="en-US"/>
              </w:rPr>
              <w:t>Interest(</w:t>
            </w:r>
            <w:proofErr w:type="gramEnd"/>
            <w:r w:rsidRPr="00186A08">
              <w:rPr>
                <w:rFonts w:ascii="Arial" w:eastAsia="Times New Roman" w:hAnsi="Arial" w:cs="Arial"/>
                <w:color w:val="000000"/>
                <w:lang w:val="en-US"/>
              </w:rPr>
              <w:t>Finance costs)</w:t>
            </w:r>
          </w:p>
        </w:tc>
        <w:tc>
          <w:tcPr>
            <w:tcW w:w="2070" w:type="dxa"/>
            <w:shd w:val="clear" w:color="auto" w:fill="auto"/>
            <w:noWrap/>
            <w:vAlign w:val="bottom"/>
            <w:hideMark/>
          </w:tcPr>
          <w:p w14:paraId="35BFFDAB"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Interest Cover</w:t>
            </w:r>
          </w:p>
        </w:tc>
        <w:tc>
          <w:tcPr>
            <w:tcW w:w="1460" w:type="dxa"/>
            <w:shd w:val="clear" w:color="auto" w:fill="auto"/>
            <w:noWrap/>
            <w:vAlign w:val="bottom"/>
            <w:hideMark/>
          </w:tcPr>
          <w:p w14:paraId="21735AA5"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-3.323943662</w:t>
            </w:r>
          </w:p>
        </w:tc>
        <w:tc>
          <w:tcPr>
            <w:tcW w:w="1460" w:type="dxa"/>
            <w:shd w:val="clear" w:color="auto" w:fill="auto"/>
            <w:noWrap/>
            <w:vAlign w:val="bottom"/>
            <w:hideMark/>
          </w:tcPr>
          <w:p w14:paraId="61693764"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-2.952095808</w:t>
            </w:r>
          </w:p>
        </w:tc>
        <w:tc>
          <w:tcPr>
            <w:tcW w:w="1276" w:type="dxa"/>
            <w:shd w:val="clear" w:color="auto" w:fill="auto"/>
            <w:noWrap/>
            <w:vAlign w:val="bottom"/>
            <w:hideMark/>
          </w:tcPr>
          <w:p w14:paraId="1C7EF429"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-2.703125</w:t>
            </w:r>
          </w:p>
        </w:tc>
        <w:tc>
          <w:tcPr>
            <w:tcW w:w="1387" w:type="dxa"/>
            <w:shd w:val="clear" w:color="auto" w:fill="auto"/>
            <w:noWrap/>
            <w:vAlign w:val="bottom"/>
            <w:hideMark/>
          </w:tcPr>
          <w:p w14:paraId="4D6993E6"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1.320754717</w:t>
            </w:r>
          </w:p>
        </w:tc>
        <w:tc>
          <w:tcPr>
            <w:tcW w:w="1164" w:type="dxa"/>
            <w:shd w:val="clear" w:color="auto" w:fill="auto"/>
            <w:noWrap/>
            <w:vAlign w:val="bottom"/>
            <w:hideMark/>
          </w:tcPr>
          <w:p w14:paraId="665BB193"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-2.716129</w:t>
            </w:r>
          </w:p>
        </w:tc>
        <w:tc>
          <w:tcPr>
            <w:tcW w:w="991" w:type="dxa"/>
            <w:shd w:val="clear" w:color="auto" w:fill="auto"/>
            <w:noWrap/>
            <w:vAlign w:val="bottom"/>
            <w:hideMark/>
          </w:tcPr>
          <w:p w14:paraId="66B83821"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-149%</w:t>
            </w:r>
          </w:p>
        </w:tc>
        <w:tc>
          <w:tcPr>
            <w:tcW w:w="960" w:type="dxa"/>
            <w:shd w:val="clear" w:color="auto" w:fill="auto"/>
            <w:noWrap/>
            <w:vAlign w:val="bottom"/>
            <w:hideMark/>
          </w:tcPr>
          <w:p w14:paraId="444E4120" w14:textId="77777777" w:rsidR="00186A08" w:rsidRPr="00186A08" w:rsidRDefault="00186A08" w:rsidP="00186A08">
            <w:pPr>
              <w:spacing w:after="0" w:line="240" w:lineRule="auto"/>
              <w:jc w:val="right"/>
              <w:rPr>
                <w:rFonts w:ascii="Arial" w:eastAsia="Times New Roman" w:hAnsi="Arial" w:cs="Arial"/>
                <w:color w:val="000000"/>
                <w:lang w:val="en-US"/>
              </w:rPr>
            </w:pPr>
          </w:p>
        </w:tc>
        <w:tc>
          <w:tcPr>
            <w:tcW w:w="960" w:type="dxa"/>
            <w:shd w:val="clear" w:color="auto" w:fill="auto"/>
            <w:noWrap/>
            <w:vAlign w:val="bottom"/>
            <w:hideMark/>
          </w:tcPr>
          <w:p w14:paraId="09253B20"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7459ED93"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38FC0E06"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38B2CC21" w14:textId="77777777" w:rsidR="00186A08" w:rsidRPr="00186A08" w:rsidRDefault="00186A08" w:rsidP="00186A08">
            <w:pPr>
              <w:spacing w:after="0" w:line="240" w:lineRule="auto"/>
              <w:rPr>
                <w:rFonts w:ascii="Arial" w:eastAsia="Times New Roman" w:hAnsi="Arial" w:cs="Arial"/>
                <w:lang w:val="en-US"/>
              </w:rPr>
            </w:pPr>
          </w:p>
        </w:tc>
      </w:tr>
      <w:tr w:rsidR="00186A08" w:rsidRPr="000537C9" w14:paraId="407594FF" w14:textId="77777777" w:rsidTr="000537C9">
        <w:trPr>
          <w:trHeight w:val="570"/>
        </w:trPr>
        <w:tc>
          <w:tcPr>
            <w:tcW w:w="4500" w:type="dxa"/>
            <w:shd w:val="clear" w:color="auto" w:fill="auto"/>
            <w:noWrap/>
            <w:vAlign w:val="bottom"/>
            <w:hideMark/>
          </w:tcPr>
          <w:p w14:paraId="4CACAE3B"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2070" w:type="dxa"/>
            <w:shd w:val="clear" w:color="auto" w:fill="auto"/>
            <w:noWrap/>
            <w:vAlign w:val="bottom"/>
            <w:hideMark/>
          </w:tcPr>
          <w:p w14:paraId="17A4F6EF"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Earnings per share</w:t>
            </w:r>
          </w:p>
        </w:tc>
        <w:tc>
          <w:tcPr>
            <w:tcW w:w="1460" w:type="dxa"/>
            <w:shd w:val="clear" w:color="auto" w:fill="auto"/>
            <w:noWrap/>
            <w:vAlign w:val="bottom"/>
            <w:hideMark/>
          </w:tcPr>
          <w:p w14:paraId="2EA1FF13"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-5.40p</w:t>
            </w:r>
          </w:p>
        </w:tc>
        <w:tc>
          <w:tcPr>
            <w:tcW w:w="1460" w:type="dxa"/>
            <w:shd w:val="clear" w:color="auto" w:fill="auto"/>
            <w:noWrap/>
            <w:vAlign w:val="bottom"/>
            <w:hideMark/>
          </w:tcPr>
          <w:p w14:paraId="17C343FC"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-10.30p</w:t>
            </w:r>
          </w:p>
        </w:tc>
        <w:tc>
          <w:tcPr>
            <w:tcW w:w="1276" w:type="dxa"/>
            <w:shd w:val="clear" w:color="auto" w:fill="auto"/>
            <w:noWrap/>
            <w:vAlign w:val="bottom"/>
            <w:hideMark/>
          </w:tcPr>
          <w:p w14:paraId="3913EA59"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-11.70p</w:t>
            </w:r>
          </w:p>
        </w:tc>
        <w:tc>
          <w:tcPr>
            <w:tcW w:w="1387" w:type="dxa"/>
            <w:shd w:val="clear" w:color="auto" w:fill="auto"/>
            <w:noWrap/>
            <w:vAlign w:val="bottom"/>
            <w:hideMark/>
          </w:tcPr>
          <w:p w14:paraId="4C121CF7"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0.90p</w:t>
            </w:r>
          </w:p>
        </w:tc>
        <w:tc>
          <w:tcPr>
            <w:tcW w:w="1164" w:type="dxa"/>
            <w:shd w:val="clear" w:color="auto" w:fill="auto"/>
            <w:noWrap/>
            <w:vAlign w:val="bottom"/>
            <w:hideMark/>
          </w:tcPr>
          <w:p w14:paraId="6DEE1841"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-11.80p</w:t>
            </w:r>
          </w:p>
        </w:tc>
        <w:tc>
          <w:tcPr>
            <w:tcW w:w="991" w:type="dxa"/>
            <w:shd w:val="clear" w:color="auto" w:fill="auto"/>
            <w:noWrap/>
            <w:vAlign w:val="bottom"/>
            <w:hideMark/>
          </w:tcPr>
          <w:p w14:paraId="62255E5C" w14:textId="77777777" w:rsidR="00186A08" w:rsidRPr="00186A08" w:rsidRDefault="00186A08" w:rsidP="00186A08">
            <w:pPr>
              <w:spacing w:after="0" w:line="240" w:lineRule="auto"/>
              <w:jc w:val="center"/>
              <w:rPr>
                <w:rFonts w:ascii="Arial" w:eastAsia="Times New Roman" w:hAnsi="Arial" w:cs="Arial"/>
                <w:color w:val="000000"/>
                <w:lang w:val="en-US"/>
              </w:rPr>
            </w:pPr>
            <w:r w:rsidRPr="00186A08">
              <w:rPr>
                <w:rFonts w:ascii="Arial" w:eastAsia="Times New Roman" w:hAnsi="Arial" w:cs="Arial"/>
                <w:color w:val="000000"/>
                <w:lang w:val="en-US"/>
              </w:rPr>
              <w:t>#VALUE!</w:t>
            </w:r>
          </w:p>
        </w:tc>
        <w:tc>
          <w:tcPr>
            <w:tcW w:w="3840" w:type="dxa"/>
            <w:gridSpan w:val="4"/>
            <w:shd w:val="clear" w:color="auto" w:fill="auto"/>
            <w:noWrap/>
            <w:vAlign w:val="bottom"/>
            <w:hideMark/>
          </w:tcPr>
          <w:p w14:paraId="4EA1ED3A" w14:textId="77777777" w:rsidR="00186A08" w:rsidRPr="00186A08" w:rsidRDefault="00186A08" w:rsidP="00186A08">
            <w:pPr>
              <w:spacing w:after="0" w:line="240" w:lineRule="auto"/>
              <w:rPr>
                <w:rFonts w:ascii="Arial" w:eastAsia="Times New Roman" w:hAnsi="Arial" w:cs="Arial"/>
                <w:b/>
                <w:bCs/>
                <w:color w:val="000000"/>
                <w:lang w:val="en-US"/>
              </w:rPr>
            </w:pPr>
            <w:r w:rsidRPr="00186A08">
              <w:rPr>
                <w:rFonts w:ascii="Arial" w:eastAsia="Times New Roman" w:hAnsi="Arial" w:cs="Arial"/>
                <w:b/>
                <w:bCs/>
                <w:color w:val="000000"/>
                <w:lang w:val="en-US"/>
              </w:rPr>
              <w:t>INVESTMENT RATIOS</w:t>
            </w:r>
          </w:p>
        </w:tc>
        <w:tc>
          <w:tcPr>
            <w:tcW w:w="960" w:type="dxa"/>
            <w:shd w:val="clear" w:color="auto" w:fill="auto"/>
            <w:noWrap/>
            <w:vAlign w:val="bottom"/>
            <w:hideMark/>
          </w:tcPr>
          <w:p w14:paraId="3516A2F0" w14:textId="77777777" w:rsidR="00186A08" w:rsidRPr="00186A08" w:rsidRDefault="00186A08" w:rsidP="00186A08">
            <w:pPr>
              <w:spacing w:after="0" w:line="240" w:lineRule="auto"/>
              <w:rPr>
                <w:rFonts w:ascii="Arial" w:eastAsia="Times New Roman" w:hAnsi="Arial" w:cs="Arial"/>
                <w:b/>
                <w:bCs/>
                <w:color w:val="000000"/>
                <w:lang w:val="en-US"/>
              </w:rPr>
            </w:pPr>
          </w:p>
        </w:tc>
      </w:tr>
      <w:tr w:rsidR="00186A08" w:rsidRPr="000537C9" w14:paraId="0F6EC6C6" w14:textId="77777777" w:rsidTr="000537C9">
        <w:trPr>
          <w:trHeight w:val="290"/>
        </w:trPr>
        <w:tc>
          <w:tcPr>
            <w:tcW w:w="4500" w:type="dxa"/>
            <w:shd w:val="clear" w:color="auto" w:fill="auto"/>
            <w:noWrap/>
            <w:vAlign w:val="bottom"/>
            <w:hideMark/>
          </w:tcPr>
          <w:p w14:paraId="79E1E33C"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2070" w:type="dxa"/>
            <w:shd w:val="clear" w:color="auto" w:fill="auto"/>
            <w:noWrap/>
            <w:vAlign w:val="bottom"/>
            <w:hideMark/>
          </w:tcPr>
          <w:p w14:paraId="69D76483"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Price/Earnings Ratio</w:t>
            </w:r>
          </w:p>
        </w:tc>
        <w:tc>
          <w:tcPr>
            <w:tcW w:w="1460" w:type="dxa"/>
            <w:shd w:val="clear" w:color="auto" w:fill="auto"/>
            <w:noWrap/>
            <w:vAlign w:val="bottom"/>
            <w:hideMark/>
          </w:tcPr>
          <w:p w14:paraId="0737EF34"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1460" w:type="dxa"/>
            <w:shd w:val="clear" w:color="auto" w:fill="auto"/>
            <w:noWrap/>
            <w:vAlign w:val="bottom"/>
            <w:hideMark/>
          </w:tcPr>
          <w:p w14:paraId="07E049CD"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1276" w:type="dxa"/>
            <w:shd w:val="clear" w:color="auto" w:fill="auto"/>
            <w:noWrap/>
            <w:vAlign w:val="bottom"/>
            <w:hideMark/>
          </w:tcPr>
          <w:p w14:paraId="427C01E2"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1387" w:type="dxa"/>
            <w:shd w:val="clear" w:color="auto" w:fill="auto"/>
            <w:noWrap/>
            <w:vAlign w:val="bottom"/>
            <w:hideMark/>
          </w:tcPr>
          <w:p w14:paraId="2A610EB9" w14:textId="77777777" w:rsidR="00186A08" w:rsidRPr="00186A08" w:rsidRDefault="00186A08" w:rsidP="00186A08">
            <w:pPr>
              <w:spacing w:after="0" w:line="240" w:lineRule="auto"/>
              <w:jc w:val="center"/>
              <w:rPr>
                <w:rFonts w:ascii="Arial" w:eastAsia="Times New Roman" w:hAnsi="Arial" w:cs="Arial"/>
                <w:color w:val="000000"/>
                <w:lang w:val="en-US"/>
              </w:rPr>
            </w:pPr>
            <w:r w:rsidRPr="00186A08">
              <w:rPr>
                <w:rFonts w:ascii="Arial" w:eastAsia="Times New Roman" w:hAnsi="Arial" w:cs="Arial"/>
                <w:color w:val="000000"/>
                <w:lang w:val="en-US"/>
              </w:rPr>
              <w:t>#REF!</w:t>
            </w:r>
          </w:p>
        </w:tc>
        <w:tc>
          <w:tcPr>
            <w:tcW w:w="1164" w:type="dxa"/>
            <w:shd w:val="clear" w:color="auto" w:fill="auto"/>
            <w:noWrap/>
            <w:vAlign w:val="bottom"/>
            <w:hideMark/>
          </w:tcPr>
          <w:p w14:paraId="687E9DF4" w14:textId="77777777" w:rsidR="00186A08" w:rsidRPr="00186A08" w:rsidRDefault="00186A08" w:rsidP="00186A08">
            <w:pPr>
              <w:spacing w:after="0" w:line="240" w:lineRule="auto"/>
              <w:jc w:val="center"/>
              <w:rPr>
                <w:rFonts w:ascii="Arial" w:eastAsia="Times New Roman" w:hAnsi="Arial" w:cs="Arial"/>
                <w:color w:val="000000"/>
                <w:lang w:val="en-US"/>
              </w:rPr>
            </w:pPr>
            <w:r w:rsidRPr="00186A08">
              <w:rPr>
                <w:rFonts w:ascii="Arial" w:eastAsia="Times New Roman" w:hAnsi="Arial" w:cs="Arial"/>
                <w:color w:val="000000"/>
                <w:lang w:val="en-US"/>
              </w:rPr>
              <w:t>#REF!</w:t>
            </w:r>
          </w:p>
        </w:tc>
        <w:tc>
          <w:tcPr>
            <w:tcW w:w="991" w:type="dxa"/>
            <w:shd w:val="clear" w:color="auto" w:fill="auto"/>
            <w:noWrap/>
            <w:vAlign w:val="bottom"/>
            <w:hideMark/>
          </w:tcPr>
          <w:p w14:paraId="5C7E962C" w14:textId="77777777" w:rsidR="00186A08" w:rsidRPr="00186A08" w:rsidRDefault="00186A08" w:rsidP="00186A08">
            <w:pPr>
              <w:spacing w:after="0" w:line="240" w:lineRule="auto"/>
              <w:jc w:val="center"/>
              <w:rPr>
                <w:rFonts w:ascii="Arial" w:eastAsia="Times New Roman" w:hAnsi="Arial" w:cs="Arial"/>
                <w:color w:val="000000"/>
                <w:lang w:val="en-US"/>
              </w:rPr>
            </w:pPr>
            <w:r w:rsidRPr="00186A08">
              <w:rPr>
                <w:rFonts w:ascii="Arial" w:eastAsia="Times New Roman" w:hAnsi="Arial" w:cs="Arial"/>
                <w:color w:val="000000"/>
                <w:lang w:val="en-US"/>
              </w:rPr>
              <w:t>#REF!</w:t>
            </w:r>
          </w:p>
        </w:tc>
        <w:tc>
          <w:tcPr>
            <w:tcW w:w="960" w:type="dxa"/>
            <w:shd w:val="clear" w:color="auto" w:fill="auto"/>
            <w:noWrap/>
            <w:vAlign w:val="bottom"/>
            <w:hideMark/>
          </w:tcPr>
          <w:p w14:paraId="7F53EB79" w14:textId="77777777" w:rsidR="00186A08" w:rsidRPr="00186A08" w:rsidRDefault="00186A08" w:rsidP="00186A08">
            <w:pPr>
              <w:spacing w:after="0" w:line="240" w:lineRule="auto"/>
              <w:jc w:val="center"/>
              <w:rPr>
                <w:rFonts w:ascii="Arial" w:eastAsia="Times New Roman" w:hAnsi="Arial" w:cs="Arial"/>
                <w:color w:val="000000"/>
                <w:lang w:val="en-US"/>
              </w:rPr>
            </w:pPr>
          </w:p>
        </w:tc>
        <w:tc>
          <w:tcPr>
            <w:tcW w:w="960" w:type="dxa"/>
            <w:shd w:val="clear" w:color="auto" w:fill="auto"/>
            <w:noWrap/>
            <w:vAlign w:val="bottom"/>
            <w:hideMark/>
          </w:tcPr>
          <w:p w14:paraId="517D8AD3"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5843A2E2"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35CC96F6"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04C83390" w14:textId="77777777" w:rsidR="00186A08" w:rsidRPr="00186A08" w:rsidRDefault="00186A08" w:rsidP="00186A08">
            <w:pPr>
              <w:spacing w:after="0" w:line="240" w:lineRule="auto"/>
              <w:rPr>
                <w:rFonts w:ascii="Arial" w:eastAsia="Times New Roman" w:hAnsi="Arial" w:cs="Arial"/>
                <w:lang w:val="en-US"/>
              </w:rPr>
            </w:pPr>
          </w:p>
        </w:tc>
      </w:tr>
      <w:tr w:rsidR="00186A08" w:rsidRPr="000537C9" w14:paraId="166970F7" w14:textId="77777777" w:rsidTr="000537C9">
        <w:trPr>
          <w:trHeight w:val="290"/>
        </w:trPr>
        <w:tc>
          <w:tcPr>
            <w:tcW w:w="4500" w:type="dxa"/>
            <w:shd w:val="clear" w:color="auto" w:fill="auto"/>
            <w:noWrap/>
            <w:vAlign w:val="bottom"/>
            <w:hideMark/>
          </w:tcPr>
          <w:p w14:paraId="27CC5AE5"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2070" w:type="dxa"/>
            <w:shd w:val="clear" w:color="auto" w:fill="auto"/>
            <w:noWrap/>
            <w:vAlign w:val="bottom"/>
            <w:hideMark/>
          </w:tcPr>
          <w:p w14:paraId="65C7C92C"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Dividend per share</w:t>
            </w:r>
          </w:p>
        </w:tc>
        <w:tc>
          <w:tcPr>
            <w:tcW w:w="1460" w:type="dxa"/>
            <w:shd w:val="clear" w:color="auto" w:fill="auto"/>
            <w:noWrap/>
            <w:vAlign w:val="bottom"/>
            <w:hideMark/>
          </w:tcPr>
          <w:p w14:paraId="3C7D8FDA"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0.0825</w:t>
            </w:r>
          </w:p>
        </w:tc>
        <w:tc>
          <w:tcPr>
            <w:tcW w:w="1460" w:type="dxa"/>
            <w:shd w:val="clear" w:color="auto" w:fill="auto"/>
            <w:noWrap/>
            <w:vAlign w:val="bottom"/>
            <w:hideMark/>
          </w:tcPr>
          <w:p w14:paraId="38046321"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0.01</w:t>
            </w:r>
          </w:p>
        </w:tc>
        <w:tc>
          <w:tcPr>
            <w:tcW w:w="1276" w:type="dxa"/>
            <w:shd w:val="clear" w:color="auto" w:fill="auto"/>
            <w:noWrap/>
            <w:vAlign w:val="bottom"/>
            <w:hideMark/>
          </w:tcPr>
          <w:p w14:paraId="1B5BC707"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0.075</w:t>
            </w:r>
          </w:p>
        </w:tc>
        <w:tc>
          <w:tcPr>
            <w:tcW w:w="1387" w:type="dxa"/>
            <w:shd w:val="clear" w:color="auto" w:fill="auto"/>
            <w:noWrap/>
            <w:vAlign w:val="bottom"/>
            <w:hideMark/>
          </w:tcPr>
          <w:p w14:paraId="2AEF0972"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0.017</w:t>
            </w:r>
          </w:p>
        </w:tc>
        <w:tc>
          <w:tcPr>
            <w:tcW w:w="1164" w:type="dxa"/>
            <w:shd w:val="clear" w:color="auto" w:fill="auto"/>
            <w:noWrap/>
            <w:vAlign w:val="bottom"/>
            <w:hideMark/>
          </w:tcPr>
          <w:p w14:paraId="2F4A3335"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0.0305</w:t>
            </w:r>
          </w:p>
        </w:tc>
        <w:tc>
          <w:tcPr>
            <w:tcW w:w="991" w:type="dxa"/>
            <w:shd w:val="clear" w:color="auto" w:fill="auto"/>
            <w:noWrap/>
            <w:vAlign w:val="bottom"/>
            <w:hideMark/>
          </w:tcPr>
          <w:p w14:paraId="4C9B3518"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-44%</w:t>
            </w:r>
          </w:p>
        </w:tc>
        <w:tc>
          <w:tcPr>
            <w:tcW w:w="960" w:type="dxa"/>
            <w:shd w:val="clear" w:color="auto" w:fill="auto"/>
            <w:noWrap/>
            <w:vAlign w:val="bottom"/>
            <w:hideMark/>
          </w:tcPr>
          <w:p w14:paraId="7950C670" w14:textId="77777777" w:rsidR="00186A08" w:rsidRPr="00186A08" w:rsidRDefault="00186A08" w:rsidP="00186A08">
            <w:pPr>
              <w:spacing w:after="0" w:line="240" w:lineRule="auto"/>
              <w:jc w:val="right"/>
              <w:rPr>
                <w:rFonts w:ascii="Arial" w:eastAsia="Times New Roman" w:hAnsi="Arial" w:cs="Arial"/>
                <w:color w:val="000000"/>
                <w:lang w:val="en-US"/>
              </w:rPr>
            </w:pPr>
          </w:p>
        </w:tc>
        <w:tc>
          <w:tcPr>
            <w:tcW w:w="960" w:type="dxa"/>
            <w:shd w:val="clear" w:color="auto" w:fill="auto"/>
            <w:noWrap/>
            <w:vAlign w:val="bottom"/>
            <w:hideMark/>
          </w:tcPr>
          <w:p w14:paraId="2AD9A608"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7AC357BF"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330A283C"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27B6445D" w14:textId="77777777" w:rsidR="00186A08" w:rsidRPr="00186A08" w:rsidRDefault="00186A08" w:rsidP="00186A08">
            <w:pPr>
              <w:spacing w:after="0" w:line="240" w:lineRule="auto"/>
              <w:rPr>
                <w:rFonts w:ascii="Arial" w:eastAsia="Times New Roman" w:hAnsi="Arial" w:cs="Arial"/>
                <w:lang w:val="en-US"/>
              </w:rPr>
            </w:pPr>
          </w:p>
        </w:tc>
      </w:tr>
      <w:tr w:rsidR="00186A08" w:rsidRPr="000537C9" w14:paraId="21C11B09" w14:textId="77777777" w:rsidTr="000537C9">
        <w:trPr>
          <w:trHeight w:val="290"/>
        </w:trPr>
        <w:tc>
          <w:tcPr>
            <w:tcW w:w="4500" w:type="dxa"/>
            <w:shd w:val="clear" w:color="auto" w:fill="auto"/>
            <w:noWrap/>
            <w:vAlign w:val="bottom"/>
            <w:hideMark/>
          </w:tcPr>
          <w:p w14:paraId="661F6AA7"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 </w:t>
            </w:r>
          </w:p>
        </w:tc>
        <w:tc>
          <w:tcPr>
            <w:tcW w:w="2070" w:type="dxa"/>
            <w:shd w:val="clear" w:color="auto" w:fill="auto"/>
            <w:noWrap/>
            <w:vAlign w:val="bottom"/>
            <w:hideMark/>
          </w:tcPr>
          <w:p w14:paraId="5E4B67FA"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Dividend payout percentage</w:t>
            </w:r>
          </w:p>
        </w:tc>
        <w:tc>
          <w:tcPr>
            <w:tcW w:w="1460" w:type="dxa"/>
            <w:shd w:val="clear" w:color="auto" w:fill="auto"/>
            <w:noWrap/>
            <w:vAlign w:val="bottom"/>
            <w:hideMark/>
          </w:tcPr>
          <w:p w14:paraId="0DE0BD76"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0.43</w:t>
            </w:r>
          </w:p>
        </w:tc>
        <w:tc>
          <w:tcPr>
            <w:tcW w:w="1460" w:type="dxa"/>
            <w:shd w:val="clear" w:color="auto" w:fill="auto"/>
            <w:noWrap/>
            <w:vAlign w:val="bottom"/>
            <w:hideMark/>
          </w:tcPr>
          <w:p w14:paraId="01D110F7"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1.626213592</w:t>
            </w:r>
          </w:p>
        </w:tc>
        <w:tc>
          <w:tcPr>
            <w:tcW w:w="1276" w:type="dxa"/>
            <w:shd w:val="clear" w:color="auto" w:fill="auto"/>
            <w:noWrap/>
            <w:vAlign w:val="bottom"/>
            <w:hideMark/>
          </w:tcPr>
          <w:p w14:paraId="4C8496F1"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0.06410256</w:t>
            </w:r>
          </w:p>
        </w:tc>
        <w:tc>
          <w:tcPr>
            <w:tcW w:w="1387" w:type="dxa"/>
            <w:shd w:val="clear" w:color="auto" w:fill="auto"/>
            <w:noWrap/>
            <w:vAlign w:val="bottom"/>
            <w:hideMark/>
          </w:tcPr>
          <w:p w14:paraId="159F72C6"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0.00</w:t>
            </w:r>
          </w:p>
        </w:tc>
        <w:tc>
          <w:tcPr>
            <w:tcW w:w="1164" w:type="dxa"/>
            <w:shd w:val="clear" w:color="auto" w:fill="auto"/>
            <w:noWrap/>
            <w:vAlign w:val="bottom"/>
            <w:hideMark/>
          </w:tcPr>
          <w:p w14:paraId="2102CA88"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0.4</w:t>
            </w:r>
          </w:p>
        </w:tc>
        <w:tc>
          <w:tcPr>
            <w:tcW w:w="991" w:type="dxa"/>
            <w:shd w:val="clear" w:color="auto" w:fill="auto"/>
            <w:noWrap/>
            <w:vAlign w:val="bottom"/>
            <w:hideMark/>
          </w:tcPr>
          <w:p w14:paraId="03208A84"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-100%</w:t>
            </w:r>
          </w:p>
        </w:tc>
        <w:tc>
          <w:tcPr>
            <w:tcW w:w="960" w:type="dxa"/>
            <w:shd w:val="clear" w:color="auto" w:fill="auto"/>
            <w:noWrap/>
            <w:vAlign w:val="bottom"/>
            <w:hideMark/>
          </w:tcPr>
          <w:p w14:paraId="126EABE5" w14:textId="77777777" w:rsidR="00186A08" w:rsidRPr="00186A08" w:rsidRDefault="00186A08" w:rsidP="00186A08">
            <w:pPr>
              <w:spacing w:after="0" w:line="240" w:lineRule="auto"/>
              <w:jc w:val="right"/>
              <w:rPr>
                <w:rFonts w:ascii="Arial" w:eastAsia="Times New Roman" w:hAnsi="Arial" w:cs="Arial"/>
                <w:color w:val="000000"/>
                <w:lang w:val="en-US"/>
              </w:rPr>
            </w:pPr>
          </w:p>
        </w:tc>
        <w:tc>
          <w:tcPr>
            <w:tcW w:w="960" w:type="dxa"/>
            <w:shd w:val="clear" w:color="auto" w:fill="auto"/>
            <w:noWrap/>
            <w:vAlign w:val="bottom"/>
            <w:hideMark/>
          </w:tcPr>
          <w:p w14:paraId="3AC51DAD"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37104A25"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06F92E2F"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206D7228" w14:textId="77777777" w:rsidR="00186A08" w:rsidRPr="00186A08" w:rsidRDefault="00186A08" w:rsidP="00186A08">
            <w:pPr>
              <w:spacing w:after="0" w:line="240" w:lineRule="auto"/>
              <w:rPr>
                <w:rFonts w:ascii="Arial" w:eastAsia="Times New Roman" w:hAnsi="Arial" w:cs="Arial"/>
                <w:lang w:val="en-US"/>
              </w:rPr>
            </w:pPr>
          </w:p>
        </w:tc>
      </w:tr>
      <w:tr w:rsidR="000537C9" w:rsidRPr="000537C9" w14:paraId="104AC39F" w14:textId="77777777" w:rsidTr="000537C9">
        <w:trPr>
          <w:trHeight w:val="290"/>
        </w:trPr>
        <w:tc>
          <w:tcPr>
            <w:tcW w:w="4500" w:type="dxa"/>
            <w:shd w:val="clear" w:color="auto" w:fill="auto"/>
            <w:noWrap/>
            <w:vAlign w:val="bottom"/>
            <w:hideMark/>
          </w:tcPr>
          <w:p w14:paraId="0836EC15"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EBIT/SHAREHOLDERS EQUITY*100</w:t>
            </w:r>
          </w:p>
        </w:tc>
        <w:tc>
          <w:tcPr>
            <w:tcW w:w="2070" w:type="dxa"/>
            <w:shd w:val="clear" w:color="auto" w:fill="auto"/>
            <w:noWrap/>
            <w:vAlign w:val="bottom"/>
            <w:hideMark/>
          </w:tcPr>
          <w:p w14:paraId="3E0BA3DE" w14:textId="77777777" w:rsidR="00186A08" w:rsidRPr="00186A08" w:rsidRDefault="00186A08" w:rsidP="00186A08">
            <w:pPr>
              <w:spacing w:after="0" w:line="240" w:lineRule="auto"/>
              <w:rPr>
                <w:rFonts w:ascii="Arial" w:eastAsia="Times New Roman" w:hAnsi="Arial" w:cs="Arial"/>
                <w:color w:val="000000"/>
                <w:lang w:val="en-US"/>
              </w:rPr>
            </w:pPr>
            <w:r w:rsidRPr="00186A08">
              <w:rPr>
                <w:rFonts w:ascii="Arial" w:eastAsia="Times New Roman" w:hAnsi="Arial" w:cs="Arial"/>
                <w:color w:val="000000"/>
                <w:lang w:val="en-US"/>
              </w:rPr>
              <w:t>RETURN ON EQUITY</w:t>
            </w:r>
          </w:p>
        </w:tc>
        <w:tc>
          <w:tcPr>
            <w:tcW w:w="1460" w:type="dxa"/>
            <w:shd w:val="clear" w:color="auto" w:fill="auto"/>
            <w:noWrap/>
            <w:vAlign w:val="bottom"/>
            <w:hideMark/>
          </w:tcPr>
          <w:p w14:paraId="5F9A4500"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-3%</w:t>
            </w:r>
          </w:p>
        </w:tc>
        <w:tc>
          <w:tcPr>
            <w:tcW w:w="1460" w:type="dxa"/>
            <w:shd w:val="clear" w:color="auto" w:fill="auto"/>
            <w:noWrap/>
            <w:vAlign w:val="bottom"/>
            <w:hideMark/>
          </w:tcPr>
          <w:p w14:paraId="3C560A89"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-7%</w:t>
            </w:r>
          </w:p>
        </w:tc>
        <w:tc>
          <w:tcPr>
            <w:tcW w:w="1276" w:type="dxa"/>
            <w:shd w:val="clear" w:color="auto" w:fill="auto"/>
            <w:noWrap/>
            <w:vAlign w:val="bottom"/>
            <w:hideMark/>
          </w:tcPr>
          <w:p w14:paraId="4BDEF512"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-7%</w:t>
            </w:r>
          </w:p>
        </w:tc>
        <w:tc>
          <w:tcPr>
            <w:tcW w:w="1387" w:type="dxa"/>
            <w:shd w:val="clear" w:color="auto" w:fill="auto"/>
            <w:noWrap/>
            <w:vAlign w:val="bottom"/>
            <w:hideMark/>
          </w:tcPr>
          <w:p w14:paraId="436CA26F"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4%</w:t>
            </w:r>
          </w:p>
        </w:tc>
        <w:tc>
          <w:tcPr>
            <w:tcW w:w="1164" w:type="dxa"/>
            <w:shd w:val="clear" w:color="auto" w:fill="auto"/>
            <w:noWrap/>
            <w:vAlign w:val="bottom"/>
            <w:hideMark/>
          </w:tcPr>
          <w:p w14:paraId="39A04F92" w14:textId="77777777" w:rsidR="00186A08" w:rsidRPr="00186A08" w:rsidRDefault="00186A08" w:rsidP="00186A08">
            <w:pPr>
              <w:spacing w:after="0" w:line="240" w:lineRule="auto"/>
              <w:jc w:val="right"/>
              <w:rPr>
                <w:rFonts w:ascii="Arial" w:eastAsia="Times New Roman" w:hAnsi="Arial" w:cs="Arial"/>
                <w:color w:val="000000"/>
                <w:lang w:val="en-US"/>
              </w:rPr>
            </w:pPr>
            <w:r w:rsidRPr="00186A08">
              <w:rPr>
                <w:rFonts w:ascii="Arial" w:eastAsia="Times New Roman" w:hAnsi="Arial" w:cs="Arial"/>
                <w:color w:val="000000"/>
                <w:lang w:val="en-US"/>
              </w:rPr>
              <w:t>-5%</w:t>
            </w:r>
          </w:p>
        </w:tc>
        <w:tc>
          <w:tcPr>
            <w:tcW w:w="991" w:type="dxa"/>
            <w:shd w:val="clear" w:color="auto" w:fill="auto"/>
            <w:noWrap/>
            <w:vAlign w:val="bottom"/>
            <w:hideMark/>
          </w:tcPr>
          <w:p w14:paraId="5619664F" w14:textId="77777777" w:rsidR="00186A08" w:rsidRPr="00186A08" w:rsidRDefault="00186A08" w:rsidP="00186A08">
            <w:pPr>
              <w:spacing w:after="0" w:line="240" w:lineRule="auto"/>
              <w:jc w:val="center"/>
              <w:rPr>
                <w:rFonts w:ascii="Arial" w:eastAsia="Times New Roman" w:hAnsi="Arial" w:cs="Arial"/>
                <w:color w:val="000000"/>
                <w:lang w:val="en-US"/>
              </w:rPr>
            </w:pPr>
            <w:r w:rsidRPr="00186A08">
              <w:rPr>
                <w:rFonts w:ascii="Arial" w:eastAsia="Times New Roman" w:hAnsi="Arial" w:cs="Arial"/>
                <w:color w:val="000000"/>
                <w:lang w:val="en-US"/>
              </w:rPr>
              <w:t>#DIV/0!</w:t>
            </w:r>
          </w:p>
        </w:tc>
        <w:tc>
          <w:tcPr>
            <w:tcW w:w="960" w:type="dxa"/>
            <w:shd w:val="clear" w:color="auto" w:fill="auto"/>
            <w:noWrap/>
            <w:vAlign w:val="bottom"/>
            <w:hideMark/>
          </w:tcPr>
          <w:p w14:paraId="2776CF79" w14:textId="77777777" w:rsidR="00186A08" w:rsidRPr="00186A08" w:rsidRDefault="00186A08" w:rsidP="00186A08">
            <w:pPr>
              <w:spacing w:after="0" w:line="240" w:lineRule="auto"/>
              <w:jc w:val="center"/>
              <w:rPr>
                <w:rFonts w:ascii="Arial" w:eastAsia="Times New Roman" w:hAnsi="Arial" w:cs="Arial"/>
                <w:color w:val="000000"/>
                <w:lang w:val="en-US"/>
              </w:rPr>
            </w:pPr>
          </w:p>
        </w:tc>
        <w:tc>
          <w:tcPr>
            <w:tcW w:w="960" w:type="dxa"/>
            <w:shd w:val="clear" w:color="auto" w:fill="auto"/>
            <w:noWrap/>
            <w:vAlign w:val="bottom"/>
            <w:hideMark/>
          </w:tcPr>
          <w:p w14:paraId="14022894"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31DB8484"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4D77921F" w14:textId="77777777" w:rsidR="00186A08" w:rsidRPr="00186A08" w:rsidRDefault="00186A08" w:rsidP="00186A08">
            <w:pPr>
              <w:spacing w:after="0" w:line="240" w:lineRule="auto"/>
              <w:rPr>
                <w:rFonts w:ascii="Arial" w:eastAsia="Times New Roman" w:hAnsi="Arial" w:cs="Arial"/>
                <w:lang w:val="en-US"/>
              </w:rPr>
            </w:pPr>
          </w:p>
        </w:tc>
        <w:tc>
          <w:tcPr>
            <w:tcW w:w="960" w:type="dxa"/>
            <w:shd w:val="clear" w:color="auto" w:fill="auto"/>
            <w:noWrap/>
            <w:vAlign w:val="bottom"/>
            <w:hideMark/>
          </w:tcPr>
          <w:p w14:paraId="7F2D84C0" w14:textId="77777777" w:rsidR="00186A08" w:rsidRPr="00186A08" w:rsidRDefault="00186A08" w:rsidP="00186A08">
            <w:pPr>
              <w:spacing w:after="0" w:line="240" w:lineRule="auto"/>
              <w:rPr>
                <w:rFonts w:ascii="Arial" w:eastAsia="Times New Roman" w:hAnsi="Arial" w:cs="Arial"/>
                <w:lang w:val="en-US"/>
              </w:rPr>
            </w:pPr>
          </w:p>
        </w:tc>
      </w:tr>
    </w:tbl>
    <w:p w14:paraId="5D18C47C" w14:textId="1F3F66A2" w:rsidR="00186A08" w:rsidRPr="00186A08" w:rsidRDefault="00186A08" w:rsidP="2F5B5A27">
      <w:pPr>
        <w:spacing w:line="240" w:lineRule="auto"/>
        <w:rPr>
          <w:rFonts w:ascii="Arial" w:eastAsia="Arial" w:hAnsi="Arial" w:cs="Arial"/>
          <w:b/>
          <w:bCs/>
          <w:color w:val="000000" w:themeColor="text1"/>
        </w:rPr>
      </w:pPr>
      <w:r w:rsidRPr="00186A08">
        <w:rPr>
          <w:rFonts w:ascii="Arial" w:eastAsia="Arial" w:hAnsi="Arial" w:cs="Arial"/>
          <w:b/>
          <w:bCs/>
          <w:color w:val="000000" w:themeColor="text1"/>
        </w:rPr>
        <w:fldChar w:fldCharType="end"/>
      </w:r>
    </w:p>
    <w:p w14:paraId="35B56AC7" w14:textId="77777777" w:rsidR="00186A08" w:rsidRDefault="00186A08" w:rsidP="2F5B5A27">
      <w:pPr>
        <w:spacing w:line="240" w:lineRule="auto"/>
        <w:rPr>
          <w:rFonts w:ascii="Arial" w:eastAsia="Arial" w:hAnsi="Arial" w:cs="Arial"/>
          <w:color w:val="000000" w:themeColor="text1"/>
        </w:rPr>
      </w:pPr>
    </w:p>
    <w:p w14:paraId="70EA39E2" w14:textId="77777777" w:rsidR="00186A08" w:rsidRDefault="00186A08" w:rsidP="2F5B5A27">
      <w:pPr>
        <w:spacing w:line="240" w:lineRule="auto"/>
        <w:rPr>
          <w:rFonts w:ascii="Arial" w:eastAsia="Arial" w:hAnsi="Arial" w:cs="Arial"/>
          <w:color w:val="000000" w:themeColor="text1"/>
        </w:rPr>
      </w:pPr>
    </w:p>
    <w:p w14:paraId="08CA4336" w14:textId="77777777" w:rsidR="00186A08" w:rsidRDefault="00186A08" w:rsidP="2F5B5A27">
      <w:pPr>
        <w:spacing w:line="240" w:lineRule="auto"/>
        <w:rPr>
          <w:rFonts w:ascii="Arial" w:eastAsia="Arial" w:hAnsi="Arial" w:cs="Arial"/>
          <w:color w:val="000000" w:themeColor="text1"/>
        </w:rPr>
      </w:pPr>
    </w:p>
    <w:p w14:paraId="3E452D0E" w14:textId="77777777" w:rsidR="00186A08" w:rsidRDefault="00186A08" w:rsidP="2F5B5A27">
      <w:pPr>
        <w:spacing w:line="240" w:lineRule="auto"/>
        <w:rPr>
          <w:rFonts w:ascii="Arial" w:eastAsia="Arial" w:hAnsi="Arial" w:cs="Arial"/>
          <w:color w:val="000000" w:themeColor="text1"/>
        </w:rPr>
      </w:pPr>
    </w:p>
    <w:p w14:paraId="49D7793F" w14:textId="547B290D" w:rsidR="000537C9" w:rsidRPr="000537C9" w:rsidRDefault="000537C9" w:rsidP="2F5B5A27">
      <w:pPr>
        <w:spacing w:line="240" w:lineRule="auto"/>
        <w:rPr>
          <w:rFonts w:ascii="Arial" w:eastAsia="Arial" w:hAnsi="Arial" w:cs="Arial"/>
          <w:b/>
          <w:bCs/>
          <w:color w:val="000000" w:themeColor="text1"/>
        </w:rPr>
      </w:pPr>
      <w:r w:rsidRPr="000537C9">
        <w:rPr>
          <w:rFonts w:ascii="Arial" w:eastAsia="Arial" w:hAnsi="Arial" w:cs="Arial"/>
          <w:b/>
          <w:bCs/>
          <w:color w:val="000000" w:themeColor="text1"/>
        </w:rPr>
        <w:t>APPENDIX 3: FINANCIAL STATEMENTS</w:t>
      </w:r>
    </w:p>
    <w:p w14:paraId="08DF0726" w14:textId="77777777" w:rsidR="000537C9" w:rsidRDefault="000537C9" w:rsidP="2F5B5A27">
      <w:pPr>
        <w:spacing w:line="240" w:lineRule="auto"/>
        <w:rPr>
          <w:rFonts w:ascii="Arial" w:eastAsia="Arial" w:hAnsi="Arial" w:cs="Arial"/>
          <w:color w:val="000000" w:themeColor="text1"/>
        </w:rPr>
      </w:pPr>
    </w:p>
    <w:tbl>
      <w:tblPr>
        <w:tblW w:w="115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60"/>
        <w:gridCol w:w="1512"/>
        <w:gridCol w:w="1745"/>
        <w:gridCol w:w="1506"/>
        <w:gridCol w:w="1362"/>
        <w:gridCol w:w="1530"/>
      </w:tblGrid>
      <w:tr w:rsidR="000537C9" w:rsidRPr="000537C9" w14:paraId="1A66BDC5" w14:textId="77777777" w:rsidTr="000537C9">
        <w:trPr>
          <w:trHeight w:val="720"/>
        </w:trPr>
        <w:tc>
          <w:tcPr>
            <w:tcW w:w="5372" w:type="dxa"/>
            <w:gridSpan w:val="2"/>
            <w:shd w:val="clear" w:color="auto" w:fill="auto"/>
            <w:noWrap/>
            <w:vAlign w:val="bottom"/>
            <w:hideMark/>
          </w:tcPr>
          <w:p w14:paraId="3DF8E86C" w14:textId="77777777" w:rsidR="000537C9" w:rsidRPr="000537C9" w:rsidRDefault="000537C9" w:rsidP="000537C9">
            <w:pPr>
              <w:spacing w:after="0" w:line="240" w:lineRule="auto"/>
              <w:rPr>
                <w:rFonts w:ascii="Arial" w:eastAsia="Times New Roman" w:hAnsi="Arial" w:cs="Arial"/>
                <w:b/>
                <w:bCs/>
                <w:color w:val="000000"/>
                <w:lang w:val="en-US"/>
              </w:rPr>
            </w:pPr>
            <w:r w:rsidRPr="000537C9">
              <w:rPr>
                <w:rFonts w:ascii="Arial" w:eastAsia="Times New Roman" w:hAnsi="Arial" w:cs="Arial"/>
                <w:b/>
                <w:bCs/>
                <w:color w:val="000000"/>
                <w:lang w:val="en-US"/>
              </w:rPr>
              <w:t>FINANCIAL RESULTS FOR THE LAST 5 YEARS</w:t>
            </w:r>
          </w:p>
        </w:tc>
        <w:tc>
          <w:tcPr>
            <w:tcW w:w="1745" w:type="dxa"/>
            <w:shd w:val="clear" w:color="auto" w:fill="auto"/>
            <w:noWrap/>
            <w:vAlign w:val="bottom"/>
            <w:hideMark/>
          </w:tcPr>
          <w:p w14:paraId="10F940BE" w14:textId="77777777" w:rsidR="000537C9" w:rsidRPr="000537C9" w:rsidRDefault="000537C9" w:rsidP="000537C9">
            <w:pPr>
              <w:spacing w:after="0" w:line="240" w:lineRule="auto"/>
              <w:rPr>
                <w:rFonts w:ascii="Arial" w:eastAsia="Times New Roman" w:hAnsi="Arial" w:cs="Arial"/>
                <w:b/>
                <w:bCs/>
                <w:color w:val="000000"/>
                <w:lang w:val="en-US"/>
              </w:rPr>
            </w:pPr>
          </w:p>
        </w:tc>
        <w:tc>
          <w:tcPr>
            <w:tcW w:w="1506" w:type="dxa"/>
            <w:shd w:val="clear" w:color="auto" w:fill="auto"/>
            <w:noWrap/>
            <w:vAlign w:val="bottom"/>
            <w:hideMark/>
          </w:tcPr>
          <w:p w14:paraId="453573C4" w14:textId="77777777" w:rsidR="000537C9" w:rsidRPr="000537C9" w:rsidRDefault="000537C9" w:rsidP="000537C9">
            <w:pPr>
              <w:spacing w:after="0" w:line="240" w:lineRule="auto"/>
              <w:rPr>
                <w:rFonts w:ascii="Arial" w:eastAsia="Times New Roman" w:hAnsi="Arial" w:cs="Arial"/>
                <w:lang w:val="en-US"/>
              </w:rPr>
            </w:pPr>
          </w:p>
        </w:tc>
        <w:tc>
          <w:tcPr>
            <w:tcW w:w="1362" w:type="dxa"/>
            <w:shd w:val="clear" w:color="auto" w:fill="auto"/>
            <w:noWrap/>
            <w:vAlign w:val="bottom"/>
            <w:hideMark/>
          </w:tcPr>
          <w:p w14:paraId="2EA70FA1" w14:textId="77777777" w:rsidR="000537C9" w:rsidRPr="000537C9" w:rsidRDefault="000537C9" w:rsidP="000537C9">
            <w:pPr>
              <w:spacing w:after="0" w:line="240" w:lineRule="auto"/>
              <w:rPr>
                <w:rFonts w:ascii="Arial" w:eastAsia="Times New Roman" w:hAnsi="Arial" w:cs="Arial"/>
                <w:lang w:val="en-US"/>
              </w:rPr>
            </w:pPr>
          </w:p>
        </w:tc>
        <w:tc>
          <w:tcPr>
            <w:tcW w:w="1530" w:type="dxa"/>
            <w:shd w:val="clear" w:color="auto" w:fill="auto"/>
            <w:noWrap/>
            <w:vAlign w:val="bottom"/>
            <w:hideMark/>
          </w:tcPr>
          <w:p w14:paraId="5A0F5CC4" w14:textId="77777777" w:rsidR="000537C9" w:rsidRPr="000537C9" w:rsidRDefault="000537C9" w:rsidP="000537C9">
            <w:pPr>
              <w:spacing w:after="0" w:line="240" w:lineRule="auto"/>
              <w:rPr>
                <w:rFonts w:ascii="Arial" w:eastAsia="Times New Roman" w:hAnsi="Arial" w:cs="Arial"/>
                <w:lang w:val="en-US"/>
              </w:rPr>
            </w:pPr>
          </w:p>
        </w:tc>
      </w:tr>
      <w:tr w:rsidR="000537C9" w:rsidRPr="000537C9" w14:paraId="6A297D34" w14:textId="77777777" w:rsidTr="000537C9">
        <w:trPr>
          <w:trHeight w:val="470"/>
        </w:trPr>
        <w:tc>
          <w:tcPr>
            <w:tcW w:w="7117" w:type="dxa"/>
            <w:gridSpan w:val="3"/>
            <w:shd w:val="clear" w:color="auto" w:fill="auto"/>
            <w:noWrap/>
            <w:vAlign w:val="bottom"/>
            <w:hideMark/>
          </w:tcPr>
          <w:p w14:paraId="728AFDFD"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Values are quoted in the stock's local currency: British pound.</w:t>
            </w:r>
          </w:p>
        </w:tc>
        <w:tc>
          <w:tcPr>
            <w:tcW w:w="1506" w:type="dxa"/>
            <w:shd w:val="clear" w:color="auto" w:fill="auto"/>
            <w:noWrap/>
            <w:vAlign w:val="bottom"/>
            <w:hideMark/>
          </w:tcPr>
          <w:p w14:paraId="593EC16E" w14:textId="77777777" w:rsidR="000537C9" w:rsidRPr="000537C9" w:rsidRDefault="000537C9" w:rsidP="000537C9">
            <w:pPr>
              <w:spacing w:after="0" w:line="240" w:lineRule="auto"/>
              <w:rPr>
                <w:rFonts w:ascii="Arial" w:eastAsia="Times New Roman" w:hAnsi="Arial" w:cs="Arial"/>
                <w:color w:val="000000"/>
                <w:lang w:val="en-US"/>
              </w:rPr>
            </w:pPr>
          </w:p>
        </w:tc>
        <w:tc>
          <w:tcPr>
            <w:tcW w:w="1362" w:type="dxa"/>
            <w:shd w:val="clear" w:color="auto" w:fill="auto"/>
            <w:noWrap/>
            <w:vAlign w:val="bottom"/>
            <w:hideMark/>
          </w:tcPr>
          <w:p w14:paraId="578F6FCD" w14:textId="77777777" w:rsidR="000537C9" w:rsidRPr="000537C9" w:rsidRDefault="000537C9" w:rsidP="000537C9">
            <w:pPr>
              <w:spacing w:after="0" w:line="240" w:lineRule="auto"/>
              <w:rPr>
                <w:rFonts w:ascii="Arial" w:eastAsia="Times New Roman" w:hAnsi="Arial" w:cs="Arial"/>
                <w:lang w:val="en-US"/>
              </w:rPr>
            </w:pPr>
          </w:p>
        </w:tc>
        <w:tc>
          <w:tcPr>
            <w:tcW w:w="1530" w:type="dxa"/>
            <w:shd w:val="clear" w:color="auto" w:fill="auto"/>
            <w:noWrap/>
            <w:vAlign w:val="bottom"/>
            <w:hideMark/>
          </w:tcPr>
          <w:p w14:paraId="34C0F952" w14:textId="77777777" w:rsidR="000537C9" w:rsidRPr="000537C9" w:rsidRDefault="000537C9" w:rsidP="000537C9">
            <w:pPr>
              <w:spacing w:after="0" w:line="240" w:lineRule="auto"/>
              <w:rPr>
                <w:rFonts w:ascii="Arial" w:eastAsia="Times New Roman" w:hAnsi="Arial" w:cs="Arial"/>
                <w:lang w:val="en-US"/>
              </w:rPr>
            </w:pPr>
          </w:p>
        </w:tc>
      </w:tr>
      <w:tr w:rsidR="000537C9" w:rsidRPr="000537C9" w14:paraId="2E8A27C2" w14:textId="77777777" w:rsidTr="000537C9">
        <w:trPr>
          <w:trHeight w:val="290"/>
        </w:trPr>
        <w:tc>
          <w:tcPr>
            <w:tcW w:w="3860" w:type="dxa"/>
            <w:shd w:val="clear" w:color="auto" w:fill="auto"/>
            <w:noWrap/>
            <w:vAlign w:val="bottom"/>
            <w:hideMark/>
          </w:tcPr>
          <w:p w14:paraId="54B5197E" w14:textId="77777777" w:rsidR="000537C9" w:rsidRPr="000537C9" w:rsidRDefault="000537C9" w:rsidP="000537C9">
            <w:pPr>
              <w:spacing w:after="0" w:line="240" w:lineRule="auto"/>
              <w:rPr>
                <w:rFonts w:ascii="Arial" w:eastAsia="Times New Roman" w:hAnsi="Arial" w:cs="Arial"/>
                <w:lang w:val="en-US"/>
              </w:rPr>
            </w:pPr>
          </w:p>
        </w:tc>
        <w:tc>
          <w:tcPr>
            <w:tcW w:w="1512" w:type="dxa"/>
            <w:shd w:val="clear" w:color="auto" w:fill="auto"/>
            <w:noWrap/>
            <w:vAlign w:val="bottom"/>
            <w:hideMark/>
          </w:tcPr>
          <w:p w14:paraId="429FDC4D" w14:textId="77777777" w:rsidR="000537C9" w:rsidRPr="000537C9" w:rsidRDefault="000537C9" w:rsidP="000537C9">
            <w:pPr>
              <w:spacing w:after="0" w:line="240" w:lineRule="auto"/>
              <w:rPr>
                <w:rFonts w:ascii="Arial" w:eastAsia="Times New Roman" w:hAnsi="Arial" w:cs="Arial"/>
                <w:lang w:val="en-US"/>
              </w:rPr>
            </w:pPr>
          </w:p>
        </w:tc>
        <w:tc>
          <w:tcPr>
            <w:tcW w:w="1745" w:type="dxa"/>
            <w:shd w:val="clear" w:color="auto" w:fill="auto"/>
            <w:noWrap/>
            <w:vAlign w:val="bottom"/>
            <w:hideMark/>
          </w:tcPr>
          <w:p w14:paraId="09D35489" w14:textId="77777777" w:rsidR="000537C9" w:rsidRPr="000537C9" w:rsidRDefault="000537C9" w:rsidP="000537C9">
            <w:pPr>
              <w:spacing w:after="0" w:line="240" w:lineRule="auto"/>
              <w:rPr>
                <w:rFonts w:ascii="Arial" w:eastAsia="Times New Roman" w:hAnsi="Arial" w:cs="Arial"/>
                <w:lang w:val="en-US"/>
              </w:rPr>
            </w:pPr>
          </w:p>
        </w:tc>
        <w:tc>
          <w:tcPr>
            <w:tcW w:w="1506" w:type="dxa"/>
            <w:shd w:val="clear" w:color="auto" w:fill="auto"/>
            <w:noWrap/>
            <w:vAlign w:val="bottom"/>
            <w:hideMark/>
          </w:tcPr>
          <w:p w14:paraId="0B5EC817" w14:textId="77777777" w:rsidR="000537C9" w:rsidRPr="000537C9" w:rsidRDefault="000537C9" w:rsidP="000537C9">
            <w:pPr>
              <w:spacing w:after="0" w:line="240" w:lineRule="auto"/>
              <w:rPr>
                <w:rFonts w:ascii="Arial" w:eastAsia="Times New Roman" w:hAnsi="Arial" w:cs="Arial"/>
                <w:lang w:val="en-US"/>
              </w:rPr>
            </w:pPr>
          </w:p>
        </w:tc>
        <w:tc>
          <w:tcPr>
            <w:tcW w:w="1362" w:type="dxa"/>
            <w:shd w:val="clear" w:color="auto" w:fill="auto"/>
            <w:noWrap/>
            <w:vAlign w:val="bottom"/>
            <w:hideMark/>
          </w:tcPr>
          <w:p w14:paraId="4E2ED64C" w14:textId="77777777" w:rsidR="000537C9" w:rsidRPr="000537C9" w:rsidRDefault="000537C9" w:rsidP="000537C9">
            <w:pPr>
              <w:spacing w:after="0" w:line="240" w:lineRule="auto"/>
              <w:rPr>
                <w:rFonts w:ascii="Arial" w:eastAsia="Times New Roman" w:hAnsi="Arial" w:cs="Arial"/>
                <w:lang w:val="en-US"/>
              </w:rPr>
            </w:pPr>
          </w:p>
        </w:tc>
        <w:tc>
          <w:tcPr>
            <w:tcW w:w="1530" w:type="dxa"/>
            <w:shd w:val="clear" w:color="auto" w:fill="auto"/>
            <w:noWrap/>
            <w:vAlign w:val="bottom"/>
            <w:hideMark/>
          </w:tcPr>
          <w:p w14:paraId="75E0076F" w14:textId="77777777" w:rsidR="000537C9" w:rsidRPr="000537C9" w:rsidRDefault="000537C9" w:rsidP="000537C9">
            <w:pPr>
              <w:spacing w:after="0" w:line="240" w:lineRule="auto"/>
              <w:rPr>
                <w:rFonts w:ascii="Arial" w:eastAsia="Times New Roman" w:hAnsi="Arial" w:cs="Arial"/>
                <w:lang w:val="en-US"/>
              </w:rPr>
            </w:pPr>
          </w:p>
        </w:tc>
      </w:tr>
      <w:tr w:rsidR="000537C9" w:rsidRPr="000537C9" w14:paraId="14450FDD" w14:textId="77777777" w:rsidTr="000537C9">
        <w:trPr>
          <w:trHeight w:val="853"/>
        </w:trPr>
        <w:tc>
          <w:tcPr>
            <w:tcW w:w="3860" w:type="dxa"/>
            <w:shd w:val="clear" w:color="auto" w:fill="auto"/>
            <w:noWrap/>
            <w:vAlign w:val="bottom"/>
            <w:hideMark/>
          </w:tcPr>
          <w:p w14:paraId="05240FD4" w14:textId="77777777" w:rsidR="000537C9" w:rsidRPr="000537C9" w:rsidRDefault="000537C9" w:rsidP="000537C9">
            <w:pPr>
              <w:spacing w:after="0" w:line="240" w:lineRule="auto"/>
              <w:rPr>
                <w:rFonts w:ascii="Arial" w:eastAsia="Times New Roman" w:hAnsi="Arial" w:cs="Arial"/>
                <w:b/>
                <w:bCs/>
                <w:color w:val="000000"/>
                <w:lang w:val="en-US"/>
              </w:rPr>
            </w:pPr>
            <w:r w:rsidRPr="000537C9">
              <w:rPr>
                <w:rFonts w:ascii="Arial" w:eastAsia="Times New Roman" w:hAnsi="Arial" w:cs="Arial"/>
                <w:b/>
                <w:bCs/>
                <w:color w:val="000000"/>
                <w:lang w:val="en-US"/>
              </w:rPr>
              <w:t>Income Statement:</w:t>
            </w:r>
          </w:p>
        </w:tc>
        <w:tc>
          <w:tcPr>
            <w:tcW w:w="1512" w:type="dxa"/>
            <w:shd w:val="clear" w:color="auto" w:fill="auto"/>
            <w:noWrap/>
            <w:vAlign w:val="bottom"/>
            <w:hideMark/>
          </w:tcPr>
          <w:p w14:paraId="537FDD08" w14:textId="77777777" w:rsidR="000537C9" w:rsidRPr="000537C9" w:rsidRDefault="000537C9" w:rsidP="000537C9">
            <w:pPr>
              <w:spacing w:after="0" w:line="240" w:lineRule="auto"/>
              <w:rPr>
                <w:rFonts w:ascii="Arial" w:eastAsia="Times New Roman" w:hAnsi="Arial" w:cs="Arial"/>
                <w:b/>
                <w:bCs/>
                <w:color w:val="000000"/>
                <w:lang w:val="en-US"/>
              </w:rPr>
            </w:pPr>
            <w:r w:rsidRPr="000537C9">
              <w:rPr>
                <w:rFonts w:ascii="Arial" w:eastAsia="Times New Roman" w:hAnsi="Arial" w:cs="Arial"/>
                <w:b/>
                <w:bCs/>
                <w:color w:val="000000"/>
                <w:lang w:val="en-US"/>
              </w:rPr>
              <w:t>31/12/2022</w:t>
            </w:r>
          </w:p>
        </w:tc>
        <w:tc>
          <w:tcPr>
            <w:tcW w:w="1745" w:type="dxa"/>
            <w:shd w:val="clear" w:color="auto" w:fill="auto"/>
            <w:noWrap/>
            <w:vAlign w:val="bottom"/>
            <w:hideMark/>
          </w:tcPr>
          <w:p w14:paraId="6B4F4B67" w14:textId="77777777" w:rsidR="000537C9" w:rsidRPr="000537C9" w:rsidRDefault="000537C9" w:rsidP="000537C9">
            <w:pPr>
              <w:spacing w:after="0" w:line="240" w:lineRule="auto"/>
              <w:rPr>
                <w:rFonts w:ascii="Arial" w:eastAsia="Times New Roman" w:hAnsi="Arial" w:cs="Arial"/>
                <w:b/>
                <w:bCs/>
                <w:color w:val="000000"/>
                <w:lang w:val="en-US"/>
              </w:rPr>
            </w:pPr>
            <w:r w:rsidRPr="000537C9">
              <w:rPr>
                <w:rFonts w:ascii="Arial" w:eastAsia="Times New Roman" w:hAnsi="Arial" w:cs="Arial"/>
                <w:b/>
                <w:bCs/>
                <w:color w:val="000000"/>
                <w:lang w:val="en-US"/>
              </w:rPr>
              <w:t>31/12/2021</w:t>
            </w:r>
          </w:p>
        </w:tc>
        <w:tc>
          <w:tcPr>
            <w:tcW w:w="1506" w:type="dxa"/>
            <w:shd w:val="clear" w:color="auto" w:fill="auto"/>
            <w:noWrap/>
            <w:vAlign w:val="bottom"/>
            <w:hideMark/>
          </w:tcPr>
          <w:p w14:paraId="5C0CA3E7" w14:textId="77777777" w:rsidR="000537C9" w:rsidRPr="000537C9" w:rsidRDefault="000537C9" w:rsidP="000537C9">
            <w:pPr>
              <w:spacing w:after="0" w:line="240" w:lineRule="auto"/>
              <w:rPr>
                <w:rFonts w:ascii="Arial" w:eastAsia="Times New Roman" w:hAnsi="Arial" w:cs="Arial"/>
                <w:b/>
                <w:bCs/>
                <w:color w:val="000000"/>
                <w:lang w:val="en-US"/>
              </w:rPr>
            </w:pPr>
            <w:r w:rsidRPr="000537C9">
              <w:rPr>
                <w:rFonts w:ascii="Arial" w:eastAsia="Times New Roman" w:hAnsi="Arial" w:cs="Arial"/>
                <w:b/>
                <w:bCs/>
                <w:color w:val="000000"/>
                <w:lang w:val="en-US"/>
              </w:rPr>
              <w:t>31/12/2020</w:t>
            </w:r>
          </w:p>
        </w:tc>
        <w:tc>
          <w:tcPr>
            <w:tcW w:w="1362" w:type="dxa"/>
            <w:shd w:val="clear" w:color="auto" w:fill="auto"/>
            <w:noWrap/>
            <w:vAlign w:val="bottom"/>
            <w:hideMark/>
          </w:tcPr>
          <w:p w14:paraId="6BF8CDED" w14:textId="77777777" w:rsidR="000537C9" w:rsidRPr="000537C9" w:rsidRDefault="000537C9" w:rsidP="000537C9">
            <w:pPr>
              <w:spacing w:after="0" w:line="240" w:lineRule="auto"/>
              <w:rPr>
                <w:rFonts w:ascii="Arial" w:eastAsia="Times New Roman" w:hAnsi="Arial" w:cs="Arial"/>
                <w:b/>
                <w:bCs/>
                <w:color w:val="000000"/>
                <w:lang w:val="en-US"/>
              </w:rPr>
            </w:pPr>
            <w:r w:rsidRPr="000537C9">
              <w:rPr>
                <w:rFonts w:ascii="Arial" w:eastAsia="Times New Roman" w:hAnsi="Arial" w:cs="Arial"/>
                <w:b/>
                <w:bCs/>
                <w:color w:val="000000"/>
                <w:lang w:val="en-US"/>
              </w:rPr>
              <w:t>31/12/2019</w:t>
            </w:r>
          </w:p>
        </w:tc>
        <w:tc>
          <w:tcPr>
            <w:tcW w:w="1530" w:type="dxa"/>
            <w:shd w:val="clear" w:color="auto" w:fill="auto"/>
            <w:noWrap/>
            <w:vAlign w:val="bottom"/>
            <w:hideMark/>
          </w:tcPr>
          <w:p w14:paraId="4300E459" w14:textId="77777777" w:rsidR="000537C9" w:rsidRPr="000537C9" w:rsidRDefault="000537C9" w:rsidP="000537C9">
            <w:pPr>
              <w:spacing w:after="0" w:line="240" w:lineRule="auto"/>
              <w:rPr>
                <w:rFonts w:ascii="Arial" w:eastAsia="Times New Roman" w:hAnsi="Arial" w:cs="Arial"/>
                <w:b/>
                <w:bCs/>
                <w:color w:val="000000"/>
                <w:lang w:val="en-US"/>
              </w:rPr>
            </w:pPr>
            <w:r w:rsidRPr="000537C9">
              <w:rPr>
                <w:rFonts w:ascii="Arial" w:eastAsia="Times New Roman" w:hAnsi="Arial" w:cs="Arial"/>
                <w:b/>
                <w:bCs/>
                <w:color w:val="000000"/>
                <w:lang w:val="en-US"/>
              </w:rPr>
              <w:t>31/12/2018</w:t>
            </w:r>
          </w:p>
        </w:tc>
      </w:tr>
      <w:tr w:rsidR="000537C9" w:rsidRPr="000537C9" w14:paraId="2F707918" w14:textId="77777777" w:rsidTr="000537C9">
        <w:trPr>
          <w:trHeight w:val="853"/>
        </w:trPr>
        <w:tc>
          <w:tcPr>
            <w:tcW w:w="3860" w:type="dxa"/>
            <w:shd w:val="clear" w:color="auto" w:fill="auto"/>
            <w:noWrap/>
            <w:vAlign w:val="bottom"/>
            <w:hideMark/>
          </w:tcPr>
          <w:p w14:paraId="387E497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512" w:type="dxa"/>
            <w:shd w:val="clear" w:color="auto" w:fill="auto"/>
            <w:noWrap/>
            <w:vAlign w:val="bottom"/>
            <w:hideMark/>
          </w:tcPr>
          <w:p w14:paraId="5FD5D65D"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(Millions)</w:t>
            </w:r>
          </w:p>
        </w:tc>
        <w:tc>
          <w:tcPr>
            <w:tcW w:w="1745" w:type="dxa"/>
            <w:shd w:val="clear" w:color="auto" w:fill="auto"/>
            <w:noWrap/>
            <w:vAlign w:val="bottom"/>
            <w:hideMark/>
          </w:tcPr>
          <w:p w14:paraId="298D9018"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(Millions)</w:t>
            </w:r>
          </w:p>
        </w:tc>
        <w:tc>
          <w:tcPr>
            <w:tcW w:w="1506" w:type="dxa"/>
            <w:shd w:val="clear" w:color="auto" w:fill="auto"/>
            <w:noWrap/>
            <w:vAlign w:val="bottom"/>
            <w:hideMark/>
          </w:tcPr>
          <w:p w14:paraId="36DDA82F"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(Millions)</w:t>
            </w:r>
          </w:p>
        </w:tc>
        <w:tc>
          <w:tcPr>
            <w:tcW w:w="1362" w:type="dxa"/>
            <w:shd w:val="clear" w:color="auto" w:fill="auto"/>
            <w:noWrap/>
            <w:vAlign w:val="bottom"/>
            <w:hideMark/>
          </w:tcPr>
          <w:p w14:paraId="7089E72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(Millions)</w:t>
            </w:r>
          </w:p>
        </w:tc>
        <w:tc>
          <w:tcPr>
            <w:tcW w:w="1530" w:type="dxa"/>
            <w:shd w:val="clear" w:color="auto" w:fill="auto"/>
            <w:noWrap/>
            <w:vAlign w:val="bottom"/>
            <w:hideMark/>
          </w:tcPr>
          <w:p w14:paraId="757548A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(Millions)</w:t>
            </w:r>
          </w:p>
        </w:tc>
      </w:tr>
      <w:tr w:rsidR="000537C9" w:rsidRPr="000537C9" w14:paraId="6C4A997F" w14:textId="77777777" w:rsidTr="000537C9">
        <w:trPr>
          <w:trHeight w:val="1128"/>
        </w:trPr>
        <w:tc>
          <w:tcPr>
            <w:tcW w:w="3860" w:type="dxa"/>
            <w:shd w:val="clear" w:color="auto" w:fill="auto"/>
            <w:noWrap/>
            <w:vAlign w:val="bottom"/>
            <w:hideMark/>
          </w:tcPr>
          <w:p w14:paraId="08E26C82"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Revenue</w:t>
            </w:r>
          </w:p>
        </w:tc>
        <w:tc>
          <w:tcPr>
            <w:tcW w:w="1512" w:type="dxa"/>
            <w:shd w:val="clear" w:color="auto" w:fill="auto"/>
            <w:noWrap/>
            <w:vAlign w:val="bottom"/>
            <w:hideMark/>
          </w:tcPr>
          <w:p w14:paraId="71696215"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7,537.00</w:t>
            </w:r>
          </w:p>
        </w:tc>
        <w:tc>
          <w:tcPr>
            <w:tcW w:w="1745" w:type="dxa"/>
            <w:shd w:val="clear" w:color="auto" w:fill="auto"/>
            <w:noWrap/>
            <w:vAlign w:val="bottom"/>
            <w:hideMark/>
          </w:tcPr>
          <w:p w14:paraId="72E4BBEF"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6,650.00</w:t>
            </w:r>
          </w:p>
        </w:tc>
        <w:tc>
          <w:tcPr>
            <w:tcW w:w="1506" w:type="dxa"/>
            <w:shd w:val="clear" w:color="auto" w:fill="auto"/>
            <w:noWrap/>
            <w:vAlign w:val="bottom"/>
            <w:hideMark/>
          </w:tcPr>
          <w:p w14:paraId="4C0AA6DA"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7,132.00</w:t>
            </w:r>
          </w:p>
        </w:tc>
        <w:tc>
          <w:tcPr>
            <w:tcW w:w="1362" w:type="dxa"/>
            <w:shd w:val="clear" w:color="auto" w:fill="auto"/>
            <w:noWrap/>
            <w:vAlign w:val="bottom"/>
            <w:hideMark/>
          </w:tcPr>
          <w:p w14:paraId="4FAFC9B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10,967.00</w:t>
            </w:r>
          </w:p>
        </w:tc>
        <w:tc>
          <w:tcPr>
            <w:tcW w:w="1530" w:type="dxa"/>
            <w:shd w:val="clear" w:color="auto" w:fill="auto"/>
            <w:noWrap/>
            <w:vAlign w:val="bottom"/>
            <w:hideMark/>
          </w:tcPr>
          <w:p w14:paraId="25DB61FB"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8,152.00</w:t>
            </w:r>
          </w:p>
        </w:tc>
      </w:tr>
      <w:tr w:rsidR="000537C9" w:rsidRPr="000537C9" w14:paraId="7D8A58FC" w14:textId="77777777" w:rsidTr="000537C9">
        <w:trPr>
          <w:trHeight w:val="1410"/>
        </w:trPr>
        <w:tc>
          <w:tcPr>
            <w:tcW w:w="3860" w:type="dxa"/>
            <w:shd w:val="clear" w:color="auto" w:fill="auto"/>
            <w:noWrap/>
            <w:vAlign w:val="bottom"/>
            <w:hideMark/>
          </w:tcPr>
          <w:p w14:paraId="04EF89A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(EBIT)Operating Profit / (Loss):</w:t>
            </w:r>
          </w:p>
        </w:tc>
        <w:tc>
          <w:tcPr>
            <w:tcW w:w="1512" w:type="dxa"/>
            <w:shd w:val="clear" w:color="auto" w:fill="auto"/>
            <w:noWrap/>
            <w:vAlign w:val="bottom"/>
            <w:hideMark/>
          </w:tcPr>
          <w:p w14:paraId="747FE64A"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-236</w:t>
            </w:r>
          </w:p>
        </w:tc>
        <w:tc>
          <w:tcPr>
            <w:tcW w:w="1745" w:type="dxa"/>
            <w:shd w:val="clear" w:color="auto" w:fill="auto"/>
            <w:noWrap/>
            <w:vAlign w:val="bottom"/>
            <w:hideMark/>
          </w:tcPr>
          <w:p w14:paraId="69B287F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-493</w:t>
            </w:r>
          </w:p>
        </w:tc>
        <w:tc>
          <w:tcPr>
            <w:tcW w:w="1506" w:type="dxa"/>
            <w:shd w:val="clear" w:color="auto" w:fill="auto"/>
            <w:noWrap/>
            <w:vAlign w:val="bottom"/>
            <w:hideMark/>
          </w:tcPr>
          <w:p w14:paraId="0115E12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-519</w:t>
            </w:r>
          </w:p>
        </w:tc>
        <w:tc>
          <w:tcPr>
            <w:tcW w:w="1362" w:type="dxa"/>
            <w:shd w:val="clear" w:color="auto" w:fill="auto"/>
            <w:noWrap/>
            <w:vAlign w:val="bottom"/>
            <w:hideMark/>
          </w:tcPr>
          <w:p w14:paraId="3F6A416C"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280</w:t>
            </w:r>
          </w:p>
        </w:tc>
        <w:tc>
          <w:tcPr>
            <w:tcW w:w="1530" w:type="dxa"/>
            <w:shd w:val="clear" w:color="auto" w:fill="auto"/>
            <w:noWrap/>
            <w:vAlign w:val="bottom"/>
            <w:hideMark/>
          </w:tcPr>
          <w:p w14:paraId="6A5C99EF"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-421</w:t>
            </w:r>
          </w:p>
        </w:tc>
      </w:tr>
      <w:tr w:rsidR="000537C9" w:rsidRPr="000537C9" w14:paraId="799F2C5B" w14:textId="77777777" w:rsidTr="000537C9">
        <w:trPr>
          <w:trHeight w:val="853"/>
        </w:trPr>
        <w:tc>
          <w:tcPr>
            <w:tcW w:w="3860" w:type="dxa"/>
            <w:shd w:val="clear" w:color="auto" w:fill="auto"/>
            <w:noWrap/>
            <w:vAlign w:val="bottom"/>
            <w:hideMark/>
          </w:tcPr>
          <w:p w14:paraId="3F84C2B8"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Net Interest:</w:t>
            </w:r>
          </w:p>
        </w:tc>
        <w:tc>
          <w:tcPr>
            <w:tcW w:w="1512" w:type="dxa"/>
            <w:shd w:val="clear" w:color="auto" w:fill="auto"/>
            <w:noWrap/>
            <w:vAlign w:val="bottom"/>
            <w:hideMark/>
          </w:tcPr>
          <w:p w14:paraId="632EDA65"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-71</w:t>
            </w:r>
          </w:p>
        </w:tc>
        <w:tc>
          <w:tcPr>
            <w:tcW w:w="1745" w:type="dxa"/>
            <w:shd w:val="clear" w:color="auto" w:fill="auto"/>
            <w:noWrap/>
            <w:vAlign w:val="bottom"/>
            <w:hideMark/>
          </w:tcPr>
          <w:p w14:paraId="177D2E75"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-167</w:t>
            </w:r>
          </w:p>
        </w:tc>
        <w:tc>
          <w:tcPr>
            <w:tcW w:w="1506" w:type="dxa"/>
            <w:shd w:val="clear" w:color="auto" w:fill="auto"/>
            <w:noWrap/>
            <w:vAlign w:val="bottom"/>
            <w:hideMark/>
          </w:tcPr>
          <w:p w14:paraId="386C0935"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-192</w:t>
            </w:r>
          </w:p>
        </w:tc>
        <w:tc>
          <w:tcPr>
            <w:tcW w:w="1362" w:type="dxa"/>
            <w:shd w:val="clear" w:color="auto" w:fill="auto"/>
            <w:noWrap/>
            <w:vAlign w:val="bottom"/>
            <w:hideMark/>
          </w:tcPr>
          <w:p w14:paraId="23AA13C4"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-212</w:t>
            </w:r>
          </w:p>
        </w:tc>
        <w:tc>
          <w:tcPr>
            <w:tcW w:w="1530" w:type="dxa"/>
            <w:shd w:val="clear" w:color="auto" w:fill="auto"/>
            <w:noWrap/>
            <w:vAlign w:val="bottom"/>
            <w:hideMark/>
          </w:tcPr>
          <w:p w14:paraId="4EC5140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-155</w:t>
            </w:r>
          </w:p>
        </w:tc>
      </w:tr>
      <w:tr w:rsidR="000537C9" w:rsidRPr="000537C9" w14:paraId="5236D698" w14:textId="77777777" w:rsidTr="000537C9">
        <w:trPr>
          <w:trHeight w:val="853"/>
        </w:trPr>
        <w:tc>
          <w:tcPr>
            <w:tcW w:w="3860" w:type="dxa"/>
            <w:shd w:val="clear" w:color="auto" w:fill="auto"/>
            <w:noWrap/>
            <w:vAlign w:val="bottom"/>
            <w:hideMark/>
          </w:tcPr>
          <w:p w14:paraId="6A75A60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Profit Before Tax:</w:t>
            </w:r>
          </w:p>
        </w:tc>
        <w:tc>
          <w:tcPr>
            <w:tcW w:w="1512" w:type="dxa"/>
            <w:shd w:val="clear" w:color="auto" w:fill="auto"/>
            <w:noWrap/>
            <w:vAlign w:val="bottom"/>
            <w:hideMark/>
          </w:tcPr>
          <w:p w14:paraId="3E6E5373"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-307</w:t>
            </w:r>
          </w:p>
        </w:tc>
        <w:tc>
          <w:tcPr>
            <w:tcW w:w="1745" w:type="dxa"/>
            <w:shd w:val="clear" w:color="auto" w:fill="auto"/>
            <w:noWrap/>
            <w:vAlign w:val="bottom"/>
            <w:hideMark/>
          </w:tcPr>
          <w:p w14:paraId="29842983"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-660</w:t>
            </w:r>
          </w:p>
        </w:tc>
        <w:tc>
          <w:tcPr>
            <w:tcW w:w="1506" w:type="dxa"/>
            <w:shd w:val="clear" w:color="auto" w:fill="auto"/>
            <w:noWrap/>
            <w:vAlign w:val="bottom"/>
            <w:hideMark/>
          </w:tcPr>
          <w:p w14:paraId="4E394C0C"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-679</w:t>
            </w:r>
          </w:p>
        </w:tc>
        <w:tc>
          <w:tcPr>
            <w:tcW w:w="1362" w:type="dxa"/>
            <w:shd w:val="clear" w:color="auto" w:fill="auto"/>
            <w:noWrap/>
            <w:vAlign w:val="bottom"/>
            <w:hideMark/>
          </w:tcPr>
          <w:p w14:paraId="072750D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106</w:t>
            </w:r>
          </w:p>
        </w:tc>
        <w:tc>
          <w:tcPr>
            <w:tcW w:w="1530" w:type="dxa"/>
            <w:shd w:val="clear" w:color="auto" w:fill="auto"/>
            <w:noWrap/>
            <w:vAlign w:val="bottom"/>
            <w:hideMark/>
          </w:tcPr>
          <w:p w14:paraId="0A53F6FC"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-542</w:t>
            </w:r>
          </w:p>
        </w:tc>
      </w:tr>
      <w:tr w:rsidR="000537C9" w:rsidRPr="000537C9" w14:paraId="28C20090" w14:textId="77777777" w:rsidTr="000537C9">
        <w:trPr>
          <w:trHeight w:val="570"/>
        </w:trPr>
        <w:tc>
          <w:tcPr>
            <w:tcW w:w="3860" w:type="dxa"/>
            <w:shd w:val="clear" w:color="auto" w:fill="auto"/>
            <w:noWrap/>
            <w:vAlign w:val="bottom"/>
            <w:hideMark/>
          </w:tcPr>
          <w:p w14:paraId="1CD3762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lastRenderedPageBreak/>
              <w:t>Profit after tax from continuing operations:</w:t>
            </w:r>
          </w:p>
        </w:tc>
        <w:tc>
          <w:tcPr>
            <w:tcW w:w="1512" w:type="dxa"/>
            <w:shd w:val="clear" w:color="auto" w:fill="auto"/>
            <w:noWrap/>
            <w:vAlign w:val="bottom"/>
            <w:hideMark/>
          </w:tcPr>
          <w:p w14:paraId="7767EC4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-223</w:t>
            </w:r>
          </w:p>
        </w:tc>
        <w:tc>
          <w:tcPr>
            <w:tcW w:w="1745" w:type="dxa"/>
            <w:shd w:val="clear" w:color="auto" w:fill="auto"/>
            <w:noWrap/>
            <w:vAlign w:val="bottom"/>
            <w:hideMark/>
          </w:tcPr>
          <w:p w14:paraId="68E0A8F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-480</w:t>
            </w:r>
          </w:p>
        </w:tc>
        <w:tc>
          <w:tcPr>
            <w:tcW w:w="1506" w:type="dxa"/>
            <w:shd w:val="clear" w:color="auto" w:fill="auto"/>
            <w:noWrap/>
            <w:vAlign w:val="bottom"/>
            <w:hideMark/>
          </w:tcPr>
          <w:p w14:paraId="0DBF4D6C"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-565</w:t>
            </w:r>
          </w:p>
        </w:tc>
        <w:tc>
          <w:tcPr>
            <w:tcW w:w="1362" w:type="dxa"/>
            <w:shd w:val="clear" w:color="auto" w:fill="auto"/>
            <w:noWrap/>
            <w:vAlign w:val="bottom"/>
            <w:hideMark/>
          </w:tcPr>
          <w:p w14:paraId="7F09F076"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55</w:t>
            </w:r>
          </w:p>
        </w:tc>
        <w:tc>
          <w:tcPr>
            <w:tcW w:w="1530" w:type="dxa"/>
            <w:shd w:val="clear" w:color="auto" w:fill="auto"/>
            <w:noWrap/>
            <w:vAlign w:val="bottom"/>
            <w:hideMark/>
          </w:tcPr>
          <w:p w14:paraId="3B5AE2F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-467</w:t>
            </w:r>
          </w:p>
        </w:tc>
      </w:tr>
      <w:tr w:rsidR="000537C9" w:rsidRPr="000537C9" w14:paraId="679E58E5" w14:textId="77777777" w:rsidTr="000537C9">
        <w:trPr>
          <w:trHeight w:val="853"/>
        </w:trPr>
        <w:tc>
          <w:tcPr>
            <w:tcW w:w="3860" w:type="dxa"/>
            <w:shd w:val="clear" w:color="auto" w:fill="auto"/>
            <w:noWrap/>
            <w:vAlign w:val="bottom"/>
            <w:hideMark/>
          </w:tcPr>
          <w:p w14:paraId="359C5E3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Discontinued Operations: </w:t>
            </w:r>
          </w:p>
        </w:tc>
        <w:tc>
          <w:tcPr>
            <w:tcW w:w="1512" w:type="dxa"/>
            <w:shd w:val="clear" w:color="auto" w:fill="auto"/>
            <w:noWrap/>
            <w:vAlign w:val="bottom"/>
            <w:hideMark/>
          </w:tcPr>
          <w:p w14:paraId="4AD65B6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745" w:type="dxa"/>
            <w:shd w:val="clear" w:color="auto" w:fill="auto"/>
            <w:noWrap/>
            <w:vAlign w:val="bottom"/>
            <w:hideMark/>
          </w:tcPr>
          <w:p w14:paraId="1C7CB9C9"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06" w:type="dxa"/>
            <w:shd w:val="clear" w:color="auto" w:fill="auto"/>
            <w:noWrap/>
            <w:vAlign w:val="bottom"/>
            <w:hideMark/>
          </w:tcPr>
          <w:p w14:paraId="77F01F2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362" w:type="dxa"/>
            <w:shd w:val="clear" w:color="auto" w:fill="auto"/>
            <w:noWrap/>
            <w:vAlign w:val="bottom"/>
            <w:hideMark/>
          </w:tcPr>
          <w:p w14:paraId="51E8BBF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30" w:type="dxa"/>
            <w:shd w:val="clear" w:color="auto" w:fill="auto"/>
            <w:noWrap/>
            <w:vAlign w:val="bottom"/>
            <w:hideMark/>
          </w:tcPr>
          <w:p w14:paraId="687EE830"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r>
      <w:tr w:rsidR="000537C9" w:rsidRPr="000537C9" w14:paraId="1244683F" w14:textId="77777777" w:rsidTr="000537C9">
        <w:trPr>
          <w:trHeight w:val="570"/>
        </w:trPr>
        <w:tc>
          <w:tcPr>
            <w:tcW w:w="3860" w:type="dxa"/>
            <w:shd w:val="clear" w:color="auto" w:fill="auto"/>
            <w:noWrap/>
            <w:vAlign w:val="bottom"/>
            <w:hideMark/>
          </w:tcPr>
          <w:p w14:paraId="40C532C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Profit after tax from discontinuing operations:</w:t>
            </w:r>
          </w:p>
        </w:tc>
        <w:tc>
          <w:tcPr>
            <w:tcW w:w="1512" w:type="dxa"/>
            <w:shd w:val="clear" w:color="auto" w:fill="auto"/>
            <w:noWrap/>
            <w:vAlign w:val="bottom"/>
            <w:hideMark/>
          </w:tcPr>
          <w:p w14:paraId="6839606B"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-80</w:t>
            </w:r>
          </w:p>
        </w:tc>
        <w:tc>
          <w:tcPr>
            <w:tcW w:w="1745" w:type="dxa"/>
            <w:shd w:val="clear" w:color="auto" w:fill="auto"/>
            <w:noWrap/>
            <w:vAlign w:val="bottom"/>
            <w:hideMark/>
          </w:tcPr>
          <w:p w14:paraId="7C34D331"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1,317.00</w:t>
            </w:r>
          </w:p>
        </w:tc>
        <w:tc>
          <w:tcPr>
            <w:tcW w:w="1506" w:type="dxa"/>
            <w:shd w:val="clear" w:color="auto" w:fill="auto"/>
            <w:noWrap/>
            <w:vAlign w:val="bottom"/>
            <w:hideMark/>
          </w:tcPr>
          <w:p w14:paraId="1196F55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32</w:t>
            </w:r>
          </w:p>
        </w:tc>
        <w:tc>
          <w:tcPr>
            <w:tcW w:w="1362" w:type="dxa"/>
            <w:shd w:val="clear" w:color="auto" w:fill="auto"/>
            <w:noWrap/>
            <w:vAlign w:val="bottom"/>
            <w:hideMark/>
          </w:tcPr>
          <w:p w14:paraId="674ECBD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-106</w:t>
            </w:r>
          </w:p>
        </w:tc>
        <w:tc>
          <w:tcPr>
            <w:tcW w:w="1530" w:type="dxa"/>
            <w:shd w:val="clear" w:color="auto" w:fill="auto"/>
            <w:noWrap/>
            <w:vAlign w:val="bottom"/>
            <w:hideMark/>
          </w:tcPr>
          <w:p w14:paraId="54EFE581"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w:t>
            </w:r>
          </w:p>
        </w:tc>
      </w:tr>
      <w:tr w:rsidR="000537C9" w:rsidRPr="000537C9" w14:paraId="0E0F947C" w14:textId="77777777" w:rsidTr="000537C9">
        <w:trPr>
          <w:trHeight w:val="853"/>
        </w:trPr>
        <w:tc>
          <w:tcPr>
            <w:tcW w:w="3860" w:type="dxa"/>
            <w:shd w:val="clear" w:color="auto" w:fill="auto"/>
            <w:noWrap/>
            <w:vAlign w:val="bottom"/>
            <w:hideMark/>
          </w:tcPr>
          <w:p w14:paraId="655FFF5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Profit for the period:</w:t>
            </w:r>
          </w:p>
        </w:tc>
        <w:tc>
          <w:tcPr>
            <w:tcW w:w="1512" w:type="dxa"/>
            <w:shd w:val="clear" w:color="auto" w:fill="auto"/>
            <w:noWrap/>
            <w:vAlign w:val="bottom"/>
            <w:hideMark/>
          </w:tcPr>
          <w:p w14:paraId="2ED2BCB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-303</w:t>
            </w:r>
          </w:p>
        </w:tc>
        <w:tc>
          <w:tcPr>
            <w:tcW w:w="1745" w:type="dxa"/>
            <w:shd w:val="clear" w:color="auto" w:fill="auto"/>
            <w:noWrap/>
            <w:vAlign w:val="bottom"/>
            <w:hideMark/>
          </w:tcPr>
          <w:p w14:paraId="659F713B"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837</w:t>
            </w:r>
          </w:p>
        </w:tc>
        <w:tc>
          <w:tcPr>
            <w:tcW w:w="1506" w:type="dxa"/>
            <w:shd w:val="clear" w:color="auto" w:fill="auto"/>
            <w:noWrap/>
            <w:vAlign w:val="bottom"/>
            <w:hideMark/>
          </w:tcPr>
          <w:p w14:paraId="30C7C4B8"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-533</w:t>
            </w:r>
          </w:p>
        </w:tc>
        <w:tc>
          <w:tcPr>
            <w:tcW w:w="1362" w:type="dxa"/>
            <w:shd w:val="clear" w:color="auto" w:fill="auto"/>
            <w:noWrap/>
            <w:vAlign w:val="bottom"/>
            <w:hideMark/>
          </w:tcPr>
          <w:p w14:paraId="7AD289FA"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-51</w:t>
            </w:r>
          </w:p>
        </w:tc>
        <w:tc>
          <w:tcPr>
            <w:tcW w:w="1530" w:type="dxa"/>
            <w:shd w:val="clear" w:color="auto" w:fill="auto"/>
            <w:noWrap/>
            <w:vAlign w:val="bottom"/>
            <w:hideMark/>
          </w:tcPr>
          <w:p w14:paraId="7A04326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-475</w:t>
            </w:r>
          </w:p>
        </w:tc>
      </w:tr>
      <w:tr w:rsidR="000537C9" w:rsidRPr="000537C9" w14:paraId="6D211B27" w14:textId="77777777" w:rsidTr="000537C9">
        <w:trPr>
          <w:trHeight w:val="470"/>
        </w:trPr>
        <w:tc>
          <w:tcPr>
            <w:tcW w:w="3860" w:type="dxa"/>
            <w:shd w:val="clear" w:color="auto" w:fill="auto"/>
            <w:noWrap/>
            <w:vAlign w:val="bottom"/>
            <w:hideMark/>
          </w:tcPr>
          <w:p w14:paraId="06C00988"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Attributable to: </w:t>
            </w:r>
          </w:p>
        </w:tc>
        <w:tc>
          <w:tcPr>
            <w:tcW w:w="1512" w:type="dxa"/>
            <w:shd w:val="clear" w:color="auto" w:fill="auto"/>
            <w:noWrap/>
            <w:vAlign w:val="bottom"/>
            <w:hideMark/>
          </w:tcPr>
          <w:p w14:paraId="103A4787"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745" w:type="dxa"/>
            <w:shd w:val="clear" w:color="auto" w:fill="auto"/>
            <w:noWrap/>
            <w:vAlign w:val="bottom"/>
            <w:hideMark/>
          </w:tcPr>
          <w:p w14:paraId="26D6C47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06" w:type="dxa"/>
            <w:shd w:val="clear" w:color="auto" w:fill="auto"/>
            <w:noWrap/>
            <w:vAlign w:val="bottom"/>
            <w:hideMark/>
          </w:tcPr>
          <w:p w14:paraId="183BA21C"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362" w:type="dxa"/>
            <w:shd w:val="clear" w:color="auto" w:fill="auto"/>
            <w:noWrap/>
            <w:vAlign w:val="bottom"/>
            <w:hideMark/>
          </w:tcPr>
          <w:p w14:paraId="42C6CB5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30" w:type="dxa"/>
            <w:shd w:val="clear" w:color="auto" w:fill="auto"/>
            <w:noWrap/>
            <w:vAlign w:val="bottom"/>
            <w:hideMark/>
          </w:tcPr>
          <w:p w14:paraId="5F7380CD"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r>
      <w:tr w:rsidR="000537C9" w:rsidRPr="000537C9" w14:paraId="1A1FB34D" w14:textId="77777777" w:rsidTr="000537C9">
        <w:trPr>
          <w:trHeight w:val="290"/>
        </w:trPr>
        <w:tc>
          <w:tcPr>
            <w:tcW w:w="3860" w:type="dxa"/>
            <w:shd w:val="clear" w:color="auto" w:fill="auto"/>
            <w:noWrap/>
            <w:vAlign w:val="bottom"/>
            <w:hideMark/>
          </w:tcPr>
          <w:p w14:paraId="2A1B897A"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Equity holders of parent company:</w:t>
            </w:r>
          </w:p>
        </w:tc>
        <w:tc>
          <w:tcPr>
            <w:tcW w:w="1512" w:type="dxa"/>
            <w:shd w:val="clear" w:color="auto" w:fill="auto"/>
            <w:noWrap/>
            <w:vAlign w:val="bottom"/>
            <w:hideMark/>
          </w:tcPr>
          <w:p w14:paraId="7D75CCC8"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-308</w:t>
            </w:r>
          </w:p>
        </w:tc>
        <w:tc>
          <w:tcPr>
            <w:tcW w:w="1745" w:type="dxa"/>
            <w:shd w:val="clear" w:color="auto" w:fill="auto"/>
            <w:noWrap/>
            <w:vAlign w:val="bottom"/>
            <w:hideMark/>
          </w:tcPr>
          <w:p w14:paraId="2B3E0F1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833</w:t>
            </w:r>
          </w:p>
        </w:tc>
        <w:tc>
          <w:tcPr>
            <w:tcW w:w="1506" w:type="dxa"/>
            <w:shd w:val="clear" w:color="auto" w:fill="auto"/>
            <w:noWrap/>
            <w:vAlign w:val="bottom"/>
            <w:hideMark/>
          </w:tcPr>
          <w:p w14:paraId="06D5B7B5"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-536</w:t>
            </w:r>
          </w:p>
        </w:tc>
        <w:tc>
          <w:tcPr>
            <w:tcW w:w="1362" w:type="dxa"/>
            <w:shd w:val="clear" w:color="auto" w:fill="auto"/>
            <w:noWrap/>
            <w:vAlign w:val="bottom"/>
            <w:hideMark/>
          </w:tcPr>
          <w:p w14:paraId="4FF53FC5"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-60</w:t>
            </w:r>
          </w:p>
        </w:tc>
        <w:tc>
          <w:tcPr>
            <w:tcW w:w="1530" w:type="dxa"/>
            <w:shd w:val="clear" w:color="auto" w:fill="auto"/>
            <w:noWrap/>
            <w:vAlign w:val="bottom"/>
            <w:hideMark/>
          </w:tcPr>
          <w:p w14:paraId="0E9C3812"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-475</w:t>
            </w:r>
          </w:p>
        </w:tc>
      </w:tr>
      <w:tr w:rsidR="000537C9" w:rsidRPr="000537C9" w14:paraId="026C67BC" w14:textId="77777777" w:rsidTr="000537C9">
        <w:trPr>
          <w:trHeight w:val="290"/>
        </w:trPr>
        <w:tc>
          <w:tcPr>
            <w:tcW w:w="3860" w:type="dxa"/>
            <w:shd w:val="clear" w:color="auto" w:fill="auto"/>
            <w:noWrap/>
            <w:vAlign w:val="bottom"/>
            <w:hideMark/>
          </w:tcPr>
          <w:p w14:paraId="4D2E639E" w14:textId="77777777" w:rsidR="000537C9" w:rsidRPr="000537C9" w:rsidRDefault="000537C9" w:rsidP="000537C9">
            <w:pPr>
              <w:spacing w:after="0" w:line="240" w:lineRule="auto"/>
              <w:jc w:val="center"/>
              <w:rPr>
                <w:rFonts w:ascii="Arial" w:eastAsia="Times New Roman" w:hAnsi="Arial" w:cs="Arial"/>
                <w:color w:val="000000"/>
                <w:lang w:val="en-US"/>
              </w:rPr>
            </w:pPr>
            <w:r w:rsidRPr="000537C9">
              <w:rPr>
                <w:rFonts w:ascii="Arial" w:eastAsia="Times New Roman" w:hAnsi="Arial" w:cs="Arial"/>
                <w:color w:val="000000"/>
                <w:lang w:val="en-US"/>
              </w:rPr>
              <w:t>#DIV/0!</w:t>
            </w:r>
          </w:p>
        </w:tc>
        <w:tc>
          <w:tcPr>
            <w:tcW w:w="1512" w:type="dxa"/>
            <w:shd w:val="clear" w:color="auto" w:fill="auto"/>
            <w:noWrap/>
            <w:vAlign w:val="bottom"/>
            <w:hideMark/>
          </w:tcPr>
          <w:p w14:paraId="07B08BA7" w14:textId="77777777" w:rsidR="000537C9" w:rsidRPr="000537C9" w:rsidRDefault="000537C9" w:rsidP="000537C9">
            <w:pPr>
              <w:spacing w:after="0" w:line="240" w:lineRule="auto"/>
              <w:jc w:val="center"/>
              <w:rPr>
                <w:rFonts w:ascii="Arial" w:eastAsia="Times New Roman" w:hAnsi="Arial" w:cs="Arial"/>
                <w:color w:val="000000"/>
                <w:lang w:val="en-US"/>
              </w:rPr>
            </w:pPr>
            <w:r w:rsidRPr="000537C9">
              <w:rPr>
                <w:rFonts w:ascii="Arial" w:eastAsia="Times New Roman" w:hAnsi="Arial" w:cs="Arial"/>
                <w:color w:val="000000"/>
                <w:lang w:val="en-US"/>
              </w:rPr>
              <w:t>#DIV/0!</w:t>
            </w:r>
          </w:p>
        </w:tc>
        <w:tc>
          <w:tcPr>
            <w:tcW w:w="1745" w:type="dxa"/>
            <w:shd w:val="clear" w:color="auto" w:fill="auto"/>
            <w:noWrap/>
            <w:vAlign w:val="bottom"/>
            <w:hideMark/>
          </w:tcPr>
          <w:p w14:paraId="1AEA44AF" w14:textId="77777777" w:rsidR="000537C9" w:rsidRPr="000537C9" w:rsidRDefault="000537C9" w:rsidP="000537C9">
            <w:pPr>
              <w:spacing w:after="0" w:line="240" w:lineRule="auto"/>
              <w:jc w:val="center"/>
              <w:rPr>
                <w:rFonts w:ascii="Arial" w:eastAsia="Times New Roman" w:hAnsi="Arial" w:cs="Arial"/>
                <w:color w:val="000000"/>
                <w:lang w:val="en-US"/>
              </w:rPr>
            </w:pPr>
            <w:r w:rsidRPr="000537C9">
              <w:rPr>
                <w:rFonts w:ascii="Arial" w:eastAsia="Times New Roman" w:hAnsi="Arial" w:cs="Arial"/>
                <w:color w:val="000000"/>
                <w:lang w:val="en-US"/>
              </w:rPr>
              <w:t>#DIV/0!</w:t>
            </w:r>
          </w:p>
        </w:tc>
        <w:tc>
          <w:tcPr>
            <w:tcW w:w="1506" w:type="dxa"/>
            <w:shd w:val="clear" w:color="auto" w:fill="auto"/>
            <w:noWrap/>
            <w:vAlign w:val="bottom"/>
            <w:hideMark/>
          </w:tcPr>
          <w:p w14:paraId="2859BE3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Capital structure</w:t>
            </w:r>
          </w:p>
        </w:tc>
        <w:tc>
          <w:tcPr>
            <w:tcW w:w="1362" w:type="dxa"/>
            <w:shd w:val="clear" w:color="auto" w:fill="auto"/>
            <w:noWrap/>
            <w:vAlign w:val="bottom"/>
            <w:hideMark/>
          </w:tcPr>
          <w:p w14:paraId="15E26F17"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Debt Capital to (Debt capital +Total Equity)</w:t>
            </w:r>
          </w:p>
        </w:tc>
        <w:tc>
          <w:tcPr>
            <w:tcW w:w="1530" w:type="dxa"/>
            <w:shd w:val="clear" w:color="auto" w:fill="auto"/>
            <w:noWrap/>
            <w:vAlign w:val="bottom"/>
            <w:hideMark/>
          </w:tcPr>
          <w:p w14:paraId="2ACC808D" w14:textId="77777777" w:rsidR="000537C9" w:rsidRPr="000537C9" w:rsidRDefault="000537C9" w:rsidP="000537C9">
            <w:pPr>
              <w:spacing w:after="0" w:line="240" w:lineRule="auto"/>
              <w:jc w:val="center"/>
              <w:rPr>
                <w:rFonts w:ascii="Arial" w:eastAsia="Times New Roman" w:hAnsi="Arial" w:cs="Arial"/>
                <w:color w:val="000000"/>
                <w:lang w:val="en-US"/>
              </w:rPr>
            </w:pPr>
            <w:r w:rsidRPr="000537C9">
              <w:rPr>
                <w:rFonts w:ascii="Arial" w:eastAsia="Times New Roman" w:hAnsi="Arial" w:cs="Arial"/>
                <w:color w:val="000000"/>
                <w:lang w:val="en-US"/>
              </w:rPr>
              <w:t>#DIV/0!</w:t>
            </w:r>
          </w:p>
        </w:tc>
      </w:tr>
      <w:tr w:rsidR="000537C9" w:rsidRPr="000537C9" w14:paraId="6BE915B5" w14:textId="77777777" w:rsidTr="000537C9">
        <w:trPr>
          <w:trHeight w:val="1128"/>
        </w:trPr>
        <w:tc>
          <w:tcPr>
            <w:tcW w:w="3860" w:type="dxa"/>
            <w:shd w:val="clear" w:color="auto" w:fill="auto"/>
            <w:noWrap/>
            <w:vAlign w:val="bottom"/>
            <w:hideMark/>
          </w:tcPr>
          <w:p w14:paraId="13D447DA"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Minority Interests / Other Equity:</w:t>
            </w:r>
          </w:p>
        </w:tc>
        <w:tc>
          <w:tcPr>
            <w:tcW w:w="1512" w:type="dxa"/>
            <w:shd w:val="clear" w:color="auto" w:fill="auto"/>
            <w:noWrap/>
            <w:vAlign w:val="bottom"/>
            <w:hideMark/>
          </w:tcPr>
          <w:p w14:paraId="51D544A6"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5</w:t>
            </w:r>
          </w:p>
        </w:tc>
        <w:tc>
          <w:tcPr>
            <w:tcW w:w="1745" w:type="dxa"/>
            <w:shd w:val="clear" w:color="auto" w:fill="auto"/>
            <w:noWrap/>
            <w:vAlign w:val="bottom"/>
            <w:hideMark/>
          </w:tcPr>
          <w:p w14:paraId="7DB7659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w:t>
            </w:r>
          </w:p>
        </w:tc>
        <w:tc>
          <w:tcPr>
            <w:tcW w:w="1506" w:type="dxa"/>
            <w:shd w:val="clear" w:color="auto" w:fill="auto"/>
            <w:noWrap/>
            <w:vAlign w:val="bottom"/>
            <w:hideMark/>
          </w:tcPr>
          <w:p w14:paraId="7FC1A1DA"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w:t>
            </w:r>
          </w:p>
        </w:tc>
        <w:tc>
          <w:tcPr>
            <w:tcW w:w="1362" w:type="dxa"/>
            <w:shd w:val="clear" w:color="auto" w:fill="auto"/>
            <w:noWrap/>
            <w:vAlign w:val="bottom"/>
            <w:hideMark/>
          </w:tcPr>
          <w:p w14:paraId="426B3164"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9</w:t>
            </w:r>
          </w:p>
        </w:tc>
        <w:tc>
          <w:tcPr>
            <w:tcW w:w="1530" w:type="dxa"/>
            <w:shd w:val="clear" w:color="auto" w:fill="auto"/>
            <w:noWrap/>
            <w:vAlign w:val="bottom"/>
            <w:hideMark/>
          </w:tcPr>
          <w:p w14:paraId="25529349"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r>
      <w:tr w:rsidR="000537C9" w:rsidRPr="000537C9" w14:paraId="2B1AA03C" w14:textId="77777777" w:rsidTr="000537C9">
        <w:trPr>
          <w:trHeight w:val="570"/>
        </w:trPr>
        <w:tc>
          <w:tcPr>
            <w:tcW w:w="3860" w:type="dxa"/>
            <w:shd w:val="clear" w:color="auto" w:fill="auto"/>
            <w:noWrap/>
            <w:vAlign w:val="bottom"/>
            <w:hideMark/>
          </w:tcPr>
          <w:p w14:paraId="67F2B7D0"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Total Dividend Paid:</w:t>
            </w:r>
          </w:p>
        </w:tc>
        <w:tc>
          <w:tcPr>
            <w:tcW w:w="1512" w:type="dxa"/>
            <w:shd w:val="clear" w:color="auto" w:fill="auto"/>
            <w:noWrap/>
            <w:vAlign w:val="bottom"/>
            <w:hideMark/>
          </w:tcPr>
          <w:p w14:paraId="6582988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111.375</w:t>
            </w:r>
          </w:p>
        </w:tc>
        <w:tc>
          <w:tcPr>
            <w:tcW w:w="1745" w:type="dxa"/>
            <w:shd w:val="clear" w:color="auto" w:fill="auto"/>
            <w:noWrap/>
            <w:vAlign w:val="bottom"/>
            <w:hideMark/>
          </w:tcPr>
          <w:p w14:paraId="5E225772"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13.5</w:t>
            </w:r>
          </w:p>
        </w:tc>
        <w:tc>
          <w:tcPr>
            <w:tcW w:w="1506" w:type="dxa"/>
            <w:shd w:val="clear" w:color="auto" w:fill="auto"/>
            <w:noWrap/>
            <w:vAlign w:val="bottom"/>
            <w:hideMark/>
          </w:tcPr>
          <w:p w14:paraId="6681998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101.25</w:t>
            </w:r>
          </w:p>
        </w:tc>
        <w:tc>
          <w:tcPr>
            <w:tcW w:w="1362" w:type="dxa"/>
            <w:shd w:val="clear" w:color="auto" w:fill="auto"/>
            <w:noWrap/>
            <w:vAlign w:val="bottom"/>
            <w:hideMark/>
          </w:tcPr>
          <w:p w14:paraId="14EC16E8"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22.95</w:t>
            </w:r>
          </w:p>
        </w:tc>
        <w:tc>
          <w:tcPr>
            <w:tcW w:w="1530" w:type="dxa"/>
            <w:shd w:val="clear" w:color="auto" w:fill="auto"/>
            <w:noWrap/>
            <w:vAlign w:val="bottom"/>
            <w:hideMark/>
          </w:tcPr>
          <w:p w14:paraId="4037789B"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41.175</w:t>
            </w:r>
          </w:p>
        </w:tc>
      </w:tr>
      <w:tr w:rsidR="000537C9" w:rsidRPr="000537C9" w14:paraId="28839FC0" w14:textId="77777777" w:rsidTr="000537C9">
        <w:trPr>
          <w:trHeight w:val="290"/>
        </w:trPr>
        <w:tc>
          <w:tcPr>
            <w:tcW w:w="3860" w:type="dxa"/>
            <w:shd w:val="clear" w:color="auto" w:fill="auto"/>
            <w:noWrap/>
            <w:vAlign w:val="bottom"/>
            <w:hideMark/>
          </w:tcPr>
          <w:p w14:paraId="3781F40A"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Retained Profit / (Loss) for the Financial Year:</w:t>
            </w:r>
          </w:p>
        </w:tc>
        <w:tc>
          <w:tcPr>
            <w:tcW w:w="1512" w:type="dxa"/>
            <w:shd w:val="clear" w:color="auto" w:fill="auto"/>
            <w:noWrap/>
            <w:vAlign w:val="bottom"/>
            <w:hideMark/>
          </w:tcPr>
          <w:p w14:paraId="0F7C0019"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 n/a</w:t>
            </w:r>
          </w:p>
        </w:tc>
        <w:tc>
          <w:tcPr>
            <w:tcW w:w="1745" w:type="dxa"/>
            <w:shd w:val="clear" w:color="auto" w:fill="auto"/>
            <w:noWrap/>
            <w:vAlign w:val="bottom"/>
            <w:hideMark/>
          </w:tcPr>
          <w:p w14:paraId="231C781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 n/a</w:t>
            </w:r>
          </w:p>
        </w:tc>
        <w:tc>
          <w:tcPr>
            <w:tcW w:w="1506" w:type="dxa"/>
            <w:shd w:val="clear" w:color="auto" w:fill="auto"/>
            <w:noWrap/>
            <w:vAlign w:val="bottom"/>
            <w:hideMark/>
          </w:tcPr>
          <w:p w14:paraId="1638600E"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 n/a</w:t>
            </w:r>
          </w:p>
        </w:tc>
        <w:tc>
          <w:tcPr>
            <w:tcW w:w="1362" w:type="dxa"/>
            <w:shd w:val="clear" w:color="auto" w:fill="auto"/>
            <w:noWrap/>
            <w:vAlign w:val="bottom"/>
            <w:hideMark/>
          </w:tcPr>
          <w:p w14:paraId="0BC9AE10"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 n/a</w:t>
            </w:r>
          </w:p>
        </w:tc>
        <w:tc>
          <w:tcPr>
            <w:tcW w:w="1530" w:type="dxa"/>
            <w:shd w:val="clear" w:color="auto" w:fill="auto"/>
            <w:noWrap/>
            <w:vAlign w:val="bottom"/>
            <w:hideMark/>
          </w:tcPr>
          <w:p w14:paraId="53275F6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 n/a</w:t>
            </w:r>
          </w:p>
        </w:tc>
      </w:tr>
      <w:tr w:rsidR="000537C9" w:rsidRPr="000537C9" w14:paraId="6169107F" w14:textId="77777777" w:rsidTr="000537C9">
        <w:trPr>
          <w:trHeight w:val="290"/>
        </w:trPr>
        <w:tc>
          <w:tcPr>
            <w:tcW w:w="3860" w:type="dxa"/>
            <w:shd w:val="clear" w:color="auto" w:fill="auto"/>
            <w:noWrap/>
            <w:vAlign w:val="bottom"/>
            <w:hideMark/>
          </w:tcPr>
          <w:p w14:paraId="5C945E77"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Earnings per Share: </w:t>
            </w:r>
          </w:p>
        </w:tc>
        <w:tc>
          <w:tcPr>
            <w:tcW w:w="1512" w:type="dxa"/>
            <w:shd w:val="clear" w:color="auto" w:fill="auto"/>
            <w:noWrap/>
            <w:vAlign w:val="bottom"/>
            <w:hideMark/>
          </w:tcPr>
          <w:p w14:paraId="42F8F3A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745" w:type="dxa"/>
            <w:shd w:val="clear" w:color="auto" w:fill="auto"/>
            <w:noWrap/>
            <w:vAlign w:val="bottom"/>
            <w:hideMark/>
          </w:tcPr>
          <w:p w14:paraId="63A7B072"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06" w:type="dxa"/>
            <w:shd w:val="clear" w:color="auto" w:fill="auto"/>
            <w:noWrap/>
            <w:vAlign w:val="bottom"/>
            <w:hideMark/>
          </w:tcPr>
          <w:p w14:paraId="3328E56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362" w:type="dxa"/>
            <w:shd w:val="clear" w:color="auto" w:fill="auto"/>
            <w:noWrap/>
            <w:vAlign w:val="bottom"/>
            <w:hideMark/>
          </w:tcPr>
          <w:p w14:paraId="42F547AE"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30" w:type="dxa"/>
            <w:shd w:val="clear" w:color="auto" w:fill="auto"/>
            <w:noWrap/>
            <w:vAlign w:val="bottom"/>
            <w:hideMark/>
          </w:tcPr>
          <w:p w14:paraId="56CBBEF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r>
      <w:tr w:rsidR="000537C9" w:rsidRPr="000537C9" w14:paraId="385C1200" w14:textId="77777777" w:rsidTr="000537C9">
        <w:trPr>
          <w:trHeight w:val="290"/>
        </w:trPr>
        <w:tc>
          <w:tcPr>
            <w:tcW w:w="3860" w:type="dxa"/>
            <w:shd w:val="clear" w:color="auto" w:fill="auto"/>
            <w:noWrap/>
            <w:vAlign w:val="bottom"/>
            <w:hideMark/>
          </w:tcPr>
          <w:p w14:paraId="16AAB60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Basic:</w:t>
            </w:r>
          </w:p>
        </w:tc>
        <w:tc>
          <w:tcPr>
            <w:tcW w:w="1512" w:type="dxa"/>
            <w:shd w:val="clear" w:color="auto" w:fill="auto"/>
            <w:noWrap/>
            <w:vAlign w:val="bottom"/>
            <w:hideMark/>
          </w:tcPr>
          <w:p w14:paraId="2E15CE8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-5.40p</w:t>
            </w:r>
          </w:p>
        </w:tc>
        <w:tc>
          <w:tcPr>
            <w:tcW w:w="1745" w:type="dxa"/>
            <w:shd w:val="clear" w:color="auto" w:fill="auto"/>
            <w:noWrap/>
            <w:vAlign w:val="bottom"/>
            <w:hideMark/>
          </w:tcPr>
          <w:p w14:paraId="15A0324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-10.30p</w:t>
            </w:r>
          </w:p>
        </w:tc>
        <w:tc>
          <w:tcPr>
            <w:tcW w:w="1506" w:type="dxa"/>
            <w:shd w:val="clear" w:color="auto" w:fill="auto"/>
            <w:noWrap/>
            <w:vAlign w:val="bottom"/>
            <w:hideMark/>
          </w:tcPr>
          <w:p w14:paraId="3DB4F06F"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-11.70p</w:t>
            </w:r>
          </w:p>
        </w:tc>
        <w:tc>
          <w:tcPr>
            <w:tcW w:w="1362" w:type="dxa"/>
            <w:shd w:val="clear" w:color="auto" w:fill="auto"/>
            <w:noWrap/>
            <w:vAlign w:val="bottom"/>
            <w:hideMark/>
          </w:tcPr>
          <w:p w14:paraId="61789FB9"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0.90p</w:t>
            </w:r>
          </w:p>
        </w:tc>
        <w:tc>
          <w:tcPr>
            <w:tcW w:w="1530" w:type="dxa"/>
            <w:shd w:val="clear" w:color="auto" w:fill="auto"/>
            <w:noWrap/>
            <w:vAlign w:val="bottom"/>
            <w:hideMark/>
          </w:tcPr>
          <w:p w14:paraId="6B946E65"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-11.80p</w:t>
            </w:r>
          </w:p>
        </w:tc>
      </w:tr>
      <w:tr w:rsidR="000537C9" w:rsidRPr="000537C9" w14:paraId="096BCEA0" w14:textId="77777777" w:rsidTr="000537C9">
        <w:trPr>
          <w:trHeight w:val="290"/>
        </w:trPr>
        <w:tc>
          <w:tcPr>
            <w:tcW w:w="3860" w:type="dxa"/>
            <w:shd w:val="clear" w:color="auto" w:fill="auto"/>
            <w:noWrap/>
            <w:vAlign w:val="bottom"/>
            <w:hideMark/>
          </w:tcPr>
          <w:p w14:paraId="3F2B66D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Diluted:</w:t>
            </w:r>
          </w:p>
        </w:tc>
        <w:tc>
          <w:tcPr>
            <w:tcW w:w="1512" w:type="dxa"/>
            <w:shd w:val="clear" w:color="auto" w:fill="auto"/>
            <w:noWrap/>
            <w:vAlign w:val="bottom"/>
            <w:hideMark/>
          </w:tcPr>
          <w:p w14:paraId="7F14FB9A"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-5.40p</w:t>
            </w:r>
          </w:p>
        </w:tc>
        <w:tc>
          <w:tcPr>
            <w:tcW w:w="1745" w:type="dxa"/>
            <w:shd w:val="clear" w:color="auto" w:fill="auto"/>
            <w:noWrap/>
            <w:vAlign w:val="bottom"/>
            <w:hideMark/>
          </w:tcPr>
          <w:p w14:paraId="6305374F"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-10.30p</w:t>
            </w:r>
          </w:p>
        </w:tc>
        <w:tc>
          <w:tcPr>
            <w:tcW w:w="1506" w:type="dxa"/>
            <w:shd w:val="clear" w:color="auto" w:fill="auto"/>
            <w:noWrap/>
            <w:vAlign w:val="bottom"/>
            <w:hideMark/>
          </w:tcPr>
          <w:p w14:paraId="5A27AEFC"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-11.70p</w:t>
            </w:r>
          </w:p>
        </w:tc>
        <w:tc>
          <w:tcPr>
            <w:tcW w:w="1362" w:type="dxa"/>
            <w:shd w:val="clear" w:color="auto" w:fill="auto"/>
            <w:noWrap/>
            <w:vAlign w:val="bottom"/>
            <w:hideMark/>
          </w:tcPr>
          <w:p w14:paraId="3F70D8D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0.90p</w:t>
            </w:r>
          </w:p>
        </w:tc>
        <w:tc>
          <w:tcPr>
            <w:tcW w:w="1530" w:type="dxa"/>
            <w:shd w:val="clear" w:color="auto" w:fill="auto"/>
            <w:noWrap/>
            <w:vAlign w:val="bottom"/>
            <w:hideMark/>
          </w:tcPr>
          <w:p w14:paraId="673C2532"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-11.80p</w:t>
            </w:r>
          </w:p>
        </w:tc>
      </w:tr>
      <w:tr w:rsidR="000537C9" w:rsidRPr="000537C9" w14:paraId="09E6A2B9" w14:textId="77777777" w:rsidTr="000537C9">
        <w:trPr>
          <w:trHeight w:val="918"/>
        </w:trPr>
        <w:tc>
          <w:tcPr>
            <w:tcW w:w="3860" w:type="dxa"/>
            <w:shd w:val="clear" w:color="auto" w:fill="auto"/>
            <w:noWrap/>
            <w:vAlign w:val="bottom"/>
            <w:hideMark/>
          </w:tcPr>
          <w:p w14:paraId="07E29357"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lastRenderedPageBreak/>
              <w:t>Adjusted:</w:t>
            </w:r>
          </w:p>
        </w:tc>
        <w:tc>
          <w:tcPr>
            <w:tcW w:w="1512" w:type="dxa"/>
            <w:shd w:val="clear" w:color="auto" w:fill="auto"/>
            <w:noWrap/>
            <w:vAlign w:val="bottom"/>
            <w:hideMark/>
          </w:tcPr>
          <w:p w14:paraId="1A3B217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7.00p</w:t>
            </w:r>
          </w:p>
        </w:tc>
        <w:tc>
          <w:tcPr>
            <w:tcW w:w="1745" w:type="dxa"/>
            <w:shd w:val="clear" w:color="auto" w:fill="auto"/>
            <w:noWrap/>
            <w:vAlign w:val="bottom"/>
            <w:hideMark/>
          </w:tcPr>
          <w:p w14:paraId="697F6FD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3.10p</w:t>
            </w:r>
          </w:p>
        </w:tc>
        <w:tc>
          <w:tcPr>
            <w:tcW w:w="1506" w:type="dxa"/>
            <w:shd w:val="clear" w:color="auto" w:fill="auto"/>
            <w:noWrap/>
            <w:vAlign w:val="bottom"/>
            <w:hideMark/>
          </w:tcPr>
          <w:p w14:paraId="58F1E830"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-0.60p</w:t>
            </w:r>
          </w:p>
        </w:tc>
        <w:tc>
          <w:tcPr>
            <w:tcW w:w="1362" w:type="dxa"/>
            <w:shd w:val="clear" w:color="auto" w:fill="auto"/>
            <w:noWrap/>
            <w:vAlign w:val="bottom"/>
            <w:hideMark/>
          </w:tcPr>
          <w:p w14:paraId="536560EA"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14.30p</w:t>
            </w:r>
          </w:p>
        </w:tc>
        <w:tc>
          <w:tcPr>
            <w:tcW w:w="1530" w:type="dxa"/>
            <w:shd w:val="clear" w:color="auto" w:fill="auto"/>
            <w:noWrap/>
            <w:vAlign w:val="bottom"/>
            <w:hideMark/>
          </w:tcPr>
          <w:p w14:paraId="7343C4ED"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12.70p</w:t>
            </w:r>
          </w:p>
        </w:tc>
      </w:tr>
      <w:tr w:rsidR="000537C9" w:rsidRPr="000537C9" w14:paraId="6EF10225" w14:textId="77777777" w:rsidTr="000537C9">
        <w:trPr>
          <w:trHeight w:val="290"/>
        </w:trPr>
        <w:tc>
          <w:tcPr>
            <w:tcW w:w="3860" w:type="dxa"/>
            <w:shd w:val="clear" w:color="auto" w:fill="auto"/>
            <w:noWrap/>
            <w:vAlign w:val="bottom"/>
            <w:hideMark/>
          </w:tcPr>
          <w:p w14:paraId="6FFD58F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Dividend per Share:</w:t>
            </w:r>
          </w:p>
        </w:tc>
        <w:tc>
          <w:tcPr>
            <w:tcW w:w="1512" w:type="dxa"/>
            <w:shd w:val="clear" w:color="auto" w:fill="auto"/>
            <w:noWrap/>
            <w:vAlign w:val="bottom"/>
            <w:hideMark/>
          </w:tcPr>
          <w:p w14:paraId="654AD9B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0.0825</w:t>
            </w:r>
          </w:p>
        </w:tc>
        <w:tc>
          <w:tcPr>
            <w:tcW w:w="1745" w:type="dxa"/>
            <w:shd w:val="clear" w:color="auto" w:fill="auto"/>
            <w:noWrap/>
            <w:vAlign w:val="bottom"/>
            <w:hideMark/>
          </w:tcPr>
          <w:p w14:paraId="038E2CC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0.01</w:t>
            </w:r>
          </w:p>
        </w:tc>
        <w:tc>
          <w:tcPr>
            <w:tcW w:w="1506" w:type="dxa"/>
            <w:shd w:val="clear" w:color="auto" w:fill="auto"/>
            <w:noWrap/>
            <w:vAlign w:val="bottom"/>
            <w:hideMark/>
          </w:tcPr>
          <w:p w14:paraId="0057863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0.075</w:t>
            </w:r>
          </w:p>
        </w:tc>
        <w:tc>
          <w:tcPr>
            <w:tcW w:w="1362" w:type="dxa"/>
            <w:shd w:val="clear" w:color="auto" w:fill="auto"/>
            <w:noWrap/>
            <w:vAlign w:val="bottom"/>
            <w:hideMark/>
          </w:tcPr>
          <w:p w14:paraId="38C58663"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0.017</w:t>
            </w:r>
          </w:p>
        </w:tc>
        <w:tc>
          <w:tcPr>
            <w:tcW w:w="1530" w:type="dxa"/>
            <w:shd w:val="clear" w:color="auto" w:fill="auto"/>
            <w:noWrap/>
            <w:vAlign w:val="bottom"/>
            <w:hideMark/>
          </w:tcPr>
          <w:p w14:paraId="0CC14E9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0.0305</w:t>
            </w:r>
          </w:p>
        </w:tc>
      </w:tr>
      <w:tr w:rsidR="000537C9" w:rsidRPr="000537C9" w14:paraId="2294FAF6" w14:textId="77777777" w:rsidTr="000537C9">
        <w:trPr>
          <w:trHeight w:val="290"/>
        </w:trPr>
        <w:tc>
          <w:tcPr>
            <w:tcW w:w="3860" w:type="dxa"/>
            <w:shd w:val="clear" w:color="auto" w:fill="auto"/>
            <w:noWrap/>
            <w:vAlign w:val="bottom"/>
            <w:hideMark/>
          </w:tcPr>
          <w:p w14:paraId="2EEC38F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Balance Sheet:</w:t>
            </w:r>
          </w:p>
        </w:tc>
        <w:tc>
          <w:tcPr>
            <w:tcW w:w="1512" w:type="dxa"/>
            <w:shd w:val="clear" w:color="auto" w:fill="auto"/>
            <w:noWrap/>
            <w:vAlign w:val="bottom"/>
            <w:hideMark/>
          </w:tcPr>
          <w:p w14:paraId="3752D29F"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31/12/2022</w:t>
            </w:r>
          </w:p>
        </w:tc>
        <w:tc>
          <w:tcPr>
            <w:tcW w:w="1745" w:type="dxa"/>
            <w:shd w:val="clear" w:color="auto" w:fill="auto"/>
            <w:noWrap/>
            <w:vAlign w:val="bottom"/>
            <w:hideMark/>
          </w:tcPr>
          <w:p w14:paraId="7F66E4A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31/12/2021</w:t>
            </w:r>
          </w:p>
        </w:tc>
        <w:tc>
          <w:tcPr>
            <w:tcW w:w="1506" w:type="dxa"/>
            <w:shd w:val="clear" w:color="auto" w:fill="auto"/>
            <w:noWrap/>
            <w:vAlign w:val="bottom"/>
            <w:hideMark/>
          </w:tcPr>
          <w:p w14:paraId="295E6157"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31/12/2020</w:t>
            </w:r>
          </w:p>
        </w:tc>
        <w:tc>
          <w:tcPr>
            <w:tcW w:w="1362" w:type="dxa"/>
            <w:shd w:val="clear" w:color="auto" w:fill="auto"/>
            <w:noWrap/>
            <w:vAlign w:val="bottom"/>
            <w:hideMark/>
          </w:tcPr>
          <w:p w14:paraId="24C90087"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31/12/2019</w:t>
            </w:r>
          </w:p>
        </w:tc>
        <w:tc>
          <w:tcPr>
            <w:tcW w:w="1530" w:type="dxa"/>
            <w:shd w:val="clear" w:color="auto" w:fill="auto"/>
            <w:noWrap/>
            <w:vAlign w:val="bottom"/>
            <w:hideMark/>
          </w:tcPr>
          <w:p w14:paraId="4E25FE2E"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31/12/2018</w:t>
            </w:r>
          </w:p>
        </w:tc>
      </w:tr>
      <w:tr w:rsidR="000537C9" w:rsidRPr="000537C9" w14:paraId="003A99D2" w14:textId="77777777" w:rsidTr="000537C9">
        <w:trPr>
          <w:trHeight w:val="290"/>
        </w:trPr>
        <w:tc>
          <w:tcPr>
            <w:tcW w:w="3860" w:type="dxa"/>
            <w:shd w:val="clear" w:color="auto" w:fill="auto"/>
            <w:noWrap/>
            <w:vAlign w:val="bottom"/>
            <w:hideMark/>
          </w:tcPr>
          <w:p w14:paraId="486C777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512" w:type="dxa"/>
            <w:shd w:val="clear" w:color="auto" w:fill="auto"/>
            <w:noWrap/>
            <w:vAlign w:val="bottom"/>
            <w:hideMark/>
          </w:tcPr>
          <w:p w14:paraId="042F469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(Millions)</w:t>
            </w:r>
          </w:p>
        </w:tc>
        <w:tc>
          <w:tcPr>
            <w:tcW w:w="1745" w:type="dxa"/>
            <w:shd w:val="clear" w:color="auto" w:fill="auto"/>
            <w:noWrap/>
            <w:vAlign w:val="bottom"/>
            <w:hideMark/>
          </w:tcPr>
          <w:p w14:paraId="24B36067"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(Millions)</w:t>
            </w:r>
          </w:p>
        </w:tc>
        <w:tc>
          <w:tcPr>
            <w:tcW w:w="1506" w:type="dxa"/>
            <w:shd w:val="clear" w:color="auto" w:fill="auto"/>
            <w:noWrap/>
            <w:vAlign w:val="bottom"/>
            <w:hideMark/>
          </w:tcPr>
          <w:p w14:paraId="10861195"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(Millions)</w:t>
            </w:r>
          </w:p>
        </w:tc>
        <w:tc>
          <w:tcPr>
            <w:tcW w:w="1362" w:type="dxa"/>
            <w:shd w:val="clear" w:color="auto" w:fill="auto"/>
            <w:noWrap/>
            <w:vAlign w:val="bottom"/>
            <w:hideMark/>
          </w:tcPr>
          <w:p w14:paraId="025D4385"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(Millions)</w:t>
            </w:r>
          </w:p>
        </w:tc>
        <w:tc>
          <w:tcPr>
            <w:tcW w:w="1530" w:type="dxa"/>
            <w:shd w:val="clear" w:color="auto" w:fill="auto"/>
            <w:noWrap/>
            <w:vAlign w:val="bottom"/>
            <w:hideMark/>
          </w:tcPr>
          <w:p w14:paraId="4EF3F63E"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(Millions)</w:t>
            </w:r>
          </w:p>
        </w:tc>
      </w:tr>
      <w:tr w:rsidR="000537C9" w:rsidRPr="000537C9" w14:paraId="5925F54E" w14:textId="77777777" w:rsidTr="000537C9">
        <w:trPr>
          <w:trHeight w:val="290"/>
        </w:trPr>
        <w:tc>
          <w:tcPr>
            <w:tcW w:w="3860" w:type="dxa"/>
            <w:shd w:val="clear" w:color="auto" w:fill="auto"/>
            <w:noWrap/>
            <w:vAlign w:val="bottom"/>
            <w:hideMark/>
          </w:tcPr>
          <w:p w14:paraId="632BC9F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Assets: </w:t>
            </w:r>
          </w:p>
        </w:tc>
        <w:tc>
          <w:tcPr>
            <w:tcW w:w="1512" w:type="dxa"/>
            <w:shd w:val="clear" w:color="auto" w:fill="auto"/>
            <w:noWrap/>
            <w:vAlign w:val="bottom"/>
            <w:hideMark/>
          </w:tcPr>
          <w:p w14:paraId="21F080F9"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745" w:type="dxa"/>
            <w:shd w:val="clear" w:color="auto" w:fill="auto"/>
            <w:noWrap/>
            <w:vAlign w:val="bottom"/>
            <w:hideMark/>
          </w:tcPr>
          <w:p w14:paraId="229089B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06" w:type="dxa"/>
            <w:shd w:val="clear" w:color="auto" w:fill="auto"/>
            <w:noWrap/>
            <w:vAlign w:val="bottom"/>
            <w:hideMark/>
          </w:tcPr>
          <w:p w14:paraId="1DFF8F8A"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362" w:type="dxa"/>
            <w:shd w:val="clear" w:color="auto" w:fill="auto"/>
            <w:noWrap/>
            <w:vAlign w:val="bottom"/>
            <w:hideMark/>
          </w:tcPr>
          <w:p w14:paraId="7032701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30" w:type="dxa"/>
            <w:shd w:val="clear" w:color="auto" w:fill="auto"/>
            <w:noWrap/>
            <w:vAlign w:val="bottom"/>
            <w:hideMark/>
          </w:tcPr>
          <w:p w14:paraId="5A03A6E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r>
      <w:tr w:rsidR="000537C9" w:rsidRPr="000537C9" w14:paraId="5FCC143F" w14:textId="77777777" w:rsidTr="000537C9">
        <w:trPr>
          <w:trHeight w:val="290"/>
        </w:trPr>
        <w:tc>
          <w:tcPr>
            <w:tcW w:w="3860" w:type="dxa"/>
            <w:shd w:val="clear" w:color="auto" w:fill="auto"/>
            <w:noWrap/>
            <w:vAlign w:val="bottom"/>
            <w:hideMark/>
          </w:tcPr>
          <w:p w14:paraId="20409CEF"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Non-Current Assets: </w:t>
            </w:r>
          </w:p>
        </w:tc>
        <w:tc>
          <w:tcPr>
            <w:tcW w:w="1512" w:type="dxa"/>
            <w:shd w:val="clear" w:color="auto" w:fill="auto"/>
            <w:noWrap/>
            <w:vAlign w:val="bottom"/>
            <w:hideMark/>
          </w:tcPr>
          <w:p w14:paraId="69D1505E"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745" w:type="dxa"/>
            <w:shd w:val="clear" w:color="auto" w:fill="auto"/>
            <w:noWrap/>
            <w:vAlign w:val="bottom"/>
            <w:hideMark/>
          </w:tcPr>
          <w:p w14:paraId="1E05144C"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06" w:type="dxa"/>
            <w:shd w:val="clear" w:color="auto" w:fill="auto"/>
            <w:noWrap/>
            <w:vAlign w:val="bottom"/>
            <w:hideMark/>
          </w:tcPr>
          <w:p w14:paraId="43E85B89"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362" w:type="dxa"/>
            <w:shd w:val="clear" w:color="auto" w:fill="auto"/>
            <w:noWrap/>
            <w:vAlign w:val="bottom"/>
            <w:hideMark/>
          </w:tcPr>
          <w:p w14:paraId="440C6BE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30" w:type="dxa"/>
            <w:shd w:val="clear" w:color="auto" w:fill="auto"/>
            <w:noWrap/>
            <w:vAlign w:val="bottom"/>
            <w:hideMark/>
          </w:tcPr>
          <w:p w14:paraId="2B93CA7E"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r>
      <w:tr w:rsidR="000537C9" w:rsidRPr="000537C9" w14:paraId="7FAD7EC4" w14:textId="77777777" w:rsidTr="000537C9">
        <w:trPr>
          <w:trHeight w:val="290"/>
        </w:trPr>
        <w:tc>
          <w:tcPr>
            <w:tcW w:w="3860" w:type="dxa"/>
            <w:shd w:val="clear" w:color="auto" w:fill="auto"/>
            <w:noWrap/>
            <w:vAlign w:val="bottom"/>
            <w:hideMark/>
          </w:tcPr>
          <w:p w14:paraId="333191E0"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Property, Plant &amp; Equipment:</w:t>
            </w:r>
          </w:p>
        </w:tc>
        <w:tc>
          <w:tcPr>
            <w:tcW w:w="1512" w:type="dxa"/>
            <w:shd w:val="clear" w:color="auto" w:fill="auto"/>
            <w:noWrap/>
            <w:vAlign w:val="bottom"/>
            <w:hideMark/>
          </w:tcPr>
          <w:p w14:paraId="0FB601D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2,599.00</w:t>
            </w:r>
          </w:p>
        </w:tc>
        <w:tc>
          <w:tcPr>
            <w:tcW w:w="1745" w:type="dxa"/>
            <w:shd w:val="clear" w:color="auto" w:fill="auto"/>
            <w:noWrap/>
            <w:vAlign w:val="bottom"/>
            <w:hideMark/>
          </w:tcPr>
          <w:p w14:paraId="54704E52"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2,528.00</w:t>
            </w:r>
          </w:p>
        </w:tc>
        <w:tc>
          <w:tcPr>
            <w:tcW w:w="1506" w:type="dxa"/>
            <w:shd w:val="clear" w:color="auto" w:fill="auto"/>
            <w:noWrap/>
            <w:vAlign w:val="bottom"/>
            <w:hideMark/>
          </w:tcPr>
          <w:p w14:paraId="73797DBF"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3,133.00</w:t>
            </w:r>
          </w:p>
        </w:tc>
        <w:tc>
          <w:tcPr>
            <w:tcW w:w="1362" w:type="dxa"/>
            <w:shd w:val="clear" w:color="auto" w:fill="auto"/>
            <w:noWrap/>
            <w:vAlign w:val="bottom"/>
            <w:hideMark/>
          </w:tcPr>
          <w:p w14:paraId="16DA000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3,432.00</w:t>
            </w:r>
          </w:p>
        </w:tc>
        <w:tc>
          <w:tcPr>
            <w:tcW w:w="1530" w:type="dxa"/>
            <w:shd w:val="clear" w:color="auto" w:fill="auto"/>
            <w:noWrap/>
            <w:vAlign w:val="bottom"/>
            <w:hideMark/>
          </w:tcPr>
          <w:p w14:paraId="4440A958"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3,171.00</w:t>
            </w:r>
          </w:p>
        </w:tc>
      </w:tr>
      <w:tr w:rsidR="000537C9" w:rsidRPr="000537C9" w14:paraId="234D48EA" w14:textId="77777777" w:rsidTr="000537C9">
        <w:trPr>
          <w:trHeight w:val="290"/>
        </w:trPr>
        <w:tc>
          <w:tcPr>
            <w:tcW w:w="3860" w:type="dxa"/>
            <w:shd w:val="clear" w:color="auto" w:fill="auto"/>
            <w:noWrap/>
            <w:vAlign w:val="bottom"/>
            <w:hideMark/>
          </w:tcPr>
          <w:p w14:paraId="3DE5115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Intangible Assets:</w:t>
            </w:r>
          </w:p>
        </w:tc>
        <w:tc>
          <w:tcPr>
            <w:tcW w:w="1512" w:type="dxa"/>
            <w:shd w:val="clear" w:color="auto" w:fill="auto"/>
            <w:noWrap/>
            <w:vAlign w:val="bottom"/>
            <w:hideMark/>
          </w:tcPr>
          <w:p w14:paraId="17D67B31"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6,846.00</w:t>
            </w:r>
          </w:p>
        </w:tc>
        <w:tc>
          <w:tcPr>
            <w:tcW w:w="1745" w:type="dxa"/>
            <w:shd w:val="clear" w:color="auto" w:fill="auto"/>
            <w:noWrap/>
            <w:vAlign w:val="bottom"/>
            <w:hideMark/>
          </w:tcPr>
          <w:p w14:paraId="1A40B8B5"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7,390.00</w:t>
            </w:r>
          </w:p>
        </w:tc>
        <w:tc>
          <w:tcPr>
            <w:tcW w:w="1506" w:type="dxa"/>
            <w:shd w:val="clear" w:color="auto" w:fill="auto"/>
            <w:noWrap/>
            <w:vAlign w:val="bottom"/>
            <w:hideMark/>
          </w:tcPr>
          <w:p w14:paraId="3FFAAA2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9,198.00</w:t>
            </w:r>
          </w:p>
        </w:tc>
        <w:tc>
          <w:tcPr>
            <w:tcW w:w="1362" w:type="dxa"/>
            <w:shd w:val="clear" w:color="auto" w:fill="auto"/>
            <w:noWrap/>
            <w:vAlign w:val="bottom"/>
            <w:hideMark/>
          </w:tcPr>
          <w:p w14:paraId="0E5F89EB"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9,784.00</w:t>
            </w:r>
          </w:p>
        </w:tc>
        <w:tc>
          <w:tcPr>
            <w:tcW w:w="1530" w:type="dxa"/>
            <w:shd w:val="clear" w:color="auto" w:fill="auto"/>
            <w:noWrap/>
            <w:vAlign w:val="bottom"/>
            <w:hideMark/>
          </w:tcPr>
          <w:p w14:paraId="023AC2BC"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11,098.00</w:t>
            </w:r>
          </w:p>
        </w:tc>
      </w:tr>
      <w:tr w:rsidR="000537C9" w:rsidRPr="000537C9" w14:paraId="10D7E54E" w14:textId="77777777" w:rsidTr="000537C9">
        <w:trPr>
          <w:trHeight w:val="290"/>
        </w:trPr>
        <w:tc>
          <w:tcPr>
            <w:tcW w:w="3860" w:type="dxa"/>
            <w:shd w:val="clear" w:color="auto" w:fill="auto"/>
            <w:noWrap/>
            <w:vAlign w:val="bottom"/>
            <w:hideMark/>
          </w:tcPr>
          <w:p w14:paraId="66F30FB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Investment Properties:</w:t>
            </w:r>
          </w:p>
        </w:tc>
        <w:tc>
          <w:tcPr>
            <w:tcW w:w="1512" w:type="dxa"/>
            <w:shd w:val="clear" w:color="auto" w:fill="auto"/>
            <w:noWrap/>
            <w:vAlign w:val="bottom"/>
            <w:hideMark/>
          </w:tcPr>
          <w:p w14:paraId="15AE3CF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745" w:type="dxa"/>
            <w:shd w:val="clear" w:color="auto" w:fill="auto"/>
            <w:noWrap/>
            <w:vAlign w:val="bottom"/>
            <w:hideMark/>
          </w:tcPr>
          <w:p w14:paraId="5864A72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506" w:type="dxa"/>
            <w:shd w:val="clear" w:color="auto" w:fill="auto"/>
            <w:noWrap/>
            <w:vAlign w:val="bottom"/>
            <w:hideMark/>
          </w:tcPr>
          <w:p w14:paraId="286CF5C2"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362" w:type="dxa"/>
            <w:shd w:val="clear" w:color="auto" w:fill="auto"/>
            <w:noWrap/>
            <w:vAlign w:val="bottom"/>
            <w:hideMark/>
          </w:tcPr>
          <w:p w14:paraId="771CD99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530" w:type="dxa"/>
            <w:shd w:val="clear" w:color="auto" w:fill="auto"/>
            <w:noWrap/>
            <w:vAlign w:val="bottom"/>
            <w:hideMark/>
          </w:tcPr>
          <w:p w14:paraId="28D5101D"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r>
      <w:tr w:rsidR="000537C9" w:rsidRPr="000537C9" w14:paraId="30A1E91E" w14:textId="77777777" w:rsidTr="000537C9">
        <w:trPr>
          <w:trHeight w:val="290"/>
        </w:trPr>
        <w:tc>
          <w:tcPr>
            <w:tcW w:w="3860" w:type="dxa"/>
            <w:shd w:val="clear" w:color="auto" w:fill="auto"/>
            <w:noWrap/>
            <w:vAlign w:val="bottom"/>
            <w:hideMark/>
          </w:tcPr>
          <w:p w14:paraId="4584A0BA"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Investments:</w:t>
            </w:r>
          </w:p>
        </w:tc>
        <w:tc>
          <w:tcPr>
            <w:tcW w:w="1512" w:type="dxa"/>
            <w:shd w:val="clear" w:color="auto" w:fill="auto"/>
            <w:noWrap/>
            <w:vAlign w:val="bottom"/>
            <w:hideMark/>
          </w:tcPr>
          <w:p w14:paraId="0C16CCA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497</w:t>
            </w:r>
          </w:p>
        </w:tc>
        <w:tc>
          <w:tcPr>
            <w:tcW w:w="1745" w:type="dxa"/>
            <w:shd w:val="clear" w:color="auto" w:fill="auto"/>
            <w:noWrap/>
            <w:vAlign w:val="bottom"/>
            <w:hideMark/>
          </w:tcPr>
          <w:p w14:paraId="61B6B8C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516</w:t>
            </w:r>
          </w:p>
        </w:tc>
        <w:tc>
          <w:tcPr>
            <w:tcW w:w="1506" w:type="dxa"/>
            <w:shd w:val="clear" w:color="auto" w:fill="auto"/>
            <w:noWrap/>
            <w:vAlign w:val="bottom"/>
            <w:hideMark/>
          </w:tcPr>
          <w:p w14:paraId="39DC73E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464</w:t>
            </w:r>
          </w:p>
        </w:tc>
        <w:tc>
          <w:tcPr>
            <w:tcW w:w="1362" w:type="dxa"/>
            <w:shd w:val="clear" w:color="auto" w:fill="auto"/>
            <w:noWrap/>
            <w:vAlign w:val="bottom"/>
            <w:hideMark/>
          </w:tcPr>
          <w:p w14:paraId="5957402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484</w:t>
            </w:r>
          </w:p>
        </w:tc>
        <w:tc>
          <w:tcPr>
            <w:tcW w:w="1530" w:type="dxa"/>
            <w:shd w:val="clear" w:color="auto" w:fill="auto"/>
            <w:noWrap/>
            <w:vAlign w:val="bottom"/>
            <w:hideMark/>
          </w:tcPr>
          <w:p w14:paraId="034607B2"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492</w:t>
            </w:r>
          </w:p>
        </w:tc>
      </w:tr>
      <w:tr w:rsidR="000537C9" w:rsidRPr="000537C9" w14:paraId="7B09FC9A" w14:textId="77777777" w:rsidTr="000537C9">
        <w:trPr>
          <w:trHeight w:val="290"/>
        </w:trPr>
        <w:tc>
          <w:tcPr>
            <w:tcW w:w="3860" w:type="dxa"/>
            <w:shd w:val="clear" w:color="auto" w:fill="auto"/>
            <w:noWrap/>
            <w:vAlign w:val="bottom"/>
            <w:hideMark/>
          </w:tcPr>
          <w:p w14:paraId="4E78F93E"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Other Financial Assets:</w:t>
            </w:r>
          </w:p>
        </w:tc>
        <w:tc>
          <w:tcPr>
            <w:tcW w:w="1512" w:type="dxa"/>
            <w:shd w:val="clear" w:color="auto" w:fill="auto"/>
            <w:noWrap/>
            <w:vAlign w:val="bottom"/>
            <w:hideMark/>
          </w:tcPr>
          <w:p w14:paraId="11FEAC1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36</w:t>
            </w:r>
          </w:p>
        </w:tc>
        <w:tc>
          <w:tcPr>
            <w:tcW w:w="1745" w:type="dxa"/>
            <w:shd w:val="clear" w:color="auto" w:fill="auto"/>
            <w:noWrap/>
            <w:vAlign w:val="bottom"/>
            <w:hideMark/>
          </w:tcPr>
          <w:p w14:paraId="721CF61F"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47</w:t>
            </w:r>
          </w:p>
        </w:tc>
        <w:tc>
          <w:tcPr>
            <w:tcW w:w="1506" w:type="dxa"/>
            <w:shd w:val="clear" w:color="auto" w:fill="auto"/>
            <w:noWrap/>
            <w:vAlign w:val="bottom"/>
            <w:hideMark/>
          </w:tcPr>
          <w:p w14:paraId="5C1B088F"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101</w:t>
            </w:r>
          </w:p>
        </w:tc>
        <w:tc>
          <w:tcPr>
            <w:tcW w:w="1362" w:type="dxa"/>
            <w:shd w:val="clear" w:color="auto" w:fill="auto"/>
            <w:noWrap/>
            <w:vAlign w:val="bottom"/>
            <w:hideMark/>
          </w:tcPr>
          <w:p w14:paraId="1424353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38</w:t>
            </w:r>
          </w:p>
        </w:tc>
        <w:tc>
          <w:tcPr>
            <w:tcW w:w="1530" w:type="dxa"/>
            <w:shd w:val="clear" w:color="auto" w:fill="auto"/>
            <w:noWrap/>
            <w:vAlign w:val="bottom"/>
            <w:hideMark/>
          </w:tcPr>
          <w:p w14:paraId="4C1920B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26</w:t>
            </w:r>
          </w:p>
        </w:tc>
      </w:tr>
      <w:tr w:rsidR="000537C9" w:rsidRPr="000537C9" w14:paraId="75291C89" w14:textId="77777777" w:rsidTr="000537C9">
        <w:trPr>
          <w:trHeight w:val="290"/>
        </w:trPr>
        <w:tc>
          <w:tcPr>
            <w:tcW w:w="3860" w:type="dxa"/>
            <w:shd w:val="clear" w:color="auto" w:fill="auto"/>
            <w:noWrap/>
            <w:vAlign w:val="bottom"/>
            <w:hideMark/>
          </w:tcPr>
          <w:p w14:paraId="492C8925"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Other Non-Current Assets:</w:t>
            </w:r>
          </w:p>
        </w:tc>
        <w:tc>
          <w:tcPr>
            <w:tcW w:w="1512" w:type="dxa"/>
            <w:shd w:val="clear" w:color="auto" w:fill="auto"/>
            <w:noWrap/>
            <w:vAlign w:val="bottom"/>
            <w:hideMark/>
          </w:tcPr>
          <w:p w14:paraId="4C962B2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1,136.00</w:t>
            </w:r>
          </w:p>
        </w:tc>
        <w:tc>
          <w:tcPr>
            <w:tcW w:w="1745" w:type="dxa"/>
            <w:shd w:val="clear" w:color="auto" w:fill="auto"/>
            <w:noWrap/>
            <w:vAlign w:val="bottom"/>
            <w:hideMark/>
          </w:tcPr>
          <w:p w14:paraId="38035C4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957</w:t>
            </w:r>
          </w:p>
        </w:tc>
        <w:tc>
          <w:tcPr>
            <w:tcW w:w="1506" w:type="dxa"/>
            <w:shd w:val="clear" w:color="auto" w:fill="auto"/>
            <w:noWrap/>
            <w:vAlign w:val="bottom"/>
            <w:hideMark/>
          </w:tcPr>
          <w:p w14:paraId="73F7DE1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619</w:t>
            </w:r>
          </w:p>
        </w:tc>
        <w:tc>
          <w:tcPr>
            <w:tcW w:w="1362" w:type="dxa"/>
            <w:shd w:val="clear" w:color="auto" w:fill="auto"/>
            <w:noWrap/>
            <w:vAlign w:val="bottom"/>
            <w:hideMark/>
          </w:tcPr>
          <w:p w14:paraId="07101172"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584</w:t>
            </w:r>
          </w:p>
        </w:tc>
        <w:tc>
          <w:tcPr>
            <w:tcW w:w="1530" w:type="dxa"/>
            <w:shd w:val="clear" w:color="auto" w:fill="auto"/>
            <w:noWrap/>
            <w:vAlign w:val="bottom"/>
            <w:hideMark/>
          </w:tcPr>
          <w:p w14:paraId="0E79E3E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636</w:t>
            </w:r>
          </w:p>
        </w:tc>
      </w:tr>
      <w:tr w:rsidR="000537C9" w:rsidRPr="000537C9" w14:paraId="79C99C3D" w14:textId="77777777" w:rsidTr="000537C9">
        <w:trPr>
          <w:trHeight w:val="290"/>
        </w:trPr>
        <w:tc>
          <w:tcPr>
            <w:tcW w:w="3860" w:type="dxa"/>
            <w:shd w:val="clear" w:color="auto" w:fill="auto"/>
            <w:noWrap/>
            <w:vAlign w:val="bottom"/>
            <w:hideMark/>
          </w:tcPr>
          <w:p w14:paraId="4538AB2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512" w:type="dxa"/>
            <w:shd w:val="clear" w:color="auto" w:fill="auto"/>
            <w:noWrap/>
            <w:vAlign w:val="bottom"/>
            <w:hideMark/>
          </w:tcPr>
          <w:p w14:paraId="2A09F87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11,114.00</w:t>
            </w:r>
          </w:p>
        </w:tc>
        <w:tc>
          <w:tcPr>
            <w:tcW w:w="1745" w:type="dxa"/>
            <w:shd w:val="clear" w:color="auto" w:fill="auto"/>
            <w:noWrap/>
            <w:vAlign w:val="bottom"/>
            <w:hideMark/>
          </w:tcPr>
          <w:p w14:paraId="5B8DC126"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11,438.00</w:t>
            </w:r>
          </w:p>
        </w:tc>
        <w:tc>
          <w:tcPr>
            <w:tcW w:w="1506" w:type="dxa"/>
            <w:shd w:val="clear" w:color="auto" w:fill="auto"/>
            <w:noWrap/>
            <w:vAlign w:val="bottom"/>
            <w:hideMark/>
          </w:tcPr>
          <w:p w14:paraId="6837B96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13,515.00</w:t>
            </w:r>
          </w:p>
        </w:tc>
        <w:tc>
          <w:tcPr>
            <w:tcW w:w="1362" w:type="dxa"/>
            <w:shd w:val="clear" w:color="auto" w:fill="auto"/>
            <w:noWrap/>
            <w:vAlign w:val="bottom"/>
            <w:hideMark/>
          </w:tcPr>
          <w:p w14:paraId="3CD176A5"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14,322.00</w:t>
            </w:r>
          </w:p>
        </w:tc>
        <w:tc>
          <w:tcPr>
            <w:tcW w:w="1530" w:type="dxa"/>
            <w:shd w:val="clear" w:color="auto" w:fill="auto"/>
            <w:noWrap/>
            <w:vAlign w:val="bottom"/>
            <w:hideMark/>
          </w:tcPr>
          <w:p w14:paraId="4AC16EEF"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15,423.00</w:t>
            </w:r>
          </w:p>
        </w:tc>
      </w:tr>
      <w:tr w:rsidR="000537C9" w:rsidRPr="000537C9" w14:paraId="1AD839CC" w14:textId="77777777" w:rsidTr="000537C9">
        <w:trPr>
          <w:trHeight w:val="290"/>
        </w:trPr>
        <w:tc>
          <w:tcPr>
            <w:tcW w:w="3860" w:type="dxa"/>
            <w:shd w:val="clear" w:color="auto" w:fill="auto"/>
            <w:noWrap/>
            <w:vAlign w:val="bottom"/>
            <w:hideMark/>
          </w:tcPr>
          <w:p w14:paraId="467BD30F"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Current Assets: </w:t>
            </w:r>
          </w:p>
        </w:tc>
        <w:tc>
          <w:tcPr>
            <w:tcW w:w="1512" w:type="dxa"/>
            <w:shd w:val="clear" w:color="auto" w:fill="auto"/>
            <w:noWrap/>
            <w:vAlign w:val="bottom"/>
            <w:hideMark/>
          </w:tcPr>
          <w:p w14:paraId="175CCCE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745" w:type="dxa"/>
            <w:shd w:val="clear" w:color="auto" w:fill="auto"/>
            <w:noWrap/>
            <w:vAlign w:val="bottom"/>
            <w:hideMark/>
          </w:tcPr>
          <w:p w14:paraId="5E2C92D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06" w:type="dxa"/>
            <w:shd w:val="clear" w:color="auto" w:fill="auto"/>
            <w:noWrap/>
            <w:vAlign w:val="bottom"/>
            <w:hideMark/>
          </w:tcPr>
          <w:p w14:paraId="6F09A69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362" w:type="dxa"/>
            <w:shd w:val="clear" w:color="auto" w:fill="auto"/>
            <w:noWrap/>
            <w:vAlign w:val="bottom"/>
            <w:hideMark/>
          </w:tcPr>
          <w:p w14:paraId="60496F1C"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30" w:type="dxa"/>
            <w:shd w:val="clear" w:color="auto" w:fill="auto"/>
            <w:noWrap/>
            <w:vAlign w:val="bottom"/>
            <w:hideMark/>
          </w:tcPr>
          <w:p w14:paraId="7C38671A"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r>
      <w:tr w:rsidR="000537C9" w:rsidRPr="000537C9" w14:paraId="4D502E86" w14:textId="77777777" w:rsidTr="000537C9">
        <w:trPr>
          <w:trHeight w:val="290"/>
        </w:trPr>
        <w:tc>
          <w:tcPr>
            <w:tcW w:w="3860" w:type="dxa"/>
            <w:shd w:val="clear" w:color="auto" w:fill="auto"/>
            <w:noWrap/>
            <w:vAlign w:val="bottom"/>
            <w:hideMark/>
          </w:tcPr>
          <w:p w14:paraId="742E099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Inventories:</w:t>
            </w:r>
          </w:p>
        </w:tc>
        <w:tc>
          <w:tcPr>
            <w:tcW w:w="1512" w:type="dxa"/>
            <w:shd w:val="clear" w:color="auto" w:fill="auto"/>
            <w:noWrap/>
            <w:vAlign w:val="bottom"/>
            <w:hideMark/>
          </w:tcPr>
          <w:p w14:paraId="2532044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1,025.00</w:t>
            </w:r>
          </w:p>
        </w:tc>
        <w:tc>
          <w:tcPr>
            <w:tcW w:w="1745" w:type="dxa"/>
            <w:shd w:val="clear" w:color="auto" w:fill="auto"/>
            <w:noWrap/>
            <w:vAlign w:val="bottom"/>
            <w:hideMark/>
          </w:tcPr>
          <w:p w14:paraId="0ADBC4EF"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893</w:t>
            </w:r>
          </w:p>
        </w:tc>
        <w:tc>
          <w:tcPr>
            <w:tcW w:w="1506" w:type="dxa"/>
            <w:shd w:val="clear" w:color="auto" w:fill="auto"/>
            <w:noWrap/>
            <w:vAlign w:val="bottom"/>
            <w:hideMark/>
          </w:tcPr>
          <w:p w14:paraId="2C1EB8D3"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1,126.00</w:t>
            </w:r>
          </w:p>
        </w:tc>
        <w:tc>
          <w:tcPr>
            <w:tcW w:w="1362" w:type="dxa"/>
            <w:shd w:val="clear" w:color="auto" w:fill="auto"/>
            <w:noWrap/>
            <w:vAlign w:val="bottom"/>
            <w:hideMark/>
          </w:tcPr>
          <w:p w14:paraId="31A552B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1,332.00</w:t>
            </w:r>
          </w:p>
        </w:tc>
        <w:tc>
          <w:tcPr>
            <w:tcW w:w="1530" w:type="dxa"/>
            <w:shd w:val="clear" w:color="auto" w:fill="auto"/>
            <w:noWrap/>
            <w:vAlign w:val="bottom"/>
            <w:hideMark/>
          </w:tcPr>
          <w:p w14:paraId="2E63FF91"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1,489.00</w:t>
            </w:r>
          </w:p>
        </w:tc>
      </w:tr>
      <w:tr w:rsidR="000537C9" w:rsidRPr="000537C9" w14:paraId="29532834" w14:textId="77777777" w:rsidTr="000537C9">
        <w:trPr>
          <w:trHeight w:val="290"/>
        </w:trPr>
        <w:tc>
          <w:tcPr>
            <w:tcW w:w="3860" w:type="dxa"/>
            <w:shd w:val="clear" w:color="auto" w:fill="auto"/>
            <w:noWrap/>
            <w:vAlign w:val="bottom"/>
            <w:hideMark/>
          </w:tcPr>
          <w:p w14:paraId="1815A42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Trade and Other Receivables:</w:t>
            </w:r>
          </w:p>
        </w:tc>
        <w:tc>
          <w:tcPr>
            <w:tcW w:w="1512" w:type="dxa"/>
            <w:shd w:val="clear" w:color="auto" w:fill="auto"/>
            <w:noWrap/>
            <w:vAlign w:val="bottom"/>
            <w:hideMark/>
          </w:tcPr>
          <w:p w14:paraId="1146F4A3"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1,426.00</w:t>
            </w:r>
          </w:p>
        </w:tc>
        <w:tc>
          <w:tcPr>
            <w:tcW w:w="1745" w:type="dxa"/>
            <w:shd w:val="clear" w:color="auto" w:fill="auto"/>
            <w:noWrap/>
            <w:vAlign w:val="bottom"/>
            <w:hideMark/>
          </w:tcPr>
          <w:p w14:paraId="6A23D8D8"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1,184.00</w:t>
            </w:r>
          </w:p>
        </w:tc>
        <w:tc>
          <w:tcPr>
            <w:tcW w:w="1506" w:type="dxa"/>
            <w:shd w:val="clear" w:color="auto" w:fill="auto"/>
            <w:noWrap/>
            <w:vAlign w:val="bottom"/>
            <w:hideMark/>
          </w:tcPr>
          <w:p w14:paraId="7C42C92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1,658.00</w:t>
            </w:r>
          </w:p>
        </w:tc>
        <w:tc>
          <w:tcPr>
            <w:tcW w:w="1362" w:type="dxa"/>
            <w:shd w:val="clear" w:color="auto" w:fill="auto"/>
            <w:noWrap/>
            <w:vAlign w:val="bottom"/>
            <w:hideMark/>
          </w:tcPr>
          <w:p w14:paraId="292CED7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1,970.00</w:t>
            </w:r>
          </w:p>
        </w:tc>
        <w:tc>
          <w:tcPr>
            <w:tcW w:w="1530" w:type="dxa"/>
            <w:shd w:val="clear" w:color="auto" w:fill="auto"/>
            <w:noWrap/>
            <w:vAlign w:val="bottom"/>
            <w:hideMark/>
          </w:tcPr>
          <w:p w14:paraId="3B9DA1C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2,328.00</w:t>
            </w:r>
          </w:p>
        </w:tc>
      </w:tr>
      <w:tr w:rsidR="000537C9" w:rsidRPr="000537C9" w14:paraId="5091D1DF" w14:textId="77777777" w:rsidTr="000537C9">
        <w:trPr>
          <w:trHeight w:val="290"/>
        </w:trPr>
        <w:tc>
          <w:tcPr>
            <w:tcW w:w="3860" w:type="dxa"/>
            <w:shd w:val="clear" w:color="auto" w:fill="auto"/>
            <w:noWrap/>
            <w:vAlign w:val="bottom"/>
            <w:hideMark/>
          </w:tcPr>
          <w:p w14:paraId="763A2A7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Cash at Bank &amp; In Hand:</w:t>
            </w:r>
          </w:p>
        </w:tc>
        <w:tc>
          <w:tcPr>
            <w:tcW w:w="1512" w:type="dxa"/>
            <w:shd w:val="clear" w:color="auto" w:fill="auto"/>
            <w:noWrap/>
            <w:vAlign w:val="bottom"/>
            <w:hideMark/>
          </w:tcPr>
          <w:p w14:paraId="307C977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355</w:t>
            </w:r>
          </w:p>
        </w:tc>
        <w:tc>
          <w:tcPr>
            <w:tcW w:w="1745" w:type="dxa"/>
            <w:shd w:val="clear" w:color="auto" w:fill="auto"/>
            <w:noWrap/>
            <w:vAlign w:val="bottom"/>
            <w:hideMark/>
          </w:tcPr>
          <w:p w14:paraId="36CC51FB"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473</w:t>
            </w:r>
          </w:p>
        </w:tc>
        <w:tc>
          <w:tcPr>
            <w:tcW w:w="1506" w:type="dxa"/>
            <w:shd w:val="clear" w:color="auto" w:fill="auto"/>
            <w:noWrap/>
            <w:vAlign w:val="bottom"/>
            <w:hideMark/>
          </w:tcPr>
          <w:p w14:paraId="5771CD2B"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311</w:t>
            </w:r>
          </w:p>
        </w:tc>
        <w:tc>
          <w:tcPr>
            <w:tcW w:w="1362" w:type="dxa"/>
            <w:shd w:val="clear" w:color="auto" w:fill="auto"/>
            <w:noWrap/>
            <w:vAlign w:val="bottom"/>
            <w:hideMark/>
          </w:tcPr>
          <w:p w14:paraId="43D8D34C"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512</w:t>
            </w:r>
          </w:p>
        </w:tc>
        <w:tc>
          <w:tcPr>
            <w:tcW w:w="1530" w:type="dxa"/>
            <w:shd w:val="clear" w:color="auto" w:fill="auto"/>
            <w:noWrap/>
            <w:vAlign w:val="bottom"/>
            <w:hideMark/>
          </w:tcPr>
          <w:p w14:paraId="702EDAE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415</w:t>
            </w:r>
          </w:p>
        </w:tc>
      </w:tr>
      <w:tr w:rsidR="000537C9" w:rsidRPr="000537C9" w14:paraId="4A433894" w14:textId="77777777" w:rsidTr="000537C9">
        <w:trPr>
          <w:trHeight w:val="290"/>
        </w:trPr>
        <w:tc>
          <w:tcPr>
            <w:tcW w:w="3860" w:type="dxa"/>
            <w:shd w:val="clear" w:color="auto" w:fill="auto"/>
            <w:noWrap/>
            <w:vAlign w:val="bottom"/>
            <w:hideMark/>
          </w:tcPr>
          <w:p w14:paraId="052D4A22"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Current Asset Investments:</w:t>
            </w:r>
          </w:p>
        </w:tc>
        <w:tc>
          <w:tcPr>
            <w:tcW w:w="1512" w:type="dxa"/>
            <w:shd w:val="clear" w:color="auto" w:fill="auto"/>
            <w:noWrap/>
            <w:vAlign w:val="bottom"/>
            <w:hideMark/>
          </w:tcPr>
          <w:p w14:paraId="35819FF7"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745" w:type="dxa"/>
            <w:shd w:val="clear" w:color="auto" w:fill="auto"/>
            <w:noWrap/>
            <w:vAlign w:val="bottom"/>
            <w:hideMark/>
          </w:tcPr>
          <w:p w14:paraId="48E2A79D"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506" w:type="dxa"/>
            <w:shd w:val="clear" w:color="auto" w:fill="auto"/>
            <w:noWrap/>
            <w:vAlign w:val="bottom"/>
            <w:hideMark/>
          </w:tcPr>
          <w:p w14:paraId="3A45068E"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362" w:type="dxa"/>
            <w:shd w:val="clear" w:color="auto" w:fill="auto"/>
            <w:noWrap/>
            <w:vAlign w:val="bottom"/>
            <w:hideMark/>
          </w:tcPr>
          <w:p w14:paraId="05194B3C"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530" w:type="dxa"/>
            <w:shd w:val="clear" w:color="auto" w:fill="auto"/>
            <w:noWrap/>
            <w:vAlign w:val="bottom"/>
            <w:hideMark/>
          </w:tcPr>
          <w:p w14:paraId="3667E18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r>
      <w:tr w:rsidR="000537C9" w:rsidRPr="000537C9" w14:paraId="0946640A" w14:textId="77777777" w:rsidTr="000537C9">
        <w:trPr>
          <w:trHeight w:val="290"/>
        </w:trPr>
        <w:tc>
          <w:tcPr>
            <w:tcW w:w="3860" w:type="dxa"/>
            <w:shd w:val="clear" w:color="auto" w:fill="auto"/>
            <w:noWrap/>
            <w:vAlign w:val="bottom"/>
            <w:hideMark/>
          </w:tcPr>
          <w:p w14:paraId="0FDE656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Other Current Assets:</w:t>
            </w:r>
          </w:p>
        </w:tc>
        <w:tc>
          <w:tcPr>
            <w:tcW w:w="1512" w:type="dxa"/>
            <w:shd w:val="clear" w:color="auto" w:fill="auto"/>
            <w:noWrap/>
            <w:vAlign w:val="bottom"/>
            <w:hideMark/>
          </w:tcPr>
          <w:p w14:paraId="61E3E505"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67</w:t>
            </w:r>
          </w:p>
        </w:tc>
        <w:tc>
          <w:tcPr>
            <w:tcW w:w="1745" w:type="dxa"/>
            <w:shd w:val="clear" w:color="auto" w:fill="auto"/>
            <w:noWrap/>
            <w:vAlign w:val="bottom"/>
            <w:hideMark/>
          </w:tcPr>
          <w:p w14:paraId="7ED5E62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34</w:t>
            </w:r>
          </w:p>
        </w:tc>
        <w:tc>
          <w:tcPr>
            <w:tcW w:w="1506" w:type="dxa"/>
            <w:shd w:val="clear" w:color="auto" w:fill="auto"/>
            <w:noWrap/>
            <w:vAlign w:val="bottom"/>
            <w:hideMark/>
          </w:tcPr>
          <w:p w14:paraId="6EEB513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70</w:t>
            </w:r>
          </w:p>
        </w:tc>
        <w:tc>
          <w:tcPr>
            <w:tcW w:w="1362" w:type="dxa"/>
            <w:shd w:val="clear" w:color="auto" w:fill="auto"/>
            <w:noWrap/>
            <w:vAlign w:val="bottom"/>
            <w:hideMark/>
          </w:tcPr>
          <w:p w14:paraId="549880BA"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104</w:t>
            </w:r>
          </w:p>
        </w:tc>
        <w:tc>
          <w:tcPr>
            <w:tcW w:w="1530" w:type="dxa"/>
            <w:shd w:val="clear" w:color="auto" w:fill="auto"/>
            <w:noWrap/>
            <w:vAlign w:val="bottom"/>
            <w:hideMark/>
          </w:tcPr>
          <w:p w14:paraId="798F4B3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89</w:t>
            </w:r>
          </w:p>
        </w:tc>
      </w:tr>
      <w:tr w:rsidR="000537C9" w:rsidRPr="000537C9" w14:paraId="19AECA15" w14:textId="77777777" w:rsidTr="000537C9">
        <w:trPr>
          <w:trHeight w:val="290"/>
        </w:trPr>
        <w:tc>
          <w:tcPr>
            <w:tcW w:w="3860" w:type="dxa"/>
            <w:shd w:val="clear" w:color="auto" w:fill="auto"/>
            <w:noWrap/>
            <w:vAlign w:val="bottom"/>
            <w:hideMark/>
          </w:tcPr>
          <w:p w14:paraId="6C78974A"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512" w:type="dxa"/>
            <w:shd w:val="clear" w:color="auto" w:fill="auto"/>
            <w:noWrap/>
            <w:vAlign w:val="bottom"/>
            <w:hideMark/>
          </w:tcPr>
          <w:p w14:paraId="6950F2E8"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2,873.00</w:t>
            </w:r>
          </w:p>
        </w:tc>
        <w:tc>
          <w:tcPr>
            <w:tcW w:w="1745" w:type="dxa"/>
            <w:shd w:val="clear" w:color="auto" w:fill="auto"/>
            <w:noWrap/>
            <w:vAlign w:val="bottom"/>
            <w:hideMark/>
          </w:tcPr>
          <w:p w14:paraId="6183A664"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2,584.00</w:t>
            </w:r>
          </w:p>
        </w:tc>
        <w:tc>
          <w:tcPr>
            <w:tcW w:w="1506" w:type="dxa"/>
            <w:shd w:val="clear" w:color="auto" w:fill="auto"/>
            <w:noWrap/>
            <w:vAlign w:val="bottom"/>
            <w:hideMark/>
          </w:tcPr>
          <w:p w14:paraId="12932AB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3,165.00</w:t>
            </w:r>
          </w:p>
        </w:tc>
        <w:tc>
          <w:tcPr>
            <w:tcW w:w="1362" w:type="dxa"/>
            <w:shd w:val="clear" w:color="auto" w:fill="auto"/>
            <w:noWrap/>
            <w:vAlign w:val="bottom"/>
            <w:hideMark/>
          </w:tcPr>
          <w:p w14:paraId="32D96C0B"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3,918.00</w:t>
            </w:r>
          </w:p>
        </w:tc>
        <w:tc>
          <w:tcPr>
            <w:tcW w:w="1530" w:type="dxa"/>
            <w:shd w:val="clear" w:color="auto" w:fill="auto"/>
            <w:noWrap/>
            <w:vAlign w:val="bottom"/>
            <w:hideMark/>
          </w:tcPr>
          <w:p w14:paraId="5A12AE1F"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4,321.00</w:t>
            </w:r>
          </w:p>
        </w:tc>
      </w:tr>
      <w:tr w:rsidR="000537C9" w:rsidRPr="000537C9" w14:paraId="1D939AE7" w14:textId="77777777" w:rsidTr="000537C9">
        <w:trPr>
          <w:trHeight w:val="290"/>
        </w:trPr>
        <w:tc>
          <w:tcPr>
            <w:tcW w:w="3860" w:type="dxa"/>
            <w:shd w:val="clear" w:color="auto" w:fill="auto"/>
            <w:noWrap/>
            <w:vAlign w:val="bottom"/>
            <w:hideMark/>
          </w:tcPr>
          <w:p w14:paraId="618B53E7"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Other Assets:</w:t>
            </w:r>
          </w:p>
        </w:tc>
        <w:tc>
          <w:tcPr>
            <w:tcW w:w="1512" w:type="dxa"/>
            <w:shd w:val="clear" w:color="auto" w:fill="auto"/>
            <w:noWrap/>
            <w:vAlign w:val="bottom"/>
            <w:hideMark/>
          </w:tcPr>
          <w:p w14:paraId="391EC1AD"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745" w:type="dxa"/>
            <w:shd w:val="clear" w:color="auto" w:fill="auto"/>
            <w:noWrap/>
            <w:vAlign w:val="bottom"/>
            <w:hideMark/>
          </w:tcPr>
          <w:p w14:paraId="6BF8CDE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506" w:type="dxa"/>
            <w:shd w:val="clear" w:color="auto" w:fill="auto"/>
            <w:noWrap/>
            <w:vAlign w:val="bottom"/>
            <w:hideMark/>
          </w:tcPr>
          <w:p w14:paraId="42FF2E3E"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362" w:type="dxa"/>
            <w:shd w:val="clear" w:color="auto" w:fill="auto"/>
            <w:noWrap/>
            <w:vAlign w:val="bottom"/>
            <w:hideMark/>
          </w:tcPr>
          <w:p w14:paraId="529DE3F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530" w:type="dxa"/>
            <w:shd w:val="clear" w:color="auto" w:fill="auto"/>
            <w:noWrap/>
            <w:vAlign w:val="bottom"/>
            <w:hideMark/>
          </w:tcPr>
          <w:p w14:paraId="0E3EE2E8"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r>
      <w:tr w:rsidR="000537C9" w:rsidRPr="000537C9" w14:paraId="0B37A534" w14:textId="77777777" w:rsidTr="000537C9">
        <w:trPr>
          <w:trHeight w:val="290"/>
        </w:trPr>
        <w:tc>
          <w:tcPr>
            <w:tcW w:w="3860" w:type="dxa"/>
            <w:shd w:val="clear" w:color="auto" w:fill="auto"/>
            <w:noWrap/>
            <w:vAlign w:val="bottom"/>
            <w:hideMark/>
          </w:tcPr>
          <w:p w14:paraId="42AA415F"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Total Assets:</w:t>
            </w:r>
          </w:p>
        </w:tc>
        <w:tc>
          <w:tcPr>
            <w:tcW w:w="1512" w:type="dxa"/>
            <w:shd w:val="clear" w:color="auto" w:fill="auto"/>
            <w:noWrap/>
            <w:vAlign w:val="bottom"/>
            <w:hideMark/>
          </w:tcPr>
          <w:p w14:paraId="189AAEDC"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13,987.00</w:t>
            </w:r>
          </w:p>
        </w:tc>
        <w:tc>
          <w:tcPr>
            <w:tcW w:w="1745" w:type="dxa"/>
            <w:shd w:val="clear" w:color="auto" w:fill="auto"/>
            <w:noWrap/>
            <w:vAlign w:val="bottom"/>
            <w:hideMark/>
          </w:tcPr>
          <w:p w14:paraId="0132DD22"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14,022.00</w:t>
            </w:r>
          </w:p>
        </w:tc>
        <w:tc>
          <w:tcPr>
            <w:tcW w:w="1506" w:type="dxa"/>
            <w:shd w:val="clear" w:color="auto" w:fill="auto"/>
            <w:noWrap/>
            <w:vAlign w:val="bottom"/>
            <w:hideMark/>
          </w:tcPr>
          <w:p w14:paraId="1759FF1A"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16,680.00</w:t>
            </w:r>
          </w:p>
        </w:tc>
        <w:tc>
          <w:tcPr>
            <w:tcW w:w="1362" w:type="dxa"/>
            <w:shd w:val="clear" w:color="auto" w:fill="auto"/>
            <w:noWrap/>
            <w:vAlign w:val="bottom"/>
            <w:hideMark/>
          </w:tcPr>
          <w:p w14:paraId="729C4031"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18,240.00</w:t>
            </w:r>
          </w:p>
        </w:tc>
        <w:tc>
          <w:tcPr>
            <w:tcW w:w="1530" w:type="dxa"/>
            <w:shd w:val="clear" w:color="auto" w:fill="auto"/>
            <w:noWrap/>
            <w:vAlign w:val="bottom"/>
            <w:hideMark/>
          </w:tcPr>
          <w:p w14:paraId="6F57828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19,744.00</w:t>
            </w:r>
          </w:p>
        </w:tc>
      </w:tr>
      <w:tr w:rsidR="000537C9" w:rsidRPr="000537C9" w14:paraId="4BFE4A74" w14:textId="77777777" w:rsidTr="000537C9">
        <w:trPr>
          <w:trHeight w:val="290"/>
        </w:trPr>
        <w:tc>
          <w:tcPr>
            <w:tcW w:w="3860" w:type="dxa"/>
            <w:shd w:val="clear" w:color="auto" w:fill="auto"/>
            <w:noWrap/>
            <w:vAlign w:val="bottom"/>
            <w:hideMark/>
          </w:tcPr>
          <w:p w14:paraId="70C970DD"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Liabilities: </w:t>
            </w:r>
          </w:p>
        </w:tc>
        <w:tc>
          <w:tcPr>
            <w:tcW w:w="1512" w:type="dxa"/>
            <w:shd w:val="clear" w:color="auto" w:fill="auto"/>
            <w:noWrap/>
            <w:vAlign w:val="bottom"/>
            <w:hideMark/>
          </w:tcPr>
          <w:p w14:paraId="7AFBB83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745" w:type="dxa"/>
            <w:shd w:val="clear" w:color="auto" w:fill="auto"/>
            <w:noWrap/>
            <w:vAlign w:val="bottom"/>
            <w:hideMark/>
          </w:tcPr>
          <w:p w14:paraId="25D7A9A5"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06" w:type="dxa"/>
            <w:shd w:val="clear" w:color="auto" w:fill="auto"/>
            <w:noWrap/>
            <w:vAlign w:val="bottom"/>
            <w:hideMark/>
          </w:tcPr>
          <w:p w14:paraId="5D93DC4E"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362" w:type="dxa"/>
            <w:shd w:val="clear" w:color="auto" w:fill="auto"/>
            <w:noWrap/>
            <w:vAlign w:val="bottom"/>
            <w:hideMark/>
          </w:tcPr>
          <w:p w14:paraId="0C77937A"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30" w:type="dxa"/>
            <w:shd w:val="clear" w:color="auto" w:fill="auto"/>
            <w:noWrap/>
            <w:vAlign w:val="bottom"/>
            <w:hideMark/>
          </w:tcPr>
          <w:p w14:paraId="62615B7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r>
      <w:tr w:rsidR="000537C9" w:rsidRPr="000537C9" w14:paraId="1BD0910E" w14:textId="77777777" w:rsidTr="000537C9">
        <w:trPr>
          <w:trHeight w:val="290"/>
        </w:trPr>
        <w:tc>
          <w:tcPr>
            <w:tcW w:w="3860" w:type="dxa"/>
            <w:shd w:val="clear" w:color="auto" w:fill="auto"/>
            <w:noWrap/>
            <w:vAlign w:val="bottom"/>
            <w:hideMark/>
          </w:tcPr>
          <w:p w14:paraId="757B31C2"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Current Liabilities: </w:t>
            </w:r>
          </w:p>
        </w:tc>
        <w:tc>
          <w:tcPr>
            <w:tcW w:w="1512" w:type="dxa"/>
            <w:shd w:val="clear" w:color="auto" w:fill="auto"/>
            <w:noWrap/>
            <w:vAlign w:val="bottom"/>
            <w:hideMark/>
          </w:tcPr>
          <w:p w14:paraId="1230D5B7"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745" w:type="dxa"/>
            <w:shd w:val="clear" w:color="auto" w:fill="auto"/>
            <w:noWrap/>
            <w:vAlign w:val="bottom"/>
            <w:hideMark/>
          </w:tcPr>
          <w:p w14:paraId="7683993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06" w:type="dxa"/>
            <w:shd w:val="clear" w:color="auto" w:fill="auto"/>
            <w:noWrap/>
            <w:vAlign w:val="bottom"/>
            <w:hideMark/>
          </w:tcPr>
          <w:p w14:paraId="319A5EC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362" w:type="dxa"/>
            <w:shd w:val="clear" w:color="auto" w:fill="auto"/>
            <w:noWrap/>
            <w:vAlign w:val="bottom"/>
            <w:hideMark/>
          </w:tcPr>
          <w:p w14:paraId="0A32B2F7"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30" w:type="dxa"/>
            <w:shd w:val="clear" w:color="auto" w:fill="auto"/>
            <w:noWrap/>
            <w:vAlign w:val="bottom"/>
            <w:hideMark/>
          </w:tcPr>
          <w:p w14:paraId="560869D2"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r>
      <w:tr w:rsidR="000537C9" w:rsidRPr="000537C9" w14:paraId="31C34366" w14:textId="77777777" w:rsidTr="000537C9">
        <w:trPr>
          <w:trHeight w:val="290"/>
        </w:trPr>
        <w:tc>
          <w:tcPr>
            <w:tcW w:w="3860" w:type="dxa"/>
            <w:shd w:val="clear" w:color="auto" w:fill="auto"/>
            <w:noWrap/>
            <w:vAlign w:val="bottom"/>
            <w:hideMark/>
          </w:tcPr>
          <w:p w14:paraId="2B5991EA"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Borrowings:</w:t>
            </w:r>
          </w:p>
        </w:tc>
        <w:tc>
          <w:tcPr>
            <w:tcW w:w="1512" w:type="dxa"/>
            <w:shd w:val="clear" w:color="auto" w:fill="auto"/>
            <w:noWrap/>
            <w:vAlign w:val="bottom"/>
            <w:hideMark/>
          </w:tcPr>
          <w:p w14:paraId="263F90F5"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123</w:t>
            </w:r>
          </w:p>
        </w:tc>
        <w:tc>
          <w:tcPr>
            <w:tcW w:w="1745" w:type="dxa"/>
            <w:shd w:val="clear" w:color="auto" w:fill="auto"/>
            <w:noWrap/>
            <w:vAlign w:val="bottom"/>
            <w:hideMark/>
          </w:tcPr>
          <w:p w14:paraId="6FA8BD66"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519</w:t>
            </w:r>
          </w:p>
        </w:tc>
        <w:tc>
          <w:tcPr>
            <w:tcW w:w="1506" w:type="dxa"/>
            <w:shd w:val="clear" w:color="auto" w:fill="auto"/>
            <w:noWrap/>
            <w:vAlign w:val="bottom"/>
            <w:hideMark/>
          </w:tcPr>
          <w:p w14:paraId="3776ED5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246</w:t>
            </w:r>
          </w:p>
        </w:tc>
        <w:tc>
          <w:tcPr>
            <w:tcW w:w="1362" w:type="dxa"/>
            <w:shd w:val="clear" w:color="auto" w:fill="auto"/>
            <w:noWrap/>
            <w:vAlign w:val="bottom"/>
            <w:hideMark/>
          </w:tcPr>
          <w:p w14:paraId="687AE842"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355</w:t>
            </w:r>
          </w:p>
        </w:tc>
        <w:tc>
          <w:tcPr>
            <w:tcW w:w="1530" w:type="dxa"/>
            <w:shd w:val="clear" w:color="auto" w:fill="auto"/>
            <w:noWrap/>
            <w:vAlign w:val="bottom"/>
            <w:hideMark/>
          </w:tcPr>
          <w:p w14:paraId="4E2D0FC8"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382</w:t>
            </w:r>
          </w:p>
        </w:tc>
      </w:tr>
      <w:tr w:rsidR="000537C9" w:rsidRPr="000537C9" w14:paraId="1235E7B9" w14:textId="77777777" w:rsidTr="000537C9">
        <w:trPr>
          <w:trHeight w:val="290"/>
        </w:trPr>
        <w:tc>
          <w:tcPr>
            <w:tcW w:w="3860" w:type="dxa"/>
            <w:shd w:val="clear" w:color="auto" w:fill="auto"/>
            <w:noWrap/>
            <w:vAlign w:val="bottom"/>
            <w:hideMark/>
          </w:tcPr>
          <w:p w14:paraId="2AFD6E6E"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Other Current Liabilities:</w:t>
            </w:r>
          </w:p>
        </w:tc>
        <w:tc>
          <w:tcPr>
            <w:tcW w:w="1512" w:type="dxa"/>
            <w:shd w:val="clear" w:color="auto" w:fill="auto"/>
            <w:noWrap/>
            <w:vAlign w:val="bottom"/>
            <w:hideMark/>
          </w:tcPr>
          <w:p w14:paraId="57824BA6"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2,855.00</w:t>
            </w:r>
          </w:p>
        </w:tc>
        <w:tc>
          <w:tcPr>
            <w:tcW w:w="1745" w:type="dxa"/>
            <w:shd w:val="clear" w:color="auto" w:fill="auto"/>
            <w:noWrap/>
            <w:vAlign w:val="bottom"/>
            <w:hideMark/>
          </w:tcPr>
          <w:p w14:paraId="3C9D096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2,605.00</w:t>
            </w:r>
          </w:p>
        </w:tc>
        <w:tc>
          <w:tcPr>
            <w:tcW w:w="1506" w:type="dxa"/>
            <w:shd w:val="clear" w:color="auto" w:fill="auto"/>
            <w:noWrap/>
            <w:vAlign w:val="bottom"/>
            <w:hideMark/>
          </w:tcPr>
          <w:p w14:paraId="6F7E960C"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3,117.00</w:t>
            </w:r>
          </w:p>
        </w:tc>
        <w:tc>
          <w:tcPr>
            <w:tcW w:w="1362" w:type="dxa"/>
            <w:shd w:val="clear" w:color="auto" w:fill="auto"/>
            <w:noWrap/>
            <w:vAlign w:val="bottom"/>
            <w:hideMark/>
          </w:tcPr>
          <w:p w14:paraId="664F3E32"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3,131.00</w:t>
            </w:r>
          </w:p>
        </w:tc>
        <w:tc>
          <w:tcPr>
            <w:tcW w:w="1530" w:type="dxa"/>
            <w:shd w:val="clear" w:color="auto" w:fill="auto"/>
            <w:noWrap/>
            <w:vAlign w:val="bottom"/>
            <w:hideMark/>
          </w:tcPr>
          <w:p w14:paraId="0911FD7A"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3,315.00</w:t>
            </w:r>
          </w:p>
        </w:tc>
      </w:tr>
      <w:tr w:rsidR="000537C9" w:rsidRPr="000537C9" w14:paraId="57E711EC" w14:textId="77777777" w:rsidTr="000537C9">
        <w:trPr>
          <w:trHeight w:val="290"/>
        </w:trPr>
        <w:tc>
          <w:tcPr>
            <w:tcW w:w="3860" w:type="dxa"/>
            <w:shd w:val="clear" w:color="auto" w:fill="auto"/>
            <w:noWrap/>
            <w:vAlign w:val="bottom"/>
            <w:hideMark/>
          </w:tcPr>
          <w:p w14:paraId="390752BD"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512" w:type="dxa"/>
            <w:shd w:val="clear" w:color="auto" w:fill="auto"/>
            <w:noWrap/>
            <w:vAlign w:val="bottom"/>
            <w:hideMark/>
          </w:tcPr>
          <w:p w14:paraId="68FDEEC8"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2,978.00</w:t>
            </w:r>
          </w:p>
        </w:tc>
        <w:tc>
          <w:tcPr>
            <w:tcW w:w="1745" w:type="dxa"/>
            <w:shd w:val="clear" w:color="auto" w:fill="auto"/>
            <w:noWrap/>
            <w:vAlign w:val="bottom"/>
            <w:hideMark/>
          </w:tcPr>
          <w:p w14:paraId="70BE4B7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3,124.00</w:t>
            </w:r>
          </w:p>
        </w:tc>
        <w:tc>
          <w:tcPr>
            <w:tcW w:w="1506" w:type="dxa"/>
            <w:shd w:val="clear" w:color="auto" w:fill="auto"/>
            <w:noWrap/>
            <w:vAlign w:val="bottom"/>
            <w:hideMark/>
          </w:tcPr>
          <w:p w14:paraId="4F62FCA3"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3,363.00</w:t>
            </w:r>
          </w:p>
        </w:tc>
        <w:tc>
          <w:tcPr>
            <w:tcW w:w="1362" w:type="dxa"/>
            <w:shd w:val="clear" w:color="auto" w:fill="auto"/>
            <w:noWrap/>
            <w:vAlign w:val="bottom"/>
            <w:hideMark/>
          </w:tcPr>
          <w:p w14:paraId="2382C75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3,486.00</w:t>
            </w:r>
          </w:p>
        </w:tc>
        <w:tc>
          <w:tcPr>
            <w:tcW w:w="1530" w:type="dxa"/>
            <w:shd w:val="clear" w:color="auto" w:fill="auto"/>
            <w:noWrap/>
            <w:vAlign w:val="bottom"/>
            <w:hideMark/>
          </w:tcPr>
          <w:p w14:paraId="6B2725E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3,697.00</w:t>
            </w:r>
          </w:p>
        </w:tc>
      </w:tr>
      <w:tr w:rsidR="000537C9" w:rsidRPr="000537C9" w14:paraId="50DA28B4" w14:textId="77777777" w:rsidTr="000537C9">
        <w:trPr>
          <w:trHeight w:val="290"/>
        </w:trPr>
        <w:tc>
          <w:tcPr>
            <w:tcW w:w="3860" w:type="dxa"/>
            <w:shd w:val="clear" w:color="auto" w:fill="auto"/>
            <w:noWrap/>
            <w:vAlign w:val="bottom"/>
            <w:hideMark/>
          </w:tcPr>
          <w:p w14:paraId="56A76B5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lastRenderedPageBreak/>
              <w:t>Net Current Assets:</w:t>
            </w:r>
          </w:p>
        </w:tc>
        <w:tc>
          <w:tcPr>
            <w:tcW w:w="1512" w:type="dxa"/>
            <w:shd w:val="clear" w:color="auto" w:fill="auto"/>
            <w:noWrap/>
            <w:vAlign w:val="bottom"/>
            <w:hideMark/>
          </w:tcPr>
          <w:p w14:paraId="6FCCE16F"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 n/a</w:t>
            </w:r>
          </w:p>
        </w:tc>
        <w:tc>
          <w:tcPr>
            <w:tcW w:w="1745" w:type="dxa"/>
            <w:shd w:val="clear" w:color="auto" w:fill="auto"/>
            <w:noWrap/>
            <w:vAlign w:val="bottom"/>
            <w:hideMark/>
          </w:tcPr>
          <w:p w14:paraId="21F1457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 n/a</w:t>
            </w:r>
          </w:p>
        </w:tc>
        <w:tc>
          <w:tcPr>
            <w:tcW w:w="1506" w:type="dxa"/>
            <w:shd w:val="clear" w:color="auto" w:fill="auto"/>
            <w:noWrap/>
            <w:vAlign w:val="bottom"/>
            <w:hideMark/>
          </w:tcPr>
          <w:p w14:paraId="40023CCC"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 n/a</w:t>
            </w:r>
          </w:p>
        </w:tc>
        <w:tc>
          <w:tcPr>
            <w:tcW w:w="1362" w:type="dxa"/>
            <w:shd w:val="clear" w:color="auto" w:fill="auto"/>
            <w:noWrap/>
            <w:vAlign w:val="bottom"/>
            <w:hideMark/>
          </w:tcPr>
          <w:p w14:paraId="30E326C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 n/a</w:t>
            </w:r>
          </w:p>
        </w:tc>
        <w:tc>
          <w:tcPr>
            <w:tcW w:w="1530" w:type="dxa"/>
            <w:shd w:val="clear" w:color="auto" w:fill="auto"/>
            <w:noWrap/>
            <w:vAlign w:val="bottom"/>
            <w:hideMark/>
          </w:tcPr>
          <w:p w14:paraId="1553F49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 n/a</w:t>
            </w:r>
          </w:p>
        </w:tc>
      </w:tr>
      <w:tr w:rsidR="000537C9" w:rsidRPr="000537C9" w14:paraId="5B5C0575" w14:textId="77777777" w:rsidTr="000537C9">
        <w:trPr>
          <w:trHeight w:val="290"/>
        </w:trPr>
        <w:tc>
          <w:tcPr>
            <w:tcW w:w="3860" w:type="dxa"/>
            <w:shd w:val="clear" w:color="auto" w:fill="auto"/>
            <w:noWrap/>
            <w:vAlign w:val="bottom"/>
            <w:hideMark/>
          </w:tcPr>
          <w:p w14:paraId="5C586CE9"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Non-Current Liabilities: </w:t>
            </w:r>
          </w:p>
        </w:tc>
        <w:tc>
          <w:tcPr>
            <w:tcW w:w="1512" w:type="dxa"/>
            <w:shd w:val="clear" w:color="auto" w:fill="auto"/>
            <w:noWrap/>
            <w:vAlign w:val="bottom"/>
            <w:hideMark/>
          </w:tcPr>
          <w:p w14:paraId="4757199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745" w:type="dxa"/>
            <w:shd w:val="clear" w:color="auto" w:fill="auto"/>
            <w:noWrap/>
            <w:vAlign w:val="bottom"/>
            <w:hideMark/>
          </w:tcPr>
          <w:p w14:paraId="737D5B6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06" w:type="dxa"/>
            <w:shd w:val="clear" w:color="auto" w:fill="auto"/>
            <w:noWrap/>
            <w:vAlign w:val="bottom"/>
            <w:hideMark/>
          </w:tcPr>
          <w:p w14:paraId="2B280B9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362" w:type="dxa"/>
            <w:shd w:val="clear" w:color="auto" w:fill="auto"/>
            <w:noWrap/>
            <w:vAlign w:val="bottom"/>
            <w:hideMark/>
          </w:tcPr>
          <w:p w14:paraId="3A5211F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30" w:type="dxa"/>
            <w:shd w:val="clear" w:color="auto" w:fill="auto"/>
            <w:noWrap/>
            <w:vAlign w:val="bottom"/>
            <w:hideMark/>
          </w:tcPr>
          <w:p w14:paraId="79876C8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r>
      <w:tr w:rsidR="000537C9" w:rsidRPr="000537C9" w14:paraId="460A36C7" w14:textId="77777777" w:rsidTr="000537C9">
        <w:trPr>
          <w:trHeight w:val="290"/>
        </w:trPr>
        <w:tc>
          <w:tcPr>
            <w:tcW w:w="3860" w:type="dxa"/>
            <w:shd w:val="clear" w:color="auto" w:fill="auto"/>
            <w:noWrap/>
            <w:vAlign w:val="bottom"/>
            <w:hideMark/>
          </w:tcPr>
          <w:p w14:paraId="744A482C"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Borrowings:</w:t>
            </w:r>
          </w:p>
        </w:tc>
        <w:tc>
          <w:tcPr>
            <w:tcW w:w="1512" w:type="dxa"/>
            <w:shd w:val="clear" w:color="auto" w:fill="auto"/>
            <w:noWrap/>
            <w:vAlign w:val="bottom"/>
            <w:hideMark/>
          </w:tcPr>
          <w:p w14:paraId="60BFA4B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1,739.00</w:t>
            </w:r>
          </w:p>
        </w:tc>
        <w:tc>
          <w:tcPr>
            <w:tcW w:w="1745" w:type="dxa"/>
            <w:shd w:val="clear" w:color="auto" w:fill="auto"/>
            <w:noWrap/>
            <w:vAlign w:val="bottom"/>
            <w:hideMark/>
          </w:tcPr>
          <w:p w14:paraId="331DD293"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1,222.00</w:t>
            </w:r>
          </w:p>
        </w:tc>
        <w:tc>
          <w:tcPr>
            <w:tcW w:w="1506" w:type="dxa"/>
            <w:shd w:val="clear" w:color="auto" w:fill="auto"/>
            <w:noWrap/>
            <w:vAlign w:val="bottom"/>
            <w:hideMark/>
          </w:tcPr>
          <w:p w14:paraId="1A2414B1"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3,400.00</w:t>
            </w:r>
          </w:p>
        </w:tc>
        <w:tc>
          <w:tcPr>
            <w:tcW w:w="1362" w:type="dxa"/>
            <w:shd w:val="clear" w:color="auto" w:fill="auto"/>
            <w:noWrap/>
            <w:vAlign w:val="bottom"/>
            <w:hideMark/>
          </w:tcPr>
          <w:p w14:paraId="753A821F"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3,975.00</w:t>
            </w:r>
          </w:p>
        </w:tc>
        <w:tc>
          <w:tcPr>
            <w:tcW w:w="1530" w:type="dxa"/>
            <w:shd w:val="clear" w:color="auto" w:fill="auto"/>
            <w:noWrap/>
            <w:vAlign w:val="bottom"/>
            <w:hideMark/>
          </w:tcPr>
          <w:p w14:paraId="609EC576"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3,430.00</w:t>
            </w:r>
          </w:p>
        </w:tc>
      </w:tr>
      <w:tr w:rsidR="000537C9" w:rsidRPr="000537C9" w14:paraId="51FAFA28" w14:textId="77777777" w:rsidTr="000537C9">
        <w:trPr>
          <w:trHeight w:val="290"/>
        </w:trPr>
        <w:tc>
          <w:tcPr>
            <w:tcW w:w="3860" w:type="dxa"/>
            <w:shd w:val="clear" w:color="auto" w:fill="auto"/>
            <w:noWrap/>
            <w:vAlign w:val="bottom"/>
            <w:hideMark/>
          </w:tcPr>
          <w:p w14:paraId="10E45440"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Provisions:</w:t>
            </w:r>
          </w:p>
        </w:tc>
        <w:tc>
          <w:tcPr>
            <w:tcW w:w="1512" w:type="dxa"/>
            <w:shd w:val="clear" w:color="auto" w:fill="auto"/>
            <w:noWrap/>
            <w:vAlign w:val="bottom"/>
            <w:hideMark/>
          </w:tcPr>
          <w:p w14:paraId="2280DA91"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949</w:t>
            </w:r>
          </w:p>
        </w:tc>
        <w:tc>
          <w:tcPr>
            <w:tcW w:w="1745" w:type="dxa"/>
            <w:shd w:val="clear" w:color="auto" w:fill="auto"/>
            <w:noWrap/>
            <w:vAlign w:val="bottom"/>
            <w:hideMark/>
          </w:tcPr>
          <w:p w14:paraId="444DB2CF"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1,022.00</w:t>
            </w:r>
          </w:p>
        </w:tc>
        <w:tc>
          <w:tcPr>
            <w:tcW w:w="1506" w:type="dxa"/>
            <w:shd w:val="clear" w:color="auto" w:fill="auto"/>
            <w:noWrap/>
            <w:vAlign w:val="bottom"/>
            <w:hideMark/>
          </w:tcPr>
          <w:p w14:paraId="73D189A3"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1,338.00</w:t>
            </w:r>
          </w:p>
        </w:tc>
        <w:tc>
          <w:tcPr>
            <w:tcW w:w="1362" w:type="dxa"/>
            <w:shd w:val="clear" w:color="auto" w:fill="auto"/>
            <w:noWrap/>
            <w:vAlign w:val="bottom"/>
            <w:hideMark/>
          </w:tcPr>
          <w:p w14:paraId="489A1545"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1,447.00</w:t>
            </w:r>
          </w:p>
        </w:tc>
        <w:tc>
          <w:tcPr>
            <w:tcW w:w="1530" w:type="dxa"/>
            <w:shd w:val="clear" w:color="auto" w:fill="auto"/>
            <w:noWrap/>
            <w:vAlign w:val="bottom"/>
            <w:hideMark/>
          </w:tcPr>
          <w:p w14:paraId="5A2ED70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1,954.00</w:t>
            </w:r>
          </w:p>
        </w:tc>
      </w:tr>
      <w:tr w:rsidR="000537C9" w:rsidRPr="000537C9" w14:paraId="3439E1C9" w14:textId="77777777" w:rsidTr="000537C9">
        <w:trPr>
          <w:trHeight w:val="290"/>
        </w:trPr>
        <w:tc>
          <w:tcPr>
            <w:tcW w:w="3860" w:type="dxa"/>
            <w:shd w:val="clear" w:color="auto" w:fill="auto"/>
            <w:noWrap/>
            <w:vAlign w:val="bottom"/>
            <w:hideMark/>
          </w:tcPr>
          <w:p w14:paraId="245BC499"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Other Non-Current Liabilities:</w:t>
            </w:r>
          </w:p>
        </w:tc>
        <w:tc>
          <w:tcPr>
            <w:tcW w:w="1512" w:type="dxa"/>
            <w:shd w:val="clear" w:color="auto" w:fill="auto"/>
            <w:noWrap/>
            <w:vAlign w:val="bottom"/>
            <w:hideMark/>
          </w:tcPr>
          <w:p w14:paraId="6F91E2EB"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1,153.00</w:t>
            </w:r>
          </w:p>
        </w:tc>
        <w:tc>
          <w:tcPr>
            <w:tcW w:w="1745" w:type="dxa"/>
            <w:shd w:val="clear" w:color="auto" w:fill="auto"/>
            <w:noWrap/>
            <w:vAlign w:val="bottom"/>
            <w:hideMark/>
          </w:tcPr>
          <w:p w14:paraId="4ABB3A32"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1,114.00</w:t>
            </w:r>
          </w:p>
        </w:tc>
        <w:tc>
          <w:tcPr>
            <w:tcW w:w="1506" w:type="dxa"/>
            <w:shd w:val="clear" w:color="auto" w:fill="auto"/>
            <w:noWrap/>
            <w:vAlign w:val="bottom"/>
            <w:hideMark/>
          </w:tcPr>
          <w:p w14:paraId="0BB46E81"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1,469.00</w:t>
            </w:r>
          </w:p>
        </w:tc>
        <w:tc>
          <w:tcPr>
            <w:tcW w:w="1362" w:type="dxa"/>
            <w:shd w:val="clear" w:color="auto" w:fill="auto"/>
            <w:noWrap/>
            <w:vAlign w:val="bottom"/>
            <w:hideMark/>
          </w:tcPr>
          <w:p w14:paraId="23FFF24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1,781.00</w:t>
            </w:r>
          </w:p>
        </w:tc>
        <w:tc>
          <w:tcPr>
            <w:tcW w:w="1530" w:type="dxa"/>
            <w:shd w:val="clear" w:color="auto" w:fill="auto"/>
            <w:noWrap/>
            <w:vAlign w:val="bottom"/>
            <w:hideMark/>
          </w:tcPr>
          <w:p w14:paraId="2CFE561A"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2,402.00</w:t>
            </w:r>
          </w:p>
        </w:tc>
      </w:tr>
      <w:tr w:rsidR="000537C9" w:rsidRPr="000537C9" w14:paraId="452EE4D1" w14:textId="77777777" w:rsidTr="000537C9">
        <w:trPr>
          <w:trHeight w:val="290"/>
        </w:trPr>
        <w:tc>
          <w:tcPr>
            <w:tcW w:w="3860" w:type="dxa"/>
            <w:shd w:val="clear" w:color="auto" w:fill="auto"/>
            <w:noWrap/>
            <w:vAlign w:val="bottom"/>
            <w:hideMark/>
          </w:tcPr>
          <w:p w14:paraId="2B97BAA8"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512" w:type="dxa"/>
            <w:shd w:val="clear" w:color="auto" w:fill="auto"/>
            <w:noWrap/>
            <w:vAlign w:val="bottom"/>
            <w:hideMark/>
          </w:tcPr>
          <w:p w14:paraId="76E0825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3,841.00</w:t>
            </w:r>
          </w:p>
        </w:tc>
        <w:tc>
          <w:tcPr>
            <w:tcW w:w="1745" w:type="dxa"/>
            <w:shd w:val="clear" w:color="auto" w:fill="auto"/>
            <w:noWrap/>
            <w:vAlign w:val="bottom"/>
            <w:hideMark/>
          </w:tcPr>
          <w:p w14:paraId="1DF43B9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3,358.00</w:t>
            </w:r>
          </w:p>
        </w:tc>
        <w:tc>
          <w:tcPr>
            <w:tcW w:w="1506" w:type="dxa"/>
            <w:shd w:val="clear" w:color="auto" w:fill="auto"/>
            <w:noWrap/>
            <w:vAlign w:val="bottom"/>
            <w:hideMark/>
          </w:tcPr>
          <w:p w14:paraId="3D9FB5F3"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6,207.00</w:t>
            </w:r>
          </w:p>
        </w:tc>
        <w:tc>
          <w:tcPr>
            <w:tcW w:w="1362" w:type="dxa"/>
            <w:shd w:val="clear" w:color="auto" w:fill="auto"/>
            <w:noWrap/>
            <w:vAlign w:val="bottom"/>
            <w:hideMark/>
          </w:tcPr>
          <w:p w14:paraId="331402CB"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7,203.00</w:t>
            </w:r>
          </w:p>
        </w:tc>
        <w:tc>
          <w:tcPr>
            <w:tcW w:w="1530" w:type="dxa"/>
            <w:shd w:val="clear" w:color="auto" w:fill="auto"/>
            <w:noWrap/>
            <w:vAlign w:val="bottom"/>
            <w:hideMark/>
          </w:tcPr>
          <w:p w14:paraId="21BC0595"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7,786.00</w:t>
            </w:r>
          </w:p>
        </w:tc>
      </w:tr>
      <w:tr w:rsidR="000537C9" w:rsidRPr="000537C9" w14:paraId="671AE196" w14:textId="77777777" w:rsidTr="000537C9">
        <w:trPr>
          <w:trHeight w:val="290"/>
        </w:trPr>
        <w:tc>
          <w:tcPr>
            <w:tcW w:w="3860" w:type="dxa"/>
            <w:shd w:val="clear" w:color="auto" w:fill="auto"/>
            <w:noWrap/>
            <w:vAlign w:val="bottom"/>
            <w:hideMark/>
          </w:tcPr>
          <w:p w14:paraId="330D0EE7"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Other Liabilities:</w:t>
            </w:r>
          </w:p>
        </w:tc>
        <w:tc>
          <w:tcPr>
            <w:tcW w:w="1512" w:type="dxa"/>
            <w:shd w:val="clear" w:color="auto" w:fill="auto"/>
            <w:noWrap/>
            <w:vAlign w:val="bottom"/>
            <w:hideMark/>
          </w:tcPr>
          <w:p w14:paraId="170179C1"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745" w:type="dxa"/>
            <w:shd w:val="clear" w:color="auto" w:fill="auto"/>
            <w:noWrap/>
            <w:vAlign w:val="bottom"/>
            <w:hideMark/>
          </w:tcPr>
          <w:p w14:paraId="2EA89FAE"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506" w:type="dxa"/>
            <w:shd w:val="clear" w:color="auto" w:fill="auto"/>
            <w:noWrap/>
            <w:vAlign w:val="bottom"/>
            <w:hideMark/>
          </w:tcPr>
          <w:p w14:paraId="1602A36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362" w:type="dxa"/>
            <w:shd w:val="clear" w:color="auto" w:fill="auto"/>
            <w:noWrap/>
            <w:vAlign w:val="bottom"/>
            <w:hideMark/>
          </w:tcPr>
          <w:p w14:paraId="7E42EA3F"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c>
          <w:tcPr>
            <w:tcW w:w="1530" w:type="dxa"/>
            <w:shd w:val="clear" w:color="auto" w:fill="auto"/>
            <w:noWrap/>
            <w:vAlign w:val="bottom"/>
            <w:hideMark/>
          </w:tcPr>
          <w:p w14:paraId="6821788F"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n/a</w:t>
            </w:r>
          </w:p>
        </w:tc>
      </w:tr>
      <w:tr w:rsidR="000537C9" w:rsidRPr="000537C9" w14:paraId="62AC1521" w14:textId="77777777" w:rsidTr="000537C9">
        <w:trPr>
          <w:trHeight w:val="290"/>
        </w:trPr>
        <w:tc>
          <w:tcPr>
            <w:tcW w:w="3860" w:type="dxa"/>
            <w:shd w:val="clear" w:color="auto" w:fill="auto"/>
            <w:noWrap/>
            <w:vAlign w:val="bottom"/>
            <w:hideMark/>
          </w:tcPr>
          <w:p w14:paraId="0D4D16F4"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Total Liabilities:</w:t>
            </w:r>
          </w:p>
        </w:tc>
        <w:tc>
          <w:tcPr>
            <w:tcW w:w="1512" w:type="dxa"/>
            <w:shd w:val="clear" w:color="auto" w:fill="auto"/>
            <w:noWrap/>
            <w:vAlign w:val="bottom"/>
            <w:hideMark/>
          </w:tcPr>
          <w:p w14:paraId="617651D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6,819.00</w:t>
            </w:r>
          </w:p>
        </w:tc>
        <w:tc>
          <w:tcPr>
            <w:tcW w:w="1745" w:type="dxa"/>
            <w:shd w:val="clear" w:color="auto" w:fill="auto"/>
            <w:noWrap/>
            <w:vAlign w:val="bottom"/>
            <w:hideMark/>
          </w:tcPr>
          <w:p w14:paraId="132EEF6A"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6,482.00</w:t>
            </w:r>
          </w:p>
        </w:tc>
        <w:tc>
          <w:tcPr>
            <w:tcW w:w="1506" w:type="dxa"/>
            <w:shd w:val="clear" w:color="auto" w:fill="auto"/>
            <w:noWrap/>
            <w:vAlign w:val="bottom"/>
            <w:hideMark/>
          </w:tcPr>
          <w:p w14:paraId="0AA3797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9,570.00</w:t>
            </w:r>
          </w:p>
        </w:tc>
        <w:tc>
          <w:tcPr>
            <w:tcW w:w="1362" w:type="dxa"/>
            <w:shd w:val="clear" w:color="auto" w:fill="auto"/>
            <w:noWrap/>
            <w:vAlign w:val="bottom"/>
            <w:hideMark/>
          </w:tcPr>
          <w:p w14:paraId="3C77C0C4"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10,689.00</w:t>
            </w:r>
          </w:p>
        </w:tc>
        <w:tc>
          <w:tcPr>
            <w:tcW w:w="1530" w:type="dxa"/>
            <w:shd w:val="clear" w:color="auto" w:fill="auto"/>
            <w:noWrap/>
            <w:vAlign w:val="bottom"/>
            <w:hideMark/>
          </w:tcPr>
          <w:p w14:paraId="592B06A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11,483.00</w:t>
            </w:r>
          </w:p>
        </w:tc>
      </w:tr>
      <w:tr w:rsidR="000537C9" w:rsidRPr="000537C9" w14:paraId="0D52D14B" w14:textId="77777777" w:rsidTr="000537C9">
        <w:trPr>
          <w:trHeight w:val="290"/>
        </w:trPr>
        <w:tc>
          <w:tcPr>
            <w:tcW w:w="3860" w:type="dxa"/>
            <w:shd w:val="clear" w:color="auto" w:fill="auto"/>
            <w:noWrap/>
            <w:vAlign w:val="bottom"/>
            <w:hideMark/>
          </w:tcPr>
          <w:p w14:paraId="7EB37D9C"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Net Assets:</w:t>
            </w:r>
          </w:p>
        </w:tc>
        <w:tc>
          <w:tcPr>
            <w:tcW w:w="1512" w:type="dxa"/>
            <w:shd w:val="clear" w:color="auto" w:fill="auto"/>
            <w:noWrap/>
            <w:vAlign w:val="bottom"/>
            <w:hideMark/>
          </w:tcPr>
          <w:p w14:paraId="46E6B5B8"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7,168.00</w:t>
            </w:r>
          </w:p>
        </w:tc>
        <w:tc>
          <w:tcPr>
            <w:tcW w:w="1745" w:type="dxa"/>
            <w:shd w:val="clear" w:color="auto" w:fill="auto"/>
            <w:noWrap/>
            <w:vAlign w:val="bottom"/>
            <w:hideMark/>
          </w:tcPr>
          <w:p w14:paraId="1BD62AF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7,540.00</w:t>
            </w:r>
          </w:p>
        </w:tc>
        <w:tc>
          <w:tcPr>
            <w:tcW w:w="1506" w:type="dxa"/>
            <w:shd w:val="clear" w:color="auto" w:fill="auto"/>
            <w:noWrap/>
            <w:vAlign w:val="bottom"/>
            <w:hideMark/>
          </w:tcPr>
          <w:p w14:paraId="023BE8E8"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7,110.00</w:t>
            </w:r>
          </w:p>
        </w:tc>
        <w:tc>
          <w:tcPr>
            <w:tcW w:w="1362" w:type="dxa"/>
            <w:shd w:val="clear" w:color="auto" w:fill="auto"/>
            <w:noWrap/>
            <w:vAlign w:val="bottom"/>
            <w:hideMark/>
          </w:tcPr>
          <w:p w14:paraId="4F62BA36"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7,551.00</w:t>
            </w:r>
          </w:p>
        </w:tc>
        <w:tc>
          <w:tcPr>
            <w:tcW w:w="1530" w:type="dxa"/>
            <w:shd w:val="clear" w:color="auto" w:fill="auto"/>
            <w:noWrap/>
            <w:vAlign w:val="bottom"/>
            <w:hideMark/>
          </w:tcPr>
          <w:p w14:paraId="198E90B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8,261.00</w:t>
            </w:r>
          </w:p>
        </w:tc>
      </w:tr>
      <w:tr w:rsidR="000537C9" w:rsidRPr="000537C9" w14:paraId="56D73E65" w14:textId="77777777" w:rsidTr="000537C9">
        <w:trPr>
          <w:trHeight w:val="290"/>
        </w:trPr>
        <w:tc>
          <w:tcPr>
            <w:tcW w:w="3860" w:type="dxa"/>
            <w:shd w:val="clear" w:color="auto" w:fill="auto"/>
            <w:noWrap/>
            <w:vAlign w:val="bottom"/>
            <w:hideMark/>
          </w:tcPr>
          <w:p w14:paraId="3D33D3AF"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Capital &amp; reserves: </w:t>
            </w:r>
          </w:p>
        </w:tc>
        <w:tc>
          <w:tcPr>
            <w:tcW w:w="1512" w:type="dxa"/>
            <w:shd w:val="clear" w:color="auto" w:fill="auto"/>
            <w:noWrap/>
            <w:vAlign w:val="bottom"/>
            <w:hideMark/>
          </w:tcPr>
          <w:p w14:paraId="084CA53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xml:space="preserve"> </w:t>
            </w:r>
          </w:p>
        </w:tc>
        <w:tc>
          <w:tcPr>
            <w:tcW w:w="1745" w:type="dxa"/>
            <w:shd w:val="clear" w:color="auto" w:fill="auto"/>
            <w:noWrap/>
            <w:vAlign w:val="bottom"/>
            <w:hideMark/>
          </w:tcPr>
          <w:p w14:paraId="7F6ACAC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06" w:type="dxa"/>
            <w:shd w:val="clear" w:color="auto" w:fill="auto"/>
            <w:noWrap/>
            <w:vAlign w:val="bottom"/>
            <w:hideMark/>
          </w:tcPr>
          <w:p w14:paraId="3EF21D0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362" w:type="dxa"/>
            <w:shd w:val="clear" w:color="auto" w:fill="auto"/>
            <w:noWrap/>
            <w:vAlign w:val="bottom"/>
            <w:hideMark/>
          </w:tcPr>
          <w:p w14:paraId="6951066F"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c>
          <w:tcPr>
            <w:tcW w:w="1530" w:type="dxa"/>
            <w:shd w:val="clear" w:color="auto" w:fill="auto"/>
            <w:noWrap/>
            <w:vAlign w:val="bottom"/>
            <w:hideMark/>
          </w:tcPr>
          <w:p w14:paraId="6470CF8D"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 </w:t>
            </w:r>
          </w:p>
        </w:tc>
      </w:tr>
      <w:tr w:rsidR="000537C9" w:rsidRPr="000537C9" w14:paraId="6ABFC65C" w14:textId="77777777" w:rsidTr="000537C9">
        <w:trPr>
          <w:trHeight w:val="290"/>
        </w:trPr>
        <w:tc>
          <w:tcPr>
            <w:tcW w:w="3860" w:type="dxa"/>
            <w:shd w:val="clear" w:color="auto" w:fill="auto"/>
            <w:noWrap/>
            <w:vAlign w:val="bottom"/>
            <w:hideMark/>
          </w:tcPr>
          <w:p w14:paraId="1A81914B"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Share Capital:</w:t>
            </w:r>
          </w:p>
        </w:tc>
        <w:tc>
          <w:tcPr>
            <w:tcW w:w="1512" w:type="dxa"/>
            <w:shd w:val="clear" w:color="auto" w:fill="auto"/>
            <w:noWrap/>
            <w:vAlign w:val="bottom"/>
            <w:hideMark/>
          </w:tcPr>
          <w:p w14:paraId="77AFB39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309</w:t>
            </w:r>
          </w:p>
        </w:tc>
        <w:tc>
          <w:tcPr>
            <w:tcW w:w="1745" w:type="dxa"/>
            <w:shd w:val="clear" w:color="auto" w:fill="auto"/>
            <w:noWrap/>
            <w:vAlign w:val="bottom"/>
            <w:hideMark/>
          </w:tcPr>
          <w:p w14:paraId="2A89EE1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333</w:t>
            </w:r>
          </w:p>
        </w:tc>
        <w:tc>
          <w:tcPr>
            <w:tcW w:w="1506" w:type="dxa"/>
            <w:shd w:val="clear" w:color="auto" w:fill="auto"/>
            <w:noWrap/>
            <w:vAlign w:val="bottom"/>
            <w:hideMark/>
          </w:tcPr>
          <w:p w14:paraId="0880C05B"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333</w:t>
            </w:r>
          </w:p>
        </w:tc>
        <w:tc>
          <w:tcPr>
            <w:tcW w:w="1362" w:type="dxa"/>
            <w:shd w:val="clear" w:color="auto" w:fill="auto"/>
            <w:noWrap/>
            <w:vAlign w:val="bottom"/>
            <w:hideMark/>
          </w:tcPr>
          <w:p w14:paraId="4E60132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333</w:t>
            </w:r>
          </w:p>
        </w:tc>
        <w:tc>
          <w:tcPr>
            <w:tcW w:w="1530" w:type="dxa"/>
            <w:shd w:val="clear" w:color="auto" w:fill="auto"/>
            <w:noWrap/>
            <w:vAlign w:val="bottom"/>
            <w:hideMark/>
          </w:tcPr>
          <w:p w14:paraId="56CBFD43"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333</w:t>
            </w:r>
          </w:p>
        </w:tc>
      </w:tr>
      <w:tr w:rsidR="000537C9" w:rsidRPr="000537C9" w14:paraId="126ABC54" w14:textId="77777777" w:rsidTr="000537C9">
        <w:trPr>
          <w:trHeight w:val="290"/>
        </w:trPr>
        <w:tc>
          <w:tcPr>
            <w:tcW w:w="3860" w:type="dxa"/>
            <w:shd w:val="clear" w:color="auto" w:fill="auto"/>
            <w:noWrap/>
            <w:vAlign w:val="bottom"/>
            <w:hideMark/>
          </w:tcPr>
          <w:p w14:paraId="5A299B2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Share Premium Account:</w:t>
            </w:r>
          </w:p>
        </w:tc>
        <w:tc>
          <w:tcPr>
            <w:tcW w:w="1512" w:type="dxa"/>
            <w:shd w:val="clear" w:color="auto" w:fill="auto"/>
            <w:noWrap/>
            <w:vAlign w:val="bottom"/>
            <w:hideMark/>
          </w:tcPr>
          <w:p w14:paraId="0931F7F2"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3,271.00</w:t>
            </w:r>
          </w:p>
        </w:tc>
        <w:tc>
          <w:tcPr>
            <w:tcW w:w="1745" w:type="dxa"/>
            <w:shd w:val="clear" w:color="auto" w:fill="auto"/>
            <w:noWrap/>
            <w:vAlign w:val="bottom"/>
            <w:hideMark/>
          </w:tcPr>
          <w:p w14:paraId="5D01AB0C"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3,271.00</w:t>
            </w:r>
          </w:p>
        </w:tc>
        <w:tc>
          <w:tcPr>
            <w:tcW w:w="1506" w:type="dxa"/>
            <w:shd w:val="clear" w:color="auto" w:fill="auto"/>
            <w:noWrap/>
            <w:vAlign w:val="bottom"/>
            <w:hideMark/>
          </w:tcPr>
          <w:p w14:paraId="240BC4A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8,138.00</w:t>
            </w:r>
          </w:p>
        </w:tc>
        <w:tc>
          <w:tcPr>
            <w:tcW w:w="1362" w:type="dxa"/>
            <w:shd w:val="clear" w:color="auto" w:fill="auto"/>
            <w:noWrap/>
            <w:vAlign w:val="bottom"/>
            <w:hideMark/>
          </w:tcPr>
          <w:p w14:paraId="7284E81A"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8,138.00</w:t>
            </w:r>
          </w:p>
        </w:tc>
        <w:tc>
          <w:tcPr>
            <w:tcW w:w="1530" w:type="dxa"/>
            <w:shd w:val="clear" w:color="auto" w:fill="auto"/>
            <w:noWrap/>
            <w:vAlign w:val="bottom"/>
            <w:hideMark/>
          </w:tcPr>
          <w:p w14:paraId="6FC923A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8,138.00</w:t>
            </w:r>
          </w:p>
        </w:tc>
      </w:tr>
      <w:tr w:rsidR="000537C9" w:rsidRPr="000537C9" w14:paraId="5BBB40B6" w14:textId="77777777" w:rsidTr="000537C9">
        <w:trPr>
          <w:trHeight w:val="290"/>
        </w:trPr>
        <w:tc>
          <w:tcPr>
            <w:tcW w:w="3860" w:type="dxa"/>
            <w:shd w:val="clear" w:color="auto" w:fill="auto"/>
            <w:noWrap/>
            <w:vAlign w:val="bottom"/>
            <w:hideMark/>
          </w:tcPr>
          <w:p w14:paraId="23C7AE92"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Other Reserves:</w:t>
            </w:r>
          </w:p>
        </w:tc>
        <w:tc>
          <w:tcPr>
            <w:tcW w:w="1512" w:type="dxa"/>
            <w:shd w:val="clear" w:color="auto" w:fill="auto"/>
            <w:noWrap/>
            <w:vAlign w:val="bottom"/>
            <w:hideMark/>
          </w:tcPr>
          <w:p w14:paraId="3E80D88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-830</w:t>
            </w:r>
          </w:p>
        </w:tc>
        <w:tc>
          <w:tcPr>
            <w:tcW w:w="1745" w:type="dxa"/>
            <w:shd w:val="clear" w:color="auto" w:fill="auto"/>
            <w:noWrap/>
            <w:vAlign w:val="bottom"/>
            <w:hideMark/>
          </w:tcPr>
          <w:p w14:paraId="6FFF8370"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-1,416.00</w:t>
            </w:r>
          </w:p>
        </w:tc>
        <w:tc>
          <w:tcPr>
            <w:tcW w:w="1506" w:type="dxa"/>
            <w:shd w:val="clear" w:color="auto" w:fill="auto"/>
            <w:noWrap/>
            <w:vAlign w:val="bottom"/>
            <w:hideMark/>
          </w:tcPr>
          <w:p w14:paraId="38625C12"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-2,251.00</w:t>
            </w:r>
          </w:p>
        </w:tc>
        <w:tc>
          <w:tcPr>
            <w:tcW w:w="1362" w:type="dxa"/>
            <w:shd w:val="clear" w:color="auto" w:fill="auto"/>
            <w:noWrap/>
            <w:vAlign w:val="bottom"/>
            <w:hideMark/>
          </w:tcPr>
          <w:p w14:paraId="3072E619"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-2,143.00</w:t>
            </w:r>
          </w:p>
        </w:tc>
        <w:tc>
          <w:tcPr>
            <w:tcW w:w="1530" w:type="dxa"/>
            <w:shd w:val="clear" w:color="auto" w:fill="auto"/>
            <w:noWrap/>
            <w:vAlign w:val="bottom"/>
            <w:hideMark/>
          </w:tcPr>
          <w:p w14:paraId="42F2127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-1,726.00</w:t>
            </w:r>
          </w:p>
        </w:tc>
      </w:tr>
      <w:tr w:rsidR="000537C9" w:rsidRPr="000537C9" w14:paraId="00BFF086" w14:textId="77777777" w:rsidTr="000537C9">
        <w:trPr>
          <w:trHeight w:val="290"/>
        </w:trPr>
        <w:tc>
          <w:tcPr>
            <w:tcW w:w="3860" w:type="dxa"/>
            <w:shd w:val="clear" w:color="auto" w:fill="auto"/>
            <w:noWrap/>
            <w:vAlign w:val="bottom"/>
            <w:hideMark/>
          </w:tcPr>
          <w:p w14:paraId="39AE6C05"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Retained Earnings:</w:t>
            </w:r>
          </w:p>
        </w:tc>
        <w:tc>
          <w:tcPr>
            <w:tcW w:w="1512" w:type="dxa"/>
            <w:shd w:val="clear" w:color="auto" w:fill="auto"/>
            <w:noWrap/>
            <w:vAlign w:val="bottom"/>
            <w:hideMark/>
          </w:tcPr>
          <w:p w14:paraId="7372D6DA"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4,379.00</w:t>
            </w:r>
          </w:p>
        </w:tc>
        <w:tc>
          <w:tcPr>
            <w:tcW w:w="1745" w:type="dxa"/>
            <w:shd w:val="clear" w:color="auto" w:fill="auto"/>
            <w:noWrap/>
            <w:vAlign w:val="bottom"/>
            <w:hideMark/>
          </w:tcPr>
          <w:p w14:paraId="17A95DA3"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5,319.00</w:t>
            </w:r>
          </w:p>
        </w:tc>
        <w:tc>
          <w:tcPr>
            <w:tcW w:w="1506" w:type="dxa"/>
            <w:shd w:val="clear" w:color="auto" w:fill="auto"/>
            <w:noWrap/>
            <w:vAlign w:val="bottom"/>
            <w:hideMark/>
          </w:tcPr>
          <w:p w14:paraId="5779F42E"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861</w:t>
            </w:r>
          </w:p>
        </w:tc>
        <w:tc>
          <w:tcPr>
            <w:tcW w:w="1362" w:type="dxa"/>
            <w:shd w:val="clear" w:color="auto" w:fill="auto"/>
            <w:noWrap/>
            <w:vAlign w:val="bottom"/>
            <w:hideMark/>
          </w:tcPr>
          <w:p w14:paraId="7C996AD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1,197.00</w:t>
            </w:r>
          </w:p>
        </w:tc>
        <w:tc>
          <w:tcPr>
            <w:tcW w:w="1530" w:type="dxa"/>
            <w:shd w:val="clear" w:color="auto" w:fill="auto"/>
            <w:noWrap/>
            <w:vAlign w:val="bottom"/>
            <w:hideMark/>
          </w:tcPr>
          <w:p w14:paraId="24A59E8B"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1,492.00</w:t>
            </w:r>
          </w:p>
        </w:tc>
      </w:tr>
      <w:tr w:rsidR="000537C9" w:rsidRPr="000537C9" w14:paraId="6FD7189E" w14:textId="77777777" w:rsidTr="000537C9">
        <w:trPr>
          <w:trHeight w:val="290"/>
        </w:trPr>
        <w:tc>
          <w:tcPr>
            <w:tcW w:w="3860" w:type="dxa"/>
            <w:shd w:val="clear" w:color="auto" w:fill="auto"/>
            <w:noWrap/>
            <w:vAlign w:val="bottom"/>
            <w:hideMark/>
          </w:tcPr>
          <w:p w14:paraId="5E7AF6BB" w14:textId="77777777" w:rsidR="000537C9" w:rsidRPr="000537C9" w:rsidRDefault="000537C9" w:rsidP="000537C9">
            <w:pPr>
              <w:spacing w:after="0" w:line="240" w:lineRule="auto"/>
              <w:rPr>
                <w:rFonts w:ascii="Arial" w:eastAsia="Times New Roman" w:hAnsi="Arial" w:cs="Arial"/>
                <w:color w:val="000000"/>
                <w:lang w:val="en-US"/>
              </w:rPr>
            </w:pPr>
            <w:proofErr w:type="spellStart"/>
            <w:r w:rsidRPr="000537C9">
              <w:rPr>
                <w:rFonts w:ascii="Arial" w:eastAsia="Times New Roman" w:hAnsi="Arial" w:cs="Arial"/>
                <w:color w:val="000000"/>
                <w:lang w:val="en-US"/>
              </w:rPr>
              <w:t>Shareholders</w:t>
            </w:r>
            <w:proofErr w:type="spellEnd"/>
            <w:r w:rsidRPr="000537C9">
              <w:rPr>
                <w:rFonts w:ascii="Arial" w:eastAsia="Times New Roman" w:hAnsi="Arial" w:cs="Arial"/>
                <w:color w:val="000000"/>
                <w:lang w:val="en-US"/>
              </w:rPr>
              <w:t xml:space="preserve"> Funds:</w:t>
            </w:r>
          </w:p>
        </w:tc>
        <w:tc>
          <w:tcPr>
            <w:tcW w:w="1512" w:type="dxa"/>
            <w:shd w:val="clear" w:color="auto" w:fill="auto"/>
            <w:noWrap/>
            <w:vAlign w:val="bottom"/>
            <w:hideMark/>
          </w:tcPr>
          <w:p w14:paraId="2E584AAA"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7,129.00</w:t>
            </w:r>
          </w:p>
        </w:tc>
        <w:tc>
          <w:tcPr>
            <w:tcW w:w="1745" w:type="dxa"/>
            <w:shd w:val="clear" w:color="auto" w:fill="auto"/>
            <w:noWrap/>
            <w:vAlign w:val="bottom"/>
            <w:hideMark/>
          </w:tcPr>
          <w:p w14:paraId="0C351BD3"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7,507.00</w:t>
            </w:r>
          </w:p>
        </w:tc>
        <w:tc>
          <w:tcPr>
            <w:tcW w:w="1506" w:type="dxa"/>
            <w:shd w:val="clear" w:color="auto" w:fill="auto"/>
            <w:noWrap/>
            <w:vAlign w:val="bottom"/>
            <w:hideMark/>
          </w:tcPr>
          <w:p w14:paraId="6C792CB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7,081.00</w:t>
            </w:r>
          </w:p>
        </w:tc>
        <w:tc>
          <w:tcPr>
            <w:tcW w:w="1362" w:type="dxa"/>
            <w:shd w:val="clear" w:color="auto" w:fill="auto"/>
            <w:noWrap/>
            <w:vAlign w:val="bottom"/>
            <w:hideMark/>
          </w:tcPr>
          <w:p w14:paraId="7FB64C9C"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7,525.00</w:t>
            </w:r>
          </w:p>
        </w:tc>
        <w:tc>
          <w:tcPr>
            <w:tcW w:w="1530" w:type="dxa"/>
            <w:shd w:val="clear" w:color="auto" w:fill="auto"/>
            <w:noWrap/>
            <w:vAlign w:val="bottom"/>
            <w:hideMark/>
          </w:tcPr>
          <w:p w14:paraId="0FA609EA"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8,237.00</w:t>
            </w:r>
          </w:p>
        </w:tc>
      </w:tr>
      <w:tr w:rsidR="000537C9" w:rsidRPr="000537C9" w14:paraId="36DFAB0C" w14:textId="77777777" w:rsidTr="000537C9">
        <w:trPr>
          <w:trHeight w:val="290"/>
        </w:trPr>
        <w:tc>
          <w:tcPr>
            <w:tcW w:w="3860" w:type="dxa"/>
            <w:shd w:val="clear" w:color="auto" w:fill="auto"/>
            <w:noWrap/>
            <w:vAlign w:val="bottom"/>
            <w:hideMark/>
          </w:tcPr>
          <w:p w14:paraId="29D85199"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Minority Interests / Other Equity:</w:t>
            </w:r>
          </w:p>
        </w:tc>
        <w:tc>
          <w:tcPr>
            <w:tcW w:w="1512" w:type="dxa"/>
            <w:shd w:val="clear" w:color="auto" w:fill="auto"/>
            <w:noWrap/>
            <w:vAlign w:val="bottom"/>
            <w:hideMark/>
          </w:tcPr>
          <w:p w14:paraId="6ABF1925"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39</w:t>
            </w:r>
          </w:p>
        </w:tc>
        <w:tc>
          <w:tcPr>
            <w:tcW w:w="1745" w:type="dxa"/>
            <w:shd w:val="clear" w:color="auto" w:fill="auto"/>
            <w:noWrap/>
            <w:vAlign w:val="bottom"/>
            <w:hideMark/>
          </w:tcPr>
          <w:p w14:paraId="403493FB"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33</w:t>
            </w:r>
          </w:p>
        </w:tc>
        <w:tc>
          <w:tcPr>
            <w:tcW w:w="1506" w:type="dxa"/>
            <w:shd w:val="clear" w:color="auto" w:fill="auto"/>
            <w:noWrap/>
            <w:vAlign w:val="bottom"/>
            <w:hideMark/>
          </w:tcPr>
          <w:p w14:paraId="3C1DE178"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29</w:t>
            </w:r>
          </w:p>
        </w:tc>
        <w:tc>
          <w:tcPr>
            <w:tcW w:w="1362" w:type="dxa"/>
            <w:shd w:val="clear" w:color="auto" w:fill="auto"/>
            <w:noWrap/>
            <w:vAlign w:val="bottom"/>
            <w:hideMark/>
          </w:tcPr>
          <w:p w14:paraId="615F97E7"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26</w:t>
            </w:r>
          </w:p>
        </w:tc>
        <w:tc>
          <w:tcPr>
            <w:tcW w:w="1530" w:type="dxa"/>
            <w:shd w:val="clear" w:color="auto" w:fill="auto"/>
            <w:noWrap/>
            <w:vAlign w:val="bottom"/>
            <w:hideMark/>
          </w:tcPr>
          <w:p w14:paraId="2B53548F"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24</w:t>
            </w:r>
          </w:p>
        </w:tc>
      </w:tr>
      <w:tr w:rsidR="000537C9" w:rsidRPr="000537C9" w14:paraId="076FEB74" w14:textId="77777777" w:rsidTr="000537C9">
        <w:trPr>
          <w:trHeight w:val="290"/>
        </w:trPr>
        <w:tc>
          <w:tcPr>
            <w:tcW w:w="3860" w:type="dxa"/>
            <w:shd w:val="clear" w:color="auto" w:fill="auto"/>
            <w:noWrap/>
            <w:vAlign w:val="bottom"/>
            <w:hideMark/>
          </w:tcPr>
          <w:p w14:paraId="3DB1AE92"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Total Equity:</w:t>
            </w:r>
          </w:p>
        </w:tc>
        <w:tc>
          <w:tcPr>
            <w:tcW w:w="1512" w:type="dxa"/>
            <w:shd w:val="clear" w:color="auto" w:fill="auto"/>
            <w:noWrap/>
            <w:vAlign w:val="bottom"/>
            <w:hideMark/>
          </w:tcPr>
          <w:p w14:paraId="6482EE41"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7,168.00</w:t>
            </w:r>
          </w:p>
        </w:tc>
        <w:tc>
          <w:tcPr>
            <w:tcW w:w="1745" w:type="dxa"/>
            <w:shd w:val="clear" w:color="auto" w:fill="auto"/>
            <w:noWrap/>
            <w:vAlign w:val="bottom"/>
            <w:hideMark/>
          </w:tcPr>
          <w:p w14:paraId="0DFB1DF1"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7,540.00</w:t>
            </w:r>
          </w:p>
        </w:tc>
        <w:tc>
          <w:tcPr>
            <w:tcW w:w="1506" w:type="dxa"/>
            <w:shd w:val="clear" w:color="auto" w:fill="auto"/>
            <w:noWrap/>
            <w:vAlign w:val="bottom"/>
            <w:hideMark/>
          </w:tcPr>
          <w:p w14:paraId="75B8505C"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7,110.00</w:t>
            </w:r>
          </w:p>
        </w:tc>
        <w:tc>
          <w:tcPr>
            <w:tcW w:w="1362" w:type="dxa"/>
            <w:shd w:val="clear" w:color="auto" w:fill="auto"/>
            <w:noWrap/>
            <w:vAlign w:val="bottom"/>
            <w:hideMark/>
          </w:tcPr>
          <w:p w14:paraId="3AEFC0E6"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7,551.00</w:t>
            </w:r>
          </w:p>
        </w:tc>
        <w:tc>
          <w:tcPr>
            <w:tcW w:w="1530" w:type="dxa"/>
            <w:shd w:val="clear" w:color="auto" w:fill="auto"/>
            <w:noWrap/>
            <w:vAlign w:val="bottom"/>
            <w:hideMark/>
          </w:tcPr>
          <w:p w14:paraId="1AC80B8D" w14:textId="77777777" w:rsidR="000537C9" w:rsidRPr="000537C9" w:rsidRDefault="000537C9" w:rsidP="000537C9">
            <w:pPr>
              <w:spacing w:after="0" w:line="240" w:lineRule="auto"/>
              <w:jc w:val="right"/>
              <w:rPr>
                <w:rFonts w:ascii="Arial" w:eastAsia="Times New Roman" w:hAnsi="Arial" w:cs="Arial"/>
                <w:color w:val="000000"/>
                <w:lang w:val="en-US"/>
              </w:rPr>
            </w:pPr>
            <w:r w:rsidRPr="000537C9">
              <w:rPr>
                <w:rFonts w:ascii="Arial" w:eastAsia="Times New Roman" w:hAnsi="Arial" w:cs="Arial"/>
                <w:color w:val="000000"/>
                <w:lang w:val="en-US"/>
              </w:rPr>
              <w:t>8,261.00</w:t>
            </w:r>
          </w:p>
        </w:tc>
      </w:tr>
      <w:tr w:rsidR="000537C9" w:rsidRPr="000537C9" w14:paraId="5109B62B" w14:textId="77777777" w:rsidTr="000537C9">
        <w:trPr>
          <w:trHeight w:val="290"/>
        </w:trPr>
        <w:tc>
          <w:tcPr>
            <w:tcW w:w="5372" w:type="dxa"/>
            <w:gridSpan w:val="2"/>
            <w:shd w:val="clear" w:color="auto" w:fill="auto"/>
            <w:noWrap/>
            <w:vAlign w:val="bottom"/>
            <w:hideMark/>
          </w:tcPr>
          <w:p w14:paraId="6BA882B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a. Includes discontinued activities</w:t>
            </w:r>
          </w:p>
        </w:tc>
        <w:tc>
          <w:tcPr>
            <w:tcW w:w="1745" w:type="dxa"/>
            <w:shd w:val="clear" w:color="auto" w:fill="auto"/>
            <w:noWrap/>
            <w:vAlign w:val="bottom"/>
            <w:hideMark/>
          </w:tcPr>
          <w:p w14:paraId="3AAB0AC2" w14:textId="77777777" w:rsidR="000537C9" w:rsidRPr="000537C9" w:rsidRDefault="000537C9" w:rsidP="000537C9">
            <w:pPr>
              <w:spacing w:after="0" w:line="240" w:lineRule="auto"/>
              <w:rPr>
                <w:rFonts w:ascii="Arial" w:eastAsia="Times New Roman" w:hAnsi="Arial" w:cs="Arial"/>
                <w:color w:val="000000"/>
                <w:lang w:val="en-US"/>
              </w:rPr>
            </w:pPr>
          </w:p>
        </w:tc>
        <w:tc>
          <w:tcPr>
            <w:tcW w:w="1506" w:type="dxa"/>
            <w:shd w:val="clear" w:color="auto" w:fill="auto"/>
            <w:noWrap/>
            <w:vAlign w:val="bottom"/>
            <w:hideMark/>
          </w:tcPr>
          <w:p w14:paraId="4EC88686" w14:textId="77777777" w:rsidR="000537C9" w:rsidRPr="000537C9" w:rsidRDefault="000537C9" w:rsidP="000537C9">
            <w:pPr>
              <w:spacing w:after="0" w:line="240" w:lineRule="auto"/>
              <w:rPr>
                <w:rFonts w:ascii="Arial" w:eastAsia="Times New Roman" w:hAnsi="Arial" w:cs="Arial"/>
                <w:lang w:val="en-US"/>
              </w:rPr>
            </w:pPr>
          </w:p>
        </w:tc>
        <w:tc>
          <w:tcPr>
            <w:tcW w:w="1362" w:type="dxa"/>
            <w:shd w:val="clear" w:color="auto" w:fill="auto"/>
            <w:noWrap/>
            <w:vAlign w:val="bottom"/>
            <w:hideMark/>
          </w:tcPr>
          <w:p w14:paraId="7DDD988B" w14:textId="77777777" w:rsidR="000537C9" w:rsidRPr="000537C9" w:rsidRDefault="000537C9" w:rsidP="000537C9">
            <w:pPr>
              <w:spacing w:after="0" w:line="240" w:lineRule="auto"/>
              <w:rPr>
                <w:rFonts w:ascii="Arial" w:eastAsia="Times New Roman" w:hAnsi="Arial" w:cs="Arial"/>
                <w:lang w:val="en-US"/>
              </w:rPr>
            </w:pPr>
          </w:p>
        </w:tc>
        <w:tc>
          <w:tcPr>
            <w:tcW w:w="1530" w:type="dxa"/>
            <w:shd w:val="clear" w:color="auto" w:fill="auto"/>
            <w:noWrap/>
            <w:vAlign w:val="bottom"/>
            <w:hideMark/>
          </w:tcPr>
          <w:p w14:paraId="393212D8" w14:textId="77777777" w:rsidR="000537C9" w:rsidRPr="000537C9" w:rsidRDefault="000537C9" w:rsidP="000537C9">
            <w:pPr>
              <w:spacing w:after="0" w:line="240" w:lineRule="auto"/>
              <w:rPr>
                <w:rFonts w:ascii="Arial" w:eastAsia="Times New Roman" w:hAnsi="Arial" w:cs="Arial"/>
                <w:lang w:val="en-US"/>
              </w:rPr>
            </w:pPr>
          </w:p>
        </w:tc>
      </w:tr>
      <w:tr w:rsidR="000537C9" w:rsidRPr="000537C9" w14:paraId="0ADCE925" w14:textId="77777777" w:rsidTr="000537C9">
        <w:trPr>
          <w:trHeight w:val="290"/>
        </w:trPr>
        <w:tc>
          <w:tcPr>
            <w:tcW w:w="5372" w:type="dxa"/>
            <w:gridSpan w:val="2"/>
            <w:shd w:val="clear" w:color="auto" w:fill="auto"/>
            <w:noWrap/>
            <w:vAlign w:val="bottom"/>
            <w:hideMark/>
          </w:tcPr>
          <w:p w14:paraId="7C9E7752"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b. Including assets due in more than one year</w:t>
            </w:r>
          </w:p>
        </w:tc>
        <w:tc>
          <w:tcPr>
            <w:tcW w:w="1745" w:type="dxa"/>
            <w:shd w:val="clear" w:color="auto" w:fill="auto"/>
            <w:noWrap/>
            <w:vAlign w:val="bottom"/>
            <w:hideMark/>
          </w:tcPr>
          <w:p w14:paraId="66546D9D" w14:textId="77777777" w:rsidR="000537C9" w:rsidRPr="000537C9" w:rsidRDefault="000537C9" w:rsidP="000537C9">
            <w:pPr>
              <w:spacing w:after="0" w:line="240" w:lineRule="auto"/>
              <w:rPr>
                <w:rFonts w:ascii="Arial" w:eastAsia="Times New Roman" w:hAnsi="Arial" w:cs="Arial"/>
                <w:color w:val="000000"/>
                <w:lang w:val="en-US"/>
              </w:rPr>
            </w:pPr>
          </w:p>
        </w:tc>
        <w:tc>
          <w:tcPr>
            <w:tcW w:w="1506" w:type="dxa"/>
            <w:shd w:val="clear" w:color="auto" w:fill="auto"/>
            <w:noWrap/>
            <w:vAlign w:val="bottom"/>
            <w:hideMark/>
          </w:tcPr>
          <w:p w14:paraId="4FFDFE5F" w14:textId="77777777" w:rsidR="000537C9" w:rsidRPr="000537C9" w:rsidRDefault="000537C9" w:rsidP="000537C9">
            <w:pPr>
              <w:spacing w:after="0" w:line="240" w:lineRule="auto"/>
              <w:rPr>
                <w:rFonts w:ascii="Arial" w:eastAsia="Times New Roman" w:hAnsi="Arial" w:cs="Arial"/>
                <w:lang w:val="en-US"/>
              </w:rPr>
            </w:pPr>
          </w:p>
        </w:tc>
        <w:tc>
          <w:tcPr>
            <w:tcW w:w="1362" w:type="dxa"/>
            <w:shd w:val="clear" w:color="auto" w:fill="auto"/>
            <w:noWrap/>
            <w:vAlign w:val="bottom"/>
            <w:hideMark/>
          </w:tcPr>
          <w:p w14:paraId="5E145049" w14:textId="77777777" w:rsidR="000537C9" w:rsidRPr="000537C9" w:rsidRDefault="000537C9" w:rsidP="000537C9">
            <w:pPr>
              <w:spacing w:after="0" w:line="240" w:lineRule="auto"/>
              <w:rPr>
                <w:rFonts w:ascii="Arial" w:eastAsia="Times New Roman" w:hAnsi="Arial" w:cs="Arial"/>
                <w:lang w:val="en-US"/>
              </w:rPr>
            </w:pPr>
          </w:p>
        </w:tc>
        <w:tc>
          <w:tcPr>
            <w:tcW w:w="1530" w:type="dxa"/>
            <w:shd w:val="clear" w:color="auto" w:fill="auto"/>
            <w:noWrap/>
            <w:vAlign w:val="bottom"/>
            <w:hideMark/>
          </w:tcPr>
          <w:p w14:paraId="4C58EF30" w14:textId="77777777" w:rsidR="000537C9" w:rsidRPr="000537C9" w:rsidRDefault="000537C9" w:rsidP="000537C9">
            <w:pPr>
              <w:spacing w:after="0" w:line="240" w:lineRule="auto"/>
              <w:rPr>
                <w:rFonts w:ascii="Arial" w:eastAsia="Times New Roman" w:hAnsi="Arial" w:cs="Arial"/>
                <w:lang w:val="en-US"/>
              </w:rPr>
            </w:pPr>
          </w:p>
        </w:tc>
      </w:tr>
      <w:tr w:rsidR="000537C9" w:rsidRPr="000537C9" w14:paraId="6EC08030" w14:textId="77777777" w:rsidTr="000537C9">
        <w:trPr>
          <w:trHeight w:val="290"/>
        </w:trPr>
        <w:tc>
          <w:tcPr>
            <w:tcW w:w="3860" w:type="dxa"/>
            <w:shd w:val="clear" w:color="auto" w:fill="auto"/>
            <w:noWrap/>
            <w:vAlign w:val="bottom"/>
            <w:hideMark/>
          </w:tcPr>
          <w:p w14:paraId="57E8E8B6"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c. Not disclosed under IFRS</w:t>
            </w:r>
          </w:p>
        </w:tc>
        <w:tc>
          <w:tcPr>
            <w:tcW w:w="1512" w:type="dxa"/>
            <w:shd w:val="clear" w:color="auto" w:fill="auto"/>
            <w:noWrap/>
            <w:vAlign w:val="bottom"/>
            <w:hideMark/>
          </w:tcPr>
          <w:p w14:paraId="1D3477C5" w14:textId="77777777" w:rsidR="000537C9" w:rsidRPr="000537C9" w:rsidRDefault="000537C9" w:rsidP="000537C9">
            <w:pPr>
              <w:spacing w:after="0" w:line="240" w:lineRule="auto"/>
              <w:rPr>
                <w:rFonts w:ascii="Arial" w:eastAsia="Times New Roman" w:hAnsi="Arial" w:cs="Arial"/>
                <w:color w:val="000000"/>
                <w:lang w:val="en-US"/>
              </w:rPr>
            </w:pPr>
          </w:p>
        </w:tc>
        <w:tc>
          <w:tcPr>
            <w:tcW w:w="1745" w:type="dxa"/>
            <w:shd w:val="clear" w:color="auto" w:fill="auto"/>
            <w:noWrap/>
            <w:vAlign w:val="bottom"/>
            <w:hideMark/>
          </w:tcPr>
          <w:p w14:paraId="00E37864" w14:textId="77777777" w:rsidR="000537C9" w:rsidRPr="000537C9" w:rsidRDefault="000537C9" w:rsidP="000537C9">
            <w:pPr>
              <w:spacing w:after="0" w:line="240" w:lineRule="auto"/>
              <w:rPr>
                <w:rFonts w:ascii="Arial" w:eastAsia="Times New Roman" w:hAnsi="Arial" w:cs="Arial"/>
                <w:lang w:val="en-US"/>
              </w:rPr>
            </w:pPr>
          </w:p>
        </w:tc>
        <w:tc>
          <w:tcPr>
            <w:tcW w:w="1506" w:type="dxa"/>
            <w:shd w:val="clear" w:color="auto" w:fill="auto"/>
            <w:noWrap/>
            <w:vAlign w:val="bottom"/>
            <w:hideMark/>
          </w:tcPr>
          <w:p w14:paraId="318E542B" w14:textId="77777777" w:rsidR="000537C9" w:rsidRPr="000537C9" w:rsidRDefault="000537C9" w:rsidP="000537C9">
            <w:pPr>
              <w:spacing w:after="0" w:line="240" w:lineRule="auto"/>
              <w:rPr>
                <w:rFonts w:ascii="Arial" w:eastAsia="Times New Roman" w:hAnsi="Arial" w:cs="Arial"/>
                <w:lang w:val="en-US"/>
              </w:rPr>
            </w:pPr>
          </w:p>
        </w:tc>
        <w:tc>
          <w:tcPr>
            <w:tcW w:w="1362" w:type="dxa"/>
            <w:shd w:val="clear" w:color="auto" w:fill="auto"/>
            <w:noWrap/>
            <w:vAlign w:val="bottom"/>
            <w:hideMark/>
          </w:tcPr>
          <w:p w14:paraId="3C3FC62C" w14:textId="77777777" w:rsidR="000537C9" w:rsidRPr="000537C9" w:rsidRDefault="000537C9" w:rsidP="000537C9">
            <w:pPr>
              <w:spacing w:after="0" w:line="240" w:lineRule="auto"/>
              <w:rPr>
                <w:rFonts w:ascii="Arial" w:eastAsia="Times New Roman" w:hAnsi="Arial" w:cs="Arial"/>
                <w:lang w:val="en-US"/>
              </w:rPr>
            </w:pPr>
          </w:p>
        </w:tc>
        <w:tc>
          <w:tcPr>
            <w:tcW w:w="1530" w:type="dxa"/>
            <w:shd w:val="clear" w:color="auto" w:fill="auto"/>
            <w:noWrap/>
            <w:vAlign w:val="bottom"/>
            <w:hideMark/>
          </w:tcPr>
          <w:p w14:paraId="75A24F13" w14:textId="77777777" w:rsidR="000537C9" w:rsidRPr="000537C9" w:rsidRDefault="000537C9" w:rsidP="000537C9">
            <w:pPr>
              <w:spacing w:after="0" w:line="240" w:lineRule="auto"/>
              <w:rPr>
                <w:rFonts w:ascii="Arial" w:eastAsia="Times New Roman" w:hAnsi="Arial" w:cs="Arial"/>
                <w:lang w:val="en-US"/>
              </w:rPr>
            </w:pPr>
          </w:p>
        </w:tc>
      </w:tr>
      <w:tr w:rsidR="000537C9" w:rsidRPr="000537C9" w14:paraId="6521DCD4" w14:textId="77777777" w:rsidTr="000537C9">
        <w:trPr>
          <w:trHeight w:val="290"/>
        </w:trPr>
        <w:tc>
          <w:tcPr>
            <w:tcW w:w="3860" w:type="dxa"/>
            <w:shd w:val="clear" w:color="auto" w:fill="auto"/>
            <w:noWrap/>
            <w:vAlign w:val="bottom"/>
            <w:hideMark/>
          </w:tcPr>
          <w:p w14:paraId="6A02AE0A"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d. Total fixed assets</w:t>
            </w:r>
          </w:p>
        </w:tc>
        <w:tc>
          <w:tcPr>
            <w:tcW w:w="1512" w:type="dxa"/>
            <w:shd w:val="clear" w:color="auto" w:fill="auto"/>
            <w:noWrap/>
            <w:vAlign w:val="bottom"/>
            <w:hideMark/>
          </w:tcPr>
          <w:p w14:paraId="03DBB889" w14:textId="77777777" w:rsidR="000537C9" w:rsidRPr="000537C9" w:rsidRDefault="000537C9" w:rsidP="000537C9">
            <w:pPr>
              <w:spacing w:after="0" w:line="240" w:lineRule="auto"/>
              <w:rPr>
                <w:rFonts w:ascii="Arial" w:eastAsia="Times New Roman" w:hAnsi="Arial" w:cs="Arial"/>
                <w:color w:val="000000"/>
                <w:lang w:val="en-US"/>
              </w:rPr>
            </w:pPr>
          </w:p>
        </w:tc>
        <w:tc>
          <w:tcPr>
            <w:tcW w:w="1745" w:type="dxa"/>
            <w:shd w:val="clear" w:color="auto" w:fill="auto"/>
            <w:noWrap/>
            <w:vAlign w:val="bottom"/>
            <w:hideMark/>
          </w:tcPr>
          <w:p w14:paraId="1F431FC3" w14:textId="77777777" w:rsidR="000537C9" w:rsidRPr="000537C9" w:rsidRDefault="000537C9" w:rsidP="000537C9">
            <w:pPr>
              <w:spacing w:after="0" w:line="240" w:lineRule="auto"/>
              <w:rPr>
                <w:rFonts w:ascii="Arial" w:eastAsia="Times New Roman" w:hAnsi="Arial" w:cs="Arial"/>
                <w:lang w:val="en-US"/>
              </w:rPr>
            </w:pPr>
          </w:p>
        </w:tc>
        <w:tc>
          <w:tcPr>
            <w:tcW w:w="1506" w:type="dxa"/>
            <w:shd w:val="clear" w:color="auto" w:fill="auto"/>
            <w:noWrap/>
            <w:vAlign w:val="bottom"/>
            <w:hideMark/>
          </w:tcPr>
          <w:p w14:paraId="6D2633F5" w14:textId="77777777" w:rsidR="000537C9" w:rsidRPr="000537C9" w:rsidRDefault="000537C9" w:rsidP="000537C9">
            <w:pPr>
              <w:spacing w:after="0" w:line="240" w:lineRule="auto"/>
              <w:rPr>
                <w:rFonts w:ascii="Arial" w:eastAsia="Times New Roman" w:hAnsi="Arial" w:cs="Arial"/>
                <w:lang w:val="en-US"/>
              </w:rPr>
            </w:pPr>
          </w:p>
        </w:tc>
        <w:tc>
          <w:tcPr>
            <w:tcW w:w="1362" w:type="dxa"/>
            <w:shd w:val="clear" w:color="auto" w:fill="auto"/>
            <w:noWrap/>
            <w:vAlign w:val="bottom"/>
            <w:hideMark/>
          </w:tcPr>
          <w:p w14:paraId="6DA44014" w14:textId="77777777" w:rsidR="000537C9" w:rsidRPr="000537C9" w:rsidRDefault="000537C9" w:rsidP="000537C9">
            <w:pPr>
              <w:spacing w:after="0" w:line="240" w:lineRule="auto"/>
              <w:rPr>
                <w:rFonts w:ascii="Arial" w:eastAsia="Times New Roman" w:hAnsi="Arial" w:cs="Arial"/>
                <w:lang w:val="en-US"/>
              </w:rPr>
            </w:pPr>
          </w:p>
        </w:tc>
        <w:tc>
          <w:tcPr>
            <w:tcW w:w="1530" w:type="dxa"/>
            <w:shd w:val="clear" w:color="auto" w:fill="auto"/>
            <w:noWrap/>
            <w:vAlign w:val="bottom"/>
            <w:hideMark/>
          </w:tcPr>
          <w:p w14:paraId="513B25B1" w14:textId="77777777" w:rsidR="000537C9" w:rsidRPr="000537C9" w:rsidRDefault="000537C9" w:rsidP="000537C9">
            <w:pPr>
              <w:spacing w:after="0" w:line="240" w:lineRule="auto"/>
              <w:rPr>
                <w:rFonts w:ascii="Arial" w:eastAsia="Times New Roman" w:hAnsi="Arial" w:cs="Arial"/>
                <w:lang w:val="en-US"/>
              </w:rPr>
            </w:pPr>
          </w:p>
        </w:tc>
      </w:tr>
      <w:tr w:rsidR="000537C9" w:rsidRPr="000537C9" w14:paraId="28D3911B" w14:textId="77777777" w:rsidTr="000537C9">
        <w:trPr>
          <w:trHeight w:val="290"/>
        </w:trPr>
        <w:tc>
          <w:tcPr>
            <w:tcW w:w="3860" w:type="dxa"/>
            <w:shd w:val="clear" w:color="auto" w:fill="auto"/>
            <w:noWrap/>
            <w:vAlign w:val="bottom"/>
            <w:hideMark/>
          </w:tcPr>
          <w:p w14:paraId="5F218F93" w14:textId="77777777" w:rsidR="000537C9" w:rsidRPr="000537C9" w:rsidRDefault="000537C9" w:rsidP="000537C9">
            <w:pPr>
              <w:spacing w:after="0" w:line="240" w:lineRule="auto"/>
              <w:rPr>
                <w:rFonts w:ascii="Arial" w:eastAsia="Times New Roman" w:hAnsi="Arial" w:cs="Arial"/>
                <w:color w:val="000000"/>
                <w:lang w:val="en-US"/>
              </w:rPr>
            </w:pPr>
            <w:r w:rsidRPr="000537C9">
              <w:rPr>
                <w:rFonts w:ascii="Arial" w:eastAsia="Times New Roman" w:hAnsi="Arial" w:cs="Arial"/>
                <w:color w:val="000000"/>
                <w:lang w:val="en-US"/>
              </w:rPr>
              <w:t>e. Includes borrowings</w:t>
            </w:r>
          </w:p>
        </w:tc>
        <w:tc>
          <w:tcPr>
            <w:tcW w:w="1512" w:type="dxa"/>
            <w:shd w:val="clear" w:color="auto" w:fill="auto"/>
            <w:noWrap/>
            <w:vAlign w:val="bottom"/>
            <w:hideMark/>
          </w:tcPr>
          <w:p w14:paraId="258DDD16" w14:textId="77777777" w:rsidR="000537C9" w:rsidRPr="000537C9" w:rsidRDefault="000537C9" w:rsidP="000537C9">
            <w:pPr>
              <w:spacing w:after="0" w:line="240" w:lineRule="auto"/>
              <w:rPr>
                <w:rFonts w:ascii="Arial" w:eastAsia="Times New Roman" w:hAnsi="Arial" w:cs="Arial"/>
                <w:color w:val="000000"/>
                <w:lang w:val="en-US"/>
              </w:rPr>
            </w:pPr>
          </w:p>
        </w:tc>
        <w:tc>
          <w:tcPr>
            <w:tcW w:w="1745" w:type="dxa"/>
            <w:shd w:val="clear" w:color="auto" w:fill="auto"/>
            <w:noWrap/>
            <w:vAlign w:val="bottom"/>
            <w:hideMark/>
          </w:tcPr>
          <w:p w14:paraId="4E6750EF" w14:textId="77777777" w:rsidR="000537C9" w:rsidRPr="000537C9" w:rsidRDefault="000537C9" w:rsidP="000537C9">
            <w:pPr>
              <w:spacing w:after="0" w:line="240" w:lineRule="auto"/>
              <w:rPr>
                <w:rFonts w:ascii="Arial" w:eastAsia="Times New Roman" w:hAnsi="Arial" w:cs="Arial"/>
                <w:lang w:val="en-US"/>
              </w:rPr>
            </w:pPr>
          </w:p>
        </w:tc>
        <w:tc>
          <w:tcPr>
            <w:tcW w:w="1506" w:type="dxa"/>
            <w:shd w:val="clear" w:color="auto" w:fill="auto"/>
            <w:noWrap/>
            <w:vAlign w:val="bottom"/>
            <w:hideMark/>
          </w:tcPr>
          <w:p w14:paraId="6C98C6A6" w14:textId="77777777" w:rsidR="000537C9" w:rsidRPr="000537C9" w:rsidRDefault="000537C9" w:rsidP="000537C9">
            <w:pPr>
              <w:spacing w:after="0" w:line="240" w:lineRule="auto"/>
              <w:rPr>
                <w:rFonts w:ascii="Arial" w:eastAsia="Times New Roman" w:hAnsi="Arial" w:cs="Arial"/>
                <w:lang w:val="en-US"/>
              </w:rPr>
            </w:pPr>
          </w:p>
        </w:tc>
        <w:tc>
          <w:tcPr>
            <w:tcW w:w="1362" w:type="dxa"/>
            <w:shd w:val="clear" w:color="auto" w:fill="auto"/>
            <w:noWrap/>
            <w:vAlign w:val="bottom"/>
            <w:hideMark/>
          </w:tcPr>
          <w:p w14:paraId="3C09C8BD" w14:textId="77777777" w:rsidR="000537C9" w:rsidRPr="000537C9" w:rsidRDefault="000537C9" w:rsidP="000537C9">
            <w:pPr>
              <w:spacing w:after="0" w:line="240" w:lineRule="auto"/>
              <w:rPr>
                <w:rFonts w:ascii="Arial" w:eastAsia="Times New Roman" w:hAnsi="Arial" w:cs="Arial"/>
                <w:lang w:val="en-US"/>
              </w:rPr>
            </w:pPr>
          </w:p>
        </w:tc>
        <w:tc>
          <w:tcPr>
            <w:tcW w:w="1530" w:type="dxa"/>
            <w:shd w:val="clear" w:color="auto" w:fill="auto"/>
            <w:noWrap/>
            <w:vAlign w:val="bottom"/>
            <w:hideMark/>
          </w:tcPr>
          <w:p w14:paraId="5E66CD01" w14:textId="77777777" w:rsidR="000537C9" w:rsidRPr="000537C9" w:rsidRDefault="000537C9" w:rsidP="000537C9">
            <w:pPr>
              <w:spacing w:after="0" w:line="240" w:lineRule="auto"/>
              <w:rPr>
                <w:rFonts w:ascii="Arial" w:eastAsia="Times New Roman" w:hAnsi="Arial" w:cs="Arial"/>
                <w:lang w:val="en-US"/>
              </w:rPr>
            </w:pPr>
          </w:p>
        </w:tc>
      </w:tr>
    </w:tbl>
    <w:p w14:paraId="062B1364" w14:textId="77777777" w:rsidR="000537C9" w:rsidRDefault="000537C9" w:rsidP="2F5B5A27">
      <w:pPr>
        <w:spacing w:line="240" w:lineRule="auto"/>
        <w:rPr>
          <w:rFonts w:ascii="Arial" w:eastAsia="Arial" w:hAnsi="Arial" w:cs="Arial"/>
          <w:color w:val="000000" w:themeColor="text1"/>
        </w:rPr>
      </w:pPr>
    </w:p>
    <w:p w14:paraId="3224A87C" w14:textId="77777777" w:rsidR="00186A08" w:rsidRDefault="00186A08" w:rsidP="2F5B5A27">
      <w:pPr>
        <w:spacing w:line="240" w:lineRule="auto"/>
        <w:rPr>
          <w:rFonts w:ascii="Arial" w:eastAsia="Arial" w:hAnsi="Arial" w:cs="Arial"/>
          <w:color w:val="000000" w:themeColor="text1"/>
        </w:rPr>
      </w:pPr>
    </w:p>
    <w:p w14:paraId="6581825C" w14:textId="77777777" w:rsidR="00186A08" w:rsidRDefault="00186A08" w:rsidP="2F5B5A27">
      <w:pPr>
        <w:spacing w:line="240" w:lineRule="auto"/>
        <w:rPr>
          <w:rFonts w:ascii="Arial" w:eastAsia="Arial" w:hAnsi="Arial" w:cs="Arial"/>
          <w:color w:val="000000" w:themeColor="text1"/>
        </w:rPr>
      </w:pPr>
    </w:p>
    <w:p w14:paraId="3A3F6FBB" w14:textId="77777777" w:rsidR="00186A08" w:rsidRDefault="00186A08" w:rsidP="2F5B5A27">
      <w:pPr>
        <w:spacing w:line="240" w:lineRule="auto"/>
        <w:rPr>
          <w:rFonts w:ascii="Arial" w:eastAsia="Arial" w:hAnsi="Arial" w:cs="Arial"/>
          <w:color w:val="000000" w:themeColor="text1"/>
        </w:rPr>
      </w:pPr>
    </w:p>
    <w:sectPr w:rsidR="00186A08" w:rsidSect="00186A08">
      <w:pgSz w:w="16838" w:h="11906" w:orient="landscape"/>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07512" w14:textId="77777777" w:rsidR="008E4C1B" w:rsidRDefault="008E4C1B" w:rsidP="009C0D1C">
      <w:pPr>
        <w:spacing w:after="0" w:line="240" w:lineRule="auto"/>
      </w:pPr>
      <w:r>
        <w:separator/>
      </w:r>
    </w:p>
  </w:endnote>
  <w:endnote w:type="continuationSeparator" w:id="0">
    <w:p w14:paraId="12A53A5D" w14:textId="77777777" w:rsidR="008E4C1B" w:rsidRDefault="008E4C1B" w:rsidP="009C0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10D13" w14:textId="01E0BAE1" w:rsidR="009C0D1C" w:rsidRDefault="009C0D1C">
    <w:pPr>
      <w:pStyle w:val="Footer"/>
      <w:jc w:val="center"/>
    </w:pPr>
  </w:p>
  <w:p w14:paraId="689445F2" w14:textId="77777777" w:rsidR="009C0D1C" w:rsidRDefault="009C0D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8557326"/>
      <w:docPartObj>
        <w:docPartGallery w:val="Page Numbers (Bottom of Page)"/>
        <w:docPartUnique/>
      </w:docPartObj>
    </w:sdtPr>
    <w:sdtEndPr>
      <w:rPr>
        <w:noProof/>
      </w:rPr>
    </w:sdtEndPr>
    <w:sdtContent>
      <w:p w14:paraId="7DA66849" w14:textId="08245406" w:rsidR="00226545" w:rsidRDefault="00226545">
        <w:pPr>
          <w:pStyle w:val="Footer"/>
        </w:pPr>
        <w:r>
          <w:fldChar w:fldCharType="begin"/>
        </w:r>
        <w:r>
          <w:instrText xml:space="preserve"> PAGE   \* MERGEFORMAT </w:instrText>
        </w:r>
        <w:r>
          <w:fldChar w:fldCharType="separate"/>
        </w:r>
        <w:r>
          <w:rPr>
            <w:noProof/>
          </w:rPr>
          <w:t>2</w:t>
        </w:r>
        <w:r>
          <w:rPr>
            <w:noProof/>
          </w:rPr>
          <w:fldChar w:fldCharType="end"/>
        </w:r>
      </w:p>
    </w:sdtContent>
  </w:sdt>
  <w:p w14:paraId="61A3F0B7" w14:textId="77777777" w:rsidR="009C0D1C" w:rsidRDefault="009C0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37C16" w14:textId="77777777" w:rsidR="008E4C1B" w:rsidRDefault="008E4C1B" w:rsidP="009C0D1C">
      <w:pPr>
        <w:spacing w:after="0" w:line="240" w:lineRule="auto"/>
      </w:pPr>
      <w:r>
        <w:separator/>
      </w:r>
    </w:p>
  </w:footnote>
  <w:footnote w:type="continuationSeparator" w:id="0">
    <w:p w14:paraId="149664C0" w14:textId="77777777" w:rsidR="008E4C1B" w:rsidRDefault="008E4C1B" w:rsidP="009C0D1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HyD3DZSgmdPTDl" int2:id="65GdrgYc">
      <int2:state int2:value="Rejected" int2:type="AugLoop_Text_Critique"/>
    </int2:textHash>
    <int2:textHash int2:hashCode="e5IKheJ7EOQKpu" int2:id="F99qSblc">
      <int2:state int2:value="Rejected" int2:type="AugLoop_Text_Critique"/>
    </int2:textHash>
    <int2:textHash int2:hashCode="58v2t5nPzVF2i9" int2:id="CCfuR0yZ">
      <int2:state int2:value="Rejected" int2:type="AugLoop_Text_Critique"/>
    </int2:textHash>
    <int2:textHash int2:hashCode="ZkAm3YBSiM1tKt" int2:id="MtI6OUo0">
      <int2:state int2:value="Rejected" int2:type="AugLoop_Text_Critique"/>
    </int2:textHash>
    <int2:textHash int2:hashCode="9/zVIzBAMpLa6J" int2:id="O6HyR6j2">
      <int2:state int2:value="Rejected" int2:type="AugLoop_Text_Critique"/>
    </int2:textHash>
    <int2:textHash int2:hashCode="wkGkUBdg9JDZZc" int2:id="PvPOUS4q">
      <int2:state int2:value="Rejected" int2:type="AugLoop_Text_Critique"/>
    </int2:textHash>
    <int2:bookmark int2:bookmarkName="_Int_C0H2nBcj" int2:invalidationBookmarkName="" int2:hashCode="6LYxFv10SY7eMK" int2:id="hUOubZI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1965A"/>
    <w:multiLevelType w:val="hybridMultilevel"/>
    <w:tmpl w:val="CD76D7D0"/>
    <w:lvl w:ilvl="0" w:tplc="D37CF1A0">
      <w:start w:val="1"/>
      <w:numFmt w:val="upperLetter"/>
      <w:lvlText w:val="%1."/>
      <w:lvlJc w:val="left"/>
      <w:pPr>
        <w:ind w:left="720" w:hanging="360"/>
      </w:pPr>
    </w:lvl>
    <w:lvl w:ilvl="1" w:tplc="310844C0">
      <w:start w:val="1"/>
      <w:numFmt w:val="lowerLetter"/>
      <w:lvlText w:val="%2."/>
      <w:lvlJc w:val="left"/>
      <w:pPr>
        <w:ind w:left="1440" w:hanging="360"/>
      </w:pPr>
    </w:lvl>
    <w:lvl w:ilvl="2" w:tplc="E7AA0694">
      <w:start w:val="1"/>
      <w:numFmt w:val="lowerRoman"/>
      <w:lvlText w:val="%3."/>
      <w:lvlJc w:val="right"/>
      <w:pPr>
        <w:ind w:left="2160" w:hanging="180"/>
      </w:pPr>
    </w:lvl>
    <w:lvl w:ilvl="3" w:tplc="A93257C8">
      <w:start w:val="1"/>
      <w:numFmt w:val="decimal"/>
      <w:lvlText w:val="%4."/>
      <w:lvlJc w:val="left"/>
      <w:pPr>
        <w:ind w:left="2880" w:hanging="360"/>
      </w:pPr>
    </w:lvl>
    <w:lvl w:ilvl="4" w:tplc="FA6ED602">
      <w:start w:val="1"/>
      <w:numFmt w:val="lowerLetter"/>
      <w:lvlText w:val="%5."/>
      <w:lvlJc w:val="left"/>
      <w:pPr>
        <w:ind w:left="3600" w:hanging="360"/>
      </w:pPr>
    </w:lvl>
    <w:lvl w:ilvl="5" w:tplc="AF92EFB8">
      <w:start w:val="1"/>
      <w:numFmt w:val="lowerRoman"/>
      <w:lvlText w:val="%6."/>
      <w:lvlJc w:val="right"/>
      <w:pPr>
        <w:ind w:left="4320" w:hanging="180"/>
      </w:pPr>
    </w:lvl>
    <w:lvl w:ilvl="6" w:tplc="00C6FF34">
      <w:start w:val="1"/>
      <w:numFmt w:val="decimal"/>
      <w:lvlText w:val="%7."/>
      <w:lvlJc w:val="left"/>
      <w:pPr>
        <w:ind w:left="5040" w:hanging="360"/>
      </w:pPr>
    </w:lvl>
    <w:lvl w:ilvl="7" w:tplc="2180820C">
      <w:start w:val="1"/>
      <w:numFmt w:val="lowerLetter"/>
      <w:lvlText w:val="%8."/>
      <w:lvlJc w:val="left"/>
      <w:pPr>
        <w:ind w:left="5760" w:hanging="360"/>
      </w:pPr>
    </w:lvl>
    <w:lvl w:ilvl="8" w:tplc="854AF76C">
      <w:start w:val="1"/>
      <w:numFmt w:val="lowerRoman"/>
      <w:lvlText w:val="%9."/>
      <w:lvlJc w:val="right"/>
      <w:pPr>
        <w:ind w:left="6480" w:hanging="180"/>
      </w:pPr>
    </w:lvl>
  </w:abstractNum>
  <w:abstractNum w:abstractNumId="1" w15:restartNumberingAfterBreak="0">
    <w:nsid w:val="416D39FB"/>
    <w:multiLevelType w:val="hybridMultilevel"/>
    <w:tmpl w:val="F684D546"/>
    <w:lvl w:ilvl="0" w:tplc="5E16EE4A">
      <w:start w:val="1"/>
      <w:numFmt w:val="decimal"/>
      <w:lvlText w:val="%1."/>
      <w:lvlJc w:val="left"/>
      <w:pPr>
        <w:ind w:left="720" w:hanging="360"/>
      </w:pPr>
    </w:lvl>
    <w:lvl w:ilvl="1" w:tplc="4C223DAA">
      <w:start w:val="1"/>
      <w:numFmt w:val="lowerLetter"/>
      <w:lvlText w:val="%2."/>
      <w:lvlJc w:val="left"/>
      <w:pPr>
        <w:ind w:left="1440" w:hanging="360"/>
      </w:pPr>
    </w:lvl>
    <w:lvl w:ilvl="2" w:tplc="0A3A96B0">
      <w:start w:val="1"/>
      <w:numFmt w:val="lowerRoman"/>
      <w:lvlText w:val="%3."/>
      <w:lvlJc w:val="right"/>
      <w:pPr>
        <w:ind w:left="2160" w:hanging="180"/>
      </w:pPr>
    </w:lvl>
    <w:lvl w:ilvl="3" w:tplc="438E0092">
      <w:start w:val="1"/>
      <w:numFmt w:val="decimal"/>
      <w:lvlText w:val="%4."/>
      <w:lvlJc w:val="left"/>
      <w:pPr>
        <w:ind w:left="2880" w:hanging="360"/>
      </w:pPr>
    </w:lvl>
    <w:lvl w:ilvl="4" w:tplc="50740112">
      <w:start w:val="1"/>
      <w:numFmt w:val="lowerLetter"/>
      <w:lvlText w:val="%5."/>
      <w:lvlJc w:val="left"/>
      <w:pPr>
        <w:ind w:left="3600" w:hanging="360"/>
      </w:pPr>
    </w:lvl>
    <w:lvl w:ilvl="5" w:tplc="4C64F0FA">
      <w:start w:val="1"/>
      <w:numFmt w:val="lowerRoman"/>
      <w:lvlText w:val="%6."/>
      <w:lvlJc w:val="right"/>
      <w:pPr>
        <w:ind w:left="4320" w:hanging="180"/>
      </w:pPr>
    </w:lvl>
    <w:lvl w:ilvl="6" w:tplc="5F64E51A">
      <w:start w:val="1"/>
      <w:numFmt w:val="decimal"/>
      <w:lvlText w:val="%7."/>
      <w:lvlJc w:val="left"/>
      <w:pPr>
        <w:ind w:left="5040" w:hanging="360"/>
      </w:pPr>
    </w:lvl>
    <w:lvl w:ilvl="7" w:tplc="C7C44560">
      <w:start w:val="1"/>
      <w:numFmt w:val="lowerLetter"/>
      <w:lvlText w:val="%8."/>
      <w:lvlJc w:val="left"/>
      <w:pPr>
        <w:ind w:left="5760" w:hanging="360"/>
      </w:pPr>
    </w:lvl>
    <w:lvl w:ilvl="8" w:tplc="FBCC6FB6">
      <w:start w:val="1"/>
      <w:numFmt w:val="lowerRoman"/>
      <w:lvlText w:val="%9."/>
      <w:lvlJc w:val="right"/>
      <w:pPr>
        <w:ind w:left="6480" w:hanging="180"/>
      </w:pPr>
    </w:lvl>
  </w:abstractNum>
  <w:abstractNum w:abstractNumId="2" w15:restartNumberingAfterBreak="0">
    <w:nsid w:val="7C8E0780"/>
    <w:multiLevelType w:val="hybridMultilevel"/>
    <w:tmpl w:val="32D21474"/>
    <w:lvl w:ilvl="0" w:tplc="1B48E1E0">
      <w:start w:val="1"/>
      <w:numFmt w:val="bullet"/>
      <w:lvlText w:val=""/>
      <w:lvlJc w:val="left"/>
      <w:pPr>
        <w:ind w:left="720" w:hanging="360"/>
      </w:pPr>
      <w:rPr>
        <w:rFonts w:ascii="Symbol" w:hAnsi="Symbol" w:hint="default"/>
      </w:rPr>
    </w:lvl>
    <w:lvl w:ilvl="1" w:tplc="E55814A4">
      <w:start w:val="1"/>
      <w:numFmt w:val="bullet"/>
      <w:lvlText w:val="o"/>
      <w:lvlJc w:val="left"/>
      <w:pPr>
        <w:ind w:left="1440" w:hanging="360"/>
      </w:pPr>
      <w:rPr>
        <w:rFonts w:ascii="Courier New" w:hAnsi="Courier New" w:hint="default"/>
      </w:rPr>
    </w:lvl>
    <w:lvl w:ilvl="2" w:tplc="5E02EC96">
      <w:start w:val="1"/>
      <w:numFmt w:val="bullet"/>
      <w:lvlText w:val=""/>
      <w:lvlJc w:val="left"/>
      <w:pPr>
        <w:ind w:left="2160" w:hanging="360"/>
      </w:pPr>
      <w:rPr>
        <w:rFonts w:ascii="Wingdings" w:hAnsi="Wingdings" w:hint="default"/>
      </w:rPr>
    </w:lvl>
    <w:lvl w:ilvl="3" w:tplc="FEB406C4">
      <w:start w:val="1"/>
      <w:numFmt w:val="bullet"/>
      <w:lvlText w:val=""/>
      <w:lvlJc w:val="left"/>
      <w:pPr>
        <w:ind w:left="2880" w:hanging="360"/>
      </w:pPr>
      <w:rPr>
        <w:rFonts w:ascii="Symbol" w:hAnsi="Symbol" w:hint="default"/>
      </w:rPr>
    </w:lvl>
    <w:lvl w:ilvl="4" w:tplc="C5A861A0">
      <w:start w:val="1"/>
      <w:numFmt w:val="bullet"/>
      <w:lvlText w:val="o"/>
      <w:lvlJc w:val="left"/>
      <w:pPr>
        <w:ind w:left="3600" w:hanging="360"/>
      </w:pPr>
      <w:rPr>
        <w:rFonts w:ascii="Courier New" w:hAnsi="Courier New" w:hint="default"/>
      </w:rPr>
    </w:lvl>
    <w:lvl w:ilvl="5" w:tplc="B05C47FE">
      <w:start w:val="1"/>
      <w:numFmt w:val="bullet"/>
      <w:lvlText w:val=""/>
      <w:lvlJc w:val="left"/>
      <w:pPr>
        <w:ind w:left="4320" w:hanging="360"/>
      </w:pPr>
      <w:rPr>
        <w:rFonts w:ascii="Wingdings" w:hAnsi="Wingdings" w:hint="default"/>
      </w:rPr>
    </w:lvl>
    <w:lvl w:ilvl="6" w:tplc="693479B2">
      <w:start w:val="1"/>
      <w:numFmt w:val="bullet"/>
      <w:lvlText w:val=""/>
      <w:lvlJc w:val="left"/>
      <w:pPr>
        <w:ind w:left="5040" w:hanging="360"/>
      </w:pPr>
      <w:rPr>
        <w:rFonts w:ascii="Symbol" w:hAnsi="Symbol" w:hint="default"/>
      </w:rPr>
    </w:lvl>
    <w:lvl w:ilvl="7" w:tplc="1840967C">
      <w:start w:val="1"/>
      <w:numFmt w:val="bullet"/>
      <w:lvlText w:val="o"/>
      <w:lvlJc w:val="left"/>
      <w:pPr>
        <w:ind w:left="5760" w:hanging="360"/>
      </w:pPr>
      <w:rPr>
        <w:rFonts w:ascii="Courier New" w:hAnsi="Courier New" w:hint="default"/>
      </w:rPr>
    </w:lvl>
    <w:lvl w:ilvl="8" w:tplc="B1A22C20">
      <w:start w:val="1"/>
      <w:numFmt w:val="bullet"/>
      <w:lvlText w:val=""/>
      <w:lvlJc w:val="left"/>
      <w:pPr>
        <w:ind w:left="6480" w:hanging="360"/>
      </w:pPr>
      <w:rPr>
        <w:rFonts w:ascii="Wingdings" w:hAnsi="Wingdings" w:hint="default"/>
      </w:rPr>
    </w:lvl>
  </w:abstractNum>
  <w:num w:numId="1" w16cid:durableId="161088165">
    <w:abstractNumId w:val="2"/>
  </w:num>
  <w:num w:numId="2" w16cid:durableId="1896163868">
    <w:abstractNumId w:val="1"/>
  </w:num>
  <w:num w:numId="3" w16cid:durableId="57557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121434"/>
    <w:rsid w:val="00003528"/>
    <w:rsid w:val="000061A1"/>
    <w:rsid w:val="000154A1"/>
    <w:rsid w:val="0001A8C5"/>
    <w:rsid w:val="00052D9B"/>
    <w:rsid w:val="000537C9"/>
    <w:rsid w:val="0005CFC9"/>
    <w:rsid w:val="00062201"/>
    <w:rsid w:val="000779A9"/>
    <w:rsid w:val="000814EC"/>
    <w:rsid w:val="00085662"/>
    <w:rsid w:val="00095185"/>
    <w:rsid w:val="000A1C34"/>
    <w:rsid w:val="000A6120"/>
    <w:rsid w:val="000B0F3E"/>
    <w:rsid w:val="000E56F5"/>
    <w:rsid w:val="0010293E"/>
    <w:rsid w:val="00125184"/>
    <w:rsid w:val="0012F726"/>
    <w:rsid w:val="00147C0B"/>
    <w:rsid w:val="00175E28"/>
    <w:rsid w:val="00177441"/>
    <w:rsid w:val="00185A54"/>
    <w:rsid w:val="00186A08"/>
    <w:rsid w:val="00190BAA"/>
    <w:rsid w:val="001B42E7"/>
    <w:rsid w:val="001C5AA4"/>
    <w:rsid w:val="001C5E60"/>
    <w:rsid w:val="001E6D59"/>
    <w:rsid w:val="00225F3E"/>
    <w:rsid w:val="00226545"/>
    <w:rsid w:val="00244D12"/>
    <w:rsid w:val="00255FEF"/>
    <w:rsid w:val="002668F6"/>
    <w:rsid w:val="00282B8A"/>
    <w:rsid w:val="00285835"/>
    <w:rsid w:val="002C37F0"/>
    <w:rsid w:val="002E59CF"/>
    <w:rsid w:val="002F5ED7"/>
    <w:rsid w:val="00315A3C"/>
    <w:rsid w:val="00317068"/>
    <w:rsid w:val="0033C9BC"/>
    <w:rsid w:val="00345CB0"/>
    <w:rsid w:val="00364FAB"/>
    <w:rsid w:val="00370001"/>
    <w:rsid w:val="00383E09"/>
    <w:rsid w:val="003A2081"/>
    <w:rsid w:val="003A607B"/>
    <w:rsid w:val="003C5021"/>
    <w:rsid w:val="0040B1B8"/>
    <w:rsid w:val="004163F1"/>
    <w:rsid w:val="00462DE7"/>
    <w:rsid w:val="004674B3"/>
    <w:rsid w:val="00470201"/>
    <w:rsid w:val="00474D06"/>
    <w:rsid w:val="0047793D"/>
    <w:rsid w:val="00488E5C"/>
    <w:rsid w:val="0048F18E"/>
    <w:rsid w:val="00495C75"/>
    <w:rsid w:val="004A5090"/>
    <w:rsid w:val="004B4FEC"/>
    <w:rsid w:val="004C2B84"/>
    <w:rsid w:val="004C7497"/>
    <w:rsid w:val="0050037A"/>
    <w:rsid w:val="0051134F"/>
    <w:rsid w:val="00528D63"/>
    <w:rsid w:val="005453F2"/>
    <w:rsid w:val="005476E3"/>
    <w:rsid w:val="00550353"/>
    <w:rsid w:val="0055B40E"/>
    <w:rsid w:val="00580409"/>
    <w:rsid w:val="005A017A"/>
    <w:rsid w:val="005A1070"/>
    <w:rsid w:val="005A2B75"/>
    <w:rsid w:val="005A6DCB"/>
    <w:rsid w:val="005C4040"/>
    <w:rsid w:val="005C49F1"/>
    <w:rsid w:val="005F79DC"/>
    <w:rsid w:val="006003C8"/>
    <w:rsid w:val="00615026"/>
    <w:rsid w:val="00627CF0"/>
    <w:rsid w:val="00637698"/>
    <w:rsid w:val="0067EAD7"/>
    <w:rsid w:val="00691C7F"/>
    <w:rsid w:val="00698298"/>
    <w:rsid w:val="006E7DD5"/>
    <w:rsid w:val="006F1D52"/>
    <w:rsid w:val="00707BB1"/>
    <w:rsid w:val="00712340"/>
    <w:rsid w:val="007235C4"/>
    <w:rsid w:val="00725E7C"/>
    <w:rsid w:val="0072636A"/>
    <w:rsid w:val="00727292"/>
    <w:rsid w:val="0074248F"/>
    <w:rsid w:val="0078297D"/>
    <w:rsid w:val="007B7F9C"/>
    <w:rsid w:val="007C3FD3"/>
    <w:rsid w:val="007E5A1E"/>
    <w:rsid w:val="00806128"/>
    <w:rsid w:val="00811D42"/>
    <w:rsid w:val="00816E83"/>
    <w:rsid w:val="0081FA5E"/>
    <w:rsid w:val="00837891"/>
    <w:rsid w:val="0087539B"/>
    <w:rsid w:val="00886380"/>
    <w:rsid w:val="00886FC7"/>
    <w:rsid w:val="008C29D5"/>
    <w:rsid w:val="008C704C"/>
    <w:rsid w:val="008C797A"/>
    <w:rsid w:val="008C8F98"/>
    <w:rsid w:val="008D10CA"/>
    <w:rsid w:val="008D78D2"/>
    <w:rsid w:val="008E4C1B"/>
    <w:rsid w:val="008F1897"/>
    <w:rsid w:val="00902204"/>
    <w:rsid w:val="009220A9"/>
    <w:rsid w:val="00940D6D"/>
    <w:rsid w:val="00970393"/>
    <w:rsid w:val="009C0D1C"/>
    <w:rsid w:val="009D520C"/>
    <w:rsid w:val="009E3F4B"/>
    <w:rsid w:val="00A0397D"/>
    <w:rsid w:val="00A22945"/>
    <w:rsid w:val="00A71E2F"/>
    <w:rsid w:val="00AB037B"/>
    <w:rsid w:val="00AEAAB7"/>
    <w:rsid w:val="00B11DC9"/>
    <w:rsid w:val="00B14C87"/>
    <w:rsid w:val="00B403D1"/>
    <w:rsid w:val="00B511FE"/>
    <w:rsid w:val="00B51832"/>
    <w:rsid w:val="00B5E677"/>
    <w:rsid w:val="00B653E2"/>
    <w:rsid w:val="00B66710"/>
    <w:rsid w:val="00B82471"/>
    <w:rsid w:val="00B85249"/>
    <w:rsid w:val="00C04866"/>
    <w:rsid w:val="00C53B7E"/>
    <w:rsid w:val="00C66277"/>
    <w:rsid w:val="00C66322"/>
    <w:rsid w:val="00C844F5"/>
    <w:rsid w:val="00CC0293"/>
    <w:rsid w:val="00CD3E31"/>
    <w:rsid w:val="00CD4B71"/>
    <w:rsid w:val="00CD60BE"/>
    <w:rsid w:val="00CF46C8"/>
    <w:rsid w:val="00D44A13"/>
    <w:rsid w:val="00D50455"/>
    <w:rsid w:val="00D610F9"/>
    <w:rsid w:val="00D6E534"/>
    <w:rsid w:val="00D7BB24"/>
    <w:rsid w:val="00D9141A"/>
    <w:rsid w:val="00DA19B9"/>
    <w:rsid w:val="00DB1DAB"/>
    <w:rsid w:val="00DD0167"/>
    <w:rsid w:val="00DD764C"/>
    <w:rsid w:val="00E005F9"/>
    <w:rsid w:val="00E01130"/>
    <w:rsid w:val="00E3552F"/>
    <w:rsid w:val="00E67B50"/>
    <w:rsid w:val="00E84FE2"/>
    <w:rsid w:val="00E97C64"/>
    <w:rsid w:val="00EB27FC"/>
    <w:rsid w:val="00EFC1C7"/>
    <w:rsid w:val="00F13430"/>
    <w:rsid w:val="00F189AE"/>
    <w:rsid w:val="00F821D6"/>
    <w:rsid w:val="00F8DCBC"/>
    <w:rsid w:val="00FA714E"/>
    <w:rsid w:val="00FA97CB"/>
    <w:rsid w:val="00FC45BA"/>
    <w:rsid w:val="00FD114F"/>
    <w:rsid w:val="0100207A"/>
    <w:rsid w:val="01025CDD"/>
    <w:rsid w:val="01092FE3"/>
    <w:rsid w:val="010CED83"/>
    <w:rsid w:val="011B899E"/>
    <w:rsid w:val="0123CE79"/>
    <w:rsid w:val="0127305B"/>
    <w:rsid w:val="01290683"/>
    <w:rsid w:val="0135D768"/>
    <w:rsid w:val="0138F204"/>
    <w:rsid w:val="013F2B12"/>
    <w:rsid w:val="014E63DF"/>
    <w:rsid w:val="01538DC0"/>
    <w:rsid w:val="015931AF"/>
    <w:rsid w:val="015B18DD"/>
    <w:rsid w:val="015C8BF7"/>
    <w:rsid w:val="01601658"/>
    <w:rsid w:val="0160EC24"/>
    <w:rsid w:val="016ACF71"/>
    <w:rsid w:val="016F36FB"/>
    <w:rsid w:val="017097A3"/>
    <w:rsid w:val="01762745"/>
    <w:rsid w:val="0180B0E4"/>
    <w:rsid w:val="01861139"/>
    <w:rsid w:val="01B653F5"/>
    <w:rsid w:val="01B6A183"/>
    <w:rsid w:val="01BD2FA3"/>
    <w:rsid w:val="01C49734"/>
    <w:rsid w:val="01C80851"/>
    <w:rsid w:val="01CC6C5E"/>
    <w:rsid w:val="01CE4737"/>
    <w:rsid w:val="01DB6C93"/>
    <w:rsid w:val="01EE5DC4"/>
    <w:rsid w:val="01F062F8"/>
    <w:rsid w:val="01F5D1DB"/>
    <w:rsid w:val="01FF6CE2"/>
    <w:rsid w:val="02265894"/>
    <w:rsid w:val="0228A8B2"/>
    <w:rsid w:val="02360EFB"/>
    <w:rsid w:val="0237833A"/>
    <w:rsid w:val="023D4C5F"/>
    <w:rsid w:val="0242902D"/>
    <w:rsid w:val="025CD94B"/>
    <w:rsid w:val="02652C9B"/>
    <w:rsid w:val="02656F5E"/>
    <w:rsid w:val="0268D5F8"/>
    <w:rsid w:val="0270C876"/>
    <w:rsid w:val="02721835"/>
    <w:rsid w:val="0272E9B5"/>
    <w:rsid w:val="02769D75"/>
    <w:rsid w:val="0277811F"/>
    <w:rsid w:val="027BF70B"/>
    <w:rsid w:val="0280EED6"/>
    <w:rsid w:val="0282B972"/>
    <w:rsid w:val="028B9228"/>
    <w:rsid w:val="029ED0D0"/>
    <w:rsid w:val="029F4030"/>
    <w:rsid w:val="02B759FF"/>
    <w:rsid w:val="02C56D0B"/>
    <w:rsid w:val="02D6B93B"/>
    <w:rsid w:val="02DB68DB"/>
    <w:rsid w:val="02E3AB03"/>
    <w:rsid w:val="02EA1C0B"/>
    <w:rsid w:val="02F03D5D"/>
    <w:rsid w:val="02F08BB5"/>
    <w:rsid w:val="02F12FE3"/>
    <w:rsid w:val="02F44D0A"/>
    <w:rsid w:val="02F794F0"/>
    <w:rsid w:val="02FB0791"/>
    <w:rsid w:val="02FB4F75"/>
    <w:rsid w:val="02FBD4B6"/>
    <w:rsid w:val="02FCBC85"/>
    <w:rsid w:val="0308C928"/>
    <w:rsid w:val="030B075C"/>
    <w:rsid w:val="03112909"/>
    <w:rsid w:val="03146701"/>
    <w:rsid w:val="03178707"/>
    <w:rsid w:val="0328A47F"/>
    <w:rsid w:val="03290D2A"/>
    <w:rsid w:val="032B70F1"/>
    <w:rsid w:val="03509AD5"/>
    <w:rsid w:val="0350C99E"/>
    <w:rsid w:val="0361A17C"/>
    <w:rsid w:val="036AB0CA"/>
    <w:rsid w:val="036C221C"/>
    <w:rsid w:val="036C7BC0"/>
    <w:rsid w:val="0371C143"/>
    <w:rsid w:val="03743464"/>
    <w:rsid w:val="0375178A"/>
    <w:rsid w:val="037736FB"/>
    <w:rsid w:val="0380A589"/>
    <w:rsid w:val="038C3359"/>
    <w:rsid w:val="03923266"/>
    <w:rsid w:val="03A007A1"/>
    <w:rsid w:val="03A72046"/>
    <w:rsid w:val="03B6D9E1"/>
    <w:rsid w:val="03B99B20"/>
    <w:rsid w:val="03CCE16C"/>
    <w:rsid w:val="03CE81C6"/>
    <w:rsid w:val="03CF4FF0"/>
    <w:rsid w:val="03D38547"/>
    <w:rsid w:val="03D409AB"/>
    <w:rsid w:val="03D591A4"/>
    <w:rsid w:val="03E26C8B"/>
    <w:rsid w:val="03E4BCFA"/>
    <w:rsid w:val="03EFF913"/>
    <w:rsid w:val="03F81FB3"/>
    <w:rsid w:val="0404144D"/>
    <w:rsid w:val="040A7867"/>
    <w:rsid w:val="040F5BE6"/>
    <w:rsid w:val="0410FAB2"/>
    <w:rsid w:val="04118272"/>
    <w:rsid w:val="04220DAE"/>
    <w:rsid w:val="04276289"/>
    <w:rsid w:val="042B9BEF"/>
    <w:rsid w:val="042F956F"/>
    <w:rsid w:val="0439C76A"/>
    <w:rsid w:val="043BB1DF"/>
    <w:rsid w:val="0440D0A5"/>
    <w:rsid w:val="044ECF0E"/>
    <w:rsid w:val="045A8983"/>
    <w:rsid w:val="045B17CA"/>
    <w:rsid w:val="045EC3EA"/>
    <w:rsid w:val="04608736"/>
    <w:rsid w:val="04611D5C"/>
    <w:rsid w:val="04619021"/>
    <w:rsid w:val="046738E7"/>
    <w:rsid w:val="047EA4C1"/>
    <w:rsid w:val="04823905"/>
    <w:rsid w:val="04851CF3"/>
    <w:rsid w:val="0487EDB9"/>
    <w:rsid w:val="048E0EB1"/>
    <w:rsid w:val="048FB791"/>
    <w:rsid w:val="04909F60"/>
    <w:rsid w:val="0495D3BE"/>
    <w:rsid w:val="049601FA"/>
    <w:rsid w:val="049EEA37"/>
    <w:rsid w:val="04AA67D5"/>
    <w:rsid w:val="04AF3D2A"/>
    <w:rsid w:val="04AF93BA"/>
    <w:rsid w:val="04B102D3"/>
    <w:rsid w:val="04C0D884"/>
    <w:rsid w:val="04C258E2"/>
    <w:rsid w:val="04C70D20"/>
    <w:rsid w:val="04C930C0"/>
    <w:rsid w:val="04CB87D1"/>
    <w:rsid w:val="04D14A13"/>
    <w:rsid w:val="04D78DB0"/>
    <w:rsid w:val="04DBB5E0"/>
    <w:rsid w:val="04DE33A1"/>
    <w:rsid w:val="04E441B3"/>
    <w:rsid w:val="04E4C2F7"/>
    <w:rsid w:val="04E65300"/>
    <w:rsid w:val="04E6DAC8"/>
    <w:rsid w:val="04F267D3"/>
    <w:rsid w:val="04F2992C"/>
    <w:rsid w:val="05052B83"/>
    <w:rsid w:val="050D4B08"/>
    <w:rsid w:val="050D71C9"/>
    <w:rsid w:val="050E55F3"/>
    <w:rsid w:val="051194FE"/>
    <w:rsid w:val="051422DB"/>
    <w:rsid w:val="05181ED1"/>
    <w:rsid w:val="0526C7D4"/>
    <w:rsid w:val="052A1B18"/>
    <w:rsid w:val="05368B7B"/>
    <w:rsid w:val="0549457E"/>
    <w:rsid w:val="0550D0B9"/>
    <w:rsid w:val="05557A25"/>
    <w:rsid w:val="0558163C"/>
    <w:rsid w:val="05591E11"/>
    <w:rsid w:val="055B2C93"/>
    <w:rsid w:val="0566C2C3"/>
    <w:rsid w:val="056A412F"/>
    <w:rsid w:val="056DAFBD"/>
    <w:rsid w:val="05829E8C"/>
    <w:rsid w:val="05855A35"/>
    <w:rsid w:val="05AC7FF4"/>
    <w:rsid w:val="05BFE3F8"/>
    <w:rsid w:val="05C4BE07"/>
    <w:rsid w:val="05CECE87"/>
    <w:rsid w:val="05D3A165"/>
    <w:rsid w:val="05E18CB9"/>
    <w:rsid w:val="05E2987A"/>
    <w:rsid w:val="05E706F6"/>
    <w:rsid w:val="05ECF6ED"/>
    <w:rsid w:val="05F9DAE5"/>
    <w:rsid w:val="06030948"/>
    <w:rsid w:val="06093F7D"/>
    <w:rsid w:val="060E93E8"/>
    <w:rsid w:val="061082FB"/>
    <w:rsid w:val="061E0966"/>
    <w:rsid w:val="0625670E"/>
    <w:rsid w:val="06282735"/>
    <w:rsid w:val="06291ACC"/>
    <w:rsid w:val="0631D25B"/>
    <w:rsid w:val="06345D47"/>
    <w:rsid w:val="064144A1"/>
    <w:rsid w:val="064E20C4"/>
    <w:rsid w:val="06582E06"/>
    <w:rsid w:val="065C2AD6"/>
    <w:rsid w:val="06618B1E"/>
    <w:rsid w:val="06659C96"/>
    <w:rsid w:val="066AD9F5"/>
    <w:rsid w:val="06778641"/>
    <w:rsid w:val="0677A970"/>
    <w:rsid w:val="0681D373"/>
    <w:rsid w:val="0681EE64"/>
    <w:rsid w:val="06822361"/>
    <w:rsid w:val="06850CA0"/>
    <w:rsid w:val="068A03EA"/>
    <w:rsid w:val="068BC741"/>
    <w:rsid w:val="069150AD"/>
    <w:rsid w:val="06942127"/>
    <w:rsid w:val="069FDD81"/>
    <w:rsid w:val="06AE9C23"/>
    <w:rsid w:val="06D7A863"/>
    <w:rsid w:val="06D7F013"/>
    <w:rsid w:val="06DF1037"/>
    <w:rsid w:val="06ED1C1E"/>
    <w:rsid w:val="06F14A86"/>
    <w:rsid w:val="06F6FCF4"/>
    <w:rsid w:val="06F9AED2"/>
    <w:rsid w:val="0704A3BB"/>
    <w:rsid w:val="070DD94A"/>
    <w:rsid w:val="07172211"/>
    <w:rsid w:val="07245D45"/>
    <w:rsid w:val="07267D50"/>
    <w:rsid w:val="073BB50F"/>
    <w:rsid w:val="074589D1"/>
    <w:rsid w:val="0746FCA8"/>
    <w:rsid w:val="074F52BF"/>
    <w:rsid w:val="07582B68"/>
    <w:rsid w:val="07582F85"/>
    <w:rsid w:val="07596EC2"/>
    <w:rsid w:val="076571FA"/>
    <w:rsid w:val="076572C7"/>
    <w:rsid w:val="0783963D"/>
    <w:rsid w:val="0792B88C"/>
    <w:rsid w:val="07A02182"/>
    <w:rsid w:val="07A5C176"/>
    <w:rsid w:val="07A7A348"/>
    <w:rsid w:val="07B1F223"/>
    <w:rsid w:val="07B4B39A"/>
    <w:rsid w:val="07B54917"/>
    <w:rsid w:val="07BFF23E"/>
    <w:rsid w:val="07C31714"/>
    <w:rsid w:val="07C87333"/>
    <w:rsid w:val="07CBAB01"/>
    <w:rsid w:val="07CD7480"/>
    <w:rsid w:val="07D35D96"/>
    <w:rsid w:val="07D9E366"/>
    <w:rsid w:val="07DEB8CC"/>
    <w:rsid w:val="07DED4A9"/>
    <w:rsid w:val="07E02747"/>
    <w:rsid w:val="07E4FED5"/>
    <w:rsid w:val="07ECD9C7"/>
    <w:rsid w:val="07FAD1D9"/>
    <w:rsid w:val="08032893"/>
    <w:rsid w:val="080340C4"/>
    <w:rsid w:val="08050DA0"/>
    <w:rsid w:val="0817BDEF"/>
    <w:rsid w:val="081C08C2"/>
    <w:rsid w:val="081DBEC5"/>
    <w:rsid w:val="081DF3C2"/>
    <w:rsid w:val="0828AE9C"/>
    <w:rsid w:val="082A39EE"/>
    <w:rsid w:val="082BD0E5"/>
    <w:rsid w:val="082DEE7B"/>
    <w:rsid w:val="083063D5"/>
    <w:rsid w:val="08509905"/>
    <w:rsid w:val="0852D5F9"/>
    <w:rsid w:val="08541416"/>
    <w:rsid w:val="0861647A"/>
    <w:rsid w:val="087C6DA2"/>
    <w:rsid w:val="0889D702"/>
    <w:rsid w:val="0895F1D1"/>
    <w:rsid w:val="08960AAE"/>
    <w:rsid w:val="089CF483"/>
    <w:rsid w:val="08A6C4BE"/>
    <w:rsid w:val="08A795AC"/>
    <w:rsid w:val="08B2B263"/>
    <w:rsid w:val="08C1838B"/>
    <w:rsid w:val="08C26168"/>
    <w:rsid w:val="08C375F0"/>
    <w:rsid w:val="08C71930"/>
    <w:rsid w:val="08DDAD84"/>
    <w:rsid w:val="08DDC0E1"/>
    <w:rsid w:val="08DE56D2"/>
    <w:rsid w:val="08E013CD"/>
    <w:rsid w:val="08E36239"/>
    <w:rsid w:val="08ED10C3"/>
    <w:rsid w:val="08F57ED1"/>
    <w:rsid w:val="0906555D"/>
    <w:rsid w:val="09088F7A"/>
    <w:rsid w:val="090FDFB3"/>
    <w:rsid w:val="091FB566"/>
    <w:rsid w:val="09317BA7"/>
    <w:rsid w:val="0945C86B"/>
    <w:rsid w:val="094622F8"/>
    <w:rsid w:val="0947864A"/>
    <w:rsid w:val="0949EE01"/>
    <w:rsid w:val="094CE84C"/>
    <w:rsid w:val="095215E4"/>
    <w:rsid w:val="095B21C8"/>
    <w:rsid w:val="095C4ACF"/>
    <w:rsid w:val="095F1BCA"/>
    <w:rsid w:val="09656B26"/>
    <w:rsid w:val="096B163A"/>
    <w:rsid w:val="096BFE09"/>
    <w:rsid w:val="096D1276"/>
    <w:rsid w:val="09793374"/>
    <w:rsid w:val="0983F664"/>
    <w:rsid w:val="09848183"/>
    <w:rsid w:val="0990C21E"/>
    <w:rsid w:val="09A7E29F"/>
    <w:rsid w:val="09B464C3"/>
    <w:rsid w:val="09B7DCCE"/>
    <w:rsid w:val="09BD76A9"/>
    <w:rsid w:val="09C04FCC"/>
    <w:rsid w:val="09C551A8"/>
    <w:rsid w:val="09D5B1A3"/>
    <w:rsid w:val="09DFB076"/>
    <w:rsid w:val="09E102C7"/>
    <w:rsid w:val="09E793FE"/>
    <w:rsid w:val="0A0D1B4B"/>
    <w:rsid w:val="0A1A627F"/>
    <w:rsid w:val="0A1E1621"/>
    <w:rsid w:val="0A30A112"/>
    <w:rsid w:val="0A344DEB"/>
    <w:rsid w:val="0A355899"/>
    <w:rsid w:val="0A47AFCF"/>
    <w:rsid w:val="0A52D50D"/>
    <w:rsid w:val="0A560FAF"/>
    <w:rsid w:val="0A65A1B2"/>
    <w:rsid w:val="0A781A14"/>
    <w:rsid w:val="0A782C06"/>
    <w:rsid w:val="0A7E9D6A"/>
    <w:rsid w:val="0A83C71F"/>
    <w:rsid w:val="0A8FD047"/>
    <w:rsid w:val="0A9565B6"/>
    <w:rsid w:val="0AA0C483"/>
    <w:rsid w:val="0AA4EA47"/>
    <w:rsid w:val="0AA96B7A"/>
    <w:rsid w:val="0AB09917"/>
    <w:rsid w:val="0AB521A2"/>
    <w:rsid w:val="0ABF17DC"/>
    <w:rsid w:val="0ACC9EBE"/>
    <w:rsid w:val="0ACEAD6A"/>
    <w:rsid w:val="0ACFA58F"/>
    <w:rsid w:val="0AD05EE0"/>
    <w:rsid w:val="0AD4A9CA"/>
    <w:rsid w:val="0AE09C06"/>
    <w:rsid w:val="0AE1CB20"/>
    <w:rsid w:val="0AE1F359"/>
    <w:rsid w:val="0AF89AF8"/>
    <w:rsid w:val="0AFC727B"/>
    <w:rsid w:val="0AFFE0E4"/>
    <w:rsid w:val="0B0013F5"/>
    <w:rsid w:val="0B06E69B"/>
    <w:rsid w:val="0B09FF28"/>
    <w:rsid w:val="0B0C9210"/>
    <w:rsid w:val="0B1258BC"/>
    <w:rsid w:val="0B161941"/>
    <w:rsid w:val="0B16598E"/>
    <w:rsid w:val="0B1ED53E"/>
    <w:rsid w:val="0B240C6D"/>
    <w:rsid w:val="0B247A89"/>
    <w:rsid w:val="0B25AA4B"/>
    <w:rsid w:val="0B31863D"/>
    <w:rsid w:val="0B34E105"/>
    <w:rsid w:val="0B3EFE7D"/>
    <w:rsid w:val="0B4BE55E"/>
    <w:rsid w:val="0B4F5EB1"/>
    <w:rsid w:val="0B555F87"/>
    <w:rsid w:val="0B581FFC"/>
    <w:rsid w:val="0B6624F5"/>
    <w:rsid w:val="0B68DAB8"/>
    <w:rsid w:val="0B80786F"/>
    <w:rsid w:val="0B8A1A68"/>
    <w:rsid w:val="0B8C98B4"/>
    <w:rsid w:val="0B8FD801"/>
    <w:rsid w:val="0B921E08"/>
    <w:rsid w:val="0B93145F"/>
    <w:rsid w:val="0BAB1986"/>
    <w:rsid w:val="0BAC224C"/>
    <w:rsid w:val="0BB7EA61"/>
    <w:rsid w:val="0BB9625E"/>
    <w:rsid w:val="0BBA536B"/>
    <w:rsid w:val="0BD789BE"/>
    <w:rsid w:val="0BDC0A08"/>
    <w:rsid w:val="0BDE972C"/>
    <w:rsid w:val="0BE0CA72"/>
    <w:rsid w:val="0BEA8E5A"/>
    <w:rsid w:val="0BF51CEF"/>
    <w:rsid w:val="0BF669C8"/>
    <w:rsid w:val="0BFB16B2"/>
    <w:rsid w:val="0C149807"/>
    <w:rsid w:val="0C1997DB"/>
    <w:rsid w:val="0C1A6DCB"/>
    <w:rsid w:val="0C2B75EE"/>
    <w:rsid w:val="0C3EF2B7"/>
    <w:rsid w:val="0C43234A"/>
    <w:rsid w:val="0C459DBF"/>
    <w:rsid w:val="0C559346"/>
    <w:rsid w:val="0C5BA1F7"/>
    <w:rsid w:val="0C5E3C45"/>
    <w:rsid w:val="0C611B88"/>
    <w:rsid w:val="0C61C0B0"/>
    <w:rsid w:val="0C622760"/>
    <w:rsid w:val="0C63AA42"/>
    <w:rsid w:val="0C69481C"/>
    <w:rsid w:val="0C6A7DCB"/>
    <w:rsid w:val="0C6AD7D0"/>
    <w:rsid w:val="0C7AC72B"/>
    <w:rsid w:val="0C7D2A97"/>
    <w:rsid w:val="0C7DD35E"/>
    <w:rsid w:val="0C819158"/>
    <w:rsid w:val="0C946B59"/>
    <w:rsid w:val="0C975DC8"/>
    <w:rsid w:val="0C97D195"/>
    <w:rsid w:val="0C9842DC"/>
    <w:rsid w:val="0C9B1851"/>
    <w:rsid w:val="0CA2B6FC"/>
    <w:rsid w:val="0CB4426A"/>
    <w:rsid w:val="0CB489D8"/>
    <w:rsid w:val="0CB57AF5"/>
    <w:rsid w:val="0CB82E86"/>
    <w:rsid w:val="0CB9E0AC"/>
    <w:rsid w:val="0CBAA59F"/>
    <w:rsid w:val="0CC4E66E"/>
    <w:rsid w:val="0CC76F8A"/>
    <w:rsid w:val="0CC94004"/>
    <w:rsid w:val="0CCEB3A6"/>
    <w:rsid w:val="0CCFCD1B"/>
    <w:rsid w:val="0CF12FE8"/>
    <w:rsid w:val="0CF8CB80"/>
    <w:rsid w:val="0CFD6B8D"/>
    <w:rsid w:val="0D0ABAF8"/>
    <w:rsid w:val="0D0AF575"/>
    <w:rsid w:val="0D1565D4"/>
    <w:rsid w:val="0D1C3DD3"/>
    <w:rsid w:val="0D28E323"/>
    <w:rsid w:val="0D4C18EA"/>
    <w:rsid w:val="0D4D2218"/>
    <w:rsid w:val="0D5B4ACF"/>
    <w:rsid w:val="0D66CEB4"/>
    <w:rsid w:val="0D69BD54"/>
    <w:rsid w:val="0D753194"/>
    <w:rsid w:val="0D796EE9"/>
    <w:rsid w:val="0D7A3125"/>
    <w:rsid w:val="0D7A35E1"/>
    <w:rsid w:val="0D7A678D"/>
    <w:rsid w:val="0D7B22AC"/>
    <w:rsid w:val="0D7C9AD3"/>
    <w:rsid w:val="0D7F5091"/>
    <w:rsid w:val="0D84AF93"/>
    <w:rsid w:val="0D8DB071"/>
    <w:rsid w:val="0D8E544E"/>
    <w:rsid w:val="0D94FDCD"/>
    <w:rsid w:val="0D99DB30"/>
    <w:rsid w:val="0D9FFE43"/>
    <w:rsid w:val="0DA39E2C"/>
    <w:rsid w:val="0DAD07A9"/>
    <w:rsid w:val="0DAFCCC8"/>
    <w:rsid w:val="0DB3C09F"/>
    <w:rsid w:val="0DB63E2C"/>
    <w:rsid w:val="0DB9B230"/>
    <w:rsid w:val="0DCB7A11"/>
    <w:rsid w:val="0DCC092B"/>
    <w:rsid w:val="0DD7FA3C"/>
    <w:rsid w:val="0DDC009D"/>
    <w:rsid w:val="0DE10DE9"/>
    <w:rsid w:val="0DEBE503"/>
    <w:rsid w:val="0DEDAA5F"/>
    <w:rsid w:val="0DF34CDA"/>
    <w:rsid w:val="0DF6B89E"/>
    <w:rsid w:val="0E021AFB"/>
    <w:rsid w:val="0E03BF99"/>
    <w:rsid w:val="0E064E2C"/>
    <w:rsid w:val="0E0BF331"/>
    <w:rsid w:val="0E189BAF"/>
    <w:rsid w:val="0E1E6E3B"/>
    <w:rsid w:val="0E2EEC7C"/>
    <w:rsid w:val="0E31E2CB"/>
    <w:rsid w:val="0E3D1D8F"/>
    <w:rsid w:val="0E438F25"/>
    <w:rsid w:val="0E46BDAB"/>
    <w:rsid w:val="0E567600"/>
    <w:rsid w:val="0E5A0D4E"/>
    <w:rsid w:val="0E5F4DC7"/>
    <w:rsid w:val="0E6B25FB"/>
    <w:rsid w:val="0E6C81C7"/>
    <w:rsid w:val="0E702963"/>
    <w:rsid w:val="0E71135F"/>
    <w:rsid w:val="0E73F191"/>
    <w:rsid w:val="0E9110D5"/>
    <w:rsid w:val="0E93A2D0"/>
    <w:rsid w:val="0EA2724C"/>
    <w:rsid w:val="0EA4C5AA"/>
    <w:rsid w:val="0EAA67F6"/>
    <w:rsid w:val="0EACE01F"/>
    <w:rsid w:val="0EB80E34"/>
    <w:rsid w:val="0EC393CF"/>
    <w:rsid w:val="0EC79C0B"/>
    <w:rsid w:val="0EC79F54"/>
    <w:rsid w:val="0ECACDA4"/>
    <w:rsid w:val="0EFF0812"/>
    <w:rsid w:val="0F058DB5"/>
    <w:rsid w:val="0F0F0C40"/>
    <w:rsid w:val="0F160642"/>
    <w:rsid w:val="0F166085"/>
    <w:rsid w:val="0F19D5F8"/>
    <w:rsid w:val="0F1CD0C8"/>
    <w:rsid w:val="0F1FE04C"/>
    <w:rsid w:val="0F22D927"/>
    <w:rsid w:val="0F2777AB"/>
    <w:rsid w:val="0F2A334B"/>
    <w:rsid w:val="0F2F6F2A"/>
    <w:rsid w:val="0F3B3D69"/>
    <w:rsid w:val="0F3B5A7B"/>
    <w:rsid w:val="0F3F44FD"/>
    <w:rsid w:val="0F3FEE88"/>
    <w:rsid w:val="0F402D46"/>
    <w:rsid w:val="0F410098"/>
    <w:rsid w:val="0F454634"/>
    <w:rsid w:val="0F4CDBFC"/>
    <w:rsid w:val="0F4F09FA"/>
    <w:rsid w:val="0F51389D"/>
    <w:rsid w:val="0F520E8D"/>
    <w:rsid w:val="0F54DC8E"/>
    <w:rsid w:val="0F55F7AD"/>
    <w:rsid w:val="0F5622E8"/>
    <w:rsid w:val="0F61D88B"/>
    <w:rsid w:val="0F63416A"/>
    <w:rsid w:val="0F657364"/>
    <w:rsid w:val="0F666CC2"/>
    <w:rsid w:val="0F674A72"/>
    <w:rsid w:val="0F6A62C3"/>
    <w:rsid w:val="0F6A786E"/>
    <w:rsid w:val="0F73CA9D"/>
    <w:rsid w:val="0F7435A6"/>
    <w:rsid w:val="0F766BA6"/>
    <w:rsid w:val="0F77D0FE"/>
    <w:rsid w:val="0F8A937D"/>
    <w:rsid w:val="0F9288FF"/>
    <w:rsid w:val="0F9673DB"/>
    <w:rsid w:val="0F9A83B6"/>
    <w:rsid w:val="0FA21E8D"/>
    <w:rsid w:val="0FA88D79"/>
    <w:rsid w:val="0FA895A3"/>
    <w:rsid w:val="0FA8D788"/>
    <w:rsid w:val="0FAED141"/>
    <w:rsid w:val="0FBA3E9C"/>
    <w:rsid w:val="0FBBB1CE"/>
    <w:rsid w:val="0FE25777"/>
    <w:rsid w:val="0FE878E9"/>
    <w:rsid w:val="0FF010BA"/>
    <w:rsid w:val="0FF0FAE7"/>
    <w:rsid w:val="0FF2C00D"/>
    <w:rsid w:val="10002B8B"/>
    <w:rsid w:val="1007F316"/>
    <w:rsid w:val="10091653"/>
    <w:rsid w:val="100DB0BF"/>
    <w:rsid w:val="10115581"/>
    <w:rsid w:val="1014E564"/>
    <w:rsid w:val="1021396D"/>
    <w:rsid w:val="10247558"/>
    <w:rsid w:val="103543F0"/>
    <w:rsid w:val="103D13F8"/>
    <w:rsid w:val="103D8E69"/>
    <w:rsid w:val="1044EBCC"/>
    <w:rsid w:val="104CA80D"/>
    <w:rsid w:val="1056D582"/>
    <w:rsid w:val="10574D43"/>
    <w:rsid w:val="10604762"/>
    <w:rsid w:val="10636C6C"/>
    <w:rsid w:val="106C23C0"/>
    <w:rsid w:val="10776951"/>
    <w:rsid w:val="10816360"/>
    <w:rsid w:val="10820D24"/>
    <w:rsid w:val="1095DE5E"/>
    <w:rsid w:val="10969EC3"/>
    <w:rsid w:val="109D8BA4"/>
    <w:rsid w:val="10AC981A"/>
    <w:rsid w:val="10B1D6A3"/>
    <w:rsid w:val="10B40CCF"/>
    <w:rsid w:val="10B52477"/>
    <w:rsid w:val="10B5A659"/>
    <w:rsid w:val="10B5DA23"/>
    <w:rsid w:val="10B75FA9"/>
    <w:rsid w:val="10BA82F3"/>
    <w:rsid w:val="10C58E51"/>
    <w:rsid w:val="10C9FD95"/>
    <w:rsid w:val="10CB3F8B"/>
    <w:rsid w:val="10CC6D72"/>
    <w:rsid w:val="10CE8698"/>
    <w:rsid w:val="10D1FD55"/>
    <w:rsid w:val="10E217C8"/>
    <w:rsid w:val="10F16FB5"/>
    <w:rsid w:val="1100D17E"/>
    <w:rsid w:val="1108E4FB"/>
    <w:rsid w:val="110A25A0"/>
    <w:rsid w:val="110BAA10"/>
    <w:rsid w:val="110D224D"/>
    <w:rsid w:val="1113A15F"/>
    <w:rsid w:val="11140665"/>
    <w:rsid w:val="11158364"/>
    <w:rsid w:val="1119F4A4"/>
    <w:rsid w:val="112385C5"/>
    <w:rsid w:val="112E5960"/>
    <w:rsid w:val="112FFF86"/>
    <w:rsid w:val="1131AD68"/>
    <w:rsid w:val="113948F3"/>
    <w:rsid w:val="1140DA8E"/>
    <w:rsid w:val="1144A7E9"/>
    <w:rsid w:val="115004CE"/>
    <w:rsid w:val="11541FF7"/>
    <w:rsid w:val="1157EC52"/>
    <w:rsid w:val="11646157"/>
    <w:rsid w:val="116E8974"/>
    <w:rsid w:val="11718AEF"/>
    <w:rsid w:val="11770FEE"/>
    <w:rsid w:val="119E7073"/>
    <w:rsid w:val="119F7500"/>
    <w:rsid w:val="11A33E3E"/>
    <w:rsid w:val="11A3873A"/>
    <w:rsid w:val="11A42289"/>
    <w:rsid w:val="11AFBC1C"/>
    <w:rsid w:val="11B98DED"/>
    <w:rsid w:val="11C54F78"/>
    <w:rsid w:val="11D20B27"/>
    <w:rsid w:val="11D70D17"/>
    <w:rsid w:val="11D78F9A"/>
    <w:rsid w:val="11F32F18"/>
    <w:rsid w:val="12049EB5"/>
    <w:rsid w:val="120DA155"/>
    <w:rsid w:val="1210C275"/>
    <w:rsid w:val="12175B1A"/>
    <w:rsid w:val="1220AE0B"/>
    <w:rsid w:val="1225A9E7"/>
    <w:rsid w:val="122961D2"/>
    <w:rsid w:val="123452C6"/>
    <w:rsid w:val="1237A281"/>
    <w:rsid w:val="1238E887"/>
    <w:rsid w:val="123E98B8"/>
    <w:rsid w:val="1248687B"/>
    <w:rsid w:val="12497824"/>
    <w:rsid w:val="124EF8B9"/>
    <w:rsid w:val="125176BA"/>
    <w:rsid w:val="1258CCE1"/>
    <w:rsid w:val="12663C47"/>
    <w:rsid w:val="1266BA02"/>
    <w:rsid w:val="126BEFFA"/>
    <w:rsid w:val="1272FB3D"/>
    <w:rsid w:val="1282250F"/>
    <w:rsid w:val="12891927"/>
    <w:rsid w:val="12932F18"/>
    <w:rsid w:val="129AE12C"/>
    <w:rsid w:val="129F3BA1"/>
    <w:rsid w:val="12AB32D5"/>
    <w:rsid w:val="12B0634A"/>
    <w:rsid w:val="12B433BE"/>
    <w:rsid w:val="12B55594"/>
    <w:rsid w:val="12BC29AA"/>
    <w:rsid w:val="12C317FD"/>
    <w:rsid w:val="12C733E6"/>
    <w:rsid w:val="12C87095"/>
    <w:rsid w:val="12CE21E0"/>
    <w:rsid w:val="12D57BC5"/>
    <w:rsid w:val="12D5FA00"/>
    <w:rsid w:val="12D9D3F5"/>
    <w:rsid w:val="12DCAAEF"/>
    <w:rsid w:val="12DF459C"/>
    <w:rsid w:val="12E0784A"/>
    <w:rsid w:val="12E204DD"/>
    <w:rsid w:val="12F1DF5E"/>
    <w:rsid w:val="12FAF041"/>
    <w:rsid w:val="12FEDCE0"/>
    <w:rsid w:val="1309B82F"/>
    <w:rsid w:val="13108EB2"/>
    <w:rsid w:val="13138193"/>
    <w:rsid w:val="131DCE41"/>
    <w:rsid w:val="131E320D"/>
    <w:rsid w:val="13274A05"/>
    <w:rsid w:val="13388188"/>
    <w:rsid w:val="133F0395"/>
    <w:rsid w:val="133F579B"/>
    <w:rsid w:val="134486E0"/>
    <w:rsid w:val="1349BC5F"/>
    <w:rsid w:val="134E388D"/>
    <w:rsid w:val="1353F624"/>
    <w:rsid w:val="13583718"/>
    <w:rsid w:val="135BD413"/>
    <w:rsid w:val="137144B5"/>
    <w:rsid w:val="1374A6B0"/>
    <w:rsid w:val="137805B8"/>
    <w:rsid w:val="13826285"/>
    <w:rsid w:val="13899182"/>
    <w:rsid w:val="138E7644"/>
    <w:rsid w:val="139537B0"/>
    <w:rsid w:val="139D8CD4"/>
    <w:rsid w:val="13A9F115"/>
    <w:rsid w:val="13AC0FCC"/>
    <w:rsid w:val="13B61EC8"/>
    <w:rsid w:val="13B62B6B"/>
    <w:rsid w:val="13B69058"/>
    <w:rsid w:val="13BA6B0C"/>
    <w:rsid w:val="13BA721F"/>
    <w:rsid w:val="13BD70B9"/>
    <w:rsid w:val="13C7CAE9"/>
    <w:rsid w:val="13D27935"/>
    <w:rsid w:val="13D45BE6"/>
    <w:rsid w:val="13D659ED"/>
    <w:rsid w:val="13E0BFB0"/>
    <w:rsid w:val="13E121E4"/>
    <w:rsid w:val="13E3DAB3"/>
    <w:rsid w:val="13E4A909"/>
    <w:rsid w:val="13EC9316"/>
    <w:rsid w:val="13ECBB1D"/>
    <w:rsid w:val="13ED471B"/>
    <w:rsid w:val="13F4EAB2"/>
    <w:rsid w:val="13FBD8ED"/>
    <w:rsid w:val="13FCF1F5"/>
    <w:rsid w:val="14095117"/>
    <w:rsid w:val="140FDC29"/>
    <w:rsid w:val="14113E8A"/>
    <w:rsid w:val="1413542E"/>
    <w:rsid w:val="141A45C5"/>
    <w:rsid w:val="141F0E4C"/>
    <w:rsid w:val="142A8DAD"/>
    <w:rsid w:val="142CE6FF"/>
    <w:rsid w:val="142DF419"/>
    <w:rsid w:val="144085BD"/>
    <w:rsid w:val="14409273"/>
    <w:rsid w:val="144573D9"/>
    <w:rsid w:val="144B5167"/>
    <w:rsid w:val="1455074F"/>
    <w:rsid w:val="1468B15F"/>
    <w:rsid w:val="146DFF81"/>
    <w:rsid w:val="1473A402"/>
    <w:rsid w:val="14787168"/>
    <w:rsid w:val="148F4461"/>
    <w:rsid w:val="1490C601"/>
    <w:rsid w:val="1493DE16"/>
    <w:rsid w:val="14947273"/>
    <w:rsid w:val="1498B4D9"/>
    <w:rsid w:val="1499B26D"/>
    <w:rsid w:val="14A0DA11"/>
    <w:rsid w:val="14A62A36"/>
    <w:rsid w:val="14A63EE2"/>
    <w:rsid w:val="14ABA854"/>
    <w:rsid w:val="14ABD3E1"/>
    <w:rsid w:val="14B91330"/>
    <w:rsid w:val="14BCFB87"/>
    <w:rsid w:val="14C31A66"/>
    <w:rsid w:val="14CEF794"/>
    <w:rsid w:val="14CF8389"/>
    <w:rsid w:val="14D57EC1"/>
    <w:rsid w:val="14D7F4F5"/>
    <w:rsid w:val="14E1AB9B"/>
    <w:rsid w:val="14E2EEDB"/>
    <w:rsid w:val="14F30064"/>
    <w:rsid w:val="14FE6053"/>
    <w:rsid w:val="1502DF15"/>
    <w:rsid w:val="150394FA"/>
    <w:rsid w:val="150BB617"/>
    <w:rsid w:val="150D3698"/>
    <w:rsid w:val="150FCD00"/>
    <w:rsid w:val="15219AEF"/>
    <w:rsid w:val="1521D21D"/>
    <w:rsid w:val="1523893B"/>
    <w:rsid w:val="152B50BB"/>
    <w:rsid w:val="152C22CB"/>
    <w:rsid w:val="152D5EF1"/>
    <w:rsid w:val="152EE2DD"/>
    <w:rsid w:val="153A855D"/>
    <w:rsid w:val="153B161A"/>
    <w:rsid w:val="1540DEE1"/>
    <w:rsid w:val="1544D924"/>
    <w:rsid w:val="15457C91"/>
    <w:rsid w:val="154E1EAD"/>
    <w:rsid w:val="154EFBDC"/>
    <w:rsid w:val="155116C9"/>
    <w:rsid w:val="15512376"/>
    <w:rsid w:val="1551DBBC"/>
    <w:rsid w:val="15564280"/>
    <w:rsid w:val="155AC54B"/>
    <w:rsid w:val="15626E73"/>
    <w:rsid w:val="156F3B1A"/>
    <w:rsid w:val="1580093D"/>
    <w:rsid w:val="158423B1"/>
    <w:rsid w:val="15873EA4"/>
    <w:rsid w:val="158CD799"/>
    <w:rsid w:val="15919762"/>
    <w:rsid w:val="15970924"/>
    <w:rsid w:val="1598078E"/>
    <w:rsid w:val="159C0FBB"/>
    <w:rsid w:val="15A6E9FD"/>
    <w:rsid w:val="15B4E345"/>
    <w:rsid w:val="15B8EC8E"/>
    <w:rsid w:val="15BADEAD"/>
    <w:rsid w:val="15BB6B5B"/>
    <w:rsid w:val="15BED3A4"/>
    <w:rsid w:val="15C75117"/>
    <w:rsid w:val="15C8E137"/>
    <w:rsid w:val="15CB42AC"/>
    <w:rsid w:val="15CBB008"/>
    <w:rsid w:val="15D04DBE"/>
    <w:rsid w:val="15D6C35C"/>
    <w:rsid w:val="15DA038A"/>
    <w:rsid w:val="15DC561E"/>
    <w:rsid w:val="15DFA278"/>
    <w:rsid w:val="15E71282"/>
    <w:rsid w:val="15E77788"/>
    <w:rsid w:val="15EB64B0"/>
    <w:rsid w:val="15F077C9"/>
    <w:rsid w:val="15F53932"/>
    <w:rsid w:val="15FC81C9"/>
    <w:rsid w:val="15FED4A8"/>
    <w:rsid w:val="1601CA83"/>
    <w:rsid w:val="1601F2FA"/>
    <w:rsid w:val="1602C300"/>
    <w:rsid w:val="1604187E"/>
    <w:rsid w:val="16051E8B"/>
    <w:rsid w:val="160AF37D"/>
    <w:rsid w:val="1612ADAB"/>
    <w:rsid w:val="16144BB1"/>
    <w:rsid w:val="161AF4BD"/>
    <w:rsid w:val="161DA881"/>
    <w:rsid w:val="163566D9"/>
    <w:rsid w:val="1636DEC8"/>
    <w:rsid w:val="163A08AF"/>
    <w:rsid w:val="163D3299"/>
    <w:rsid w:val="164158F1"/>
    <w:rsid w:val="1658CBE8"/>
    <w:rsid w:val="165F523E"/>
    <w:rsid w:val="1669AE02"/>
    <w:rsid w:val="16714F22"/>
    <w:rsid w:val="1676F85D"/>
    <w:rsid w:val="1679C8CD"/>
    <w:rsid w:val="16830772"/>
    <w:rsid w:val="168B2576"/>
    <w:rsid w:val="16A37989"/>
    <w:rsid w:val="16A47B49"/>
    <w:rsid w:val="16A87EDE"/>
    <w:rsid w:val="16B5B5B3"/>
    <w:rsid w:val="16B5B931"/>
    <w:rsid w:val="16B93651"/>
    <w:rsid w:val="16C0E562"/>
    <w:rsid w:val="16C6FEAA"/>
    <w:rsid w:val="16D55B37"/>
    <w:rsid w:val="16DA66D0"/>
    <w:rsid w:val="16E0A21D"/>
    <w:rsid w:val="16E3AA98"/>
    <w:rsid w:val="16EACC3D"/>
    <w:rsid w:val="16EB48C5"/>
    <w:rsid w:val="16EBCFD2"/>
    <w:rsid w:val="16EE311A"/>
    <w:rsid w:val="16F0A119"/>
    <w:rsid w:val="16F1B6E4"/>
    <w:rsid w:val="16F212E1"/>
    <w:rsid w:val="16F4E3F3"/>
    <w:rsid w:val="16FD2187"/>
    <w:rsid w:val="16FDFE49"/>
    <w:rsid w:val="1707324A"/>
    <w:rsid w:val="17129362"/>
    <w:rsid w:val="17143273"/>
    <w:rsid w:val="1718D606"/>
    <w:rsid w:val="172363F9"/>
    <w:rsid w:val="173600B6"/>
    <w:rsid w:val="173B4430"/>
    <w:rsid w:val="174DD1C5"/>
    <w:rsid w:val="175810C3"/>
    <w:rsid w:val="175F9A52"/>
    <w:rsid w:val="176525C6"/>
    <w:rsid w:val="17689437"/>
    <w:rsid w:val="176B569F"/>
    <w:rsid w:val="176D35D7"/>
    <w:rsid w:val="1788C6B7"/>
    <w:rsid w:val="178BAE64"/>
    <w:rsid w:val="178C37D4"/>
    <w:rsid w:val="179003B2"/>
    <w:rsid w:val="1795E680"/>
    <w:rsid w:val="179777BC"/>
    <w:rsid w:val="179D9AE4"/>
    <w:rsid w:val="17A94172"/>
    <w:rsid w:val="17B3167A"/>
    <w:rsid w:val="17B4C079"/>
    <w:rsid w:val="17B50E2F"/>
    <w:rsid w:val="17B7B518"/>
    <w:rsid w:val="17BA4BC0"/>
    <w:rsid w:val="17BFBC91"/>
    <w:rsid w:val="17C21948"/>
    <w:rsid w:val="17C3A2E2"/>
    <w:rsid w:val="17C866C3"/>
    <w:rsid w:val="17C8AAC0"/>
    <w:rsid w:val="17D42621"/>
    <w:rsid w:val="17D4F77E"/>
    <w:rsid w:val="17D78BF0"/>
    <w:rsid w:val="17D87AD3"/>
    <w:rsid w:val="17D9BED8"/>
    <w:rsid w:val="17DAF583"/>
    <w:rsid w:val="17DE1363"/>
    <w:rsid w:val="17FD5846"/>
    <w:rsid w:val="18087D18"/>
    <w:rsid w:val="181AACA8"/>
    <w:rsid w:val="18219A58"/>
    <w:rsid w:val="1826906B"/>
    <w:rsid w:val="18296679"/>
    <w:rsid w:val="182C5675"/>
    <w:rsid w:val="182D886F"/>
    <w:rsid w:val="184A2D22"/>
    <w:rsid w:val="18562D88"/>
    <w:rsid w:val="18569F2C"/>
    <w:rsid w:val="1856A99D"/>
    <w:rsid w:val="185D05F9"/>
    <w:rsid w:val="18623A0E"/>
    <w:rsid w:val="186AEF54"/>
    <w:rsid w:val="18734596"/>
    <w:rsid w:val="18758D73"/>
    <w:rsid w:val="187962D0"/>
    <w:rsid w:val="187998E4"/>
    <w:rsid w:val="187C79E6"/>
    <w:rsid w:val="187F7AF9"/>
    <w:rsid w:val="1881E3B1"/>
    <w:rsid w:val="18856375"/>
    <w:rsid w:val="1898F1E8"/>
    <w:rsid w:val="189D6450"/>
    <w:rsid w:val="18A5EA58"/>
    <w:rsid w:val="18AA3A14"/>
    <w:rsid w:val="18AE9574"/>
    <w:rsid w:val="18B49307"/>
    <w:rsid w:val="18B8B9A8"/>
    <w:rsid w:val="18BBC473"/>
    <w:rsid w:val="18C44876"/>
    <w:rsid w:val="18C7BAFB"/>
    <w:rsid w:val="18C83F42"/>
    <w:rsid w:val="18CA43BC"/>
    <w:rsid w:val="18D4F0D8"/>
    <w:rsid w:val="18D7FF75"/>
    <w:rsid w:val="18D8509E"/>
    <w:rsid w:val="18D8859E"/>
    <w:rsid w:val="18E85E12"/>
    <w:rsid w:val="18ED1465"/>
    <w:rsid w:val="19000869"/>
    <w:rsid w:val="1901CB6F"/>
    <w:rsid w:val="1913CBD2"/>
    <w:rsid w:val="1916A167"/>
    <w:rsid w:val="191D3D5F"/>
    <w:rsid w:val="191FCD8A"/>
    <w:rsid w:val="19230572"/>
    <w:rsid w:val="192A7CC0"/>
    <w:rsid w:val="192C89AC"/>
    <w:rsid w:val="1930956D"/>
    <w:rsid w:val="19396B45"/>
    <w:rsid w:val="193F5566"/>
    <w:rsid w:val="19437C34"/>
    <w:rsid w:val="1944ACD3"/>
    <w:rsid w:val="194A7A92"/>
    <w:rsid w:val="1950DE90"/>
    <w:rsid w:val="19514661"/>
    <w:rsid w:val="19516B5A"/>
    <w:rsid w:val="19537B8A"/>
    <w:rsid w:val="195AA0B0"/>
    <w:rsid w:val="195C14D3"/>
    <w:rsid w:val="196B9585"/>
    <w:rsid w:val="19744B34"/>
    <w:rsid w:val="1977849A"/>
    <w:rsid w:val="1978F9B3"/>
    <w:rsid w:val="19802AA0"/>
    <w:rsid w:val="1980AE85"/>
    <w:rsid w:val="19832E61"/>
    <w:rsid w:val="1988413F"/>
    <w:rsid w:val="1997831E"/>
    <w:rsid w:val="199D37A1"/>
    <w:rsid w:val="19A075C8"/>
    <w:rsid w:val="19AA86E5"/>
    <w:rsid w:val="19B29C16"/>
    <w:rsid w:val="19B7237E"/>
    <w:rsid w:val="19BB3F9D"/>
    <w:rsid w:val="19BC7641"/>
    <w:rsid w:val="19C230B3"/>
    <w:rsid w:val="19C2C638"/>
    <w:rsid w:val="19CB5584"/>
    <w:rsid w:val="19CEFAA7"/>
    <w:rsid w:val="19D9B53E"/>
    <w:rsid w:val="19DE1C72"/>
    <w:rsid w:val="19E0B9E4"/>
    <w:rsid w:val="19E9A6EF"/>
    <w:rsid w:val="19EC0479"/>
    <w:rsid w:val="19ED8268"/>
    <w:rsid w:val="1A07A1D3"/>
    <w:rsid w:val="1A0E3BB6"/>
    <w:rsid w:val="1A0E4EB7"/>
    <w:rsid w:val="1A0F9E2A"/>
    <w:rsid w:val="1A25D1DC"/>
    <w:rsid w:val="1A263C4E"/>
    <w:rsid w:val="1A32A978"/>
    <w:rsid w:val="1A37DC6B"/>
    <w:rsid w:val="1A3AF18B"/>
    <w:rsid w:val="1A3E71CE"/>
    <w:rsid w:val="1A49E5D2"/>
    <w:rsid w:val="1A4BE219"/>
    <w:rsid w:val="1A5774AD"/>
    <w:rsid w:val="1A579EE2"/>
    <w:rsid w:val="1A59E063"/>
    <w:rsid w:val="1A5B4FAE"/>
    <w:rsid w:val="1A5F8B00"/>
    <w:rsid w:val="1A6F5F64"/>
    <w:rsid w:val="1A72A81E"/>
    <w:rsid w:val="1A7A1C40"/>
    <w:rsid w:val="1A7BE2A6"/>
    <w:rsid w:val="1A89CF04"/>
    <w:rsid w:val="1A8E56F0"/>
    <w:rsid w:val="1A8F855F"/>
    <w:rsid w:val="1A916721"/>
    <w:rsid w:val="1A933917"/>
    <w:rsid w:val="1A9CAEBA"/>
    <w:rsid w:val="1ABA83A5"/>
    <w:rsid w:val="1ABCE843"/>
    <w:rsid w:val="1ABD5527"/>
    <w:rsid w:val="1ACA0131"/>
    <w:rsid w:val="1ACE128A"/>
    <w:rsid w:val="1ACF77DE"/>
    <w:rsid w:val="1AD1C127"/>
    <w:rsid w:val="1AD59ED2"/>
    <w:rsid w:val="1ADE9895"/>
    <w:rsid w:val="1AE07D34"/>
    <w:rsid w:val="1AE3BE0C"/>
    <w:rsid w:val="1AE4DD7A"/>
    <w:rsid w:val="1AF56C10"/>
    <w:rsid w:val="1AFB43A4"/>
    <w:rsid w:val="1AFF3ADC"/>
    <w:rsid w:val="1AFFDC70"/>
    <w:rsid w:val="1B019851"/>
    <w:rsid w:val="1B04DBAF"/>
    <w:rsid w:val="1B05A159"/>
    <w:rsid w:val="1B0765E6"/>
    <w:rsid w:val="1B0BC607"/>
    <w:rsid w:val="1B0D7501"/>
    <w:rsid w:val="1B0D78EE"/>
    <w:rsid w:val="1B1166EF"/>
    <w:rsid w:val="1B1D0A65"/>
    <w:rsid w:val="1B2A4857"/>
    <w:rsid w:val="1B3DCAAD"/>
    <w:rsid w:val="1B5144E7"/>
    <w:rsid w:val="1B59631D"/>
    <w:rsid w:val="1B63FE7F"/>
    <w:rsid w:val="1B796D66"/>
    <w:rsid w:val="1B891957"/>
    <w:rsid w:val="1B9A7CC5"/>
    <w:rsid w:val="1B9ED877"/>
    <w:rsid w:val="1BA1AD4A"/>
    <w:rsid w:val="1BADA6EE"/>
    <w:rsid w:val="1BB3BA1B"/>
    <w:rsid w:val="1BBD9D90"/>
    <w:rsid w:val="1BBE3D60"/>
    <w:rsid w:val="1BBEB8BB"/>
    <w:rsid w:val="1BC7A7E7"/>
    <w:rsid w:val="1BD3ACCC"/>
    <w:rsid w:val="1BDE64FA"/>
    <w:rsid w:val="1BEE0E95"/>
    <w:rsid w:val="1BF58B03"/>
    <w:rsid w:val="1C0231C0"/>
    <w:rsid w:val="1C04C938"/>
    <w:rsid w:val="1C09EF8E"/>
    <w:rsid w:val="1C2A6AD3"/>
    <w:rsid w:val="1C313AD5"/>
    <w:rsid w:val="1C39AA3A"/>
    <w:rsid w:val="1C47B8ED"/>
    <w:rsid w:val="1C54DE21"/>
    <w:rsid w:val="1C55EB79"/>
    <w:rsid w:val="1C641EF9"/>
    <w:rsid w:val="1C6AEAFD"/>
    <w:rsid w:val="1C6B048E"/>
    <w:rsid w:val="1C6E6E97"/>
    <w:rsid w:val="1C70A681"/>
    <w:rsid w:val="1C71753A"/>
    <w:rsid w:val="1C74771B"/>
    <w:rsid w:val="1C7C4D95"/>
    <w:rsid w:val="1C7E02B3"/>
    <w:rsid w:val="1C8197DA"/>
    <w:rsid w:val="1C820D52"/>
    <w:rsid w:val="1C83834D"/>
    <w:rsid w:val="1C9C4D79"/>
    <w:rsid w:val="1C9F937F"/>
    <w:rsid w:val="1CA171BA"/>
    <w:rsid w:val="1CA7C7F6"/>
    <w:rsid w:val="1CADEF6B"/>
    <w:rsid w:val="1CB0934A"/>
    <w:rsid w:val="1CB56C90"/>
    <w:rsid w:val="1CB9C295"/>
    <w:rsid w:val="1CC53789"/>
    <w:rsid w:val="1CC6046B"/>
    <w:rsid w:val="1CCF23E0"/>
    <w:rsid w:val="1CDE9D3B"/>
    <w:rsid w:val="1CE63733"/>
    <w:rsid w:val="1CE8C792"/>
    <w:rsid w:val="1CEC5D35"/>
    <w:rsid w:val="1CEDDE6B"/>
    <w:rsid w:val="1CFA66FA"/>
    <w:rsid w:val="1CFFC798"/>
    <w:rsid w:val="1D00769E"/>
    <w:rsid w:val="1D0A4677"/>
    <w:rsid w:val="1D0D1638"/>
    <w:rsid w:val="1D10B00E"/>
    <w:rsid w:val="1D16723E"/>
    <w:rsid w:val="1D1F6661"/>
    <w:rsid w:val="1D21D400"/>
    <w:rsid w:val="1D24F737"/>
    <w:rsid w:val="1D2BA2D2"/>
    <w:rsid w:val="1D2D3055"/>
    <w:rsid w:val="1D5554D4"/>
    <w:rsid w:val="1D5A0DC1"/>
    <w:rsid w:val="1D5B1156"/>
    <w:rsid w:val="1D5D729E"/>
    <w:rsid w:val="1D6C630B"/>
    <w:rsid w:val="1D6D2AC7"/>
    <w:rsid w:val="1D7CB6AA"/>
    <w:rsid w:val="1D816720"/>
    <w:rsid w:val="1D918125"/>
    <w:rsid w:val="1D945D2B"/>
    <w:rsid w:val="1D9B064F"/>
    <w:rsid w:val="1DA0CB29"/>
    <w:rsid w:val="1DA9BE8F"/>
    <w:rsid w:val="1DAA616C"/>
    <w:rsid w:val="1DB099B2"/>
    <w:rsid w:val="1DB62874"/>
    <w:rsid w:val="1DB9DC32"/>
    <w:rsid w:val="1DBAA498"/>
    <w:rsid w:val="1DC3AE8B"/>
    <w:rsid w:val="1DC4D3D7"/>
    <w:rsid w:val="1DC79C8C"/>
    <w:rsid w:val="1DCCB02B"/>
    <w:rsid w:val="1DCE1732"/>
    <w:rsid w:val="1DCE39CC"/>
    <w:rsid w:val="1DD3798C"/>
    <w:rsid w:val="1DD444F5"/>
    <w:rsid w:val="1DD44F7C"/>
    <w:rsid w:val="1DD661D9"/>
    <w:rsid w:val="1DD7B8F8"/>
    <w:rsid w:val="1DDD7D4D"/>
    <w:rsid w:val="1DE2C138"/>
    <w:rsid w:val="1DE92913"/>
    <w:rsid w:val="1DEAE15A"/>
    <w:rsid w:val="1DF4182F"/>
    <w:rsid w:val="1DF67695"/>
    <w:rsid w:val="1DFBFA7E"/>
    <w:rsid w:val="1E039176"/>
    <w:rsid w:val="1E0F8EA0"/>
    <w:rsid w:val="1E1529F3"/>
    <w:rsid w:val="1E16A920"/>
    <w:rsid w:val="1E18F19E"/>
    <w:rsid w:val="1E196ECC"/>
    <w:rsid w:val="1E1E4625"/>
    <w:rsid w:val="1E2257FE"/>
    <w:rsid w:val="1E22A36C"/>
    <w:rsid w:val="1E29DB3F"/>
    <w:rsid w:val="1E2A0299"/>
    <w:rsid w:val="1E2B3E38"/>
    <w:rsid w:val="1E3FCC49"/>
    <w:rsid w:val="1E414786"/>
    <w:rsid w:val="1E42A28A"/>
    <w:rsid w:val="1E4A3641"/>
    <w:rsid w:val="1E4ACB19"/>
    <w:rsid w:val="1E4D4512"/>
    <w:rsid w:val="1E5592F6"/>
    <w:rsid w:val="1E56E3F5"/>
    <w:rsid w:val="1E601073"/>
    <w:rsid w:val="1E6AF441"/>
    <w:rsid w:val="1E84DF6D"/>
    <w:rsid w:val="1E89AECC"/>
    <w:rsid w:val="1E9C46FF"/>
    <w:rsid w:val="1E9C67C2"/>
    <w:rsid w:val="1EAE614E"/>
    <w:rsid w:val="1EB4A63E"/>
    <w:rsid w:val="1EB82B4C"/>
    <w:rsid w:val="1EC18342"/>
    <w:rsid w:val="1ECC37BB"/>
    <w:rsid w:val="1ECDDB23"/>
    <w:rsid w:val="1EDAA116"/>
    <w:rsid w:val="1EDAB2D6"/>
    <w:rsid w:val="1EF12535"/>
    <w:rsid w:val="1EF5DE22"/>
    <w:rsid w:val="1EF9F178"/>
    <w:rsid w:val="1F00BEE3"/>
    <w:rsid w:val="1F06BF1C"/>
    <w:rsid w:val="1F0B4D8E"/>
    <w:rsid w:val="1F21CEB4"/>
    <w:rsid w:val="1F25AF57"/>
    <w:rsid w:val="1F27ACB0"/>
    <w:rsid w:val="1F404546"/>
    <w:rsid w:val="1F47044C"/>
    <w:rsid w:val="1F47D808"/>
    <w:rsid w:val="1F4D807A"/>
    <w:rsid w:val="1F5517F5"/>
    <w:rsid w:val="1F5B1614"/>
    <w:rsid w:val="1F5D4027"/>
    <w:rsid w:val="1F673EE2"/>
    <w:rsid w:val="1F67A1F9"/>
    <w:rsid w:val="1F6F49ED"/>
    <w:rsid w:val="1F6FE01B"/>
    <w:rsid w:val="1F74FDD2"/>
    <w:rsid w:val="1F77BDD3"/>
    <w:rsid w:val="1F79D074"/>
    <w:rsid w:val="1F8220AC"/>
    <w:rsid w:val="1F83A714"/>
    <w:rsid w:val="1F8DF4C8"/>
    <w:rsid w:val="1F8F07D2"/>
    <w:rsid w:val="1F911324"/>
    <w:rsid w:val="1F927F04"/>
    <w:rsid w:val="1F975650"/>
    <w:rsid w:val="1F9C6CD0"/>
    <w:rsid w:val="1F9DA3DF"/>
    <w:rsid w:val="1F9EA103"/>
    <w:rsid w:val="1FA79D7A"/>
    <w:rsid w:val="1FAA108F"/>
    <w:rsid w:val="1FAB8756"/>
    <w:rsid w:val="1FAFBF77"/>
    <w:rsid w:val="1FC1F4F1"/>
    <w:rsid w:val="1FD100E1"/>
    <w:rsid w:val="1FD102C2"/>
    <w:rsid w:val="1FD8E2B5"/>
    <w:rsid w:val="1FDF68B8"/>
    <w:rsid w:val="1FE30E75"/>
    <w:rsid w:val="1FF1E879"/>
    <w:rsid w:val="200154CE"/>
    <w:rsid w:val="200DE098"/>
    <w:rsid w:val="2010E2B4"/>
    <w:rsid w:val="201B26E7"/>
    <w:rsid w:val="20257F2D"/>
    <w:rsid w:val="2040D3E8"/>
    <w:rsid w:val="2041E739"/>
    <w:rsid w:val="20436F9C"/>
    <w:rsid w:val="204AA5D5"/>
    <w:rsid w:val="204BA8BA"/>
    <w:rsid w:val="20503680"/>
    <w:rsid w:val="2051AE91"/>
    <w:rsid w:val="205391C7"/>
    <w:rsid w:val="20587F84"/>
    <w:rsid w:val="205911FC"/>
    <w:rsid w:val="205C5EAD"/>
    <w:rsid w:val="20624FF5"/>
    <w:rsid w:val="2068081C"/>
    <w:rsid w:val="20682641"/>
    <w:rsid w:val="2069A908"/>
    <w:rsid w:val="206F7D33"/>
    <w:rsid w:val="20776E1C"/>
    <w:rsid w:val="208360F2"/>
    <w:rsid w:val="20841351"/>
    <w:rsid w:val="208661E4"/>
    <w:rsid w:val="2088ED64"/>
    <w:rsid w:val="208AFBAD"/>
    <w:rsid w:val="208CF596"/>
    <w:rsid w:val="20917B8B"/>
    <w:rsid w:val="2091AE83"/>
    <w:rsid w:val="20951360"/>
    <w:rsid w:val="20971C1B"/>
    <w:rsid w:val="20989024"/>
    <w:rsid w:val="209F70BE"/>
    <w:rsid w:val="20A31C5E"/>
    <w:rsid w:val="20A43C50"/>
    <w:rsid w:val="20A9B06B"/>
    <w:rsid w:val="20ACEBC4"/>
    <w:rsid w:val="20B9F974"/>
    <w:rsid w:val="20C1632E"/>
    <w:rsid w:val="20C8C5BF"/>
    <w:rsid w:val="20CBFDED"/>
    <w:rsid w:val="20D1364B"/>
    <w:rsid w:val="20DCCFE7"/>
    <w:rsid w:val="20E21DEE"/>
    <w:rsid w:val="20E579C9"/>
    <w:rsid w:val="20E950DB"/>
    <w:rsid w:val="20EFDD30"/>
    <w:rsid w:val="20F4B40B"/>
    <w:rsid w:val="20F7E310"/>
    <w:rsid w:val="20FE913F"/>
    <w:rsid w:val="210CD198"/>
    <w:rsid w:val="211A61FA"/>
    <w:rsid w:val="21260EC0"/>
    <w:rsid w:val="212A9D1F"/>
    <w:rsid w:val="21329CBF"/>
    <w:rsid w:val="21341321"/>
    <w:rsid w:val="213CFFF2"/>
    <w:rsid w:val="21436DDB"/>
    <w:rsid w:val="214793E2"/>
    <w:rsid w:val="2152E44E"/>
    <w:rsid w:val="21540784"/>
    <w:rsid w:val="2159F8C0"/>
    <w:rsid w:val="215DC552"/>
    <w:rsid w:val="215FDA4C"/>
    <w:rsid w:val="2168B2F2"/>
    <w:rsid w:val="217A6263"/>
    <w:rsid w:val="2181533F"/>
    <w:rsid w:val="21840B98"/>
    <w:rsid w:val="218E84B7"/>
    <w:rsid w:val="219347B6"/>
    <w:rsid w:val="2197F6C1"/>
    <w:rsid w:val="21AA457B"/>
    <w:rsid w:val="21ACB315"/>
    <w:rsid w:val="21C02EA3"/>
    <w:rsid w:val="21CCAAFE"/>
    <w:rsid w:val="21DDB79A"/>
    <w:rsid w:val="21EFBE50"/>
    <w:rsid w:val="21F3F61A"/>
    <w:rsid w:val="21FA93AC"/>
    <w:rsid w:val="2200595E"/>
    <w:rsid w:val="2203D87D"/>
    <w:rsid w:val="2205AE39"/>
    <w:rsid w:val="22088894"/>
    <w:rsid w:val="22187B84"/>
    <w:rsid w:val="221A507F"/>
    <w:rsid w:val="221E520C"/>
    <w:rsid w:val="222DF148"/>
    <w:rsid w:val="2230634E"/>
    <w:rsid w:val="223E579B"/>
    <w:rsid w:val="22460370"/>
    <w:rsid w:val="22480027"/>
    <w:rsid w:val="2248BC25"/>
    <w:rsid w:val="224A37C7"/>
    <w:rsid w:val="2253A52A"/>
    <w:rsid w:val="2254BA24"/>
    <w:rsid w:val="225D97BF"/>
    <w:rsid w:val="226019FD"/>
    <w:rsid w:val="22672062"/>
    <w:rsid w:val="226994B8"/>
    <w:rsid w:val="226B87D9"/>
    <w:rsid w:val="2271A05F"/>
    <w:rsid w:val="22740ABC"/>
    <w:rsid w:val="22811A08"/>
    <w:rsid w:val="22840C51"/>
    <w:rsid w:val="22847A6D"/>
    <w:rsid w:val="2285213C"/>
    <w:rsid w:val="228942AE"/>
    <w:rsid w:val="228B4BAC"/>
    <w:rsid w:val="228DEE22"/>
    <w:rsid w:val="228E9ABC"/>
    <w:rsid w:val="229844FA"/>
    <w:rsid w:val="22994412"/>
    <w:rsid w:val="229975BF"/>
    <w:rsid w:val="229D7A86"/>
    <w:rsid w:val="229F42BB"/>
    <w:rsid w:val="22A63A6B"/>
    <w:rsid w:val="22A6EAAF"/>
    <w:rsid w:val="22AAF748"/>
    <w:rsid w:val="22B6325B"/>
    <w:rsid w:val="22B90FEF"/>
    <w:rsid w:val="22C1DF21"/>
    <w:rsid w:val="22C9E7B8"/>
    <w:rsid w:val="22CC1DB8"/>
    <w:rsid w:val="22D2DC62"/>
    <w:rsid w:val="22DCA6C4"/>
    <w:rsid w:val="22E6DDB1"/>
    <w:rsid w:val="22E9325D"/>
    <w:rsid w:val="22EEB4AF"/>
    <w:rsid w:val="22F56EF7"/>
    <w:rsid w:val="22FA2987"/>
    <w:rsid w:val="23048353"/>
    <w:rsid w:val="230B68AA"/>
    <w:rsid w:val="230BD449"/>
    <w:rsid w:val="2330B0FC"/>
    <w:rsid w:val="233135E1"/>
    <w:rsid w:val="2335C942"/>
    <w:rsid w:val="23363F04"/>
    <w:rsid w:val="23414852"/>
    <w:rsid w:val="2345742B"/>
    <w:rsid w:val="2355E640"/>
    <w:rsid w:val="235D1FEF"/>
    <w:rsid w:val="2366AC69"/>
    <w:rsid w:val="237E51EA"/>
    <w:rsid w:val="23876BE8"/>
    <w:rsid w:val="238CB6F3"/>
    <w:rsid w:val="2392292A"/>
    <w:rsid w:val="23923936"/>
    <w:rsid w:val="239A7DDF"/>
    <w:rsid w:val="23A612CD"/>
    <w:rsid w:val="23ABE26E"/>
    <w:rsid w:val="23ACB492"/>
    <w:rsid w:val="23B12A7D"/>
    <w:rsid w:val="23C56B39"/>
    <w:rsid w:val="23CCB422"/>
    <w:rsid w:val="23CE6E8A"/>
    <w:rsid w:val="23D07112"/>
    <w:rsid w:val="23DE5A8A"/>
    <w:rsid w:val="23E1D3D1"/>
    <w:rsid w:val="23E9E323"/>
    <w:rsid w:val="23F46BA8"/>
    <w:rsid w:val="240DA27A"/>
    <w:rsid w:val="240FDB1D"/>
    <w:rsid w:val="24132457"/>
    <w:rsid w:val="2425E415"/>
    <w:rsid w:val="2438076F"/>
    <w:rsid w:val="243B131C"/>
    <w:rsid w:val="2442B0BC"/>
    <w:rsid w:val="24438679"/>
    <w:rsid w:val="24490993"/>
    <w:rsid w:val="24494814"/>
    <w:rsid w:val="245DAF82"/>
    <w:rsid w:val="2460D793"/>
    <w:rsid w:val="2464F13C"/>
    <w:rsid w:val="24692E97"/>
    <w:rsid w:val="2474E5F1"/>
    <w:rsid w:val="247C10E6"/>
    <w:rsid w:val="247F34A4"/>
    <w:rsid w:val="24925D24"/>
    <w:rsid w:val="24ADB5E8"/>
    <w:rsid w:val="24B9CCC8"/>
    <w:rsid w:val="24BD501E"/>
    <w:rsid w:val="24BEEB61"/>
    <w:rsid w:val="24C01603"/>
    <w:rsid w:val="24C8B7D2"/>
    <w:rsid w:val="24CE1D7A"/>
    <w:rsid w:val="24D9E810"/>
    <w:rsid w:val="24DCF84C"/>
    <w:rsid w:val="24DDE985"/>
    <w:rsid w:val="24E5915A"/>
    <w:rsid w:val="24F26339"/>
    <w:rsid w:val="250341D0"/>
    <w:rsid w:val="25041DEA"/>
    <w:rsid w:val="250DB404"/>
    <w:rsid w:val="2518679C"/>
    <w:rsid w:val="251F19DD"/>
    <w:rsid w:val="2520F5A4"/>
    <w:rsid w:val="252539B4"/>
    <w:rsid w:val="252FAC26"/>
    <w:rsid w:val="25426E27"/>
    <w:rsid w:val="2555F2CE"/>
    <w:rsid w:val="255E9272"/>
    <w:rsid w:val="256066B9"/>
    <w:rsid w:val="25652900"/>
    <w:rsid w:val="25688483"/>
    <w:rsid w:val="256C4117"/>
    <w:rsid w:val="256ED190"/>
    <w:rsid w:val="25733479"/>
    <w:rsid w:val="2589B8DC"/>
    <w:rsid w:val="258CAE37"/>
    <w:rsid w:val="259F1018"/>
    <w:rsid w:val="25A15BF1"/>
    <w:rsid w:val="25ABAB7E"/>
    <w:rsid w:val="25B08B67"/>
    <w:rsid w:val="25BBCC9A"/>
    <w:rsid w:val="25BD96B4"/>
    <w:rsid w:val="25CB33FE"/>
    <w:rsid w:val="25D3D7D0"/>
    <w:rsid w:val="25D6E37D"/>
    <w:rsid w:val="25DC5CCE"/>
    <w:rsid w:val="25DE8B71"/>
    <w:rsid w:val="25DF56DA"/>
    <w:rsid w:val="25E944A0"/>
    <w:rsid w:val="25EACEB4"/>
    <w:rsid w:val="25F802BE"/>
    <w:rsid w:val="2601887A"/>
    <w:rsid w:val="26075745"/>
    <w:rsid w:val="26130C56"/>
    <w:rsid w:val="261B0505"/>
    <w:rsid w:val="261E22A7"/>
    <w:rsid w:val="26226390"/>
    <w:rsid w:val="262B12C2"/>
    <w:rsid w:val="262D69E3"/>
    <w:rsid w:val="263333B2"/>
    <w:rsid w:val="263C2415"/>
    <w:rsid w:val="26425E3F"/>
    <w:rsid w:val="264700E0"/>
    <w:rsid w:val="265C486A"/>
    <w:rsid w:val="265FB242"/>
    <w:rsid w:val="2660366B"/>
    <w:rsid w:val="2675C37F"/>
    <w:rsid w:val="267A09A6"/>
    <w:rsid w:val="26939FC6"/>
    <w:rsid w:val="269D53A5"/>
    <w:rsid w:val="26A07788"/>
    <w:rsid w:val="26A9F2E7"/>
    <w:rsid w:val="26B2B120"/>
    <w:rsid w:val="26CF004F"/>
    <w:rsid w:val="26D8E01B"/>
    <w:rsid w:val="26E9F756"/>
    <w:rsid w:val="26F3D856"/>
    <w:rsid w:val="26F484F9"/>
    <w:rsid w:val="26FA67F2"/>
    <w:rsid w:val="26FF73ED"/>
    <w:rsid w:val="26FFC7CC"/>
    <w:rsid w:val="270424A0"/>
    <w:rsid w:val="270454E4"/>
    <w:rsid w:val="271068C8"/>
    <w:rsid w:val="271738CE"/>
    <w:rsid w:val="27197493"/>
    <w:rsid w:val="27234F63"/>
    <w:rsid w:val="27394EDF"/>
    <w:rsid w:val="273A0F6F"/>
    <w:rsid w:val="273EDE14"/>
    <w:rsid w:val="274701C0"/>
    <w:rsid w:val="2749B9C5"/>
    <w:rsid w:val="274D1044"/>
    <w:rsid w:val="27524D1C"/>
    <w:rsid w:val="276DE7AA"/>
    <w:rsid w:val="276FA831"/>
    <w:rsid w:val="27720053"/>
    <w:rsid w:val="277A5BD2"/>
    <w:rsid w:val="27863D9C"/>
    <w:rsid w:val="278E44B5"/>
    <w:rsid w:val="278F8E82"/>
    <w:rsid w:val="27964485"/>
    <w:rsid w:val="279ECF07"/>
    <w:rsid w:val="27A4F00C"/>
    <w:rsid w:val="27A756CE"/>
    <w:rsid w:val="27AA4924"/>
    <w:rsid w:val="27B3004E"/>
    <w:rsid w:val="27B3A546"/>
    <w:rsid w:val="27C42A98"/>
    <w:rsid w:val="27C4C211"/>
    <w:rsid w:val="27CC02EE"/>
    <w:rsid w:val="27D7F476"/>
    <w:rsid w:val="27E29586"/>
    <w:rsid w:val="27E7689F"/>
    <w:rsid w:val="27E85742"/>
    <w:rsid w:val="27E8DB73"/>
    <w:rsid w:val="27EAA724"/>
    <w:rsid w:val="27F02094"/>
    <w:rsid w:val="27F308CE"/>
    <w:rsid w:val="27FCE026"/>
    <w:rsid w:val="2808104F"/>
    <w:rsid w:val="280C5919"/>
    <w:rsid w:val="2814990E"/>
    <w:rsid w:val="2823111B"/>
    <w:rsid w:val="28350D17"/>
    <w:rsid w:val="28350E3F"/>
    <w:rsid w:val="28469105"/>
    <w:rsid w:val="284D7826"/>
    <w:rsid w:val="284E4835"/>
    <w:rsid w:val="285CDA76"/>
    <w:rsid w:val="28602816"/>
    <w:rsid w:val="2862F2F3"/>
    <w:rsid w:val="286A2584"/>
    <w:rsid w:val="286C22A8"/>
    <w:rsid w:val="287492CD"/>
    <w:rsid w:val="2874EFBD"/>
    <w:rsid w:val="287CBB6F"/>
    <w:rsid w:val="2883003F"/>
    <w:rsid w:val="28840058"/>
    <w:rsid w:val="28854B05"/>
    <w:rsid w:val="2898077B"/>
    <w:rsid w:val="28A02545"/>
    <w:rsid w:val="28A3758A"/>
    <w:rsid w:val="28B2540A"/>
    <w:rsid w:val="28BCBAE1"/>
    <w:rsid w:val="28BDFDBF"/>
    <w:rsid w:val="28C142DD"/>
    <w:rsid w:val="28D4BE35"/>
    <w:rsid w:val="28D8FC04"/>
    <w:rsid w:val="28D935BD"/>
    <w:rsid w:val="28DB6DF6"/>
    <w:rsid w:val="28DC2152"/>
    <w:rsid w:val="28E28A49"/>
    <w:rsid w:val="28E33FB4"/>
    <w:rsid w:val="28E9694F"/>
    <w:rsid w:val="28EAB255"/>
    <w:rsid w:val="28EBED45"/>
    <w:rsid w:val="28EE1D7D"/>
    <w:rsid w:val="28F16A82"/>
    <w:rsid w:val="28F3A9A9"/>
    <w:rsid w:val="290577BC"/>
    <w:rsid w:val="290A5F82"/>
    <w:rsid w:val="290B7892"/>
    <w:rsid w:val="290EF1E1"/>
    <w:rsid w:val="29191FCC"/>
    <w:rsid w:val="291F84C5"/>
    <w:rsid w:val="29317FA8"/>
    <w:rsid w:val="29345DFE"/>
    <w:rsid w:val="29461985"/>
    <w:rsid w:val="294767FD"/>
    <w:rsid w:val="2952ED3F"/>
    <w:rsid w:val="295AE5B9"/>
    <w:rsid w:val="296085E9"/>
    <w:rsid w:val="296D0281"/>
    <w:rsid w:val="296E8FA7"/>
    <w:rsid w:val="2972FFC3"/>
    <w:rsid w:val="297BA81C"/>
    <w:rsid w:val="2980588A"/>
    <w:rsid w:val="298172B4"/>
    <w:rsid w:val="29857448"/>
    <w:rsid w:val="2987DFD8"/>
    <w:rsid w:val="298B4E48"/>
    <w:rsid w:val="298C2FB4"/>
    <w:rsid w:val="298ED92F"/>
    <w:rsid w:val="29951B88"/>
    <w:rsid w:val="29975304"/>
    <w:rsid w:val="29A49CD3"/>
    <w:rsid w:val="29A50966"/>
    <w:rsid w:val="29A97808"/>
    <w:rsid w:val="29ADA22C"/>
    <w:rsid w:val="29AFB977"/>
    <w:rsid w:val="29AFF2BA"/>
    <w:rsid w:val="29BF0C94"/>
    <w:rsid w:val="29C5D45C"/>
    <w:rsid w:val="29CA581A"/>
    <w:rsid w:val="29CD42CD"/>
    <w:rsid w:val="29D40BAC"/>
    <w:rsid w:val="29D92027"/>
    <w:rsid w:val="29E107CC"/>
    <w:rsid w:val="29E591C0"/>
    <w:rsid w:val="29E9AF33"/>
    <w:rsid w:val="29EC8322"/>
    <w:rsid w:val="29F26FD5"/>
    <w:rsid w:val="29F28B00"/>
    <w:rsid w:val="29F355D2"/>
    <w:rsid w:val="29F7C59D"/>
    <w:rsid w:val="2A02D856"/>
    <w:rsid w:val="2A031972"/>
    <w:rsid w:val="2A0E8DC6"/>
    <w:rsid w:val="2A0EEA62"/>
    <w:rsid w:val="2A1080DD"/>
    <w:rsid w:val="2A13E73D"/>
    <w:rsid w:val="2A194C78"/>
    <w:rsid w:val="2A1C6732"/>
    <w:rsid w:val="2A222DF2"/>
    <w:rsid w:val="2A23A0CC"/>
    <w:rsid w:val="2A3B561D"/>
    <w:rsid w:val="2A3BC562"/>
    <w:rsid w:val="2A3BF5A6"/>
    <w:rsid w:val="2A3DB00E"/>
    <w:rsid w:val="2A40D38C"/>
    <w:rsid w:val="2A43E32C"/>
    <w:rsid w:val="2A4CBE7D"/>
    <w:rsid w:val="2A51DF42"/>
    <w:rsid w:val="2A58D007"/>
    <w:rsid w:val="2A58EBD2"/>
    <w:rsid w:val="2A5B020C"/>
    <w:rsid w:val="2A5D75F6"/>
    <w:rsid w:val="2A5FCC09"/>
    <w:rsid w:val="2A67255A"/>
    <w:rsid w:val="2A684574"/>
    <w:rsid w:val="2A69E485"/>
    <w:rsid w:val="2A6A44C0"/>
    <w:rsid w:val="2A6E8903"/>
    <w:rsid w:val="2A71B031"/>
    <w:rsid w:val="2A71F864"/>
    <w:rsid w:val="2A738177"/>
    <w:rsid w:val="2A7AF267"/>
    <w:rsid w:val="2A7D3274"/>
    <w:rsid w:val="2A7F1CA1"/>
    <w:rsid w:val="2A86079E"/>
    <w:rsid w:val="2A87FD4D"/>
    <w:rsid w:val="2A89E707"/>
    <w:rsid w:val="2A89EDDE"/>
    <w:rsid w:val="2A9A3D60"/>
    <w:rsid w:val="2A9F5FFE"/>
    <w:rsid w:val="2AA4E5C0"/>
    <w:rsid w:val="2AB1FC94"/>
    <w:rsid w:val="2ABAD7D8"/>
    <w:rsid w:val="2ACB87A0"/>
    <w:rsid w:val="2ACDD336"/>
    <w:rsid w:val="2ACFC4FB"/>
    <w:rsid w:val="2AE019BC"/>
    <w:rsid w:val="2AE3385E"/>
    <w:rsid w:val="2AEED8BE"/>
    <w:rsid w:val="2AEF35EA"/>
    <w:rsid w:val="2AF0055F"/>
    <w:rsid w:val="2AF64D80"/>
    <w:rsid w:val="2AFA7228"/>
    <w:rsid w:val="2B06F12F"/>
    <w:rsid w:val="2B078D6A"/>
    <w:rsid w:val="2B080C4A"/>
    <w:rsid w:val="2B0C8554"/>
    <w:rsid w:val="2B11FEE6"/>
    <w:rsid w:val="2B1323EB"/>
    <w:rsid w:val="2B1A7203"/>
    <w:rsid w:val="2B280015"/>
    <w:rsid w:val="2B2D3E02"/>
    <w:rsid w:val="2B2E475A"/>
    <w:rsid w:val="2B2E4E3A"/>
    <w:rsid w:val="2B30EBE9"/>
    <w:rsid w:val="2B37AB9F"/>
    <w:rsid w:val="2B3DD8F2"/>
    <w:rsid w:val="2B43F9DB"/>
    <w:rsid w:val="2B497749"/>
    <w:rsid w:val="2B5277AE"/>
    <w:rsid w:val="2B5C1ED4"/>
    <w:rsid w:val="2B6AFA0A"/>
    <w:rsid w:val="2B6CAF01"/>
    <w:rsid w:val="2B7DE483"/>
    <w:rsid w:val="2B87D69D"/>
    <w:rsid w:val="2B884D95"/>
    <w:rsid w:val="2B939509"/>
    <w:rsid w:val="2B97C8D8"/>
    <w:rsid w:val="2B9A93B5"/>
    <w:rsid w:val="2B9EBBBD"/>
    <w:rsid w:val="2BA04E4B"/>
    <w:rsid w:val="2BA4BF77"/>
    <w:rsid w:val="2BA573BD"/>
    <w:rsid w:val="2BBFE623"/>
    <w:rsid w:val="2BC6B3C0"/>
    <w:rsid w:val="2BC74979"/>
    <w:rsid w:val="2BCD32F6"/>
    <w:rsid w:val="2BCFBED8"/>
    <w:rsid w:val="2BD795C3"/>
    <w:rsid w:val="2BDD2ABF"/>
    <w:rsid w:val="2BDF871B"/>
    <w:rsid w:val="2BE27B6A"/>
    <w:rsid w:val="2BE4B5A3"/>
    <w:rsid w:val="2BE8181F"/>
    <w:rsid w:val="2BEB2030"/>
    <w:rsid w:val="2BF8F5E2"/>
    <w:rsid w:val="2BF972C5"/>
    <w:rsid w:val="2BFC8DEE"/>
    <w:rsid w:val="2C018814"/>
    <w:rsid w:val="2C0251EB"/>
    <w:rsid w:val="2C0D8092"/>
    <w:rsid w:val="2C13C214"/>
    <w:rsid w:val="2C2262FE"/>
    <w:rsid w:val="2C240556"/>
    <w:rsid w:val="2C25BE3F"/>
    <w:rsid w:val="2C328B8F"/>
    <w:rsid w:val="2C3291E2"/>
    <w:rsid w:val="2C3B21DE"/>
    <w:rsid w:val="2C4F8B82"/>
    <w:rsid w:val="2C4FE86D"/>
    <w:rsid w:val="2C6044EF"/>
    <w:rsid w:val="2C64797D"/>
    <w:rsid w:val="2C70C9FE"/>
    <w:rsid w:val="2C75CCC1"/>
    <w:rsid w:val="2C79ED19"/>
    <w:rsid w:val="2C8B4C63"/>
    <w:rsid w:val="2C903DF4"/>
    <w:rsid w:val="2C9B69A0"/>
    <w:rsid w:val="2CA1BFC0"/>
    <w:rsid w:val="2CADFB3A"/>
    <w:rsid w:val="2CAF771B"/>
    <w:rsid w:val="2CB1CEDD"/>
    <w:rsid w:val="2CB90C75"/>
    <w:rsid w:val="2CBAC049"/>
    <w:rsid w:val="2CBB667D"/>
    <w:rsid w:val="2CC2DECE"/>
    <w:rsid w:val="2CD0E74D"/>
    <w:rsid w:val="2CD37C00"/>
    <w:rsid w:val="2CD4A8FE"/>
    <w:rsid w:val="2CD4CF1D"/>
    <w:rsid w:val="2CDAE778"/>
    <w:rsid w:val="2CDE86CD"/>
    <w:rsid w:val="2CE118CA"/>
    <w:rsid w:val="2CE542EE"/>
    <w:rsid w:val="2CEDBF7F"/>
    <w:rsid w:val="2CF01A1D"/>
    <w:rsid w:val="2CF28411"/>
    <w:rsid w:val="2CFB0E8B"/>
    <w:rsid w:val="2CFE82AC"/>
    <w:rsid w:val="2CFF8862"/>
    <w:rsid w:val="2CFFD8EA"/>
    <w:rsid w:val="2D0221B8"/>
    <w:rsid w:val="2D02E14A"/>
    <w:rsid w:val="2D060E47"/>
    <w:rsid w:val="2D0714BF"/>
    <w:rsid w:val="2D104D31"/>
    <w:rsid w:val="2D1CF103"/>
    <w:rsid w:val="2D3A4A3D"/>
    <w:rsid w:val="2D3F93CB"/>
    <w:rsid w:val="2D4443D0"/>
    <w:rsid w:val="2D4C14A2"/>
    <w:rsid w:val="2D5851A0"/>
    <w:rsid w:val="2D6319DA"/>
    <w:rsid w:val="2D6E2E04"/>
    <w:rsid w:val="2D7550D0"/>
    <w:rsid w:val="2D868253"/>
    <w:rsid w:val="2D9F2506"/>
    <w:rsid w:val="2D9FE3BC"/>
    <w:rsid w:val="2DA82F58"/>
    <w:rsid w:val="2DA89259"/>
    <w:rsid w:val="2DA99926"/>
    <w:rsid w:val="2DAA80F5"/>
    <w:rsid w:val="2DAEE722"/>
    <w:rsid w:val="2DBA38FD"/>
    <w:rsid w:val="2DC3473C"/>
    <w:rsid w:val="2DD2E607"/>
    <w:rsid w:val="2DDB33C9"/>
    <w:rsid w:val="2DE28887"/>
    <w:rsid w:val="2DEB64DE"/>
    <w:rsid w:val="2DF19058"/>
    <w:rsid w:val="2E006859"/>
    <w:rsid w:val="2E025856"/>
    <w:rsid w:val="2E037590"/>
    <w:rsid w:val="2E12297F"/>
    <w:rsid w:val="2E19622F"/>
    <w:rsid w:val="2E1AD920"/>
    <w:rsid w:val="2E236D8B"/>
    <w:rsid w:val="2E29348C"/>
    <w:rsid w:val="2E2E9753"/>
    <w:rsid w:val="2E3668E3"/>
    <w:rsid w:val="2E47B32A"/>
    <w:rsid w:val="2E55B997"/>
    <w:rsid w:val="2E5DA877"/>
    <w:rsid w:val="2E60F9E6"/>
    <w:rsid w:val="2E6402D5"/>
    <w:rsid w:val="2E68215A"/>
    <w:rsid w:val="2E69CFF1"/>
    <w:rsid w:val="2E708229"/>
    <w:rsid w:val="2E78C28A"/>
    <w:rsid w:val="2E7BD3F0"/>
    <w:rsid w:val="2E801D22"/>
    <w:rsid w:val="2E8363DD"/>
    <w:rsid w:val="2E851B8B"/>
    <w:rsid w:val="2E8590C4"/>
    <w:rsid w:val="2E879152"/>
    <w:rsid w:val="2E8E5472"/>
    <w:rsid w:val="2E91462E"/>
    <w:rsid w:val="2E95BF8F"/>
    <w:rsid w:val="2E975C3C"/>
    <w:rsid w:val="2EA44FC3"/>
    <w:rsid w:val="2EACE32C"/>
    <w:rsid w:val="2EB7925B"/>
    <w:rsid w:val="2EB8316E"/>
    <w:rsid w:val="2ECA1F70"/>
    <w:rsid w:val="2ECE1C61"/>
    <w:rsid w:val="2ED23477"/>
    <w:rsid w:val="2ED88666"/>
    <w:rsid w:val="2EED69F8"/>
    <w:rsid w:val="2EFB33D7"/>
    <w:rsid w:val="2EFF33B3"/>
    <w:rsid w:val="2F16392C"/>
    <w:rsid w:val="2F1DAC36"/>
    <w:rsid w:val="2F342EB0"/>
    <w:rsid w:val="2F3AF567"/>
    <w:rsid w:val="2F485634"/>
    <w:rsid w:val="2F491747"/>
    <w:rsid w:val="2F49BC43"/>
    <w:rsid w:val="2F4AB542"/>
    <w:rsid w:val="2F554942"/>
    <w:rsid w:val="2F583DD4"/>
    <w:rsid w:val="2F5B5A27"/>
    <w:rsid w:val="2F65E958"/>
    <w:rsid w:val="2F6EB668"/>
    <w:rsid w:val="2F708F4E"/>
    <w:rsid w:val="2F7FB630"/>
    <w:rsid w:val="2F8139C7"/>
    <w:rsid w:val="2F81568C"/>
    <w:rsid w:val="2F8C5659"/>
    <w:rsid w:val="2F94C1B9"/>
    <w:rsid w:val="2FA6E0E0"/>
    <w:rsid w:val="2FA8C38B"/>
    <w:rsid w:val="2FB5143C"/>
    <w:rsid w:val="2FB5C614"/>
    <w:rsid w:val="2FB88CF7"/>
    <w:rsid w:val="2FB972C3"/>
    <w:rsid w:val="2FBA1FA6"/>
    <w:rsid w:val="2FCE2C8D"/>
    <w:rsid w:val="2FD4D417"/>
    <w:rsid w:val="2FD5260B"/>
    <w:rsid w:val="2FD974C4"/>
    <w:rsid w:val="2FDC79CA"/>
    <w:rsid w:val="2FE0AC4B"/>
    <w:rsid w:val="2FE4F256"/>
    <w:rsid w:val="2FE56359"/>
    <w:rsid w:val="2FEAA06A"/>
    <w:rsid w:val="2FEC6E88"/>
    <w:rsid w:val="2FF189F8"/>
    <w:rsid w:val="3000771A"/>
    <w:rsid w:val="30019E08"/>
    <w:rsid w:val="3006C41C"/>
    <w:rsid w:val="300801C3"/>
    <w:rsid w:val="30088888"/>
    <w:rsid w:val="300B1CC2"/>
    <w:rsid w:val="301239AF"/>
    <w:rsid w:val="3018B98C"/>
    <w:rsid w:val="301CE3B0"/>
    <w:rsid w:val="3025506E"/>
    <w:rsid w:val="3027BADF"/>
    <w:rsid w:val="3028CCD6"/>
    <w:rsid w:val="303CB7F0"/>
    <w:rsid w:val="30405176"/>
    <w:rsid w:val="304B98B3"/>
    <w:rsid w:val="304F6011"/>
    <w:rsid w:val="3050190C"/>
    <w:rsid w:val="3060D3B6"/>
    <w:rsid w:val="306E04D8"/>
    <w:rsid w:val="308117C6"/>
    <w:rsid w:val="3088622B"/>
    <w:rsid w:val="308CA445"/>
    <w:rsid w:val="30967AB4"/>
    <w:rsid w:val="30A7622F"/>
    <w:rsid w:val="30AB06E6"/>
    <w:rsid w:val="30B01510"/>
    <w:rsid w:val="30CF0D8D"/>
    <w:rsid w:val="30D607FB"/>
    <w:rsid w:val="30D786F8"/>
    <w:rsid w:val="30DDD92B"/>
    <w:rsid w:val="30E0F699"/>
    <w:rsid w:val="30E4F875"/>
    <w:rsid w:val="30F06C8E"/>
    <w:rsid w:val="30F3DF19"/>
    <w:rsid w:val="310EFE5D"/>
    <w:rsid w:val="31116014"/>
    <w:rsid w:val="3115260B"/>
    <w:rsid w:val="3118050B"/>
    <w:rsid w:val="31187EAC"/>
    <w:rsid w:val="3122A4EA"/>
    <w:rsid w:val="3124EDD7"/>
    <w:rsid w:val="31258B8F"/>
    <w:rsid w:val="31269C3F"/>
    <w:rsid w:val="313302A1"/>
    <w:rsid w:val="31351984"/>
    <w:rsid w:val="31365B5F"/>
    <w:rsid w:val="313F3BF2"/>
    <w:rsid w:val="3145593C"/>
    <w:rsid w:val="3149CA41"/>
    <w:rsid w:val="314D5E3C"/>
    <w:rsid w:val="315A6053"/>
    <w:rsid w:val="316318C9"/>
    <w:rsid w:val="3167A1B7"/>
    <w:rsid w:val="318E3652"/>
    <w:rsid w:val="318E5F20"/>
    <w:rsid w:val="31919F13"/>
    <w:rsid w:val="31971B3B"/>
    <w:rsid w:val="319EFD1C"/>
    <w:rsid w:val="31A1D41B"/>
    <w:rsid w:val="31A6ED23"/>
    <w:rsid w:val="31B7BDE4"/>
    <w:rsid w:val="31B8ABCE"/>
    <w:rsid w:val="31BA0559"/>
    <w:rsid w:val="31C4A57B"/>
    <w:rsid w:val="31C5F534"/>
    <w:rsid w:val="31CDA4CB"/>
    <w:rsid w:val="31D4B4A8"/>
    <w:rsid w:val="31D5308C"/>
    <w:rsid w:val="31D92012"/>
    <w:rsid w:val="31DDD592"/>
    <w:rsid w:val="31E6D65A"/>
    <w:rsid w:val="31EE4FB4"/>
    <w:rsid w:val="31F4FE45"/>
    <w:rsid w:val="31F78F19"/>
    <w:rsid w:val="32000BB5"/>
    <w:rsid w:val="320A9B3A"/>
    <w:rsid w:val="3214F624"/>
    <w:rsid w:val="3216E5EC"/>
    <w:rsid w:val="3219C638"/>
    <w:rsid w:val="321A8389"/>
    <w:rsid w:val="3223E072"/>
    <w:rsid w:val="3227E6F5"/>
    <w:rsid w:val="3230FD65"/>
    <w:rsid w:val="32314E53"/>
    <w:rsid w:val="3248C1F3"/>
    <w:rsid w:val="3250301E"/>
    <w:rsid w:val="32536556"/>
    <w:rsid w:val="325ED3F0"/>
    <w:rsid w:val="3264EAE0"/>
    <w:rsid w:val="326ADDEE"/>
    <w:rsid w:val="326BC10D"/>
    <w:rsid w:val="32779B74"/>
    <w:rsid w:val="328041C3"/>
    <w:rsid w:val="328091EB"/>
    <w:rsid w:val="3285D907"/>
    <w:rsid w:val="328E53C4"/>
    <w:rsid w:val="32992846"/>
    <w:rsid w:val="329D248B"/>
    <w:rsid w:val="32A15B60"/>
    <w:rsid w:val="32AA9779"/>
    <w:rsid w:val="32AACEBE"/>
    <w:rsid w:val="32BA5B73"/>
    <w:rsid w:val="32BB2EBC"/>
    <w:rsid w:val="32C0BE38"/>
    <w:rsid w:val="32C26CA0"/>
    <w:rsid w:val="32CCC93E"/>
    <w:rsid w:val="32CE7B46"/>
    <w:rsid w:val="32D78FDD"/>
    <w:rsid w:val="32E50E45"/>
    <w:rsid w:val="32E5DA4D"/>
    <w:rsid w:val="32E60270"/>
    <w:rsid w:val="32E6F7CE"/>
    <w:rsid w:val="32ECFBCB"/>
    <w:rsid w:val="32EDCBA0"/>
    <w:rsid w:val="32EF3D1F"/>
    <w:rsid w:val="32F68CD4"/>
    <w:rsid w:val="33040F82"/>
    <w:rsid w:val="3316CCA3"/>
    <w:rsid w:val="331B244D"/>
    <w:rsid w:val="331D041B"/>
    <w:rsid w:val="331DA45B"/>
    <w:rsid w:val="331DCEAB"/>
    <w:rsid w:val="331EB89F"/>
    <w:rsid w:val="332CEEB9"/>
    <w:rsid w:val="3332C34F"/>
    <w:rsid w:val="333C4D9C"/>
    <w:rsid w:val="333E64DE"/>
    <w:rsid w:val="3342BE39"/>
    <w:rsid w:val="3352DFC5"/>
    <w:rsid w:val="335F5BA1"/>
    <w:rsid w:val="3366BBD5"/>
    <w:rsid w:val="3368A468"/>
    <w:rsid w:val="3369B12D"/>
    <w:rsid w:val="336CFF88"/>
    <w:rsid w:val="336EF538"/>
    <w:rsid w:val="338251AF"/>
    <w:rsid w:val="3387D50C"/>
    <w:rsid w:val="338A2015"/>
    <w:rsid w:val="338F91DC"/>
    <w:rsid w:val="3396967F"/>
    <w:rsid w:val="33972631"/>
    <w:rsid w:val="339A728D"/>
    <w:rsid w:val="339C9B05"/>
    <w:rsid w:val="339D9093"/>
    <w:rsid w:val="33A15ACC"/>
    <w:rsid w:val="33AAF119"/>
    <w:rsid w:val="33AB30C7"/>
    <w:rsid w:val="33B54603"/>
    <w:rsid w:val="33B8FB8D"/>
    <w:rsid w:val="33B9A097"/>
    <w:rsid w:val="33C8669C"/>
    <w:rsid w:val="33D15B54"/>
    <w:rsid w:val="33E119D5"/>
    <w:rsid w:val="33E66A99"/>
    <w:rsid w:val="33EAC572"/>
    <w:rsid w:val="33F9BEA2"/>
    <w:rsid w:val="34007CE8"/>
    <w:rsid w:val="340A76CD"/>
    <w:rsid w:val="340F2540"/>
    <w:rsid w:val="3411D5C5"/>
    <w:rsid w:val="341B1378"/>
    <w:rsid w:val="34223417"/>
    <w:rsid w:val="3429803F"/>
    <w:rsid w:val="342A31C2"/>
    <w:rsid w:val="3430CAFB"/>
    <w:rsid w:val="3434D847"/>
    <w:rsid w:val="34379211"/>
    <w:rsid w:val="3439BC68"/>
    <w:rsid w:val="343A2EBF"/>
    <w:rsid w:val="343D87DA"/>
    <w:rsid w:val="3441CA2D"/>
    <w:rsid w:val="34469F1F"/>
    <w:rsid w:val="3449DF9C"/>
    <w:rsid w:val="344B1A3B"/>
    <w:rsid w:val="34528EBC"/>
    <w:rsid w:val="3452E66B"/>
    <w:rsid w:val="345532B9"/>
    <w:rsid w:val="345EED2C"/>
    <w:rsid w:val="3473AA70"/>
    <w:rsid w:val="347447AD"/>
    <w:rsid w:val="347C5ACF"/>
    <w:rsid w:val="3480DEA6"/>
    <w:rsid w:val="34815DA4"/>
    <w:rsid w:val="3481AAAE"/>
    <w:rsid w:val="3488CC2C"/>
    <w:rsid w:val="34960195"/>
    <w:rsid w:val="34B29566"/>
    <w:rsid w:val="34C3D8E5"/>
    <w:rsid w:val="34C570AE"/>
    <w:rsid w:val="34C5D714"/>
    <w:rsid w:val="34CB2BC1"/>
    <w:rsid w:val="34E1BB74"/>
    <w:rsid w:val="34E1E735"/>
    <w:rsid w:val="34ED33A4"/>
    <w:rsid w:val="34FDBE9F"/>
    <w:rsid w:val="3500E01E"/>
    <w:rsid w:val="3505818E"/>
    <w:rsid w:val="35102DD0"/>
    <w:rsid w:val="35137990"/>
    <w:rsid w:val="3514F847"/>
    <w:rsid w:val="35213169"/>
    <w:rsid w:val="3525F076"/>
    <w:rsid w:val="352F2FDB"/>
    <w:rsid w:val="35335AC6"/>
    <w:rsid w:val="3536C969"/>
    <w:rsid w:val="353F1CCA"/>
    <w:rsid w:val="354175FB"/>
    <w:rsid w:val="354C5603"/>
    <w:rsid w:val="354DD9DF"/>
    <w:rsid w:val="3576A904"/>
    <w:rsid w:val="35964DFC"/>
    <w:rsid w:val="35977D16"/>
    <w:rsid w:val="359CED15"/>
    <w:rsid w:val="35A72C7F"/>
    <w:rsid w:val="35B48D4F"/>
    <w:rsid w:val="35B6E3D9"/>
    <w:rsid w:val="35CC9B5C"/>
    <w:rsid w:val="35D01EEF"/>
    <w:rsid w:val="35D034F5"/>
    <w:rsid w:val="35D08D49"/>
    <w:rsid w:val="35D0F241"/>
    <w:rsid w:val="35D8F157"/>
    <w:rsid w:val="35DAE6E9"/>
    <w:rsid w:val="35DD060E"/>
    <w:rsid w:val="35DEFD10"/>
    <w:rsid w:val="35DF5E5F"/>
    <w:rsid w:val="35E4D137"/>
    <w:rsid w:val="35E8A381"/>
    <w:rsid w:val="35ECE67D"/>
    <w:rsid w:val="35ED36D8"/>
    <w:rsid w:val="35F103C3"/>
    <w:rsid w:val="35F96792"/>
    <w:rsid w:val="35FBAC14"/>
    <w:rsid w:val="3605427D"/>
    <w:rsid w:val="360A1E42"/>
    <w:rsid w:val="361214AF"/>
    <w:rsid w:val="3612C46C"/>
    <w:rsid w:val="361625C0"/>
    <w:rsid w:val="3619A049"/>
    <w:rsid w:val="362226DD"/>
    <w:rsid w:val="36249C8D"/>
    <w:rsid w:val="363339AD"/>
    <w:rsid w:val="363BB044"/>
    <w:rsid w:val="363D124B"/>
    <w:rsid w:val="364238E8"/>
    <w:rsid w:val="364CB0FF"/>
    <w:rsid w:val="364D2686"/>
    <w:rsid w:val="36554AE0"/>
    <w:rsid w:val="3660CB7C"/>
    <w:rsid w:val="36622AFD"/>
    <w:rsid w:val="366B4D72"/>
    <w:rsid w:val="3676C58D"/>
    <w:rsid w:val="36832A31"/>
    <w:rsid w:val="36895B31"/>
    <w:rsid w:val="368B2F07"/>
    <w:rsid w:val="36914654"/>
    <w:rsid w:val="3692A337"/>
    <w:rsid w:val="369CAE5E"/>
    <w:rsid w:val="369D1CAA"/>
    <w:rsid w:val="369E0530"/>
    <w:rsid w:val="36A151EF"/>
    <w:rsid w:val="36A34E54"/>
    <w:rsid w:val="36A79206"/>
    <w:rsid w:val="36AC9135"/>
    <w:rsid w:val="36AE7DF3"/>
    <w:rsid w:val="36B05067"/>
    <w:rsid w:val="36B4501E"/>
    <w:rsid w:val="36B53D71"/>
    <w:rsid w:val="36C1C0D7"/>
    <w:rsid w:val="36C6AA1E"/>
    <w:rsid w:val="36C7A1DD"/>
    <w:rsid w:val="36CD8012"/>
    <w:rsid w:val="36D649FA"/>
    <w:rsid w:val="36E0133D"/>
    <w:rsid w:val="36EDF4AC"/>
    <w:rsid w:val="36F6BACD"/>
    <w:rsid w:val="36F8D540"/>
    <w:rsid w:val="36F97D42"/>
    <w:rsid w:val="36F9F51D"/>
    <w:rsid w:val="36FAEDD1"/>
    <w:rsid w:val="3701127B"/>
    <w:rsid w:val="37014FD8"/>
    <w:rsid w:val="3708B8DA"/>
    <w:rsid w:val="3708CA14"/>
    <w:rsid w:val="370B6F37"/>
    <w:rsid w:val="370D3D33"/>
    <w:rsid w:val="37145381"/>
    <w:rsid w:val="37184E81"/>
    <w:rsid w:val="371A251A"/>
    <w:rsid w:val="3720ACC2"/>
    <w:rsid w:val="3733BC89"/>
    <w:rsid w:val="373423FC"/>
    <w:rsid w:val="37347A42"/>
    <w:rsid w:val="373D9B83"/>
    <w:rsid w:val="3746C602"/>
    <w:rsid w:val="375C2644"/>
    <w:rsid w:val="375C9BD6"/>
    <w:rsid w:val="3761E4C5"/>
    <w:rsid w:val="3762AD36"/>
    <w:rsid w:val="3778D66F"/>
    <w:rsid w:val="3787CA87"/>
    <w:rsid w:val="3787EA81"/>
    <w:rsid w:val="3789A0AF"/>
    <w:rsid w:val="378CD424"/>
    <w:rsid w:val="378DB981"/>
    <w:rsid w:val="37975CC2"/>
    <w:rsid w:val="37A1E71D"/>
    <w:rsid w:val="37A5750D"/>
    <w:rsid w:val="37A716DB"/>
    <w:rsid w:val="37C06CEE"/>
    <w:rsid w:val="37C2AD4E"/>
    <w:rsid w:val="37CDA257"/>
    <w:rsid w:val="37CFBBDE"/>
    <w:rsid w:val="37D44190"/>
    <w:rsid w:val="37D8E2AC"/>
    <w:rsid w:val="37EB1826"/>
    <w:rsid w:val="37FBCDDE"/>
    <w:rsid w:val="37FF9D30"/>
    <w:rsid w:val="37FFD4D5"/>
    <w:rsid w:val="3804FE97"/>
    <w:rsid w:val="38162F5C"/>
    <w:rsid w:val="381DA07B"/>
    <w:rsid w:val="38209A8A"/>
    <w:rsid w:val="38260DDA"/>
    <w:rsid w:val="38391EA1"/>
    <w:rsid w:val="383A05E9"/>
    <w:rsid w:val="384EB6A6"/>
    <w:rsid w:val="384EDB7F"/>
    <w:rsid w:val="3858F3E2"/>
    <w:rsid w:val="385C747D"/>
    <w:rsid w:val="385EC227"/>
    <w:rsid w:val="385EF8BC"/>
    <w:rsid w:val="385FCDC3"/>
    <w:rsid w:val="3866C66E"/>
    <w:rsid w:val="386BE59B"/>
    <w:rsid w:val="386E7EA6"/>
    <w:rsid w:val="386FC88E"/>
    <w:rsid w:val="387D5BC5"/>
    <w:rsid w:val="387E0D10"/>
    <w:rsid w:val="38824DB6"/>
    <w:rsid w:val="388403FB"/>
    <w:rsid w:val="388D6376"/>
    <w:rsid w:val="3891F8BC"/>
    <w:rsid w:val="38954DA3"/>
    <w:rsid w:val="389CE2DC"/>
    <w:rsid w:val="38A13EFE"/>
    <w:rsid w:val="38A793C6"/>
    <w:rsid w:val="38BB5E85"/>
    <w:rsid w:val="38BE85F7"/>
    <w:rsid w:val="38C983FD"/>
    <w:rsid w:val="38D552FB"/>
    <w:rsid w:val="38DB15D6"/>
    <w:rsid w:val="38E6D827"/>
    <w:rsid w:val="38EC9AA8"/>
    <w:rsid w:val="38EE849B"/>
    <w:rsid w:val="38F0C9F2"/>
    <w:rsid w:val="38F73EA7"/>
    <w:rsid w:val="38FACC28"/>
    <w:rsid w:val="3900828B"/>
    <w:rsid w:val="390294E7"/>
    <w:rsid w:val="3914A6D0"/>
    <w:rsid w:val="3918A649"/>
    <w:rsid w:val="3918F1E1"/>
    <w:rsid w:val="391FE3E1"/>
    <w:rsid w:val="39244B55"/>
    <w:rsid w:val="39329C22"/>
    <w:rsid w:val="3932C2C1"/>
    <w:rsid w:val="39335FA2"/>
    <w:rsid w:val="393651F2"/>
    <w:rsid w:val="393956E4"/>
    <w:rsid w:val="3949ED0A"/>
    <w:rsid w:val="394A4DD7"/>
    <w:rsid w:val="394D256C"/>
    <w:rsid w:val="39564C20"/>
    <w:rsid w:val="395C3D4F"/>
    <w:rsid w:val="395DAAD4"/>
    <w:rsid w:val="39614978"/>
    <w:rsid w:val="39755A00"/>
    <w:rsid w:val="397BE0E0"/>
    <w:rsid w:val="397C7D56"/>
    <w:rsid w:val="39827E3F"/>
    <w:rsid w:val="3986E887"/>
    <w:rsid w:val="398A10F9"/>
    <w:rsid w:val="398E9F51"/>
    <w:rsid w:val="399EA46F"/>
    <w:rsid w:val="39AE86FC"/>
    <w:rsid w:val="39BB3FAB"/>
    <w:rsid w:val="39C6C7B3"/>
    <w:rsid w:val="39C79A68"/>
    <w:rsid w:val="39CE9B26"/>
    <w:rsid w:val="39D10719"/>
    <w:rsid w:val="39D2310D"/>
    <w:rsid w:val="39D5D64A"/>
    <w:rsid w:val="39DB0F91"/>
    <w:rsid w:val="39DF32C8"/>
    <w:rsid w:val="39E74C87"/>
    <w:rsid w:val="39E79449"/>
    <w:rsid w:val="39F104F9"/>
    <w:rsid w:val="39F3D120"/>
    <w:rsid w:val="39FE4AE0"/>
    <w:rsid w:val="3A0108F1"/>
    <w:rsid w:val="3A07B5FC"/>
    <w:rsid w:val="3A07FCDD"/>
    <w:rsid w:val="3A107441"/>
    <w:rsid w:val="3A1F6B30"/>
    <w:rsid w:val="3A23B526"/>
    <w:rsid w:val="3A27FA0C"/>
    <w:rsid w:val="3A281A90"/>
    <w:rsid w:val="3A2933D7"/>
    <w:rsid w:val="3A2D82F4"/>
    <w:rsid w:val="3A2E3BEC"/>
    <w:rsid w:val="3A310204"/>
    <w:rsid w:val="3A327BBC"/>
    <w:rsid w:val="3A33D558"/>
    <w:rsid w:val="3A4A5CB5"/>
    <w:rsid w:val="3A514EBA"/>
    <w:rsid w:val="3A51C5DC"/>
    <w:rsid w:val="3A531FD8"/>
    <w:rsid w:val="3A596343"/>
    <w:rsid w:val="3A5CC993"/>
    <w:rsid w:val="3A6EF3D1"/>
    <w:rsid w:val="3A771980"/>
    <w:rsid w:val="3A78E2EB"/>
    <w:rsid w:val="3A8903FD"/>
    <w:rsid w:val="3A8D08AD"/>
    <w:rsid w:val="3A998587"/>
    <w:rsid w:val="3AA0C523"/>
    <w:rsid w:val="3AA419CB"/>
    <w:rsid w:val="3AA7F152"/>
    <w:rsid w:val="3AA974FD"/>
    <w:rsid w:val="3ABBC91D"/>
    <w:rsid w:val="3AC02E8F"/>
    <w:rsid w:val="3ADAC711"/>
    <w:rsid w:val="3AE4C1FC"/>
    <w:rsid w:val="3AEFACB6"/>
    <w:rsid w:val="3AF2F1DE"/>
    <w:rsid w:val="3AF65133"/>
    <w:rsid w:val="3AF8A308"/>
    <w:rsid w:val="3B0C52CF"/>
    <w:rsid w:val="3B256B1D"/>
    <w:rsid w:val="3B2D1E78"/>
    <w:rsid w:val="3B30B49A"/>
    <w:rsid w:val="3B41B124"/>
    <w:rsid w:val="3B4BD31B"/>
    <w:rsid w:val="3B55BCEF"/>
    <w:rsid w:val="3B5903D4"/>
    <w:rsid w:val="3B595E7C"/>
    <w:rsid w:val="3B5EA02A"/>
    <w:rsid w:val="3B65C7B2"/>
    <w:rsid w:val="3B71A6AB"/>
    <w:rsid w:val="3B71E96A"/>
    <w:rsid w:val="3B758A2A"/>
    <w:rsid w:val="3B7AA567"/>
    <w:rsid w:val="3B7CA61E"/>
    <w:rsid w:val="3B8439CB"/>
    <w:rsid w:val="3B8BC802"/>
    <w:rsid w:val="3B989C2B"/>
    <w:rsid w:val="3B9C803E"/>
    <w:rsid w:val="3BA8A278"/>
    <w:rsid w:val="3BB26916"/>
    <w:rsid w:val="3BCB86C8"/>
    <w:rsid w:val="3BE23924"/>
    <w:rsid w:val="3BEDB98D"/>
    <w:rsid w:val="3BEFE813"/>
    <w:rsid w:val="3BF6ED7F"/>
    <w:rsid w:val="3C0A97A1"/>
    <w:rsid w:val="3C14EA00"/>
    <w:rsid w:val="3C1A3061"/>
    <w:rsid w:val="3C1FE92D"/>
    <w:rsid w:val="3C2165F5"/>
    <w:rsid w:val="3C2CC3E6"/>
    <w:rsid w:val="3C3788A5"/>
    <w:rsid w:val="3C3A2949"/>
    <w:rsid w:val="3C46C026"/>
    <w:rsid w:val="3C479DAB"/>
    <w:rsid w:val="3C53AC07"/>
    <w:rsid w:val="3C5526F6"/>
    <w:rsid w:val="3C574D5B"/>
    <w:rsid w:val="3C5AD3DC"/>
    <w:rsid w:val="3C5B5BA4"/>
    <w:rsid w:val="3C5FBCCF"/>
    <w:rsid w:val="3C61FF32"/>
    <w:rsid w:val="3C658E73"/>
    <w:rsid w:val="3C69EABC"/>
    <w:rsid w:val="3C93DE11"/>
    <w:rsid w:val="3C9C907A"/>
    <w:rsid w:val="3CA64567"/>
    <w:rsid w:val="3CA77B0F"/>
    <w:rsid w:val="3CAA789E"/>
    <w:rsid w:val="3CB34763"/>
    <w:rsid w:val="3CB5A262"/>
    <w:rsid w:val="3CC8DD82"/>
    <w:rsid w:val="3CCF7A9E"/>
    <w:rsid w:val="3CD00D00"/>
    <w:rsid w:val="3CDB877B"/>
    <w:rsid w:val="3CE9475F"/>
    <w:rsid w:val="3CEA7E0C"/>
    <w:rsid w:val="3CF18D50"/>
    <w:rsid w:val="3CFE16E6"/>
    <w:rsid w:val="3CFE1A71"/>
    <w:rsid w:val="3D029202"/>
    <w:rsid w:val="3D032E79"/>
    <w:rsid w:val="3D07DD8E"/>
    <w:rsid w:val="3D0D5264"/>
    <w:rsid w:val="3D0F98E0"/>
    <w:rsid w:val="3D15BA82"/>
    <w:rsid w:val="3D16D38A"/>
    <w:rsid w:val="3D192CD8"/>
    <w:rsid w:val="3D1B23B5"/>
    <w:rsid w:val="3D1B46B8"/>
    <w:rsid w:val="3D1F45C5"/>
    <w:rsid w:val="3D200A2C"/>
    <w:rsid w:val="3D282512"/>
    <w:rsid w:val="3D291214"/>
    <w:rsid w:val="3D2F2541"/>
    <w:rsid w:val="3D2FC299"/>
    <w:rsid w:val="3D399FB0"/>
    <w:rsid w:val="3D3F9D9F"/>
    <w:rsid w:val="3D4305CD"/>
    <w:rsid w:val="3D4C605F"/>
    <w:rsid w:val="3D4C87E0"/>
    <w:rsid w:val="3D4E8C86"/>
    <w:rsid w:val="3D55F1BA"/>
    <w:rsid w:val="3D58E931"/>
    <w:rsid w:val="3D60D499"/>
    <w:rsid w:val="3D6A1C7E"/>
    <w:rsid w:val="3D74416A"/>
    <w:rsid w:val="3D782787"/>
    <w:rsid w:val="3D809571"/>
    <w:rsid w:val="3D86C7CE"/>
    <w:rsid w:val="3DA14D5D"/>
    <w:rsid w:val="3DA15FE1"/>
    <w:rsid w:val="3DA3D197"/>
    <w:rsid w:val="3DB0BA61"/>
    <w:rsid w:val="3DBC5142"/>
    <w:rsid w:val="3DC27E6B"/>
    <w:rsid w:val="3DC76243"/>
    <w:rsid w:val="3DC858AB"/>
    <w:rsid w:val="3DE495ED"/>
    <w:rsid w:val="3DE7409E"/>
    <w:rsid w:val="3DE85DAB"/>
    <w:rsid w:val="3DF0F757"/>
    <w:rsid w:val="3DF6036F"/>
    <w:rsid w:val="3DFBF058"/>
    <w:rsid w:val="3DFD2780"/>
    <w:rsid w:val="3DFE63F6"/>
    <w:rsid w:val="3E10CD73"/>
    <w:rsid w:val="3E137097"/>
    <w:rsid w:val="3E14DC56"/>
    <w:rsid w:val="3E2135F7"/>
    <w:rsid w:val="3E2CD453"/>
    <w:rsid w:val="3E2FAE72"/>
    <w:rsid w:val="3E32B7C2"/>
    <w:rsid w:val="3E41314D"/>
    <w:rsid w:val="3E4940C7"/>
    <w:rsid w:val="3E5218B4"/>
    <w:rsid w:val="3E5703E4"/>
    <w:rsid w:val="3E5A67D6"/>
    <w:rsid w:val="3E5C41F8"/>
    <w:rsid w:val="3E5F45BF"/>
    <w:rsid w:val="3E66CE36"/>
    <w:rsid w:val="3E74A6E0"/>
    <w:rsid w:val="3E74BB73"/>
    <w:rsid w:val="3E7BC733"/>
    <w:rsid w:val="3E8D5DB1"/>
    <w:rsid w:val="3E8EB0CE"/>
    <w:rsid w:val="3E938BB8"/>
    <w:rsid w:val="3EA5FC96"/>
    <w:rsid w:val="3EA987E5"/>
    <w:rsid w:val="3EAACD16"/>
    <w:rsid w:val="3EAEE1D8"/>
    <w:rsid w:val="3EB17DD1"/>
    <w:rsid w:val="3EB71719"/>
    <w:rsid w:val="3EBAC503"/>
    <w:rsid w:val="3EC26113"/>
    <w:rsid w:val="3EC7F572"/>
    <w:rsid w:val="3ECA7E4A"/>
    <w:rsid w:val="3ECF96D1"/>
    <w:rsid w:val="3ED1A9D7"/>
    <w:rsid w:val="3ED7CDC7"/>
    <w:rsid w:val="3ED84F41"/>
    <w:rsid w:val="3EDAA55F"/>
    <w:rsid w:val="3EE23701"/>
    <w:rsid w:val="3EE47D7D"/>
    <w:rsid w:val="3EE8DC80"/>
    <w:rsid w:val="3EF4B992"/>
    <w:rsid w:val="3EF6EE9C"/>
    <w:rsid w:val="3F0A0E43"/>
    <w:rsid w:val="3F15CB37"/>
    <w:rsid w:val="3F27E0FE"/>
    <w:rsid w:val="3F29F489"/>
    <w:rsid w:val="3F2FC03B"/>
    <w:rsid w:val="3F338734"/>
    <w:rsid w:val="3F3ABC49"/>
    <w:rsid w:val="3F427AA0"/>
    <w:rsid w:val="3F4F54EE"/>
    <w:rsid w:val="3F53C295"/>
    <w:rsid w:val="3F5906B7"/>
    <w:rsid w:val="3F6F9EDD"/>
    <w:rsid w:val="3F7498F2"/>
    <w:rsid w:val="3F75DE7A"/>
    <w:rsid w:val="3F7EE5A9"/>
    <w:rsid w:val="3F7F3CAD"/>
    <w:rsid w:val="3F805C82"/>
    <w:rsid w:val="3F85CAF0"/>
    <w:rsid w:val="3F883365"/>
    <w:rsid w:val="3F8BA12C"/>
    <w:rsid w:val="3F91E9A2"/>
    <w:rsid w:val="3F96CE9C"/>
    <w:rsid w:val="3FA58975"/>
    <w:rsid w:val="3FA77EDF"/>
    <w:rsid w:val="3FC748F5"/>
    <w:rsid w:val="3FC74CCC"/>
    <w:rsid w:val="3FC8513F"/>
    <w:rsid w:val="3FC85AE3"/>
    <w:rsid w:val="3FCB7ED3"/>
    <w:rsid w:val="3FD11C1F"/>
    <w:rsid w:val="3FD319E5"/>
    <w:rsid w:val="3FE6AA29"/>
    <w:rsid w:val="40037616"/>
    <w:rsid w:val="4005292D"/>
    <w:rsid w:val="4007ADC2"/>
    <w:rsid w:val="40107741"/>
    <w:rsid w:val="40121434"/>
    <w:rsid w:val="40133EAB"/>
    <w:rsid w:val="401D9C25"/>
    <w:rsid w:val="40204C19"/>
    <w:rsid w:val="4022A24D"/>
    <w:rsid w:val="403C2136"/>
    <w:rsid w:val="4040146C"/>
    <w:rsid w:val="40418F91"/>
    <w:rsid w:val="4041A5F5"/>
    <w:rsid w:val="40434C24"/>
    <w:rsid w:val="4044E3B7"/>
    <w:rsid w:val="404CD92E"/>
    <w:rsid w:val="404E744C"/>
    <w:rsid w:val="4057AAEE"/>
    <w:rsid w:val="405A91F9"/>
    <w:rsid w:val="4069BD6A"/>
    <w:rsid w:val="407F075B"/>
    <w:rsid w:val="40876162"/>
    <w:rsid w:val="4087A8B0"/>
    <w:rsid w:val="40909BDC"/>
    <w:rsid w:val="409545DD"/>
    <w:rsid w:val="409CC478"/>
    <w:rsid w:val="409EF7EB"/>
    <w:rsid w:val="40A4FAF2"/>
    <w:rsid w:val="40A55A73"/>
    <w:rsid w:val="40B83E55"/>
    <w:rsid w:val="40CE2660"/>
    <w:rsid w:val="40D2FE95"/>
    <w:rsid w:val="40DBA800"/>
    <w:rsid w:val="40F0833F"/>
    <w:rsid w:val="40F48750"/>
    <w:rsid w:val="40F49F81"/>
    <w:rsid w:val="40F4D718"/>
    <w:rsid w:val="40F752E8"/>
    <w:rsid w:val="40F7AC8D"/>
    <w:rsid w:val="40F92213"/>
    <w:rsid w:val="40FDC3E7"/>
    <w:rsid w:val="40FF8E24"/>
    <w:rsid w:val="410DD878"/>
    <w:rsid w:val="410E8178"/>
    <w:rsid w:val="411739DB"/>
    <w:rsid w:val="4121CECE"/>
    <w:rsid w:val="41285D7E"/>
    <w:rsid w:val="41340B90"/>
    <w:rsid w:val="41367ACB"/>
    <w:rsid w:val="414829B1"/>
    <w:rsid w:val="41503850"/>
    <w:rsid w:val="415ABD17"/>
    <w:rsid w:val="41631956"/>
    <w:rsid w:val="416EEA46"/>
    <w:rsid w:val="41739372"/>
    <w:rsid w:val="41750629"/>
    <w:rsid w:val="41756E6C"/>
    <w:rsid w:val="4183D75C"/>
    <w:rsid w:val="4185B3D2"/>
    <w:rsid w:val="4185D517"/>
    <w:rsid w:val="418AFA80"/>
    <w:rsid w:val="418B4B52"/>
    <w:rsid w:val="4191C410"/>
    <w:rsid w:val="419BC546"/>
    <w:rsid w:val="419DAFF2"/>
    <w:rsid w:val="419F51BA"/>
    <w:rsid w:val="41A07E33"/>
    <w:rsid w:val="41A3A2FB"/>
    <w:rsid w:val="41AC5C35"/>
    <w:rsid w:val="41AF91B1"/>
    <w:rsid w:val="41AF9B3D"/>
    <w:rsid w:val="41B136DE"/>
    <w:rsid w:val="41B20369"/>
    <w:rsid w:val="41BF353B"/>
    <w:rsid w:val="41C0BD71"/>
    <w:rsid w:val="41C14BB7"/>
    <w:rsid w:val="41C85E4A"/>
    <w:rsid w:val="41CB9433"/>
    <w:rsid w:val="41D18B94"/>
    <w:rsid w:val="41D39740"/>
    <w:rsid w:val="41D70AA8"/>
    <w:rsid w:val="41D82A86"/>
    <w:rsid w:val="41DF1C85"/>
    <w:rsid w:val="41E70A0B"/>
    <w:rsid w:val="41ED2EB5"/>
    <w:rsid w:val="41EEB7DB"/>
    <w:rsid w:val="41F37B4F"/>
    <w:rsid w:val="41F7E73E"/>
    <w:rsid w:val="41FA01D5"/>
    <w:rsid w:val="4212F9F1"/>
    <w:rsid w:val="42133BCB"/>
    <w:rsid w:val="421C3714"/>
    <w:rsid w:val="421E0724"/>
    <w:rsid w:val="422A83E5"/>
    <w:rsid w:val="422E85C8"/>
    <w:rsid w:val="422E8F5E"/>
    <w:rsid w:val="423894D9"/>
    <w:rsid w:val="423AF06F"/>
    <w:rsid w:val="4243D729"/>
    <w:rsid w:val="42440E3F"/>
    <w:rsid w:val="424E733B"/>
    <w:rsid w:val="4252CDFD"/>
    <w:rsid w:val="42536C62"/>
    <w:rsid w:val="4256A0E2"/>
    <w:rsid w:val="425BA8A7"/>
    <w:rsid w:val="4264A101"/>
    <w:rsid w:val="426B27F6"/>
    <w:rsid w:val="4271C69D"/>
    <w:rsid w:val="42745C24"/>
    <w:rsid w:val="427A76D5"/>
    <w:rsid w:val="427E83DB"/>
    <w:rsid w:val="4280A58A"/>
    <w:rsid w:val="42846275"/>
    <w:rsid w:val="4286ABA2"/>
    <w:rsid w:val="4289B4EE"/>
    <w:rsid w:val="428D3DE6"/>
    <w:rsid w:val="4292DB48"/>
    <w:rsid w:val="42A3538B"/>
    <w:rsid w:val="42A65FBF"/>
    <w:rsid w:val="42ACDE5E"/>
    <w:rsid w:val="42B30A3C"/>
    <w:rsid w:val="42B48725"/>
    <w:rsid w:val="42BB3126"/>
    <w:rsid w:val="42C0F288"/>
    <w:rsid w:val="42C2DD67"/>
    <w:rsid w:val="42CBABA1"/>
    <w:rsid w:val="42DB7EAF"/>
    <w:rsid w:val="42DD193D"/>
    <w:rsid w:val="42DE3BFF"/>
    <w:rsid w:val="42E3FA12"/>
    <w:rsid w:val="42E59ADC"/>
    <w:rsid w:val="42EB207E"/>
    <w:rsid w:val="42F059F0"/>
    <w:rsid w:val="4307DFB0"/>
    <w:rsid w:val="430C4727"/>
    <w:rsid w:val="430E0CF9"/>
    <w:rsid w:val="4313B199"/>
    <w:rsid w:val="4314ADC9"/>
    <w:rsid w:val="4319C766"/>
    <w:rsid w:val="431F2DC6"/>
    <w:rsid w:val="431F4AF2"/>
    <w:rsid w:val="432345C1"/>
    <w:rsid w:val="4326B3A4"/>
    <w:rsid w:val="432D9259"/>
    <w:rsid w:val="4330770D"/>
    <w:rsid w:val="43314BEE"/>
    <w:rsid w:val="4338305D"/>
    <w:rsid w:val="433CC9EF"/>
    <w:rsid w:val="433E0253"/>
    <w:rsid w:val="434238FF"/>
    <w:rsid w:val="43457B54"/>
    <w:rsid w:val="4351792B"/>
    <w:rsid w:val="43541E42"/>
    <w:rsid w:val="435BE045"/>
    <w:rsid w:val="435C762E"/>
    <w:rsid w:val="436057B2"/>
    <w:rsid w:val="4360CED4"/>
    <w:rsid w:val="4364B525"/>
    <w:rsid w:val="4373C1F8"/>
    <w:rsid w:val="4373FCF1"/>
    <w:rsid w:val="437F38EB"/>
    <w:rsid w:val="4386150E"/>
    <w:rsid w:val="4388DE93"/>
    <w:rsid w:val="438E6560"/>
    <w:rsid w:val="438E9659"/>
    <w:rsid w:val="439C3652"/>
    <w:rsid w:val="43A7FF7E"/>
    <w:rsid w:val="43BAC3CE"/>
    <w:rsid w:val="43BD5AD0"/>
    <w:rsid w:val="43BDB153"/>
    <w:rsid w:val="43C22D5A"/>
    <w:rsid w:val="43CA5FBF"/>
    <w:rsid w:val="43CED6DB"/>
    <w:rsid w:val="43CF12FF"/>
    <w:rsid w:val="43D3AD4A"/>
    <w:rsid w:val="43D4311A"/>
    <w:rsid w:val="43D698AD"/>
    <w:rsid w:val="43E365AD"/>
    <w:rsid w:val="43E382EE"/>
    <w:rsid w:val="43E9F733"/>
    <w:rsid w:val="43F5447E"/>
    <w:rsid w:val="43F775EE"/>
    <w:rsid w:val="4405C722"/>
    <w:rsid w:val="44071D50"/>
    <w:rsid w:val="44152539"/>
    <w:rsid w:val="441F097F"/>
    <w:rsid w:val="44212295"/>
    <w:rsid w:val="44328126"/>
    <w:rsid w:val="44337A25"/>
    <w:rsid w:val="4434091A"/>
    <w:rsid w:val="4434CF01"/>
    <w:rsid w:val="4435822C"/>
    <w:rsid w:val="44372EE6"/>
    <w:rsid w:val="44395A38"/>
    <w:rsid w:val="44432C0B"/>
    <w:rsid w:val="4443E7B0"/>
    <w:rsid w:val="4447107E"/>
    <w:rsid w:val="4447F9AD"/>
    <w:rsid w:val="4452A0C4"/>
    <w:rsid w:val="44578E35"/>
    <w:rsid w:val="445C42CF"/>
    <w:rsid w:val="445CC2E9"/>
    <w:rsid w:val="445D079C"/>
    <w:rsid w:val="446ACEB4"/>
    <w:rsid w:val="4478E99E"/>
    <w:rsid w:val="447C9896"/>
    <w:rsid w:val="447D0F64"/>
    <w:rsid w:val="447FA33F"/>
    <w:rsid w:val="448729F4"/>
    <w:rsid w:val="448A2BA6"/>
    <w:rsid w:val="449BCC06"/>
    <w:rsid w:val="449E12E0"/>
    <w:rsid w:val="449EEFF6"/>
    <w:rsid w:val="44A07439"/>
    <w:rsid w:val="44A82BF4"/>
    <w:rsid w:val="44B1FB13"/>
    <w:rsid w:val="44BDF133"/>
    <w:rsid w:val="44C1736F"/>
    <w:rsid w:val="44C40DBB"/>
    <w:rsid w:val="44C6F219"/>
    <w:rsid w:val="44CC476E"/>
    <w:rsid w:val="44D89A50"/>
    <w:rsid w:val="44E0E0AC"/>
    <w:rsid w:val="44E14BB5"/>
    <w:rsid w:val="44E48872"/>
    <w:rsid w:val="44E63436"/>
    <w:rsid w:val="44E9A42B"/>
    <w:rsid w:val="44F6D5FD"/>
    <w:rsid w:val="44F76CAF"/>
    <w:rsid w:val="450A4540"/>
    <w:rsid w:val="450E64FA"/>
    <w:rsid w:val="450FA391"/>
    <w:rsid w:val="45147BEA"/>
    <w:rsid w:val="45149F1D"/>
    <w:rsid w:val="45191EB5"/>
    <w:rsid w:val="4521E56F"/>
    <w:rsid w:val="453801CB"/>
    <w:rsid w:val="45395021"/>
    <w:rsid w:val="453B97E0"/>
    <w:rsid w:val="45427DAA"/>
    <w:rsid w:val="45448E74"/>
    <w:rsid w:val="45513121"/>
    <w:rsid w:val="4551B95F"/>
    <w:rsid w:val="4553AB2F"/>
    <w:rsid w:val="4555A7E6"/>
    <w:rsid w:val="455CBE78"/>
    <w:rsid w:val="4560D26C"/>
    <w:rsid w:val="456C1580"/>
    <w:rsid w:val="456DA36A"/>
    <w:rsid w:val="456F7D1B"/>
    <w:rsid w:val="45729131"/>
    <w:rsid w:val="45731607"/>
    <w:rsid w:val="45752E63"/>
    <w:rsid w:val="45766A84"/>
    <w:rsid w:val="457920A3"/>
    <w:rsid w:val="45837F08"/>
    <w:rsid w:val="458FA38F"/>
    <w:rsid w:val="459436F6"/>
    <w:rsid w:val="45947883"/>
    <w:rsid w:val="45A77C90"/>
    <w:rsid w:val="45B2D151"/>
    <w:rsid w:val="45B4AD6F"/>
    <w:rsid w:val="45C906F1"/>
    <w:rsid w:val="45CA7C0A"/>
    <w:rsid w:val="45CD9123"/>
    <w:rsid w:val="45DD6AB5"/>
    <w:rsid w:val="45DEE61F"/>
    <w:rsid w:val="45E3A467"/>
    <w:rsid w:val="45EEB9F8"/>
    <w:rsid w:val="45FC093C"/>
    <w:rsid w:val="45FCBA3C"/>
    <w:rsid w:val="4601001D"/>
    <w:rsid w:val="460BED7E"/>
    <w:rsid w:val="4614B9FF"/>
    <w:rsid w:val="462929C6"/>
    <w:rsid w:val="462C64E1"/>
    <w:rsid w:val="4632345B"/>
    <w:rsid w:val="4636B91C"/>
    <w:rsid w:val="46379C67"/>
    <w:rsid w:val="463AC057"/>
    <w:rsid w:val="463EDC4A"/>
    <w:rsid w:val="4641DAA5"/>
    <w:rsid w:val="4659C194"/>
    <w:rsid w:val="465BCC19"/>
    <w:rsid w:val="465F7A7D"/>
    <w:rsid w:val="4664DEAF"/>
    <w:rsid w:val="4668F156"/>
    <w:rsid w:val="4672452A"/>
    <w:rsid w:val="46746AB1"/>
    <w:rsid w:val="46775433"/>
    <w:rsid w:val="467A8BC4"/>
    <w:rsid w:val="467B5822"/>
    <w:rsid w:val="467D1C16"/>
    <w:rsid w:val="4686E27D"/>
    <w:rsid w:val="4687BBAC"/>
    <w:rsid w:val="468FF519"/>
    <w:rsid w:val="469416F0"/>
    <w:rsid w:val="4694DF08"/>
    <w:rsid w:val="469B4723"/>
    <w:rsid w:val="469C71DA"/>
    <w:rsid w:val="46AB62BA"/>
    <w:rsid w:val="46ABEB87"/>
    <w:rsid w:val="46AE0AF6"/>
    <w:rsid w:val="46B30E9E"/>
    <w:rsid w:val="46C228FE"/>
    <w:rsid w:val="46C64696"/>
    <w:rsid w:val="46CD72F8"/>
    <w:rsid w:val="46CFB419"/>
    <w:rsid w:val="46D52082"/>
    <w:rsid w:val="46D606F5"/>
    <w:rsid w:val="46DDB6EF"/>
    <w:rsid w:val="46E05ED5"/>
    <w:rsid w:val="46E9AFC2"/>
    <w:rsid w:val="46EE268A"/>
    <w:rsid w:val="46F1D52E"/>
    <w:rsid w:val="46FD2A55"/>
    <w:rsid w:val="47024141"/>
    <w:rsid w:val="470A5420"/>
    <w:rsid w:val="470A6D08"/>
    <w:rsid w:val="470BD1DC"/>
    <w:rsid w:val="4710FEC4"/>
    <w:rsid w:val="47118DBF"/>
    <w:rsid w:val="471BE89E"/>
    <w:rsid w:val="4722ED09"/>
    <w:rsid w:val="4725AEAE"/>
    <w:rsid w:val="472EBC33"/>
    <w:rsid w:val="474F9052"/>
    <w:rsid w:val="4751CDD9"/>
    <w:rsid w:val="4751F4FE"/>
    <w:rsid w:val="475C982F"/>
    <w:rsid w:val="4765E771"/>
    <w:rsid w:val="476F2803"/>
    <w:rsid w:val="477DCC2B"/>
    <w:rsid w:val="47850782"/>
    <w:rsid w:val="4788033E"/>
    <w:rsid w:val="479CEA67"/>
    <w:rsid w:val="47A25C96"/>
    <w:rsid w:val="47AD0154"/>
    <w:rsid w:val="47AD5533"/>
    <w:rsid w:val="47C404CA"/>
    <w:rsid w:val="47C4FA27"/>
    <w:rsid w:val="47C8E24A"/>
    <w:rsid w:val="47D19571"/>
    <w:rsid w:val="47D36CC8"/>
    <w:rsid w:val="47D381FA"/>
    <w:rsid w:val="47D8A8F5"/>
    <w:rsid w:val="47DF7CFC"/>
    <w:rsid w:val="48059562"/>
    <w:rsid w:val="48089E12"/>
    <w:rsid w:val="480B06CA"/>
    <w:rsid w:val="481B8926"/>
    <w:rsid w:val="481E7C31"/>
    <w:rsid w:val="4830FD9F"/>
    <w:rsid w:val="4831FDF4"/>
    <w:rsid w:val="483472AE"/>
    <w:rsid w:val="483F319B"/>
    <w:rsid w:val="484FB0CC"/>
    <w:rsid w:val="4853493B"/>
    <w:rsid w:val="485DF95F"/>
    <w:rsid w:val="485EE04E"/>
    <w:rsid w:val="4862AD42"/>
    <w:rsid w:val="4863D29E"/>
    <w:rsid w:val="486B2866"/>
    <w:rsid w:val="486FBFC4"/>
    <w:rsid w:val="4870F0E3"/>
    <w:rsid w:val="487D5F68"/>
    <w:rsid w:val="488DC04E"/>
    <w:rsid w:val="489356BB"/>
    <w:rsid w:val="4898732E"/>
    <w:rsid w:val="489DADFB"/>
    <w:rsid w:val="489E9266"/>
    <w:rsid w:val="48A281C1"/>
    <w:rsid w:val="48A7ACD5"/>
    <w:rsid w:val="48AA4228"/>
    <w:rsid w:val="48ACCF25"/>
    <w:rsid w:val="48B58934"/>
    <w:rsid w:val="48B6F411"/>
    <w:rsid w:val="48B9B886"/>
    <w:rsid w:val="48C0897C"/>
    <w:rsid w:val="48D85D01"/>
    <w:rsid w:val="48DBAF4F"/>
    <w:rsid w:val="48DCB692"/>
    <w:rsid w:val="48DCE7FF"/>
    <w:rsid w:val="48ED9E3A"/>
    <w:rsid w:val="48EDC55F"/>
    <w:rsid w:val="48F1C9F2"/>
    <w:rsid w:val="48FEEC60"/>
    <w:rsid w:val="49021A26"/>
    <w:rsid w:val="490AA04C"/>
    <w:rsid w:val="491D9A81"/>
    <w:rsid w:val="4924CB6E"/>
    <w:rsid w:val="49250241"/>
    <w:rsid w:val="492AD520"/>
    <w:rsid w:val="492DC593"/>
    <w:rsid w:val="4931F79E"/>
    <w:rsid w:val="49325CF8"/>
    <w:rsid w:val="4939C61D"/>
    <w:rsid w:val="49473350"/>
    <w:rsid w:val="49490198"/>
    <w:rsid w:val="4949CF78"/>
    <w:rsid w:val="495636F5"/>
    <w:rsid w:val="495B57A8"/>
    <w:rsid w:val="495BD892"/>
    <w:rsid w:val="495CAE82"/>
    <w:rsid w:val="49638270"/>
    <w:rsid w:val="4969DCFD"/>
    <w:rsid w:val="4972F716"/>
    <w:rsid w:val="49748AC0"/>
    <w:rsid w:val="497BE9BD"/>
    <w:rsid w:val="497D6284"/>
    <w:rsid w:val="498C4A97"/>
    <w:rsid w:val="49916256"/>
    <w:rsid w:val="499372E3"/>
    <w:rsid w:val="4996F6B6"/>
    <w:rsid w:val="499B5A49"/>
    <w:rsid w:val="49A46E73"/>
    <w:rsid w:val="49AD3B83"/>
    <w:rsid w:val="49AEF4F5"/>
    <w:rsid w:val="49AF5F67"/>
    <w:rsid w:val="49B4BCD8"/>
    <w:rsid w:val="49D0A384"/>
    <w:rsid w:val="49D69A72"/>
    <w:rsid w:val="49D81A2C"/>
    <w:rsid w:val="49DF0D0F"/>
    <w:rsid w:val="49E5ABB8"/>
    <w:rsid w:val="49F0259D"/>
    <w:rsid w:val="49F2C6DC"/>
    <w:rsid w:val="4A0754DB"/>
    <w:rsid w:val="4A079BE3"/>
    <w:rsid w:val="4A0A6948"/>
    <w:rsid w:val="4A0CC144"/>
    <w:rsid w:val="4A15EECD"/>
    <w:rsid w:val="4A16562E"/>
    <w:rsid w:val="4A19F7D5"/>
    <w:rsid w:val="4A1A4842"/>
    <w:rsid w:val="4A23E0D4"/>
    <w:rsid w:val="4A29087C"/>
    <w:rsid w:val="4A291909"/>
    <w:rsid w:val="4A34438F"/>
    <w:rsid w:val="4A45DA31"/>
    <w:rsid w:val="4A460254"/>
    <w:rsid w:val="4A52968C"/>
    <w:rsid w:val="4A571BDF"/>
    <w:rsid w:val="4A6C1FB4"/>
    <w:rsid w:val="4A700241"/>
    <w:rsid w:val="4A765ED4"/>
    <w:rsid w:val="4A773754"/>
    <w:rsid w:val="4A8466BD"/>
    <w:rsid w:val="4A896E9B"/>
    <w:rsid w:val="4A89E131"/>
    <w:rsid w:val="4A8B1B76"/>
    <w:rsid w:val="4A8D7F57"/>
    <w:rsid w:val="4A8EA419"/>
    <w:rsid w:val="4A901DAE"/>
    <w:rsid w:val="4A971BAE"/>
    <w:rsid w:val="4A9C7814"/>
    <w:rsid w:val="4A9D2436"/>
    <w:rsid w:val="4AA0CE72"/>
    <w:rsid w:val="4AA670AD"/>
    <w:rsid w:val="4AB1D856"/>
    <w:rsid w:val="4AB7659D"/>
    <w:rsid w:val="4AB796D7"/>
    <w:rsid w:val="4AB88C92"/>
    <w:rsid w:val="4AB91985"/>
    <w:rsid w:val="4ABCE376"/>
    <w:rsid w:val="4ABF9B39"/>
    <w:rsid w:val="4ADA1038"/>
    <w:rsid w:val="4AE218D2"/>
    <w:rsid w:val="4B037EF8"/>
    <w:rsid w:val="4B06A5E1"/>
    <w:rsid w:val="4B0E317A"/>
    <w:rsid w:val="4B11AF6D"/>
    <w:rsid w:val="4B1619CF"/>
    <w:rsid w:val="4B18E2DF"/>
    <w:rsid w:val="4B1DBA12"/>
    <w:rsid w:val="4B208AA6"/>
    <w:rsid w:val="4B279261"/>
    <w:rsid w:val="4B2DF491"/>
    <w:rsid w:val="4B2E3A93"/>
    <w:rsid w:val="4B347029"/>
    <w:rsid w:val="4B384FD2"/>
    <w:rsid w:val="4B438315"/>
    <w:rsid w:val="4B55DC39"/>
    <w:rsid w:val="4B592802"/>
    <w:rsid w:val="4B5FE505"/>
    <w:rsid w:val="4B612F75"/>
    <w:rsid w:val="4B688786"/>
    <w:rsid w:val="4B6C8292"/>
    <w:rsid w:val="4B6D3E77"/>
    <w:rsid w:val="4B817C19"/>
    <w:rsid w:val="4B86674B"/>
    <w:rsid w:val="4B8AE8CA"/>
    <w:rsid w:val="4B8DEC51"/>
    <w:rsid w:val="4B9D87BE"/>
    <w:rsid w:val="4B9E8145"/>
    <w:rsid w:val="4BA36C44"/>
    <w:rsid w:val="4BB1BF2E"/>
    <w:rsid w:val="4BB3B195"/>
    <w:rsid w:val="4BB84FC3"/>
    <w:rsid w:val="4BBA12BB"/>
    <w:rsid w:val="4BC21B0D"/>
    <w:rsid w:val="4BC4E96A"/>
    <w:rsid w:val="4BC70690"/>
    <w:rsid w:val="4BD37094"/>
    <w:rsid w:val="4BDA2FC0"/>
    <w:rsid w:val="4BDBC0B6"/>
    <w:rsid w:val="4BE046F8"/>
    <w:rsid w:val="4BE29EE7"/>
    <w:rsid w:val="4BE46FE7"/>
    <w:rsid w:val="4BE94168"/>
    <w:rsid w:val="4BEE94D3"/>
    <w:rsid w:val="4BF15948"/>
    <w:rsid w:val="4BFC4CCB"/>
    <w:rsid w:val="4C000515"/>
    <w:rsid w:val="4C176C8C"/>
    <w:rsid w:val="4C17C666"/>
    <w:rsid w:val="4C17ECA7"/>
    <w:rsid w:val="4C19B80D"/>
    <w:rsid w:val="4C257092"/>
    <w:rsid w:val="4C2A53EB"/>
    <w:rsid w:val="4C2B71EA"/>
    <w:rsid w:val="4C2BB8B6"/>
    <w:rsid w:val="4C2F8577"/>
    <w:rsid w:val="4C30D53B"/>
    <w:rsid w:val="4C337904"/>
    <w:rsid w:val="4C39BD8E"/>
    <w:rsid w:val="4C44E374"/>
    <w:rsid w:val="4C4702B8"/>
    <w:rsid w:val="4C58B3D7"/>
    <w:rsid w:val="4C5B29E7"/>
    <w:rsid w:val="4C60EB82"/>
    <w:rsid w:val="4C650A04"/>
    <w:rsid w:val="4C70EE5C"/>
    <w:rsid w:val="4C757B3A"/>
    <w:rsid w:val="4C75DFA5"/>
    <w:rsid w:val="4C7DF50A"/>
    <w:rsid w:val="4C8B93AF"/>
    <w:rsid w:val="4C8EE154"/>
    <w:rsid w:val="4CA53B9F"/>
    <w:rsid w:val="4CAF3D51"/>
    <w:rsid w:val="4CB11C29"/>
    <w:rsid w:val="4CBA9E3C"/>
    <w:rsid w:val="4CC25138"/>
    <w:rsid w:val="4CC541FE"/>
    <w:rsid w:val="4CCDDAA2"/>
    <w:rsid w:val="4CD42033"/>
    <w:rsid w:val="4CE8AF45"/>
    <w:rsid w:val="4CEC4A70"/>
    <w:rsid w:val="4CEE98BF"/>
    <w:rsid w:val="4CF1CFA2"/>
    <w:rsid w:val="4CF8B453"/>
    <w:rsid w:val="4CFA303F"/>
    <w:rsid w:val="4CFBB566"/>
    <w:rsid w:val="4D03C4B8"/>
    <w:rsid w:val="4D0437FA"/>
    <w:rsid w:val="4D0688A5"/>
    <w:rsid w:val="4D0E1294"/>
    <w:rsid w:val="4D0E3B34"/>
    <w:rsid w:val="4D122F15"/>
    <w:rsid w:val="4D1D4C7A"/>
    <w:rsid w:val="4D1F5885"/>
    <w:rsid w:val="4D29BCB2"/>
    <w:rsid w:val="4D2D0E05"/>
    <w:rsid w:val="4D2D454E"/>
    <w:rsid w:val="4D33A045"/>
    <w:rsid w:val="4D34F283"/>
    <w:rsid w:val="4D488DA9"/>
    <w:rsid w:val="4D49B03E"/>
    <w:rsid w:val="4D4A04E4"/>
    <w:rsid w:val="4D52A4C6"/>
    <w:rsid w:val="4D6D31AA"/>
    <w:rsid w:val="4D770DFA"/>
    <w:rsid w:val="4D779117"/>
    <w:rsid w:val="4D7B1DF8"/>
    <w:rsid w:val="4D80CF43"/>
    <w:rsid w:val="4D823665"/>
    <w:rsid w:val="4D8A4B23"/>
    <w:rsid w:val="4D8E90ED"/>
    <w:rsid w:val="4D8FD34B"/>
    <w:rsid w:val="4D927F97"/>
    <w:rsid w:val="4DAD6651"/>
    <w:rsid w:val="4DC13682"/>
    <w:rsid w:val="4DC7BE58"/>
    <w:rsid w:val="4DCAB0F9"/>
    <w:rsid w:val="4DCB3327"/>
    <w:rsid w:val="4DD15CCD"/>
    <w:rsid w:val="4DD58DEF"/>
    <w:rsid w:val="4DEF3799"/>
    <w:rsid w:val="4DF48438"/>
    <w:rsid w:val="4DF6FA48"/>
    <w:rsid w:val="4E05DF07"/>
    <w:rsid w:val="4E0705A5"/>
    <w:rsid w:val="4E0728B3"/>
    <w:rsid w:val="4E0791EA"/>
    <w:rsid w:val="4E0FA4A6"/>
    <w:rsid w:val="4E114B9B"/>
    <w:rsid w:val="4E140AB9"/>
    <w:rsid w:val="4E14FB7A"/>
    <w:rsid w:val="4E30B4D5"/>
    <w:rsid w:val="4E343BAB"/>
    <w:rsid w:val="4E4DF490"/>
    <w:rsid w:val="4E55D3B9"/>
    <w:rsid w:val="4E5A0AEB"/>
    <w:rsid w:val="4E5E352C"/>
    <w:rsid w:val="4E5E8722"/>
    <w:rsid w:val="4E619464"/>
    <w:rsid w:val="4E6F0A1A"/>
    <w:rsid w:val="4E70D4A3"/>
    <w:rsid w:val="4E726F6F"/>
    <w:rsid w:val="4E7427AB"/>
    <w:rsid w:val="4E7F33FD"/>
    <w:rsid w:val="4E82D08A"/>
    <w:rsid w:val="4E8D167C"/>
    <w:rsid w:val="4E92113E"/>
    <w:rsid w:val="4E9F9519"/>
    <w:rsid w:val="4EAA0B95"/>
    <w:rsid w:val="4EB295F0"/>
    <w:rsid w:val="4EB3B893"/>
    <w:rsid w:val="4EB63AB2"/>
    <w:rsid w:val="4EB8BB67"/>
    <w:rsid w:val="4EC58D13"/>
    <w:rsid w:val="4EC6ADE8"/>
    <w:rsid w:val="4EC8DE66"/>
    <w:rsid w:val="4ECA837F"/>
    <w:rsid w:val="4ECCF328"/>
    <w:rsid w:val="4ECF8D09"/>
    <w:rsid w:val="4EE6CDAB"/>
    <w:rsid w:val="4EE9C751"/>
    <w:rsid w:val="4EEDB965"/>
    <w:rsid w:val="4EF5C725"/>
    <w:rsid w:val="4EF5DDA7"/>
    <w:rsid w:val="4EFC3274"/>
    <w:rsid w:val="4EFC799F"/>
    <w:rsid w:val="4EFD1451"/>
    <w:rsid w:val="4F02A659"/>
    <w:rsid w:val="4F0ACFE8"/>
    <w:rsid w:val="4F0B35DE"/>
    <w:rsid w:val="4F0DD3EA"/>
    <w:rsid w:val="4F0E1C8D"/>
    <w:rsid w:val="4F0E7D5A"/>
    <w:rsid w:val="4F12B82F"/>
    <w:rsid w:val="4F12CAE2"/>
    <w:rsid w:val="4F13FB75"/>
    <w:rsid w:val="4F16312C"/>
    <w:rsid w:val="4F1B5100"/>
    <w:rsid w:val="4F1B59BD"/>
    <w:rsid w:val="4F1C10A9"/>
    <w:rsid w:val="4F1C9FA4"/>
    <w:rsid w:val="4F27409B"/>
    <w:rsid w:val="4F28FA0A"/>
    <w:rsid w:val="4F2A614E"/>
    <w:rsid w:val="4F2BF22F"/>
    <w:rsid w:val="4F2E5563"/>
    <w:rsid w:val="4F3F3CAE"/>
    <w:rsid w:val="4F437364"/>
    <w:rsid w:val="4F45476F"/>
    <w:rsid w:val="4F477278"/>
    <w:rsid w:val="4F50041F"/>
    <w:rsid w:val="4F6212B1"/>
    <w:rsid w:val="4F64FE7B"/>
    <w:rsid w:val="4F670388"/>
    <w:rsid w:val="4F690FCA"/>
    <w:rsid w:val="4F81D3B9"/>
    <w:rsid w:val="4F88F6DD"/>
    <w:rsid w:val="4F8C3C68"/>
    <w:rsid w:val="4F99D75F"/>
    <w:rsid w:val="4FA1224F"/>
    <w:rsid w:val="4FA1D879"/>
    <w:rsid w:val="4FA91175"/>
    <w:rsid w:val="4FB53FA1"/>
    <w:rsid w:val="4FC6D9B6"/>
    <w:rsid w:val="4FC79130"/>
    <w:rsid w:val="4FCA18D4"/>
    <w:rsid w:val="4FD72AF8"/>
    <w:rsid w:val="4FE1A29D"/>
    <w:rsid w:val="4FE8E1E4"/>
    <w:rsid w:val="4FE99C5D"/>
    <w:rsid w:val="4FEC298F"/>
    <w:rsid w:val="50058F98"/>
    <w:rsid w:val="50067BC3"/>
    <w:rsid w:val="500A7FBF"/>
    <w:rsid w:val="500FF80C"/>
    <w:rsid w:val="50141CE0"/>
    <w:rsid w:val="501618AF"/>
    <w:rsid w:val="501D0FB7"/>
    <w:rsid w:val="501E3679"/>
    <w:rsid w:val="501EAE9D"/>
    <w:rsid w:val="5022BA22"/>
    <w:rsid w:val="5027FE4A"/>
    <w:rsid w:val="50305515"/>
    <w:rsid w:val="50362FA8"/>
    <w:rsid w:val="503B657A"/>
    <w:rsid w:val="5048E003"/>
    <w:rsid w:val="504A4380"/>
    <w:rsid w:val="5054ED3C"/>
    <w:rsid w:val="50557E9C"/>
    <w:rsid w:val="50584BC3"/>
    <w:rsid w:val="505D11EE"/>
    <w:rsid w:val="506A75C8"/>
    <w:rsid w:val="506D92CE"/>
    <w:rsid w:val="5070F8CA"/>
    <w:rsid w:val="5071147E"/>
    <w:rsid w:val="50749EAF"/>
    <w:rsid w:val="5077E5F0"/>
    <w:rsid w:val="5077EB96"/>
    <w:rsid w:val="50802E6B"/>
    <w:rsid w:val="5086F6A9"/>
    <w:rsid w:val="5091AE08"/>
    <w:rsid w:val="509B3FF5"/>
    <w:rsid w:val="509C9ADA"/>
    <w:rsid w:val="50A92200"/>
    <w:rsid w:val="50A9ECEE"/>
    <w:rsid w:val="50ACCB16"/>
    <w:rsid w:val="50AEC3E4"/>
    <w:rsid w:val="50B0D813"/>
    <w:rsid w:val="50B37791"/>
    <w:rsid w:val="50B72A1E"/>
    <w:rsid w:val="50B7E10A"/>
    <w:rsid w:val="50B92CF0"/>
    <w:rsid w:val="50BC14A4"/>
    <w:rsid w:val="50C28FDC"/>
    <w:rsid w:val="50C42108"/>
    <w:rsid w:val="50C4CA6B"/>
    <w:rsid w:val="50C990DA"/>
    <w:rsid w:val="50D08A35"/>
    <w:rsid w:val="50D0DE60"/>
    <w:rsid w:val="50D16B80"/>
    <w:rsid w:val="50F8D744"/>
    <w:rsid w:val="50F9261A"/>
    <w:rsid w:val="5101A9BE"/>
    <w:rsid w:val="5108926A"/>
    <w:rsid w:val="51106AF1"/>
    <w:rsid w:val="512019C5"/>
    <w:rsid w:val="5125D1A2"/>
    <w:rsid w:val="5129BC2E"/>
    <w:rsid w:val="512C24FA"/>
    <w:rsid w:val="5135022F"/>
    <w:rsid w:val="513BA58F"/>
    <w:rsid w:val="513CF2B0"/>
    <w:rsid w:val="513FC65D"/>
    <w:rsid w:val="51472ED9"/>
    <w:rsid w:val="514841E1"/>
    <w:rsid w:val="514B14CA"/>
    <w:rsid w:val="514FC117"/>
    <w:rsid w:val="51521A9F"/>
    <w:rsid w:val="51555371"/>
    <w:rsid w:val="51578919"/>
    <w:rsid w:val="51686316"/>
    <w:rsid w:val="516D3C45"/>
    <w:rsid w:val="51709C34"/>
    <w:rsid w:val="5174E702"/>
    <w:rsid w:val="51781F1F"/>
    <w:rsid w:val="517D72FE"/>
    <w:rsid w:val="517F9026"/>
    <w:rsid w:val="517FF708"/>
    <w:rsid w:val="518119E7"/>
    <w:rsid w:val="518CFB96"/>
    <w:rsid w:val="518D82D8"/>
    <w:rsid w:val="51B1E910"/>
    <w:rsid w:val="51BE3F64"/>
    <w:rsid w:val="51C4309D"/>
    <w:rsid w:val="51C4F273"/>
    <w:rsid w:val="51D3C0CE"/>
    <w:rsid w:val="51D600C8"/>
    <w:rsid w:val="51D9F9C8"/>
    <w:rsid w:val="51E0CDC0"/>
    <w:rsid w:val="51E1AC57"/>
    <w:rsid w:val="51E47081"/>
    <w:rsid w:val="51E7A93E"/>
    <w:rsid w:val="51E8E3E4"/>
    <w:rsid w:val="51F0BD9D"/>
    <w:rsid w:val="51F3D136"/>
    <w:rsid w:val="51F61747"/>
    <w:rsid w:val="520493EA"/>
    <w:rsid w:val="5205FF94"/>
    <w:rsid w:val="520E57F0"/>
    <w:rsid w:val="5210AD0D"/>
    <w:rsid w:val="5210EB6F"/>
    <w:rsid w:val="5211BB8D"/>
    <w:rsid w:val="521A807C"/>
    <w:rsid w:val="521EF540"/>
    <w:rsid w:val="521F5951"/>
    <w:rsid w:val="52216813"/>
    <w:rsid w:val="522AD3E2"/>
    <w:rsid w:val="522B8ACB"/>
    <w:rsid w:val="52318689"/>
    <w:rsid w:val="523EB716"/>
    <w:rsid w:val="523F5574"/>
    <w:rsid w:val="5244ABE7"/>
    <w:rsid w:val="524A251F"/>
    <w:rsid w:val="5252F1C2"/>
    <w:rsid w:val="5252FA7F"/>
    <w:rsid w:val="52549B01"/>
    <w:rsid w:val="5258D99C"/>
    <w:rsid w:val="52609ACC"/>
    <w:rsid w:val="5262C924"/>
    <w:rsid w:val="5287A4E1"/>
    <w:rsid w:val="528A446C"/>
    <w:rsid w:val="5294EBE8"/>
    <w:rsid w:val="529ED286"/>
    <w:rsid w:val="529F6F70"/>
    <w:rsid w:val="52AA7DF9"/>
    <w:rsid w:val="52B303C4"/>
    <w:rsid w:val="52B3C2B7"/>
    <w:rsid w:val="52B635EF"/>
    <w:rsid w:val="52BBB861"/>
    <w:rsid w:val="52C7F55B"/>
    <w:rsid w:val="52CCA5BD"/>
    <w:rsid w:val="52CD3D00"/>
    <w:rsid w:val="52CE071E"/>
    <w:rsid w:val="52D021C9"/>
    <w:rsid w:val="52D02BF2"/>
    <w:rsid w:val="52D08DB1"/>
    <w:rsid w:val="52D3B631"/>
    <w:rsid w:val="52D412FA"/>
    <w:rsid w:val="52E28BAB"/>
    <w:rsid w:val="52E37934"/>
    <w:rsid w:val="52E8AE78"/>
    <w:rsid w:val="52F306A6"/>
    <w:rsid w:val="52F662CD"/>
    <w:rsid w:val="52F9B089"/>
    <w:rsid w:val="52FE2E69"/>
    <w:rsid w:val="530425F8"/>
    <w:rsid w:val="53043377"/>
    <w:rsid w:val="530C6157"/>
    <w:rsid w:val="53100C57"/>
    <w:rsid w:val="531348E7"/>
    <w:rsid w:val="5315DA0C"/>
    <w:rsid w:val="53161EC2"/>
    <w:rsid w:val="531CFC0A"/>
    <w:rsid w:val="5328CBF7"/>
    <w:rsid w:val="532D5DE6"/>
    <w:rsid w:val="5331FF38"/>
    <w:rsid w:val="533A4D96"/>
    <w:rsid w:val="533BD30A"/>
    <w:rsid w:val="533C22C1"/>
    <w:rsid w:val="53440B3A"/>
    <w:rsid w:val="534798CE"/>
    <w:rsid w:val="535641AD"/>
    <w:rsid w:val="535DA9BF"/>
    <w:rsid w:val="5363C6F3"/>
    <w:rsid w:val="5368040B"/>
    <w:rsid w:val="536AF6EA"/>
    <w:rsid w:val="536F912F"/>
    <w:rsid w:val="5375326B"/>
    <w:rsid w:val="537571AC"/>
    <w:rsid w:val="537883D7"/>
    <w:rsid w:val="5384B445"/>
    <w:rsid w:val="5385CA3B"/>
    <w:rsid w:val="538B3F5C"/>
    <w:rsid w:val="538B91C6"/>
    <w:rsid w:val="538CFAD5"/>
    <w:rsid w:val="539B0C9F"/>
    <w:rsid w:val="539DA50C"/>
    <w:rsid w:val="53AE1A7A"/>
    <w:rsid w:val="53BAD3C0"/>
    <w:rsid w:val="53BD3874"/>
    <w:rsid w:val="53C68E70"/>
    <w:rsid w:val="53CFEAC2"/>
    <w:rsid w:val="53D7426B"/>
    <w:rsid w:val="53D968E6"/>
    <w:rsid w:val="53E24764"/>
    <w:rsid w:val="53E929B3"/>
    <w:rsid w:val="53EA5F7C"/>
    <w:rsid w:val="53EECAE0"/>
    <w:rsid w:val="53EF2F60"/>
    <w:rsid w:val="53FC20D7"/>
    <w:rsid w:val="54054D32"/>
    <w:rsid w:val="5407B297"/>
    <w:rsid w:val="5408DE1A"/>
    <w:rsid w:val="5409FC5D"/>
    <w:rsid w:val="540B80CE"/>
    <w:rsid w:val="542FDF16"/>
    <w:rsid w:val="5438EAF6"/>
    <w:rsid w:val="544645D0"/>
    <w:rsid w:val="544A622D"/>
    <w:rsid w:val="544AF8F3"/>
    <w:rsid w:val="54513C2A"/>
    <w:rsid w:val="545338E5"/>
    <w:rsid w:val="545560D5"/>
    <w:rsid w:val="545FECD7"/>
    <w:rsid w:val="546416F2"/>
    <w:rsid w:val="54792CBC"/>
    <w:rsid w:val="547AD439"/>
    <w:rsid w:val="547BFA5E"/>
    <w:rsid w:val="54847ED9"/>
    <w:rsid w:val="54899DD7"/>
    <w:rsid w:val="549897A0"/>
    <w:rsid w:val="5498E67C"/>
    <w:rsid w:val="549F9D83"/>
    <w:rsid w:val="54A06236"/>
    <w:rsid w:val="54A5B320"/>
    <w:rsid w:val="54AC6043"/>
    <w:rsid w:val="54ACBD64"/>
    <w:rsid w:val="54ADEE82"/>
    <w:rsid w:val="54AE5CCD"/>
    <w:rsid w:val="54B1AA6D"/>
    <w:rsid w:val="54BF7159"/>
    <w:rsid w:val="54CE01D9"/>
    <w:rsid w:val="54D60F12"/>
    <w:rsid w:val="54D61DF7"/>
    <w:rsid w:val="54D7FA42"/>
    <w:rsid w:val="54DCE7D8"/>
    <w:rsid w:val="54E4E303"/>
    <w:rsid w:val="54EA5EB3"/>
    <w:rsid w:val="54F2120E"/>
    <w:rsid w:val="54F915EB"/>
    <w:rsid w:val="550073D2"/>
    <w:rsid w:val="550B107C"/>
    <w:rsid w:val="551102CC"/>
    <w:rsid w:val="5511420D"/>
    <w:rsid w:val="5514E74D"/>
    <w:rsid w:val="551679DB"/>
    <w:rsid w:val="551E10CD"/>
    <w:rsid w:val="551F0BF6"/>
    <w:rsid w:val="55231120"/>
    <w:rsid w:val="5524C063"/>
    <w:rsid w:val="552EEB0B"/>
    <w:rsid w:val="5534B8A8"/>
    <w:rsid w:val="553605EE"/>
    <w:rsid w:val="55381FEA"/>
    <w:rsid w:val="553C34AC"/>
    <w:rsid w:val="553C7C67"/>
    <w:rsid w:val="553DE6EB"/>
    <w:rsid w:val="554469ED"/>
    <w:rsid w:val="554C55F2"/>
    <w:rsid w:val="554C62E8"/>
    <w:rsid w:val="55500580"/>
    <w:rsid w:val="555249FC"/>
    <w:rsid w:val="55539F8E"/>
    <w:rsid w:val="555A00BE"/>
    <w:rsid w:val="555D2FE6"/>
    <w:rsid w:val="555E012C"/>
    <w:rsid w:val="556574FC"/>
    <w:rsid w:val="5566C7EB"/>
    <w:rsid w:val="556F2EDB"/>
    <w:rsid w:val="557E17C5"/>
    <w:rsid w:val="55879A23"/>
    <w:rsid w:val="558A9B41"/>
    <w:rsid w:val="558BED1F"/>
    <w:rsid w:val="55933FB3"/>
    <w:rsid w:val="559518EE"/>
    <w:rsid w:val="5597CBB0"/>
    <w:rsid w:val="559D649F"/>
    <w:rsid w:val="55A431FD"/>
    <w:rsid w:val="55A4AE7B"/>
    <w:rsid w:val="55A59636"/>
    <w:rsid w:val="55A5D312"/>
    <w:rsid w:val="55AB1BCA"/>
    <w:rsid w:val="55B53C86"/>
    <w:rsid w:val="55B8BBF6"/>
    <w:rsid w:val="55B9729F"/>
    <w:rsid w:val="55BFB51C"/>
    <w:rsid w:val="55C2C8F8"/>
    <w:rsid w:val="55C6CC08"/>
    <w:rsid w:val="55CBAB18"/>
    <w:rsid w:val="55CC570B"/>
    <w:rsid w:val="55D023F9"/>
    <w:rsid w:val="55D203EF"/>
    <w:rsid w:val="55D78C63"/>
    <w:rsid w:val="55D9ADEC"/>
    <w:rsid w:val="55E276C0"/>
    <w:rsid w:val="55FB7C05"/>
    <w:rsid w:val="55FF961D"/>
    <w:rsid w:val="56051E64"/>
    <w:rsid w:val="561CC2DF"/>
    <w:rsid w:val="561F4FF1"/>
    <w:rsid w:val="562CD72D"/>
    <w:rsid w:val="5634FDEF"/>
    <w:rsid w:val="5650E421"/>
    <w:rsid w:val="565135E8"/>
    <w:rsid w:val="565B41BA"/>
    <w:rsid w:val="565DF9E3"/>
    <w:rsid w:val="5668302A"/>
    <w:rsid w:val="5678B839"/>
    <w:rsid w:val="567FA41B"/>
    <w:rsid w:val="5681CEA0"/>
    <w:rsid w:val="56836266"/>
    <w:rsid w:val="56838B0B"/>
    <w:rsid w:val="56873D99"/>
    <w:rsid w:val="56895086"/>
    <w:rsid w:val="568EB9E7"/>
    <w:rsid w:val="569C0CA5"/>
    <w:rsid w:val="56A61298"/>
    <w:rsid w:val="56AA525E"/>
    <w:rsid w:val="56AD126E"/>
    <w:rsid w:val="56B98504"/>
    <w:rsid w:val="56BAB5EF"/>
    <w:rsid w:val="56BABC4D"/>
    <w:rsid w:val="56BC2C51"/>
    <w:rsid w:val="56D22D82"/>
    <w:rsid w:val="56D3F04B"/>
    <w:rsid w:val="56D84CC8"/>
    <w:rsid w:val="56DB695E"/>
    <w:rsid w:val="56DDFE83"/>
    <w:rsid w:val="56E7E4CD"/>
    <w:rsid w:val="56E83349"/>
    <w:rsid w:val="56EB9BBE"/>
    <w:rsid w:val="56EE0375"/>
    <w:rsid w:val="56F7BEBD"/>
    <w:rsid w:val="56FA72F5"/>
    <w:rsid w:val="56FB12B9"/>
    <w:rsid w:val="56FBD6F7"/>
    <w:rsid w:val="57001683"/>
    <w:rsid w:val="570066E2"/>
    <w:rsid w:val="57012E90"/>
    <w:rsid w:val="570277DE"/>
    <w:rsid w:val="570D4128"/>
    <w:rsid w:val="571FC354"/>
    <w:rsid w:val="57203EEB"/>
    <w:rsid w:val="57250832"/>
    <w:rsid w:val="572C4ABF"/>
    <w:rsid w:val="572F6CAA"/>
    <w:rsid w:val="573B2D40"/>
    <w:rsid w:val="574E8549"/>
    <w:rsid w:val="575243C2"/>
    <w:rsid w:val="57559DEE"/>
    <w:rsid w:val="575629EF"/>
    <w:rsid w:val="5757A471"/>
    <w:rsid w:val="575F334C"/>
    <w:rsid w:val="57629C69"/>
    <w:rsid w:val="5767665E"/>
    <w:rsid w:val="5775DD57"/>
    <w:rsid w:val="577B07D2"/>
    <w:rsid w:val="577B4A35"/>
    <w:rsid w:val="577FC9B1"/>
    <w:rsid w:val="5784F51D"/>
    <w:rsid w:val="5786464D"/>
    <w:rsid w:val="5786EBF3"/>
    <w:rsid w:val="578F5B49"/>
    <w:rsid w:val="57957C32"/>
    <w:rsid w:val="57974C66"/>
    <w:rsid w:val="579E2E4A"/>
    <w:rsid w:val="579E8275"/>
    <w:rsid w:val="57A269AF"/>
    <w:rsid w:val="57A86B0D"/>
    <w:rsid w:val="57AC3434"/>
    <w:rsid w:val="57ACE8E5"/>
    <w:rsid w:val="57B72D68"/>
    <w:rsid w:val="57B89340"/>
    <w:rsid w:val="57CA5DAC"/>
    <w:rsid w:val="57CCD4EF"/>
    <w:rsid w:val="57D1E8FA"/>
    <w:rsid w:val="57D41DD3"/>
    <w:rsid w:val="57E40105"/>
    <w:rsid w:val="57E94B2F"/>
    <w:rsid w:val="57EC160C"/>
    <w:rsid w:val="57F7121B"/>
    <w:rsid w:val="57F7B4AA"/>
    <w:rsid w:val="5803EDCE"/>
    <w:rsid w:val="58100DC9"/>
    <w:rsid w:val="5813E5EE"/>
    <w:rsid w:val="581F568F"/>
    <w:rsid w:val="581F96D8"/>
    <w:rsid w:val="581FD82A"/>
    <w:rsid w:val="5833164C"/>
    <w:rsid w:val="5841E2F9"/>
    <w:rsid w:val="58445166"/>
    <w:rsid w:val="58457410"/>
    <w:rsid w:val="584C880F"/>
    <w:rsid w:val="58516D69"/>
    <w:rsid w:val="5855B18F"/>
    <w:rsid w:val="5857AE2D"/>
    <w:rsid w:val="585E1162"/>
    <w:rsid w:val="585EEDBF"/>
    <w:rsid w:val="58634715"/>
    <w:rsid w:val="58648F81"/>
    <w:rsid w:val="58703328"/>
    <w:rsid w:val="5873DFD8"/>
    <w:rsid w:val="587CC843"/>
    <w:rsid w:val="588D2F8A"/>
    <w:rsid w:val="58932DD6"/>
    <w:rsid w:val="5896E9E3"/>
    <w:rsid w:val="58981CED"/>
    <w:rsid w:val="589A8A8C"/>
    <w:rsid w:val="589C3743"/>
    <w:rsid w:val="589FAAB5"/>
    <w:rsid w:val="58A6FA81"/>
    <w:rsid w:val="58AA2261"/>
    <w:rsid w:val="58AB16B2"/>
    <w:rsid w:val="58AD706C"/>
    <w:rsid w:val="58B5B887"/>
    <w:rsid w:val="58B832F5"/>
    <w:rsid w:val="58C05FF5"/>
    <w:rsid w:val="58C23C03"/>
    <w:rsid w:val="58C652E0"/>
    <w:rsid w:val="58CC2A90"/>
    <w:rsid w:val="58D595AA"/>
    <w:rsid w:val="58DC4F3D"/>
    <w:rsid w:val="58DCD350"/>
    <w:rsid w:val="58F6E665"/>
    <w:rsid w:val="58FA4245"/>
    <w:rsid w:val="590096A0"/>
    <w:rsid w:val="59090491"/>
    <w:rsid w:val="591C6815"/>
    <w:rsid w:val="591DD350"/>
    <w:rsid w:val="591F8EA8"/>
    <w:rsid w:val="5923F257"/>
    <w:rsid w:val="59268014"/>
    <w:rsid w:val="5928453C"/>
    <w:rsid w:val="59298E32"/>
    <w:rsid w:val="59331CC7"/>
    <w:rsid w:val="593FE0C0"/>
    <w:rsid w:val="59440668"/>
    <w:rsid w:val="594B302F"/>
    <w:rsid w:val="595032E9"/>
    <w:rsid w:val="5955E810"/>
    <w:rsid w:val="5956F0B3"/>
    <w:rsid w:val="595A768B"/>
    <w:rsid w:val="5964A2D7"/>
    <w:rsid w:val="5965104B"/>
    <w:rsid w:val="596C60E8"/>
    <w:rsid w:val="596D4451"/>
    <w:rsid w:val="5972D24C"/>
    <w:rsid w:val="59769BCD"/>
    <w:rsid w:val="597FD166"/>
    <w:rsid w:val="59895224"/>
    <w:rsid w:val="598C64BF"/>
    <w:rsid w:val="59ABDE2A"/>
    <w:rsid w:val="59AE75F0"/>
    <w:rsid w:val="59AF9482"/>
    <w:rsid w:val="59AFB64F"/>
    <w:rsid w:val="59B64C20"/>
    <w:rsid w:val="59B8AD7B"/>
    <w:rsid w:val="59C518BF"/>
    <w:rsid w:val="59C5E102"/>
    <w:rsid w:val="59C6D327"/>
    <w:rsid w:val="59CE6064"/>
    <w:rsid w:val="59D00458"/>
    <w:rsid w:val="59D0E680"/>
    <w:rsid w:val="59E1F320"/>
    <w:rsid w:val="59F125C6"/>
    <w:rsid w:val="59F37E8E"/>
    <w:rsid w:val="59F4F7C7"/>
    <w:rsid w:val="59F710D9"/>
    <w:rsid w:val="59F9E1C3"/>
    <w:rsid w:val="59FA856B"/>
    <w:rsid w:val="5A050777"/>
    <w:rsid w:val="5A073AEF"/>
    <w:rsid w:val="5A0D51D7"/>
    <w:rsid w:val="5A1FC8AD"/>
    <w:rsid w:val="5A38DA2B"/>
    <w:rsid w:val="5A3CB113"/>
    <w:rsid w:val="5A4BF1F9"/>
    <w:rsid w:val="5A63EB81"/>
    <w:rsid w:val="5A65CF6F"/>
    <w:rsid w:val="5A8B13B6"/>
    <w:rsid w:val="5A952CD3"/>
    <w:rsid w:val="5A97FB43"/>
    <w:rsid w:val="5AAC357F"/>
    <w:rsid w:val="5AB4C33D"/>
    <w:rsid w:val="5AB9A3B1"/>
    <w:rsid w:val="5ABE8CB5"/>
    <w:rsid w:val="5AC3F5B2"/>
    <w:rsid w:val="5AC71092"/>
    <w:rsid w:val="5AD028A6"/>
    <w:rsid w:val="5AD1428D"/>
    <w:rsid w:val="5ADBB121"/>
    <w:rsid w:val="5ADFD1BB"/>
    <w:rsid w:val="5AE8DE77"/>
    <w:rsid w:val="5AEA15BD"/>
    <w:rsid w:val="5AED16CD"/>
    <w:rsid w:val="5B06AD2D"/>
    <w:rsid w:val="5B086CAD"/>
    <w:rsid w:val="5B0914B2"/>
    <w:rsid w:val="5B0FE9BF"/>
    <w:rsid w:val="5B107E48"/>
    <w:rsid w:val="5B146880"/>
    <w:rsid w:val="5B19A90F"/>
    <w:rsid w:val="5B1BA1C7"/>
    <w:rsid w:val="5B1C16E4"/>
    <w:rsid w:val="5B242EFF"/>
    <w:rsid w:val="5B267052"/>
    <w:rsid w:val="5B3524CC"/>
    <w:rsid w:val="5B35F4C2"/>
    <w:rsid w:val="5B39B6EA"/>
    <w:rsid w:val="5B47AE8B"/>
    <w:rsid w:val="5B58E1F1"/>
    <w:rsid w:val="5B599A42"/>
    <w:rsid w:val="5B63C007"/>
    <w:rsid w:val="5B664DD8"/>
    <w:rsid w:val="5B671D34"/>
    <w:rsid w:val="5B6A1CBA"/>
    <w:rsid w:val="5B6B9E83"/>
    <w:rsid w:val="5B6BBC02"/>
    <w:rsid w:val="5B6C1C30"/>
    <w:rsid w:val="5B6E136D"/>
    <w:rsid w:val="5B734F61"/>
    <w:rsid w:val="5B8865F4"/>
    <w:rsid w:val="5B8A8535"/>
    <w:rsid w:val="5B94E3AD"/>
    <w:rsid w:val="5BB1A63B"/>
    <w:rsid w:val="5BB24F20"/>
    <w:rsid w:val="5BB36E28"/>
    <w:rsid w:val="5BBB990E"/>
    <w:rsid w:val="5BCA651D"/>
    <w:rsid w:val="5BCC3C6D"/>
    <w:rsid w:val="5BCE09E8"/>
    <w:rsid w:val="5BD3D805"/>
    <w:rsid w:val="5BD50560"/>
    <w:rsid w:val="5BD87812"/>
    <w:rsid w:val="5BDC495E"/>
    <w:rsid w:val="5BE3EED5"/>
    <w:rsid w:val="5BEBEDF7"/>
    <w:rsid w:val="5BF75878"/>
    <w:rsid w:val="5BFEB691"/>
    <w:rsid w:val="5BFFBBE2"/>
    <w:rsid w:val="5C21F66C"/>
    <w:rsid w:val="5C23AA00"/>
    <w:rsid w:val="5C3674AD"/>
    <w:rsid w:val="5C38D0FB"/>
    <w:rsid w:val="5C448856"/>
    <w:rsid w:val="5C482F12"/>
    <w:rsid w:val="5C4AEBD2"/>
    <w:rsid w:val="5C4BC71C"/>
    <w:rsid w:val="5C50F593"/>
    <w:rsid w:val="5C56B564"/>
    <w:rsid w:val="5C58EEC2"/>
    <w:rsid w:val="5C652DA3"/>
    <w:rsid w:val="5C6B15E7"/>
    <w:rsid w:val="5C71F398"/>
    <w:rsid w:val="5C82FBA1"/>
    <w:rsid w:val="5C865881"/>
    <w:rsid w:val="5C962E5F"/>
    <w:rsid w:val="5C9DF2B7"/>
    <w:rsid w:val="5CAA5E19"/>
    <w:rsid w:val="5CADE21A"/>
    <w:rsid w:val="5CAE3762"/>
    <w:rsid w:val="5CAE3C8F"/>
    <w:rsid w:val="5CB2560D"/>
    <w:rsid w:val="5CD0ABF1"/>
    <w:rsid w:val="5CD7C55A"/>
    <w:rsid w:val="5CE1F229"/>
    <w:rsid w:val="5CE37EEC"/>
    <w:rsid w:val="5CEB914F"/>
    <w:rsid w:val="5CEDD3FD"/>
    <w:rsid w:val="5D08C1BC"/>
    <w:rsid w:val="5D11562E"/>
    <w:rsid w:val="5D245022"/>
    <w:rsid w:val="5D2B1F50"/>
    <w:rsid w:val="5D2F4CDE"/>
    <w:rsid w:val="5D33A40E"/>
    <w:rsid w:val="5D440E61"/>
    <w:rsid w:val="5D44C655"/>
    <w:rsid w:val="5D4AAAE2"/>
    <w:rsid w:val="5D4D769C"/>
    <w:rsid w:val="5D5499D9"/>
    <w:rsid w:val="5D5873CD"/>
    <w:rsid w:val="5D59CFD1"/>
    <w:rsid w:val="5D6080B4"/>
    <w:rsid w:val="5D62E26B"/>
    <w:rsid w:val="5D650A5C"/>
    <w:rsid w:val="5D6841CB"/>
    <w:rsid w:val="5D6BE328"/>
    <w:rsid w:val="5D769477"/>
    <w:rsid w:val="5D7992E6"/>
    <w:rsid w:val="5D8585A1"/>
    <w:rsid w:val="5D89416C"/>
    <w:rsid w:val="5D8F806F"/>
    <w:rsid w:val="5D96E5D1"/>
    <w:rsid w:val="5D9A7336"/>
    <w:rsid w:val="5D9B8C43"/>
    <w:rsid w:val="5D9D7031"/>
    <w:rsid w:val="5DA134C7"/>
    <w:rsid w:val="5DB60C0A"/>
    <w:rsid w:val="5DBC11B7"/>
    <w:rsid w:val="5DBE1188"/>
    <w:rsid w:val="5DBFEA69"/>
    <w:rsid w:val="5DC98965"/>
    <w:rsid w:val="5DC9E82D"/>
    <w:rsid w:val="5DD646A0"/>
    <w:rsid w:val="5DD9DA41"/>
    <w:rsid w:val="5DDFCD3C"/>
    <w:rsid w:val="5DE32D55"/>
    <w:rsid w:val="5DE3D641"/>
    <w:rsid w:val="5DED5AB5"/>
    <w:rsid w:val="5DF62D77"/>
    <w:rsid w:val="5DF70210"/>
    <w:rsid w:val="5DFA1DD1"/>
    <w:rsid w:val="5DFB680D"/>
    <w:rsid w:val="5E0152B5"/>
    <w:rsid w:val="5E016711"/>
    <w:rsid w:val="5E04FC9B"/>
    <w:rsid w:val="5E0BAE18"/>
    <w:rsid w:val="5E0E3EA4"/>
    <w:rsid w:val="5E0F0B33"/>
    <w:rsid w:val="5E15CDDE"/>
    <w:rsid w:val="5E17778B"/>
    <w:rsid w:val="5E1C7FAA"/>
    <w:rsid w:val="5E2228E2"/>
    <w:rsid w:val="5E2636FF"/>
    <w:rsid w:val="5E2D72DC"/>
    <w:rsid w:val="5E31FEC0"/>
    <w:rsid w:val="5E40B574"/>
    <w:rsid w:val="5E4A0CF0"/>
    <w:rsid w:val="5E4ED722"/>
    <w:rsid w:val="5E524CFB"/>
    <w:rsid w:val="5E534289"/>
    <w:rsid w:val="5E5DF4EC"/>
    <w:rsid w:val="5E62C1E9"/>
    <w:rsid w:val="5E6BD1C0"/>
    <w:rsid w:val="5E729B0C"/>
    <w:rsid w:val="5E75E7F3"/>
    <w:rsid w:val="5E89F061"/>
    <w:rsid w:val="5E8F19AE"/>
    <w:rsid w:val="5E998CF9"/>
    <w:rsid w:val="5E9DC512"/>
    <w:rsid w:val="5EB3FA75"/>
    <w:rsid w:val="5EB64C12"/>
    <w:rsid w:val="5EB7DEDD"/>
    <w:rsid w:val="5EB87CD0"/>
    <w:rsid w:val="5EC314B7"/>
    <w:rsid w:val="5EC5E189"/>
    <w:rsid w:val="5ECF746F"/>
    <w:rsid w:val="5ED2F831"/>
    <w:rsid w:val="5ED890FC"/>
    <w:rsid w:val="5EE35EAD"/>
    <w:rsid w:val="5EE8C4C3"/>
    <w:rsid w:val="5EEB4C33"/>
    <w:rsid w:val="5EFDDC59"/>
    <w:rsid w:val="5F047557"/>
    <w:rsid w:val="5F10464A"/>
    <w:rsid w:val="5F105858"/>
    <w:rsid w:val="5F164635"/>
    <w:rsid w:val="5F25AFD7"/>
    <w:rsid w:val="5F2E4156"/>
    <w:rsid w:val="5F3A21F9"/>
    <w:rsid w:val="5F4215F2"/>
    <w:rsid w:val="5F48018F"/>
    <w:rsid w:val="5F481377"/>
    <w:rsid w:val="5F4BB38B"/>
    <w:rsid w:val="5F4DCBBF"/>
    <w:rsid w:val="5F59972E"/>
    <w:rsid w:val="5F62491A"/>
    <w:rsid w:val="5F64E60B"/>
    <w:rsid w:val="5F67E006"/>
    <w:rsid w:val="5F73A449"/>
    <w:rsid w:val="5F779DAC"/>
    <w:rsid w:val="5F77A5D6"/>
    <w:rsid w:val="5F879244"/>
    <w:rsid w:val="5F892B16"/>
    <w:rsid w:val="5F928752"/>
    <w:rsid w:val="5F9B6426"/>
    <w:rsid w:val="5F9D2316"/>
    <w:rsid w:val="5FA5E5E7"/>
    <w:rsid w:val="5FAADF97"/>
    <w:rsid w:val="5FAC84CC"/>
    <w:rsid w:val="5FAF5F84"/>
    <w:rsid w:val="5FB0C4A6"/>
    <w:rsid w:val="5FBA26BF"/>
    <w:rsid w:val="5FD08E9A"/>
    <w:rsid w:val="5FD11553"/>
    <w:rsid w:val="5FD95763"/>
    <w:rsid w:val="5FDE3C4A"/>
    <w:rsid w:val="5FDFFA3B"/>
    <w:rsid w:val="5FE0010E"/>
    <w:rsid w:val="5FEC1484"/>
    <w:rsid w:val="5FF4A539"/>
    <w:rsid w:val="5FF727F1"/>
    <w:rsid w:val="5FF87312"/>
    <w:rsid w:val="5FFF318C"/>
    <w:rsid w:val="600097EA"/>
    <w:rsid w:val="60079D22"/>
    <w:rsid w:val="600A31D7"/>
    <w:rsid w:val="600ACF76"/>
    <w:rsid w:val="600DA396"/>
    <w:rsid w:val="6010937A"/>
    <w:rsid w:val="60188FD9"/>
    <w:rsid w:val="6030733A"/>
    <w:rsid w:val="60327230"/>
    <w:rsid w:val="603F60ED"/>
    <w:rsid w:val="604BF06C"/>
    <w:rsid w:val="60521C73"/>
    <w:rsid w:val="6053AF3E"/>
    <w:rsid w:val="605C3AB7"/>
    <w:rsid w:val="605F9176"/>
    <w:rsid w:val="608CF5D3"/>
    <w:rsid w:val="60958F50"/>
    <w:rsid w:val="609D62B4"/>
    <w:rsid w:val="60A9D74A"/>
    <w:rsid w:val="60B15223"/>
    <w:rsid w:val="60B3A6CF"/>
    <w:rsid w:val="60CA913E"/>
    <w:rsid w:val="60CEB2AF"/>
    <w:rsid w:val="60D29969"/>
    <w:rsid w:val="60D7811C"/>
    <w:rsid w:val="60DB901A"/>
    <w:rsid w:val="60DCF2A6"/>
    <w:rsid w:val="60E3E3D8"/>
    <w:rsid w:val="60E719EA"/>
    <w:rsid w:val="60ED99D2"/>
    <w:rsid w:val="60F5478A"/>
    <w:rsid w:val="60F71B23"/>
    <w:rsid w:val="610080E9"/>
    <w:rsid w:val="61013E02"/>
    <w:rsid w:val="61027CF0"/>
    <w:rsid w:val="6114BCBC"/>
    <w:rsid w:val="611FC4E0"/>
    <w:rsid w:val="611FE124"/>
    <w:rsid w:val="61207A84"/>
    <w:rsid w:val="6126C172"/>
    <w:rsid w:val="6128AECD"/>
    <w:rsid w:val="61299FD7"/>
    <w:rsid w:val="612C1BAF"/>
    <w:rsid w:val="612CB709"/>
    <w:rsid w:val="612FADC6"/>
    <w:rsid w:val="6130103C"/>
    <w:rsid w:val="613C0344"/>
    <w:rsid w:val="613E2943"/>
    <w:rsid w:val="6162432B"/>
    <w:rsid w:val="61641034"/>
    <w:rsid w:val="6164CBCA"/>
    <w:rsid w:val="616754BF"/>
    <w:rsid w:val="616FCE75"/>
    <w:rsid w:val="61759E54"/>
    <w:rsid w:val="617EA6EF"/>
    <w:rsid w:val="618BC2E2"/>
    <w:rsid w:val="61ACC95F"/>
    <w:rsid w:val="61BB58E6"/>
    <w:rsid w:val="61C0FE03"/>
    <w:rsid w:val="61C28EDF"/>
    <w:rsid w:val="61C48ACD"/>
    <w:rsid w:val="61C5C66C"/>
    <w:rsid w:val="61D52C0A"/>
    <w:rsid w:val="61D65EB8"/>
    <w:rsid w:val="61EF424F"/>
    <w:rsid w:val="61F01D92"/>
    <w:rsid w:val="61FDED11"/>
    <w:rsid w:val="62042531"/>
    <w:rsid w:val="621796BB"/>
    <w:rsid w:val="6220E7BF"/>
    <w:rsid w:val="62288DD4"/>
    <w:rsid w:val="623359D5"/>
    <w:rsid w:val="623887E7"/>
    <w:rsid w:val="623F5177"/>
    <w:rsid w:val="62419527"/>
    <w:rsid w:val="62431989"/>
    <w:rsid w:val="6247E70C"/>
    <w:rsid w:val="6249E151"/>
    <w:rsid w:val="624C513A"/>
    <w:rsid w:val="624CDE2E"/>
    <w:rsid w:val="624D2284"/>
    <w:rsid w:val="625199C3"/>
    <w:rsid w:val="62545F66"/>
    <w:rsid w:val="625474E6"/>
    <w:rsid w:val="625D5099"/>
    <w:rsid w:val="62619F41"/>
    <w:rsid w:val="626501B8"/>
    <w:rsid w:val="62678A14"/>
    <w:rsid w:val="62682ADC"/>
    <w:rsid w:val="6269AA63"/>
    <w:rsid w:val="626B22A0"/>
    <w:rsid w:val="626B63BC"/>
    <w:rsid w:val="6273F060"/>
    <w:rsid w:val="627CFE6E"/>
    <w:rsid w:val="62825637"/>
    <w:rsid w:val="6282EA4B"/>
    <w:rsid w:val="6284FD9A"/>
    <w:rsid w:val="62856DD4"/>
    <w:rsid w:val="6287953A"/>
    <w:rsid w:val="62957EA4"/>
    <w:rsid w:val="629B04A5"/>
    <w:rsid w:val="629B88D6"/>
    <w:rsid w:val="629EEEB3"/>
    <w:rsid w:val="629F9805"/>
    <w:rsid w:val="62A0AD87"/>
    <w:rsid w:val="62A58687"/>
    <w:rsid w:val="62AF7C0F"/>
    <w:rsid w:val="62B2AA3E"/>
    <w:rsid w:val="62B675C6"/>
    <w:rsid w:val="62B97E9C"/>
    <w:rsid w:val="62BEEE58"/>
    <w:rsid w:val="62BFE4E9"/>
    <w:rsid w:val="62C2EF8F"/>
    <w:rsid w:val="62C37F0C"/>
    <w:rsid w:val="62C4B596"/>
    <w:rsid w:val="62C99E9A"/>
    <w:rsid w:val="62C9D58B"/>
    <w:rsid w:val="62CA1AF2"/>
    <w:rsid w:val="62CF2603"/>
    <w:rsid w:val="62D4C3D8"/>
    <w:rsid w:val="62D83D08"/>
    <w:rsid w:val="62DED3C1"/>
    <w:rsid w:val="62E28059"/>
    <w:rsid w:val="62E2B157"/>
    <w:rsid w:val="62E4258E"/>
    <w:rsid w:val="62E4A4FE"/>
    <w:rsid w:val="62E9D823"/>
    <w:rsid w:val="62EE6C30"/>
    <w:rsid w:val="62EF8971"/>
    <w:rsid w:val="62F4A8AF"/>
    <w:rsid w:val="62F8E3B4"/>
    <w:rsid w:val="62FA1AD1"/>
    <w:rsid w:val="62FE138C"/>
    <w:rsid w:val="63032617"/>
    <w:rsid w:val="63149BAF"/>
    <w:rsid w:val="631F3434"/>
    <w:rsid w:val="63219791"/>
    <w:rsid w:val="632546A0"/>
    <w:rsid w:val="633453E0"/>
    <w:rsid w:val="6334DF23"/>
    <w:rsid w:val="633687B3"/>
    <w:rsid w:val="633C9025"/>
    <w:rsid w:val="633CE124"/>
    <w:rsid w:val="634E5C21"/>
    <w:rsid w:val="635294D2"/>
    <w:rsid w:val="6352C070"/>
    <w:rsid w:val="63591FB5"/>
    <w:rsid w:val="6360C535"/>
    <w:rsid w:val="63636D4A"/>
    <w:rsid w:val="6364FB34"/>
    <w:rsid w:val="6371CD27"/>
    <w:rsid w:val="6373B212"/>
    <w:rsid w:val="6373C15E"/>
    <w:rsid w:val="63844E3B"/>
    <w:rsid w:val="6387769E"/>
    <w:rsid w:val="63890C16"/>
    <w:rsid w:val="6393DB79"/>
    <w:rsid w:val="6399C380"/>
    <w:rsid w:val="63A2C595"/>
    <w:rsid w:val="63BC3350"/>
    <w:rsid w:val="63BDFB60"/>
    <w:rsid w:val="63BEBD56"/>
    <w:rsid w:val="63BF16EA"/>
    <w:rsid w:val="63C1BDF5"/>
    <w:rsid w:val="63C65999"/>
    <w:rsid w:val="63CEA3D7"/>
    <w:rsid w:val="63CFC238"/>
    <w:rsid w:val="63D63DE9"/>
    <w:rsid w:val="63D69B4A"/>
    <w:rsid w:val="63DBB23F"/>
    <w:rsid w:val="63DC34D6"/>
    <w:rsid w:val="63DD0A8A"/>
    <w:rsid w:val="63E26720"/>
    <w:rsid w:val="63E3B76D"/>
    <w:rsid w:val="63EE87D7"/>
    <w:rsid w:val="63F4F1D7"/>
    <w:rsid w:val="63F555CB"/>
    <w:rsid w:val="63F86B2E"/>
    <w:rsid w:val="63FBC0EB"/>
    <w:rsid w:val="63FD2AF5"/>
    <w:rsid w:val="640377A3"/>
    <w:rsid w:val="640870CC"/>
    <w:rsid w:val="6420CDFB"/>
    <w:rsid w:val="64213E35"/>
    <w:rsid w:val="64260412"/>
    <w:rsid w:val="6436B44B"/>
    <w:rsid w:val="644D330F"/>
    <w:rsid w:val="64577CDE"/>
    <w:rsid w:val="645FE461"/>
    <w:rsid w:val="64604F8F"/>
    <w:rsid w:val="64635858"/>
    <w:rsid w:val="64709439"/>
    <w:rsid w:val="647FA717"/>
    <w:rsid w:val="648C2729"/>
    <w:rsid w:val="648C9B24"/>
    <w:rsid w:val="649BFD1A"/>
    <w:rsid w:val="64A36240"/>
    <w:rsid w:val="64B3CFC5"/>
    <w:rsid w:val="64B762A3"/>
    <w:rsid w:val="64B9355B"/>
    <w:rsid w:val="64BCB3C7"/>
    <w:rsid w:val="64C11701"/>
    <w:rsid w:val="64C5FECC"/>
    <w:rsid w:val="64CA9914"/>
    <w:rsid w:val="64CB3933"/>
    <w:rsid w:val="64CC221F"/>
    <w:rsid w:val="64CD87E9"/>
    <w:rsid w:val="64D0C1ED"/>
    <w:rsid w:val="64D818E3"/>
    <w:rsid w:val="64D86086"/>
    <w:rsid w:val="64DCD708"/>
    <w:rsid w:val="64E17BCF"/>
    <w:rsid w:val="64E99C5D"/>
    <w:rsid w:val="64EE90D1"/>
    <w:rsid w:val="64F386B8"/>
    <w:rsid w:val="64FD7E01"/>
    <w:rsid w:val="65052068"/>
    <w:rsid w:val="6507CF60"/>
    <w:rsid w:val="65141682"/>
    <w:rsid w:val="65183F1E"/>
    <w:rsid w:val="651AA8B0"/>
    <w:rsid w:val="651F2F77"/>
    <w:rsid w:val="65205F7D"/>
    <w:rsid w:val="65258D96"/>
    <w:rsid w:val="6527BE54"/>
    <w:rsid w:val="652A25FD"/>
    <w:rsid w:val="65375E69"/>
    <w:rsid w:val="6543C510"/>
    <w:rsid w:val="65588881"/>
    <w:rsid w:val="655A8DB7"/>
    <w:rsid w:val="655AE8D4"/>
    <w:rsid w:val="656066F6"/>
    <w:rsid w:val="656093C4"/>
    <w:rsid w:val="656A7438"/>
    <w:rsid w:val="656B9299"/>
    <w:rsid w:val="657659F1"/>
    <w:rsid w:val="657B8D64"/>
    <w:rsid w:val="657E79BF"/>
    <w:rsid w:val="657F87CE"/>
    <w:rsid w:val="65884A29"/>
    <w:rsid w:val="65894DBE"/>
    <w:rsid w:val="658C9DC9"/>
    <w:rsid w:val="6597C00C"/>
    <w:rsid w:val="65A4412D"/>
    <w:rsid w:val="65A8262C"/>
    <w:rsid w:val="65A89C20"/>
    <w:rsid w:val="65B02FB9"/>
    <w:rsid w:val="65B529C5"/>
    <w:rsid w:val="65C4D35D"/>
    <w:rsid w:val="65C5DB39"/>
    <w:rsid w:val="65CCBB9C"/>
    <w:rsid w:val="65D738C7"/>
    <w:rsid w:val="65DCB1E0"/>
    <w:rsid w:val="65DD2749"/>
    <w:rsid w:val="65ED33B8"/>
    <w:rsid w:val="65F4EEF1"/>
    <w:rsid w:val="66013F5C"/>
    <w:rsid w:val="660C6748"/>
    <w:rsid w:val="66145220"/>
    <w:rsid w:val="6620A36E"/>
    <w:rsid w:val="662A05B1"/>
    <w:rsid w:val="662A2283"/>
    <w:rsid w:val="662A7508"/>
    <w:rsid w:val="662C8361"/>
    <w:rsid w:val="662D3AC7"/>
    <w:rsid w:val="664AE3F0"/>
    <w:rsid w:val="6655DD8B"/>
    <w:rsid w:val="66597F34"/>
    <w:rsid w:val="665A3B95"/>
    <w:rsid w:val="665E546E"/>
    <w:rsid w:val="666DD3CE"/>
    <w:rsid w:val="666E1C71"/>
    <w:rsid w:val="666EE0C8"/>
    <w:rsid w:val="667FC7F5"/>
    <w:rsid w:val="6684FDD0"/>
    <w:rsid w:val="6688F9EE"/>
    <w:rsid w:val="668B2897"/>
    <w:rsid w:val="668EF5F2"/>
    <w:rsid w:val="668F5150"/>
    <w:rsid w:val="668F8C55"/>
    <w:rsid w:val="6691ABC2"/>
    <w:rsid w:val="6691DBF3"/>
    <w:rsid w:val="6696845A"/>
    <w:rsid w:val="6699DCD4"/>
    <w:rsid w:val="669B7512"/>
    <w:rsid w:val="669D1154"/>
    <w:rsid w:val="66A083CC"/>
    <w:rsid w:val="66A34833"/>
    <w:rsid w:val="66B7E146"/>
    <w:rsid w:val="66BD156B"/>
    <w:rsid w:val="66C3A039"/>
    <w:rsid w:val="66C469C4"/>
    <w:rsid w:val="66C75BE5"/>
    <w:rsid w:val="66CB23BE"/>
    <w:rsid w:val="66D79654"/>
    <w:rsid w:val="66E5495D"/>
    <w:rsid w:val="66E68EDA"/>
    <w:rsid w:val="66EE7092"/>
    <w:rsid w:val="66F65E18"/>
    <w:rsid w:val="66F951B3"/>
    <w:rsid w:val="66F971F0"/>
    <w:rsid w:val="6706A8BE"/>
    <w:rsid w:val="670762FA"/>
    <w:rsid w:val="670AD8D1"/>
    <w:rsid w:val="670F611D"/>
    <w:rsid w:val="671085D2"/>
    <w:rsid w:val="67130B6B"/>
    <w:rsid w:val="6713CE11"/>
    <w:rsid w:val="6715F33D"/>
    <w:rsid w:val="6715F73D"/>
    <w:rsid w:val="671B582F"/>
    <w:rsid w:val="672359DF"/>
    <w:rsid w:val="672608C1"/>
    <w:rsid w:val="6727164C"/>
    <w:rsid w:val="67287A24"/>
    <w:rsid w:val="673D8280"/>
    <w:rsid w:val="67412742"/>
    <w:rsid w:val="67455846"/>
    <w:rsid w:val="674A91D8"/>
    <w:rsid w:val="6754C959"/>
    <w:rsid w:val="6756C570"/>
    <w:rsid w:val="675B12E2"/>
    <w:rsid w:val="676399AA"/>
    <w:rsid w:val="67730928"/>
    <w:rsid w:val="677E1AEE"/>
    <w:rsid w:val="6793C62D"/>
    <w:rsid w:val="6797F051"/>
    <w:rsid w:val="679BC4C3"/>
    <w:rsid w:val="679F6F32"/>
    <w:rsid w:val="67A22CF8"/>
    <w:rsid w:val="67A8CF0B"/>
    <w:rsid w:val="67AFEAE7"/>
    <w:rsid w:val="67B02281"/>
    <w:rsid w:val="67B0C9BA"/>
    <w:rsid w:val="67B9C904"/>
    <w:rsid w:val="67C92C62"/>
    <w:rsid w:val="67D0DE4D"/>
    <w:rsid w:val="67D6CB59"/>
    <w:rsid w:val="67DC499A"/>
    <w:rsid w:val="67E7F949"/>
    <w:rsid w:val="67E90F1D"/>
    <w:rsid w:val="67F8B7C3"/>
    <w:rsid w:val="680239D6"/>
    <w:rsid w:val="68073029"/>
    <w:rsid w:val="6814D400"/>
    <w:rsid w:val="6815C6C0"/>
    <w:rsid w:val="68173A54"/>
    <w:rsid w:val="681855E4"/>
    <w:rsid w:val="681982A9"/>
    <w:rsid w:val="682ABD55"/>
    <w:rsid w:val="682C52E6"/>
    <w:rsid w:val="682DAC54"/>
    <w:rsid w:val="68319277"/>
    <w:rsid w:val="6835AD35"/>
    <w:rsid w:val="6839DB2A"/>
    <w:rsid w:val="683BD52C"/>
    <w:rsid w:val="68498204"/>
    <w:rsid w:val="6854BC8A"/>
    <w:rsid w:val="685A8EBB"/>
    <w:rsid w:val="6865D692"/>
    <w:rsid w:val="68674C9C"/>
    <w:rsid w:val="686FEA8D"/>
    <w:rsid w:val="687227FE"/>
    <w:rsid w:val="6872C14F"/>
    <w:rsid w:val="687A7F02"/>
    <w:rsid w:val="6883CEB0"/>
    <w:rsid w:val="688A76F1"/>
    <w:rsid w:val="688E9AEE"/>
    <w:rsid w:val="68931143"/>
    <w:rsid w:val="68946F76"/>
    <w:rsid w:val="689B0D3F"/>
    <w:rsid w:val="68B83027"/>
    <w:rsid w:val="68C4D6E2"/>
    <w:rsid w:val="68C7F1E3"/>
    <w:rsid w:val="68C8472D"/>
    <w:rsid w:val="68D8C131"/>
    <w:rsid w:val="68E01D4C"/>
    <w:rsid w:val="68E84A7F"/>
    <w:rsid w:val="68E8D7AC"/>
    <w:rsid w:val="69058517"/>
    <w:rsid w:val="690A920C"/>
    <w:rsid w:val="690D0842"/>
    <w:rsid w:val="69103AA9"/>
    <w:rsid w:val="691F4566"/>
    <w:rsid w:val="692116FA"/>
    <w:rsid w:val="6936E11F"/>
    <w:rsid w:val="6944055C"/>
    <w:rsid w:val="69441751"/>
    <w:rsid w:val="694975C4"/>
    <w:rsid w:val="6955482F"/>
    <w:rsid w:val="6958873F"/>
    <w:rsid w:val="6958CD37"/>
    <w:rsid w:val="695964C3"/>
    <w:rsid w:val="696194EA"/>
    <w:rsid w:val="696493CE"/>
    <w:rsid w:val="69654B63"/>
    <w:rsid w:val="696A188D"/>
    <w:rsid w:val="696E57D4"/>
    <w:rsid w:val="697209FB"/>
    <w:rsid w:val="69729BBA"/>
    <w:rsid w:val="697B0410"/>
    <w:rsid w:val="6985CA98"/>
    <w:rsid w:val="6986D8AD"/>
    <w:rsid w:val="698A43F9"/>
    <w:rsid w:val="698F07CF"/>
    <w:rsid w:val="698FAADB"/>
    <w:rsid w:val="6990D915"/>
    <w:rsid w:val="69948824"/>
    <w:rsid w:val="6999860E"/>
    <w:rsid w:val="6999E258"/>
    <w:rsid w:val="699E0A37"/>
    <w:rsid w:val="69A468D2"/>
    <w:rsid w:val="69A77253"/>
    <w:rsid w:val="69B256F0"/>
    <w:rsid w:val="69B2F1A6"/>
    <w:rsid w:val="69BB9ED5"/>
    <w:rsid w:val="69C37723"/>
    <w:rsid w:val="69C82347"/>
    <w:rsid w:val="69C86139"/>
    <w:rsid w:val="69CB9198"/>
    <w:rsid w:val="69D17D96"/>
    <w:rsid w:val="69D4B216"/>
    <w:rsid w:val="69D639B7"/>
    <w:rsid w:val="69DAF996"/>
    <w:rsid w:val="69EE15A8"/>
    <w:rsid w:val="69F16736"/>
    <w:rsid w:val="69F3EAC1"/>
    <w:rsid w:val="69F75CDF"/>
    <w:rsid w:val="69F85AF4"/>
    <w:rsid w:val="69F931CA"/>
    <w:rsid w:val="6A031CFD"/>
    <w:rsid w:val="6A064723"/>
    <w:rsid w:val="6A0ACF8C"/>
    <w:rsid w:val="6A0E91B0"/>
    <w:rsid w:val="6A0EC456"/>
    <w:rsid w:val="6A1F0442"/>
    <w:rsid w:val="6A220584"/>
    <w:rsid w:val="6A261154"/>
    <w:rsid w:val="6A2BF9A4"/>
    <w:rsid w:val="6A33E72A"/>
    <w:rsid w:val="6A39D96E"/>
    <w:rsid w:val="6A418AA0"/>
    <w:rsid w:val="6A48E82F"/>
    <w:rsid w:val="6A512289"/>
    <w:rsid w:val="6A6425DC"/>
    <w:rsid w:val="6A673BAD"/>
    <w:rsid w:val="6A6BB79A"/>
    <w:rsid w:val="6A7AB5E6"/>
    <w:rsid w:val="6A8B008F"/>
    <w:rsid w:val="6A8C9A76"/>
    <w:rsid w:val="6AA55A91"/>
    <w:rsid w:val="6AB0C816"/>
    <w:rsid w:val="6AB29E9E"/>
    <w:rsid w:val="6AB64191"/>
    <w:rsid w:val="6ABB12C4"/>
    <w:rsid w:val="6AC18CBE"/>
    <w:rsid w:val="6AC30707"/>
    <w:rsid w:val="6AD25969"/>
    <w:rsid w:val="6ADE7FCF"/>
    <w:rsid w:val="6AE7C343"/>
    <w:rsid w:val="6AE87BEB"/>
    <w:rsid w:val="6AEC62B4"/>
    <w:rsid w:val="6AECC1AC"/>
    <w:rsid w:val="6AF4EC03"/>
    <w:rsid w:val="6B2F3279"/>
    <w:rsid w:val="6B34AD38"/>
    <w:rsid w:val="6B3885AC"/>
    <w:rsid w:val="6B40AC8E"/>
    <w:rsid w:val="6B4D6BE7"/>
    <w:rsid w:val="6B5BBA60"/>
    <w:rsid w:val="6B62BBCD"/>
    <w:rsid w:val="6B634D38"/>
    <w:rsid w:val="6B884C86"/>
    <w:rsid w:val="6B89E609"/>
    <w:rsid w:val="6B90868E"/>
    <w:rsid w:val="6B9184F0"/>
    <w:rsid w:val="6B95022B"/>
    <w:rsid w:val="6B962019"/>
    <w:rsid w:val="6B962821"/>
    <w:rsid w:val="6B97FA4E"/>
    <w:rsid w:val="6B98EADA"/>
    <w:rsid w:val="6B9EED5E"/>
    <w:rsid w:val="6BABD5EE"/>
    <w:rsid w:val="6BAD603F"/>
    <w:rsid w:val="6BAE80C8"/>
    <w:rsid w:val="6BB61CDA"/>
    <w:rsid w:val="6BB9955F"/>
    <w:rsid w:val="6BBCDAFF"/>
    <w:rsid w:val="6BC499EB"/>
    <w:rsid w:val="6BCF53AC"/>
    <w:rsid w:val="6BD44956"/>
    <w:rsid w:val="6BDABD7A"/>
    <w:rsid w:val="6BDAD41D"/>
    <w:rsid w:val="6BE8B3C3"/>
    <w:rsid w:val="6BE93E89"/>
    <w:rsid w:val="6BEEC952"/>
    <w:rsid w:val="6BF8B2BB"/>
    <w:rsid w:val="6BFD36D1"/>
    <w:rsid w:val="6BFDD28F"/>
    <w:rsid w:val="6C0960EE"/>
    <w:rsid w:val="6C0B6A99"/>
    <w:rsid w:val="6C0C69F3"/>
    <w:rsid w:val="6C1513A4"/>
    <w:rsid w:val="6C1653EA"/>
    <w:rsid w:val="6C19DD3A"/>
    <w:rsid w:val="6C1A5F53"/>
    <w:rsid w:val="6C1F713D"/>
    <w:rsid w:val="6C257064"/>
    <w:rsid w:val="6C2EA041"/>
    <w:rsid w:val="6C30B82E"/>
    <w:rsid w:val="6C381A36"/>
    <w:rsid w:val="6C3C2005"/>
    <w:rsid w:val="6C4956FF"/>
    <w:rsid w:val="6C5361E8"/>
    <w:rsid w:val="6C558CF6"/>
    <w:rsid w:val="6C563029"/>
    <w:rsid w:val="6C564DAC"/>
    <w:rsid w:val="6C5D680D"/>
    <w:rsid w:val="6C6E81E1"/>
    <w:rsid w:val="6C6F35E6"/>
    <w:rsid w:val="6C726A04"/>
    <w:rsid w:val="6C8393A4"/>
    <w:rsid w:val="6C8C2EAA"/>
    <w:rsid w:val="6C920540"/>
    <w:rsid w:val="6C95D9F1"/>
    <w:rsid w:val="6C9A4588"/>
    <w:rsid w:val="6CA24FF1"/>
    <w:rsid w:val="6CA2C028"/>
    <w:rsid w:val="6CA4D010"/>
    <w:rsid w:val="6CAA3C7C"/>
    <w:rsid w:val="6CB6F9F7"/>
    <w:rsid w:val="6CBC568A"/>
    <w:rsid w:val="6CC473C1"/>
    <w:rsid w:val="6CC8C0B8"/>
    <w:rsid w:val="6CCC4DDF"/>
    <w:rsid w:val="6CD0E6B4"/>
    <w:rsid w:val="6CF33F97"/>
    <w:rsid w:val="6CF63253"/>
    <w:rsid w:val="6CF79BC0"/>
    <w:rsid w:val="6CFB17E5"/>
    <w:rsid w:val="6CFD6483"/>
    <w:rsid w:val="6CFF1D99"/>
    <w:rsid w:val="6CFFC409"/>
    <w:rsid w:val="6D030BD4"/>
    <w:rsid w:val="6D063337"/>
    <w:rsid w:val="6D085BBB"/>
    <w:rsid w:val="6D08E806"/>
    <w:rsid w:val="6D1C72DC"/>
    <w:rsid w:val="6D25B66A"/>
    <w:rsid w:val="6D309F7B"/>
    <w:rsid w:val="6D30D28C"/>
    <w:rsid w:val="6D35ABFF"/>
    <w:rsid w:val="6D3ABDBF"/>
    <w:rsid w:val="6D3C216A"/>
    <w:rsid w:val="6D51107B"/>
    <w:rsid w:val="6D687A0B"/>
    <w:rsid w:val="6D845563"/>
    <w:rsid w:val="6D8A8E6B"/>
    <w:rsid w:val="6D8A99B3"/>
    <w:rsid w:val="6D9C20B0"/>
    <w:rsid w:val="6D9DFF6F"/>
    <w:rsid w:val="6DA2B5FB"/>
    <w:rsid w:val="6DB0458F"/>
    <w:rsid w:val="6DB0E405"/>
    <w:rsid w:val="6DB37DD0"/>
    <w:rsid w:val="6DBDB3CA"/>
    <w:rsid w:val="6DCCA27A"/>
    <w:rsid w:val="6DCFFBF3"/>
    <w:rsid w:val="6DDE1832"/>
    <w:rsid w:val="6DDF3974"/>
    <w:rsid w:val="6DE21058"/>
    <w:rsid w:val="6DE8B3BA"/>
    <w:rsid w:val="6DE95441"/>
    <w:rsid w:val="6DF56B9C"/>
    <w:rsid w:val="6E03D4AD"/>
    <w:rsid w:val="6E0677BF"/>
    <w:rsid w:val="6E129006"/>
    <w:rsid w:val="6E143EC7"/>
    <w:rsid w:val="6E160667"/>
    <w:rsid w:val="6E1F6405"/>
    <w:rsid w:val="6E209B75"/>
    <w:rsid w:val="6E249B61"/>
    <w:rsid w:val="6E3E9089"/>
    <w:rsid w:val="6E4A5672"/>
    <w:rsid w:val="6E50CB52"/>
    <w:rsid w:val="6E52CA58"/>
    <w:rsid w:val="6E562959"/>
    <w:rsid w:val="6E5BD6DB"/>
    <w:rsid w:val="6E65BF4D"/>
    <w:rsid w:val="6E686C48"/>
    <w:rsid w:val="6E6B65EB"/>
    <w:rsid w:val="6E6D537B"/>
    <w:rsid w:val="6E7C063C"/>
    <w:rsid w:val="6E7DB9DF"/>
    <w:rsid w:val="6E87E035"/>
    <w:rsid w:val="6E9153B9"/>
    <w:rsid w:val="6E9A3137"/>
    <w:rsid w:val="6E9AEDFA"/>
    <w:rsid w:val="6E9CEDD8"/>
    <w:rsid w:val="6EA7CFBB"/>
    <w:rsid w:val="6EAAC365"/>
    <w:rsid w:val="6EAACE86"/>
    <w:rsid w:val="6EADE2F6"/>
    <w:rsid w:val="6EB5E38E"/>
    <w:rsid w:val="6EBBF2A9"/>
    <w:rsid w:val="6EC288E1"/>
    <w:rsid w:val="6EC5D547"/>
    <w:rsid w:val="6ECB880D"/>
    <w:rsid w:val="6ECC3E97"/>
    <w:rsid w:val="6ED49829"/>
    <w:rsid w:val="6ED68E20"/>
    <w:rsid w:val="6ED74A26"/>
    <w:rsid w:val="6EE144BC"/>
    <w:rsid w:val="6EE26E24"/>
    <w:rsid w:val="6EE8B9A9"/>
    <w:rsid w:val="6EF7BE58"/>
    <w:rsid w:val="6F036120"/>
    <w:rsid w:val="6F11567E"/>
    <w:rsid w:val="6F2E5A68"/>
    <w:rsid w:val="6F338C0C"/>
    <w:rsid w:val="6F430B5B"/>
    <w:rsid w:val="6F46D1B2"/>
    <w:rsid w:val="6F499AFA"/>
    <w:rsid w:val="6F4F6E10"/>
    <w:rsid w:val="6F517DFC"/>
    <w:rsid w:val="6F5BBC3A"/>
    <w:rsid w:val="6F5D7324"/>
    <w:rsid w:val="6F6C1B7B"/>
    <w:rsid w:val="6F6FBAF8"/>
    <w:rsid w:val="6F70253D"/>
    <w:rsid w:val="6F7E1CE2"/>
    <w:rsid w:val="6F814113"/>
    <w:rsid w:val="6F82CE45"/>
    <w:rsid w:val="6F94BF93"/>
    <w:rsid w:val="6F96FC83"/>
    <w:rsid w:val="6F9AEAA3"/>
    <w:rsid w:val="6FA7AB21"/>
    <w:rsid w:val="6FB38D81"/>
    <w:rsid w:val="6FB4D6E0"/>
    <w:rsid w:val="6FB7222C"/>
    <w:rsid w:val="6FB7AC55"/>
    <w:rsid w:val="6FB8C345"/>
    <w:rsid w:val="6FB9DC4A"/>
    <w:rsid w:val="6FBB3466"/>
    <w:rsid w:val="6FBF4B00"/>
    <w:rsid w:val="6FC7A682"/>
    <w:rsid w:val="6FD8F341"/>
    <w:rsid w:val="6FD99FA1"/>
    <w:rsid w:val="6FE97B8A"/>
    <w:rsid w:val="6FE9AF5C"/>
    <w:rsid w:val="6FEFAF25"/>
    <w:rsid w:val="6FF1A8B3"/>
    <w:rsid w:val="6FF2D4D6"/>
    <w:rsid w:val="7007FDFA"/>
    <w:rsid w:val="70134E92"/>
    <w:rsid w:val="701B25D2"/>
    <w:rsid w:val="7025B371"/>
    <w:rsid w:val="702AE059"/>
    <w:rsid w:val="702F6120"/>
    <w:rsid w:val="70368444"/>
    <w:rsid w:val="7038BE39"/>
    <w:rsid w:val="703C46DB"/>
    <w:rsid w:val="703D0923"/>
    <w:rsid w:val="70427EBE"/>
    <w:rsid w:val="7043A01C"/>
    <w:rsid w:val="7045D513"/>
    <w:rsid w:val="704A2A79"/>
    <w:rsid w:val="70525BC3"/>
    <w:rsid w:val="705264C5"/>
    <w:rsid w:val="70595C56"/>
    <w:rsid w:val="705A4E81"/>
    <w:rsid w:val="70725E81"/>
    <w:rsid w:val="707DD334"/>
    <w:rsid w:val="708C28F2"/>
    <w:rsid w:val="70958126"/>
    <w:rsid w:val="709AE6EF"/>
    <w:rsid w:val="70A4F0E6"/>
    <w:rsid w:val="70AA5EEA"/>
    <w:rsid w:val="70AD26DF"/>
    <w:rsid w:val="70AF7E93"/>
    <w:rsid w:val="70AFC2C2"/>
    <w:rsid w:val="70B7EFE0"/>
    <w:rsid w:val="70C6BCE9"/>
    <w:rsid w:val="70CF5C6A"/>
    <w:rsid w:val="70CFF3A2"/>
    <w:rsid w:val="70D374DF"/>
    <w:rsid w:val="70DC5A61"/>
    <w:rsid w:val="70DEDBBC"/>
    <w:rsid w:val="70ECEBEE"/>
    <w:rsid w:val="70EFC40E"/>
    <w:rsid w:val="70F6E011"/>
    <w:rsid w:val="70F9862B"/>
    <w:rsid w:val="7104A75D"/>
    <w:rsid w:val="711ACEFF"/>
    <w:rsid w:val="711EA1E5"/>
    <w:rsid w:val="711F9A3F"/>
    <w:rsid w:val="7120C773"/>
    <w:rsid w:val="7123C8AA"/>
    <w:rsid w:val="712578FD"/>
    <w:rsid w:val="71280AC8"/>
    <w:rsid w:val="7132DB80"/>
    <w:rsid w:val="7134FA78"/>
    <w:rsid w:val="71391AF5"/>
    <w:rsid w:val="7139816B"/>
    <w:rsid w:val="7146C01D"/>
    <w:rsid w:val="714A7B2F"/>
    <w:rsid w:val="714F5DE2"/>
    <w:rsid w:val="715469DD"/>
    <w:rsid w:val="715E1A1E"/>
    <w:rsid w:val="7163E4FF"/>
    <w:rsid w:val="716B90F1"/>
    <w:rsid w:val="7176F9B7"/>
    <w:rsid w:val="717F5153"/>
    <w:rsid w:val="718AD278"/>
    <w:rsid w:val="7197D2BE"/>
    <w:rsid w:val="719BB6EF"/>
    <w:rsid w:val="719CE719"/>
    <w:rsid w:val="719E4C13"/>
    <w:rsid w:val="71A17A64"/>
    <w:rsid w:val="71A306AD"/>
    <w:rsid w:val="71A72A3D"/>
    <w:rsid w:val="71B13DD8"/>
    <w:rsid w:val="71B7DF91"/>
    <w:rsid w:val="71C6B0BA"/>
    <w:rsid w:val="71CAA2FA"/>
    <w:rsid w:val="71CAFBE4"/>
    <w:rsid w:val="71DC8F7B"/>
    <w:rsid w:val="71E264D0"/>
    <w:rsid w:val="71F166B5"/>
    <w:rsid w:val="71F46EC7"/>
    <w:rsid w:val="71F52CB7"/>
    <w:rsid w:val="71FD4E7E"/>
    <w:rsid w:val="72009B7A"/>
    <w:rsid w:val="7201E9D8"/>
    <w:rsid w:val="7205EA4A"/>
    <w:rsid w:val="72089807"/>
    <w:rsid w:val="720D90EF"/>
    <w:rsid w:val="720F948F"/>
    <w:rsid w:val="72124791"/>
    <w:rsid w:val="7214C31C"/>
    <w:rsid w:val="72177974"/>
    <w:rsid w:val="722F8E65"/>
    <w:rsid w:val="72317C86"/>
    <w:rsid w:val="723A77EA"/>
    <w:rsid w:val="72455745"/>
    <w:rsid w:val="7248F740"/>
    <w:rsid w:val="724AF530"/>
    <w:rsid w:val="725D4E02"/>
    <w:rsid w:val="7260E614"/>
    <w:rsid w:val="7267709F"/>
    <w:rsid w:val="726A7C0E"/>
    <w:rsid w:val="72775856"/>
    <w:rsid w:val="727AAC1D"/>
    <w:rsid w:val="727FB091"/>
    <w:rsid w:val="72838E2F"/>
    <w:rsid w:val="72873093"/>
    <w:rsid w:val="729169DE"/>
    <w:rsid w:val="7291FDE8"/>
    <w:rsid w:val="7295743B"/>
    <w:rsid w:val="7295F4A6"/>
    <w:rsid w:val="72961FCF"/>
    <w:rsid w:val="729CCA04"/>
    <w:rsid w:val="72A077BE"/>
    <w:rsid w:val="72A2B669"/>
    <w:rsid w:val="72A5CDAF"/>
    <w:rsid w:val="72A7DE50"/>
    <w:rsid w:val="72ACFCFB"/>
    <w:rsid w:val="72B0FCD4"/>
    <w:rsid w:val="72C9BD7C"/>
    <w:rsid w:val="72CA7850"/>
    <w:rsid w:val="72CE6570"/>
    <w:rsid w:val="72D7383B"/>
    <w:rsid w:val="72D9E8E2"/>
    <w:rsid w:val="72DB6CDA"/>
    <w:rsid w:val="72E2907E"/>
    <w:rsid w:val="72E938DB"/>
    <w:rsid w:val="72EB2E43"/>
    <w:rsid w:val="72F8728A"/>
    <w:rsid w:val="7303959D"/>
    <w:rsid w:val="730BBDCF"/>
    <w:rsid w:val="730CCCA7"/>
    <w:rsid w:val="73139F44"/>
    <w:rsid w:val="73161FA1"/>
    <w:rsid w:val="73163A02"/>
    <w:rsid w:val="732038A3"/>
    <w:rsid w:val="732642D5"/>
    <w:rsid w:val="732EE920"/>
    <w:rsid w:val="7336EFF2"/>
    <w:rsid w:val="73464682"/>
    <w:rsid w:val="73514133"/>
    <w:rsid w:val="735B0CAE"/>
    <w:rsid w:val="735BB92C"/>
    <w:rsid w:val="736219FA"/>
    <w:rsid w:val="7366458C"/>
    <w:rsid w:val="736945C8"/>
    <w:rsid w:val="737E8A68"/>
    <w:rsid w:val="739B9873"/>
    <w:rsid w:val="739DBA39"/>
    <w:rsid w:val="73A3E82C"/>
    <w:rsid w:val="73B0E704"/>
    <w:rsid w:val="73B804D1"/>
    <w:rsid w:val="73BF08DD"/>
    <w:rsid w:val="73C95BB9"/>
    <w:rsid w:val="73D03397"/>
    <w:rsid w:val="73D0B679"/>
    <w:rsid w:val="73D0D656"/>
    <w:rsid w:val="73D23DB1"/>
    <w:rsid w:val="73D26E27"/>
    <w:rsid w:val="73D4D782"/>
    <w:rsid w:val="73D82847"/>
    <w:rsid w:val="73DAC970"/>
    <w:rsid w:val="73E4C7A1"/>
    <w:rsid w:val="73E673B3"/>
    <w:rsid w:val="73E76DC7"/>
    <w:rsid w:val="73E9B028"/>
    <w:rsid w:val="73F793FD"/>
    <w:rsid w:val="73F83F59"/>
    <w:rsid w:val="73F9E15B"/>
    <w:rsid w:val="740F7E2C"/>
    <w:rsid w:val="741826B0"/>
    <w:rsid w:val="741B80F2"/>
    <w:rsid w:val="7421F621"/>
    <w:rsid w:val="74242EF7"/>
    <w:rsid w:val="7427E40C"/>
    <w:rsid w:val="7428DB81"/>
    <w:rsid w:val="7433147A"/>
    <w:rsid w:val="743A5160"/>
    <w:rsid w:val="744AD08A"/>
    <w:rsid w:val="74573B01"/>
    <w:rsid w:val="7461420E"/>
    <w:rsid w:val="746A6B11"/>
    <w:rsid w:val="746B4823"/>
    <w:rsid w:val="746FAF40"/>
    <w:rsid w:val="746FFE88"/>
    <w:rsid w:val="74787816"/>
    <w:rsid w:val="747A1C9D"/>
    <w:rsid w:val="7481814C"/>
    <w:rsid w:val="7489AE90"/>
    <w:rsid w:val="74919A15"/>
    <w:rsid w:val="7497EF29"/>
    <w:rsid w:val="74A331B3"/>
    <w:rsid w:val="74AB4CF1"/>
    <w:rsid w:val="74B6F215"/>
    <w:rsid w:val="74BCDBF3"/>
    <w:rsid w:val="74C0C992"/>
    <w:rsid w:val="74C20BDC"/>
    <w:rsid w:val="74CBA0C3"/>
    <w:rsid w:val="74D3344B"/>
    <w:rsid w:val="74D3F5D2"/>
    <w:rsid w:val="74E97BBC"/>
    <w:rsid w:val="74E98548"/>
    <w:rsid w:val="74F5BD5C"/>
    <w:rsid w:val="74FBA212"/>
    <w:rsid w:val="74FD7015"/>
    <w:rsid w:val="75087668"/>
    <w:rsid w:val="750CA221"/>
    <w:rsid w:val="751863F1"/>
    <w:rsid w:val="751C6C82"/>
    <w:rsid w:val="752194C9"/>
    <w:rsid w:val="7523816A"/>
    <w:rsid w:val="75267676"/>
    <w:rsid w:val="7529695E"/>
    <w:rsid w:val="753B186C"/>
    <w:rsid w:val="753E55BF"/>
    <w:rsid w:val="7545CFA4"/>
    <w:rsid w:val="75483385"/>
    <w:rsid w:val="754B6C42"/>
    <w:rsid w:val="7553D532"/>
    <w:rsid w:val="75544285"/>
    <w:rsid w:val="7558EC90"/>
    <w:rsid w:val="75643090"/>
    <w:rsid w:val="75668DCE"/>
    <w:rsid w:val="756D6755"/>
    <w:rsid w:val="7571003A"/>
    <w:rsid w:val="757A0B10"/>
    <w:rsid w:val="757A7AF6"/>
    <w:rsid w:val="757C895F"/>
    <w:rsid w:val="75895160"/>
    <w:rsid w:val="758D29FE"/>
    <w:rsid w:val="7595146F"/>
    <w:rsid w:val="75977B8C"/>
    <w:rsid w:val="7598CB9B"/>
    <w:rsid w:val="759D991E"/>
    <w:rsid w:val="75A33EA9"/>
    <w:rsid w:val="75AED706"/>
    <w:rsid w:val="75B42BE1"/>
    <w:rsid w:val="75B4B801"/>
    <w:rsid w:val="75B75153"/>
    <w:rsid w:val="75C48729"/>
    <w:rsid w:val="75C6BA88"/>
    <w:rsid w:val="75D38CDA"/>
    <w:rsid w:val="75DAAFAC"/>
    <w:rsid w:val="75DD7E54"/>
    <w:rsid w:val="75E13FC2"/>
    <w:rsid w:val="75F4C267"/>
    <w:rsid w:val="75F4F041"/>
    <w:rsid w:val="75F68211"/>
    <w:rsid w:val="75F9ECBD"/>
    <w:rsid w:val="75FD92E7"/>
    <w:rsid w:val="760BB137"/>
    <w:rsid w:val="760E97A5"/>
    <w:rsid w:val="761C6029"/>
    <w:rsid w:val="76252FAD"/>
    <w:rsid w:val="7626028C"/>
    <w:rsid w:val="762A75EA"/>
    <w:rsid w:val="763742BC"/>
    <w:rsid w:val="76423DFE"/>
    <w:rsid w:val="7642BCAF"/>
    <w:rsid w:val="764DDAC4"/>
    <w:rsid w:val="7662CA63"/>
    <w:rsid w:val="7665823D"/>
    <w:rsid w:val="766B489E"/>
    <w:rsid w:val="766C4CA5"/>
    <w:rsid w:val="766E1EF5"/>
    <w:rsid w:val="7670583C"/>
    <w:rsid w:val="76714454"/>
    <w:rsid w:val="76733025"/>
    <w:rsid w:val="76786305"/>
    <w:rsid w:val="76808A8A"/>
    <w:rsid w:val="768555A9"/>
    <w:rsid w:val="768C8E8E"/>
    <w:rsid w:val="768DD8B9"/>
    <w:rsid w:val="76918DBD"/>
    <w:rsid w:val="769552B1"/>
    <w:rsid w:val="769784AB"/>
    <w:rsid w:val="76A87282"/>
    <w:rsid w:val="76A96083"/>
    <w:rsid w:val="76A96D9E"/>
    <w:rsid w:val="76AED1C7"/>
    <w:rsid w:val="76B140CC"/>
    <w:rsid w:val="76BDA20B"/>
    <w:rsid w:val="76C04CA8"/>
    <w:rsid w:val="76C08AD6"/>
    <w:rsid w:val="76C4B06C"/>
    <w:rsid w:val="76CD8520"/>
    <w:rsid w:val="76D1A771"/>
    <w:rsid w:val="76D20939"/>
    <w:rsid w:val="76D2A8D7"/>
    <w:rsid w:val="76D65BED"/>
    <w:rsid w:val="76DC66EB"/>
    <w:rsid w:val="76E3A053"/>
    <w:rsid w:val="76E4BCAC"/>
    <w:rsid w:val="76E73DB0"/>
    <w:rsid w:val="76ECE30C"/>
    <w:rsid w:val="76EEA68D"/>
    <w:rsid w:val="770275E4"/>
    <w:rsid w:val="770A7CAC"/>
    <w:rsid w:val="770C81E2"/>
    <w:rsid w:val="770DE59E"/>
    <w:rsid w:val="77135F65"/>
    <w:rsid w:val="7714241D"/>
    <w:rsid w:val="7717A2F4"/>
    <w:rsid w:val="772279F3"/>
    <w:rsid w:val="773A0C3D"/>
    <w:rsid w:val="774DF751"/>
    <w:rsid w:val="774FFC42"/>
    <w:rsid w:val="77568A68"/>
    <w:rsid w:val="775D19C1"/>
    <w:rsid w:val="775F06E8"/>
    <w:rsid w:val="7760578A"/>
    <w:rsid w:val="77628AE9"/>
    <w:rsid w:val="7766BD78"/>
    <w:rsid w:val="7770BA2C"/>
    <w:rsid w:val="7773E8E1"/>
    <w:rsid w:val="7781DE43"/>
    <w:rsid w:val="7782BA63"/>
    <w:rsid w:val="778E0940"/>
    <w:rsid w:val="77992925"/>
    <w:rsid w:val="779F082D"/>
    <w:rsid w:val="779FB159"/>
    <w:rsid w:val="77A78198"/>
    <w:rsid w:val="77B37E58"/>
    <w:rsid w:val="77B9220E"/>
    <w:rsid w:val="77BC3A9B"/>
    <w:rsid w:val="77BD8B7A"/>
    <w:rsid w:val="77C854B4"/>
    <w:rsid w:val="77C867E5"/>
    <w:rsid w:val="77C980ED"/>
    <w:rsid w:val="77CA5CE5"/>
    <w:rsid w:val="77E886FC"/>
    <w:rsid w:val="77F4DCA9"/>
    <w:rsid w:val="77FCA071"/>
    <w:rsid w:val="77FD192D"/>
    <w:rsid w:val="77FEC07C"/>
    <w:rsid w:val="7804B55A"/>
    <w:rsid w:val="780E4F0D"/>
    <w:rsid w:val="7822B0FA"/>
    <w:rsid w:val="782650B6"/>
    <w:rsid w:val="782BB217"/>
    <w:rsid w:val="782E8677"/>
    <w:rsid w:val="7833D3B4"/>
    <w:rsid w:val="783A379B"/>
    <w:rsid w:val="783DF913"/>
    <w:rsid w:val="783F86FD"/>
    <w:rsid w:val="78479E57"/>
    <w:rsid w:val="7849F204"/>
    <w:rsid w:val="78543E07"/>
    <w:rsid w:val="78563FA9"/>
    <w:rsid w:val="785CA848"/>
    <w:rsid w:val="785E4B18"/>
    <w:rsid w:val="786D49C8"/>
    <w:rsid w:val="786D6909"/>
    <w:rsid w:val="786E8FD0"/>
    <w:rsid w:val="7870280D"/>
    <w:rsid w:val="787164BC"/>
    <w:rsid w:val="787F97C4"/>
    <w:rsid w:val="78834FCE"/>
    <w:rsid w:val="788A212C"/>
    <w:rsid w:val="788C10C0"/>
    <w:rsid w:val="788F613D"/>
    <w:rsid w:val="78924314"/>
    <w:rsid w:val="78933E56"/>
    <w:rsid w:val="78989EAA"/>
    <w:rsid w:val="789C9D41"/>
    <w:rsid w:val="78A5EE22"/>
    <w:rsid w:val="78A99ECF"/>
    <w:rsid w:val="78B12713"/>
    <w:rsid w:val="78B2C1DF"/>
    <w:rsid w:val="78B7B6A4"/>
    <w:rsid w:val="78BAD7A4"/>
    <w:rsid w:val="78C71762"/>
    <w:rsid w:val="78C779B6"/>
    <w:rsid w:val="78D3211D"/>
    <w:rsid w:val="78E9739B"/>
    <w:rsid w:val="78EAE32F"/>
    <w:rsid w:val="78EB6FB3"/>
    <w:rsid w:val="78EBCCA3"/>
    <w:rsid w:val="79057A8A"/>
    <w:rsid w:val="79099616"/>
    <w:rsid w:val="79102474"/>
    <w:rsid w:val="7914274B"/>
    <w:rsid w:val="7917ACF8"/>
    <w:rsid w:val="7918BC93"/>
    <w:rsid w:val="79216D3F"/>
    <w:rsid w:val="792213EE"/>
    <w:rsid w:val="7923DBB0"/>
    <w:rsid w:val="792A469A"/>
    <w:rsid w:val="793AD88E"/>
    <w:rsid w:val="793CD457"/>
    <w:rsid w:val="793EB946"/>
    <w:rsid w:val="794D04E9"/>
    <w:rsid w:val="7952D955"/>
    <w:rsid w:val="79535045"/>
    <w:rsid w:val="795C378F"/>
    <w:rsid w:val="796210C2"/>
    <w:rsid w:val="79642515"/>
    <w:rsid w:val="79643846"/>
    <w:rsid w:val="796E2590"/>
    <w:rsid w:val="796F27C4"/>
    <w:rsid w:val="797351C0"/>
    <w:rsid w:val="797F3B71"/>
    <w:rsid w:val="7982ECD9"/>
    <w:rsid w:val="798CD939"/>
    <w:rsid w:val="799077F4"/>
    <w:rsid w:val="79965372"/>
    <w:rsid w:val="79A7F8FE"/>
    <w:rsid w:val="79A99BFF"/>
    <w:rsid w:val="79ACAC3E"/>
    <w:rsid w:val="79B00622"/>
    <w:rsid w:val="79B4DE0E"/>
    <w:rsid w:val="79B73BC4"/>
    <w:rsid w:val="79BE12DC"/>
    <w:rsid w:val="79C385E0"/>
    <w:rsid w:val="79DE3B8F"/>
    <w:rsid w:val="79E2670D"/>
    <w:rsid w:val="79E35431"/>
    <w:rsid w:val="79E67289"/>
    <w:rsid w:val="79F0B84C"/>
    <w:rsid w:val="7A09396A"/>
    <w:rsid w:val="7A09A1BE"/>
    <w:rsid w:val="7A17C732"/>
    <w:rsid w:val="7A28116A"/>
    <w:rsid w:val="7A2F25E7"/>
    <w:rsid w:val="7A3630A4"/>
    <w:rsid w:val="7A3DDF8A"/>
    <w:rsid w:val="7A4422A4"/>
    <w:rsid w:val="7A49C671"/>
    <w:rsid w:val="7A4C257A"/>
    <w:rsid w:val="7A538953"/>
    <w:rsid w:val="7A5A1AB5"/>
    <w:rsid w:val="7A5B4DBB"/>
    <w:rsid w:val="7A5D21E9"/>
    <w:rsid w:val="7A5F7BF1"/>
    <w:rsid w:val="7A5F931B"/>
    <w:rsid w:val="7A5FEB86"/>
    <w:rsid w:val="7A63D987"/>
    <w:rsid w:val="7A714DDF"/>
    <w:rsid w:val="7A75FD7E"/>
    <w:rsid w:val="7A79B53C"/>
    <w:rsid w:val="7A7CDFEE"/>
    <w:rsid w:val="7A80CC0C"/>
    <w:rsid w:val="7A819775"/>
    <w:rsid w:val="7A875DC3"/>
    <w:rsid w:val="7A8EC897"/>
    <w:rsid w:val="7A9F3CE8"/>
    <w:rsid w:val="7AA255FE"/>
    <w:rsid w:val="7AAF7CD2"/>
    <w:rsid w:val="7AB49EBF"/>
    <w:rsid w:val="7AB83E06"/>
    <w:rsid w:val="7ABC30D0"/>
    <w:rsid w:val="7AC5AA02"/>
    <w:rsid w:val="7ACA45FE"/>
    <w:rsid w:val="7AD3C142"/>
    <w:rsid w:val="7ADA32D1"/>
    <w:rsid w:val="7ADC8653"/>
    <w:rsid w:val="7AE459B7"/>
    <w:rsid w:val="7AE52BC7"/>
    <w:rsid w:val="7AE97470"/>
    <w:rsid w:val="7AE9BD19"/>
    <w:rsid w:val="7AEC830A"/>
    <w:rsid w:val="7AF807F0"/>
    <w:rsid w:val="7B02C579"/>
    <w:rsid w:val="7B102D5A"/>
    <w:rsid w:val="7B214BE7"/>
    <w:rsid w:val="7B23E9A9"/>
    <w:rsid w:val="7B25AC84"/>
    <w:rsid w:val="7B283985"/>
    <w:rsid w:val="7B28D97A"/>
    <w:rsid w:val="7B2AE522"/>
    <w:rsid w:val="7B31B4BE"/>
    <w:rsid w:val="7B3F7405"/>
    <w:rsid w:val="7B4EEBEE"/>
    <w:rsid w:val="7B5555AF"/>
    <w:rsid w:val="7B5FB327"/>
    <w:rsid w:val="7B66C126"/>
    <w:rsid w:val="7B67B0D2"/>
    <w:rsid w:val="7B7CDD6B"/>
    <w:rsid w:val="7B86721E"/>
    <w:rsid w:val="7B88994B"/>
    <w:rsid w:val="7B8C1CD2"/>
    <w:rsid w:val="7B90E974"/>
    <w:rsid w:val="7B90F40A"/>
    <w:rsid w:val="7B91132E"/>
    <w:rsid w:val="7B93C22A"/>
    <w:rsid w:val="7BB30FCF"/>
    <w:rsid w:val="7BB47E11"/>
    <w:rsid w:val="7BC0359D"/>
    <w:rsid w:val="7BC4AA51"/>
    <w:rsid w:val="7BC56DD0"/>
    <w:rsid w:val="7BC775B1"/>
    <w:rsid w:val="7BE273F6"/>
    <w:rsid w:val="7BE6D2A5"/>
    <w:rsid w:val="7C0305E2"/>
    <w:rsid w:val="7C04A8AD"/>
    <w:rsid w:val="7C0F6DFA"/>
    <w:rsid w:val="7C11AD51"/>
    <w:rsid w:val="7C1E188A"/>
    <w:rsid w:val="7C331948"/>
    <w:rsid w:val="7C333EEE"/>
    <w:rsid w:val="7C3B0D49"/>
    <w:rsid w:val="7C3D828D"/>
    <w:rsid w:val="7C48552D"/>
    <w:rsid w:val="7C49D404"/>
    <w:rsid w:val="7C4C6C7A"/>
    <w:rsid w:val="7C4C823B"/>
    <w:rsid w:val="7C562B86"/>
    <w:rsid w:val="7C5D434C"/>
    <w:rsid w:val="7C5F88D0"/>
    <w:rsid w:val="7C602BEA"/>
    <w:rsid w:val="7C64B046"/>
    <w:rsid w:val="7C6946C5"/>
    <w:rsid w:val="7C6D3DDC"/>
    <w:rsid w:val="7C7E59B9"/>
    <w:rsid w:val="7C82C475"/>
    <w:rsid w:val="7C8385A6"/>
    <w:rsid w:val="7C84D87F"/>
    <w:rsid w:val="7C866E51"/>
    <w:rsid w:val="7C8CC6A0"/>
    <w:rsid w:val="7C90D6F5"/>
    <w:rsid w:val="7C93D851"/>
    <w:rsid w:val="7C992FFD"/>
    <w:rsid w:val="7C9A6AED"/>
    <w:rsid w:val="7CA88D4F"/>
    <w:rsid w:val="7CAFF648"/>
    <w:rsid w:val="7CB23667"/>
    <w:rsid w:val="7CC066DA"/>
    <w:rsid w:val="7CC74FAD"/>
    <w:rsid w:val="7CD1DF02"/>
    <w:rsid w:val="7CD624F2"/>
    <w:rsid w:val="7CE4AA18"/>
    <w:rsid w:val="7CE7A6E4"/>
    <w:rsid w:val="7CED9DD2"/>
    <w:rsid w:val="7CF4972D"/>
    <w:rsid w:val="7CF4F13F"/>
    <w:rsid w:val="7CF90498"/>
    <w:rsid w:val="7CFE1445"/>
    <w:rsid w:val="7D01236F"/>
    <w:rsid w:val="7D0C4ECA"/>
    <w:rsid w:val="7D0CE1E8"/>
    <w:rsid w:val="7D0E2B95"/>
    <w:rsid w:val="7D13ABBE"/>
    <w:rsid w:val="7D1A0F24"/>
    <w:rsid w:val="7D1AF4F3"/>
    <w:rsid w:val="7D24B8FD"/>
    <w:rsid w:val="7D308908"/>
    <w:rsid w:val="7D33F1F0"/>
    <w:rsid w:val="7D3738AB"/>
    <w:rsid w:val="7D3D272D"/>
    <w:rsid w:val="7D4A683F"/>
    <w:rsid w:val="7D4FA72F"/>
    <w:rsid w:val="7D5A7FE6"/>
    <w:rsid w:val="7D5C05FE"/>
    <w:rsid w:val="7D5E7062"/>
    <w:rsid w:val="7D7484AB"/>
    <w:rsid w:val="7D74B652"/>
    <w:rsid w:val="7D78875F"/>
    <w:rsid w:val="7D7C7531"/>
    <w:rsid w:val="7D871C32"/>
    <w:rsid w:val="7D8A4973"/>
    <w:rsid w:val="7D92BBF0"/>
    <w:rsid w:val="7D9747C0"/>
    <w:rsid w:val="7D9AA289"/>
    <w:rsid w:val="7D9D64D3"/>
    <w:rsid w:val="7DAF45E2"/>
    <w:rsid w:val="7DB155FE"/>
    <w:rsid w:val="7DB4738D"/>
    <w:rsid w:val="7DB5128D"/>
    <w:rsid w:val="7DB917E9"/>
    <w:rsid w:val="7DBE5452"/>
    <w:rsid w:val="7DCB8C02"/>
    <w:rsid w:val="7DCFCC7B"/>
    <w:rsid w:val="7DD2E8CC"/>
    <w:rsid w:val="7DD952EE"/>
    <w:rsid w:val="7DE54D95"/>
    <w:rsid w:val="7DE83CDB"/>
    <w:rsid w:val="7DEADDC0"/>
    <w:rsid w:val="7DEF8F98"/>
    <w:rsid w:val="7DF1FBE7"/>
    <w:rsid w:val="7E0B4E54"/>
    <w:rsid w:val="7E1297C3"/>
    <w:rsid w:val="7E1E6DDB"/>
    <w:rsid w:val="7E20760C"/>
    <w:rsid w:val="7E235CAC"/>
    <w:rsid w:val="7E26AC35"/>
    <w:rsid w:val="7E29BC57"/>
    <w:rsid w:val="7E2A8E10"/>
    <w:rsid w:val="7E2EB30E"/>
    <w:rsid w:val="7E2FA8B2"/>
    <w:rsid w:val="7E35005E"/>
    <w:rsid w:val="7E3A663B"/>
    <w:rsid w:val="7E3AB949"/>
    <w:rsid w:val="7E3DB6E6"/>
    <w:rsid w:val="7E4E1126"/>
    <w:rsid w:val="7E559C06"/>
    <w:rsid w:val="7E58D9EA"/>
    <w:rsid w:val="7E699F1E"/>
    <w:rsid w:val="7E6AE197"/>
    <w:rsid w:val="7E74414C"/>
    <w:rsid w:val="7E7D0D22"/>
    <w:rsid w:val="7E890665"/>
    <w:rsid w:val="7E8A5F4A"/>
    <w:rsid w:val="7E8F240A"/>
    <w:rsid w:val="7E90BABC"/>
    <w:rsid w:val="7E94BA7E"/>
    <w:rsid w:val="7EAE04FC"/>
    <w:rsid w:val="7EB10C88"/>
    <w:rsid w:val="7EB6BD01"/>
    <w:rsid w:val="7EB9FA97"/>
    <w:rsid w:val="7EBB12C6"/>
    <w:rsid w:val="7ECC3A13"/>
    <w:rsid w:val="7ECDB9B3"/>
    <w:rsid w:val="7EEE40F2"/>
    <w:rsid w:val="7EF026A1"/>
    <w:rsid w:val="7EF65047"/>
    <w:rsid w:val="7F0DB5AD"/>
    <w:rsid w:val="7F114F3D"/>
    <w:rsid w:val="7F1457C0"/>
    <w:rsid w:val="7F15BE6D"/>
    <w:rsid w:val="7F17EE2F"/>
    <w:rsid w:val="7F19C8E8"/>
    <w:rsid w:val="7F221008"/>
    <w:rsid w:val="7F34220C"/>
    <w:rsid w:val="7F343F4A"/>
    <w:rsid w:val="7F3FA83A"/>
    <w:rsid w:val="7F41F144"/>
    <w:rsid w:val="7F447B64"/>
    <w:rsid w:val="7F47A30B"/>
    <w:rsid w:val="7F597EC4"/>
    <w:rsid w:val="7F5AB137"/>
    <w:rsid w:val="7F6837BF"/>
    <w:rsid w:val="7F6DA0AB"/>
    <w:rsid w:val="7F7477AE"/>
    <w:rsid w:val="7F85ECF9"/>
    <w:rsid w:val="7F8B5FF9"/>
    <w:rsid w:val="7F93DE90"/>
    <w:rsid w:val="7F991B25"/>
    <w:rsid w:val="7F99CFEB"/>
    <w:rsid w:val="7FA5D239"/>
    <w:rsid w:val="7FAA440F"/>
    <w:rsid w:val="7FAA4AC4"/>
    <w:rsid w:val="7FB2937D"/>
    <w:rsid w:val="7FBED0A9"/>
    <w:rsid w:val="7FC86F10"/>
    <w:rsid w:val="7FDF7562"/>
    <w:rsid w:val="7FE98EB3"/>
    <w:rsid w:val="7FF6B5E7"/>
    <w:rsid w:val="7FF77ACA"/>
    <w:rsid w:val="7FFF508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121434"/>
  <w15:chartTrackingRefBased/>
  <w15:docId w15:val="{FD65010E-71D4-4881-9E74-0128EDF7A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7B7F9C"/>
    <w:pPr>
      <w:tabs>
        <w:tab w:val="right" w:leader="dot" w:pos="9015"/>
      </w:tabs>
      <w:spacing w:after="100"/>
    </w:pPr>
    <w:rPr>
      <w:color w:val="FF000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50037A"/>
    <w:pPr>
      <w:spacing w:after="0" w:line="240" w:lineRule="auto"/>
    </w:pPr>
  </w:style>
  <w:style w:type="character" w:styleId="CommentReference">
    <w:name w:val="annotation reference"/>
    <w:basedOn w:val="DefaultParagraphFont"/>
    <w:uiPriority w:val="99"/>
    <w:semiHidden/>
    <w:unhideWhenUsed/>
    <w:rsid w:val="00886FC7"/>
    <w:rPr>
      <w:sz w:val="16"/>
      <w:szCs w:val="16"/>
    </w:rPr>
  </w:style>
  <w:style w:type="paragraph" w:styleId="CommentText">
    <w:name w:val="annotation text"/>
    <w:basedOn w:val="Normal"/>
    <w:link w:val="CommentTextChar"/>
    <w:uiPriority w:val="99"/>
    <w:unhideWhenUsed/>
    <w:rsid w:val="00886FC7"/>
    <w:pPr>
      <w:spacing w:line="240" w:lineRule="auto"/>
    </w:pPr>
    <w:rPr>
      <w:sz w:val="20"/>
      <w:szCs w:val="20"/>
    </w:rPr>
  </w:style>
  <w:style w:type="character" w:customStyle="1" w:styleId="CommentTextChar">
    <w:name w:val="Comment Text Char"/>
    <w:basedOn w:val="DefaultParagraphFont"/>
    <w:link w:val="CommentText"/>
    <w:uiPriority w:val="99"/>
    <w:rsid w:val="00886FC7"/>
    <w:rPr>
      <w:sz w:val="20"/>
      <w:szCs w:val="20"/>
    </w:rPr>
  </w:style>
  <w:style w:type="paragraph" w:styleId="CommentSubject">
    <w:name w:val="annotation subject"/>
    <w:basedOn w:val="CommentText"/>
    <w:next w:val="CommentText"/>
    <w:link w:val="CommentSubjectChar"/>
    <w:uiPriority w:val="99"/>
    <w:semiHidden/>
    <w:unhideWhenUsed/>
    <w:rsid w:val="00886FC7"/>
    <w:rPr>
      <w:b/>
      <w:bCs/>
    </w:rPr>
  </w:style>
  <w:style w:type="character" w:customStyle="1" w:styleId="CommentSubjectChar">
    <w:name w:val="Comment Subject Char"/>
    <w:basedOn w:val="CommentTextChar"/>
    <w:link w:val="CommentSubject"/>
    <w:uiPriority w:val="99"/>
    <w:semiHidden/>
    <w:rsid w:val="00886FC7"/>
    <w:rPr>
      <w:b/>
      <w:bCs/>
      <w:sz w:val="20"/>
      <w:szCs w:val="20"/>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paragraph" w:styleId="Header">
    <w:name w:val="header"/>
    <w:basedOn w:val="Normal"/>
    <w:link w:val="HeaderChar"/>
    <w:uiPriority w:val="99"/>
    <w:unhideWhenUsed/>
    <w:rsid w:val="009C0D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0D1C"/>
  </w:style>
  <w:style w:type="paragraph" w:styleId="Footer">
    <w:name w:val="footer"/>
    <w:basedOn w:val="Normal"/>
    <w:link w:val="FooterChar"/>
    <w:uiPriority w:val="99"/>
    <w:unhideWhenUsed/>
    <w:rsid w:val="009C0D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0D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469288">
      <w:bodyDiv w:val="1"/>
      <w:marLeft w:val="0"/>
      <w:marRight w:val="0"/>
      <w:marTop w:val="0"/>
      <w:marBottom w:val="0"/>
      <w:divBdr>
        <w:top w:val="none" w:sz="0" w:space="0" w:color="auto"/>
        <w:left w:val="none" w:sz="0" w:space="0" w:color="auto"/>
        <w:bottom w:val="none" w:sz="0" w:space="0" w:color="auto"/>
        <w:right w:val="none" w:sz="0" w:space="0" w:color="auto"/>
      </w:divBdr>
    </w:div>
    <w:div w:id="420686309">
      <w:bodyDiv w:val="1"/>
      <w:marLeft w:val="0"/>
      <w:marRight w:val="0"/>
      <w:marTop w:val="0"/>
      <w:marBottom w:val="0"/>
      <w:divBdr>
        <w:top w:val="none" w:sz="0" w:space="0" w:color="auto"/>
        <w:left w:val="none" w:sz="0" w:space="0" w:color="auto"/>
        <w:bottom w:val="none" w:sz="0" w:space="0" w:color="auto"/>
        <w:right w:val="none" w:sz="0" w:space="0" w:color="auto"/>
      </w:divBdr>
    </w:div>
    <w:div w:id="729887594">
      <w:bodyDiv w:val="1"/>
      <w:marLeft w:val="0"/>
      <w:marRight w:val="0"/>
      <w:marTop w:val="0"/>
      <w:marBottom w:val="0"/>
      <w:divBdr>
        <w:top w:val="none" w:sz="0" w:space="0" w:color="auto"/>
        <w:left w:val="none" w:sz="0" w:space="0" w:color="auto"/>
        <w:bottom w:val="none" w:sz="0" w:space="0" w:color="auto"/>
        <w:right w:val="none" w:sz="0" w:space="0" w:color="auto"/>
      </w:divBdr>
    </w:div>
    <w:div w:id="1003816962">
      <w:bodyDiv w:val="1"/>
      <w:marLeft w:val="0"/>
      <w:marRight w:val="0"/>
      <w:marTop w:val="0"/>
      <w:marBottom w:val="0"/>
      <w:divBdr>
        <w:top w:val="none" w:sz="0" w:space="0" w:color="auto"/>
        <w:left w:val="none" w:sz="0" w:space="0" w:color="auto"/>
        <w:bottom w:val="none" w:sz="0" w:space="0" w:color="auto"/>
        <w:right w:val="none" w:sz="0" w:space="0" w:color="auto"/>
      </w:divBdr>
      <w:divsChild>
        <w:div w:id="330375799">
          <w:marLeft w:val="0"/>
          <w:marRight w:val="0"/>
          <w:marTop w:val="0"/>
          <w:marBottom w:val="0"/>
          <w:divBdr>
            <w:top w:val="none" w:sz="0" w:space="0" w:color="auto"/>
            <w:left w:val="none" w:sz="0" w:space="0" w:color="auto"/>
            <w:bottom w:val="none" w:sz="0" w:space="0" w:color="auto"/>
            <w:right w:val="none" w:sz="0" w:space="0" w:color="auto"/>
          </w:divBdr>
        </w:div>
      </w:divsChild>
    </w:div>
    <w:div w:id="1042747635">
      <w:bodyDiv w:val="1"/>
      <w:marLeft w:val="0"/>
      <w:marRight w:val="0"/>
      <w:marTop w:val="0"/>
      <w:marBottom w:val="0"/>
      <w:divBdr>
        <w:top w:val="none" w:sz="0" w:space="0" w:color="auto"/>
        <w:left w:val="none" w:sz="0" w:space="0" w:color="auto"/>
        <w:bottom w:val="none" w:sz="0" w:space="0" w:color="auto"/>
        <w:right w:val="none" w:sz="0" w:space="0" w:color="auto"/>
      </w:divBdr>
      <w:divsChild>
        <w:div w:id="1422868980">
          <w:marLeft w:val="0"/>
          <w:marRight w:val="0"/>
          <w:marTop w:val="0"/>
          <w:marBottom w:val="0"/>
          <w:divBdr>
            <w:top w:val="none" w:sz="0" w:space="0" w:color="auto"/>
            <w:left w:val="none" w:sz="0" w:space="0" w:color="auto"/>
            <w:bottom w:val="none" w:sz="0" w:space="0" w:color="auto"/>
            <w:right w:val="none" w:sz="0" w:space="0" w:color="auto"/>
          </w:divBdr>
        </w:div>
      </w:divsChild>
    </w:div>
    <w:div w:id="1056709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j.1540-6261.1997.tb01115.x" TargetMode="External"/><Relationship Id="rId21" Type="http://schemas.openxmlformats.org/officeDocument/2006/relationships/hyperlink" Target="https://www.applied-corporate-governance.com/case-study/enron-case-study/." TargetMode="External"/><Relationship Id="rId42" Type="http://schemas.openxmlformats.org/officeDocument/2006/relationships/hyperlink" Target="https://doi.org/10.1016/j.jfineco.2010.09.010" TargetMode="External"/><Relationship Id="rId47" Type="http://schemas.openxmlformats.org/officeDocument/2006/relationships/hyperlink" Target="https://onlinelibrary.wiley.com/doi/abs/10.1111/j.1540-6261.1982.tb01099.x" TargetMode="External"/><Relationship Id="rId63" Type="http://schemas.openxmlformats.org/officeDocument/2006/relationships/hyperlink" Target="https://www.emerald.com/insight/search?q=Venancio%20Tauringana" TargetMode="External"/><Relationship Id="rId68" Type="http://schemas.openxmlformats.org/officeDocument/2006/relationships/hyperlink" Target="https://d1wqtxts1xzle7.cloudfront.net/46737969/Financa_e_Market_Bank-libre.pdf?1466702539" TargetMode="External"/><Relationship Id="rId7" Type="http://schemas.openxmlformats.org/officeDocument/2006/relationships/endnotes" Target="endnotes.xml"/><Relationship Id="rId71"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link.springer.com/chapter/10.1007/978-981-19-0108-9_50" TargetMode="External"/><Relationship Id="rId11" Type="http://schemas.openxmlformats.org/officeDocument/2006/relationships/image" Target="media/image1.png"/><Relationship Id="rId24" Type="http://schemas.openxmlformats.org/officeDocument/2006/relationships/hyperlink" Target="https://doi.org/10.1002/smj.4250140103." TargetMode="External"/><Relationship Id="rId32" Type="http://schemas.openxmlformats.org/officeDocument/2006/relationships/hyperlink" Target="https://r2.vlereader.com/Reader?ean=9781118217290" TargetMode="External"/><Relationship Id="rId37" Type="http://schemas.openxmlformats.org/officeDocument/2006/relationships/hyperlink" Target="https://doi.org/10.3390/en14061613" TargetMode="External"/><Relationship Id="rId40" Type="http://schemas.openxmlformats.org/officeDocument/2006/relationships/hyperlink" Target="https://doi.org/10.3390/su12020513" TargetMode="External"/><Relationship Id="rId45" Type="http://schemas.openxmlformats.org/officeDocument/2006/relationships/hyperlink" Target="https://r2.vlereader.com/Reader?ean=9781408093313" TargetMode="External"/><Relationship Id="rId53" Type="http://schemas.openxmlformats.org/officeDocument/2006/relationships/hyperlink" Target="https://doi.org/10.1016/j.qref.2006.11.001" TargetMode="External"/><Relationship Id="rId58" Type="http://schemas.openxmlformats.org/officeDocument/2006/relationships/hyperlink" Target="https://r2.vlereader.com/Reader?ean=9781292055114" TargetMode="External"/><Relationship Id="rId66" Type="http://schemas.openxmlformats.org/officeDocument/2006/relationships/hyperlink" Target="https://doi.org/10.1108/JSBED-12-2011-0029." TargetMode="External"/><Relationship Id="rId5" Type="http://schemas.openxmlformats.org/officeDocument/2006/relationships/webSettings" Target="webSettings.xml"/><Relationship Id="rId61" Type="http://schemas.openxmlformats.org/officeDocument/2006/relationships/hyperlink" Target="https://d1wqtxts1xzle7.cloudfront.net/64523168/kow-libre.pdf?1601057139" TargetMode="External"/><Relationship Id="rId19" Type="http://schemas.openxmlformats.org/officeDocument/2006/relationships/hyperlink" Target="https://doi.org/10.1016/j.bar.2005.10.003" TargetMode="External"/><Relationship Id="rId14" Type="http://schemas.openxmlformats.org/officeDocument/2006/relationships/image" Target="media/image4.png"/><Relationship Id="rId22" Type="http://schemas.openxmlformats.org/officeDocument/2006/relationships/hyperlink" Target="https://r2.vlereader.com/Reader?ean=9780273758952" TargetMode="External"/><Relationship Id="rId27" Type="http://schemas.openxmlformats.org/officeDocument/2006/relationships/hyperlink" Target="https://journals.sagepub.com/doi/pdf/10.1177/0971890720090206" TargetMode="External"/><Relationship Id="rId30" Type="http://schemas.openxmlformats.org/officeDocument/2006/relationships/hyperlink" Target="https://doi.org/10.1108/14630010010811392." TargetMode="External"/><Relationship Id="rId35" Type="http://schemas.openxmlformats.org/officeDocument/2006/relationships/hyperlink" Target="https://ssrn.com/abstract=2061265" TargetMode="External"/><Relationship Id="rId43" Type="http://schemas.openxmlformats.org/officeDocument/2006/relationships/hyperlink" Target="https://link.springer.com/chapter/10.1007/978-3-030-69221-6_107" TargetMode="External"/><Relationship Id="rId48" Type="http://schemas.openxmlformats.org/officeDocument/2006/relationships/hyperlink" Target="https://onlinelibrary.wiley.com/doi/abs/10.1111/j.1468-036X.2007.00392.x" TargetMode="External"/><Relationship Id="rId56" Type="http://schemas.openxmlformats.org/officeDocument/2006/relationships/hyperlink" Target="https://doi.org/10.1016/j.renene.2014.10.053" TargetMode="External"/><Relationship Id="rId64" Type="http://schemas.openxmlformats.org/officeDocument/2006/relationships/hyperlink" Target="https://www.emerald.com/insight/search?q=Godfred%20Adjapong%20Afrifa" TargetMode="External"/><Relationship Id="rId69" Type="http://schemas.openxmlformats.org/officeDocument/2006/relationships/fontTable" Target="fontTable.xml"/><Relationship Id="rId8" Type="http://schemas.openxmlformats.org/officeDocument/2006/relationships/footer" Target="footer1.xml"/><Relationship Id="rId51" Type="http://schemas.openxmlformats.org/officeDocument/2006/relationships/hyperlink" Target="https://www.annualreports.com/HostedData/AnnualReports/PDF/LSE_NYN_2022.pdf"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bbc.co.uk/bitesize/guides/zj7yy9q/revision/1" TargetMode="External"/><Relationship Id="rId33" Type="http://schemas.openxmlformats.org/officeDocument/2006/relationships/hyperlink" Target="https://doi.org/10.1111/1468-5957.00008." TargetMode="External"/><Relationship Id="rId38" Type="http://schemas.openxmlformats.org/officeDocument/2006/relationships/hyperlink" Target="https://papers.ssrn.com/sol3/papers.cfm?abstract_id=1011661" TargetMode="External"/><Relationship Id="rId46" Type="http://schemas.openxmlformats.org/officeDocument/2006/relationships/hyperlink" Target="https://www.researchgate.net/profile/Jathurika-Gowthaman/publication/331035336" TargetMode="External"/><Relationship Id="rId59" Type="http://schemas.openxmlformats.org/officeDocument/2006/relationships/hyperlink" Target="https://doi.org/10.1007/978-3-319-75762-9_3." TargetMode="External"/><Relationship Id="rId67" Type="http://schemas.openxmlformats.org/officeDocument/2006/relationships/hyperlink" Target="https://doi.org/10.1002/(SICI)1097-0266(200006)21:6%3C689::AID-SMJ115%3E3.0.CO;2-Y" TargetMode="External"/><Relationship Id="rId20" Type="http://schemas.openxmlformats.org/officeDocument/2006/relationships/hyperlink" Target="https://www-sciencedirect-com.ezproxy.uwtsd.ac.uk/science/article/pii/S0929119918303298" TargetMode="External"/><Relationship Id="rId41" Type="http://schemas.openxmlformats.org/officeDocument/2006/relationships/hyperlink" Target="https://doi.org/10.1002/arcp.1043." TargetMode="External"/><Relationship Id="rId54" Type="http://schemas.openxmlformats.org/officeDocument/2006/relationships/hyperlink" Target="https://www.aeaweb.org/articles?id=10.1257/jep.15.2.81" TargetMode="External"/><Relationship Id="rId62" Type="http://schemas.openxmlformats.org/officeDocument/2006/relationships/hyperlink" Target="https://d1wqtxts1xzle7.cloudfront.net/64523168/kow-libre.pdf?1601057139"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r4.vlereader.com/Reader?ean=9780273759737" TargetMode="External"/><Relationship Id="rId28" Type="http://schemas.openxmlformats.org/officeDocument/2006/relationships/hyperlink" Target="https://doi.org/10.1016/S2212-5671(14)00241-X." TargetMode="External"/><Relationship Id="rId36" Type="http://schemas.openxmlformats.org/officeDocument/2006/relationships/hyperlink" Target="https://doi.org/10.1111/j.1540-6261.2004.00672.x." TargetMode="External"/><Relationship Id="rId49" Type="http://schemas.openxmlformats.org/officeDocument/2006/relationships/hyperlink" Target="https://doi.org/10.1016/0304-405X(85)90006-6" TargetMode="External"/><Relationship Id="rId57" Type="http://schemas.openxmlformats.org/officeDocument/2006/relationships/hyperlink" Target="https://doi.org/10.1016/j.jacceco.2019.101236" TargetMode="External"/><Relationship Id="rId10" Type="http://schemas.openxmlformats.org/officeDocument/2006/relationships/hyperlink" Target="https://www.emerald.com/insight/search?q=Godfred%20Adjapong%20Afrifa" TargetMode="External"/><Relationship Id="rId31" Type="http://schemas.openxmlformats.org/officeDocument/2006/relationships/hyperlink" Target="https://doi.org/10.1016/j.bar.2016.04.001" TargetMode="External"/><Relationship Id="rId44" Type="http://schemas.openxmlformats.org/officeDocument/2006/relationships/hyperlink" Target="https://www.hl.co.uk/shares/shares-search-results/m/melrose-industries-plc-ord-gbp0.22857142/financial-statements-and-reports" TargetMode="External"/><Relationship Id="rId52" Type="http://schemas.openxmlformats.org/officeDocument/2006/relationships/hyperlink" Target="https://doi.org/10.1080/10978520802084123" TargetMode="External"/><Relationship Id="rId60" Type="http://schemas.openxmlformats.org/officeDocument/2006/relationships/hyperlink" Target="https://doi.org/10.1016/j.eneco.2020.104783" TargetMode="External"/><Relationship Id="rId65" Type="http://schemas.openxmlformats.org/officeDocument/2006/relationships/hyperlink" Target="https://www.emerald.com/insight/publication/issn/1462-6004" TargetMode="External"/><Relationship Id="rId4" Type="http://schemas.openxmlformats.org/officeDocument/2006/relationships/settings" Target="settings.xml"/><Relationship Id="rId9" Type="http://schemas.openxmlformats.org/officeDocument/2006/relationships/footer" Target="footer2.xml"/><Relationship Id="rId13" Type="http://schemas.openxmlformats.org/officeDocument/2006/relationships/image" Target="media/image3.png"/><Relationship Id="rId18" Type="http://schemas.openxmlformats.org/officeDocument/2006/relationships/hyperlink" Target="https://www.scienpress.com/Upload/JFIA/Vol%203_4_4.pdf" TargetMode="External"/><Relationship Id="rId39" Type="http://schemas.openxmlformats.org/officeDocument/2006/relationships/hyperlink" Target="https://doi.org/10.1016/j.jfineco.2015.09.001" TargetMode="External"/><Relationship Id="rId34" Type="http://schemas.openxmlformats.org/officeDocument/2006/relationships/hyperlink" Target="https://doi.org/10.1002/bse.2336." TargetMode="External"/><Relationship Id="rId50" Type="http://schemas.openxmlformats.org/officeDocument/2006/relationships/hyperlink" Target="https://www.melroseplc.net" TargetMode="External"/><Relationship Id="rId55" Type="http://schemas.openxmlformats.org/officeDocument/2006/relationships/hyperlink" Target="https://doi.org/10.2307/21093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509899-BF4D-4EB8-AEA5-AD7248EFB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27</Pages>
  <Words>8166</Words>
  <Characters>46547</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Pusey (1817260)</dc:creator>
  <cp:keywords/>
  <dc:description/>
  <cp:lastModifiedBy>Monica Pusey (1817260)</cp:lastModifiedBy>
  <cp:revision>2</cp:revision>
  <dcterms:created xsi:type="dcterms:W3CDTF">2023-07-25T08:37:00Z</dcterms:created>
  <dcterms:modified xsi:type="dcterms:W3CDTF">2023-07-25T08:37:00Z</dcterms:modified>
</cp:coreProperties>
</file>