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156082" w:themeColor="accent1"/>
          <w:sz w:val="28"/>
          <w:szCs w:val="28"/>
          <w:lang w:val="en-GB"/>
        </w:rPr>
        <w:id w:val="-1522475554"/>
        <w:docPartObj>
          <w:docPartGallery w:val="Cover Pages"/>
          <w:docPartUnique/>
        </w:docPartObj>
      </w:sdtPr>
      <w:sdtEndPr>
        <w:rPr>
          <w:color w:val="auto"/>
        </w:rPr>
      </w:sdtEndPr>
      <w:sdtContent>
        <w:p w14:paraId="47E7235C" w14:textId="77777777" w:rsidR="000C52E0" w:rsidRPr="00BB14BA" w:rsidRDefault="000C52E0" w:rsidP="000C52E0">
          <w:pPr>
            <w:pStyle w:val="NoSpacing"/>
            <w:spacing w:before="1540" w:after="240"/>
            <w:jc w:val="center"/>
            <w:rPr>
              <w:rFonts w:ascii="Arial" w:hAnsi="Arial" w:cs="Arial"/>
              <w:color w:val="156082" w:themeColor="accent1"/>
              <w:sz w:val="28"/>
              <w:szCs w:val="28"/>
            </w:rPr>
          </w:pPr>
          <w:r w:rsidRPr="00BB14BA">
            <w:rPr>
              <w:rFonts w:ascii="Arial" w:hAnsi="Arial" w:cs="Arial"/>
              <w:noProof/>
              <w:color w:val="156082" w:themeColor="accent1"/>
              <w:sz w:val="28"/>
              <w:szCs w:val="28"/>
              <w:lang w:val="en-GB" w:eastAsia="en-GB"/>
            </w:rPr>
            <w:drawing>
              <wp:inline distT="0" distB="0" distL="0" distR="0" wp14:anchorId="068A159B" wp14:editId="7A6B84F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28"/>
              <w:szCs w:val="28"/>
            </w:rPr>
            <w:alias w:val="Title"/>
            <w:tag w:val=""/>
            <w:id w:val="1735040861"/>
            <w:placeholder>
              <w:docPart w:val="B0738525EF2742F8A5908899A5ACF3DF"/>
            </w:placeholder>
            <w:dataBinding w:prefixMappings="xmlns:ns0='http://purl.org/dc/elements/1.1/' xmlns:ns1='http://schemas.openxmlformats.org/package/2006/metadata/core-properties' " w:xpath="/ns1:coreProperties[1]/ns0:title[1]" w:storeItemID="{6C3C8BC8-F283-45AE-878A-BAB7291924A1}"/>
            <w:text/>
          </w:sdtPr>
          <w:sdtContent>
            <w:p w14:paraId="09446953" w14:textId="006AF1AD" w:rsidR="000C52E0" w:rsidRPr="00BB14BA" w:rsidRDefault="000C52E0" w:rsidP="000C52E0">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8"/>
                  <w:szCs w:val="28"/>
                </w:rPr>
              </w:pPr>
              <w:r w:rsidRPr="000C52E0">
                <w:rPr>
                  <w:rFonts w:ascii="Arial" w:eastAsiaTheme="majorEastAsia" w:hAnsi="Arial" w:cs="Arial"/>
                  <w:caps/>
                  <w:color w:val="156082" w:themeColor="accent1"/>
                  <w:sz w:val="28"/>
                  <w:szCs w:val="28"/>
                </w:rPr>
                <w:t>BUDGETING PRINCIPLES AND APPROACHES REPORT</w:t>
              </w:r>
            </w:p>
          </w:sdtContent>
        </w:sdt>
        <w:sdt>
          <w:sdtPr>
            <w:rPr>
              <w:rFonts w:ascii="Arial" w:hAnsi="Arial" w:cs="Arial"/>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20895405" w14:textId="77777777" w:rsidR="000C52E0" w:rsidRPr="00BB14BA" w:rsidRDefault="000C52E0" w:rsidP="000C52E0">
              <w:pPr>
                <w:pStyle w:val="NoSpacing"/>
                <w:jc w:val="center"/>
                <w:rPr>
                  <w:rFonts w:ascii="Arial" w:hAnsi="Arial" w:cs="Arial"/>
                  <w:color w:val="156082" w:themeColor="accent1"/>
                  <w:sz w:val="28"/>
                  <w:szCs w:val="28"/>
                </w:rPr>
              </w:pPr>
              <w:r w:rsidRPr="00BB14BA">
                <w:rPr>
                  <w:rFonts w:ascii="Arial" w:hAnsi="Arial" w:cs="Arial"/>
                  <w:color w:val="156082" w:themeColor="accent1"/>
                  <w:sz w:val="28"/>
                  <w:szCs w:val="28"/>
                </w:rPr>
                <w:t xml:space="preserve">     </w:t>
              </w:r>
            </w:p>
          </w:sdtContent>
        </w:sdt>
        <w:p w14:paraId="4F690681" w14:textId="77777777" w:rsidR="000C52E0" w:rsidRPr="00BB14BA" w:rsidRDefault="000C52E0" w:rsidP="000C52E0">
          <w:pPr>
            <w:pStyle w:val="NoSpacing"/>
            <w:spacing w:before="480"/>
            <w:jc w:val="center"/>
            <w:rPr>
              <w:rFonts w:ascii="Arial" w:hAnsi="Arial" w:cs="Arial"/>
              <w:color w:val="156082" w:themeColor="accent1"/>
              <w:sz w:val="28"/>
              <w:szCs w:val="28"/>
            </w:rPr>
          </w:pPr>
          <w:r w:rsidRPr="00BB14BA">
            <w:rPr>
              <w:rFonts w:ascii="Arial" w:hAnsi="Arial" w:cs="Arial"/>
              <w:noProof/>
              <w:color w:val="156082" w:themeColor="accent1"/>
              <w:sz w:val="28"/>
              <w:szCs w:val="28"/>
              <w:lang w:val="en-GB" w:eastAsia="en-GB"/>
            </w:rPr>
            <w:drawing>
              <wp:inline distT="0" distB="0" distL="0" distR="0" wp14:anchorId="09D8F7A3" wp14:editId="63A0DE1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2B4FAB" w14:textId="77777777" w:rsidR="000C52E0" w:rsidRPr="00BB14BA" w:rsidRDefault="000C52E0" w:rsidP="000C52E0">
          <w:pPr>
            <w:rPr>
              <w:rFonts w:ascii="Arial" w:hAnsi="Arial" w:cs="Arial"/>
              <w:sz w:val="28"/>
              <w:szCs w:val="28"/>
            </w:rPr>
          </w:pPr>
        </w:p>
        <w:p w14:paraId="179C0D91" w14:textId="77777777" w:rsidR="000C52E0" w:rsidRPr="00BB14BA" w:rsidRDefault="000C52E0" w:rsidP="000C52E0">
          <w:pPr>
            <w:rPr>
              <w:rFonts w:ascii="Arial" w:hAnsi="Arial" w:cs="Arial"/>
              <w:sz w:val="28"/>
              <w:szCs w:val="28"/>
            </w:rPr>
          </w:pPr>
        </w:p>
        <w:p w14:paraId="58C1413A" w14:textId="77777777" w:rsidR="000C52E0" w:rsidRPr="00BB14BA" w:rsidRDefault="000C52E0" w:rsidP="000C52E0">
          <w:pPr>
            <w:rPr>
              <w:rFonts w:ascii="Arial" w:hAnsi="Arial" w:cs="Arial"/>
              <w:sz w:val="28"/>
              <w:szCs w:val="28"/>
            </w:rPr>
          </w:pPr>
        </w:p>
        <w:p w14:paraId="08F027D7" w14:textId="77777777" w:rsidR="000C52E0" w:rsidRPr="00BB14BA" w:rsidRDefault="000C52E0" w:rsidP="000C52E0">
          <w:pPr>
            <w:rPr>
              <w:rFonts w:ascii="Arial" w:hAnsi="Arial" w:cs="Arial"/>
              <w:sz w:val="28"/>
              <w:szCs w:val="28"/>
            </w:rPr>
          </w:pPr>
        </w:p>
        <w:p w14:paraId="00350773" w14:textId="77777777" w:rsidR="000C52E0" w:rsidRPr="00BB14BA" w:rsidRDefault="000C52E0" w:rsidP="000C52E0">
          <w:pPr>
            <w:rPr>
              <w:rFonts w:ascii="Arial" w:hAnsi="Arial" w:cs="Arial"/>
              <w:sz w:val="28"/>
              <w:szCs w:val="28"/>
            </w:rPr>
          </w:pPr>
        </w:p>
        <w:p w14:paraId="0D6B7DEE" w14:textId="77777777" w:rsidR="000C52E0" w:rsidRPr="00BB14BA" w:rsidRDefault="000C52E0" w:rsidP="000C52E0">
          <w:pPr>
            <w:rPr>
              <w:rFonts w:ascii="Arial" w:hAnsi="Arial" w:cs="Arial"/>
              <w:sz w:val="28"/>
              <w:szCs w:val="28"/>
            </w:rPr>
          </w:pPr>
        </w:p>
        <w:p w14:paraId="6FCABAF2" w14:textId="77777777" w:rsidR="000C52E0" w:rsidRPr="00BB14BA" w:rsidRDefault="000C52E0" w:rsidP="000C52E0">
          <w:pPr>
            <w:rPr>
              <w:rFonts w:ascii="Arial" w:hAnsi="Arial" w:cs="Arial"/>
              <w:sz w:val="28"/>
              <w:szCs w:val="28"/>
            </w:rPr>
          </w:pPr>
        </w:p>
        <w:p w14:paraId="4F72D9EB" w14:textId="77777777" w:rsidR="000C52E0" w:rsidRPr="00BB14BA" w:rsidRDefault="000C52E0" w:rsidP="000C52E0">
          <w:pPr>
            <w:rPr>
              <w:rFonts w:ascii="Arial" w:hAnsi="Arial" w:cs="Arial"/>
              <w:sz w:val="28"/>
              <w:szCs w:val="28"/>
            </w:rPr>
          </w:pPr>
        </w:p>
        <w:p w14:paraId="041EF01B" w14:textId="77777777" w:rsidR="000C52E0" w:rsidRDefault="000C52E0" w:rsidP="000C52E0">
          <w:pPr>
            <w:rPr>
              <w:rFonts w:ascii="Arial" w:hAnsi="Arial" w:cs="Arial"/>
              <w:color w:val="215E99" w:themeColor="text2" w:themeTint="BF"/>
              <w:sz w:val="28"/>
              <w:szCs w:val="28"/>
            </w:rPr>
          </w:pPr>
          <w:r w:rsidRPr="00BB14BA">
            <w:rPr>
              <w:rFonts w:ascii="Arial" w:hAnsi="Arial" w:cs="Arial"/>
              <w:color w:val="215E99" w:themeColor="text2" w:themeTint="BF"/>
              <w:sz w:val="28"/>
              <w:szCs w:val="28"/>
            </w:rPr>
            <w:t xml:space="preserve">                                         </w:t>
          </w:r>
        </w:p>
        <w:p w14:paraId="31EDE638" w14:textId="77777777" w:rsidR="000C52E0" w:rsidRPr="00BB14BA" w:rsidRDefault="000C52E0" w:rsidP="000C52E0">
          <w:pPr>
            <w:rPr>
              <w:rFonts w:ascii="Arial" w:hAnsi="Arial" w:cs="Arial"/>
              <w:color w:val="215E99" w:themeColor="text2" w:themeTint="BF"/>
              <w:sz w:val="28"/>
              <w:szCs w:val="28"/>
            </w:rPr>
          </w:pPr>
          <w:r>
            <w:rPr>
              <w:rFonts w:ascii="Arial" w:hAnsi="Arial" w:cs="Arial"/>
              <w:color w:val="215E99" w:themeColor="text2" w:themeTint="BF"/>
              <w:sz w:val="28"/>
              <w:szCs w:val="28"/>
            </w:rPr>
            <w:t xml:space="preserve">                                          </w:t>
          </w:r>
          <w:r w:rsidRPr="00BB14BA">
            <w:rPr>
              <w:rFonts w:ascii="Arial" w:hAnsi="Arial" w:cs="Arial"/>
              <w:color w:val="215E99" w:themeColor="text2" w:themeTint="BF"/>
              <w:sz w:val="28"/>
              <w:szCs w:val="28"/>
            </w:rPr>
            <w:t xml:space="preserve"> March 23, 2026</w:t>
          </w:r>
        </w:p>
        <w:p w14:paraId="0EA5C4D8" w14:textId="77777777" w:rsidR="000C52E0" w:rsidRDefault="000C52E0" w:rsidP="000C52E0">
          <w:pPr>
            <w:rPr>
              <w:rFonts w:ascii="Arial" w:hAnsi="Arial" w:cs="Arial"/>
              <w:color w:val="215E99" w:themeColor="text2" w:themeTint="BF"/>
              <w:sz w:val="28"/>
              <w:szCs w:val="28"/>
            </w:rPr>
          </w:pPr>
          <w:r w:rsidRPr="00BB14BA">
            <w:rPr>
              <w:rFonts w:ascii="Arial" w:hAnsi="Arial" w:cs="Arial"/>
              <w:color w:val="215E99" w:themeColor="text2" w:themeTint="BF"/>
              <w:sz w:val="28"/>
              <w:szCs w:val="28"/>
            </w:rPr>
            <w:t xml:space="preserve">             UNIVERSITY OF WALES </w:t>
          </w:r>
          <w:proofErr w:type="gramStart"/>
          <w:r w:rsidRPr="00BB14BA">
            <w:rPr>
              <w:rFonts w:ascii="Arial" w:hAnsi="Arial" w:cs="Arial"/>
              <w:color w:val="215E99" w:themeColor="text2" w:themeTint="BF"/>
              <w:sz w:val="28"/>
              <w:szCs w:val="28"/>
            </w:rPr>
            <w:t xml:space="preserve">TRINITY </w:t>
          </w:r>
          <w:r>
            <w:rPr>
              <w:rFonts w:ascii="Arial" w:hAnsi="Arial" w:cs="Arial"/>
              <w:color w:val="215E99" w:themeColor="text2" w:themeTint="BF"/>
              <w:sz w:val="28"/>
              <w:szCs w:val="28"/>
            </w:rPr>
            <w:t xml:space="preserve"> </w:t>
          </w:r>
          <w:r w:rsidRPr="00BB14BA">
            <w:rPr>
              <w:rFonts w:ascii="Arial" w:hAnsi="Arial" w:cs="Arial"/>
              <w:color w:val="215E99" w:themeColor="text2" w:themeTint="BF"/>
              <w:sz w:val="28"/>
              <w:szCs w:val="28"/>
            </w:rPr>
            <w:t>SAINT</w:t>
          </w:r>
          <w:proofErr w:type="gramEnd"/>
          <w:r w:rsidRPr="00BB14BA">
            <w:rPr>
              <w:rFonts w:ascii="Arial" w:hAnsi="Arial" w:cs="Arial"/>
              <w:color w:val="215E99" w:themeColor="text2" w:themeTint="BF"/>
              <w:sz w:val="28"/>
              <w:szCs w:val="28"/>
            </w:rPr>
            <w:t xml:space="preserve"> DAVID</w:t>
          </w:r>
        </w:p>
        <w:p w14:paraId="087D456C" w14:textId="77777777" w:rsidR="000C52E0" w:rsidRPr="00BB14BA" w:rsidRDefault="000C52E0" w:rsidP="000C52E0">
          <w:pPr>
            <w:rPr>
              <w:rFonts w:ascii="Arial" w:hAnsi="Arial" w:cs="Arial"/>
              <w:color w:val="215E99" w:themeColor="text2" w:themeTint="BF"/>
              <w:sz w:val="28"/>
              <w:szCs w:val="28"/>
            </w:rPr>
          </w:pPr>
        </w:p>
        <w:p w14:paraId="48DD077E" w14:textId="77777777" w:rsidR="000C52E0" w:rsidRPr="00BB14BA" w:rsidRDefault="000C52E0" w:rsidP="000C52E0">
          <w:pPr>
            <w:rPr>
              <w:rFonts w:ascii="Arial" w:hAnsi="Arial" w:cs="Arial"/>
              <w:sz w:val="28"/>
              <w:szCs w:val="28"/>
            </w:rPr>
          </w:pPr>
        </w:p>
        <w:p w14:paraId="62753CA5" w14:textId="77777777" w:rsidR="000C52E0" w:rsidRPr="00BB14BA" w:rsidRDefault="000C52E0" w:rsidP="000C52E0">
          <w:pPr>
            <w:rPr>
              <w:rFonts w:ascii="Arial" w:hAnsi="Arial" w:cs="Arial"/>
              <w:sz w:val="28"/>
              <w:szCs w:val="28"/>
            </w:rPr>
          </w:pPr>
        </w:p>
        <w:p w14:paraId="46A477E8" w14:textId="77777777" w:rsidR="000C52E0" w:rsidRPr="00BB14BA" w:rsidRDefault="000C52E0" w:rsidP="000C52E0">
          <w:pPr>
            <w:rPr>
              <w:rFonts w:ascii="Arial" w:hAnsi="Arial" w:cs="Arial"/>
              <w:sz w:val="28"/>
              <w:szCs w:val="28"/>
            </w:rPr>
          </w:pPr>
        </w:p>
        <w:p w14:paraId="2E98E3B0" w14:textId="77777777" w:rsidR="000C52E0" w:rsidRPr="00BB14BA" w:rsidRDefault="000C52E0" w:rsidP="000C52E0">
          <w:pPr>
            <w:rPr>
              <w:rFonts w:ascii="Arial" w:hAnsi="Arial" w:cs="Arial"/>
              <w:sz w:val="28"/>
              <w:szCs w:val="28"/>
            </w:rPr>
          </w:pPr>
          <w:r w:rsidRPr="00BB14BA">
            <w:rPr>
              <w:rFonts w:ascii="Arial" w:hAnsi="Arial" w:cs="Arial"/>
              <w:noProof/>
              <w:color w:val="156082" w:themeColor="accent1"/>
              <w:sz w:val="28"/>
              <w:szCs w:val="28"/>
              <w:lang w:eastAsia="en-GB"/>
            </w:rPr>
            <mc:AlternateContent>
              <mc:Choice Requires="wps">
                <w:drawing>
                  <wp:anchor distT="0" distB="0" distL="114300" distR="114300" simplePos="0" relativeHeight="251659264" behindDoc="0" locked="0" layoutInCell="1" allowOverlap="1" wp14:anchorId="2D74E2D6" wp14:editId="782EF458">
                    <wp:simplePos x="0" y="0"/>
                    <wp:positionH relativeFrom="margin">
                      <wp:align>right</wp:align>
                    </wp:positionH>
                    <wp:positionV relativeFrom="page">
                      <wp:posOffset>8677275</wp:posOffset>
                    </wp:positionV>
                    <wp:extent cx="5731510" cy="2099945"/>
                    <wp:effectExtent l="0" t="0" r="2540" b="14605"/>
                    <wp:wrapNone/>
                    <wp:docPr id="142" name="Text Box 142"/>
                    <wp:cNvGraphicFramePr/>
                    <a:graphic xmlns:a="http://schemas.openxmlformats.org/drawingml/2006/main">
                      <a:graphicData uri="http://schemas.microsoft.com/office/word/2010/wordprocessingShape">
                        <wps:wsp>
                          <wps:cNvSpPr txBox="1"/>
                          <wps:spPr>
                            <a:xfrm>
                              <a:off x="0" y="0"/>
                              <a:ext cx="5731510" cy="2099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Content>
                                  <w:p w14:paraId="41CFBE50" w14:textId="77777777" w:rsidR="000C52E0" w:rsidRDefault="000C52E0" w:rsidP="000C52E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9C4DAA7" w14:textId="77777777" w:rsidR="000C52E0" w:rsidRDefault="000C52E0" w:rsidP="000C52E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70051F78" w14:textId="77777777" w:rsidR="000C52E0" w:rsidRDefault="000C52E0" w:rsidP="000C52E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p w14:paraId="0F952087" w14:textId="77777777" w:rsidR="000C52E0" w:rsidRDefault="000C52E0" w:rsidP="000C52E0">
                                <w:pPr>
                                  <w:pStyle w:val="NoSpacing"/>
                                  <w:rPr>
                                    <w:color w:val="156082" w:themeColor="accent1"/>
                                  </w:rPr>
                                </w:pPr>
                                <w:r>
                                  <w:rPr>
                                    <w:color w:val="156082" w:themeColor="accent1"/>
                                  </w:rPr>
                                  <w:t xml:space="preserve">                                                                                                       </w:t>
                                </w:r>
                              </w:p>
                              <w:p w14:paraId="670D9E1A" w14:textId="77777777" w:rsidR="000C52E0" w:rsidRDefault="000C52E0" w:rsidP="000C52E0">
                                <w:pPr>
                                  <w:pStyle w:val="NoSpacing"/>
                                  <w:rPr>
                                    <w:color w:val="156082" w:themeColor="accent1"/>
                                  </w:rPr>
                                </w:pPr>
                              </w:p>
                              <w:p w14:paraId="10773B17" w14:textId="77777777" w:rsidR="000C52E0" w:rsidRDefault="000C52E0" w:rsidP="000C52E0">
                                <w:pPr>
                                  <w:pStyle w:val="NoSpacing"/>
                                  <w:rPr>
                                    <w:color w:val="156082" w:themeColor="accent1"/>
                                  </w:rPr>
                                </w:pPr>
                              </w:p>
                              <w:p w14:paraId="4922AD8F" w14:textId="77777777" w:rsidR="000C52E0" w:rsidRPr="009718F5" w:rsidRDefault="000C52E0" w:rsidP="000C52E0">
                                <w:pPr>
                                  <w:pStyle w:val="NoSpacing"/>
                                  <w:rPr>
                                    <w:color w:val="156082" w:themeColor="accent1"/>
                                    <w:sz w:val="32"/>
                                    <w:szCs w:val="32"/>
                                  </w:rPr>
                                </w:pPr>
                                <w:r w:rsidRPr="009718F5">
                                  <w:rPr>
                                    <w:color w:val="156082" w:themeColor="accent1"/>
                                    <w:sz w:val="32"/>
                                    <w:szCs w:val="32"/>
                                  </w:rPr>
                                  <w:t xml:space="preserve">                                             Student </w:t>
                                </w:r>
                                <w:proofErr w:type="spellStart"/>
                                <w:proofErr w:type="gramStart"/>
                                <w:r>
                                  <w:rPr>
                                    <w:color w:val="156082" w:themeColor="accent1"/>
                                    <w:sz w:val="32"/>
                                    <w:szCs w:val="32"/>
                                  </w:rPr>
                                  <w:t>N</w:t>
                                </w:r>
                                <w:r w:rsidRPr="009718F5">
                                  <w:rPr>
                                    <w:color w:val="156082" w:themeColor="accent1"/>
                                    <w:sz w:val="32"/>
                                    <w:szCs w:val="32"/>
                                  </w:rPr>
                                  <w:t>ame:Cosmin</w:t>
                                </w:r>
                                <w:proofErr w:type="spellEnd"/>
                                <w:proofErr w:type="gramEnd"/>
                                <w:r w:rsidRPr="009718F5">
                                  <w:rPr>
                                    <w:color w:val="156082" w:themeColor="accent1"/>
                                    <w:sz w:val="32"/>
                                    <w:szCs w:val="32"/>
                                  </w:rPr>
                                  <w:t xml:space="preserve"> Budac(2244258)</w:t>
                                </w:r>
                              </w:p>
                              <w:p w14:paraId="5269165F" w14:textId="77777777" w:rsidR="000C52E0" w:rsidRDefault="000C52E0" w:rsidP="000C52E0">
                                <w:pPr>
                                  <w:pStyle w:val="NoSpacing"/>
                                  <w:rPr>
                                    <w:color w:val="156082" w:themeColor="accent1"/>
                                  </w:rPr>
                                </w:pPr>
                              </w:p>
                              <w:p w14:paraId="248C2908" w14:textId="77777777" w:rsidR="000C52E0" w:rsidRDefault="000C52E0" w:rsidP="000C52E0">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D74E2D6" id="_x0000_t202" coordsize="21600,21600" o:spt="202" path="m,l,21600r21600,l21600,xe">
                    <v:stroke joinstyle="miter"/>
                    <v:path gradientshapeok="t" o:connecttype="rect"/>
                  </v:shapetype>
                  <v:shape id="Text Box 142" o:spid="_x0000_s1026" type="#_x0000_t202" style="position:absolute;margin-left:400.1pt;margin-top:683.25pt;width:451.3pt;height:165.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Content>
                            <w:p w14:paraId="41CFBE50" w14:textId="77777777" w:rsidR="000C52E0" w:rsidRDefault="000C52E0" w:rsidP="000C52E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9C4DAA7" w14:textId="77777777" w:rsidR="000C52E0" w:rsidRDefault="000C52E0" w:rsidP="000C52E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70051F78" w14:textId="77777777" w:rsidR="000C52E0" w:rsidRDefault="000C52E0" w:rsidP="000C52E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p w14:paraId="0F952087" w14:textId="77777777" w:rsidR="000C52E0" w:rsidRDefault="000C52E0" w:rsidP="000C52E0">
                          <w:pPr>
                            <w:pStyle w:val="NoSpacing"/>
                            <w:rPr>
                              <w:color w:val="156082" w:themeColor="accent1"/>
                            </w:rPr>
                          </w:pPr>
                          <w:r>
                            <w:rPr>
                              <w:color w:val="156082" w:themeColor="accent1"/>
                            </w:rPr>
                            <w:t xml:space="preserve">                                                                                                       </w:t>
                          </w:r>
                        </w:p>
                        <w:p w14:paraId="670D9E1A" w14:textId="77777777" w:rsidR="000C52E0" w:rsidRDefault="000C52E0" w:rsidP="000C52E0">
                          <w:pPr>
                            <w:pStyle w:val="NoSpacing"/>
                            <w:rPr>
                              <w:color w:val="156082" w:themeColor="accent1"/>
                            </w:rPr>
                          </w:pPr>
                        </w:p>
                        <w:p w14:paraId="10773B17" w14:textId="77777777" w:rsidR="000C52E0" w:rsidRDefault="000C52E0" w:rsidP="000C52E0">
                          <w:pPr>
                            <w:pStyle w:val="NoSpacing"/>
                            <w:rPr>
                              <w:color w:val="156082" w:themeColor="accent1"/>
                            </w:rPr>
                          </w:pPr>
                        </w:p>
                        <w:p w14:paraId="4922AD8F" w14:textId="77777777" w:rsidR="000C52E0" w:rsidRPr="009718F5" w:rsidRDefault="000C52E0" w:rsidP="000C52E0">
                          <w:pPr>
                            <w:pStyle w:val="NoSpacing"/>
                            <w:rPr>
                              <w:color w:val="156082" w:themeColor="accent1"/>
                              <w:sz w:val="32"/>
                              <w:szCs w:val="32"/>
                            </w:rPr>
                          </w:pPr>
                          <w:r w:rsidRPr="009718F5">
                            <w:rPr>
                              <w:color w:val="156082" w:themeColor="accent1"/>
                              <w:sz w:val="32"/>
                              <w:szCs w:val="32"/>
                            </w:rPr>
                            <w:t xml:space="preserve">                                             Student </w:t>
                          </w:r>
                          <w:proofErr w:type="spellStart"/>
                          <w:proofErr w:type="gramStart"/>
                          <w:r>
                            <w:rPr>
                              <w:color w:val="156082" w:themeColor="accent1"/>
                              <w:sz w:val="32"/>
                              <w:szCs w:val="32"/>
                            </w:rPr>
                            <w:t>N</w:t>
                          </w:r>
                          <w:r w:rsidRPr="009718F5">
                            <w:rPr>
                              <w:color w:val="156082" w:themeColor="accent1"/>
                              <w:sz w:val="32"/>
                              <w:szCs w:val="32"/>
                            </w:rPr>
                            <w:t>ame:Cosmin</w:t>
                          </w:r>
                          <w:proofErr w:type="spellEnd"/>
                          <w:proofErr w:type="gramEnd"/>
                          <w:r w:rsidRPr="009718F5">
                            <w:rPr>
                              <w:color w:val="156082" w:themeColor="accent1"/>
                              <w:sz w:val="32"/>
                              <w:szCs w:val="32"/>
                            </w:rPr>
                            <w:t xml:space="preserve"> Budac(2244258)</w:t>
                          </w:r>
                        </w:p>
                        <w:p w14:paraId="5269165F" w14:textId="77777777" w:rsidR="000C52E0" w:rsidRDefault="000C52E0" w:rsidP="000C52E0">
                          <w:pPr>
                            <w:pStyle w:val="NoSpacing"/>
                            <w:rPr>
                              <w:color w:val="156082" w:themeColor="accent1"/>
                            </w:rPr>
                          </w:pPr>
                        </w:p>
                        <w:p w14:paraId="248C2908" w14:textId="77777777" w:rsidR="000C52E0" w:rsidRDefault="000C52E0" w:rsidP="000C52E0">
                          <w:pPr>
                            <w:pStyle w:val="NoSpacing"/>
                            <w:rPr>
                              <w:color w:val="156082" w:themeColor="accent1"/>
                            </w:rPr>
                          </w:pPr>
                        </w:p>
                      </w:txbxContent>
                    </v:textbox>
                    <w10:wrap anchorx="margin" anchory="page"/>
                  </v:shape>
                </w:pict>
              </mc:Fallback>
            </mc:AlternateContent>
          </w:r>
        </w:p>
        <w:p w14:paraId="3A6399B3" w14:textId="77777777" w:rsidR="000C52E0" w:rsidRPr="00BB14BA" w:rsidRDefault="000C52E0" w:rsidP="000C52E0">
          <w:pPr>
            <w:rPr>
              <w:rFonts w:ascii="Arial" w:hAnsi="Arial" w:cs="Arial"/>
              <w:sz w:val="28"/>
              <w:szCs w:val="28"/>
            </w:rPr>
          </w:pPr>
        </w:p>
        <w:p w14:paraId="1A0C3BCD" w14:textId="77777777" w:rsidR="000C52E0" w:rsidRPr="00BB14BA" w:rsidRDefault="000C52E0" w:rsidP="000C52E0">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sz w:val="28"/>
              <w:szCs w:val="28"/>
            </w:rPr>
          </w:sdtEndPr>
          <w:sdtContent>
            <w:p w14:paraId="625EDDCB" w14:textId="77777777" w:rsidR="000C52E0" w:rsidRPr="00BB14BA" w:rsidRDefault="000C52E0" w:rsidP="000C52E0">
              <w:pPr>
                <w:pStyle w:val="TOCHeading"/>
                <w:rPr>
                  <w:rFonts w:ascii="Arial" w:eastAsiaTheme="minorHAnsi" w:hAnsi="Arial" w:cs="Arial"/>
                  <w:color w:val="auto"/>
                  <w:sz w:val="22"/>
                  <w:szCs w:val="22"/>
                  <w:lang w:val="en-GB"/>
                </w:rPr>
              </w:pPr>
              <w:r w:rsidRPr="00BB14BA">
                <w:rPr>
                  <w:rFonts w:ascii="Arial" w:hAnsi="Arial" w:cs="Arial"/>
                  <w:sz w:val="22"/>
                  <w:szCs w:val="22"/>
                </w:rPr>
                <w:t>Table of Contents</w:t>
              </w:r>
            </w:p>
            <w:p w14:paraId="6C6FA908" w14:textId="77777777" w:rsidR="000C52E0" w:rsidRPr="00BB14BA" w:rsidRDefault="000C52E0" w:rsidP="000C52E0">
              <w:pPr>
                <w:pStyle w:val="TOC2"/>
                <w:rPr>
                  <w:rFonts w:eastAsiaTheme="minorEastAsia"/>
                  <w:lang w:eastAsia="en-GB"/>
                </w:rPr>
              </w:pPr>
              <w:r w:rsidRPr="00BB14BA">
                <w:rPr>
                  <w:noProof w:val="0"/>
                </w:rPr>
                <w:fldChar w:fldCharType="begin"/>
              </w:r>
              <w:r w:rsidRPr="00BB14BA">
                <w:instrText xml:space="preserve"> TOC \o "1-3" \h \z \u </w:instrText>
              </w:r>
              <w:r w:rsidRPr="00BB14BA">
                <w:rPr>
                  <w:noProof w:val="0"/>
                </w:rPr>
                <w:fldChar w:fldCharType="separate"/>
              </w:r>
              <w:hyperlink w:anchor="_Toc225176361" w:history="1">
                <w:r w:rsidRPr="00BB14BA">
                  <w:rPr>
                    <w:rStyle w:val="Hyperlink"/>
                    <w:rFonts w:eastAsia="Times New Roman"/>
                    <w:lang w:eastAsia="en-GB"/>
                  </w:rPr>
                  <w:t>Executive Summary</w:t>
                </w:r>
                <w:r w:rsidRPr="00BB14BA">
                  <w:rPr>
                    <w:webHidden/>
                  </w:rPr>
                  <w:tab/>
                </w:r>
                <w:r w:rsidRPr="00BB14BA">
                  <w:rPr>
                    <w:webHidden/>
                  </w:rPr>
                  <w:fldChar w:fldCharType="begin"/>
                </w:r>
                <w:r w:rsidRPr="00BB14BA">
                  <w:rPr>
                    <w:webHidden/>
                  </w:rPr>
                  <w:instrText xml:space="preserve"> PAGEREF _Toc225176361 \h </w:instrText>
                </w:r>
                <w:r w:rsidRPr="00BB14BA">
                  <w:rPr>
                    <w:webHidden/>
                  </w:rPr>
                </w:r>
                <w:r w:rsidRPr="00BB14BA">
                  <w:rPr>
                    <w:webHidden/>
                  </w:rPr>
                  <w:fldChar w:fldCharType="separate"/>
                </w:r>
                <w:r w:rsidRPr="00BB14BA">
                  <w:rPr>
                    <w:webHidden/>
                  </w:rPr>
                  <w:t>3</w:t>
                </w:r>
                <w:r w:rsidRPr="00BB14BA">
                  <w:rPr>
                    <w:webHidden/>
                  </w:rPr>
                  <w:fldChar w:fldCharType="end"/>
                </w:r>
              </w:hyperlink>
            </w:p>
            <w:p w14:paraId="12B49484" w14:textId="77777777" w:rsidR="000C52E0" w:rsidRPr="00BB14BA" w:rsidRDefault="000C52E0" w:rsidP="000C52E0">
              <w:pPr>
                <w:pStyle w:val="TOC2"/>
                <w:rPr>
                  <w:rFonts w:eastAsiaTheme="minorEastAsia"/>
                  <w:lang w:eastAsia="en-GB"/>
                </w:rPr>
              </w:pPr>
              <w:hyperlink w:anchor="_Toc225176362" w:history="1">
                <w:r w:rsidRPr="00BB14BA">
                  <w:rPr>
                    <w:rStyle w:val="Hyperlink"/>
                    <w:rFonts w:eastAsia="Times New Roman"/>
                    <w:lang w:eastAsia="en-GB"/>
                  </w:rPr>
                  <w:t>1. Introduction</w:t>
                </w:r>
                <w:r w:rsidRPr="00BB14BA">
                  <w:rPr>
                    <w:webHidden/>
                  </w:rPr>
                  <w:tab/>
                </w:r>
                <w:r w:rsidRPr="00BB14BA">
                  <w:rPr>
                    <w:webHidden/>
                  </w:rPr>
                  <w:fldChar w:fldCharType="begin"/>
                </w:r>
                <w:r w:rsidRPr="00BB14BA">
                  <w:rPr>
                    <w:webHidden/>
                  </w:rPr>
                  <w:instrText xml:space="preserve"> PAGEREF _Toc225176362 \h </w:instrText>
                </w:r>
                <w:r w:rsidRPr="00BB14BA">
                  <w:rPr>
                    <w:webHidden/>
                  </w:rPr>
                </w:r>
                <w:r w:rsidRPr="00BB14BA">
                  <w:rPr>
                    <w:webHidden/>
                  </w:rPr>
                  <w:fldChar w:fldCharType="separate"/>
                </w:r>
                <w:r w:rsidRPr="00BB14BA">
                  <w:rPr>
                    <w:webHidden/>
                  </w:rPr>
                  <w:t>3</w:t>
                </w:r>
                <w:r w:rsidRPr="00BB14BA">
                  <w:rPr>
                    <w:webHidden/>
                  </w:rPr>
                  <w:fldChar w:fldCharType="end"/>
                </w:r>
              </w:hyperlink>
            </w:p>
            <w:p w14:paraId="34B24221" w14:textId="77777777" w:rsidR="000C52E0" w:rsidRPr="00BB14BA" w:rsidRDefault="000C52E0" w:rsidP="000C52E0">
              <w:pPr>
                <w:pStyle w:val="TOC2"/>
                <w:rPr>
                  <w:rFonts w:eastAsiaTheme="minorEastAsia"/>
                  <w:lang w:eastAsia="en-GB"/>
                </w:rPr>
              </w:pPr>
              <w:hyperlink w:anchor="_Toc225176363" w:history="1">
                <w:r w:rsidRPr="00BB14BA">
                  <w:rPr>
                    <w:rStyle w:val="Hyperlink"/>
                    <w:rFonts w:eastAsia="Times New Roman"/>
                    <w:lang w:eastAsia="en-GB"/>
                  </w:rPr>
                  <w:t>2. Budget Preparation and Analysis</w:t>
                </w:r>
                <w:r w:rsidRPr="00BB14BA">
                  <w:rPr>
                    <w:webHidden/>
                  </w:rPr>
                  <w:tab/>
                </w:r>
                <w:r w:rsidRPr="00BB14BA">
                  <w:rPr>
                    <w:webHidden/>
                  </w:rPr>
                  <w:fldChar w:fldCharType="begin"/>
                </w:r>
                <w:r w:rsidRPr="00BB14BA">
                  <w:rPr>
                    <w:webHidden/>
                  </w:rPr>
                  <w:instrText xml:space="preserve"> PAGEREF _Toc225176363 \h </w:instrText>
                </w:r>
                <w:r w:rsidRPr="00BB14BA">
                  <w:rPr>
                    <w:webHidden/>
                  </w:rPr>
                </w:r>
                <w:r w:rsidRPr="00BB14BA">
                  <w:rPr>
                    <w:webHidden/>
                  </w:rPr>
                  <w:fldChar w:fldCharType="separate"/>
                </w:r>
                <w:r w:rsidRPr="00BB14BA">
                  <w:rPr>
                    <w:webHidden/>
                  </w:rPr>
                  <w:t>4</w:t>
                </w:r>
                <w:r w:rsidRPr="00BB14BA">
                  <w:rPr>
                    <w:webHidden/>
                  </w:rPr>
                  <w:fldChar w:fldCharType="end"/>
                </w:r>
              </w:hyperlink>
            </w:p>
            <w:p w14:paraId="359FABFA" w14:textId="77777777" w:rsidR="000C52E0" w:rsidRPr="00BB14BA" w:rsidRDefault="000C52E0" w:rsidP="000C52E0">
              <w:pPr>
                <w:pStyle w:val="TOC3"/>
                <w:tabs>
                  <w:tab w:val="right" w:leader="dot" w:pos="9016"/>
                </w:tabs>
                <w:rPr>
                  <w:rFonts w:ascii="Arial" w:hAnsi="Arial" w:cs="Arial"/>
                  <w:noProof/>
                </w:rPr>
              </w:pPr>
              <w:hyperlink w:anchor="_Toc225176364" w:history="1">
                <w:r w:rsidRPr="00BB14BA">
                  <w:rPr>
                    <w:rStyle w:val="Hyperlink"/>
                    <w:rFonts w:ascii="Arial" w:eastAsia="Times New Roman" w:hAnsi="Arial" w:cs="Arial"/>
                    <w:b/>
                    <w:bCs/>
                    <w:noProof/>
                    <w:lang w:eastAsia="en-GB"/>
                  </w:rPr>
                  <w:t>2.1 Importance of Budgeting</w:t>
                </w:r>
                <w:r w:rsidRPr="00BB14BA">
                  <w:rPr>
                    <w:rFonts w:ascii="Arial" w:hAnsi="Arial" w:cs="Arial"/>
                    <w:noProof/>
                    <w:webHidden/>
                  </w:rPr>
                  <w:tab/>
                </w:r>
                <w:r w:rsidRPr="00BB14BA">
                  <w:rPr>
                    <w:rFonts w:ascii="Arial" w:hAnsi="Arial" w:cs="Arial"/>
                    <w:noProof/>
                    <w:webHidden/>
                  </w:rPr>
                  <w:fldChar w:fldCharType="begin"/>
                </w:r>
                <w:r w:rsidRPr="00BB14BA">
                  <w:rPr>
                    <w:rFonts w:ascii="Arial" w:hAnsi="Arial" w:cs="Arial"/>
                    <w:noProof/>
                    <w:webHidden/>
                  </w:rPr>
                  <w:instrText xml:space="preserve"> PAGEREF _Toc225176364 \h </w:instrText>
                </w:r>
                <w:r w:rsidRPr="00BB14BA">
                  <w:rPr>
                    <w:rFonts w:ascii="Arial" w:hAnsi="Arial" w:cs="Arial"/>
                    <w:noProof/>
                    <w:webHidden/>
                  </w:rPr>
                </w:r>
                <w:r w:rsidRPr="00BB14BA">
                  <w:rPr>
                    <w:rFonts w:ascii="Arial" w:hAnsi="Arial" w:cs="Arial"/>
                    <w:noProof/>
                    <w:webHidden/>
                  </w:rPr>
                  <w:fldChar w:fldCharType="separate"/>
                </w:r>
                <w:r w:rsidRPr="00BB14BA">
                  <w:rPr>
                    <w:rFonts w:ascii="Arial" w:hAnsi="Arial" w:cs="Arial"/>
                    <w:noProof/>
                    <w:webHidden/>
                  </w:rPr>
                  <w:t>4</w:t>
                </w:r>
                <w:r w:rsidRPr="00BB14BA">
                  <w:rPr>
                    <w:rFonts w:ascii="Arial" w:hAnsi="Arial" w:cs="Arial"/>
                    <w:noProof/>
                    <w:webHidden/>
                  </w:rPr>
                  <w:fldChar w:fldCharType="end"/>
                </w:r>
              </w:hyperlink>
            </w:p>
            <w:p w14:paraId="4995744E" w14:textId="77777777" w:rsidR="000C52E0" w:rsidRPr="00BB14BA" w:rsidRDefault="000C52E0" w:rsidP="000C52E0">
              <w:pPr>
                <w:pStyle w:val="TOC3"/>
                <w:tabs>
                  <w:tab w:val="right" w:leader="dot" w:pos="9016"/>
                </w:tabs>
                <w:rPr>
                  <w:rFonts w:ascii="Arial" w:hAnsi="Arial" w:cs="Arial"/>
                  <w:noProof/>
                </w:rPr>
              </w:pPr>
              <w:hyperlink w:anchor="_Toc225176365" w:history="1">
                <w:r w:rsidRPr="00BB14BA">
                  <w:rPr>
                    <w:rStyle w:val="Hyperlink"/>
                    <w:rFonts w:ascii="Arial" w:eastAsia="Times New Roman" w:hAnsi="Arial" w:cs="Arial"/>
                    <w:b/>
                    <w:bCs/>
                    <w:noProof/>
                    <w:lang w:eastAsia="en-GB"/>
                  </w:rPr>
                  <w:t>2.2 Stock Budget Analysis</w:t>
                </w:r>
                <w:r w:rsidRPr="00BB14BA">
                  <w:rPr>
                    <w:rFonts w:ascii="Arial" w:hAnsi="Arial" w:cs="Arial"/>
                    <w:noProof/>
                    <w:webHidden/>
                  </w:rPr>
                  <w:tab/>
                </w:r>
                <w:r>
                  <w:rPr>
                    <w:rFonts w:ascii="Arial" w:hAnsi="Arial" w:cs="Arial"/>
                    <w:noProof/>
                    <w:webHidden/>
                  </w:rPr>
                  <w:t>5</w:t>
                </w:r>
              </w:hyperlink>
            </w:p>
            <w:p w14:paraId="059BB00D" w14:textId="77777777" w:rsidR="000C52E0" w:rsidRPr="00BB14BA" w:rsidRDefault="000C52E0" w:rsidP="000C52E0">
              <w:pPr>
                <w:pStyle w:val="TOC3"/>
                <w:tabs>
                  <w:tab w:val="right" w:leader="dot" w:pos="9016"/>
                </w:tabs>
                <w:rPr>
                  <w:rFonts w:ascii="Arial" w:hAnsi="Arial" w:cs="Arial"/>
                  <w:noProof/>
                </w:rPr>
              </w:pPr>
              <w:hyperlink w:anchor="_Toc225176366" w:history="1">
                <w:r w:rsidRPr="00BB14BA">
                  <w:rPr>
                    <w:rStyle w:val="Hyperlink"/>
                    <w:rFonts w:ascii="Arial" w:eastAsia="Times New Roman" w:hAnsi="Arial" w:cs="Arial"/>
                    <w:b/>
                    <w:bCs/>
                    <w:noProof/>
                    <w:lang w:eastAsia="en-GB"/>
                  </w:rPr>
                  <w:t>2.3 Cash Budget Analysis</w:t>
                </w:r>
                <w:r w:rsidRPr="00BB14BA">
                  <w:rPr>
                    <w:rFonts w:ascii="Arial" w:hAnsi="Arial" w:cs="Arial"/>
                    <w:noProof/>
                    <w:webHidden/>
                  </w:rPr>
                  <w:tab/>
                </w:r>
                <w:r>
                  <w:rPr>
                    <w:rFonts w:ascii="Arial" w:hAnsi="Arial" w:cs="Arial"/>
                    <w:noProof/>
                    <w:webHidden/>
                  </w:rPr>
                  <w:t>7</w:t>
                </w:r>
              </w:hyperlink>
            </w:p>
            <w:p w14:paraId="40BDA2C9" w14:textId="77777777" w:rsidR="000C52E0" w:rsidRPr="00BB14BA" w:rsidRDefault="000C52E0" w:rsidP="000C52E0">
              <w:pPr>
                <w:pStyle w:val="TOC3"/>
                <w:tabs>
                  <w:tab w:val="right" w:leader="dot" w:pos="9016"/>
                </w:tabs>
                <w:rPr>
                  <w:rFonts w:ascii="Arial" w:hAnsi="Arial" w:cs="Arial"/>
                  <w:noProof/>
                </w:rPr>
              </w:pPr>
              <w:hyperlink w:anchor="_Toc225176367" w:history="1">
                <w:r w:rsidRPr="00BB14BA">
                  <w:rPr>
                    <w:rStyle w:val="Hyperlink"/>
                    <w:rFonts w:ascii="Arial" w:eastAsia="Times New Roman" w:hAnsi="Arial" w:cs="Arial"/>
                    <w:b/>
                    <w:bCs/>
                    <w:noProof/>
                    <w:lang w:eastAsia="en-GB"/>
                  </w:rPr>
                  <w:t>2.4 Key Findings from Cash Budget</w:t>
                </w:r>
                <w:r w:rsidRPr="00BB14BA">
                  <w:rPr>
                    <w:rFonts w:ascii="Arial" w:hAnsi="Arial" w:cs="Arial"/>
                    <w:noProof/>
                    <w:webHidden/>
                  </w:rPr>
                  <w:tab/>
                </w:r>
                <w:r>
                  <w:rPr>
                    <w:rFonts w:ascii="Arial" w:hAnsi="Arial" w:cs="Arial"/>
                    <w:noProof/>
                    <w:webHidden/>
                  </w:rPr>
                  <w:t>8</w:t>
                </w:r>
              </w:hyperlink>
            </w:p>
            <w:p w14:paraId="461ADE79" w14:textId="77777777" w:rsidR="000C52E0" w:rsidRPr="00BB14BA" w:rsidRDefault="000C52E0" w:rsidP="000C52E0">
              <w:pPr>
                <w:pStyle w:val="TOC3"/>
                <w:tabs>
                  <w:tab w:val="right" w:leader="dot" w:pos="9016"/>
                </w:tabs>
                <w:rPr>
                  <w:rFonts w:ascii="Arial" w:hAnsi="Arial" w:cs="Arial"/>
                  <w:noProof/>
                </w:rPr>
              </w:pPr>
              <w:hyperlink w:anchor="_Toc225176368" w:history="1">
                <w:r w:rsidRPr="00BB14BA">
                  <w:rPr>
                    <w:rStyle w:val="Hyperlink"/>
                    <w:rFonts w:ascii="Arial" w:eastAsia="Times New Roman" w:hAnsi="Arial" w:cs="Arial"/>
                    <w:b/>
                    <w:bCs/>
                    <w:noProof/>
                    <w:lang w:eastAsia="en-GB"/>
                  </w:rPr>
                  <w:t>2.5 Profit and Loss Account Analysis</w:t>
                </w:r>
                <w:r w:rsidRPr="00BB14BA">
                  <w:rPr>
                    <w:rFonts w:ascii="Arial" w:hAnsi="Arial" w:cs="Arial"/>
                    <w:noProof/>
                    <w:webHidden/>
                  </w:rPr>
                  <w:tab/>
                </w:r>
                <w:r>
                  <w:rPr>
                    <w:rFonts w:ascii="Arial" w:hAnsi="Arial" w:cs="Arial"/>
                    <w:noProof/>
                    <w:webHidden/>
                  </w:rPr>
                  <w:t>9</w:t>
                </w:r>
              </w:hyperlink>
            </w:p>
            <w:p w14:paraId="0FD59F8D" w14:textId="77777777" w:rsidR="000C52E0" w:rsidRPr="00BB14BA" w:rsidRDefault="000C52E0" w:rsidP="000C52E0">
              <w:pPr>
                <w:pStyle w:val="TOC2"/>
                <w:rPr>
                  <w:rFonts w:eastAsiaTheme="minorEastAsia"/>
                  <w:lang w:eastAsia="en-GB"/>
                </w:rPr>
              </w:pPr>
              <w:hyperlink w:anchor="_Toc225176370" w:history="1">
                <w:r w:rsidRPr="00BB14BA">
                  <w:rPr>
                    <w:rStyle w:val="Hyperlink"/>
                    <w:rFonts w:eastAsia="Times New Roman"/>
                    <w:lang w:eastAsia="en-GB"/>
                  </w:rPr>
                  <w:t>3. Financial Problems and Recommended Solutions</w:t>
                </w:r>
                <w:r w:rsidRPr="00BB14BA">
                  <w:rPr>
                    <w:webHidden/>
                  </w:rPr>
                  <w:tab/>
                </w:r>
                <w:r>
                  <w:rPr>
                    <w:webHidden/>
                  </w:rPr>
                  <w:t>10</w:t>
                </w:r>
              </w:hyperlink>
            </w:p>
            <w:p w14:paraId="1156A4AA" w14:textId="77777777" w:rsidR="000C52E0" w:rsidRPr="00BB14BA" w:rsidRDefault="000C52E0" w:rsidP="000C52E0">
              <w:pPr>
                <w:pStyle w:val="TOC3"/>
                <w:tabs>
                  <w:tab w:val="right" w:leader="dot" w:pos="9016"/>
                </w:tabs>
                <w:rPr>
                  <w:rFonts w:ascii="Arial" w:hAnsi="Arial" w:cs="Arial"/>
                  <w:noProof/>
                </w:rPr>
              </w:pPr>
              <w:hyperlink w:anchor="_Toc225176371" w:history="1">
                <w:r w:rsidRPr="00BB14BA">
                  <w:rPr>
                    <w:rStyle w:val="Hyperlink"/>
                    <w:rFonts w:ascii="Arial" w:eastAsia="Times New Roman" w:hAnsi="Arial" w:cs="Arial"/>
                    <w:b/>
                    <w:bCs/>
                    <w:noProof/>
                    <w:lang w:eastAsia="en-GB"/>
                  </w:rPr>
                  <w:t>3.1 Liquidity Problems</w:t>
                </w:r>
                <w:r w:rsidRPr="00BB14BA">
                  <w:rPr>
                    <w:rFonts w:ascii="Arial" w:hAnsi="Arial" w:cs="Arial"/>
                    <w:noProof/>
                    <w:webHidden/>
                  </w:rPr>
                  <w:tab/>
                </w:r>
                <w:r>
                  <w:rPr>
                    <w:rFonts w:ascii="Arial" w:hAnsi="Arial" w:cs="Arial"/>
                    <w:noProof/>
                    <w:webHidden/>
                  </w:rPr>
                  <w:t>10</w:t>
                </w:r>
              </w:hyperlink>
            </w:p>
            <w:p w14:paraId="43F7C953" w14:textId="77777777" w:rsidR="000C52E0" w:rsidRPr="00BB14BA" w:rsidRDefault="000C52E0" w:rsidP="000C52E0">
              <w:pPr>
                <w:pStyle w:val="TOC3"/>
                <w:tabs>
                  <w:tab w:val="right" w:leader="dot" w:pos="9016"/>
                </w:tabs>
                <w:rPr>
                  <w:rFonts w:ascii="Arial" w:hAnsi="Arial" w:cs="Arial"/>
                  <w:noProof/>
                </w:rPr>
              </w:pPr>
              <w:hyperlink w:anchor="_Toc225176372" w:history="1">
                <w:r w:rsidRPr="00BB14BA">
                  <w:rPr>
                    <w:rStyle w:val="Hyperlink"/>
                    <w:rFonts w:ascii="Arial" w:eastAsia="Times New Roman" w:hAnsi="Arial" w:cs="Arial"/>
                    <w:b/>
                    <w:bCs/>
                    <w:noProof/>
                    <w:lang w:eastAsia="en-GB"/>
                  </w:rPr>
                  <w:t>3.2 Cost Structure Issues</w:t>
                </w:r>
                <w:r w:rsidRPr="00BB14BA">
                  <w:rPr>
                    <w:rFonts w:ascii="Arial" w:hAnsi="Arial" w:cs="Arial"/>
                    <w:noProof/>
                    <w:webHidden/>
                  </w:rPr>
                  <w:tab/>
                </w:r>
                <w:r>
                  <w:rPr>
                    <w:rFonts w:ascii="Arial" w:hAnsi="Arial" w:cs="Arial"/>
                    <w:noProof/>
                    <w:webHidden/>
                  </w:rPr>
                  <w:t>11</w:t>
                </w:r>
              </w:hyperlink>
            </w:p>
            <w:p w14:paraId="13F35E81" w14:textId="77777777" w:rsidR="000C52E0" w:rsidRPr="00BB14BA" w:rsidRDefault="000C52E0" w:rsidP="000C52E0">
              <w:pPr>
                <w:pStyle w:val="TOC3"/>
                <w:tabs>
                  <w:tab w:val="right" w:leader="dot" w:pos="9016"/>
                </w:tabs>
                <w:rPr>
                  <w:rFonts w:ascii="Arial" w:hAnsi="Arial" w:cs="Arial"/>
                  <w:noProof/>
                </w:rPr>
              </w:pPr>
              <w:hyperlink w:anchor="_Toc225176373" w:history="1">
                <w:r w:rsidRPr="00BB14BA">
                  <w:rPr>
                    <w:rStyle w:val="Hyperlink"/>
                    <w:rFonts w:ascii="Arial" w:eastAsia="Times New Roman" w:hAnsi="Arial" w:cs="Arial"/>
                    <w:b/>
                    <w:bCs/>
                    <w:noProof/>
                    <w:lang w:eastAsia="en-GB"/>
                  </w:rPr>
                  <w:t>3.3 Working Capital Management</w:t>
                </w:r>
                <w:r w:rsidRPr="00BB14BA">
                  <w:rPr>
                    <w:rFonts w:ascii="Arial" w:hAnsi="Arial" w:cs="Arial"/>
                    <w:noProof/>
                    <w:webHidden/>
                  </w:rPr>
                  <w:tab/>
                </w:r>
                <w:r>
                  <w:rPr>
                    <w:rFonts w:ascii="Arial" w:hAnsi="Arial" w:cs="Arial"/>
                    <w:noProof/>
                    <w:webHidden/>
                  </w:rPr>
                  <w:t>12</w:t>
                </w:r>
              </w:hyperlink>
            </w:p>
            <w:p w14:paraId="7A7D3D2C" w14:textId="77777777" w:rsidR="000C52E0" w:rsidRPr="00BB14BA" w:rsidRDefault="000C52E0" w:rsidP="000C52E0">
              <w:pPr>
                <w:pStyle w:val="TOC3"/>
                <w:tabs>
                  <w:tab w:val="right" w:leader="dot" w:pos="9016"/>
                </w:tabs>
                <w:rPr>
                  <w:rFonts w:ascii="Arial" w:hAnsi="Arial" w:cs="Arial"/>
                  <w:noProof/>
                </w:rPr>
              </w:pPr>
              <w:hyperlink w:anchor="_Toc225176374" w:history="1">
                <w:r w:rsidRPr="00BB14BA">
                  <w:rPr>
                    <w:rStyle w:val="Hyperlink"/>
                    <w:rFonts w:ascii="Arial" w:eastAsia="Times New Roman" w:hAnsi="Arial" w:cs="Arial"/>
                    <w:b/>
                    <w:bCs/>
                    <w:noProof/>
                    <w:lang w:eastAsia="en-GB"/>
                  </w:rPr>
                  <w:t>3.4 Recommended Solutions</w:t>
                </w:r>
                <w:r w:rsidRPr="00BB14BA">
                  <w:rPr>
                    <w:rFonts w:ascii="Arial" w:hAnsi="Arial" w:cs="Arial"/>
                    <w:noProof/>
                    <w:webHidden/>
                  </w:rPr>
                  <w:tab/>
                </w:r>
                <w:r>
                  <w:rPr>
                    <w:rFonts w:ascii="Arial" w:hAnsi="Arial" w:cs="Arial"/>
                    <w:noProof/>
                    <w:webHidden/>
                  </w:rPr>
                  <w:t>12</w:t>
                </w:r>
              </w:hyperlink>
            </w:p>
            <w:p w14:paraId="31A0B7AC" w14:textId="77777777" w:rsidR="000C52E0" w:rsidRPr="00BB14BA" w:rsidRDefault="000C52E0" w:rsidP="000C52E0">
              <w:pPr>
                <w:pStyle w:val="TOC3"/>
                <w:tabs>
                  <w:tab w:val="right" w:leader="dot" w:pos="9016"/>
                </w:tabs>
                <w:rPr>
                  <w:rFonts w:ascii="Arial" w:hAnsi="Arial" w:cs="Arial"/>
                  <w:noProof/>
                </w:rPr>
              </w:pPr>
              <w:hyperlink w:anchor="_Toc225176375" w:history="1">
                <w:r w:rsidRPr="00BB14BA">
                  <w:rPr>
                    <w:rStyle w:val="Hyperlink"/>
                    <w:rFonts w:ascii="Arial" w:eastAsia="Times New Roman" w:hAnsi="Arial" w:cs="Arial"/>
                    <w:b/>
                    <w:bCs/>
                    <w:noProof/>
                    <w:lang w:eastAsia="en-GB"/>
                  </w:rPr>
                  <w:t>Overall Evaluation of Solutions</w:t>
                </w:r>
                <w:r w:rsidRPr="00BB14BA">
                  <w:rPr>
                    <w:rFonts w:ascii="Arial" w:hAnsi="Arial" w:cs="Arial"/>
                    <w:noProof/>
                    <w:webHidden/>
                  </w:rPr>
                  <w:tab/>
                </w:r>
                <w:r>
                  <w:rPr>
                    <w:rFonts w:ascii="Arial" w:hAnsi="Arial" w:cs="Arial"/>
                    <w:noProof/>
                    <w:webHidden/>
                  </w:rPr>
                  <w:t>14</w:t>
                </w:r>
              </w:hyperlink>
            </w:p>
            <w:p w14:paraId="7DB31088" w14:textId="77777777" w:rsidR="000C52E0" w:rsidRPr="00BB14BA" w:rsidRDefault="000C52E0" w:rsidP="000C52E0">
              <w:pPr>
                <w:pStyle w:val="TOC2"/>
                <w:rPr>
                  <w:rFonts w:eastAsiaTheme="minorEastAsia"/>
                  <w:lang w:eastAsia="en-GB"/>
                </w:rPr>
              </w:pPr>
              <w:hyperlink w:anchor="_Toc225176376" w:history="1">
                <w:r w:rsidRPr="00BB14BA">
                  <w:rPr>
                    <w:rStyle w:val="Hyperlink"/>
                    <w:rFonts w:eastAsia="Times New Roman"/>
                    <w:lang w:eastAsia="en-GB"/>
                  </w:rPr>
                  <w:t>4. Conditions for Effective Budgeting Systems</w:t>
                </w:r>
                <w:r w:rsidRPr="00BB14BA">
                  <w:rPr>
                    <w:webHidden/>
                  </w:rPr>
                  <w:tab/>
                </w:r>
                <w:r>
                  <w:rPr>
                    <w:webHidden/>
                  </w:rPr>
                  <w:t>14</w:t>
                </w:r>
              </w:hyperlink>
            </w:p>
            <w:p w14:paraId="598E2372" w14:textId="77777777" w:rsidR="000C52E0" w:rsidRPr="00BB14BA" w:rsidRDefault="000C52E0" w:rsidP="000C52E0">
              <w:pPr>
                <w:pStyle w:val="TOC3"/>
                <w:tabs>
                  <w:tab w:val="right" w:leader="dot" w:pos="9016"/>
                </w:tabs>
                <w:rPr>
                  <w:rFonts w:ascii="Arial" w:hAnsi="Arial" w:cs="Arial"/>
                  <w:noProof/>
                </w:rPr>
              </w:pPr>
              <w:hyperlink w:anchor="_Toc225176377" w:history="1">
                <w:r w:rsidRPr="00BB14BA">
                  <w:rPr>
                    <w:rStyle w:val="Hyperlink"/>
                    <w:rFonts w:ascii="Arial" w:eastAsia="Times New Roman" w:hAnsi="Arial" w:cs="Arial"/>
                    <w:b/>
                    <w:bCs/>
                    <w:noProof/>
                    <w:lang w:eastAsia="en-GB"/>
                  </w:rPr>
                  <w:t>4.1 Clear Objectives</w:t>
                </w:r>
                <w:r w:rsidRPr="00BB14BA">
                  <w:rPr>
                    <w:rFonts w:ascii="Arial" w:hAnsi="Arial" w:cs="Arial"/>
                    <w:noProof/>
                    <w:webHidden/>
                  </w:rPr>
                  <w:tab/>
                </w:r>
                <w:r>
                  <w:rPr>
                    <w:rFonts w:ascii="Arial" w:hAnsi="Arial" w:cs="Arial"/>
                    <w:noProof/>
                    <w:webHidden/>
                  </w:rPr>
                  <w:t>14</w:t>
                </w:r>
              </w:hyperlink>
            </w:p>
            <w:p w14:paraId="3CF2B7F0" w14:textId="77777777" w:rsidR="000C52E0" w:rsidRPr="00BB14BA" w:rsidRDefault="000C52E0" w:rsidP="000C52E0">
              <w:pPr>
                <w:pStyle w:val="TOC3"/>
                <w:tabs>
                  <w:tab w:val="right" w:leader="dot" w:pos="9016"/>
                </w:tabs>
                <w:rPr>
                  <w:rFonts w:ascii="Arial" w:hAnsi="Arial" w:cs="Arial"/>
                  <w:noProof/>
                </w:rPr>
              </w:pPr>
              <w:hyperlink w:anchor="_Toc225176378" w:history="1">
                <w:r w:rsidRPr="00BB14BA">
                  <w:rPr>
                    <w:rStyle w:val="Hyperlink"/>
                    <w:rFonts w:ascii="Arial" w:eastAsia="Times New Roman" w:hAnsi="Arial" w:cs="Arial"/>
                    <w:b/>
                    <w:bCs/>
                    <w:noProof/>
                    <w:lang w:eastAsia="en-GB"/>
                  </w:rPr>
                  <w:t>4.2 Management Support</w:t>
                </w:r>
                <w:r w:rsidRPr="00BB14BA">
                  <w:rPr>
                    <w:rFonts w:ascii="Arial" w:hAnsi="Arial" w:cs="Arial"/>
                    <w:noProof/>
                    <w:webHidden/>
                  </w:rPr>
                  <w:tab/>
                </w:r>
                <w:r>
                  <w:rPr>
                    <w:rFonts w:ascii="Arial" w:hAnsi="Arial" w:cs="Arial"/>
                    <w:noProof/>
                    <w:webHidden/>
                  </w:rPr>
                  <w:t>15</w:t>
                </w:r>
              </w:hyperlink>
            </w:p>
            <w:p w14:paraId="46873EC4" w14:textId="77777777" w:rsidR="000C52E0" w:rsidRPr="00BB14BA" w:rsidRDefault="000C52E0" w:rsidP="000C52E0">
              <w:pPr>
                <w:pStyle w:val="TOC3"/>
                <w:tabs>
                  <w:tab w:val="right" w:leader="dot" w:pos="9016"/>
                </w:tabs>
                <w:rPr>
                  <w:rFonts w:ascii="Arial" w:hAnsi="Arial" w:cs="Arial"/>
                  <w:noProof/>
                </w:rPr>
              </w:pPr>
              <w:hyperlink w:anchor="_Toc225176379" w:history="1">
                <w:r w:rsidRPr="00BB14BA">
                  <w:rPr>
                    <w:rStyle w:val="Hyperlink"/>
                    <w:rFonts w:ascii="Arial" w:eastAsia="Times New Roman" w:hAnsi="Arial" w:cs="Arial"/>
                    <w:b/>
                    <w:bCs/>
                    <w:noProof/>
                    <w:lang w:eastAsia="en-GB"/>
                  </w:rPr>
                  <w:t>4.3 Participation</w:t>
                </w:r>
                <w:r w:rsidRPr="00BB14BA">
                  <w:rPr>
                    <w:rFonts w:ascii="Arial" w:hAnsi="Arial" w:cs="Arial"/>
                    <w:noProof/>
                    <w:webHidden/>
                  </w:rPr>
                  <w:tab/>
                </w:r>
                <w:r>
                  <w:rPr>
                    <w:rFonts w:ascii="Arial" w:hAnsi="Arial" w:cs="Arial"/>
                    <w:noProof/>
                    <w:webHidden/>
                  </w:rPr>
                  <w:t>15</w:t>
                </w:r>
              </w:hyperlink>
            </w:p>
            <w:p w14:paraId="4D7FB11B" w14:textId="77777777" w:rsidR="000C52E0" w:rsidRPr="00BB14BA" w:rsidRDefault="000C52E0" w:rsidP="000C52E0">
              <w:pPr>
                <w:pStyle w:val="TOC3"/>
                <w:tabs>
                  <w:tab w:val="right" w:leader="dot" w:pos="9016"/>
                </w:tabs>
                <w:rPr>
                  <w:rFonts w:ascii="Arial" w:hAnsi="Arial" w:cs="Arial"/>
                  <w:noProof/>
                </w:rPr>
              </w:pPr>
              <w:hyperlink w:anchor="_Toc225176380" w:history="1">
                <w:r w:rsidRPr="00BB14BA">
                  <w:rPr>
                    <w:rStyle w:val="Hyperlink"/>
                    <w:rFonts w:ascii="Arial" w:eastAsia="Times New Roman" w:hAnsi="Arial" w:cs="Arial"/>
                    <w:b/>
                    <w:bCs/>
                    <w:noProof/>
                    <w:lang w:eastAsia="en-GB"/>
                  </w:rPr>
                  <w:t>4.4 Communication</w:t>
                </w:r>
                <w:r w:rsidRPr="00BB14BA">
                  <w:rPr>
                    <w:rFonts w:ascii="Arial" w:hAnsi="Arial" w:cs="Arial"/>
                    <w:noProof/>
                    <w:webHidden/>
                  </w:rPr>
                  <w:tab/>
                </w:r>
                <w:r>
                  <w:rPr>
                    <w:rFonts w:ascii="Arial" w:hAnsi="Arial" w:cs="Arial"/>
                    <w:noProof/>
                    <w:webHidden/>
                  </w:rPr>
                  <w:t>15</w:t>
                </w:r>
              </w:hyperlink>
            </w:p>
            <w:p w14:paraId="36BA32B9" w14:textId="77777777" w:rsidR="000C52E0" w:rsidRPr="00BB14BA" w:rsidRDefault="000C52E0" w:rsidP="000C52E0">
              <w:pPr>
                <w:pStyle w:val="TOC3"/>
                <w:tabs>
                  <w:tab w:val="right" w:leader="dot" w:pos="9016"/>
                </w:tabs>
                <w:rPr>
                  <w:rFonts w:ascii="Arial" w:hAnsi="Arial" w:cs="Arial"/>
                  <w:noProof/>
                </w:rPr>
              </w:pPr>
              <w:hyperlink w:anchor="_Toc225176381" w:history="1">
                <w:r w:rsidRPr="00BB14BA">
                  <w:rPr>
                    <w:rStyle w:val="Hyperlink"/>
                    <w:rFonts w:ascii="Arial" w:eastAsia="Times New Roman" w:hAnsi="Arial" w:cs="Arial"/>
                    <w:b/>
                    <w:bCs/>
                    <w:noProof/>
                    <w:lang w:eastAsia="en-GB"/>
                  </w:rPr>
                  <w:t>4.5 Flexibility</w:t>
                </w:r>
                <w:r w:rsidRPr="00BB14BA">
                  <w:rPr>
                    <w:rFonts w:ascii="Arial" w:hAnsi="Arial" w:cs="Arial"/>
                    <w:noProof/>
                    <w:webHidden/>
                  </w:rPr>
                  <w:tab/>
                </w:r>
                <w:r>
                  <w:rPr>
                    <w:rFonts w:ascii="Arial" w:hAnsi="Arial" w:cs="Arial"/>
                    <w:noProof/>
                    <w:webHidden/>
                  </w:rPr>
                  <w:t>16</w:t>
                </w:r>
              </w:hyperlink>
            </w:p>
            <w:p w14:paraId="2038BBD9" w14:textId="77777777" w:rsidR="000C52E0" w:rsidRPr="00BB14BA" w:rsidRDefault="000C52E0" w:rsidP="000C52E0">
              <w:pPr>
                <w:pStyle w:val="TOC3"/>
                <w:tabs>
                  <w:tab w:val="right" w:leader="dot" w:pos="9016"/>
                </w:tabs>
                <w:rPr>
                  <w:rFonts w:ascii="Arial" w:hAnsi="Arial" w:cs="Arial"/>
                  <w:noProof/>
                </w:rPr>
              </w:pPr>
              <w:hyperlink w:anchor="_Toc225176382" w:history="1">
                <w:r w:rsidRPr="00BB14BA">
                  <w:rPr>
                    <w:rStyle w:val="Hyperlink"/>
                    <w:rFonts w:ascii="Arial" w:eastAsia="Times New Roman" w:hAnsi="Arial" w:cs="Arial"/>
                    <w:b/>
                    <w:bCs/>
                    <w:noProof/>
                    <w:lang w:eastAsia="en-GB"/>
                  </w:rPr>
                  <w:t>Overall Evaluation</w:t>
                </w:r>
                <w:r w:rsidRPr="00BB14BA">
                  <w:rPr>
                    <w:rFonts w:ascii="Arial" w:hAnsi="Arial" w:cs="Arial"/>
                    <w:noProof/>
                    <w:webHidden/>
                  </w:rPr>
                  <w:tab/>
                </w:r>
                <w:r>
                  <w:rPr>
                    <w:rFonts w:ascii="Arial" w:hAnsi="Arial" w:cs="Arial"/>
                    <w:noProof/>
                    <w:webHidden/>
                  </w:rPr>
                  <w:t>16</w:t>
                </w:r>
              </w:hyperlink>
            </w:p>
            <w:p w14:paraId="3B8B491A" w14:textId="77777777" w:rsidR="000C52E0" w:rsidRPr="00BB14BA" w:rsidRDefault="000C52E0" w:rsidP="000C52E0">
              <w:pPr>
                <w:pStyle w:val="TOC2"/>
                <w:rPr>
                  <w:rFonts w:eastAsiaTheme="minorEastAsia"/>
                  <w:lang w:eastAsia="en-GB"/>
                </w:rPr>
              </w:pPr>
              <w:hyperlink w:anchor="_Toc225176383" w:history="1">
                <w:r w:rsidRPr="00BB14BA">
                  <w:rPr>
                    <w:rStyle w:val="Hyperlink"/>
                    <w:rFonts w:eastAsia="Times New Roman"/>
                    <w:lang w:eastAsia="en-GB"/>
                  </w:rPr>
                  <w:t>5. Behavioural Aspects of Budgeting</w:t>
                </w:r>
                <w:r w:rsidRPr="00BB14BA">
                  <w:rPr>
                    <w:webHidden/>
                  </w:rPr>
                  <w:tab/>
                </w:r>
                <w:r>
                  <w:rPr>
                    <w:webHidden/>
                  </w:rPr>
                  <w:t>16</w:t>
                </w:r>
              </w:hyperlink>
            </w:p>
            <w:p w14:paraId="6980390B" w14:textId="77777777" w:rsidR="000C52E0" w:rsidRPr="00BB14BA" w:rsidRDefault="000C52E0" w:rsidP="000C52E0">
              <w:pPr>
                <w:pStyle w:val="TOC3"/>
                <w:tabs>
                  <w:tab w:val="right" w:leader="dot" w:pos="9016"/>
                </w:tabs>
                <w:rPr>
                  <w:rFonts w:ascii="Arial" w:hAnsi="Arial" w:cs="Arial"/>
                  <w:noProof/>
                </w:rPr>
              </w:pPr>
              <w:hyperlink w:anchor="_Toc225176384" w:history="1">
                <w:r w:rsidRPr="00BB14BA">
                  <w:rPr>
                    <w:rStyle w:val="Hyperlink"/>
                    <w:rFonts w:ascii="Arial" w:eastAsia="Times New Roman" w:hAnsi="Arial" w:cs="Arial"/>
                    <w:b/>
                    <w:bCs/>
                    <w:noProof/>
                    <w:lang w:eastAsia="en-GB"/>
                  </w:rPr>
                  <w:t>5.1 Budgetary Slack</w:t>
                </w:r>
                <w:r w:rsidRPr="00BB14BA">
                  <w:rPr>
                    <w:rFonts w:ascii="Arial" w:hAnsi="Arial" w:cs="Arial"/>
                    <w:noProof/>
                    <w:webHidden/>
                  </w:rPr>
                  <w:tab/>
                </w:r>
                <w:r>
                  <w:rPr>
                    <w:rFonts w:ascii="Arial" w:hAnsi="Arial" w:cs="Arial"/>
                    <w:noProof/>
                    <w:webHidden/>
                  </w:rPr>
                  <w:t>16</w:t>
                </w:r>
              </w:hyperlink>
            </w:p>
            <w:p w14:paraId="77194996" w14:textId="77777777" w:rsidR="000C52E0" w:rsidRPr="00BB14BA" w:rsidRDefault="000C52E0" w:rsidP="000C52E0">
              <w:pPr>
                <w:pStyle w:val="TOC3"/>
                <w:tabs>
                  <w:tab w:val="right" w:leader="dot" w:pos="9016"/>
                </w:tabs>
                <w:rPr>
                  <w:rFonts w:ascii="Arial" w:hAnsi="Arial" w:cs="Arial"/>
                  <w:noProof/>
                </w:rPr>
              </w:pPr>
              <w:hyperlink w:anchor="_Toc225176385" w:history="1">
                <w:r w:rsidRPr="00BB14BA">
                  <w:rPr>
                    <w:rStyle w:val="Hyperlink"/>
                    <w:rFonts w:ascii="Arial" w:eastAsia="Times New Roman" w:hAnsi="Arial" w:cs="Arial"/>
                    <w:b/>
                    <w:bCs/>
                    <w:noProof/>
                    <w:lang w:eastAsia="en-GB"/>
                  </w:rPr>
                  <w:t>5.2 Motivation</w:t>
                </w:r>
                <w:r w:rsidRPr="00BB14BA">
                  <w:rPr>
                    <w:rFonts w:ascii="Arial" w:hAnsi="Arial" w:cs="Arial"/>
                    <w:noProof/>
                    <w:webHidden/>
                  </w:rPr>
                  <w:tab/>
                </w:r>
                <w:r>
                  <w:rPr>
                    <w:rFonts w:ascii="Arial" w:hAnsi="Arial" w:cs="Arial"/>
                    <w:noProof/>
                    <w:webHidden/>
                  </w:rPr>
                  <w:t>17</w:t>
                </w:r>
              </w:hyperlink>
            </w:p>
            <w:p w14:paraId="20290398" w14:textId="77777777" w:rsidR="000C52E0" w:rsidRPr="00BB14BA" w:rsidRDefault="000C52E0" w:rsidP="000C52E0">
              <w:pPr>
                <w:pStyle w:val="TOC3"/>
                <w:tabs>
                  <w:tab w:val="right" w:leader="dot" w:pos="9016"/>
                </w:tabs>
                <w:rPr>
                  <w:rFonts w:ascii="Arial" w:hAnsi="Arial" w:cs="Arial"/>
                  <w:noProof/>
                </w:rPr>
              </w:pPr>
              <w:hyperlink w:anchor="_Toc225176386" w:history="1">
                <w:r w:rsidRPr="00BB14BA">
                  <w:rPr>
                    <w:rStyle w:val="Hyperlink"/>
                    <w:rFonts w:ascii="Arial" w:eastAsia="Times New Roman" w:hAnsi="Arial" w:cs="Arial"/>
                    <w:b/>
                    <w:bCs/>
                    <w:noProof/>
                    <w:lang w:eastAsia="en-GB"/>
                  </w:rPr>
                  <w:t>5.3 Pressure and Stress</w:t>
                </w:r>
                <w:r w:rsidRPr="00BB14BA">
                  <w:rPr>
                    <w:rFonts w:ascii="Arial" w:hAnsi="Arial" w:cs="Arial"/>
                    <w:noProof/>
                    <w:webHidden/>
                  </w:rPr>
                  <w:tab/>
                </w:r>
                <w:r>
                  <w:rPr>
                    <w:rFonts w:ascii="Arial" w:hAnsi="Arial" w:cs="Arial"/>
                    <w:noProof/>
                    <w:webHidden/>
                  </w:rPr>
                  <w:t>17</w:t>
                </w:r>
              </w:hyperlink>
            </w:p>
            <w:p w14:paraId="607B9AAF" w14:textId="77777777" w:rsidR="000C52E0" w:rsidRPr="00BB14BA" w:rsidRDefault="000C52E0" w:rsidP="000C52E0">
              <w:pPr>
                <w:pStyle w:val="TOC3"/>
                <w:tabs>
                  <w:tab w:val="right" w:leader="dot" w:pos="9016"/>
                </w:tabs>
                <w:rPr>
                  <w:rFonts w:ascii="Arial" w:hAnsi="Arial" w:cs="Arial"/>
                  <w:noProof/>
                </w:rPr>
              </w:pPr>
              <w:hyperlink w:anchor="_Toc225176387" w:history="1">
                <w:r w:rsidRPr="00BB14BA">
                  <w:rPr>
                    <w:rStyle w:val="Hyperlink"/>
                    <w:rFonts w:ascii="Arial" w:eastAsia="Times New Roman" w:hAnsi="Arial" w:cs="Arial"/>
                    <w:b/>
                    <w:bCs/>
                    <w:noProof/>
                    <w:lang w:eastAsia="en-GB"/>
                  </w:rPr>
                  <w:t>5.4 Resistance to Change</w:t>
                </w:r>
                <w:r w:rsidRPr="00BB14BA">
                  <w:rPr>
                    <w:rFonts w:ascii="Arial" w:hAnsi="Arial" w:cs="Arial"/>
                    <w:noProof/>
                    <w:webHidden/>
                  </w:rPr>
                  <w:tab/>
                </w:r>
                <w:r>
                  <w:rPr>
                    <w:rFonts w:ascii="Arial" w:hAnsi="Arial" w:cs="Arial"/>
                    <w:noProof/>
                    <w:webHidden/>
                  </w:rPr>
                  <w:t>17</w:t>
                </w:r>
              </w:hyperlink>
            </w:p>
            <w:p w14:paraId="00EA1BD2" w14:textId="77777777" w:rsidR="000C52E0" w:rsidRPr="00BB14BA" w:rsidRDefault="000C52E0" w:rsidP="000C52E0">
              <w:pPr>
                <w:pStyle w:val="TOC2"/>
                <w:rPr>
                  <w:rFonts w:eastAsiaTheme="minorEastAsia"/>
                  <w:lang w:eastAsia="en-GB"/>
                </w:rPr>
              </w:pPr>
              <w:hyperlink w:anchor="_Toc225176389" w:history="1">
                <w:r w:rsidRPr="00BB14BA">
                  <w:rPr>
                    <w:rStyle w:val="Hyperlink"/>
                    <w:rFonts w:eastAsia="Times New Roman"/>
                    <w:lang w:eastAsia="en-GB"/>
                  </w:rPr>
                  <w:t>6. Critical Evaluation of Traditional Budgeting</w:t>
                </w:r>
                <w:r w:rsidRPr="00BB14BA">
                  <w:rPr>
                    <w:webHidden/>
                  </w:rPr>
                  <w:tab/>
                </w:r>
                <w:r>
                  <w:rPr>
                    <w:webHidden/>
                  </w:rPr>
                  <w:t>18</w:t>
                </w:r>
              </w:hyperlink>
            </w:p>
            <w:p w14:paraId="3039FE83" w14:textId="77777777" w:rsidR="000C52E0" w:rsidRPr="00BB14BA" w:rsidRDefault="000C52E0" w:rsidP="000C52E0">
              <w:pPr>
                <w:pStyle w:val="TOC3"/>
                <w:tabs>
                  <w:tab w:val="right" w:leader="dot" w:pos="9016"/>
                </w:tabs>
                <w:rPr>
                  <w:rFonts w:ascii="Arial" w:hAnsi="Arial" w:cs="Arial"/>
                  <w:noProof/>
                </w:rPr>
              </w:pPr>
              <w:hyperlink w:anchor="_Toc225176390" w:history="1">
                <w:r w:rsidRPr="00BB14BA">
                  <w:rPr>
                    <w:rStyle w:val="Hyperlink"/>
                    <w:rFonts w:ascii="Arial" w:eastAsia="Times New Roman" w:hAnsi="Arial" w:cs="Arial"/>
                    <w:b/>
                    <w:bCs/>
                    <w:noProof/>
                    <w:lang w:eastAsia="en-GB"/>
                  </w:rPr>
                  <w:t>6.1 Advantages</w:t>
                </w:r>
                <w:r w:rsidRPr="00BB14BA">
                  <w:rPr>
                    <w:rFonts w:ascii="Arial" w:hAnsi="Arial" w:cs="Arial"/>
                    <w:noProof/>
                    <w:webHidden/>
                  </w:rPr>
                  <w:tab/>
                </w:r>
                <w:r>
                  <w:rPr>
                    <w:rFonts w:ascii="Arial" w:hAnsi="Arial" w:cs="Arial"/>
                    <w:noProof/>
                    <w:webHidden/>
                  </w:rPr>
                  <w:t>18</w:t>
                </w:r>
              </w:hyperlink>
            </w:p>
            <w:p w14:paraId="3BE5BC69" w14:textId="77777777" w:rsidR="000C52E0" w:rsidRPr="00BB14BA" w:rsidRDefault="000C52E0" w:rsidP="000C52E0">
              <w:pPr>
                <w:pStyle w:val="TOC3"/>
                <w:tabs>
                  <w:tab w:val="right" w:leader="dot" w:pos="9016"/>
                </w:tabs>
                <w:rPr>
                  <w:rFonts w:ascii="Arial" w:hAnsi="Arial" w:cs="Arial"/>
                  <w:noProof/>
                </w:rPr>
              </w:pPr>
              <w:hyperlink w:anchor="_Toc225176391" w:history="1">
                <w:r w:rsidRPr="00BB14BA">
                  <w:rPr>
                    <w:rStyle w:val="Hyperlink"/>
                    <w:rFonts w:ascii="Arial" w:eastAsia="Times New Roman" w:hAnsi="Arial" w:cs="Arial"/>
                    <w:b/>
                    <w:bCs/>
                    <w:noProof/>
                    <w:lang w:eastAsia="en-GB"/>
                  </w:rPr>
                  <w:t>6.2 Limitations</w:t>
                </w:r>
                <w:r w:rsidRPr="00BB14BA">
                  <w:rPr>
                    <w:rFonts w:ascii="Arial" w:hAnsi="Arial" w:cs="Arial"/>
                    <w:noProof/>
                    <w:webHidden/>
                  </w:rPr>
                  <w:tab/>
                </w:r>
                <w:r>
                  <w:rPr>
                    <w:rFonts w:ascii="Arial" w:hAnsi="Arial" w:cs="Arial"/>
                    <w:noProof/>
                    <w:webHidden/>
                  </w:rPr>
                  <w:t>18</w:t>
                </w:r>
              </w:hyperlink>
            </w:p>
            <w:p w14:paraId="7779DECC" w14:textId="77777777" w:rsidR="000C52E0" w:rsidRPr="00BB14BA" w:rsidRDefault="000C52E0" w:rsidP="000C52E0">
              <w:pPr>
                <w:pStyle w:val="TOC3"/>
                <w:tabs>
                  <w:tab w:val="right" w:leader="dot" w:pos="9016"/>
                </w:tabs>
                <w:rPr>
                  <w:rFonts w:ascii="Arial" w:hAnsi="Arial" w:cs="Arial"/>
                  <w:noProof/>
                </w:rPr>
              </w:pPr>
              <w:hyperlink w:anchor="_Toc225176392" w:history="1">
                <w:r w:rsidRPr="00BB14BA">
                  <w:rPr>
                    <w:rStyle w:val="Hyperlink"/>
                    <w:rFonts w:ascii="Arial" w:eastAsia="Times New Roman" w:hAnsi="Arial" w:cs="Arial"/>
                    <w:b/>
                    <w:bCs/>
                    <w:noProof/>
                    <w:lang w:eastAsia="en-GB"/>
                  </w:rPr>
                  <w:t>6.3 Alternative Approaches</w:t>
                </w:r>
                <w:r w:rsidRPr="00BB14BA">
                  <w:rPr>
                    <w:rFonts w:ascii="Arial" w:hAnsi="Arial" w:cs="Arial"/>
                    <w:noProof/>
                    <w:webHidden/>
                  </w:rPr>
                  <w:tab/>
                </w:r>
                <w:r>
                  <w:rPr>
                    <w:rFonts w:ascii="Arial" w:hAnsi="Arial" w:cs="Arial"/>
                    <w:noProof/>
                    <w:webHidden/>
                  </w:rPr>
                  <w:t>19</w:t>
                </w:r>
              </w:hyperlink>
            </w:p>
            <w:p w14:paraId="196527C1" w14:textId="77777777" w:rsidR="000C52E0" w:rsidRPr="00BB14BA" w:rsidRDefault="000C52E0" w:rsidP="000C52E0">
              <w:pPr>
                <w:pStyle w:val="TOC3"/>
                <w:tabs>
                  <w:tab w:val="right" w:leader="dot" w:pos="9016"/>
                </w:tabs>
                <w:rPr>
                  <w:rFonts w:ascii="Arial" w:hAnsi="Arial" w:cs="Arial"/>
                  <w:noProof/>
                </w:rPr>
              </w:pPr>
              <w:hyperlink w:anchor="_Toc225176393" w:history="1">
                <w:r w:rsidRPr="00BB14BA">
                  <w:rPr>
                    <w:rStyle w:val="Hyperlink"/>
                    <w:rFonts w:ascii="Arial" w:eastAsia="Times New Roman" w:hAnsi="Arial" w:cs="Arial"/>
                    <w:b/>
                    <w:bCs/>
                    <w:noProof/>
                    <w:lang w:eastAsia="en-GB"/>
                  </w:rPr>
                  <w:t>6.4 Overall Evaluation</w:t>
                </w:r>
                <w:r w:rsidRPr="00BB14BA">
                  <w:rPr>
                    <w:rFonts w:ascii="Arial" w:hAnsi="Arial" w:cs="Arial"/>
                    <w:noProof/>
                    <w:webHidden/>
                  </w:rPr>
                  <w:tab/>
                </w:r>
                <w:r>
                  <w:rPr>
                    <w:rFonts w:ascii="Arial" w:hAnsi="Arial" w:cs="Arial"/>
                    <w:noProof/>
                    <w:webHidden/>
                  </w:rPr>
                  <w:t>19</w:t>
                </w:r>
              </w:hyperlink>
            </w:p>
            <w:p w14:paraId="58B2E377" w14:textId="77777777" w:rsidR="000C52E0" w:rsidRPr="000C52E0" w:rsidRDefault="000C52E0" w:rsidP="000C52E0">
              <w:pPr>
                <w:pStyle w:val="TOC2"/>
                <w:rPr>
                  <w:rFonts w:eastAsiaTheme="minorEastAsia"/>
                  <w:lang w:eastAsia="en-GB"/>
                </w:rPr>
              </w:pPr>
              <w:hyperlink w:anchor="_Toc225176394" w:history="1">
                <w:r w:rsidRPr="000C52E0">
                  <w:pict w14:anchorId="20A7EAD8">
                    <v:rect id="_x0000_i1163" style="width:0;height:1.5pt" o:hralign="center" o:hrstd="t" o:hr="t" fillcolor="#a0a0a0" stroked="f"/>
                  </w:pict>
                </w:r>
                <w:r w:rsidRPr="000C52E0">
                  <w:rPr>
                    <w:rStyle w:val="Hyperlink"/>
                  </w:rPr>
                  <w:t>7. Conclusion</w:t>
                </w:r>
                <w:r w:rsidRPr="000C52E0">
                  <w:rPr>
                    <w:webHidden/>
                  </w:rPr>
                  <w:tab/>
                  <w:t>19</w:t>
                </w:r>
              </w:hyperlink>
            </w:p>
            <w:p w14:paraId="61CD2997" w14:textId="2DDC3CBC" w:rsidR="000C52E0" w:rsidRPr="005737BD" w:rsidRDefault="000C52E0" w:rsidP="000C52E0">
              <w:pPr>
                <w:pStyle w:val="TOC1"/>
                <w:rPr>
                  <w:rFonts w:eastAsiaTheme="minorEastAsia"/>
                  <w:lang w:eastAsia="en-GB"/>
                </w:rPr>
              </w:pPr>
              <w:hyperlink w:anchor="_Toc225176395" w:history="1">
                <w:r w:rsidRPr="005737BD">
                  <w:rPr>
                    <w:rStyle w:val="Hyperlink"/>
                    <w:b/>
                    <w:bCs/>
                  </w:rPr>
                  <w:t>References</w:t>
                </w:r>
                <w:r>
                  <w:rPr>
                    <w:rStyle w:val="Hyperlink"/>
                    <w:b/>
                    <w:bCs/>
                  </w:rPr>
                  <w:t>……………………………………………………………………………………………………………………………….</w:t>
                </w:r>
                <w:r w:rsidRPr="005737BD">
                  <w:rPr>
                    <w:webHidden/>
                  </w:rPr>
                  <w:tab/>
                  <w:t>21</w:t>
                </w:r>
              </w:hyperlink>
            </w:p>
            <w:p w14:paraId="16C16C23" w14:textId="77777777" w:rsidR="000C52E0" w:rsidRPr="00BB14BA" w:rsidRDefault="000C52E0" w:rsidP="000C52E0">
              <w:pPr>
                <w:rPr>
                  <w:rFonts w:ascii="Arial" w:hAnsi="Arial" w:cs="Arial"/>
                  <w:sz w:val="28"/>
                  <w:szCs w:val="28"/>
                </w:rPr>
              </w:pPr>
              <w:r w:rsidRPr="00BB14BA">
                <w:rPr>
                  <w:rFonts w:ascii="Arial" w:hAnsi="Arial" w:cs="Arial"/>
                  <w:b/>
                  <w:bCs/>
                  <w:noProof/>
                </w:rPr>
                <w:fldChar w:fldCharType="end"/>
              </w:r>
            </w:p>
          </w:sdtContent>
        </w:sdt>
        <w:p w14:paraId="155E2BDF" w14:textId="77777777" w:rsidR="000C52E0" w:rsidRPr="007D7BDC"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bookmarkStart w:id="0" w:name="_Toc225176361"/>
        </w:p>
        <w:bookmarkEnd w:id="0"/>
        <w:p w14:paraId="58C5C37B" w14:textId="77777777" w:rsidR="000C52E0" w:rsidRPr="007D7BDC" w:rsidRDefault="000C52E0" w:rsidP="000C52E0">
          <w:pPr>
            <w:spacing w:after="0" w:line="240" w:lineRule="auto"/>
            <w:rPr>
              <w:rFonts w:ascii="Arial" w:hAnsi="Arial" w:cs="Arial"/>
              <w:b/>
              <w:bCs/>
              <w:sz w:val="28"/>
              <w:szCs w:val="28"/>
            </w:rPr>
          </w:pPr>
          <w:r w:rsidRPr="007D7BDC">
            <w:rPr>
              <w:rFonts w:ascii="Arial" w:hAnsi="Arial" w:cs="Arial"/>
              <w:b/>
              <w:bCs/>
              <w:sz w:val="28"/>
              <w:szCs w:val="28"/>
            </w:rPr>
            <w:t xml:space="preserve">Executive Summary </w:t>
          </w:r>
        </w:p>
        <w:p w14:paraId="35E92BBD" w14:textId="77777777" w:rsidR="000C52E0" w:rsidRDefault="000C52E0" w:rsidP="000C52E0">
          <w:pPr>
            <w:spacing w:after="0" w:line="240" w:lineRule="auto"/>
            <w:rPr>
              <w:rFonts w:ascii="Arial" w:hAnsi="Arial" w:cs="Arial"/>
              <w:sz w:val="28"/>
              <w:szCs w:val="28"/>
            </w:rPr>
          </w:pPr>
        </w:p>
        <w:p w14:paraId="4D3FB445" w14:textId="77777777" w:rsidR="000C52E0" w:rsidRDefault="000C52E0" w:rsidP="000C52E0">
          <w:pPr>
            <w:spacing w:before="100" w:beforeAutospacing="1" w:after="100" w:afterAutospacing="1" w:line="240" w:lineRule="auto"/>
            <w:outlineLvl w:val="1"/>
          </w:pPr>
          <w:bookmarkStart w:id="1" w:name="_Toc225176362"/>
          <w:r w:rsidRPr="00A9693E">
            <w:rPr>
              <w:rFonts w:ascii="Arial" w:hAnsi="Arial" w:cs="Arial"/>
              <w:sz w:val="28"/>
              <w:szCs w:val="28"/>
            </w:rPr>
            <w:t>This document provides a detailed look at budgeting rules and methods related to Silver Stitch Ltd, a clothing store that is currently having money problems. The main goal is to check the company's financial health by creating and reviewing a stock budget, cash budget, and a budgeted profit and loss statement for the six months ending in December. The analysis shows that even though the company is making money with a strong gross profit margin of 40%, it still faces serious cash flow issues. This highlights the important difference between making a profit and having enough cash, which is a big deal in managing finances. The report points out that problems with when cash comes in and goes out, along with high operating costs and spending on equipment, are causing ongoing overdraft situations. Besides looking at finances, the report also examines the necessary conditions for effective budgeting systems and looks at the human factors that affect budgeting success. It also critically reviews traditional budgeting methods, identifying their weaknesses in fast-changing business environments. The conclusions suggest that while traditional budgeting methods are useful for planning and monitoring, they often become too rigid for today's business situations. The report advises that companies like Silver Stitch Ltd should adopt more flexible budgeting strategies, along with better management of working capital, to enhance financial stability and strategic flexibility</w:t>
          </w:r>
          <w:r>
            <w:t>.</w:t>
          </w:r>
        </w:p>
        <w:p w14:paraId="1FF3A744" w14:textId="77777777" w:rsidR="000C52E0" w:rsidRPr="00BB14BA"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1. Introduction</w:t>
          </w:r>
          <w:bookmarkEnd w:id="1"/>
        </w:p>
        <w:p w14:paraId="61649A44" w14:textId="77777777" w:rsidR="000C52E0" w:rsidRDefault="000C52E0" w:rsidP="000C52E0">
          <w:pPr>
            <w:spacing w:before="100" w:beforeAutospacing="1" w:after="100" w:afterAutospacing="1" w:line="240" w:lineRule="auto"/>
          </w:pPr>
          <w:r w:rsidRPr="007D7BDC">
            <w:rPr>
              <w:rFonts w:ascii="Arial" w:hAnsi="Arial" w:cs="Arial"/>
              <w:sz w:val="28"/>
              <w:szCs w:val="28"/>
            </w:rPr>
            <w:t xml:space="preserve">Budgeting is a crucial aspect of financial management, </w:t>
          </w:r>
          <w:r w:rsidRPr="00031BA0">
            <w:rPr>
              <w:rFonts w:ascii="Arial" w:hAnsi="Arial" w:cs="Arial"/>
              <w:sz w:val="28"/>
              <w:szCs w:val="28"/>
            </w:rPr>
            <w:t>performing an important role</w:t>
          </w:r>
          <w:r>
            <w:rPr>
              <w:rFonts w:ascii="Arial" w:hAnsi="Arial" w:cs="Arial"/>
              <w:sz w:val="28"/>
              <w:szCs w:val="28"/>
            </w:rPr>
            <w:t xml:space="preserve"> </w:t>
          </w:r>
          <w:r w:rsidRPr="00031BA0">
            <w:rPr>
              <w:rFonts w:ascii="Arial" w:hAnsi="Arial" w:cs="Arial"/>
              <w:sz w:val="28"/>
              <w:szCs w:val="28"/>
            </w:rPr>
            <w:t xml:space="preserve">in </w:t>
          </w:r>
          <w:r w:rsidRPr="007D7BDC">
            <w:rPr>
              <w:rFonts w:ascii="Arial" w:hAnsi="Arial" w:cs="Arial"/>
              <w:sz w:val="28"/>
              <w:szCs w:val="28"/>
            </w:rPr>
            <w:t xml:space="preserve">planning, control, and decision-making within organizations (Drury, 2021). It entails the formulation of financial plans that </w:t>
          </w:r>
          <w:r w:rsidRPr="00031BA0">
            <w:rPr>
              <w:rFonts w:ascii="Arial" w:hAnsi="Arial" w:cs="Arial"/>
              <w:sz w:val="28"/>
              <w:szCs w:val="28"/>
            </w:rPr>
            <w:t>outline expected earnings</w:t>
          </w:r>
          <w:r w:rsidRPr="007D7BDC">
            <w:rPr>
              <w:rFonts w:ascii="Arial" w:hAnsi="Arial" w:cs="Arial"/>
              <w:sz w:val="28"/>
              <w:szCs w:val="28"/>
            </w:rPr>
            <w:t xml:space="preserve">, expenses, and financial results over a designated timeframe. Budgets establish a structure for the efficient allocation of resources, performance monitoring, and the attainment of organizational goals. Historically, budgeting has been regarded as a vital management instrument. Nevertheless, it has faced mounting criticism in recent years, especially concerning its capacity to adapt to swiftly evolving business landscapes (Hope and Fraser, 2003). Numerous organizations are now investigating alternative budgeting methodologies that provide enhanced flexibility and responsiveness. This report </w:t>
          </w:r>
          <w:proofErr w:type="spellStart"/>
          <w:r w:rsidRPr="007D7BDC">
            <w:rPr>
              <w:rFonts w:ascii="Arial" w:hAnsi="Arial" w:cs="Arial"/>
              <w:sz w:val="28"/>
              <w:szCs w:val="28"/>
            </w:rPr>
            <w:t>centers</w:t>
          </w:r>
          <w:proofErr w:type="spellEnd"/>
          <w:r w:rsidRPr="007D7BDC">
            <w:rPr>
              <w:rFonts w:ascii="Arial" w:hAnsi="Arial" w:cs="Arial"/>
              <w:sz w:val="28"/>
              <w:szCs w:val="28"/>
            </w:rPr>
            <w:t xml:space="preserve"> on Silver Stitch Ltd, a company that operates a chain of retail clothing </w:t>
          </w:r>
          <w:r w:rsidRPr="007D7BDC">
            <w:rPr>
              <w:rFonts w:ascii="Arial" w:hAnsi="Arial" w:cs="Arial"/>
              <w:sz w:val="28"/>
              <w:szCs w:val="28"/>
            </w:rPr>
            <w:lastRenderedPageBreak/>
            <w:t>outlets. The organization is presently confronted with a financial obstacle in the form of a £30,000 overdraft, which must be resolved by the conclusion of December. This necessity imposes considerable pressure on management to enhance financial performance and optimize cash flow management</w:t>
          </w:r>
          <w:r>
            <w:t>.</w:t>
          </w:r>
        </w:p>
        <w:p w14:paraId="6B7F163D" w14:textId="77777777" w:rsidR="000C52E0" w:rsidRPr="00B50E8B" w:rsidRDefault="000C52E0" w:rsidP="000C52E0">
          <w:pPr>
            <w:spacing w:before="100" w:beforeAutospacing="1" w:after="100" w:afterAutospacing="1" w:line="240" w:lineRule="auto"/>
            <w:rPr>
              <w:rFonts w:ascii="Arial" w:eastAsia="Times New Roman" w:hAnsi="Arial" w:cs="Arial"/>
              <w:b/>
              <w:bCs/>
              <w:sz w:val="28"/>
              <w:szCs w:val="28"/>
              <w:lang w:eastAsia="en-GB"/>
            </w:rPr>
          </w:pPr>
          <w:r w:rsidRPr="00B50E8B">
            <w:rPr>
              <w:rFonts w:ascii="Arial" w:eastAsia="Times New Roman" w:hAnsi="Arial" w:cs="Arial"/>
              <w:b/>
              <w:bCs/>
              <w:sz w:val="28"/>
              <w:szCs w:val="28"/>
              <w:lang w:eastAsia="en-GB"/>
            </w:rPr>
            <w:t>The report aims to:</w:t>
          </w:r>
        </w:p>
        <w:p w14:paraId="058525D0" w14:textId="77777777" w:rsidR="000C52E0" w:rsidRPr="00BB14BA" w:rsidRDefault="000C52E0" w:rsidP="000C52E0">
          <w:pPr>
            <w:numPr>
              <w:ilvl w:val="0"/>
              <w:numId w:val="1"/>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Prepare and analyse key budgets </w:t>
          </w:r>
        </w:p>
        <w:p w14:paraId="60085595" w14:textId="77777777" w:rsidR="000C52E0" w:rsidRPr="00BB14BA" w:rsidRDefault="000C52E0" w:rsidP="000C52E0">
          <w:pPr>
            <w:numPr>
              <w:ilvl w:val="0"/>
              <w:numId w:val="1"/>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Identify financial problems and propose solutions </w:t>
          </w:r>
        </w:p>
        <w:p w14:paraId="3AC817BC" w14:textId="77777777" w:rsidR="000C52E0" w:rsidRPr="00BB14BA" w:rsidRDefault="000C52E0" w:rsidP="000C52E0">
          <w:pPr>
            <w:numPr>
              <w:ilvl w:val="0"/>
              <w:numId w:val="1"/>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Evaluate the conditions required for effective budgeting </w:t>
          </w:r>
        </w:p>
        <w:p w14:paraId="294362A3" w14:textId="77777777" w:rsidR="000C52E0" w:rsidRPr="00BB14BA" w:rsidRDefault="000C52E0" w:rsidP="000C52E0">
          <w:pPr>
            <w:numPr>
              <w:ilvl w:val="0"/>
              <w:numId w:val="1"/>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Critically assess traditional budgeting approaches </w:t>
          </w:r>
        </w:p>
        <w:p w14:paraId="192BCACE" w14:textId="77777777" w:rsidR="000C52E0" w:rsidRPr="00BB14BA"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bookmarkStart w:id="2" w:name="_Toc225176363"/>
          <w:r w:rsidRPr="00BB14BA">
            <w:rPr>
              <w:rFonts w:ascii="Arial" w:eastAsia="Times New Roman" w:hAnsi="Arial" w:cs="Arial"/>
              <w:b/>
              <w:bCs/>
              <w:sz w:val="28"/>
              <w:szCs w:val="28"/>
              <w:lang w:eastAsia="en-GB"/>
            </w:rPr>
            <w:t>2. Budget Preparation and Analysis</w:t>
          </w:r>
          <w:bookmarkEnd w:id="2"/>
        </w:p>
        <w:p w14:paraId="400FEE2B"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3" w:name="_Toc225176364"/>
          <w:r w:rsidRPr="00BB14BA">
            <w:rPr>
              <w:rFonts w:ascii="Arial" w:eastAsia="Times New Roman" w:hAnsi="Arial" w:cs="Arial"/>
              <w:b/>
              <w:bCs/>
              <w:sz w:val="28"/>
              <w:szCs w:val="28"/>
              <w:lang w:eastAsia="en-GB"/>
            </w:rPr>
            <w:t>2.1 Importance of Budgeting</w:t>
          </w:r>
          <w:bookmarkEnd w:id="3"/>
        </w:p>
        <w:p w14:paraId="3E30BD57" w14:textId="77777777" w:rsidR="000C52E0" w:rsidRDefault="000C52E0" w:rsidP="000C52E0">
          <w:pPr>
            <w:spacing w:after="0" w:line="240" w:lineRule="auto"/>
            <w:rPr>
              <w:rFonts w:ascii="Arial" w:hAnsi="Arial" w:cs="Arial"/>
              <w:sz w:val="28"/>
              <w:szCs w:val="28"/>
            </w:rPr>
          </w:pPr>
          <w:r w:rsidRPr="007D7BDC">
            <w:rPr>
              <w:rFonts w:ascii="Arial" w:hAnsi="Arial" w:cs="Arial"/>
              <w:sz w:val="28"/>
              <w:szCs w:val="28"/>
            </w:rPr>
            <w:t xml:space="preserve">Budgeting </w:t>
          </w:r>
          <w:r>
            <w:rPr>
              <w:rFonts w:ascii="Arial" w:hAnsi="Arial" w:cs="Arial"/>
              <w:sz w:val="28"/>
              <w:szCs w:val="28"/>
            </w:rPr>
            <w:t>r</w:t>
          </w:r>
          <w:r w:rsidRPr="000A71EB">
            <w:rPr>
              <w:rFonts w:ascii="Arial" w:hAnsi="Arial" w:cs="Arial"/>
              <w:sz w:val="28"/>
              <w:szCs w:val="28"/>
            </w:rPr>
            <w:t>epresents a crucial element</w:t>
          </w:r>
          <w:r>
            <w:rPr>
              <w:rFonts w:ascii="Arial" w:hAnsi="Arial" w:cs="Arial"/>
              <w:sz w:val="28"/>
              <w:szCs w:val="28"/>
            </w:rPr>
            <w:t xml:space="preserve"> </w:t>
          </w:r>
          <w:r w:rsidRPr="007D7BDC">
            <w:rPr>
              <w:rFonts w:ascii="Arial" w:hAnsi="Arial" w:cs="Arial"/>
              <w:sz w:val="28"/>
              <w:szCs w:val="28"/>
            </w:rPr>
            <w:t>of financial management, offering a systematic framework for planning, control, and decision-making within an organization. It empowers businesses to establish financial goals and allocate resources effectively in accordance with strategic priorities.</w:t>
          </w:r>
        </w:p>
        <w:p w14:paraId="6EDC84A6" w14:textId="77777777" w:rsidR="000C52E0" w:rsidRPr="007D7BDC" w:rsidRDefault="000C52E0" w:rsidP="000C52E0">
          <w:pPr>
            <w:spacing w:after="0" w:line="240" w:lineRule="auto"/>
            <w:rPr>
              <w:rFonts w:ascii="Arial" w:eastAsia="Times New Roman" w:hAnsi="Arial" w:cs="Arial"/>
              <w:sz w:val="28"/>
              <w:szCs w:val="28"/>
              <w:lang w:eastAsia="en-GB"/>
            </w:rPr>
          </w:pPr>
          <w:r w:rsidRPr="007D7BDC">
            <w:rPr>
              <w:rFonts w:ascii="Arial" w:hAnsi="Arial" w:cs="Arial"/>
              <w:sz w:val="28"/>
              <w:szCs w:val="28"/>
            </w:rPr>
            <w:t xml:space="preserve"> Through the forecasting of revenues and expenditures, budgets assist management in anticipating future conditions and preparing accordingly. Moreover, budgeting improves coordination among departments by aligning their activities with the overarching organizational objectives. For instance, sales forecasts have a direct impact on purchasing and inventory decisions, thereby ensuring operational consistency. Budgets also function as a crucial tool for performance evaluation, enabling the comparison of actual results against planned targets. Variance analysis allows managers to pinpoint inefficiencies, explore their underlying causes, and implement corrective actions. This process enhances managerial accountability and fosters continuous improvement (Seal et al., 2018). In addition, budgeting is essential for risk management, as it brings to light potential financial challenges—such as cash shortages or excessive costs—before they materialize. This proactive strategy enables organizations to undertake preventive measures rather than merely responding to issues after they arise.</w:t>
          </w:r>
        </w:p>
        <w:p w14:paraId="1CD9D08A"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4" w:name="_Toc225176365"/>
        </w:p>
        <w:p w14:paraId="6B21F7E6"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1130347C"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015A2B54"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lastRenderedPageBreak/>
            <w:t>2.2 Stock Budget Analysis</w:t>
          </w:r>
          <w:bookmarkEnd w:id="4"/>
        </w:p>
        <w:p w14:paraId="7B3CE46B" w14:textId="77777777" w:rsidR="000C52E0" w:rsidRPr="00BB14BA" w:rsidRDefault="000C52E0" w:rsidP="000C52E0">
          <w:pPr>
            <w:rPr>
              <w:rFonts w:ascii="Arial" w:hAnsi="Arial" w:cs="Arial"/>
              <w:sz w:val="28"/>
              <w:szCs w:val="28"/>
            </w:rPr>
          </w:pPr>
          <w:r w:rsidRPr="00BB14BA">
            <w:rPr>
              <w:rFonts w:ascii="Arial" w:hAnsi="Arial" w:cs="Arial"/>
              <w:noProof/>
              <w:sz w:val="28"/>
              <w:szCs w:val="28"/>
            </w:rPr>
            <w:drawing>
              <wp:inline distT="0" distB="0" distL="0" distR="0" wp14:anchorId="3C60D48C" wp14:editId="69C6CD02">
                <wp:extent cx="5486400" cy="276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2 at 21.08.16 (1).jpeg"/>
                        <pic:cNvPicPr/>
                      </pic:nvPicPr>
                      <pic:blipFill>
                        <a:blip r:embed="rId7"/>
                        <a:stretch>
                          <a:fillRect/>
                        </a:stretch>
                      </pic:blipFill>
                      <pic:spPr>
                        <a:xfrm>
                          <a:off x="0" y="0"/>
                          <a:ext cx="5486400" cy="2768600"/>
                        </a:xfrm>
                        <a:prstGeom prst="rect">
                          <a:avLst/>
                        </a:prstGeom>
                      </pic:spPr>
                    </pic:pic>
                  </a:graphicData>
                </a:graphic>
              </wp:inline>
            </w:drawing>
          </w:r>
        </w:p>
        <w:p w14:paraId="6A13D1D5" w14:textId="77777777" w:rsidR="000C52E0" w:rsidRDefault="000C52E0" w:rsidP="000C52E0">
          <w:pPr>
            <w:spacing w:before="100" w:beforeAutospacing="1" w:after="100" w:afterAutospacing="1" w:line="240" w:lineRule="auto"/>
          </w:pPr>
          <w:r w:rsidRPr="007D7BDC">
            <w:rPr>
              <w:rFonts w:ascii="Arial" w:hAnsi="Arial" w:cs="Arial"/>
              <w:sz w:val="28"/>
              <w:szCs w:val="28"/>
            </w:rPr>
            <w:t xml:space="preserve">The stock budget plays a crucial role in sustaining an ideal inventory level that reconciles customer demand with cost-effectiveness. Silver Stitch Ltd seeks to uphold a minimum inventory threshold of £50,000, serving as a safeguard against stock shortages and </w:t>
          </w:r>
          <w:r w:rsidRPr="000A71EB">
            <w:rPr>
              <w:rFonts w:ascii="Arial" w:hAnsi="Arial" w:cs="Arial"/>
              <w:sz w:val="28"/>
              <w:szCs w:val="28"/>
            </w:rPr>
            <w:t>enabling smooth operations</w:t>
          </w:r>
          <w:r w:rsidRPr="007D7BDC">
            <w:rPr>
              <w:rFonts w:ascii="Arial" w:hAnsi="Arial" w:cs="Arial"/>
              <w:sz w:val="28"/>
              <w:szCs w:val="28"/>
            </w:rPr>
            <w:t>. The company's gross profit margin of 40% signifies that the cost of sales constitutes 60% of its revenue. This correlation lays the groundwork for estimating inventory usage and strategizing purchasing needs. Nevertheless, although this approach streamlines calculations, it presumes a stable margin, which may not consistently mirror real-world fluctuations such as changes in supplier pricing or available discounts</w:t>
          </w:r>
          <w:r>
            <w:t>.</w:t>
          </w:r>
        </w:p>
        <w:p w14:paraId="1565D297"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A detailed evaluation of the stock budget reveals several important issues:</w:t>
          </w:r>
        </w:p>
        <w:p w14:paraId="7E4CA825" w14:textId="77777777" w:rsidR="000C52E0" w:rsidRPr="00B50E8B" w:rsidRDefault="000C52E0" w:rsidP="000C52E0">
          <w:pPr>
            <w:spacing w:before="100" w:beforeAutospacing="1" w:after="100" w:afterAutospacing="1" w:line="240" w:lineRule="auto"/>
            <w:outlineLvl w:val="2"/>
            <w:rPr>
              <w:rFonts w:ascii="Arial" w:hAnsi="Arial" w:cs="Arial"/>
              <w:b/>
              <w:bCs/>
              <w:sz w:val="28"/>
              <w:szCs w:val="28"/>
            </w:rPr>
          </w:pPr>
          <w:bookmarkStart w:id="5" w:name="_Toc225176366"/>
          <w:r w:rsidRPr="00B50E8B">
            <w:rPr>
              <w:rFonts w:ascii="Arial" w:hAnsi="Arial" w:cs="Arial"/>
              <w:b/>
              <w:bCs/>
              <w:sz w:val="28"/>
              <w:szCs w:val="28"/>
            </w:rPr>
            <w:t>• Variable demand:</w:t>
          </w:r>
        </w:p>
        <w:p w14:paraId="5DDB839C" w14:textId="77777777" w:rsidR="000C52E0" w:rsidRDefault="000C52E0" w:rsidP="000C52E0">
          <w:pPr>
            <w:spacing w:before="100" w:beforeAutospacing="1" w:after="100" w:afterAutospacing="1" w:line="240" w:lineRule="auto"/>
            <w:outlineLvl w:val="2"/>
            <w:rPr>
              <w:rFonts w:ascii="Arial" w:hAnsi="Arial" w:cs="Arial"/>
              <w:sz w:val="28"/>
              <w:szCs w:val="28"/>
            </w:rPr>
          </w:pPr>
          <w:r w:rsidRPr="007D7BDC">
            <w:rPr>
              <w:rFonts w:ascii="Arial" w:hAnsi="Arial" w:cs="Arial"/>
              <w:sz w:val="28"/>
              <w:szCs w:val="28"/>
            </w:rPr>
            <w:t xml:space="preserve"> Monthly fluctuations in sales create uncertainty regarding inventory needs. This complicates the accurate forecasting of stock levels and heightens the risk of inefficiencies. For instance, an unexpected surge in demand may result in stockouts, whereas a decline in demand could lead to surplus inventory. </w:t>
          </w:r>
        </w:p>
        <w:p w14:paraId="4954CE5D" w14:textId="77777777" w:rsidR="000C52E0" w:rsidRDefault="000C52E0" w:rsidP="000C52E0">
          <w:pPr>
            <w:spacing w:before="100" w:beforeAutospacing="1" w:after="100" w:afterAutospacing="1" w:line="240" w:lineRule="auto"/>
            <w:outlineLvl w:val="2"/>
            <w:rPr>
              <w:rFonts w:ascii="Arial" w:hAnsi="Arial" w:cs="Arial"/>
              <w:sz w:val="28"/>
              <w:szCs w:val="28"/>
            </w:rPr>
          </w:pPr>
          <w:r w:rsidRPr="007D7BDC">
            <w:rPr>
              <w:rFonts w:ascii="Arial" w:hAnsi="Arial" w:cs="Arial"/>
              <w:sz w:val="28"/>
              <w:szCs w:val="28"/>
            </w:rPr>
            <w:t xml:space="preserve">• </w:t>
          </w:r>
          <w:r w:rsidRPr="00B50E8B">
            <w:rPr>
              <w:rFonts w:ascii="Arial" w:hAnsi="Arial" w:cs="Arial"/>
              <w:b/>
              <w:bCs/>
              <w:sz w:val="28"/>
              <w:szCs w:val="28"/>
            </w:rPr>
            <w:t>Overstocking risks:</w:t>
          </w:r>
        </w:p>
        <w:p w14:paraId="557DA5B1" w14:textId="77777777" w:rsidR="000C52E0" w:rsidRDefault="000C52E0" w:rsidP="000C52E0">
          <w:pPr>
            <w:spacing w:before="100" w:beforeAutospacing="1" w:after="100" w:afterAutospacing="1" w:line="240" w:lineRule="auto"/>
            <w:outlineLvl w:val="2"/>
            <w:rPr>
              <w:rFonts w:ascii="Arial" w:hAnsi="Arial" w:cs="Arial"/>
              <w:sz w:val="28"/>
              <w:szCs w:val="28"/>
            </w:rPr>
          </w:pPr>
          <w:r w:rsidRPr="007D7BDC">
            <w:rPr>
              <w:rFonts w:ascii="Arial" w:hAnsi="Arial" w:cs="Arial"/>
              <w:sz w:val="28"/>
              <w:szCs w:val="28"/>
            </w:rPr>
            <w:t xml:space="preserve"> Acquiring large volumes to satisfy projected demand can result in excess inventory. This situation immobilizes working capital that could be utilized for operational functions or investment prospects. </w:t>
          </w:r>
          <w:r w:rsidRPr="007D7BDC">
            <w:rPr>
              <w:rFonts w:ascii="Arial" w:hAnsi="Arial" w:cs="Arial"/>
              <w:sz w:val="28"/>
              <w:szCs w:val="28"/>
            </w:rPr>
            <w:lastRenderedPageBreak/>
            <w:t xml:space="preserve">Furthermore, elevated inventory levels escalate costs related to storage, insurance, and potential obsolescence—issues that are particularly pertinent in the retail industry where trends evolve rapidly. </w:t>
          </w:r>
        </w:p>
        <w:p w14:paraId="504A6452" w14:textId="77777777" w:rsidR="000C52E0" w:rsidRPr="00B50E8B" w:rsidRDefault="000C52E0" w:rsidP="000C52E0">
          <w:pPr>
            <w:spacing w:before="100" w:beforeAutospacing="1" w:after="100" w:afterAutospacing="1" w:line="240" w:lineRule="auto"/>
            <w:outlineLvl w:val="2"/>
            <w:rPr>
              <w:rFonts w:ascii="Arial" w:hAnsi="Arial" w:cs="Arial"/>
              <w:b/>
              <w:bCs/>
              <w:sz w:val="28"/>
              <w:szCs w:val="28"/>
            </w:rPr>
          </w:pPr>
          <w:r w:rsidRPr="00B50E8B">
            <w:rPr>
              <w:rFonts w:ascii="Arial" w:hAnsi="Arial" w:cs="Arial"/>
              <w:b/>
              <w:bCs/>
              <w:sz w:val="28"/>
              <w:szCs w:val="28"/>
            </w:rPr>
            <w:t xml:space="preserve">• Shortage risks: </w:t>
          </w:r>
        </w:p>
        <w:p w14:paraId="50F782A4" w14:textId="77777777" w:rsidR="000C52E0" w:rsidRDefault="000C52E0" w:rsidP="000C52E0">
          <w:pPr>
            <w:spacing w:before="100" w:beforeAutospacing="1" w:after="100" w:afterAutospacing="1" w:line="240" w:lineRule="auto"/>
            <w:outlineLvl w:val="2"/>
            <w:rPr>
              <w:rFonts w:ascii="Arial" w:hAnsi="Arial" w:cs="Arial"/>
              <w:sz w:val="28"/>
              <w:szCs w:val="28"/>
            </w:rPr>
          </w:pPr>
          <w:r w:rsidRPr="007D7BDC">
            <w:rPr>
              <w:rFonts w:ascii="Arial" w:hAnsi="Arial" w:cs="Arial"/>
              <w:sz w:val="28"/>
              <w:szCs w:val="28"/>
            </w:rPr>
            <w:t xml:space="preserve">Insufficient inventory maintenance can lead to lost sales, harm customer relationships, and diminish brand loyalty. This concern is especially significant in competitive markets where customers can readily switch to alternative suppliers. </w:t>
          </w:r>
        </w:p>
        <w:p w14:paraId="425BBA26" w14:textId="77777777" w:rsidR="000C52E0" w:rsidRDefault="000C52E0" w:rsidP="000C52E0">
          <w:pPr>
            <w:spacing w:before="100" w:beforeAutospacing="1" w:after="100" w:afterAutospacing="1" w:line="240" w:lineRule="auto"/>
            <w:outlineLvl w:val="2"/>
            <w:rPr>
              <w:rFonts w:ascii="Arial" w:hAnsi="Arial" w:cs="Arial"/>
              <w:sz w:val="28"/>
              <w:szCs w:val="28"/>
            </w:rPr>
          </w:pPr>
          <w:r w:rsidRPr="007D7BDC">
            <w:rPr>
              <w:rFonts w:ascii="Arial" w:hAnsi="Arial" w:cs="Arial"/>
              <w:sz w:val="28"/>
              <w:szCs w:val="28"/>
            </w:rPr>
            <w:t xml:space="preserve">• </w:t>
          </w:r>
          <w:r w:rsidRPr="00B50E8B">
            <w:rPr>
              <w:rFonts w:ascii="Arial" w:hAnsi="Arial" w:cs="Arial"/>
              <w:b/>
              <w:bCs/>
              <w:sz w:val="28"/>
              <w:szCs w:val="28"/>
            </w:rPr>
            <w:t>Implications for working capital:</w:t>
          </w:r>
          <w:r w:rsidRPr="007D7BDC">
            <w:rPr>
              <w:rFonts w:ascii="Arial" w:hAnsi="Arial" w:cs="Arial"/>
              <w:sz w:val="28"/>
              <w:szCs w:val="28"/>
            </w:rPr>
            <w:t xml:space="preserve"> </w:t>
          </w:r>
        </w:p>
        <w:p w14:paraId="54012536" w14:textId="77777777" w:rsidR="000C52E0" w:rsidRPr="007D7BDC"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7D7BDC">
            <w:rPr>
              <w:rFonts w:ascii="Arial" w:hAnsi="Arial" w:cs="Arial"/>
              <w:sz w:val="28"/>
              <w:szCs w:val="28"/>
            </w:rPr>
            <w:t>Inventory constitutes a major element of working capital. Ineffective inventory management can adversely affect liquidity, as funds become tied up in unsold goods. To mitigate these challenges, Silver Stitch Ltd might consider implementing more sophisticated inventory management strategies such as Just-in-Time (JIT) systems, which seek to reduce inventory levels by synchronizing deliveries with production or sales requirements (Drury, 2021). Nevertheless, JIT also presents risks, including reliance on dependable suppliers and diminished buffer stock to accommodate unforeseen demand surges or supply interruptions. Consequently, a hybrid strategy that integrates safety stock with effective ordering systems may prove to be more suitable.</w:t>
          </w:r>
        </w:p>
        <w:p w14:paraId="4AFD678D"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767A6B61"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51765C4D"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44BFDDC0"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0FAAD82F"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283436DA"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76291060"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20662225"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0938B53E"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5F8DD028"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5E77770E"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281F3CD6"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516DB508"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78C6E532"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0153A195"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2.3 Cash Budget Analysis</w:t>
          </w:r>
          <w:bookmarkEnd w:id="5"/>
        </w:p>
        <w:p w14:paraId="006A92B2" w14:textId="77777777" w:rsidR="000C52E0" w:rsidRPr="00BB14BA" w:rsidRDefault="000C52E0" w:rsidP="000C52E0">
          <w:pPr>
            <w:rPr>
              <w:rFonts w:ascii="Arial" w:hAnsi="Arial" w:cs="Arial"/>
              <w:sz w:val="28"/>
              <w:szCs w:val="28"/>
            </w:rPr>
          </w:pPr>
          <w:r w:rsidRPr="00BB14BA">
            <w:rPr>
              <w:rFonts w:ascii="Arial" w:hAnsi="Arial" w:cs="Arial"/>
              <w:noProof/>
              <w:sz w:val="28"/>
              <w:szCs w:val="28"/>
            </w:rPr>
            <w:drawing>
              <wp:inline distT="0" distB="0" distL="0" distR="0" wp14:anchorId="0AB3B0E1" wp14:editId="2A95517A">
                <wp:extent cx="5486400" cy="4551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2 at 21.08.16 (2).jpeg"/>
                        <pic:cNvPicPr/>
                      </pic:nvPicPr>
                      <pic:blipFill>
                        <a:blip r:embed="rId8"/>
                        <a:stretch>
                          <a:fillRect/>
                        </a:stretch>
                      </pic:blipFill>
                      <pic:spPr>
                        <a:xfrm>
                          <a:off x="0" y="0"/>
                          <a:ext cx="5486400" cy="4551680"/>
                        </a:xfrm>
                        <a:prstGeom prst="rect">
                          <a:avLst/>
                        </a:prstGeom>
                      </pic:spPr>
                    </pic:pic>
                  </a:graphicData>
                </a:graphic>
              </wp:inline>
            </w:drawing>
          </w:r>
        </w:p>
        <w:p w14:paraId="138A67AC"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t xml:space="preserve">The cash budget serves as a vital financial instrument that emphasizes the liquidity status of the organization, ensuring that adequate cash is accessible to </w:t>
          </w:r>
          <w:proofErr w:type="spellStart"/>
          <w:r w:rsidRPr="002C6E31">
            <w:rPr>
              <w:rFonts w:ascii="Arial" w:hAnsi="Arial" w:cs="Arial"/>
              <w:sz w:val="28"/>
              <w:szCs w:val="28"/>
            </w:rPr>
            <w:t>fulfill</w:t>
          </w:r>
          <w:proofErr w:type="spellEnd"/>
          <w:r w:rsidRPr="002C6E31">
            <w:rPr>
              <w:rFonts w:ascii="Arial" w:hAnsi="Arial" w:cs="Arial"/>
              <w:sz w:val="28"/>
              <w:szCs w:val="28"/>
            </w:rPr>
            <w:t xml:space="preserve"> short-term commitments. In contrast to the profit and loss statement, which relies on accrual accounting, the cash budget illustrates actual cash transactions, rendering it indispensable for everyday financial oversight. The fundamental assumptions that underpin the cash budget are as follows:</w:t>
          </w:r>
        </w:p>
        <w:p w14:paraId="3FB7E884"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t xml:space="preserve"> • Immediate collection of sales </w:t>
          </w:r>
          <w:proofErr w:type="gramStart"/>
          <w:r w:rsidRPr="002C6E31">
            <w:rPr>
              <w:rFonts w:ascii="Arial" w:hAnsi="Arial" w:cs="Arial"/>
              <w:sz w:val="28"/>
              <w:szCs w:val="28"/>
            </w:rPr>
            <w:t>revenue</w:t>
          </w:r>
          <w:proofErr w:type="gramEnd"/>
          <w:r w:rsidRPr="002C6E31">
            <w:rPr>
              <w:rFonts w:ascii="Arial" w:hAnsi="Arial" w:cs="Arial"/>
              <w:sz w:val="28"/>
              <w:szCs w:val="28"/>
            </w:rPr>
            <w:t xml:space="preserve">, enhancing the timing of cash inflows </w:t>
          </w:r>
        </w:p>
        <w:p w14:paraId="0D5FF5E6"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t xml:space="preserve">• A deduction of 2.5% on 35% of sales attributed to credit card fees </w:t>
          </w:r>
        </w:p>
        <w:p w14:paraId="35691D92"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t xml:space="preserve">• A one-month lag in payments for purchases, offering short-term credit </w:t>
          </w:r>
        </w:p>
        <w:p w14:paraId="1CA0398A"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lastRenderedPageBreak/>
            <w:t xml:space="preserve">• A one-month delay in selling expenses, alleviating immediate cash strain </w:t>
          </w:r>
        </w:p>
        <w:p w14:paraId="49CC3242" w14:textId="77777777" w:rsidR="000C52E0" w:rsidRDefault="000C52E0" w:rsidP="000C52E0">
          <w:pPr>
            <w:spacing w:after="0" w:line="240" w:lineRule="auto"/>
            <w:rPr>
              <w:rFonts w:ascii="Arial" w:hAnsi="Arial" w:cs="Arial"/>
              <w:sz w:val="28"/>
              <w:szCs w:val="28"/>
            </w:rPr>
          </w:pPr>
          <w:r w:rsidRPr="002C6E31">
            <w:rPr>
              <w:rFonts w:ascii="Arial" w:hAnsi="Arial" w:cs="Arial"/>
              <w:sz w:val="28"/>
              <w:szCs w:val="28"/>
            </w:rPr>
            <w:t xml:space="preserve">• Fixed monthly loan repayments amounting to £5,000, indicating a steady cash outflow </w:t>
          </w:r>
        </w:p>
        <w:p w14:paraId="39B0E0A0" w14:textId="77777777" w:rsidR="000C52E0" w:rsidRPr="002C6E31" w:rsidRDefault="000C52E0" w:rsidP="000C52E0">
          <w:pPr>
            <w:spacing w:after="0" w:line="240" w:lineRule="auto"/>
            <w:rPr>
              <w:rFonts w:ascii="Arial" w:eastAsia="Times New Roman" w:hAnsi="Arial" w:cs="Arial"/>
              <w:sz w:val="28"/>
              <w:szCs w:val="28"/>
              <w:lang w:eastAsia="en-GB"/>
            </w:rPr>
          </w:pPr>
          <w:r w:rsidRPr="002C6E31">
            <w:rPr>
              <w:rFonts w:ascii="Arial" w:hAnsi="Arial" w:cs="Arial"/>
              <w:sz w:val="28"/>
              <w:szCs w:val="28"/>
            </w:rPr>
            <w:t>• Capital investment in store renovations, imposing a considerable one-time cash burden These assumptions underscore the significance of timing discrepancies in cash flow management and illustrate how operational and financial choices influence liquidity.</w:t>
          </w:r>
        </w:p>
        <w:p w14:paraId="51A61B03"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6" w:name="_Toc225176367"/>
          <w:r w:rsidRPr="00BB14BA">
            <w:rPr>
              <w:rFonts w:ascii="Arial" w:eastAsia="Times New Roman" w:hAnsi="Arial" w:cs="Arial"/>
              <w:b/>
              <w:bCs/>
              <w:sz w:val="28"/>
              <w:szCs w:val="28"/>
              <w:lang w:eastAsia="en-GB"/>
            </w:rPr>
            <w:t>2.4 Key Findings from Cash Budget</w:t>
          </w:r>
          <w:bookmarkEnd w:id="6"/>
        </w:p>
        <w:p w14:paraId="6C672777" w14:textId="77777777" w:rsidR="000C52E0" w:rsidRDefault="000C52E0" w:rsidP="000C52E0">
          <w:pPr>
            <w:spacing w:before="100" w:beforeAutospacing="1" w:after="100" w:afterAutospacing="1" w:line="240" w:lineRule="auto"/>
            <w:rPr>
              <w:rFonts w:ascii="Arial" w:hAnsi="Arial" w:cs="Arial"/>
              <w:sz w:val="28"/>
              <w:szCs w:val="28"/>
            </w:rPr>
          </w:pPr>
          <w:r w:rsidRPr="002C6E31">
            <w:rPr>
              <w:rFonts w:ascii="Arial" w:hAnsi="Arial" w:cs="Arial"/>
              <w:sz w:val="28"/>
              <w:szCs w:val="28"/>
            </w:rPr>
            <w:t xml:space="preserve">The examination of the cash budget yields several critical insights regarding the financial stability of the enterprise: </w:t>
          </w:r>
        </w:p>
        <w:p w14:paraId="4C61F737" w14:textId="77777777" w:rsidR="000C52E0" w:rsidRDefault="000C52E0" w:rsidP="000C52E0">
          <w:pPr>
            <w:spacing w:before="100" w:beforeAutospacing="1" w:after="100" w:afterAutospacing="1" w:line="240" w:lineRule="auto"/>
            <w:rPr>
              <w:rFonts w:ascii="Arial" w:hAnsi="Arial" w:cs="Arial"/>
              <w:sz w:val="28"/>
              <w:szCs w:val="28"/>
            </w:rPr>
          </w:pPr>
          <w:r w:rsidRPr="003C6D30">
            <w:rPr>
              <w:rFonts w:ascii="Arial" w:hAnsi="Arial" w:cs="Arial"/>
              <w:b/>
              <w:bCs/>
              <w:sz w:val="28"/>
              <w:szCs w:val="28"/>
            </w:rPr>
            <w:t>1.</w:t>
          </w:r>
          <w:r w:rsidRPr="002C6E31">
            <w:rPr>
              <w:rFonts w:ascii="Arial" w:hAnsi="Arial" w:cs="Arial"/>
              <w:sz w:val="28"/>
              <w:szCs w:val="28"/>
            </w:rPr>
            <w:t xml:space="preserve"> Ongoing Overdraft In spite of robust sales performance, the organization continues to operate in an overdraft state throughout the duration. This suggests that cash inflows are not consistently adequate to meet outflows. The dependence on overdraft financing points to fundamental liquidity challenges and may incur additional expenses, such as interest fees, which could further deteriorate the cash situation.</w:t>
          </w:r>
        </w:p>
        <w:p w14:paraId="6555E3E7" w14:textId="77777777" w:rsidR="000C52E0" w:rsidRDefault="000C52E0" w:rsidP="000C52E0">
          <w:pPr>
            <w:spacing w:before="100" w:beforeAutospacing="1" w:after="100" w:afterAutospacing="1" w:line="240" w:lineRule="auto"/>
            <w:rPr>
              <w:rFonts w:ascii="Arial" w:hAnsi="Arial" w:cs="Arial"/>
              <w:sz w:val="28"/>
              <w:szCs w:val="28"/>
            </w:rPr>
          </w:pPr>
          <w:r w:rsidRPr="002C6E31">
            <w:rPr>
              <w:rFonts w:ascii="Arial" w:hAnsi="Arial" w:cs="Arial"/>
              <w:sz w:val="28"/>
              <w:szCs w:val="28"/>
            </w:rPr>
            <w:t xml:space="preserve"> </w:t>
          </w:r>
          <w:r w:rsidRPr="003C6D30">
            <w:rPr>
              <w:rFonts w:ascii="Arial" w:hAnsi="Arial" w:cs="Arial"/>
              <w:b/>
              <w:bCs/>
              <w:sz w:val="28"/>
              <w:szCs w:val="28"/>
            </w:rPr>
            <w:t>2.</w:t>
          </w:r>
          <w:r w:rsidRPr="002C6E31">
            <w:rPr>
              <w:rFonts w:ascii="Arial" w:hAnsi="Arial" w:cs="Arial"/>
              <w:sz w:val="28"/>
              <w:szCs w:val="28"/>
            </w:rPr>
            <w:t xml:space="preserve"> Timing Discrepancies (Cash Flow Delay) The postponement of payments for purchases and expenses results in a temporary cash flow advantage. Nevertheless, this also leads to an accumulation of liabilities that will need to be addressed in subsequent periods. Consequently, the business may encounter heightened pressure in the future, especially if sales diminish or unforeseen costs emerge. </w:t>
          </w:r>
        </w:p>
        <w:p w14:paraId="2B14F67A" w14:textId="77777777" w:rsidR="000C52E0" w:rsidRDefault="000C52E0" w:rsidP="000C52E0">
          <w:pPr>
            <w:spacing w:before="100" w:beforeAutospacing="1" w:after="100" w:afterAutospacing="1" w:line="240" w:lineRule="auto"/>
            <w:rPr>
              <w:rFonts w:ascii="Arial" w:hAnsi="Arial" w:cs="Arial"/>
              <w:sz w:val="28"/>
              <w:szCs w:val="28"/>
            </w:rPr>
          </w:pPr>
          <w:r w:rsidRPr="003C6D30">
            <w:rPr>
              <w:rFonts w:ascii="Arial" w:hAnsi="Arial" w:cs="Arial"/>
              <w:b/>
              <w:bCs/>
              <w:sz w:val="28"/>
              <w:szCs w:val="28"/>
            </w:rPr>
            <w:t>3.</w:t>
          </w:r>
          <w:r w:rsidRPr="002C6E31">
            <w:rPr>
              <w:rFonts w:ascii="Arial" w:hAnsi="Arial" w:cs="Arial"/>
              <w:sz w:val="28"/>
              <w:szCs w:val="28"/>
            </w:rPr>
            <w:t xml:space="preserve"> Elevated Cash Outflows Considerable expenditures, including capital investments in renovations and routine loan repayments, exert significant pressure on cash resources. While renovations may yield long-term advantages, their immediate effect on liquidity is substantial. Likewise, fixed loan repayments diminish financial flexibility, as they are obligatory regardless of the business's performance. </w:t>
          </w:r>
        </w:p>
        <w:p w14:paraId="5E406CD4" w14:textId="77777777" w:rsidR="000C52E0" w:rsidRDefault="000C52E0" w:rsidP="000C52E0">
          <w:pPr>
            <w:spacing w:before="100" w:beforeAutospacing="1" w:after="100" w:afterAutospacing="1" w:line="240" w:lineRule="auto"/>
            <w:rPr>
              <w:rFonts w:ascii="Arial" w:hAnsi="Arial" w:cs="Arial"/>
              <w:sz w:val="28"/>
              <w:szCs w:val="28"/>
            </w:rPr>
          </w:pPr>
          <w:r w:rsidRPr="003C6D30">
            <w:rPr>
              <w:rFonts w:ascii="Arial" w:hAnsi="Arial" w:cs="Arial"/>
              <w:b/>
              <w:bCs/>
              <w:sz w:val="28"/>
              <w:szCs w:val="28"/>
            </w:rPr>
            <w:t>4.</w:t>
          </w:r>
          <w:r w:rsidRPr="002C6E31">
            <w:rPr>
              <w:rFonts w:ascii="Arial" w:hAnsi="Arial" w:cs="Arial"/>
              <w:sz w:val="28"/>
              <w:szCs w:val="28"/>
            </w:rPr>
            <w:t xml:space="preserve"> Effect of Credit Card Fees Although relatively minor on a per-transaction basis, the 2.5% credit card charge diminishes total cash inflows. Over time, this cumulative impact can considerably affect the net cash position, particularly in a business characterized by high transaction volumes. </w:t>
          </w:r>
        </w:p>
        <w:p w14:paraId="689BD7EE" w14:textId="77777777" w:rsidR="000C52E0" w:rsidRDefault="000C52E0" w:rsidP="000C52E0">
          <w:pPr>
            <w:spacing w:before="100" w:beforeAutospacing="1" w:after="100" w:afterAutospacing="1" w:line="240" w:lineRule="auto"/>
            <w:rPr>
              <w:rFonts w:ascii="Arial" w:hAnsi="Arial" w:cs="Arial"/>
              <w:sz w:val="28"/>
              <w:szCs w:val="28"/>
            </w:rPr>
          </w:pPr>
          <w:r w:rsidRPr="003C6D30">
            <w:rPr>
              <w:rFonts w:ascii="Arial" w:hAnsi="Arial" w:cs="Arial"/>
              <w:b/>
              <w:bCs/>
              <w:sz w:val="28"/>
              <w:szCs w:val="28"/>
            </w:rPr>
            <w:t>5.</w:t>
          </w:r>
          <w:r w:rsidRPr="002C6E31">
            <w:rPr>
              <w:rFonts w:ascii="Arial" w:hAnsi="Arial" w:cs="Arial"/>
              <w:sz w:val="28"/>
              <w:szCs w:val="28"/>
            </w:rPr>
            <w:t xml:space="preserve"> Liquidity Vulnerability The interplay of ongoing overdrafts, substantial outflows, and timing discrepancies suggests a potential liquidity </w:t>
          </w:r>
          <w:r w:rsidRPr="002C6E31">
            <w:rPr>
              <w:rFonts w:ascii="Arial" w:hAnsi="Arial" w:cs="Arial"/>
              <w:sz w:val="28"/>
              <w:szCs w:val="28"/>
            </w:rPr>
            <w:lastRenderedPageBreak/>
            <w:t xml:space="preserve">vulnerability. If not managed properly, this could result in an inability to </w:t>
          </w:r>
          <w:proofErr w:type="spellStart"/>
          <w:r w:rsidRPr="002C6E31">
            <w:rPr>
              <w:rFonts w:ascii="Arial" w:hAnsi="Arial" w:cs="Arial"/>
              <w:sz w:val="28"/>
              <w:szCs w:val="28"/>
            </w:rPr>
            <w:t>fulfill</w:t>
          </w:r>
          <w:proofErr w:type="spellEnd"/>
          <w:r w:rsidRPr="002C6E31">
            <w:rPr>
              <w:rFonts w:ascii="Arial" w:hAnsi="Arial" w:cs="Arial"/>
              <w:sz w:val="28"/>
              <w:szCs w:val="28"/>
            </w:rPr>
            <w:t xml:space="preserve"> short-term obligations, even if the business remains profitable.</w:t>
          </w:r>
        </w:p>
        <w:p w14:paraId="3DB7BA46"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Overall Evaluation:</w:t>
          </w:r>
          <w:r w:rsidRPr="00BB14BA">
            <w:rPr>
              <w:rFonts w:ascii="Arial" w:eastAsia="Times New Roman" w:hAnsi="Arial" w:cs="Arial"/>
              <w:sz w:val="28"/>
              <w:szCs w:val="28"/>
              <w:lang w:eastAsia="en-GB"/>
            </w:rPr>
            <w:br/>
            <w:t>The cash budget highlights a critical weakness in liquidity management. While operational performance appears strong, the business faces ongoing cash flow constraints that require strategic intervention, such as cost control, improved receivables management, or renegotiation of payment terms.</w:t>
          </w:r>
        </w:p>
        <w:p w14:paraId="4C71F016"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p>
        <w:p w14:paraId="4A1461F8"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64E92939">
              <v:rect id="_x0000_i1026" style="width:0;height:1.5pt" o:hralign="center" o:hrstd="t" o:hr="t" fillcolor="#a0a0a0" stroked="f"/>
            </w:pict>
          </w:r>
        </w:p>
        <w:p w14:paraId="0AFF491B"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7" w:name="_Toc225176368"/>
          <w:r w:rsidRPr="00BB14BA">
            <w:rPr>
              <w:rFonts w:ascii="Arial" w:eastAsia="Times New Roman" w:hAnsi="Arial" w:cs="Arial"/>
              <w:b/>
              <w:bCs/>
              <w:sz w:val="28"/>
              <w:szCs w:val="28"/>
              <w:lang w:eastAsia="en-GB"/>
            </w:rPr>
            <w:t>2.5 Profit and Loss Account Analysis</w:t>
          </w:r>
          <w:bookmarkEnd w:id="7"/>
        </w:p>
        <w:p w14:paraId="7EA43465"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8" w:name="_Toc225176369"/>
          <w:r w:rsidRPr="00BB14BA">
            <w:rPr>
              <w:rFonts w:ascii="Arial" w:hAnsi="Arial" w:cs="Arial"/>
              <w:noProof/>
              <w:sz w:val="28"/>
              <w:szCs w:val="28"/>
            </w:rPr>
            <w:drawing>
              <wp:inline distT="0" distB="0" distL="0" distR="0" wp14:anchorId="3D636F77" wp14:editId="2AB80046">
                <wp:extent cx="4067175" cy="25767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2 at 21.08.16.jpeg"/>
                        <pic:cNvPicPr/>
                      </pic:nvPicPr>
                      <pic:blipFill rotWithShape="1">
                        <a:blip r:embed="rId9"/>
                        <a:srcRect l="3977" t="32883" r="35038" b="5572"/>
                        <a:stretch/>
                      </pic:blipFill>
                      <pic:spPr bwMode="auto">
                        <a:xfrm>
                          <a:off x="0" y="0"/>
                          <a:ext cx="4088003" cy="2589915"/>
                        </a:xfrm>
                        <a:prstGeom prst="rect">
                          <a:avLst/>
                        </a:prstGeom>
                        <a:ln>
                          <a:noFill/>
                        </a:ln>
                        <a:extLst>
                          <a:ext uri="{53640926-AAD7-44D8-BBD7-CCE9431645EC}">
                            <a14:shadowObscured xmlns:a14="http://schemas.microsoft.com/office/drawing/2010/main"/>
                          </a:ext>
                        </a:extLst>
                      </pic:spPr>
                    </pic:pic>
                  </a:graphicData>
                </a:graphic>
              </wp:inline>
            </w:drawing>
          </w:r>
          <w:bookmarkEnd w:id="8"/>
        </w:p>
        <w:p w14:paraId="7C7B119B"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The projected profit and loss statement indicates that Silver Stitch Ltd is anticipated to achieve profitability over the upcoming six-month period. This expectation is largely attributed to its relatively high gross profit margin of 40%, which implies effective pricing strategies and cost management at the operational level.</w:t>
          </w:r>
        </w:p>
        <w:p w14:paraId="185F5E86"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 Nevertheless, a more thorough examination uncovers several critical factors:</w:t>
          </w:r>
        </w:p>
        <w:p w14:paraId="1DB9EDDC"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 • </w:t>
          </w:r>
          <w:r w:rsidRPr="00B50E8B">
            <w:rPr>
              <w:rFonts w:ascii="Arial" w:hAnsi="Arial" w:cs="Arial"/>
              <w:b/>
              <w:bCs/>
              <w:sz w:val="28"/>
              <w:szCs w:val="28"/>
            </w:rPr>
            <w:t>Profit versus Cash Flow:</w:t>
          </w:r>
          <w:r w:rsidRPr="00D85634">
            <w:rPr>
              <w:rFonts w:ascii="Arial" w:hAnsi="Arial" w:cs="Arial"/>
              <w:sz w:val="28"/>
              <w:szCs w:val="28"/>
            </w:rPr>
            <w:t xml:space="preserve"> </w:t>
          </w:r>
        </w:p>
        <w:p w14:paraId="00E6C6B9"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Profitability does not necessarily imply liquidity. The company’s </w:t>
          </w:r>
          <w:proofErr w:type="spellStart"/>
          <w:r w:rsidRPr="00D85634">
            <w:rPr>
              <w:rFonts w:ascii="Arial" w:hAnsi="Arial" w:cs="Arial"/>
              <w:sz w:val="28"/>
              <w:szCs w:val="28"/>
            </w:rPr>
            <w:t>favorable</w:t>
          </w:r>
          <w:proofErr w:type="spellEnd"/>
          <w:r w:rsidRPr="00D85634">
            <w:rPr>
              <w:rFonts w:ascii="Arial" w:hAnsi="Arial" w:cs="Arial"/>
              <w:sz w:val="28"/>
              <w:szCs w:val="28"/>
            </w:rPr>
            <w:t xml:space="preserve"> profit status stands in contrast to its negative cash flow, underscoring a significant financial management challenge. This </w:t>
          </w:r>
          <w:r w:rsidRPr="00D85634">
            <w:rPr>
              <w:rFonts w:ascii="Arial" w:hAnsi="Arial" w:cs="Arial"/>
              <w:sz w:val="28"/>
              <w:szCs w:val="28"/>
            </w:rPr>
            <w:lastRenderedPageBreak/>
            <w:t xml:space="preserve">situation emphasizes the necessity of evaluating both accrual-based and cash-based financial data. </w:t>
          </w:r>
        </w:p>
        <w:p w14:paraId="30626AB8" w14:textId="77777777" w:rsidR="000C52E0" w:rsidRPr="00B50E8B" w:rsidRDefault="000C52E0" w:rsidP="000C52E0">
          <w:pPr>
            <w:spacing w:before="100" w:beforeAutospacing="1" w:after="100" w:afterAutospacing="1" w:line="240" w:lineRule="auto"/>
            <w:rPr>
              <w:rFonts w:ascii="Arial" w:hAnsi="Arial" w:cs="Arial"/>
              <w:b/>
              <w:bCs/>
              <w:sz w:val="28"/>
              <w:szCs w:val="28"/>
            </w:rPr>
          </w:pPr>
          <w:r w:rsidRPr="00D85634">
            <w:rPr>
              <w:rFonts w:ascii="Arial" w:hAnsi="Arial" w:cs="Arial"/>
              <w:sz w:val="28"/>
              <w:szCs w:val="28"/>
            </w:rPr>
            <w:t xml:space="preserve">• </w:t>
          </w:r>
          <w:r w:rsidRPr="00B50E8B">
            <w:rPr>
              <w:rFonts w:ascii="Arial" w:hAnsi="Arial" w:cs="Arial"/>
              <w:b/>
              <w:bCs/>
              <w:sz w:val="28"/>
              <w:szCs w:val="28"/>
            </w:rPr>
            <w:t>Cost Structure:</w:t>
          </w:r>
        </w:p>
        <w:p w14:paraId="4AA4E192"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 Although gross profit remains robust, operating expenses and financing costs (including loan repayments) considerably affect net cash flow. This indicates that the business may need to reassess its cost structure to enhance overall financial viability. </w:t>
          </w:r>
        </w:p>
        <w:p w14:paraId="326E8361"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 </w:t>
          </w:r>
          <w:r w:rsidRPr="00B50E8B">
            <w:rPr>
              <w:rFonts w:ascii="Arial" w:hAnsi="Arial" w:cs="Arial"/>
              <w:b/>
              <w:bCs/>
              <w:sz w:val="28"/>
              <w:szCs w:val="28"/>
            </w:rPr>
            <w:t>Sustainability of Profit:</w:t>
          </w:r>
          <w:r w:rsidRPr="00D85634">
            <w:rPr>
              <w:rFonts w:ascii="Arial" w:hAnsi="Arial" w:cs="Arial"/>
              <w:sz w:val="28"/>
              <w:szCs w:val="28"/>
            </w:rPr>
            <w:t xml:space="preserve"> </w:t>
          </w:r>
        </w:p>
        <w:p w14:paraId="54B30098" w14:textId="77777777" w:rsidR="000C52E0" w:rsidRDefault="000C52E0" w:rsidP="000C52E0">
          <w:pPr>
            <w:spacing w:before="100" w:beforeAutospacing="1" w:after="100" w:afterAutospacing="1" w:line="240" w:lineRule="auto"/>
            <w:rPr>
              <w:rFonts w:ascii="Arial" w:hAnsi="Arial" w:cs="Arial"/>
              <w:sz w:val="28"/>
              <w:szCs w:val="28"/>
            </w:rPr>
          </w:pPr>
          <w:r w:rsidRPr="00D85634">
            <w:rPr>
              <w:rFonts w:ascii="Arial" w:hAnsi="Arial" w:cs="Arial"/>
              <w:sz w:val="28"/>
              <w:szCs w:val="28"/>
            </w:rPr>
            <w:t xml:space="preserve">The current profit levels may not be maintainable if costs rise or sales decrease. External influences such as market competition, fluctuations in supplier prices, and economic conditions could impact future performance. </w:t>
          </w:r>
        </w:p>
        <w:p w14:paraId="722AB7AF" w14:textId="77777777" w:rsidR="000C52E0" w:rsidRPr="00B50E8B" w:rsidRDefault="000C52E0" w:rsidP="000C52E0">
          <w:pPr>
            <w:spacing w:before="100" w:beforeAutospacing="1" w:after="100" w:afterAutospacing="1" w:line="240" w:lineRule="auto"/>
            <w:rPr>
              <w:rFonts w:ascii="Arial" w:hAnsi="Arial" w:cs="Arial"/>
              <w:b/>
              <w:bCs/>
              <w:sz w:val="28"/>
              <w:szCs w:val="28"/>
            </w:rPr>
          </w:pPr>
          <w:r w:rsidRPr="00B50E8B">
            <w:rPr>
              <w:rFonts w:ascii="Arial" w:hAnsi="Arial" w:cs="Arial"/>
              <w:b/>
              <w:bCs/>
              <w:sz w:val="28"/>
              <w:szCs w:val="28"/>
            </w:rPr>
            <w:t xml:space="preserve">• Financial Risk: </w:t>
          </w:r>
        </w:p>
        <w:p w14:paraId="6BD5A710" w14:textId="77777777" w:rsidR="000C52E0" w:rsidRPr="00D85634" w:rsidRDefault="000C52E0" w:rsidP="000C52E0">
          <w:pPr>
            <w:spacing w:before="100" w:beforeAutospacing="1" w:after="100" w:afterAutospacing="1" w:line="240" w:lineRule="auto"/>
            <w:rPr>
              <w:rFonts w:ascii="Arial" w:eastAsia="Times New Roman" w:hAnsi="Arial" w:cs="Arial"/>
              <w:sz w:val="28"/>
              <w:szCs w:val="28"/>
              <w:lang w:eastAsia="en-GB"/>
            </w:rPr>
          </w:pPr>
          <w:r w:rsidRPr="00D85634">
            <w:rPr>
              <w:rFonts w:ascii="Arial" w:hAnsi="Arial" w:cs="Arial"/>
              <w:sz w:val="28"/>
              <w:szCs w:val="28"/>
            </w:rPr>
            <w:t xml:space="preserve">The interplay of profitability and inadequate cash flow management heightens financial risk. A company in this situation may find it challenging to </w:t>
          </w:r>
          <w:proofErr w:type="spellStart"/>
          <w:r w:rsidRPr="00D85634">
            <w:rPr>
              <w:rFonts w:ascii="Arial" w:hAnsi="Arial" w:cs="Arial"/>
              <w:sz w:val="28"/>
              <w:szCs w:val="28"/>
            </w:rPr>
            <w:t>fulfill</w:t>
          </w:r>
          <w:proofErr w:type="spellEnd"/>
          <w:r w:rsidRPr="00D85634">
            <w:rPr>
              <w:rFonts w:ascii="Arial" w:hAnsi="Arial" w:cs="Arial"/>
              <w:sz w:val="28"/>
              <w:szCs w:val="28"/>
            </w:rPr>
            <w:t xml:space="preserve"> its obligations, obtain additional financing, or pursue growth opportunities. Overall Assessment: While Silver Stitch Ltd exhibits strong profitability, its inadequate cash flow position presents a considerable risk. This disparity </w:t>
          </w:r>
          <w:r w:rsidRPr="000A71EB">
            <w:rPr>
              <w:rFonts w:ascii="Arial" w:hAnsi="Arial" w:cs="Arial"/>
              <w:sz w:val="28"/>
              <w:szCs w:val="28"/>
            </w:rPr>
            <w:t>emphasizes the importance</w:t>
          </w:r>
          <w:r>
            <w:rPr>
              <w:rFonts w:ascii="Arial" w:hAnsi="Arial" w:cs="Arial"/>
              <w:sz w:val="28"/>
              <w:szCs w:val="28"/>
            </w:rPr>
            <w:t xml:space="preserve"> </w:t>
          </w:r>
          <w:r w:rsidRPr="000A71EB">
            <w:rPr>
              <w:rFonts w:ascii="Arial" w:hAnsi="Arial" w:cs="Arial"/>
              <w:sz w:val="28"/>
              <w:szCs w:val="28"/>
            </w:rPr>
            <w:t>for</w:t>
          </w:r>
          <w:r w:rsidRPr="00D85634">
            <w:rPr>
              <w:rFonts w:ascii="Arial" w:hAnsi="Arial" w:cs="Arial"/>
              <w:sz w:val="28"/>
              <w:szCs w:val="28"/>
            </w:rPr>
            <w:t xml:space="preserve"> integrated financial management, where both profitability and liquidity are meticulously monitored and managed (</w:t>
          </w:r>
          <w:proofErr w:type="spellStart"/>
          <w:r w:rsidRPr="00D85634">
            <w:rPr>
              <w:rFonts w:ascii="Arial" w:hAnsi="Arial" w:cs="Arial"/>
              <w:sz w:val="28"/>
              <w:szCs w:val="28"/>
            </w:rPr>
            <w:t>Atrill</w:t>
          </w:r>
          <w:proofErr w:type="spellEnd"/>
          <w:r w:rsidRPr="00D85634">
            <w:rPr>
              <w:rFonts w:ascii="Arial" w:hAnsi="Arial" w:cs="Arial"/>
              <w:sz w:val="28"/>
              <w:szCs w:val="28"/>
            </w:rPr>
            <w:t xml:space="preserve"> and McLaney, 2021).</w:t>
          </w:r>
        </w:p>
        <w:p w14:paraId="7E76FFA1"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5FDF57DB">
              <v:rect id="_x0000_i1027" style="width:0;height:1.5pt" o:hralign="center" o:hrstd="t" o:hr="t" fillcolor="#a0a0a0" stroked="f"/>
            </w:pict>
          </w:r>
        </w:p>
        <w:p w14:paraId="3639B634"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163A58D5">
              <v:rect id="_x0000_i1028" style="width:0;height:1.5pt" o:hralign="center" o:hrstd="t" o:hr="t" fillcolor="#a0a0a0" stroked="f"/>
            </w:pict>
          </w:r>
        </w:p>
        <w:p w14:paraId="5F0FC653" w14:textId="77777777" w:rsidR="000C52E0" w:rsidRPr="00BB14BA"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bookmarkStart w:id="9" w:name="_Toc225176370"/>
          <w:r w:rsidRPr="00BB14BA">
            <w:rPr>
              <w:rFonts w:ascii="Arial" w:eastAsia="Times New Roman" w:hAnsi="Arial" w:cs="Arial"/>
              <w:b/>
              <w:bCs/>
              <w:sz w:val="28"/>
              <w:szCs w:val="28"/>
              <w:lang w:eastAsia="en-GB"/>
            </w:rPr>
            <w:t>3. Financial Problems and Recommended Solutions</w:t>
          </w:r>
          <w:bookmarkEnd w:id="9"/>
        </w:p>
        <w:p w14:paraId="7B384B65"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0" w:name="_Toc225176371"/>
          <w:r w:rsidRPr="00BB14BA">
            <w:rPr>
              <w:rFonts w:ascii="Arial" w:eastAsia="Times New Roman" w:hAnsi="Arial" w:cs="Arial"/>
              <w:b/>
              <w:bCs/>
              <w:sz w:val="28"/>
              <w:szCs w:val="28"/>
              <w:lang w:eastAsia="en-GB"/>
            </w:rPr>
            <w:t>3.1 Liquidity Problems</w:t>
          </w:r>
          <w:bookmarkEnd w:id="10"/>
        </w:p>
        <w:p w14:paraId="39B15B73"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Liquidity denotes a business's capacity to </w:t>
          </w:r>
          <w:proofErr w:type="spellStart"/>
          <w:r w:rsidRPr="00D85634">
            <w:rPr>
              <w:rFonts w:ascii="Arial" w:hAnsi="Arial" w:cs="Arial"/>
              <w:sz w:val="28"/>
              <w:szCs w:val="28"/>
            </w:rPr>
            <w:t>fulfill</w:t>
          </w:r>
          <w:proofErr w:type="spellEnd"/>
          <w:r w:rsidRPr="00D85634">
            <w:rPr>
              <w:rFonts w:ascii="Arial" w:hAnsi="Arial" w:cs="Arial"/>
              <w:sz w:val="28"/>
              <w:szCs w:val="28"/>
            </w:rPr>
            <w:t xml:space="preserve"> its short-term financial obligations as they become due. An examination of Silver Stitch </w:t>
          </w:r>
          <w:proofErr w:type="spellStart"/>
          <w:r w:rsidRPr="00D85634">
            <w:rPr>
              <w:rFonts w:ascii="Arial" w:hAnsi="Arial" w:cs="Arial"/>
              <w:sz w:val="28"/>
              <w:szCs w:val="28"/>
            </w:rPr>
            <w:t>Ltd’s</w:t>
          </w:r>
          <w:proofErr w:type="spellEnd"/>
          <w:r w:rsidRPr="00D85634">
            <w:rPr>
              <w:rFonts w:ascii="Arial" w:hAnsi="Arial" w:cs="Arial"/>
              <w:sz w:val="28"/>
              <w:szCs w:val="28"/>
            </w:rPr>
            <w:t xml:space="preserve"> cash budget </w:t>
          </w:r>
          <w:proofErr w:type="gramStart"/>
          <w:r w:rsidRPr="00D85634">
            <w:rPr>
              <w:rFonts w:ascii="Arial" w:hAnsi="Arial" w:cs="Arial"/>
              <w:sz w:val="28"/>
              <w:szCs w:val="28"/>
            </w:rPr>
            <w:t>reveals</w:t>
          </w:r>
          <w:proofErr w:type="gramEnd"/>
          <w:r w:rsidRPr="00D85634">
            <w:rPr>
              <w:rFonts w:ascii="Arial" w:hAnsi="Arial" w:cs="Arial"/>
              <w:sz w:val="28"/>
              <w:szCs w:val="28"/>
            </w:rPr>
            <w:t xml:space="preserve"> that the company is facing considerable liquidity challenges, as evidenced by its ongoing overdraft situation throughout the </w:t>
          </w:r>
          <w:proofErr w:type="spellStart"/>
          <w:r w:rsidRPr="00D85634">
            <w:rPr>
              <w:rFonts w:ascii="Arial" w:hAnsi="Arial" w:cs="Arial"/>
              <w:sz w:val="28"/>
              <w:szCs w:val="28"/>
            </w:rPr>
            <w:t>analyzed</w:t>
          </w:r>
          <w:proofErr w:type="spellEnd"/>
          <w:r w:rsidRPr="00D85634">
            <w:rPr>
              <w:rFonts w:ascii="Arial" w:hAnsi="Arial" w:cs="Arial"/>
              <w:sz w:val="28"/>
              <w:szCs w:val="28"/>
            </w:rPr>
            <w:t xml:space="preserve"> period. This indicates that, even though the company is generating sales and reporting profits, it lacks adequate cash to satisfy its immediate financial commitments. Such circumstances heighten financial risk and could result in additional expenses, such as overdraft interest, or potentially harm relationships with suppliers and lenders.</w:t>
          </w:r>
        </w:p>
        <w:p w14:paraId="640E2B0F" w14:textId="77777777" w:rsidR="000C52E0" w:rsidRPr="00B50E8B" w:rsidRDefault="000C52E0" w:rsidP="000C52E0">
          <w:pPr>
            <w:spacing w:after="0" w:line="240" w:lineRule="auto"/>
            <w:rPr>
              <w:rFonts w:ascii="Arial" w:hAnsi="Arial" w:cs="Arial"/>
              <w:b/>
              <w:bCs/>
              <w:sz w:val="28"/>
              <w:szCs w:val="28"/>
            </w:rPr>
          </w:pPr>
        </w:p>
        <w:p w14:paraId="0E96C7F4" w14:textId="77777777" w:rsidR="000C52E0" w:rsidRDefault="000C52E0" w:rsidP="000C52E0">
          <w:pPr>
            <w:spacing w:after="0" w:line="240" w:lineRule="auto"/>
            <w:rPr>
              <w:rFonts w:ascii="Arial" w:hAnsi="Arial" w:cs="Arial"/>
              <w:b/>
              <w:bCs/>
              <w:sz w:val="28"/>
              <w:szCs w:val="28"/>
            </w:rPr>
          </w:pPr>
          <w:r w:rsidRPr="00B50E8B">
            <w:rPr>
              <w:rFonts w:ascii="Arial" w:hAnsi="Arial" w:cs="Arial"/>
              <w:b/>
              <w:bCs/>
              <w:sz w:val="28"/>
              <w:szCs w:val="28"/>
            </w:rPr>
            <w:t xml:space="preserve"> Causes of Liquidity Problems:</w:t>
          </w:r>
        </w:p>
        <w:p w14:paraId="49818586" w14:textId="77777777" w:rsidR="000C52E0" w:rsidRPr="00B50E8B" w:rsidRDefault="000C52E0" w:rsidP="000C52E0">
          <w:pPr>
            <w:spacing w:after="0" w:line="240" w:lineRule="auto"/>
            <w:rPr>
              <w:rFonts w:ascii="Arial" w:hAnsi="Arial" w:cs="Arial"/>
              <w:b/>
              <w:bCs/>
              <w:sz w:val="28"/>
              <w:szCs w:val="28"/>
            </w:rPr>
          </w:pPr>
        </w:p>
        <w:p w14:paraId="08EC5421"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 </w:t>
          </w:r>
          <w:r w:rsidRPr="003C6D30">
            <w:rPr>
              <w:rFonts w:ascii="Arial" w:hAnsi="Arial" w:cs="Arial"/>
              <w:b/>
              <w:bCs/>
              <w:sz w:val="28"/>
              <w:szCs w:val="28"/>
            </w:rPr>
            <w:t>High operating expenses:</w:t>
          </w:r>
        </w:p>
        <w:p w14:paraId="6D641F6C" w14:textId="77777777" w:rsidR="000C52E0" w:rsidRDefault="000C52E0" w:rsidP="000C52E0">
          <w:pPr>
            <w:spacing w:after="0" w:line="240" w:lineRule="auto"/>
            <w:rPr>
              <w:rFonts w:ascii="Arial" w:hAnsi="Arial" w:cs="Arial"/>
              <w:sz w:val="28"/>
              <w:szCs w:val="28"/>
            </w:rPr>
          </w:pPr>
        </w:p>
        <w:p w14:paraId="35165D3C"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Regular selling and administrative expenses lead to continuous cash outflows, thereby diminishing available liquidity. </w:t>
          </w:r>
        </w:p>
        <w:p w14:paraId="360388F6" w14:textId="77777777" w:rsidR="000C52E0" w:rsidRDefault="000C52E0" w:rsidP="000C52E0">
          <w:pPr>
            <w:spacing w:after="0" w:line="240" w:lineRule="auto"/>
            <w:rPr>
              <w:rFonts w:ascii="Arial" w:hAnsi="Arial" w:cs="Arial"/>
              <w:sz w:val="28"/>
              <w:szCs w:val="28"/>
            </w:rPr>
          </w:pPr>
        </w:p>
        <w:p w14:paraId="40AA07C1"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w:t>
          </w:r>
          <w:r w:rsidRPr="003C6D30">
            <w:rPr>
              <w:rFonts w:ascii="Arial" w:hAnsi="Arial" w:cs="Arial"/>
              <w:b/>
              <w:bCs/>
              <w:sz w:val="28"/>
              <w:szCs w:val="28"/>
            </w:rPr>
            <w:t>Loan repayments:</w:t>
          </w:r>
          <w:r w:rsidRPr="00D85634">
            <w:rPr>
              <w:rFonts w:ascii="Arial" w:hAnsi="Arial" w:cs="Arial"/>
              <w:sz w:val="28"/>
              <w:szCs w:val="28"/>
            </w:rPr>
            <w:t xml:space="preserve"> </w:t>
          </w:r>
        </w:p>
        <w:p w14:paraId="55F84E67" w14:textId="77777777" w:rsidR="000C52E0" w:rsidRDefault="000C52E0" w:rsidP="000C52E0">
          <w:pPr>
            <w:spacing w:after="0" w:line="240" w:lineRule="auto"/>
            <w:rPr>
              <w:rFonts w:ascii="Arial" w:hAnsi="Arial" w:cs="Arial"/>
              <w:sz w:val="28"/>
              <w:szCs w:val="28"/>
            </w:rPr>
          </w:pPr>
        </w:p>
        <w:p w14:paraId="31E4B6B6"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The fixed monthly repayment of £5,000 exerts constant pressure on cash flow, irrespective of the company’s performance.</w:t>
          </w:r>
        </w:p>
        <w:p w14:paraId="2E42302C" w14:textId="77777777" w:rsidR="000C52E0" w:rsidRDefault="000C52E0" w:rsidP="000C52E0">
          <w:pPr>
            <w:spacing w:after="0" w:line="240" w:lineRule="auto"/>
            <w:rPr>
              <w:rFonts w:ascii="Arial" w:hAnsi="Arial" w:cs="Arial"/>
              <w:sz w:val="28"/>
              <w:szCs w:val="28"/>
            </w:rPr>
          </w:pPr>
        </w:p>
        <w:p w14:paraId="3C3EC979"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 </w:t>
          </w:r>
          <w:r w:rsidRPr="003C6D30">
            <w:rPr>
              <w:rFonts w:ascii="Arial" w:hAnsi="Arial" w:cs="Arial"/>
              <w:b/>
              <w:bCs/>
              <w:sz w:val="28"/>
              <w:szCs w:val="28"/>
            </w:rPr>
            <w:t>Capital expenditure:</w:t>
          </w:r>
        </w:p>
        <w:p w14:paraId="4FC3F75B" w14:textId="77777777" w:rsidR="000C52E0" w:rsidRDefault="000C52E0" w:rsidP="000C52E0">
          <w:pPr>
            <w:spacing w:after="0" w:line="240" w:lineRule="auto"/>
            <w:rPr>
              <w:rFonts w:ascii="Arial" w:hAnsi="Arial" w:cs="Arial"/>
              <w:sz w:val="28"/>
              <w:szCs w:val="28"/>
            </w:rPr>
          </w:pPr>
        </w:p>
        <w:p w14:paraId="2BF53414"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Investments in store refurbishment entail significant cash outflows. Although this may yield long-term advantages, it exacerbates short-term liquidity issues.</w:t>
          </w:r>
        </w:p>
        <w:p w14:paraId="78DBAAD2" w14:textId="77777777" w:rsidR="000C52E0" w:rsidRDefault="000C52E0" w:rsidP="000C52E0">
          <w:pPr>
            <w:spacing w:after="0" w:line="240" w:lineRule="auto"/>
            <w:rPr>
              <w:rFonts w:ascii="Arial" w:hAnsi="Arial" w:cs="Arial"/>
              <w:sz w:val="28"/>
              <w:szCs w:val="28"/>
            </w:rPr>
          </w:pPr>
        </w:p>
        <w:p w14:paraId="1E35260A"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 </w:t>
          </w:r>
          <w:r w:rsidRPr="003C6D30">
            <w:rPr>
              <w:rFonts w:ascii="Arial" w:hAnsi="Arial" w:cs="Arial"/>
              <w:b/>
              <w:bCs/>
              <w:sz w:val="28"/>
              <w:szCs w:val="28"/>
            </w:rPr>
            <w:t>Inefficient working capital management:</w:t>
          </w:r>
        </w:p>
        <w:p w14:paraId="780108E6" w14:textId="77777777" w:rsidR="000C52E0" w:rsidRDefault="000C52E0" w:rsidP="000C52E0">
          <w:pPr>
            <w:spacing w:after="0" w:line="240" w:lineRule="auto"/>
            <w:rPr>
              <w:rFonts w:ascii="Arial" w:hAnsi="Arial" w:cs="Arial"/>
              <w:sz w:val="28"/>
              <w:szCs w:val="28"/>
            </w:rPr>
          </w:pPr>
        </w:p>
        <w:p w14:paraId="5ABF5364" w14:textId="77777777" w:rsidR="000C52E0" w:rsidRDefault="000C52E0" w:rsidP="000C52E0">
          <w:pPr>
            <w:spacing w:after="0" w:line="240" w:lineRule="auto"/>
            <w:rPr>
              <w:rFonts w:ascii="Arial" w:hAnsi="Arial" w:cs="Arial"/>
              <w:sz w:val="28"/>
              <w:szCs w:val="28"/>
            </w:rPr>
          </w:pPr>
          <w:r w:rsidRPr="00D85634">
            <w:rPr>
              <w:rFonts w:ascii="Arial" w:hAnsi="Arial" w:cs="Arial"/>
              <w:sz w:val="28"/>
              <w:szCs w:val="28"/>
            </w:rPr>
            <w:t xml:space="preserve"> Funds are immobilized in inventory and there are timing discrepancies between cash inflows and outflows, which restricts the availability of cash for immediate use.</w:t>
          </w:r>
        </w:p>
        <w:p w14:paraId="78EF1CA2" w14:textId="77777777" w:rsidR="000C52E0" w:rsidRDefault="000C52E0" w:rsidP="000C52E0">
          <w:pPr>
            <w:spacing w:after="0" w:line="240" w:lineRule="auto"/>
            <w:rPr>
              <w:rFonts w:ascii="Arial" w:hAnsi="Arial" w:cs="Arial"/>
              <w:sz w:val="28"/>
              <w:szCs w:val="28"/>
            </w:rPr>
          </w:pPr>
        </w:p>
        <w:p w14:paraId="082A75FB" w14:textId="77777777" w:rsidR="000C52E0" w:rsidRDefault="000C52E0" w:rsidP="000C52E0">
          <w:pPr>
            <w:spacing w:after="0" w:line="240" w:lineRule="auto"/>
            <w:rPr>
              <w:rFonts w:ascii="Arial" w:hAnsi="Arial" w:cs="Arial"/>
              <w:b/>
              <w:bCs/>
              <w:sz w:val="28"/>
              <w:szCs w:val="28"/>
            </w:rPr>
          </w:pPr>
          <w:r w:rsidRPr="00D85634">
            <w:rPr>
              <w:rFonts w:ascii="Arial" w:hAnsi="Arial" w:cs="Arial"/>
              <w:sz w:val="28"/>
              <w:szCs w:val="28"/>
            </w:rPr>
            <w:t xml:space="preserve"> </w:t>
          </w:r>
          <w:r w:rsidRPr="00B50E8B">
            <w:rPr>
              <w:rFonts w:ascii="Arial" w:hAnsi="Arial" w:cs="Arial"/>
              <w:b/>
              <w:bCs/>
              <w:sz w:val="28"/>
              <w:szCs w:val="28"/>
            </w:rPr>
            <w:t>Evaluation:</w:t>
          </w:r>
        </w:p>
        <w:p w14:paraId="5FFCCCDD" w14:textId="77777777" w:rsidR="000C52E0" w:rsidRDefault="000C52E0" w:rsidP="000C52E0">
          <w:pPr>
            <w:spacing w:after="0" w:line="240" w:lineRule="auto"/>
            <w:rPr>
              <w:rFonts w:ascii="Arial" w:hAnsi="Arial" w:cs="Arial"/>
              <w:b/>
              <w:bCs/>
              <w:sz w:val="28"/>
              <w:szCs w:val="28"/>
            </w:rPr>
          </w:pPr>
        </w:p>
        <w:p w14:paraId="004C1A59" w14:textId="77777777" w:rsidR="000C52E0" w:rsidRPr="00D85634" w:rsidRDefault="000C52E0" w:rsidP="000C52E0">
          <w:pPr>
            <w:spacing w:after="0" w:line="240" w:lineRule="auto"/>
            <w:rPr>
              <w:rFonts w:ascii="Arial" w:eastAsia="Times New Roman" w:hAnsi="Arial" w:cs="Arial"/>
              <w:sz w:val="28"/>
              <w:szCs w:val="28"/>
              <w:lang w:eastAsia="en-GB"/>
            </w:rPr>
          </w:pPr>
          <w:r w:rsidRPr="00D85634">
            <w:rPr>
              <w:rFonts w:ascii="Arial" w:hAnsi="Arial" w:cs="Arial"/>
              <w:sz w:val="28"/>
              <w:szCs w:val="28"/>
            </w:rPr>
            <w:t xml:space="preserve"> The liquidity issue is not attributable to a lack of profitability; rather, it stems from poor cash flow timing and substantial cash obligations. This suggests a structural problem in financial management rather than an operational deficiency.</w:t>
          </w:r>
          <w:r>
            <w:rPr>
              <w:rFonts w:ascii="Arial" w:eastAsia="Times New Roman" w:hAnsi="Arial" w:cs="Arial"/>
              <w:sz w:val="28"/>
              <w:szCs w:val="28"/>
              <w:lang w:eastAsia="en-GB"/>
            </w:rPr>
            <w:pict w14:anchorId="576EA8E9">
              <v:rect id="_x0000_i1029" style="width:0;height:1.5pt" o:hralign="center" o:hrstd="t" o:hr="t" fillcolor="#a0a0a0" stroked="f"/>
            </w:pict>
          </w:r>
        </w:p>
        <w:p w14:paraId="029B7691"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1" w:name="_Toc225176372"/>
          <w:r w:rsidRPr="00BB14BA">
            <w:rPr>
              <w:rFonts w:ascii="Arial" w:eastAsia="Times New Roman" w:hAnsi="Arial" w:cs="Arial"/>
              <w:b/>
              <w:bCs/>
              <w:sz w:val="28"/>
              <w:szCs w:val="28"/>
              <w:lang w:eastAsia="en-GB"/>
            </w:rPr>
            <w:t>3.2 Cost Structure Issues</w:t>
          </w:r>
          <w:bookmarkEnd w:id="11"/>
        </w:p>
        <w:p w14:paraId="21204EED"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Silver Stitch </w:t>
          </w:r>
          <w:proofErr w:type="spellStart"/>
          <w:r w:rsidRPr="00BB14BA">
            <w:rPr>
              <w:rFonts w:ascii="Arial" w:eastAsia="Times New Roman" w:hAnsi="Arial" w:cs="Arial"/>
              <w:sz w:val="28"/>
              <w:szCs w:val="28"/>
              <w:lang w:eastAsia="en-GB"/>
            </w:rPr>
            <w:t>Ltd’s</w:t>
          </w:r>
          <w:proofErr w:type="spellEnd"/>
          <w:r w:rsidRPr="00BB14BA">
            <w:rPr>
              <w:rFonts w:ascii="Arial" w:eastAsia="Times New Roman" w:hAnsi="Arial" w:cs="Arial"/>
              <w:sz w:val="28"/>
              <w:szCs w:val="28"/>
              <w:lang w:eastAsia="en-GB"/>
            </w:rPr>
            <w:t xml:space="preserve"> cost structure consists of both fixed and variable costs. While variable costs fluctuate with sales levels, fixed costs—such as loan repayments and certain operating expenses—remain constant regardless of activity.</w:t>
          </w:r>
        </w:p>
        <w:p w14:paraId="6F80AF6D"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A high proportion of fixed costs creates several risks:</w:t>
          </w:r>
        </w:p>
        <w:p w14:paraId="36D6E4A4" w14:textId="77777777" w:rsidR="000C52E0" w:rsidRPr="00BB14BA" w:rsidRDefault="000C52E0" w:rsidP="000C52E0">
          <w:pPr>
            <w:numPr>
              <w:ilvl w:val="0"/>
              <w:numId w:val="2"/>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lastRenderedPageBreak/>
            <w:t>Reduced financial flexibility:</w:t>
          </w:r>
          <w:r w:rsidRPr="00BB14BA">
            <w:rPr>
              <w:rFonts w:ascii="Arial" w:eastAsia="Times New Roman" w:hAnsi="Arial" w:cs="Arial"/>
              <w:sz w:val="28"/>
              <w:szCs w:val="28"/>
              <w:lang w:eastAsia="en-GB"/>
            </w:rPr>
            <w:br/>
            <w:t xml:space="preserve">Fixed costs must be paid even during periods of low sales, increasing pressure on cash flow. </w:t>
          </w:r>
        </w:p>
        <w:p w14:paraId="6D0E495B" w14:textId="77777777" w:rsidR="000C52E0" w:rsidRPr="00BB14BA" w:rsidRDefault="000C52E0" w:rsidP="000C52E0">
          <w:pPr>
            <w:numPr>
              <w:ilvl w:val="0"/>
              <w:numId w:val="2"/>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Higher break-even point:</w:t>
          </w:r>
          <w:r w:rsidRPr="00BB14BA">
            <w:rPr>
              <w:rFonts w:ascii="Arial" w:eastAsia="Times New Roman" w:hAnsi="Arial" w:cs="Arial"/>
              <w:sz w:val="28"/>
              <w:szCs w:val="28"/>
              <w:lang w:eastAsia="en-GB"/>
            </w:rPr>
            <w:br/>
            <w:t xml:space="preserve">The business must maintain a certain level of sales to cover its fixed costs, increasing vulnerability during demand fluctuations. </w:t>
          </w:r>
        </w:p>
        <w:p w14:paraId="582129D5" w14:textId="77777777" w:rsidR="000C52E0" w:rsidRPr="00BB14BA" w:rsidRDefault="000C52E0" w:rsidP="000C52E0">
          <w:pPr>
            <w:numPr>
              <w:ilvl w:val="0"/>
              <w:numId w:val="2"/>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Cash flow strain:</w:t>
          </w:r>
          <w:r w:rsidRPr="00BB14BA">
            <w:rPr>
              <w:rFonts w:ascii="Arial" w:eastAsia="Times New Roman" w:hAnsi="Arial" w:cs="Arial"/>
              <w:sz w:val="28"/>
              <w:szCs w:val="28"/>
              <w:lang w:eastAsia="en-GB"/>
            </w:rPr>
            <w:br/>
            <w:t xml:space="preserve">Even if the business is profitable on paper, high fixed outflows can lead to liquidity shortages. </w:t>
          </w:r>
        </w:p>
        <w:p w14:paraId="0B4EC14D"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Evaluation:</w:t>
          </w:r>
          <w:r w:rsidRPr="00BB14BA">
            <w:rPr>
              <w:rFonts w:ascii="Arial" w:eastAsia="Times New Roman" w:hAnsi="Arial" w:cs="Arial"/>
              <w:sz w:val="28"/>
              <w:szCs w:val="28"/>
              <w:lang w:eastAsia="en-GB"/>
            </w:rPr>
            <w:br/>
            <w:t>The company’s cost structure appears relatively rigid, limiting its ability to respond to changing market conditions. This rigidity contributes directly to the liquidity issues identified in the cash budget.</w:t>
          </w:r>
        </w:p>
        <w:p w14:paraId="675A502E"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4B52E210">
              <v:rect id="_x0000_i1030" style="width:0;height:1.5pt" o:hralign="center" o:hrstd="t" o:hr="t" fillcolor="#a0a0a0" stroked="f"/>
            </w:pict>
          </w:r>
        </w:p>
        <w:p w14:paraId="0EC2F12C"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2" w:name="_Toc225176373"/>
          <w:r w:rsidRPr="00BB14BA">
            <w:rPr>
              <w:rFonts w:ascii="Arial" w:eastAsia="Times New Roman" w:hAnsi="Arial" w:cs="Arial"/>
              <w:b/>
              <w:bCs/>
              <w:sz w:val="28"/>
              <w:szCs w:val="28"/>
              <w:lang w:eastAsia="en-GB"/>
            </w:rPr>
            <w:t>3.3 Working Capital Management</w:t>
          </w:r>
          <w:bookmarkEnd w:id="12"/>
        </w:p>
        <w:p w14:paraId="67AACD25"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Working capital management involves the efficient control of current assets (such as inventory and receivables) and current liabilities (such as payables). Effective management ensures that the business maintains sufficient liquidity while operating efficiently.</w:t>
          </w:r>
        </w:p>
        <w:p w14:paraId="1E8CEC12"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In the case of Silver Stitch Ltd, several weaknesses are evident:</w:t>
          </w:r>
        </w:p>
        <w:p w14:paraId="1F492A09" w14:textId="77777777" w:rsidR="000C52E0" w:rsidRPr="00BB14BA" w:rsidRDefault="000C52E0" w:rsidP="000C52E0">
          <w:pPr>
            <w:numPr>
              <w:ilvl w:val="0"/>
              <w:numId w:val="3"/>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Excess inventory levels:</w:t>
          </w:r>
          <w:r w:rsidRPr="00BB14BA">
            <w:rPr>
              <w:rFonts w:ascii="Arial" w:eastAsia="Times New Roman" w:hAnsi="Arial" w:cs="Arial"/>
              <w:sz w:val="28"/>
              <w:szCs w:val="28"/>
              <w:lang w:eastAsia="en-GB"/>
            </w:rPr>
            <w:br/>
            <w:t xml:space="preserve">Maintaining high stock levels ties up cash that could otherwise be used for operational needs. </w:t>
          </w:r>
        </w:p>
        <w:p w14:paraId="54DE5749" w14:textId="77777777" w:rsidR="000C52E0" w:rsidRPr="00BB14BA" w:rsidRDefault="000C52E0" w:rsidP="000C52E0">
          <w:pPr>
            <w:numPr>
              <w:ilvl w:val="0"/>
              <w:numId w:val="3"/>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Timing mismatches:</w:t>
          </w:r>
          <w:r w:rsidRPr="00BB14BA">
            <w:rPr>
              <w:rFonts w:ascii="Arial" w:eastAsia="Times New Roman" w:hAnsi="Arial" w:cs="Arial"/>
              <w:sz w:val="28"/>
              <w:szCs w:val="28"/>
              <w:lang w:eastAsia="en-GB"/>
            </w:rPr>
            <w:br/>
            <w:t xml:space="preserve">Although purchases and expenses are paid one month later, the overall cash flow pattern still results in deficits, indicating inefficiencies in cash cycle management. </w:t>
          </w:r>
        </w:p>
        <w:p w14:paraId="70C77850" w14:textId="77777777" w:rsidR="000C52E0" w:rsidRPr="00BB14BA" w:rsidRDefault="000C52E0" w:rsidP="000C52E0">
          <w:pPr>
            <w:numPr>
              <w:ilvl w:val="0"/>
              <w:numId w:val="3"/>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Limited cash reserves:</w:t>
          </w:r>
          <w:r w:rsidRPr="00BB14BA">
            <w:rPr>
              <w:rFonts w:ascii="Arial" w:eastAsia="Times New Roman" w:hAnsi="Arial" w:cs="Arial"/>
              <w:sz w:val="28"/>
              <w:szCs w:val="28"/>
              <w:lang w:eastAsia="en-GB"/>
            </w:rPr>
            <w:br/>
            <w:t xml:space="preserve">The reliance on overdraft financing suggests that the company does not maintain adequate liquidity buffers. </w:t>
          </w:r>
        </w:p>
        <w:p w14:paraId="2F5F8B60"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As highlighted by Richards and Laughlin (1980), poor working capital management can lead to liquidity problems even when a business is profitable.</w:t>
          </w:r>
        </w:p>
        <w:p w14:paraId="7F72B484"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Evaluation:</w:t>
          </w:r>
          <w:r w:rsidRPr="00BB14BA">
            <w:rPr>
              <w:rFonts w:ascii="Arial" w:eastAsia="Times New Roman" w:hAnsi="Arial" w:cs="Arial"/>
              <w:sz w:val="28"/>
              <w:szCs w:val="28"/>
              <w:lang w:eastAsia="en-GB"/>
            </w:rPr>
            <w:br/>
            <w:t xml:space="preserve">The company’s working capital management is inefficient, with too much </w:t>
          </w:r>
          <w:r w:rsidRPr="00BB14BA">
            <w:rPr>
              <w:rFonts w:ascii="Arial" w:eastAsia="Times New Roman" w:hAnsi="Arial" w:cs="Arial"/>
              <w:sz w:val="28"/>
              <w:szCs w:val="28"/>
              <w:lang w:eastAsia="en-GB"/>
            </w:rPr>
            <w:lastRenderedPageBreak/>
            <w:t>cash tied up in operations and insufficient focus on liquidity optimisation. This is a key contributor to the ongoing overdraft position.</w:t>
          </w:r>
        </w:p>
        <w:p w14:paraId="6E843991"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45B75D79">
              <v:rect id="_x0000_i1031" style="width:0;height:1.5pt" o:hralign="center" o:hrstd="t" o:hr="t" fillcolor="#a0a0a0" stroked="f"/>
            </w:pict>
          </w:r>
        </w:p>
        <w:p w14:paraId="61A15534"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3" w:name="_Toc225176374"/>
          <w:r w:rsidRPr="00BB14BA">
            <w:rPr>
              <w:rFonts w:ascii="Arial" w:eastAsia="Times New Roman" w:hAnsi="Arial" w:cs="Arial"/>
              <w:b/>
              <w:bCs/>
              <w:sz w:val="28"/>
              <w:szCs w:val="28"/>
              <w:lang w:eastAsia="en-GB"/>
            </w:rPr>
            <w:t>3.4 Recommended Solutions</w:t>
          </w:r>
          <w:bookmarkEnd w:id="13"/>
        </w:p>
        <w:p w14:paraId="054E8A87"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To address the financial problems identified, Silver Stitch Ltd should implement the following strategies:</w:t>
          </w:r>
        </w:p>
        <w:p w14:paraId="31252054"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2689C6BF">
              <v:rect id="_x0000_i1032" style="width:0;height:1.5pt" o:hralign="center" o:hrstd="t" o:hr="t" fillcolor="#a0a0a0" stroked="f"/>
            </w:pict>
          </w:r>
        </w:p>
        <w:p w14:paraId="785614B3" w14:textId="77777777" w:rsidR="000C52E0" w:rsidRPr="00BB14BA" w:rsidRDefault="000C52E0" w:rsidP="000C52E0">
          <w:pPr>
            <w:spacing w:before="100" w:beforeAutospacing="1" w:after="100" w:afterAutospacing="1" w:line="240" w:lineRule="auto"/>
            <w:outlineLvl w:val="3"/>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1. Improved Cash Flow Management</w:t>
          </w:r>
        </w:p>
        <w:p w14:paraId="1964FD3B" w14:textId="77777777" w:rsidR="000C52E0" w:rsidRPr="00BB14BA" w:rsidRDefault="000C52E0" w:rsidP="000C52E0">
          <w:pPr>
            <w:numPr>
              <w:ilvl w:val="0"/>
              <w:numId w:val="4"/>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Delay non-essential expenditure:</w:t>
          </w:r>
          <w:r w:rsidRPr="00BB14BA">
            <w:rPr>
              <w:rFonts w:ascii="Arial" w:eastAsia="Times New Roman" w:hAnsi="Arial" w:cs="Arial"/>
              <w:sz w:val="28"/>
              <w:szCs w:val="28"/>
              <w:lang w:eastAsia="en-GB"/>
            </w:rPr>
            <w:br/>
            <w:t xml:space="preserve">Postponing or spreading out capital expenditure, such as refurbishment, would reduce immediate cash outflows and ease liquidity pressure. </w:t>
          </w:r>
        </w:p>
        <w:p w14:paraId="525390FB" w14:textId="77777777" w:rsidR="000C52E0" w:rsidRPr="00BB14BA" w:rsidRDefault="000C52E0" w:rsidP="000C52E0">
          <w:pPr>
            <w:numPr>
              <w:ilvl w:val="0"/>
              <w:numId w:val="4"/>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Improve receivables management:</w:t>
          </w:r>
          <w:r w:rsidRPr="00BB14BA">
            <w:rPr>
              <w:rFonts w:ascii="Arial" w:eastAsia="Times New Roman" w:hAnsi="Arial" w:cs="Arial"/>
              <w:sz w:val="28"/>
              <w:szCs w:val="28"/>
              <w:lang w:eastAsia="en-GB"/>
            </w:rPr>
            <w:br/>
            <w:t xml:space="preserve">Although sales are currently received quickly, the company could further enhance cash inflows by encouraging faster payments through incentives or reducing reliance on fee-incurring payment methods. </w:t>
          </w:r>
        </w:p>
        <w:p w14:paraId="6AEDD123" w14:textId="77777777" w:rsidR="000C52E0" w:rsidRPr="00BB14BA" w:rsidRDefault="000C52E0" w:rsidP="000C52E0">
          <w:pPr>
            <w:numPr>
              <w:ilvl w:val="0"/>
              <w:numId w:val="4"/>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Negotiate better credit terms with suppliers:</w:t>
          </w:r>
          <w:r w:rsidRPr="00BB14BA">
            <w:rPr>
              <w:rFonts w:ascii="Arial" w:eastAsia="Times New Roman" w:hAnsi="Arial" w:cs="Arial"/>
              <w:sz w:val="28"/>
              <w:szCs w:val="28"/>
              <w:lang w:eastAsia="en-GB"/>
            </w:rPr>
            <w:br/>
            <w:t xml:space="preserve">Extending the payment period for purchases would improve short-term cash flow and reduce reliance on overdraft financing. </w:t>
          </w:r>
        </w:p>
        <w:p w14:paraId="407D1165"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Justification:</w:t>
          </w:r>
          <w:r w:rsidRPr="00BB14BA">
            <w:rPr>
              <w:rFonts w:ascii="Arial" w:eastAsia="Times New Roman" w:hAnsi="Arial" w:cs="Arial"/>
              <w:sz w:val="28"/>
              <w:szCs w:val="28"/>
              <w:lang w:eastAsia="en-GB"/>
            </w:rPr>
            <w:br/>
            <w:t>These measures directly address timing mismatches and help stabilise the company’s cash position.</w:t>
          </w:r>
        </w:p>
        <w:p w14:paraId="191115E7"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0E9A546C">
              <v:rect id="_x0000_i1033" style="width:0;height:1.5pt" o:hralign="center" o:hrstd="t" o:hr="t" fillcolor="#a0a0a0" stroked="f"/>
            </w:pict>
          </w:r>
        </w:p>
        <w:p w14:paraId="3F81F9F6" w14:textId="77777777" w:rsidR="000C52E0" w:rsidRPr="00BB14BA" w:rsidRDefault="000C52E0" w:rsidP="000C52E0">
          <w:pPr>
            <w:spacing w:before="100" w:beforeAutospacing="1" w:after="100" w:afterAutospacing="1" w:line="240" w:lineRule="auto"/>
            <w:outlineLvl w:val="3"/>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2. Cost Control Measures</w:t>
          </w:r>
        </w:p>
        <w:p w14:paraId="785F314C" w14:textId="77777777" w:rsidR="000C52E0" w:rsidRPr="00BB14BA" w:rsidRDefault="000C52E0" w:rsidP="000C52E0">
          <w:pPr>
            <w:numPr>
              <w:ilvl w:val="0"/>
              <w:numId w:val="5"/>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Reduce discretionary spending:</w:t>
          </w:r>
          <w:r w:rsidRPr="00BB14BA">
            <w:rPr>
              <w:rFonts w:ascii="Arial" w:eastAsia="Times New Roman" w:hAnsi="Arial" w:cs="Arial"/>
              <w:sz w:val="28"/>
              <w:szCs w:val="28"/>
              <w:lang w:eastAsia="en-GB"/>
            </w:rPr>
            <w:br/>
          </w:r>
          <w:proofErr w:type="gramStart"/>
          <w:r w:rsidRPr="00BB14BA">
            <w:rPr>
              <w:rFonts w:ascii="Arial" w:eastAsia="Times New Roman" w:hAnsi="Arial" w:cs="Arial"/>
              <w:sz w:val="28"/>
              <w:szCs w:val="28"/>
              <w:lang w:eastAsia="en-GB"/>
            </w:rPr>
            <w:t>Non-essential</w:t>
          </w:r>
          <w:proofErr w:type="gramEnd"/>
          <w:r w:rsidRPr="00BB14BA">
            <w:rPr>
              <w:rFonts w:ascii="Arial" w:eastAsia="Times New Roman" w:hAnsi="Arial" w:cs="Arial"/>
              <w:sz w:val="28"/>
              <w:szCs w:val="28"/>
              <w:lang w:eastAsia="en-GB"/>
            </w:rPr>
            <w:t xml:space="preserve"> expenses should be reviewed and minimised to conserve cash. </w:t>
          </w:r>
        </w:p>
        <w:p w14:paraId="76F33621" w14:textId="77777777" w:rsidR="000C52E0" w:rsidRPr="00BB14BA" w:rsidRDefault="000C52E0" w:rsidP="000C52E0">
          <w:pPr>
            <w:numPr>
              <w:ilvl w:val="0"/>
              <w:numId w:val="5"/>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Improve operational efficiency:</w:t>
          </w:r>
          <w:r w:rsidRPr="00BB14BA">
            <w:rPr>
              <w:rFonts w:ascii="Arial" w:eastAsia="Times New Roman" w:hAnsi="Arial" w:cs="Arial"/>
              <w:sz w:val="28"/>
              <w:szCs w:val="28"/>
              <w:lang w:eastAsia="en-GB"/>
            </w:rPr>
            <w:br/>
            <w:t xml:space="preserve">The business should identify inefficiencies in processes, such as staffing, procurement, or marketing, to reduce unnecessary costs. </w:t>
          </w:r>
        </w:p>
        <w:p w14:paraId="6B708433" w14:textId="77777777" w:rsidR="000C52E0" w:rsidRPr="00BB14BA" w:rsidRDefault="000C52E0" w:rsidP="000C52E0">
          <w:pPr>
            <w:numPr>
              <w:ilvl w:val="0"/>
              <w:numId w:val="5"/>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Review fixed cost commitments:</w:t>
          </w:r>
          <w:r w:rsidRPr="00BB14BA">
            <w:rPr>
              <w:rFonts w:ascii="Arial" w:eastAsia="Times New Roman" w:hAnsi="Arial" w:cs="Arial"/>
              <w:sz w:val="28"/>
              <w:szCs w:val="28"/>
              <w:lang w:eastAsia="en-GB"/>
            </w:rPr>
            <w:br/>
            <w:t xml:space="preserve">Where possible, the company should attempt to renegotiate or restructure fixed costs to improve flexibility. </w:t>
          </w:r>
        </w:p>
        <w:p w14:paraId="568C8E3D"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lastRenderedPageBreak/>
            <w:t>Justification:</w:t>
          </w:r>
          <w:r w:rsidRPr="00BB14BA">
            <w:rPr>
              <w:rFonts w:ascii="Arial" w:eastAsia="Times New Roman" w:hAnsi="Arial" w:cs="Arial"/>
              <w:sz w:val="28"/>
              <w:szCs w:val="28"/>
              <w:lang w:eastAsia="en-GB"/>
            </w:rPr>
            <w:br/>
            <w:t>Lowering costs will reduce cash outflows, improving both profitability and liquidity.</w:t>
          </w:r>
        </w:p>
        <w:p w14:paraId="6939A1C9"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51A56E34">
              <v:rect id="_x0000_i1034" style="width:0;height:1.5pt" o:hralign="center" o:hrstd="t" o:hr="t" fillcolor="#a0a0a0" stroked="f"/>
            </w:pict>
          </w:r>
        </w:p>
        <w:p w14:paraId="63007DE0" w14:textId="77777777" w:rsidR="000C52E0" w:rsidRPr="00BB14BA" w:rsidRDefault="000C52E0" w:rsidP="000C52E0">
          <w:pPr>
            <w:spacing w:before="100" w:beforeAutospacing="1" w:after="100" w:afterAutospacing="1" w:line="240" w:lineRule="auto"/>
            <w:outlineLvl w:val="3"/>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3. Inventory Management Improvements</w:t>
          </w:r>
        </w:p>
        <w:p w14:paraId="24E9DCC2" w14:textId="77777777" w:rsidR="000C52E0" w:rsidRPr="00BB14BA" w:rsidRDefault="000C52E0" w:rsidP="000C52E0">
          <w:pPr>
            <w:numPr>
              <w:ilvl w:val="0"/>
              <w:numId w:val="6"/>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Optimise stock levels:</w:t>
          </w:r>
          <w:r w:rsidRPr="00BB14BA">
            <w:rPr>
              <w:rFonts w:ascii="Arial" w:eastAsia="Times New Roman" w:hAnsi="Arial" w:cs="Arial"/>
              <w:sz w:val="28"/>
              <w:szCs w:val="28"/>
              <w:lang w:eastAsia="en-GB"/>
            </w:rPr>
            <w:br/>
            <w:t xml:space="preserve">The company should align inventory more closely with demand forecasts to avoid excess stock. </w:t>
          </w:r>
        </w:p>
        <w:p w14:paraId="3AC6C4E9" w14:textId="77777777" w:rsidR="000C52E0" w:rsidRPr="00BB14BA" w:rsidRDefault="000C52E0" w:rsidP="000C52E0">
          <w:pPr>
            <w:numPr>
              <w:ilvl w:val="0"/>
              <w:numId w:val="6"/>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Reduce excess inventory:</w:t>
          </w:r>
          <w:r w:rsidRPr="00BB14BA">
            <w:rPr>
              <w:rFonts w:ascii="Arial" w:eastAsia="Times New Roman" w:hAnsi="Arial" w:cs="Arial"/>
              <w:sz w:val="28"/>
              <w:szCs w:val="28"/>
              <w:lang w:eastAsia="en-GB"/>
            </w:rPr>
            <w:br/>
            <w:t xml:space="preserve">Slow-moving or obsolete stock should be cleared, potentially through discounts, to release tied-up cash. </w:t>
          </w:r>
        </w:p>
        <w:p w14:paraId="767CEE97" w14:textId="77777777" w:rsidR="000C52E0" w:rsidRPr="00BB14BA" w:rsidRDefault="000C52E0" w:rsidP="000C52E0">
          <w:pPr>
            <w:numPr>
              <w:ilvl w:val="0"/>
              <w:numId w:val="6"/>
            </w:num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Adopt efficient inventory systems (e.g., JIT):</w:t>
          </w:r>
          <w:r w:rsidRPr="00BB14BA">
            <w:rPr>
              <w:rFonts w:ascii="Arial" w:eastAsia="Times New Roman" w:hAnsi="Arial" w:cs="Arial"/>
              <w:sz w:val="28"/>
              <w:szCs w:val="28"/>
              <w:lang w:eastAsia="en-GB"/>
            </w:rPr>
            <w:br/>
            <w:t xml:space="preserve">Implementing more responsive inventory systems can reduce holding costs and improve cash flow. </w:t>
          </w:r>
        </w:p>
        <w:p w14:paraId="31DA0FCA"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b/>
              <w:bCs/>
              <w:sz w:val="28"/>
              <w:szCs w:val="28"/>
              <w:lang w:eastAsia="en-GB"/>
            </w:rPr>
            <w:t>Justification:</w:t>
          </w:r>
          <w:r w:rsidRPr="00BB14BA">
            <w:rPr>
              <w:rFonts w:ascii="Arial" w:eastAsia="Times New Roman" w:hAnsi="Arial" w:cs="Arial"/>
              <w:sz w:val="28"/>
              <w:szCs w:val="28"/>
              <w:lang w:eastAsia="en-GB"/>
            </w:rPr>
            <w:br/>
            <w:t>Improved inventory management will release cash tied up in stock and strengthen working capital efficiency.</w:t>
          </w:r>
        </w:p>
        <w:p w14:paraId="159C98D2"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528198DB">
              <v:rect id="_x0000_i1035" style="width:0;height:1.5pt" o:hralign="center" o:hrstd="t" o:hr="t" fillcolor="#a0a0a0" stroked="f"/>
            </w:pict>
          </w:r>
        </w:p>
        <w:p w14:paraId="339F5B00"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4" w:name="_Toc225176375"/>
          <w:r w:rsidRPr="00BB14BA">
            <w:rPr>
              <w:rFonts w:ascii="Arial" w:eastAsia="Times New Roman" w:hAnsi="Arial" w:cs="Arial"/>
              <w:b/>
              <w:bCs/>
              <w:sz w:val="28"/>
              <w:szCs w:val="28"/>
              <w:lang w:eastAsia="en-GB"/>
            </w:rPr>
            <w:t>Overall Evaluation of Solutions</w:t>
          </w:r>
          <w:bookmarkEnd w:id="14"/>
        </w:p>
        <w:p w14:paraId="0372D703"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The recommended strategies focus on improving liquidity through better cash flow management, cost reduction, and more efficient use of working capital. While some measures, such as delaying expenditure, provide short-term relief, others—such as improving inventory and cost structures—offer longer-term financial stability.</w:t>
          </w:r>
        </w:p>
        <w:p w14:paraId="67AF308E"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However, these solutions may involve trade-offs. For example, reducing inventory too aggressively could increase the risk of stock shortages, while cutting costs excessively may impact service quality. Therefore, a balanced and strategic approach is essential.</w:t>
          </w:r>
        </w:p>
        <w:p w14:paraId="46E6A6B4"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50D1ECD6">
              <v:rect id="_x0000_i1036" style="width:0;height:1.5pt" o:hralign="center" o:hrstd="t" o:hr="t" fillcolor="#a0a0a0" stroked="f"/>
            </w:pict>
          </w:r>
        </w:p>
        <w:p w14:paraId="19962F8B" w14:textId="77777777" w:rsidR="000C52E0" w:rsidRPr="00BB14BA"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bookmarkStart w:id="15" w:name="_Toc225176376"/>
          <w:r w:rsidRPr="00BB14BA">
            <w:rPr>
              <w:rFonts w:ascii="Arial" w:eastAsia="Times New Roman" w:hAnsi="Arial" w:cs="Arial"/>
              <w:b/>
              <w:bCs/>
              <w:sz w:val="28"/>
              <w:szCs w:val="28"/>
              <w:lang w:eastAsia="en-GB"/>
            </w:rPr>
            <w:t>4. Conditions for Effective Budgeting Systems</w:t>
          </w:r>
          <w:bookmarkEnd w:id="15"/>
        </w:p>
        <w:p w14:paraId="31AAAD68"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 xml:space="preserve">For a budgeting system to be effective, it must operate within a supportive organisational environment. The success of budgets depends </w:t>
          </w:r>
          <w:r w:rsidRPr="00BB14BA">
            <w:rPr>
              <w:rFonts w:ascii="Arial" w:eastAsia="Times New Roman" w:hAnsi="Arial" w:cs="Arial"/>
              <w:sz w:val="28"/>
              <w:szCs w:val="28"/>
              <w:lang w:eastAsia="en-GB"/>
            </w:rPr>
            <w:lastRenderedPageBreak/>
            <w:t>not only on technical accuracy but also on how they are implemented and accepted within the organisation.</w:t>
          </w:r>
        </w:p>
        <w:p w14:paraId="7BCB3450"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6" w:name="_Toc225176377"/>
          <w:r w:rsidRPr="00BB14BA">
            <w:rPr>
              <w:rFonts w:ascii="Arial" w:eastAsia="Times New Roman" w:hAnsi="Arial" w:cs="Arial"/>
              <w:b/>
              <w:bCs/>
              <w:sz w:val="28"/>
              <w:szCs w:val="28"/>
              <w:lang w:eastAsia="en-GB"/>
            </w:rPr>
            <w:t>4.1 Clear Objectives</w:t>
          </w:r>
          <w:bookmarkEnd w:id="16"/>
        </w:p>
        <w:p w14:paraId="3DA2D07B"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Budgets must be closely aligned with the organisation’s overall strategic goals. Clear objectives ensure that all departments are working towards the same targets, improving coordination and consistency in decision-making.</w:t>
          </w:r>
        </w:p>
        <w:p w14:paraId="2A24DC6C"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Without clear direction, budgets may become disconnected from strategy, leading to inefficient resource allocation and conflicting priorities. Therefore, objectives should be specific, measurable, and realistic to provide meaningful guidance.</w:t>
          </w:r>
        </w:p>
        <w:p w14:paraId="6328D7A0"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2077C16F">
              <v:rect id="_x0000_i1037" style="width:0;height:1.5pt" o:hralign="center" o:hrstd="t" o:hr="t" fillcolor="#a0a0a0" stroked="f"/>
            </w:pict>
          </w:r>
        </w:p>
        <w:p w14:paraId="30E4FE67"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7" w:name="_Toc225176378"/>
          <w:r w:rsidRPr="00BB14BA">
            <w:rPr>
              <w:rFonts w:ascii="Arial" w:eastAsia="Times New Roman" w:hAnsi="Arial" w:cs="Arial"/>
              <w:b/>
              <w:bCs/>
              <w:sz w:val="28"/>
              <w:szCs w:val="28"/>
              <w:lang w:eastAsia="en-GB"/>
            </w:rPr>
            <w:t>4.2 Management Support</w:t>
          </w:r>
          <w:bookmarkEnd w:id="17"/>
        </w:p>
        <w:p w14:paraId="5C0070C3" w14:textId="77777777" w:rsidR="000C52E0" w:rsidRPr="001D5B78" w:rsidRDefault="000C52E0" w:rsidP="000C52E0">
          <w:pPr>
            <w:spacing w:before="100" w:beforeAutospacing="1" w:after="100" w:afterAutospacing="1" w:line="240" w:lineRule="auto"/>
            <w:rPr>
              <w:rFonts w:ascii="Arial" w:eastAsia="Times New Roman" w:hAnsi="Arial" w:cs="Arial"/>
              <w:sz w:val="28"/>
              <w:szCs w:val="28"/>
              <w:lang w:eastAsia="en-GB"/>
            </w:rPr>
          </w:pPr>
          <w:r w:rsidRPr="001D5B78">
            <w:rPr>
              <w:rFonts w:ascii="Arial" w:eastAsia="Times New Roman" w:hAnsi="Arial" w:cs="Arial"/>
              <w:sz w:val="28"/>
              <w:szCs w:val="28"/>
              <w:lang w:eastAsia="en-GB"/>
            </w:rPr>
            <w:t>The active involvement of senior management is crucial for effective budgeting. The commitment of leadership guarantees that sufficient resources, time, and focus are allocated to the budgeting process. When management engages actively, it underscores the significance of budgeting as a control mechanism and promotes adherence throughout the organization. Conversely, insufficient support may lead to inadequate implementation, ineffective monitoring, and diminished efficacy.</w:t>
          </w:r>
        </w:p>
        <w:p w14:paraId="17F2BD49"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8" w:name="_Toc225176379"/>
          <w:r w:rsidRPr="00BB14BA">
            <w:rPr>
              <w:rFonts w:ascii="Arial" w:eastAsia="Times New Roman" w:hAnsi="Arial" w:cs="Arial"/>
              <w:b/>
              <w:bCs/>
              <w:sz w:val="28"/>
              <w:szCs w:val="28"/>
              <w:lang w:eastAsia="en-GB"/>
            </w:rPr>
            <w:t>4.3 Participation</w:t>
          </w:r>
          <w:bookmarkEnd w:id="18"/>
        </w:p>
        <w:p w14:paraId="56546831" w14:textId="77777777" w:rsidR="000C52E0" w:rsidRPr="001D5B78" w:rsidRDefault="000C52E0" w:rsidP="000C52E0">
          <w:pPr>
            <w:spacing w:after="0" w:line="240" w:lineRule="auto"/>
            <w:rPr>
              <w:rFonts w:ascii="Arial" w:eastAsia="Times New Roman" w:hAnsi="Arial" w:cs="Arial"/>
              <w:sz w:val="28"/>
              <w:szCs w:val="28"/>
              <w:lang w:eastAsia="en-GB"/>
            </w:rPr>
          </w:pPr>
          <w:r w:rsidRPr="001D5B78">
            <w:rPr>
              <w:rFonts w:ascii="Arial" w:hAnsi="Arial" w:cs="Arial"/>
              <w:sz w:val="28"/>
              <w:szCs w:val="28"/>
            </w:rPr>
            <w:t>Engaging employees in the budgeting process not only enhances the precision of forecasts but also increases their commitment to meeting objectives. As noted by Argyris (1952), participatory budgeting can boost motivation by providing employees with a sense of ownership regarding their goals. Nonetheless, despite the advantages of participation, it can also result in budgetary slack, a situation where managers intentionally underestimate revenues or overestimate expenses to simplify the achievement of targets. Consequently, it is essential to balance participation with suitable controls.</w:t>
          </w:r>
          <w:r>
            <w:rPr>
              <w:rFonts w:ascii="Arial" w:eastAsia="Times New Roman" w:hAnsi="Arial" w:cs="Arial"/>
              <w:sz w:val="28"/>
              <w:szCs w:val="28"/>
              <w:lang w:eastAsia="en-GB"/>
            </w:rPr>
            <w:pict w14:anchorId="2D44842F">
              <v:rect id="_x0000_i1038" style="width:0;height:1.5pt" o:hralign="center" o:hrstd="t" o:hr="t" fillcolor="#a0a0a0" stroked="f"/>
            </w:pict>
          </w:r>
        </w:p>
        <w:p w14:paraId="7F2E155C"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19" w:name="_Toc225176380"/>
        </w:p>
        <w:p w14:paraId="25F66A67"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p>
        <w:p w14:paraId="795CAE2F"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lastRenderedPageBreak/>
            <w:t>4.4 Communication</w:t>
          </w:r>
          <w:bookmarkEnd w:id="19"/>
        </w:p>
        <w:p w14:paraId="739326D3" w14:textId="77777777" w:rsidR="000C52E0" w:rsidRPr="001D5B78" w:rsidRDefault="000C52E0" w:rsidP="000C52E0">
          <w:pPr>
            <w:spacing w:after="0" w:line="240" w:lineRule="auto"/>
            <w:rPr>
              <w:rFonts w:ascii="Arial" w:eastAsia="Times New Roman" w:hAnsi="Arial" w:cs="Arial"/>
              <w:sz w:val="28"/>
              <w:szCs w:val="28"/>
              <w:lang w:eastAsia="en-GB"/>
            </w:rPr>
          </w:pPr>
          <w:r w:rsidRPr="001D5B78">
            <w:rPr>
              <w:rFonts w:ascii="Arial" w:hAnsi="Arial" w:cs="Arial"/>
              <w:sz w:val="28"/>
              <w:szCs w:val="28"/>
            </w:rPr>
            <w:t>Effective communication is essential to guarantee that all stakeholders comprehend the budget, their roles, and the expectations set for them. Clear communication minimizes misunderstandings and synchronizes departmental activities. It also promotes feedback, enabling managers to detect potential problems early and implement necessary changes.</w:t>
          </w:r>
        </w:p>
        <w:p w14:paraId="6F456044"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20" w:name="_Toc225176381"/>
        </w:p>
        <w:p w14:paraId="538AF508"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4.5 Flexibility</w:t>
          </w:r>
          <w:bookmarkEnd w:id="20"/>
        </w:p>
        <w:p w14:paraId="14E71624"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Budgets must be adaptable to changes in the business environment, such as fluctuations in demand, cost increases, or unexpected events. Rigid budgets may quickly become outdated, reducing their usefulness as planning tools.</w:t>
          </w:r>
        </w:p>
        <w:p w14:paraId="00491B94"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Flexible budgeting approaches allow organisations to revise targets and respond more effectively to uncertainty, improving overall performance.</w:t>
          </w:r>
        </w:p>
        <w:p w14:paraId="0FB3AE99"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388FD624">
              <v:rect id="_x0000_i1039" style="width:0;height:1.5pt" o:hralign="center" o:hrstd="t" o:hr="t" fillcolor="#a0a0a0" stroked="f"/>
            </w:pict>
          </w:r>
        </w:p>
        <w:p w14:paraId="7B3DCF0A"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21" w:name="_Toc225176382"/>
          <w:r w:rsidRPr="00BB14BA">
            <w:rPr>
              <w:rFonts w:ascii="Arial" w:eastAsia="Times New Roman" w:hAnsi="Arial" w:cs="Arial"/>
              <w:b/>
              <w:bCs/>
              <w:sz w:val="28"/>
              <w:szCs w:val="28"/>
              <w:lang w:eastAsia="en-GB"/>
            </w:rPr>
            <w:t>Overall Evaluation</w:t>
          </w:r>
          <w:bookmarkEnd w:id="21"/>
        </w:p>
        <w:p w14:paraId="0D3CA854"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An effective budgeting system requires a balance between control and flexibility, as well as strong behavioural and organisational support. Without these conditions, even technically sound budgets may fail to deliver their intended benefits.</w:t>
          </w:r>
        </w:p>
        <w:p w14:paraId="6B126792"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0116FF78">
              <v:rect id="_x0000_i1040" style="width:0;height:1.5pt" o:hralign="center" o:hrstd="t" o:hr="t" fillcolor="#a0a0a0" stroked="f"/>
            </w:pict>
          </w:r>
        </w:p>
        <w:p w14:paraId="3C1C29B3" w14:textId="77777777" w:rsidR="000C52E0" w:rsidRDefault="000C52E0" w:rsidP="000C52E0">
          <w:pPr>
            <w:spacing w:before="100" w:beforeAutospacing="1" w:after="100" w:afterAutospacing="1" w:line="240" w:lineRule="auto"/>
            <w:rPr>
              <w:rFonts w:ascii="Arial" w:eastAsia="Times New Roman" w:hAnsi="Arial" w:cs="Arial"/>
              <w:b/>
              <w:bCs/>
              <w:sz w:val="28"/>
              <w:szCs w:val="28"/>
              <w:lang w:eastAsia="en-GB"/>
            </w:rPr>
          </w:pPr>
          <w:bookmarkStart w:id="22" w:name="_Toc225176388"/>
          <w:r w:rsidRPr="001D5B78">
            <w:rPr>
              <w:rFonts w:ascii="Arial" w:eastAsia="Times New Roman" w:hAnsi="Arial" w:cs="Arial"/>
              <w:b/>
              <w:bCs/>
              <w:sz w:val="28"/>
              <w:szCs w:val="28"/>
              <w:lang w:eastAsia="en-GB"/>
            </w:rPr>
            <w:t>5.</w:t>
          </w:r>
          <w:r w:rsidRPr="001D5B78">
            <w:rPr>
              <w:rFonts w:ascii="Arial" w:eastAsia="Times New Roman" w:hAnsi="Arial" w:cs="Arial"/>
              <w:sz w:val="28"/>
              <w:szCs w:val="28"/>
              <w:lang w:eastAsia="en-GB"/>
            </w:rPr>
            <w:t xml:space="preserve"> </w:t>
          </w:r>
          <w:r w:rsidRPr="001D5B78">
            <w:rPr>
              <w:rFonts w:ascii="Arial" w:eastAsia="Times New Roman" w:hAnsi="Arial" w:cs="Arial"/>
              <w:b/>
              <w:bCs/>
              <w:sz w:val="28"/>
              <w:szCs w:val="28"/>
              <w:lang w:eastAsia="en-GB"/>
            </w:rPr>
            <w:t>Behavioural Aspects of Budgeting</w:t>
          </w:r>
        </w:p>
        <w:p w14:paraId="1F7893F7" w14:textId="77777777" w:rsidR="000C52E0" w:rsidRDefault="000C52E0" w:rsidP="000C52E0">
          <w:pPr>
            <w:spacing w:before="100" w:beforeAutospacing="1" w:after="100" w:afterAutospacing="1" w:line="240" w:lineRule="auto"/>
            <w:rPr>
              <w:rFonts w:ascii="Arial" w:eastAsia="Times New Roman" w:hAnsi="Arial" w:cs="Arial"/>
              <w:sz w:val="28"/>
              <w:szCs w:val="28"/>
              <w:lang w:eastAsia="en-GB"/>
            </w:rPr>
          </w:pPr>
          <w:r w:rsidRPr="001D5B78">
            <w:rPr>
              <w:rFonts w:ascii="Arial" w:eastAsia="Times New Roman" w:hAnsi="Arial" w:cs="Arial"/>
              <w:b/>
              <w:bCs/>
              <w:sz w:val="28"/>
              <w:szCs w:val="28"/>
              <w:lang w:eastAsia="en-GB"/>
            </w:rPr>
            <w:t xml:space="preserve"> </w:t>
          </w:r>
          <w:r w:rsidRPr="001D5B78">
            <w:rPr>
              <w:rFonts w:ascii="Arial" w:eastAsia="Times New Roman" w:hAnsi="Arial" w:cs="Arial"/>
              <w:sz w:val="28"/>
              <w:szCs w:val="28"/>
              <w:lang w:eastAsia="en-GB"/>
            </w:rPr>
            <w:t>Budgeting extends beyond a</w:t>
          </w:r>
          <w:r w:rsidRPr="001D5B78">
            <w:rPr>
              <w:rFonts w:ascii="Arial" w:eastAsia="Times New Roman" w:hAnsi="Arial" w:cs="Arial"/>
              <w:b/>
              <w:bCs/>
              <w:sz w:val="28"/>
              <w:szCs w:val="28"/>
              <w:lang w:eastAsia="en-GB"/>
            </w:rPr>
            <w:t xml:space="preserve"> </w:t>
          </w:r>
          <w:r w:rsidRPr="001D5B78">
            <w:rPr>
              <w:rFonts w:ascii="Arial" w:eastAsia="Times New Roman" w:hAnsi="Arial" w:cs="Arial"/>
              <w:sz w:val="28"/>
              <w:szCs w:val="28"/>
              <w:lang w:eastAsia="en-GB"/>
            </w:rPr>
            <w:t xml:space="preserve">simple financial </w:t>
          </w:r>
          <w:proofErr w:type="gramStart"/>
          <w:r w:rsidRPr="001D5B78">
            <w:rPr>
              <w:rFonts w:ascii="Arial" w:eastAsia="Times New Roman" w:hAnsi="Arial" w:cs="Arial"/>
              <w:sz w:val="28"/>
              <w:szCs w:val="28"/>
              <w:lang w:eastAsia="en-GB"/>
            </w:rPr>
            <w:t xml:space="preserve">task </w:t>
          </w:r>
          <w:r>
            <w:rPr>
              <w:rFonts w:ascii="Arial" w:eastAsia="Times New Roman" w:hAnsi="Arial" w:cs="Arial"/>
              <w:sz w:val="28"/>
              <w:szCs w:val="28"/>
              <w:lang w:eastAsia="en-GB"/>
            </w:rPr>
            <w:t>;i</w:t>
          </w:r>
          <w:r w:rsidRPr="001D5B78">
            <w:rPr>
              <w:rFonts w:ascii="Arial" w:eastAsia="Times New Roman" w:hAnsi="Arial" w:cs="Arial"/>
              <w:sz w:val="28"/>
              <w:szCs w:val="28"/>
              <w:lang w:eastAsia="en-GB"/>
            </w:rPr>
            <w:t>t</w:t>
          </w:r>
          <w:proofErr w:type="gramEnd"/>
          <w:r w:rsidRPr="001D5B78">
            <w:rPr>
              <w:rFonts w:ascii="Arial" w:eastAsia="Times New Roman" w:hAnsi="Arial" w:cs="Arial"/>
              <w:sz w:val="28"/>
              <w:szCs w:val="28"/>
              <w:lang w:eastAsia="en-GB"/>
            </w:rPr>
            <w:t xml:space="preserve"> involves significant behavioural factors that can greatly influence employee performance and the overall results of the organization.</w:t>
          </w:r>
        </w:p>
        <w:p w14:paraId="6FD13FB2" w14:textId="77777777" w:rsidR="000C52E0" w:rsidRDefault="000C52E0" w:rsidP="000C52E0">
          <w:pPr>
            <w:spacing w:before="100" w:beforeAutospacing="1" w:after="100" w:afterAutospacing="1" w:line="240" w:lineRule="auto"/>
            <w:rPr>
              <w:rFonts w:ascii="Arial" w:eastAsia="Times New Roman" w:hAnsi="Arial" w:cs="Arial"/>
              <w:sz w:val="28"/>
              <w:szCs w:val="28"/>
              <w:lang w:eastAsia="en-GB"/>
            </w:rPr>
          </w:pPr>
          <w:r w:rsidRPr="001D5B78">
            <w:rPr>
              <w:rFonts w:ascii="Arial" w:eastAsia="Times New Roman" w:hAnsi="Arial" w:cs="Arial"/>
              <w:sz w:val="28"/>
              <w:szCs w:val="28"/>
              <w:lang w:eastAsia="en-GB"/>
            </w:rPr>
            <w:t xml:space="preserve"> </w:t>
          </w:r>
          <w:r w:rsidRPr="001D5B78">
            <w:rPr>
              <w:rFonts w:ascii="Arial" w:eastAsia="Times New Roman" w:hAnsi="Arial" w:cs="Arial"/>
              <w:b/>
              <w:bCs/>
              <w:sz w:val="28"/>
              <w:szCs w:val="28"/>
              <w:lang w:eastAsia="en-GB"/>
            </w:rPr>
            <w:t>5.1</w:t>
          </w:r>
          <w:r w:rsidRPr="001D5B78">
            <w:rPr>
              <w:rFonts w:ascii="Arial" w:eastAsia="Times New Roman" w:hAnsi="Arial" w:cs="Arial"/>
              <w:sz w:val="28"/>
              <w:szCs w:val="28"/>
              <w:lang w:eastAsia="en-GB"/>
            </w:rPr>
            <w:t xml:space="preserve"> Budgetary Slack Budgetary slack refers to a situation where managers intentionally create leeway by underestimating revenues or overestimating expenses. This behaviour often arises in participative budgeting environments where employees play a role in setting targets. While slack can reduce pressure and increase the likelihood of meeting targets, it may also lead to inefficiencies, misallocation of resources, and a decline in organizational performance. </w:t>
          </w:r>
        </w:p>
        <w:p w14:paraId="49858F1E" w14:textId="77777777" w:rsidR="000C52E0" w:rsidRDefault="000C52E0" w:rsidP="000C52E0">
          <w:pPr>
            <w:spacing w:before="100" w:beforeAutospacing="1" w:after="100" w:afterAutospacing="1" w:line="240" w:lineRule="auto"/>
            <w:rPr>
              <w:rFonts w:ascii="Arial" w:eastAsia="Times New Roman" w:hAnsi="Arial" w:cs="Arial"/>
              <w:sz w:val="28"/>
              <w:szCs w:val="28"/>
              <w:lang w:eastAsia="en-GB"/>
            </w:rPr>
          </w:pPr>
          <w:r w:rsidRPr="001D5B78">
            <w:rPr>
              <w:rFonts w:ascii="Arial" w:eastAsia="Times New Roman" w:hAnsi="Arial" w:cs="Arial"/>
              <w:b/>
              <w:bCs/>
              <w:sz w:val="28"/>
              <w:szCs w:val="28"/>
              <w:lang w:eastAsia="en-GB"/>
            </w:rPr>
            <w:lastRenderedPageBreak/>
            <w:t>5.2</w:t>
          </w:r>
          <w:r w:rsidRPr="001D5B78">
            <w:rPr>
              <w:rFonts w:ascii="Arial" w:eastAsia="Times New Roman" w:hAnsi="Arial" w:cs="Arial"/>
              <w:sz w:val="28"/>
              <w:szCs w:val="28"/>
              <w:lang w:eastAsia="en-GB"/>
            </w:rPr>
            <w:t xml:space="preserve"> Motivation Budgets can act as powerful motivational tools when the targets established are both realistic and achievable. Employees are more likely to be engaged and committed when they perceive the goals as fair and attainable. In contrast, overly ambitious or unrealistic budgets can have negative consequences, resulting in frustration, decreased morale, and disengagement. </w:t>
          </w:r>
        </w:p>
        <w:p w14:paraId="23D04AB1" w14:textId="77777777" w:rsidR="000C52E0" w:rsidRDefault="000C52E0" w:rsidP="000C52E0">
          <w:pPr>
            <w:spacing w:before="100" w:beforeAutospacing="1" w:after="100" w:afterAutospacing="1" w:line="240" w:lineRule="auto"/>
            <w:rPr>
              <w:rFonts w:ascii="Arial" w:eastAsia="Times New Roman" w:hAnsi="Arial" w:cs="Arial"/>
              <w:sz w:val="28"/>
              <w:szCs w:val="28"/>
              <w:lang w:eastAsia="en-GB"/>
            </w:rPr>
          </w:pPr>
          <w:r w:rsidRPr="001D5B78">
            <w:rPr>
              <w:rFonts w:ascii="Arial" w:eastAsia="Times New Roman" w:hAnsi="Arial" w:cs="Arial"/>
              <w:b/>
              <w:bCs/>
              <w:sz w:val="28"/>
              <w:szCs w:val="28"/>
              <w:lang w:eastAsia="en-GB"/>
            </w:rPr>
            <w:t>5.3</w:t>
          </w:r>
          <w:r w:rsidRPr="001D5B78">
            <w:rPr>
              <w:rFonts w:ascii="Arial" w:eastAsia="Times New Roman" w:hAnsi="Arial" w:cs="Arial"/>
              <w:sz w:val="28"/>
              <w:szCs w:val="28"/>
              <w:lang w:eastAsia="en-GB"/>
            </w:rPr>
            <w:t xml:space="preserve"> Pressure and Stress Strict budget targets and performance expectations can place significant pressure on employees. Although a certain level of pressure may boost performance, excessive stress can lead to harmful outcomes, including reduced productivity and unethical behaviours, such as manipulating financial results to meet targets. </w:t>
          </w:r>
        </w:p>
        <w:p w14:paraId="08CE2525" w14:textId="77777777" w:rsidR="000C52E0" w:rsidRPr="001D5B78" w:rsidRDefault="000C52E0" w:rsidP="000C52E0">
          <w:pPr>
            <w:spacing w:before="100" w:beforeAutospacing="1" w:after="100" w:afterAutospacing="1" w:line="240" w:lineRule="auto"/>
            <w:rPr>
              <w:rFonts w:ascii="Arial" w:eastAsia="Times New Roman" w:hAnsi="Arial" w:cs="Arial"/>
              <w:b/>
              <w:bCs/>
              <w:sz w:val="28"/>
              <w:szCs w:val="28"/>
              <w:lang w:eastAsia="en-GB"/>
            </w:rPr>
          </w:pPr>
          <w:r w:rsidRPr="001D5B78">
            <w:rPr>
              <w:rFonts w:ascii="Arial" w:eastAsia="Times New Roman" w:hAnsi="Arial" w:cs="Arial"/>
              <w:b/>
              <w:bCs/>
              <w:sz w:val="28"/>
              <w:szCs w:val="28"/>
              <w:lang w:eastAsia="en-GB"/>
            </w:rPr>
            <w:t>5.4</w:t>
          </w:r>
          <w:r w:rsidRPr="001D5B78">
            <w:rPr>
              <w:rFonts w:ascii="Arial" w:eastAsia="Times New Roman" w:hAnsi="Arial" w:cs="Arial"/>
              <w:sz w:val="28"/>
              <w:szCs w:val="28"/>
              <w:lang w:eastAsia="en-GB"/>
            </w:rPr>
            <w:t xml:space="preserve"> Resistance to Change Employees may show resistance to new budgeting systems, particularly if they view them as threatening or unnecessary. This resistance can arise from fears of increased scrutiny, a lack of understanding, or disruptions to established routines. Effective change management, which encompasses communication and training, is essential for overcoming this resistance. </w:t>
          </w:r>
        </w:p>
        <w:p w14:paraId="6773C2CC" w14:textId="77777777" w:rsidR="000C52E0" w:rsidRPr="001D5B78" w:rsidRDefault="000C52E0" w:rsidP="000C52E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A5350A5">
              <v:rect id="_x0000_i1041" style="width:0;height:1.5pt" o:hralign="center" o:hrstd="t" o:hr="t" fillcolor="#a0a0a0" stroked="f"/>
            </w:pict>
          </w:r>
        </w:p>
        <w:p w14:paraId="5F04FB74" w14:textId="77777777" w:rsidR="000C52E0" w:rsidRPr="00BB14BA"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r w:rsidRPr="00BB14BA">
            <w:rPr>
              <w:rFonts w:ascii="Arial" w:eastAsia="Times New Roman" w:hAnsi="Arial" w:cs="Arial"/>
              <w:b/>
              <w:bCs/>
              <w:sz w:val="28"/>
              <w:szCs w:val="28"/>
              <w:lang w:eastAsia="en-GB"/>
            </w:rPr>
            <w:t>Overall Evaluation</w:t>
          </w:r>
          <w:bookmarkEnd w:id="22"/>
        </w:p>
        <w:p w14:paraId="5D2F67D5" w14:textId="77777777" w:rsidR="000C52E0" w:rsidRPr="00BB14BA" w:rsidRDefault="000C52E0" w:rsidP="000C52E0">
          <w:pPr>
            <w:spacing w:before="100" w:beforeAutospacing="1" w:after="100" w:afterAutospacing="1" w:line="240" w:lineRule="auto"/>
            <w:rPr>
              <w:rFonts w:ascii="Arial" w:eastAsia="Times New Roman" w:hAnsi="Arial" w:cs="Arial"/>
              <w:sz w:val="28"/>
              <w:szCs w:val="28"/>
              <w:lang w:eastAsia="en-GB"/>
            </w:rPr>
          </w:pPr>
          <w:r w:rsidRPr="00BB14BA">
            <w:rPr>
              <w:rFonts w:ascii="Arial" w:eastAsia="Times New Roman" w:hAnsi="Arial" w:cs="Arial"/>
              <w:sz w:val="28"/>
              <w:szCs w:val="28"/>
              <w:lang w:eastAsia="en-GB"/>
            </w:rPr>
            <w:t>The behavioural impact of budgeting highlights the importance of designing systems that balance control with motivation. As noted by Otley (1999), management control systems must consider human behaviour to be effective. Poorly designed budgets can lead to dysfunctional behaviour, undermining organisational performance.</w:t>
          </w:r>
        </w:p>
        <w:p w14:paraId="7EAF3649" w14:textId="77777777" w:rsidR="000C52E0" w:rsidRPr="00BB14BA" w:rsidRDefault="000C52E0" w:rsidP="000C52E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pict w14:anchorId="1949B0AC">
              <v:rect id="_x0000_i1042" style="width:0;height:1.5pt" o:hralign="center" o:hrstd="t" o:hr="t" fillcolor="#a0a0a0" stroked="f"/>
            </w:pict>
          </w:r>
        </w:p>
        <w:p w14:paraId="22C27B8B" w14:textId="77777777" w:rsidR="000C52E0" w:rsidRDefault="000C52E0" w:rsidP="000C52E0">
          <w:pPr>
            <w:spacing w:before="100" w:beforeAutospacing="1" w:after="100" w:afterAutospacing="1" w:line="240" w:lineRule="auto"/>
            <w:outlineLvl w:val="1"/>
            <w:rPr>
              <w:rFonts w:ascii="Arial" w:eastAsia="Times New Roman" w:hAnsi="Arial" w:cs="Arial"/>
              <w:b/>
              <w:bCs/>
              <w:sz w:val="28"/>
              <w:szCs w:val="28"/>
              <w:lang w:eastAsia="en-GB"/>
            </w:rPr>
          </w:pPr>
          <w:bookmarkStart w:id="23" w:name="_Toc225176389"/>
        </w:p>
        <w:bookmarkEnd w:id="23"/>
        <w:p w14:paraId="1A0A4210" w14:textId="77777777" w:rsidR="000C52E0" w:rsidRDefault="000C52E0" w:rsidP="000C52E0">
          <w:pPr>
            <w:spacing w:after="0" w:line="240" w:lineRule="auto"/>
            <w:rPr>
              <w:rFonts w:ascii="Arial" w:hAnsi="Arial" w:cs="Arial"/>
              <w:sz w:val="28"/>
              <w:szCs w:val="28"/>
            </w:rPr>
          </w:pPr>
          <w:r w:rsidRPr="00B50E8B">
            <w:rPr>
              <w:rFonts w:ascii="Arial" w:hAnsi="Arial" w:cs="Arial"/>
              <w:b/>
              <w:bCs/>
              <w:sz w:val="28"/>
              <w:szCs w:val="28"/>
            </w:rPr>
            <w:t>6.</w:t>
          </w:r>
          <w:r w:rsidRPr="00B50E8B">
            <w:rPr>
              <w:rFonts w:ascii="Arial" w:hAnsi="Arial" w:cs="Arial"/>
              <w:sz w:val="28"/>
              <w:szCs w:val="28"/>
            </w:rPr>
            <w:t xml:space="preserve"> Critical Evaluation of Traditional Budgeting</w:t>
          </w:r>
        </w:p>
        <w:p w14:paraId="16952CFE" w14:textId="77777777" w:rsidR="000C52E0" w:rsidRDefault="000C52E0" w:rsidP="000C52E0">
          <w:pPr>
            <w:spacing w:after="0" w:line="240" w:lineRule="auto"/>
            <w:rPr>
              <w:rFonts w:ascii="Arial" w:hAnsi="Arial" w:cs="Arial"/>
              <w:sz w:val="28"/>
              <w:szCs w:val="28"/>
            </w:rPr>
          </w:pPr>
        </w:p>
        <w:p w14:paraId="73EBC331"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w:t>
          </w:r>
          <w:r w:rsidRPr="00B50E8B">
            <w:rPr>
              <w:rFonts w:ascii="Arial" w:hAnsi="Arial" w:cs="Arial"/>
              <w:b/>
              <w:bCs/>
              <w:sz w:val="28"/>
              <w:szCs w:val="28"/>
            </w:rPr>
            <w:t>6.1</w:t>
          </w:r>
          <w:r w:rsidRPr="00B50E8B">
            <w:rPr>
              <w:rFonts w:ascii="Arial" w:hAnsi="Arial" w:cs="Arial"/>
              <w:sz w:val="28"/>
              <w:szCs w:val="28"/>
            </w:rPr>
            <w:t xml:space="preserve"> Advantages Traditional budgeting presents several key advantages: </w:t>
          </w:r>
        </w:p>
        <w:p w14:paraId="36AC3479" w14:textId="77777777" w:rsidR="000C52E0" w:rsidRDefault="000C52E0" w:rsidP="000C52E0">
          <w:pPr>
            <w:spacing w:after="0" w:line="240" w:lineRule="auto"/>
            <w:rPr>
              <w:rFonts w:ascii="Arial" w:hAnsi="Arial" w:cs="Arial"/>
              <w:sz w:val="28"/>
              <w:szCs w:val="28"/>
            </w:rPr>
          </w:pPr>
        </w:p>
        <w:p w14:paraId="0765E199"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w:t>
          </w:r>
          <w:r w:rsidRPr="00B50E8B">
            <w:rPr>
              <w:rFonts w:ascii="Arial" w:hAnsi="Arial" w:cs="Arial"/>
              <w:b/>
              <w:bCs/>
              <w:sz w:val="28"/>
              <w:szCs w:val="28"/>
            </w:rPr>
            <w:t>Structure and control:</w:t>
          </w:r>
        </w:p>
        <w:p w14:paraId="6A8C63AD"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It offers a definitive financial framework for the planning and oversight of organisational activities.</w:t>
          </w:r>
        </w:p>
        <w:p w14:paraId="26D8CD6C"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 Performance benchmarks: Budgets set targets that allow for the measurement of actual performance, facilitating effective control through variance analysis.</w:t>
          </w:r>
        </w:p>
        <w:p w14:paraId="664D7F73"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lastRenderedPageBreak/>
            <w:t xml:space="preserve"> • Resource allocation: They assist in the efficient distribution of resources across departments in alignment with organisational priorities. These benefits contribute to the widespread adoption of traditional budgeting in numerous organisations. </w:t>
          </w:r>
        </w:p>
        <w:p w14:paraId="461F491A"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w:t>
          </w:r>
          <w:r w:rsidRPr="00B50E8B">
            <w:rPr>
              <w:rFonts w:ascii="Arial" w:hAnsi="Arial" w:cs="Arial"/>
              <w:b/>
              <w:bCs/>
              <w:sz w:val="28"/>
              <w:szCs w:val="28"/>
            </w:rPr>
            <w:t>6.2</w:t>
          </w:r>
          <w:r w:rsidRPr="00B50E8B">
            <w:rPr>
              <w:rFonts w:ascii="Arial" w:hAnsi="Arial" w:cs="Arial"/>
              <w:sz w:val="28"/>
              <w:szCs w:val="28"/>
            </w:rPr>
            <w:t xml:space="preserve"> Limitations In spite of its advantages, traditional budgeting is accompanied by several notable limitations:</w:t>
          </w:r>
        </w:p>
        <w:p w14:paraId="39443A9F"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 Rigidity: Traditional budgets are generally fixed for a designated period and are not easily adaptable to shifts in the business environment. This restricts their effectiveness in dynamic and uncertain situations.</w:t>
          </w:r>
        </w:p>
        <w:p w14:paraId="0989A6E1"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 Time-consuming: The budgeting process can demand considerable time and effort, which may divert managerial focus from more strategic initiatives.</w:t>
          </w:r>
        </w:p>
        <w:p w14:paraId="00D3B34D" w14:textId="77777777" w:rsidR="000C52E0" w:rsidRDefault="000C52E0" w:rsidP="000C52E0">
          <w:pPr>
            <w:spacing w:after="0" w:line="240" w:lineRule="auto"/>
            <w:rPr>
              <w:rFonts w:ascii="Arial" w:hAnsi="Arial" w:cs="Arial"/>
              <w:sz w:val="28"/>
              <w:szCs w:val="28"/>
            </w:rPr>
          </w:pPr>
          <w:r w:rsidRPr="00B50E8B">
            <w:rPr>
              <w:rFonts w:ascii="Arial" w:hAnsi="Arial" w:cs="Arial"/>
              <w:sz w:val="28"/>
              <w:szCs w:val="28"/>
            </w:rPr>
            <w:t xml:space="preserve"> • Short-term focus: Budgets frequently prioritize short-term financial objectives, which can hinder long-term strategic planning and investment. </w:t>
          </w:r>
        </w:p>
        <w:p w14:paraId="54922EDE" w14:textId="77777777" w:rsidR="000C52E0" w:rsidRPr="00B50E8B" w:rsidRDefault="000C52E0" w:rsidP="000C52E0">
          <w:pPr>
            <w:spacing w:after="0" w:line="240" w:lineRule="auto"/>
            <w:rPr>
              <w:rFonts w:ascii="Arial" w:eastAsia="Times New Roman" w:hAnsi="Arial" w:cs="Arial"/>
              <w:sz w:val="28"/>
              <w:szCs w:val="28"/>
              <w:lang w:eastAsia="en-GB"/>
            </w:rPr>
          </w:pPr>
          <w:r w:rsidRPr="00B50E8B">
            <w:rPr>
              <w:rFonts w:ascii="Arial" w:hAnsi="Arial" w:cs="Arial"/>
              <w:sz w:val="28"/>
              <w:szCs w:val="28"/>
            </w:rPr>
            <w:t>• Behavioural issues: As previously mentioned, budgeting can result in dysfunctional behaviours such as budgetary slack, manipulation, and interdepartmental conflict.</w:t>
          </w:r>
        </w:p>
        <w:p w14:paraId="071CE6B3" w14:textId="77777777" w:rsidR="000C52E0" w:rsidRDefault="000C52E0" w:rsidP="000C52E0">
          <w:pPr>
            <w:spacing w:before="100" w:beforeAutospacing="1" w:after="100" w:afterAutospacing="1" w:line="240" w:lineRule="auto"/>
            <w:outlineLvl w:val="2"/>
            <w:rPr>
              <w:rFonts w:ascii="Arial" w:eastAsia="Times New Roman" w:hAnsi="Arial" w:cs="Arial"/>
              <w:b/>
              <w:bCs/>
              <w:sz w:val="28"/>
              <w:szCs w:val="28"/>
              <w:lang w:eastAsia="en-GB"/>
            </w:rPr>
          </w:pPr>
          <w:bookmarkStart w:id="24" w:name="_Toc225176392"/>
        </w:p>
        <w:bookmarkEnd w:id="24"/>
        <w:p w14:paraId="7ACB1D1E" w14:textId="77777777" w:rsidR="000C52E0" w:rsidRDefault="000C52E0" w:rsidP="000C52E0">
          <w:pPr>
            <w:spacing w:before="100" w:beforeAutospacing="1" w:after="100" w:afterAutospacing="1" w:line="240" w:lineRule="auto"/>
            <w:rPr>
              <w:rFonts w:ascii="Arial" w:hAnsi="Arial" w:cs="Arial"/>
              <w:sz w:val="28"/>
              <w:szCs w:val="28"/>
            </w:rPr>
          </w:pPr>
          <w:r w:rsidRPr="00B50E8B">
            <w:rPr>
              <w:rFonts w:ascii="Arial" w:hAnsi="Arial" w:cs="Arial"/>
              <w:b/>
              <w:bCs/>
              <w:sz w:val="28"/>
              <w:szCs w:val="28"/>
            </w:rPr>
            <w:t>6.3</w:t>
          </w:r>
          <w:r w:rsidRPr="00B50E8B">
            <w:rPr>
              <w:rFonts w:ascii="Arial" w:hAnsi="Arial" w:cs="Arial"/>
              <w:sz w:val="28"/>
              <w:szCs w:val="28"/>
            </w:rPr>
            <w:t xml:space="preserve"> Alternative Approaches To overcome these constraints, organizations are increasingly embracing more adaptable budgeting strategies:</w:t>
          </w:r>
        </w:p>
        <w:p w14:paraId="5D28FBA9" w14:textId="77777777" w:rsidR="000C52E0" w:rsidRDefault="000C52E0" w:rsidP="000C52E0">
          <w:pPr>
            <w:spacing w:before="100" w:beforeAutospacing="1" w:after="100" w:afterAutospacing="1" w:line="240" w:lineRule="auto"/>
            <w:rPr>
              <w:rFonts w:ascii="Arial" w:hAnsi="Arial" w:cs="Arial"/>
              <w:sz w:val="28"/>
              <w:szCs w:val="28"/>
            </w:rPr>
          </w:pPr>
          <w:r w:rsidRPr="00B50E8B">
            <w:rPr>
              <w:rFonts w:ascii="Arial" w:hAnsi="Arial" w:cs="Arial"/>
              <w:sz w:val="28"/>
              <w:szCs w:val="28"/>
            </w:rPr>
            <w:t xml:space="preserve"> • Rolling Budgets: These budgets are updated on a continuous basis, extending the planning timeframe and enabling organizations to respond more adeptly to fluctuations.</w:t>
          </w:r>
        </w:p>
        <w:p w14:paraId="084B74AA" w14:textId="77777777" w:rsidR="000C52E0" w:rsidRDefault="000C52E0" w:rsidP="000C52E0">
          <w:pPr>
            <w:spacing w:before="100" w:beforeAutospacing="1" w:after="100" w:afterAutospacing="1" w:line="240" w:lineRule="auto"/>
            <w:rPr>
              <w:rFonts w:ascii="Arial" w:hAnsi="Arial" w:cs="Arial"/>
              <w:sz w:val="28"/>
              <w:szCs w:val="28"/>
            </w:rPr>
          </w:pPr>
          <w:r w:rsidRPr="00B50E8B">
            <w:rPr>
              <w:rFonts w:ascii="Arial" w:hAnsi="Arial" w:cs="Arial"/>
              <w:sz w:val="28"/>
              <w:szCs w:val="28"/>
            </w:rPr>
            <w:t xml:space="preserve"> • Beyond Budgeting: This methodology promotes the abandonment of conventional budgets in </w:t>
          </w:r>
          <w:proofErr w:type="spellStart"/>
          <w:r w:rsidRPr="00B50E8B">
            <w:rPr>
              <w:rFonts w:ascii="Arial" w:hAnsi="Arial" w:cs="Arial"/>
              <w:sz w:val="28"/>
              <w:szCs w:val="28"/>
            </w:rPr>
            <w:t>favor</w:t>
          </w:r>
          <w:proofErr w:type="spellEnd"/>
          <w:r w:rsidRPr="00B50E8B">
            <w:rPr>
              <w:rFonts w:ascii="Arial" w:hAnsi="Arial" w:cs="Arial"/>
              <w:sz w:val="28"/>
              <w:szCs w:val="28"/>
            </w:rPr>
            <w:t xml:space="preserve"> of decentralized decision-making and adaptive management practices (Hope and Fraser, 2003). It underscores the importance of flexibility, empowerment, and real-time performance assessment. </w:t>
          </w:r>
        </w:p>
        <w:p w14:paraId="51C7514F" w14:textId="77777777" w:rsidR="000C52E0" w:rsidRDefault="000C52E0" w:rsidP="000C52E0">
          <w:pPr>
            <w:spacing w:before="100" w:beforeAutospacing="1" w:after="100" w:afterAutospacing="1" w:line="240" w:lineRule="auto"/>
            <w:rPr>
              <w:rFonts w:ascii="Arial" w:hAnsi="Arial" w:cs="Arial"/>
              <w:sz w:val="28"/>
              <w:szCs w:val="28"/>
            </w:rPr>
          </w:pPr>
          <w:r w:rsidRPr="00B50E8B">
            <w:rPr>
              <w:rFonts w:ascii="Arial" w:hAnsi="Arial" w:cs="Arial"/>
              <w:sz w:val="28"/>
              <w:szCs w:val="28"/>
            </w:rPr>
            <w:t xml:space="preserve">• Zero-Based Budgeting (ZBB): ZBB mandates that all expenditures be justified anew for each budgeting cycle, fostering cost efficiency and eliminating superfluous spending. </w:t>
          </w:r>
        </w:p>
        <w:p w14:paraId="66871C56" w14:textId="77777777" w:rsidR="000C52E0" w:rsidRDefault="000C52E0" w:rsidP="000C52E0">
          <w:pPr>
            <w:spacing w:before="100" w:beforeAutospacing="1" w:after="100" w:afterAutospacing="1" w:line="240" w:lineRule="auto"/>
            <w:rPr>
              <w:rFonts w:ascii="Arial" w:hAnsi="Arial" w:cs="Arial"/>
              <w:sz w:val="28"/>
              <w:szCs w:val="28"/>
            </w:rPr>
          </w:pPr>
          <w:r w:rsidRPr="00B50E8B">
            <w:rPr>
              <w:rFonts w:ascii="Arial" w:hAnsi="Arial" w:cs="Arial"/>
              <w:b/>
              <w:bCs/>
              <w:sz w:val="28"/>
              <w:szCs w:val="28"/>
            </w:rPr>
            <w:t>6.4</w:t>
          </w:r>
          <w:r w:rsidRPr="00B50E8B">
            <w:rPr>
              <w:rFonts w:ascii="Arial" w:hAnsi="Arial" w:cs="Arial"/>
              <w:sz w:val="28"/>
              <w:szCs w:val="28"/>
            </w:rPr>
            <w:t xml:space="preserve"> Overall Evaluation While traditional budgeting continues to be valuable for establishing structure and control, its limitations render it less appropriate for contemporary business landscapes marked by swift changes and uncertainty. Organizations such as Silver Stitch Ltd, which </w:t>
          </w:r>
          <w:r w:rsidRPr="00B50E8B">
            <w:rPr>
              <w:rFonts w:ascii="Arial" w:hAnsi="Arial" w:cs="Arial"/>
              <w:sz w:val="28"/>
              <w:szCs w:val="28"/>
            </w:rPr>
            <w:lastRenderedPageBreak/>
            <w:t xml:space="preserve">face variable demand and cash flow issues, could gain from implementing more flexible strategies like rolling budgets. </w:t>
          </w:r>
        </w:p>
        <w:p w14:paraId="68570ADF" w14:textId="77777777" w:rsidR="000C52E0" w:rsidRPr="00B50E8B" w:rsidRDefault="000C52E0" w:rsidP="000C52E0">
          <w:pPr>
            <w:spacing w:before="100" w:beforeAutospacing="1" w:after="100" w:afterAutospacing="1" w:line="240" w:lineRule="auto"/>
            <w:rPr>
              <w:rFonts w:ascii="Arial" w:eastAsia="Times New Roman" w:hAnsi="Arial" w:cs="Arial"/>
              <w:sz w:val="28"/>
              <w:szCs w:val="28"/>
              <w:lang w:eastAsia="en-GB"/>
            </w:rPr>
          </w:pPr>
          <w:r w:rsidRPr="00B50E8B">
            <w:rPr>
              <w:rFonts w:ascii="Arial" w:hAnsi="Arial" w:cs="Arial"/>
              <w:sz w:val="28"/>
              <w:szCs w:val="28"/>
            </w:rPr>
            <w:t>In conclusion, an effective budgeting framework may integrate traditional approaches with modern methodologies to attain both control and adaptability (</w:t>
          </w:r>
          <w:proofErr w:type="spellStart"/>
          <w:r w:rsidRPr="00B50E8B">
            <w:rPr>
              <w:rFonts w:ascii="Arial" w:hAnsi="Arial" w:cs="Arial"/>
              <w:sz w:val="28"/>
              <w:szCs w:val="28"/>
            </w:rPr>
            <w:t>Bhimani</w:t>
          </w:r>
          <w:proofErr w:type="spellEnd"/>
          <w:r w:rsidRPr="00B50E8B">
            <w:rPr>
              <w:rFonts w:ascii="Arial" w:hAnsi="Arial" w:cs="Arial"/>
              <w:sz w:val="28"/>
              <w:szCs w:val="28"/>
            </w:rPr>
            <w:t xml:space="preserve"> et al., 2019).</w:t>
          </w:r>
        </w:p>
        <w:p w14:paraId="6E4901F9" w14:textId="77777777" w:rsidR="000C52E0" w:rsidRPr="00BB14BA" w:rsidRDefault="000C52E0" w:rsidP="000C52E0">
          <w:pPr>
            <w:pStyle w:val="Heading2"/>
            <w:rPr>
              <w:rFonts w:ascii="Arial" w:hAnsi="Arial" w:cs="Arial"/>
              <w:sz w:val="28"/>
              <w:szCs w:val="28"/>
            </w:rPr>
          </w:pPr>
          <w:bookmarkStart w:id="25" w:name="_Toc225176394"/>
          <w:r>
            <w:rPr>
              <w:rFonts w:ascii="Arial" w:hAnsi="Arial" w:cs="Arial"/>
              <w:sz w:val="28"/>
              <w:szCs w:val="28"/>
            </w:rPr>
            <w:pict w14:anchorId="3B0B768C">
              <v:rect id="_x0000_i1043" style="width:0;height:1.5pt" o:hralign="center" o:hrstd="t" o:hr="t" fillcolor="#a0a0a0" stroked="f"/>
            </w:pict>
          </w:r>
          <w:r w:rsidRPr="00BB14BA">
            <w:rPr>
              <w:rStyle w:val="Strong"/>
              <w:rFonts w:ascii="Arial" w:eastAsiaTheme="minorEastAsia" w:hAnsi="Arial" w:cs="Arial"/>
              <w:sz w:val="28"/>
              <w:szCs w:val="28"/>
            </w:rPr>
            <w:t>7. Conclusion</w:t>
          </w:r>
          <w:bookmarkEnd w:id="25"/>
        </w:p>
        <w:p w14:paraId="01DD9C0E" w14:textId="77777777" w:rsidR="000C52E0" w:rsidRDefault="000C52E0" w:rsidP="000C52E0">
          <w:pPr>
            <w:pStyle w:val="NormalWeb"/>
            <w:rPr>
              <w:rFonts w:ascii="Arial" w:hAnsi="Arial" w:cs="Arial"/>
              <w:sz w:val="28"/>
              <w:szCs w:val="28"/>
            </w:rPr>
          </w:pPr>
          <w:r w:rsidRPr="00FA61B9">
            <w:rPr>
              <w:rFonts w:ascii="Arial" w:hAnsi="Arial" w:cs="Arial"/>
              <w:sz w:val="28"/>
              <w:szCs w:val="28"/>
            </w:rPr>
            <w:t xml:space="preserve">This report has delivered a thorough examination of budgeting principles and their implementation at Silver Stitch Ltd, with a specific emphasis on stock, cash, and profit planning. The results indicate that, while the company is financially successful, it faces considerable liquidity issues, as demonstrated by its ongoing overdraft situation. </w:t>
          </w:r>
        </w:p>
        <w:p w14:paraId="2DB87C76" w14:textId="77777777" w:rsidR="000C52E0" w:rsidRDefault="000C52E0" w:rsidP="000C52E0">
          <w:pPr>
            <w:pStyle w:val="NormalWeb"/>
            <w:rPr>
              <w:rFonts w:ascii="Arial" w:hAnsi="Arial" w:cs="Arial"/>
              <w:sz w:val="28"/>
              <w:szCs w:val="28"/>
            </w:rPr>
          </w:pPr>
          <w:r w:rsidRPr="00FA61B9">
            <w:rPr>
              <w:rFonts w:ascii="Arial" w:hAnsi="Arial" w:cs="Arial"/>
              <w:sz w:val="28"/>
              <w:szCs w:val="28"/>
            </w:rPr>
            <w:t>The analysis indicates that these liquidity challenges are not a result of inadequate sales performance, but instead stem from ineffective cash flow management, substantial fixed financial obligations, and suboptimal working capital utilization. Specifically, discrepancies in the timing of cash inflows and outflows, coupled with significant expenditures such as loan repayments and capital investments, have exerted continuous pressure on the company’s cash flow. Moreover, the report underscores that effective budgeting transcends mere numerical planning.</w:t>
          </w:r>
        </w:p>
        <w:p w14:paraId="198B7744" w14:textId="77777777" w:rsidR="000C52E0" w:rsidRDefault="000C52E0" w:rsidP="000C52E0">
          <w:pPr>
            <w:pStyle w:val="NormalWeb"/>
            <w:rPr>
              <w:rFonts w:ascii="Arial" w:hAnsi="Arial" w:cs="Arial"/>
              <w:sz w:val="28"/>
              <w:szCs w:val="28"/>
            </w:rPr>
          </w:pPr>
          <w:r w:rsidRPr="00FA61B9">
            <w:rPr>
              <w:rFonts w:ascii="Arial" w:hAnsi="Arial" w:cs="Arial"/>
              <w:sz w:val="28"/>
              <w:szCs w:val="28"/>
            </w:rPr>
            <w:t xml:space="preserve"> The efficacy of budgeting systems is significantly influenced by organizational elements, including well-defined objectives, management backing, stakeholder involvement, effective communication, and adaptability. Additionally, </w:t>
          </w:r>
          <w:proofErr w:type="spellStart"/>
          <w:r w:rsidRPr="00FA61B9">
            <w:rPr>
              <w:rFonts w:ascii="Arial" w:hAnsi="Arial" w:cs="Arial"/>
              <w:sz w:val="28"/>
              <w:szCs w:val="28"/>
            </w:rPr>
            <w:t>behavioral</w:t>
          </w:r>
          <w:proofErr w:type="spellEnd"/>
          <w:r w:rsidRPr="00FA61B9">
            <w:rPr>
              <w:rFonts w:ascii="Arial" w:hAnsi="Arial" w:cs="Arial"/>
              <w:sz w:val="28"/>
              <w:szCs w:val="28"/>
            </w:rPr>
            <w:t xml:space="preserve"> factors—such as motivation, budgetary slack, and resistance to change—are crucial in determining whether budgets are utilized effectively or result in counterproductive outcomes. The assessment of traditional budgeting also indicates that, although it offers structure and oversight, its inflexibility and short-term orientation restrict its effectiveness in dynamic and unpredictable business contexts. </w:t>
          </w:r>
        </w:p>
        <w:p w14:paraId="166B1F42" w14:textId="77777777" w:rsidR="000C52E0" w:rsidRDefault="000C52E0" w:rsidP="000C52E0">
          <w:pPr>
            <w:pStyle w:val="NormalWeb"/>
          </w:pPr>
          <w:r w:rsidRPr="00FA61B9">
            <w:rPr>
              <w:rFonts w:ascii="Arial" w:hAnsi="Arial" w:cs="Arial"/>
              <w:sz w:val="28"/>
              <w:szCs w:val="28"/>
            </w:rPr>
            <w:t>This is especially pertinent for Silver Stitch Ltd, considering its variable demand patterns and cash flow limitations. To address these issues, it is advised that the company embraces a more integrated approach to financial management. Essential actions include enhancing cash flow management, reinforcing cost control measures, optimizing inventory levels, and implementing more adaptable budgeting strategies, such as rolling budgets</w:t>
          </w:r>
          <w:r>
            <w:t>.</w:t>
          </w:r>
        </w:p>
        <w:p w14:paraId="269AD941" w14:textId="77777777" w:rsidR="000C52E0" w:rsidRPr="00BB14BA" w:rsidRDefault="000C52E0" w:rsidP="000C52E0">
          <w:pPr>
            <w:pStyle w:val="NormalWeb"/>
            <w:rPr>
              <w:rFonts w:ascii="Arial" w:hAnsi="Arial" w:cs="Arial"/>
              <w:sz w:val="28"/>
              <w:szCs w:val="28"/>
            </w:rPr>
          </w:pPr>
          <w:r w:rsidRPr="00BB14BA">
            <w:rPr>
              <w:rFonts w:ascii="Arial" w:hAnsi="Arial" w:cs="Arial"/>
              <w:sz w:val="28"/>
              <w:szCs w:val="28"/>
            </w:rPr>
            <w:lastRenderedPageBreak/>
            <w:t xml:space="preserve">Overall, by addressing its liquidity issues and enhancing the effectiveness of its budgeting practices, Silver Stitch Ltd can improve its financial stability, reduce reliance on overdraft financing, and better position itself for sustainable long-term </w:t>
          </w:r>
          <w:proofErr w:type="spellStart"/>
          <w:r w:rsidRPr="00BB14BA">
            <w:rPr>
              <w:rFonts w:ascii="Arial" w:hAnsi="Arial" w:cs="Arial"/>
              <w:sz w:val="28"/>
              <w:szCs w:val="28"/>
            </w:rPr>
            <w:t>growt</w:t>
          </w:r>
          <w:bookmarkStart w:id="26" w:name="_Toc225176395"/>
          <w:proofErr w:type="spellEnd"/>
        </w:p>
        <w:p w14:paraId="1D8D67E2" w14:textId="77777777" w:rsidR="000C52E0" w:rsidRPr="00BB14BA" w:rsidRDefault="000C52E0" w:rsidP="000C52E0">
          <w:pPr>
            <w:pStyle w:val="NormalWeb"/>
            <w:rPr>
              <w:rFonts w:ascii="Arial" w:hAnsi="Arial" w:cs="Arial"/>
              <w:sz w:val="28"/>
              <w:szCs w:val="28"/>
            </w:rPr>
          </w:pPr>
        </w:p>
        <w:p w14:paraId="54D717B3" w14:textId="77777777" w:rsidR="000C52E0" w:rsidRDefault="000C52E0" w:rsidP="000C52E0">
          <w:pPr>
            <w:pStyle w:val="NormalWeb"/>
            <w:rPr>
              <w:rFonts w:ascii="Arial" w:hAnsi="Arial" w:cs="Arial"/>
              <w:sz w:val="28"/>
              <w:szCs w:val="28"/>
            </w:rPr>
          </w:pPr>
        </w:p>
        <w:p w14:paraId="5AB51C9F" w14:textId="77777777" w:rsidR="000C52E0" w:rsidRDefault="000C52E0" w:rsidP="000C52E0">
          <w:pPr>
            <w:pStyle w:val="NormalWeb"/>
            <w:rPr>
              <w:rFonts w:ascii="Arial" w:hAnsi="Arial" w:cs="Arial"/>
              <w:sz w:val="28"/>
              <w:szCs w:val="28"/>
            </w:rPr>
          </w:pPr>
        </w:p>
        <w:p w14:paraId="7117DD7F" w14:textId="77777777" w:rsidR="000C52E0" w:rsidRDefault="000C52E0" w:rsidP="000C52E0">
          <w:pPr>
            <w:pStyle w:val="NormalWeb"/>
            <w:rPr>
              <w:rFonts w:ascii="Arial" w:hAnsi="Arial" w:cs="Arial"/>
              <w:sz w:val="28"/>
              <w:szCs w:val="28"/>
            </w:rPr>
          </w:pPr>
        </w:p>
        <w:p w14:paraId="3B9933E5" w14:textId="77777777" w:rsidR="000C52E0" w:rsidRDefault="000C52E0" w:rsidP="000C52E0">
          <w:pPr>
            <w:pStyle w:val="NormalWeb"/>
            <w:rPr>
              <w:rFonts w:ascii="Arial" w:hAnsi="Arial" w:cs="Arial"/>
              <w:sz w:val="28"/>
              <w:szCs w:val="28"/>
            </w:rPr>
          </w:pPr>
        </w:p>
        <w:p w14:paraId="7F689B40" w14:textId="77777777" w:rsidR="000C52E0" w:rsidRDefault="000C52E0" w:rsidP="000C52E0">
          <w:pPr>
            <w:pStyle w:val="NormalWeb"/>
            <w:rPr>
              <w:rFonts w:ascii="Arial" w:hAnsi="Arial" w:cs="Arial"/>
              <w:sz w:val="28"/>
              <w:szCs w:val="28"/>
            </w:rPr>
          </w:pPr>
        </w:p>
        <w:p w14:paraId="6B18D5E4" w14:textId="77777777" w:rsidR="000C52E0" w:rsidRDefault="000C52E0" w:rsidP="000C52E0">
          <w:pPr>
            <w:pStyle w:val="NormalWeb"/>
            <w:rPr>
              <w:rFonts w:ascii="Arial" w:hAnsi="Arial" w:cs="Arial"/>
              <w:sz w:val="28"/>
              <w:szCs w:val="28"/>
            </w:rPr>
          </w:pPr>
        </w:p>
        <w:p w14:paraId="32D27E8B" w14:textId="77777777" w:rsidR="000C52E0" w:rsidRDefault="000C52E0" w:rsidP="000C52E0">
          <w:pPr>
            <w:pStyle w:val="NormalWeb"/>
            <w:rPr>
              <w:rFonts w:ascii="Arial" w:hAnsi="Arial" w:cs="Arial"/>
              <w:sz w:val="28"/>
              <w:szCs w:val="28"/>
            </w:rPr>
          </w:pPr>
        </w:p>
        <w:p w14:paraId="504D77EE" w14:textId="77777777" w:rsidR="000C52E0" w:rsidRPr="00BB14BA" w:rsidRDefault="000C52E0" w:rsidP="000C52E0">
          <w:pPr>
            <w:pStyle w:val="NormalWeb"/>
            <w:rPr>
              <w:rFonts w:ascii="Arial" w:hAnsi="Arial" w:cs="Arial"/>
              <w:sz w:val="28"/>
              <w:szCs w:val="28"/>
            </w:rPr>
          </w:pPr>
        </w:p>
        <w:p w14:paraId="46FED2B5" w14:textId="77777777" w:rsidR="000C52E0" w:rsidRDefault="000C52E0" w:rsidP="000C52E0">
          <w:pPr>
            <w:pStyle w:val="NormalWeb"/>
            <w:rPr>
              <w:rFonts w:ascii="Arial" w:hAnsi="Arial" w:cs="Arial"/>
              <w:sz w:val="28"/>
              <w:szCs w:val="28"/>
            </w:rPr>
          </w:pPr>
        </w:p>
        <w:p w14:paraId="38E63D26" w14:textId="77777777" w:rsidR="000C52E0" w:rsidRDefault="000C52E0" w:rsidP="000C52E0">
          <w:pPr>
            <w:pStyle w:val="NormalWeb"/>
            <w:rPr>
              <w:rFonts w:ascii="Arial" w:hAnsi="Arial" w:cs="Arial"/>
              <w:sz w:val="28"/>
              <w:szCs w:val="28"/>
            </w:rPr>
          </w:pPr>
        </w:p>
        <w:p w14:paraId="73C4BB03" w14:textId="77777777" w:rsidR="000C52E0" w:rsidRDefault="000C52E0" w:rsidP="000C52E0">
          <w:pPr>
            <w:pStyle w:val="NormalWeb"/>
            <w:rPr>
              <w:rFonts w:ascii="Arial" w:hAnsi="Arial" w:cs="Arial"/>
              <w:sz w:val="28"/>
              <w:szCs w:val="28"/>
            </w:rPr>
          </w:pPr>
        </w:p>
        <w:p w14:paraId="5D47449E" w14:textId="77777777" w:rsidR="000C52E0" w:rsidRDefault="000C52E0" w:rsidP="000C52E0">
          <w:pPr>
            <w:pStyle w:val="NormalWeb"/>
            <w:rPr>
              <w:rFonts w:ascii="Arial" w:hAnsi="Arial" w:cs="Arial"/>
              <w:sz w:val="28"/>
              <w:szCs w:val="28"/>
            </w:rPr>
          </w:pPr>
        </w:p>
        <w:p w14:paraId="12205C36" w14:textId="77777777" w:rsidR="000C52E0" w:rsidRDefault="000C52E0" w:rsidP="000C52E0">
          <w:pPr>
            <w:pStyle w:val="NormalWeb"/>
            <w:rPr>
              <w:rFonts w:ascii="Arial" w:hAnsi="Arial" w:cs="Arial"/>
              <w:sz w:val="28"/>
              <w:szCs w:val="28"/>
            </w:rPr>
          </w:pPr>
        </w:p>
        <w:p w14:paraId="7E7E2BED" w14:textId="77777777" w:rsidR="000C52E0" w:rsidRDefault="000C52E0" w:rsidP="000C52E0">
          <w:pPr>
            <w:pStyle w:val="NormalWeb"/>
            <w:rPr>
              <w:rFonts w:ascii="Arial" w:hAnsi="Arial" w:cs="Arial"/>
              <w:sz w:val="28"/>
              <w:szCs w:val="28"/>
            </w:rPr>
          </w:pPr>
        </w:p>
        <w:p w14:paraId="496818A9" w14:textId="77777777" w:rsidR="000C52E0" w:rsidRDefault="000C52E0" w:rsidP="000C52E0">
          <w:pPr>
            <w:pStyle w:val="NormalWeb"/>
            <w:rPr>
              <w:rFonts w:ascii="Arial" w:hAnsi="Arial" w:cs="Arial"/>
              <w:sz w:val="28"/>
              <w:szCs w:val="28"/>
            </w:rPr>
          </w:pPr>
        </w:p>
        <w:p w14:paraId="3986E516" w14:textId="77777777" w:rsidR="000C52E0" w:rsidRDefault="000C52E0" w:rsidP="000C52E0">
          <w:pPr>
            <w:pStyle w:val="NormalWeb"/>
            <w:rPr>
              <w:rFonts w:ascii="Arial" w:hAnsi="Arial" w:cs="Arial"/>
              <w:sz w:val="28"/>
              <w:szCs w:val="28"/>
            </w:rPr>
          </w:pPr>
        </w:p>
        <w:p w14:paraId="070F40BB" w14:textId="77777777" w:rsidR="000C52E0" w:rsidRDefault="000C52E0" w:rsidP="000C52E0">
          <w:pPr>
            <w:pStyle w:val="NormalWeb"/>
            <w:rPr>
              <w:rFonts w:ascii="Arial" w:hAnsi="Arial" w:cs="Arial"/>
              <w:sz w:val="28"/>
              <w:szCs w:val="28"/>
            </w:rPr>
          </w:pPr>
        </w:p>
        <w:p w14:paraId="6F330133" w14:textId="77777777" w:rsidR="000C52E0" w:rsidRDefault="000C52E0" w:rsidP="000C52E0">
          <w:pPr>
            <w:pStyle w:val="NormalWeb"/>
            <w:rPr>
              <w:rFonts w:ascii="Arial" w:hAnsi="Arial" w:cs="Arial"/>
              <w:sz w:val="28"/>
              <w:szCs w:val="28"/>
            </w:rPr>
          </w:pPr>
        </w:p>
        <w:p w14:paraId="12C1F55F" w14:textId="77777777" w:rsidR="000C52E0" w:rsidRDefault="000C52E0" w:rsidP="000C52E0">
          <w:pPr>
            <w:pStyle w:val="NormalWeb"/>
            <w:rPr>
              <w:rFonts w:ascii="Arial" w:hAnsi="Arial" w:cs="Arial"/>
              <w:sz w:val="28"/>
              <w:szCs w:val="28"/>
            </w:rPr>
          </w:pPr>
        </w:p>
        <w:p w14:paraId="35EEEA18" w14:textId="77777777" w:rsidR="000C52E0" w:rsidRDefault="000C52E0" w:rsidP="000C52E0">
          <w:pPr>
            <w:pStyle w:val="NormalWeb"/>
            <w:rPr>
              <w:rFonts w:ascii="Arial" w:hAnsi="Arial" w:cs="Arial"/>
              <w:sz w:val="28"/>
              <w:szCs w:val="28"/>
            </w:rPr>
          </w:pPr>
        </w:p>
        <w:p w14:paraId="2997777B" w14:textId="77777777" w:rsidR="000C52E0" w:rsidRPr="003C6D30" w:rsidRDefault="000C52E0" w:rsidP="000C52E0">
          <w:pPr>
            <w:pStyle w:val="NormalWeb"/>
            <w:rPr>
              <w:rFonts w:ascii="Arial" w:hAnsi="Arial" w:cs="Arial"/>
              <w:b/>
              <w:bCs/>
              <w:sz w:val="28"/>
              <w:szCs w:val="28"/>
            </w:rPr>
          </w:pPr>
          <w:r w:rsidRPr="003C6D30">
            <w:rPr>
              <w:rFonts w:ascii="Arial" w:hAnsi="Arial" w:cs="Arial"/>
              <w:b/>
              <w:bCs/>
              <w:sz w:val="28"/>
              <w:szCs w:val="28"/>
            </w:rPr>
            <w:lastRenderedPageBreak/>
            <w:t>References</w:t>
          </w:r>
          <w:bookmarkEnd w:id="26"/>
        </w:p>
        <w:p w14:paraId="32CF7E94" w14:textId="77777777" w:rsidR="000C52E0" w:rsidRPr="00BB14BA" w:rsidRDefault="000C52E0" w:rsidP="000C52E0">
          <w:pPr>
            <w:rPr>
              <w:rFonts w:ascii="Arial" w:hAnsi="Arial" w:cs="Arial"/>
              <w:sz w:val="28"/>
              <w:szCs w:val="28"/>
            </w:rPr>
          </w:pPr>
          <w:r w:rsidRPr="00BB14BA">
            <w:rPr>
              <w:rFonts w:ascii="Arial" w:hAnsi="Arial" w:cs="Arial"/>
              <w:sz w:val="28"/>
              <w:szCs w:val="28"/>
            </w:rPr>
            <w:t xml:space="preserve">Drury, C. (2021) Management and Cost Accounting. 11th </w:t>
          </w:r>
          <w:proofErr w:type="spellStart"/>
          <w:r w:rsidRPr="00BB14BA">
            <w:rPr>
              <w:rFonts w:ascii="Arial" w:hAnsi="Arial" w:cs="Arial"/>
              <w:sz w:val="28"/>
              <w:szCs w:val="28"/>
            </w:rPr>
            <w:t>edn</w:t>
          </w:r>
          <w:proofErr w:type="spellEnd"/>
          <w:r w:rsidRPr="00BB14BA">
            <w:rPr>
              <w:rFonts w:ascii="Arial" w:hAnsi="Arial" w:cs="Arial"/>
              <w:sz w:val="28"/>
              <w:szCs w:val="28"/>
            </w:rPr>
            <w:t>. Cengage Learning. https://www.cengage.uk/</w:t>
          </w:r>
        </w:p>
        <w:p w14:paraId="5D37C5E3" w14:textId="77777777" w:rsidR="000C52E0" w:rsidRPr="00BB14BA" w:rsidRDefault="000C52E0" w:rsidP="000C52E0">
          <w:pPr>
            <w:rPr>
              <w:rFonts w:ascii="Arial" w:hAnsi="Arial" w:cs="Arial"/>
              <w:sz w:val="28"/>
              <w:szCs w:val="28"/>
            </w:rPr>
          </w:pPr>
          <w:proofErr w:type="spellStart"/>
          <w:r w:rsidRPr="00BB14BA">
            <w:rPr>
              <w:rFonts w:ascii="Arial" w:hAnsi="Arial" w:cs="Arial"/>
              <w:sz w:val="28"/>
              <w:szCs w:val="28"/>
            </w:rPr>
            <w:t>Atrill</w:t>
          </w:r>
          <w:proofErr w:type="spellEnd"/>
          <w:r w:rsidRPr="00BB14BA">
            <w:rPr>
              <w:rFonts w:ascii="Arial" w:hAnsi="Arial" w:cs="Arial"/>
              <w:sz w:val="28"/>
              <w:szCs w:val="28"/>
            </w:rPr>
            <w:t xml:space="preserve">, P. and McLaney, E. (2021) Accounting and Finance for Non-Specialists. 12th </w:t>
          </w:r>
          <w:proofErr w:type="spellStart"/>
          <w:r w:rsidRPr="00BB14BA">
            <w:rPr>
              <w:rFonts w:ascii="Arial" w:hAnsi="Arial" w:cs="Arial"/>
              <w:sz w:val="28"/>
              <w:szCs w:val="28"/>
            </w:rPr>
            <w:t>edn</w:t>
          </w:r>
          <w:proofErr w:type="spellEnd"/>
          <w:r w:rsidRPr="00BB14BA">
            <w:rPr>
              <w:rFonts w:ascii="Arial" w:hAnsi="Arial" w:cs="Arial"/>
              <w:sz w:val="28"/>
              <w:szCs w:val="28"/>
            </w:rPr>
            <w:t>. Pearson. https://www.pearson.com/</w:t>
          </w:r>
        </w:p>
        <w:p w14:paraId="3FAF724D" w14:textId="77777777" w:rsidR="000C52E0" w:rsidRPr="00BB14BA" w:rsidRDefault="000C52E0" w:rsidP="000C52E0">
          <w:pPr>
            <w:rPr>
              <w:rFonts w:ascii="Arial" w:hAnsi="Arial" w:cs="Arial"/>
              <w:sz w:val="28"/>
              <w:szCs w:val="28"/>
            </w:rPr>
          </w:pPr>
          <w:r w:rsidRPr="00BB14BA">
            <w:rPr>
              <w:rFonts w:ascii="Arial" w:hAnsi="Arial" w:cs="Arial"/>
              <w:sz w:val="28"/>
              <w:szCs w:val="28"/>
            </w:rPr>
            <w:t xml:space="preserve">Seal, W., Garrison, R. and Noreen, E. (2018) Management Accounting. 6th </w:t>
          </w:r>
          <w:proofErr w:type="spellStart"/>
          <w:r w:rsidRPr="00BB14BA">
            <w:rPr>
              <w:rFonts w:ascii="Arial" w:hAnsi="Arial" w:cs="Arial"/>
              <w:sz w:val="28"/>
              <w:szCs w:val="28"/>
            </w:rPr>
            <w:t>edn</w:t>
          </w:r>
          <w:proofErr w:type="spellEnd"/>
          <w:r w:rsidRPr="00BB14BA">
            <w:rPr>
              <w:rFonts w:ascii="Arial" w:hAnsi="Arial" w:cs="Arial"/>
              <w:sz w:val="28"/>
              <w:szCs w:val="28"/>
            </w:rPr>
            <w:t>. McGraw-Hill. https://www.mheducation.com/</w:t>
          </w:r>
        </w:p>
        <w:p w14:paraId="48C0CFD6" w14:textId="77777777" w:rsidR="000C52E0" w:rsidRPr="00BB14BA" w:rsidRDefault="000C52E0" w:rsidP="000C52E0">
          <w:pPr>
            <w:rPr>
              <w:rFonts w:ascii="Arial" w:hAnsi="Arial" w:cs="Arial"/>
              <w:sz w:val="28"/>
              <w:szCs w:val="28"/>
            </w:rPr>
          </w:pPr>
          <w:r w:rsidRPr="00BB14BA">
            <w:rPr>
              <w:rFonts w:ascii="Arial" w:hAnsi="Arial" w:cs="Arial"/>
              <w:sz w:val="28"/>
              <w:szCs w:val="28"/>
            </w:rPr>
            <w:t>Hope, J. and Fraser, R. (2003) Beyond Budgeting. Harvard Business School Press. https://www.hbs.edu/</w:t>
          </w:r>
        </w:p>
        <w:p w14:paraId="27F212BF" w14:textId="77777777" w:rsidR="000C52E0" w:rsidRPr="00BB14BA" w:rsidRDefault="000C52E0" w:rsidP="000C52E0">
          <w:pPr>
            <w:rPr>
              <w:rFonts w:ascii="Arial" w:hAnsi="Arial" w:cs="Arial"/>
              <w:sz w:val="28"/>
              <w:szCs w:val="28"/>
            </w:rPr>
          </w:pPr>
          <w:proofErr w:type="spellStart"/>
          <w:r w:rsidRPr="00BB14BA">
            <w:rPr>
              <w:rFonts w:ascii="Arial" w:hAnsi="Arial" w:cs="Arial"/>
              <w:sz w:val="28"/>
              <w:szCs w:val="28"/>
            </w:rPr>
            <w:t>Bhimani</w:t>
          </w:r>
          <w:proofErr w:type="spellEnd"/>
          <w:r w:rsidRPr="00BB14BA">
            <w:rPr>
              <w:rFonts w:ascii="Arial" w:hAnsi="Arial" w:cs="Arial"/>
              <w:sz w:val="28"/>
              <w:szCs w:val="28"/>
            </w:rPr>
            <w:t xml:space="preserve">, A. et al. (2019) Management and Cost Accounting. 7th </w:t>
          </w:r>
          <w:proofErr w:type="spellStart"/>
          <w:r w:rsidRPr="00BB14BA">
            <w:rPr>
              <w:rFonts w:ascii="Arial" w:hAnsi="Arial" w:cs="Arial"/>
              <w:sz w:val="28"/>
              <w:szCs w:val="28"/>
            </w:rPr>
            <w:t>edn</w:t>
          </w:r>
          <w:proofErr w:type="spellEnd"/>
          <w:r w:rsidRPr="00BB14BA">
            <w:rPr>
              <w:rFonts w:ascii="Arial" w:hAnsi="Arial" w:cs="Arial"/>
              <w:sz w:val="28"/>
              <w:szCs w:val="28"/>
            </w:rPr>
            <w:t>. Pearson. https://www.pearson.com/</w:t>
          </w:r>
        </w:p>
        <w:p w14:paraId="0CC5E03D" w14:textId="77777777" w:rsidR="000C52E0" w:rsidRPr="00BB14BA" w:rsidRDefault="000C52E0" w:rsidP="000C52E0">
          <w:pPr>
            <w:rPr>
              <w:rFonts w:ascii="Arial" w:hAnsi="Arial" w:cs="Arial"/>
              <w:sz w:val="28"/>
              <w:szCs w:val="28"/>
            </w:rPr>
          </w:pPr>
          <w:r w:rsidRPr="00BB14BA">
            <w:rPr>
              <w:rFonts w:ascii="Arial" w:hAnsi="Arial" w:cs="Arial"/>
              <w:sz w:val="28"/>
              <w:szCs w:val="28"/>
            </w:rPr>
            <w:t>Otley, D. (1999) ‘Performance management: A framework’, Management Accounting Research. https://doi.org/10.1006/mare.1998.0114</w:t>
          </w:r>
        </w:p>
        <w:p w14:paraId="1E383624" w14:textId="77777777" w:rsidR="000C52E0" w:rsidRPr="00BB14BA" w:rsidRDefault="000C52E0" w:rsidP="000C52E0">
          <w:pPr>
            <w:rPr>
              <w:rFonts w:ascii="Arial" w:hAnsi="Arial" w:cs="Arial"/>
              <w:sz w:val="28"/>
              <w:szCs w:val="28"/>
            </w:rPr>
          </w:pPr>
          <w:r w:rsidRPr="00BB14BA">
            <w:rPr>
              <w:rFonts w:ascii="Arial" w:hAnsi="Arial" w:cs="Arial"/>
              <w:sz w:val="28"/>
              <w:szCs w:val="28"/>
            </w:rPr>
            <w:t>Richards, V. and Laughlin, E. (1980) ‘A cash conversion cycle approach’, Financial Management. https://www.jstor.org/</w:t>
          </w:r>
        </w:p>
        <w:p w14:paraId="6D81BC79" w14:textId="77777777" w:rsidR="000C52E0" w:rsidRPr="00BB14BA" w:rsidRDefault="000C52E0" w:rsidP="000C52E0">
          <w:pPr>
            <w:rPr>
              <w:rFonts w:ascii="Arial" w:hAnsi="Arial" w:cs="Arial"/>
              <w:sz w:val="28"/>
              <w:szCs w:val="28"/>
            </w:rPr>
          </w:pPr>
          <w:r w:rsidRPr="00BB14BA">
            <w:rPr>
              <w:rFonts w:ascii="Arial" w:hAnsi="Arial" w:cs="Arial"/>
              <w:sz w:val="28"/>
              <w:szCs w:val="28"/>
            </w:rPr>
            <w:t>Kaplan, R. and Norton, D. (1996) The Balanced Scorecard. Harvard Business School Press. https://www.hbs.edu/</w:t>
          </w:r>
        </w:p>
        <w:p w14:paraId="25284D0B" w14:textId="77777777" w:rsidR="000C52E0" w:rsidRPr="00BB14BA" w:rsidRDefault="000C52E0" w:rsidP="000C52E0">
          <w:pPr>
            <w:rPr>
              <w:rFonts w:ascii="Arial" w:hAnsi="Arial" w:cs="Arial"/>
              <w:sz w:val="28"/>
              <w:szCs w:val="28"/>
            </w:rPr>
          </w:pPr>
          <w:r w:rsidRPr="00BB14BA">
            <w:rPr>
              <w:rFonts w:ascii="Arial" w:hAnsi="Arial" w:cs="Arial"/>
              <w:sz w:val="28"/>
              <w:szCs w:val="28"/>
            </w:rPr>
            <w:t xml:space="preserve">Hansen, D. and </w:t>
          </w:r>
          <w:proofErr w:type="spellStart"/>
          <w:r w:rsidRPr="00BB14BA">
            <w:rPr>
              <w:rFonts w:ascii="Arial" w:hAnsi="Arial" w:cs="Arial"/>
              <w:sz w:val="28"/>
              <w:szCs w:val="28"/>
            </w:rPr>
            <w:t>Mowen</w:t>
          </w:r>
          <w:proofErr w:type="spellEnd"/>
          <w:r w:rsidRPr="00BB14BA">
            <w:rPr>
              <w:rFonts w:ascii="Arial" w:hAnsi="Arial" w:cs="Arial"/>
              <w:sz w:val="28"/>
              <w:szCs w:val="28"/>
            </w:rPr>
            <w:t>, M. (2015) Cornerstones of Cost Management. Cengage. https://www.cengage.com/</w:t>
          </w:r>
        </w:p>
        <w:p w14:paraId="162065CE" w14:textId="77777777" w:rsidR="000C52E0" w:rsidRPr="00BB14BA" w:rsidRDefault="000C52E0" w:rsidP="000C52E0">
          <w:pPr>
            <w:rPr>
              <w:rFonts w:ascii="Arial" w:hAnsi="Arial" w:cs="Arial"/>
              <w:sz w:val="28"/>
              <w:szCs w:val="28"/>
            </w:rPr>
          </w:pPr>
          <w:r w:rsidRPr="00BB14BA">
            <w:rPr>
              <w:rFonts w:ascii="Arial" w:hAnsi="Arial" w:cs="Arial"/>
              <w:sz w:val="28"/>
              <w:szCs w:val="28"/>
            </w:rPr>
            <w:t>Hilton, R. and Platt, D. (2017) Managerial Accounting. McGraw-Hill. https://www.mheducation.com/</w:t>
          </w:r>
        </w:p>
        <w:p w14:paraId="73EE5C43" w14:textId="77777777" w:rsidR="000C52E0" w:rsidRPr="00BB14BA" w:rsidRDefault="000C52E0" w:rsidP="000C52E0">
          <w:pPr>
            <w:rPr>
              <w:rFonts w:ascii="Arial" w:hAnsi="Arial" w:cs="Arial"/>
              <w:sz w:val="28"/>
              <w:szCs w:val="28"/>
            </w:rPr>
          </w:pPr>
          <w:r w:rsidRPr="00BB14BA">
            <w:rPr>
              <w:rFonts w:ascii="Arial" w:hAnsi="Arial" w:cs="Arial"/>
              <w:sz w:val="28"/>
              <w:szCs w:val="28"/>
            </w:rPr>
            <w:t>Anthony, R. and Govindarajan, V. (2007) Management Control Systems. McGraw-Hill. https://www.mheducation.com/</w:t>
          </w:r>
        </w:p>
        <w:p w14:paraId="1A565AAC" w14:textId="77777777" w:rsidR="000C52E0" w:rsidRPr="00BB14BA" w:rsidRDefault="000C52E0" w:rsidP="000C52E0">
          <w:pPr>
            <w:rPr>
              <w:rFonts w:ascii="Arial" w:hAnsi="Arial" w:cs="Arial"/>
              <w:sz w:val="28"/>
              <w:szCs w:val="28"/>
            </w:rPr>
          </w:pPr>
          <w:r w:rsidRPr="00BB14BA">
            <w:rPr>
              <w:rFonts w:ascii="Arial" w:hAnsi="Arial" w:cs="Arial"/>
              <w:sz w:val="28"/>
              <w:szCs w:val="28"/>
            </w:rPr>
            <w:t>Horngren, C. et al. (2014) Cost Accounting. Pearson. https://www.pearson.com/</w:t>
          </w:r>
        </w:p>
        <w:p w14:paraId="7DE13459" w14:textId="77777777" w:rsidR="000C52E0" w:rsidRPr="00BB14BA" w:rsidRDefault="000C52E0" w:rsidP="000C52E0">
          <w:pPr>
            <w:rPr>
              <w:rFonts w:ascii="Arial" w:hAnsi="Arial" w:cs="Arial"/>
              <w:sz w:val="28"/>
              <w:szCs w:val="28"/>
            </w:rPr>
          </w:pPr>
          <w:r w:rsidRPr="00BB14BA">
            <w:rPr>
              <w:rFonts w:ascii="Arial" w:hAnsi="Arial" w:cs="Arial"/>
              <w:sz w:val="28"/>
              <w:szCs w:val="28"/>
            </w:rPr>
            <w:t>Brigham, E. and Ehrhardt, M. (2016) Financial Management. Cengage. https://www.cengage.com/</w:t>
          </w:r>
        </w:p>
        <w:p w14:paraId="43A23F8E" w14:textId="77777777" w:rsidR="000C52E0" w:rsidRPr="00BB14BA" w:rsidRDefault="000C52E0" w:rsidP="000C52E0">
          <w:pPr>
            <w:rPr>
              <w:rFonts w:ascii="Arial" w:hAnsi="Arial" w:cs="Arial"/>
              <w:sz w:val="28"/>
              <w:szCs w:val="28"/>
            </w:rPr>
          </w:pPr>
          <w:r w:rsidRPr="00BB14BA">
            <w:rPr>
              <w:rFonts w:ascii="Arial" w:hAnsi="Arial" w:cs="Arial"/>
              <w:sz w:val="28"/>
              <w:szCs w:val="28"/>
            </w:rPr>
            <w:t>Arnold, G. (2013) Corporate Financial Management. Pearson. https://www.pearson.com/</w:t>
          </w:r>
        </w:p>
        <w:p w14:paraId="426D02ED" w14:textId="77777777" w:rsidR="000C52E0" w:rsidRPr="00BB14BA" w:rsidRDefault="000C52E0" w:rsidP="000C52E0">
          <w:pPr>
            <w:rPr>
              <w:rFonts w:ascii="Arial" w:hAnsi="Arial" w:cs="Arial"/>
              <w:sz w:val="28"/>
              <w:szCs w:val="28"/>
            </w:rPr>
          </w:pPr>
          <w:r w:rsidRPr="00BB14BA">
            <w:rPr>
              <w:rFonts w:ascii="Arial" w:hAnsi="Arial" w:cs="Arial"/>
              <w:sz w:val="28"/>
              <w:szCs w:val="28"/>
            </w:rPr>
            <w:t xml:space="preserve">Van Horne, J. and </w:t>
          </w:r>
          <w:proofErr w:type="spellStart"/>
          <w:r w:rsidRPr="00BB14BA">
            <w:rPr>
              <w:rFonts w:ascii="Arial" w:hAnsi="Arial" w:cs="Arial"/>
              <w:sz w:val="28"/>
              <w:szCs w:val="28"/>
            </w:rPr>
            <w:t>Wachowicz</w:t>
          </w:r>
          <w:proofErr w:type="spellEnd"/>
          <w:r w:rsidRPr="00BB14BA">
            <w:rPr>
              <w:rFonts w:ascii="Arial" w:hAnsi="Arial" w:cs="Arial"/>
              <w:sz w:val="28"/>
              <w:szCs w:val="28"/>
            </w:rPr>
            <w:t>, J. (2008) Fundamentals of Financial Management. Pearson. https://www.pearson.com/</w:t>
          </w:r>
        </w:p>
        <w:p w14:paraId="6B161DDB" w14:textId="77777777" w:rsidR="000C52E0" w:rsidRPr="00BB14BA" w:rsidRDefault="000C52E0" w:rsidP="000C52E0">
          <w:pPr>
            <w:rPr>
              <w:rFonts w:ascii="Arial" w:hAnsi="Arial" w:cs="Arial"/>
              <w:sz w:val="28"/>
              <w:szCs w:val="28"/>
            </w:rPr>
          </w:pPr>
          <w:r w:rsidRPr="00BB14BA">
            <w:rPr>
              <w:rFonts w:ascii="Arial" w:hAnsi="Arial" w:cs="Arial"/>
              <w:sz w:val="28"/>
              <w:szCs w:val="28"/>
            </w:rPr>
            <w:lastRenderedPageBreak/>
            <w:t>Garrison, R. (2018) Managerial Accounting. McGraw-Hill. https://www.mheducation.com/</w:t>
          </w:r>
        </w:p>
        <w:p w14:paraId="4A8439A4" w14:textId="77777777" w:rsidR="000C52E0" w:rsidRPr="00BB14BA" w:rsidRDefault="000C52E0" w:rsidP="000C52E0">
          <w:pPr>
            <w:rPr>
              <w:rFonts w:ascii="Arial" w:hAnsi="Arial" w:cs="Arial"/>
              <w:sz w:val="28"/>
              <w:szCs w:val="28"/>
            </w:rPr>
          </w:pPr>
          <w:r w:rsidRPr="00BB14BA">
            <w:rPr>
              <w:rFonts w:ascii="Arial" w:hAnsi="Arial" w:cs="Arial"/>
              <w:sz w:val="28"/>
              <w:szCs w:val="28"/>
            </w:rPr>
            <w:t>Wild, J. and Shaw, K. (2019) Financial Accounting. McGraw-Hill. https://www.mheducation.com/</w:t>
          </w:r>
        </w:p>
        <w:p w14:paraId="4DA435C0" w14:textId="77777777" w:rsidR="000C52E0" w:rsidRPr="00BB14BA" w:rsidRDefault="000C52E0" w:rsidP="000C52E0">
          <w:pPr>
            <w:rPr>
              <w:rFonts w:ascii="Arial" w:hAnsi="Arial" w:cs="Arial"/>
              <w:sz w:val="28"/>
              <w:szCs w:val="28"/>
            </w:rPr>
          </w:pPr>
          <w:r w:rsidRPr="00BB14BA">
            <w:rPr>
              <w:rFonts w:ascii="Arial" w:hAnsi="Arial" w:cs="Arial"/>
              <w:sz w:val="28"/>
              <w:szCs w:val="28"/>
            </w:rPr>
            <w:t>Dyson, J. (2019) Accounting for Non-Accounting Students. Pearson. https://www.pearson.com/</w:t>
          </w:r>
        </w:p>
        <w:p w14:paraId="2FAED32E" w14:textId="77777777" w:rsidR="000C52E0" w:rsidRPr="00BB14BA" w:rsidRDefault="000C52E0" w:rsidP="000C52E0">
          <w:pPr>
            <w:rPr>
              <w:rFonts w:ascii="Arial" w:hAnsi="Arial" w:cs="Arial"/>
              <w:sz w:val="28"/>
              <w:szCs w:val="28"/>
            </w:rPr>
          </w:pPr>
          <w:r w:rsidRPr="00BB14BA">
            <w:rPr>
              <w:rFonts w:ascii="Arial" w:hAnsi="Arial" w:cs="Arial"/>
              <w:sz w:val="28"/>
              <w:szCs w:val="28"/>
            </w:rPr>
            <w:t>Elliott, B. and Elliott, J. (2019) Financial Accounting and Reporting. Pearson. https://www.pearson.com/</w:t>
          </w:r>
        </w:p>
        <w:p w14:paraId="60E849AD" w14:textId="77777777" w:rsidR="000C52E0" w:rsidRPr="00BB14BA" w:rsidRDefault="000C52E0" w:rsidP="000C52E0">
          <w:pPr>
            <w:rPr>
              <w:rFonts w:ascii="Arial" w:hAnsi="Arial" w:cs="Arial"/>
              <w:sz w:val="28"/>
              <w:szCs w:val="28"/>
            </w:rPr>
          </w:pPr>
          <w:r w:rsidRPr="00BB14BA">
            <w:rPr>
              <w:rFonts w:ascii="Arial" w:hAnsi="Arial" w:cs="Arial"/>
              <w:sz w:val="28"/>
              <w:szCs w:val="28"/>
            </w:rPr>
            <w:t>Scott, W. (2015) Financial Accounting Theory. Pearson. https://www.pearson.com/</w:t>
          </w:r>
        </w:p>
        <w:p w14:paraId="4A5F5401" w14:textId="77777777" w:rsidR="000C52E0" w:rsidRPr="00BB14BA" w:rsidRDefault="000C52E0" w:rsidP="000C52E0">
          <w:pPr>
            <w:rPr>
              <w:rFonts w:ascii="Arial" w:hAnsi="Arial" w:cs="Arial"/>
              <w:sz w:val="28"/>
              <w:szCs w:val="28"/>
            </w:rPr>
          </w:pPr>
          <w:proofErr w:type="spellStart"/>
          <w:r w:rsidRPr="00BB14BA">
            <w:rPr>
              <w:rFonts w:ascii="Arial" w:hAnsi="Arial" w:cs="Arial"/>
              <w:sz w:val="28"/>
              <w:szCs w:val="28"/>
            </w:rPr>
            <w:t>Friedlob</w:t>
          </w:r>
          <w:proofErr w:type="spellEnd"/>
          <w:r w:rsidRPr="00BB14BA">
            <w:rPr>
              <w:rFonts w:ascii="Arial" w:hAnsi="Arial" w:cs="Arial"/>
              <w:sz w:val="28"/>
              <w:szCs w:val="28"/>
            </w:rPr>
            <w:t xml:space="preserve">, G. and </w:t>
          </w:r>
          <w:proofErr w:type="spellStart"/>
          <w:r w:rsidRPr="00BB14BA">
            <w:rPr>
              <w:rFonts w:ascii="Arial" w:hAnsi="Arial" w:cs="Arial"/>
              <w:sz w:val="28"/>
              <w:szCs w:val="28"/>
            </w:rPr>
            <w:t>Plewa</w:t>
          </w:r>
          <w:proofErr w:type="spellEnd"/>
          <w:r w:rsidRPr="00BB14BA">
            <w:rPr>
              <w:rFonts w:ascii="Arial" w:hAnsi="Arial" w:cs="Arial"/>
              <w:sz w:val="28"/>
              <w:szCs w:val="28"/>
            </w:rPr>
            <w:t>, F. (2003) Essentials of Financial Analysis. Wiley. https://www.wiley.com/</w:t>
          </w:r>
        </w:p>
        <w:p w14:paraId="46268241" w14:textId="77777777" w:rsidR="000C52E0" w:rsidRPr="00BB14BA" w:rsidRDefault="000C52E0" w:rsidP="000C52E0">
          <w:pPr>
            <w:rPr>
              <w:rFonts w:ascii="Arial" w:hAnsi="Arial" w:cs="Arial"/>
              <w:sz w:val="28"/>
              <w:szCs w:val="28"/>
            </w:rPr>
          </w:pPr>
          <w:r w:rsidRPr="00BB14BA">
            <w:rPr>
              <w:rFonts w:ascii="Arial" w:hAnsi="Arial" w:cs="Arial"/>
              <w:sz w:val="28"/>
              <w:szCs w:val="28"/>
            </w:rPr>
            <w:t>Walther, L. (2012) Principles of Accounting. https://www.principlesofaccounting.com/</w:t>
          </w:r>
        </w:p>
        <w:p w14:paraId="4E5FD3ED" w14:textId="77777777" w:rsidR="000C52E0" w:rsidRPr="00BB14BA" w:rsidRDefault="000C52E0" w:rsidP="000C52E0">
          <w:pPr>
            <w:rPr>
              <w:rFonts w:ascii="Arial" w:hAnsi="Arial" w:cs="Arial"/>
              <w:sz w:val="28"/>
              <w:szCs w:val="28"/>
            </w:rPr>
          </w:pPr>
          <w:r w:rsidRPr="00BB14BA">
            <w:rPr>
              <w:rFonts w:ascii="Arial" w:hAnsi="Arial" w:cs="Arial"/>
              <w:sz w:val="28"/>
              <w:szCs w:val="28"/>
            </w:rPr>
            <w:t>Investopedia (2024) Budgeting Definition. https://www.investopedia.com/</w:t>
          </w:r>
        </w:p>
        <w:p w14:paraId="4D51FC8B" w14:textId="77777777" w:rsidR="000C52E0" w:rsidRPr="00BB14BA" w:rsidRDefault="000C52E0" w:rsidP="000C52E0">
          <w:pPr>
            <w:rPr>
              <w:rFonts w:ascii="Arial" w:hAnsi="Arial" w:cs="Arial"/>
              <w:sz w:val="28"/>
              <w:szCs w:val="28"/>
            </w:rPr>
          </w:pPr>
          <w:r w:rsidRPr="00BB14BA">
            <w:rPr>
              <w:rFonts w:ascii="Arial" w:hAnsi="Arial" w:cs="Arial"/>
              <w:sz w:val="28"/>
              <w:szCs w:val="28"/>
            </w:rPr>
            <w:t>Corporate Finance Institute (2024) Budgeting Guide. https://corporatefinanceinstitute.com/</w:t>
          </w:r>
        </w:p>
        <w:p w14:paraId="5D524B58" w14:textId="77777777" w:rsidR="000C52E0" w:rsidRPr="00BB14BA" w:rsidRDefault="000C52E0" w:rsidP="000C52E0">
          <w:pPr>
            <w:rPr>
              <w:rFonts w:ascii="Arial" w:hAnsi="Arial" w:cs="Arial"/>
              <w:sz w:val="28"/>
              <w:szCs w:val="28"/>
            </w:rPr>
          </w:pPr>
          <w:r w:rsidRPr="00BB14BA">
            <w:rPr>
              <w:rFonts w:ascii="Arial" w:hAnsi="Arial" w:cs="Arial"/>
              <w:sz w:val="28"/>
              <w:szCs w:val="28"/>
            </w:rPr>
            <w:t>IFRS Foundation (2024) Financial Reporting Standards. https://www.ifrs.org/</w:t>
          </w:r>
        </w:p>
        <w:p w14:paraId="3921498F" w14:textId="77777777" w:rsidR="000C52E0" w:rsidRPr="00BB14BA" w:rsidRDefault="000C52E0" w:rsidP="000C52E0">
          <w:pPr>
            <w:rPr>
              <w:rFonts w:ascii="Arial" w:hAnsi="Arial" w:cs="Arial"/>
              <w:sz w:val="28"/>
              <w:szCs w:val="28"/>
            </w:rPr>
          </w:pPr>
          <w:r w:rsidRPr="00BB14BA">
            <w:rPr>
              <w:rFonts w:ascii="Arial" w:hAnsi="Arial" w:cs="Arial"/>
              <w:sz w:val="28"/>
              <w:szCs w:val="28"/>
            </w:rPr>
            <w:t>ACCA (2024) Budgeting Techniques. https://www.accaglobal.com/</w:t>
          </w:r>
        </w:p>
        <w:p w14:paraId="4D0FBD94" w14:textId="77777777" w:rsidR="000C52E0" w:rsidRPr="00BB14BA" w:rsidRDefault="000C52E0" w:rsidP="000C52E0">
          <w:pPr>
            <w:rPr>
              <w:rFonts w:ascii="Arial" w:hAnsi="Arial" w:cs="Arial"/>
              <w:sz w:val="28"/>
              <w:szCs w:val="28"/>
            </w:rPr>
          </w:pPr>
          <w:r w:rsidRPr="00BB14BA">
            <w:rPr>
              <w:rFonts w:ascii="Arial" w:hAnsi="Arial" w:cs="Arial"/>
              <w:sz w:val="28"/>
              <w:szCs w:val="28"/>
            </w:rPr>
            <w:t>CIMA (2024) Management Accounting Principles. https://www.cimaglobal.com/</w:t>
          </w:r>
        </w:p>
        <w:p w14:paraId="6FE8AD4E" w14:textId="77777777" w:rsidR="000C52E0" w:rsidRPr="00BB14BA" w:rsidRDefault="000C52E0" w:rsidP="000C52E0">
          <w:pPr>
            <w:rPr>
              <w:rFonts w:ascii="Arial" w:hAnsi="Arial" w:cs="Arial"/>
              <w:sz w:val="28"/>
              <w:szCs w:val="28"/>
            </w:rPr>
          </w:pPr>
          <w:r w:rsidRPr="00BB14BA">
            <w:rPr>
              <w:rFonts w:ascii="Arial" w:hAnsi="Arial" w:cs="Arial"/>
              <w:sz w:val="28"/>
              <w:szCs w:val="28"/>
            </w:rPr>
            <w:t>Harvard Business Review (2024) Budgeting and Forecasting. https://hbr.org/</w:t>
          </w:r>
        </w:p>
        <w:p w14:paraId="4C4D81AC" w14:textId="77777777" w:rsidR="000C52E0" w:rsidRPr="00BB14BA" w:rsidRDefault="000C52E0" w:rsidP="000C52E0">
          <w:pPr>
            <w:rPr>
              <w:rFonts w:ascii="Arial" w:hAnsi="Arial" w:cs="Arial"/>
              <w:sz w:val="28"/>
              <w:szCs w:val="28"/>
            </w:rPr>
          </w:pPr>
          <w:r w:rsidRPr="00BB14BA">
            <w:rPr>
              <w:rFonts w:ascii="Arial" w:hAnsi="Arial" w:cs="Arial"/>
              <w:sz w:val="28"/>
              <w:szCs w:val="28"/>
            </w:rPr>
            <w:t>McKinsey &amp; Company (2023) Financial Planning Insights. https://www.mckinsey.com/</w:t>
          </w:r>
        </w:p>
        <w:p w14:paraId="54747288" w14:textId="77777777" w:rsidR="000C52E0" w:rsidRPr="00BB14BA" w:rsidRDefault="000C52E0" w:rsidP="000C52E0">
          <w:pPr>
            <w:rPr>
              <w:rFonts w:ascii="Arial" w:hAnsi="Arial" w:cs="Arial"/>
              <w:sz w:val="28"/>
              <w:szCs w:val="28"/>
            </w:rPr>
          </w:pPr>
          <w:r w:rsidRPr="00BB14BA">
            <w:rPr>
              <w:rFonts w:ascii="Arial" w:hAnsi="Arial" w:cs="Arial"/>
              <w:sz w:val="28"/>
              <w:szCs w:val="28"/>
            </w:rPr>
            <w:t>Deloitte (2023) Budgeting Trends. https://www2.deloitte.com/</w:t>
          </w:r>
        </w:p>
        <w:p w14:paraId="125ABD73" w14:textId="77777777" w:rsidR="000C52E0" w:rsidRPr="00BB14BA" w:rsidRDefault="000C52E0" w:rsidP="000C52E0">
          <w:pPr>
            <w:rPr>
              <w:rFonts w:ascii="Arial" w:hAnsi="Arial" w:cs="Arial"/>
              <w:sz w:val="28"/>
              <w:szCs w:val="28"/>
            </w:rPr>
          </w:pPr>
          <w:r w:rsidRPr="00BB14BA">
            <w:rPr>
              <w:rFonts w:ascii="Arial" w:hAnsi="Arial" w:cs="Arial"/>
              <w:sz w:val="28"/>
              <w:szCs w:val="28"/>
            </w:rPr>
            <w:t>PwC (2023) Financial Planning Report. https://www.pwc.com/</w:t>
          </w:r>
        </w:p>
        <w:p w14:paraId="3E22A9C9" w14:textId="77777777" w:rsidR="000C52E0" w:rsidRPr="00BB14BA" w:rsidRDefault="000C52E0" w:rsidP="000C52E0">
          <w:pPr>
            <w:rPr>
              <w:rFonts w:ascii="Arial" w:hAnsi="Arial" w:cs="Arial"/>
              <w:sz w:val="28"/>
              <w:szCs w:val="28"/>
            </w:rPr>
          </w:pPr>
          <w:r w:rsidRPr="00BB14BA">
            <w:rPr>
              <w:rFonts w:ascii="Arial" w:hAnsi="Arial" w:cs="Arial"/>
              <w:sz w:val="28"/>
              <w:szCs w:val="28"/>
            </w:rPr>
            <w:t>KPMG (2023) Budgeting and Forecasting. https://kpmg.com/</w:t>
          </w:r>
        </w:p>
        <w:p w14:paraId="52D86906" w14:textId="77777777" w:rsidR="000C52E0" w:rsidRPr="00BB14BA" w:rsidRDefault="000C52E0" w:rsidP="000C52E0">
          <w:pPr>
            <w:rPr>
              <w:rFonts w:ascii="Arial" w:hAnsi="Arial" w:cs="Arial"/>
              <w:sz w:val="28"/>
              <w:szCs w:val="28"/>
            </w:rPr>
          </w:pPr>
          <w:r w:rsidRPr="00BB14BA">
            <w:rPr>
              <w:rFonts w:ascii="Arial" w:hAnsi="Arial" w:cs="Arial"/>
              <w:sz w:val="28"/>
              <w:szCs w:val="28"/>
            </w:rPr>
            <w:t>OECD (2022) Financial Management Guidelines. https://www.oecd.org/</w:t>
          </w:r>
        </w:p>
        <w:p w14:paraId="5341DF53" w14:textId="77777777" w:rsidR="000C52E0" w:rsidRPr="00BB14BA" w:rsidRDefault="000C52E0" w:rsidP="000C52E0">
          <w:pPr>
            <w:rPr>
              <w:rFonts w:ascii="Arial" w:hAnsi="Arial" w:cs="Arial"/>
              <w:sz w:val="28"/>
              <w:szCs w:val="28"/>
            </w:rPr>
          </w:pPr>
          <w:r w:rsidRPr="00BB14BA">
            <w:rPr>
              <w:rFonts w:ascii="Arial" w:hAnsi="Arial" w:cs="Arial"/>
              <w:sz w:val="28"/>
              <w:szCs w:val="28"/>
            </w:rPr>
            <w:lastRenderedPageBreak/>
            <w:t>World Bank (2022) Financial Planning Resources. https://www.worldbank.org/</w:t>
          </w:r>
        </w:p>
        <w:p w14:paraId="21214C52" w14:textId="77777777" w:rsidR="000C52E0" w:rsidRPr="00BB14BA" w:rsidRDefault="000C52E0" w:rsidP="000C52E0">
          <w:pPr>
            <w:rPr>
              <w:rFonts w:ascii="Arial" w:hAnsi="Arial" w:cs="Arial"/>
              <w:sz w:val="28"/>
              <w:szCs w:val="28"/>
            </w:rPr>
          </w:pPr>
          <w:r w:rsidRPr="00BB14BA">
            <w:rPr>
              <w:rFonts w:ascii="Arial" w:hAnsi="Arial" w:cs="Arial"/>
              <w:sz w:val="28"/>
              <w:szCs w:val="28"/>
            </w:rPr>
            <w:t>ICAEW (2023) Budgeting Practices. https://www.icaew.com/</w:t>
          </w:r>
        </w:p>
        <w:p w14:paraId="15799F1D" w14:textId="77777777" w:rsidR="000C52E0" w:rsidRPr="00BB14BA" w:rsidRDefault="000C52E0" w:rsidP="000C52E0">
          <w:pPr>
            <w:rPr>
              <w:rFonts w:ascii="Arial" w:hAnsi="Arial" w:cs="Arial"/>
              <w:sz w:val="28"/>
              <w:szCs w:val="28"/>
            </w:rPr>
          </w:pPr>
          <w:r w:rsidRPr="00BB14BA">
            <w:rPr>
              <w:rFonts w:ascii="Arial" w:hAnsi="Arial" w:cs="Arial"/>
              <w:sz w:val="28"/>
              <w:szCs w:val="28"/>
            </w:rPr>
            <w:t>SEC (2023) Financial Reporting Guidance. https://www.sec.gov/</w:t>
          </w:r>
        </w:p>
        <w:p w14:paraId="75D9CD49" w14:textId="77777777" w:rsidR="000C52E0" w:rsidRPr="00BB14BA" w:rsidRDefault="000C52E0" w:rsidP="000C52E0">
          <w:pPr>
            <w:rPr>
              <w:rFonts w:ascii="Arial" w:hAnsi="Arial" w:cs="Arial"/>
              <w:sz w:val="28"/>
              <w:szCs w:val="28"/>
            </w:rPr>
          </w:pPr>
          <w:r w:rsidRPr="00BB14BA">
            <w:rPr>
              <w:rFonts w:ascii="Arial" w:hAnsi="Arial" w:cs="Arial"/>
              <w:sz w:val="28"/>
              <w:szCs w:val="28"/>
            </w:rPr>
            <w:t>FASB (2023) Accounting Standards. https://www.fasb.org/</w:t>
          </w:r>
        </w:p>
        <w:p w14:paraId="3FA55ABD" w14:textId="77777777" w:rsidR="000C52E0" w:rsidRPr="00BB14BA" w:rsidRDefault="000C52E0" w:rsidP="000C52E0">
          <w:pPr>
            <w:rPr>
              <w:rFonts w:ascii="Arial" w:hAnsi="Arial" w:cs="Arial"/>
              <w:sz w:val="28"/>
              <w:szCs w:val="28"/>
            </w:rPr>
          </w:pPr>
          <w:r w:rsidRPr="00BB14BA">
            <w:rPr>
              <w:rFonts w:ascii="Arial" w:hAnsi="Arial" w:cs="Arial"/>
              <w:sz w:val="28"/>
              <w:szCs w:val="28"/>
            </w:rPr>
            <w:t>IASB (2023) International Accounting Standards. https://www.ifrs.org/</w:t>
          </w:r>
        </w:p>
        <w:p w14:paraId="4596C9D2" w14:textId="77777777" w:rsidR="000C52E0" w:rsidRPr="00BB14BA" w:rsidRDefault="000C52E0" w:rsidP="000C52E0">
          <w:pPr>
            <w:rPr>
              <w:rFonts w:ascii="Arial" w:hAnsi="Arial" w:cs="Arial"/>
              <w:sz w:val="28"/>
              <w:szCs w:val="28"/>
            </w:rPr>
          </w:pPr>
          <w:r w:rsidRPr="00BB14BA">
            <w:rPr>
              <w:rFonts w:ascii="Arial" w:hAnsi="Arial" w:cs="Arial"/>
              <w:sz w:val="28"/>
              <w:szCs w:val="28"/>
            </w:rPr>
            <w:t>Norton, D. (2008) Strategy Maps. Harvard Business School. https://www.hbs.edu/</w:t>
          </w:r>
        </w:p>
        <w:p w14:paraId="44C949DE" w14:textId="77777777" w:rsidR="000C52E0" w:rsidRPr="00BB14BA" w:rsidRDefault="000C52E0" w:rsidP="000C52E0">
          <w:pPr>
            <w:rPr>
              <w:rFonts w:ascii="Arial" w:hAnsi="Arial" w:cs="Arial"/>
              <w:sz w:val="28"/>
              <w:szCs w:val="28"/>
            </w:rPr>
          </w:pPr>
          <w:r w:rsidRPr="00BB14BA">
            <w:rPr>
              <w:rFonts w:ascii="Arial" w:hAnsi="Arial" w:cs="Arial"/>
              <w:sz w:val="28"/>
              <w:szCs w:val="28"/>
            </w:rPr>
            <w:t>Porter, M. (1985) Competitive Advantage. Free Press. https://www.hbs.edu/</w:t>
          </w:r>
        </w:p>
        <w:p w14:paraId="7923958C" w14:textId="77777777" w:rsidR="000C52E0" w:rsidRPr="00BB14BA" w:rsidRDefault="000C52E0" w:rsidP="000C52E0">
          <w:pPr>
            <w:spacing w:after="0" w:line="240" w:lineRule="auto"/>
            <w:rPr>
              <w:rFonts w:ascii="Arial" w:eastAsia="Times New Roman" w:hAnsi="Arial" w:cs="Arial"/>
              <w:sz w:val="28"/>
              <w:szCs w:val="28"/>
              <w:lang w:eastAsia="en-GB"/>
            </w:rPr>
          </w:pPr>
        </w:p>
        <w:p w14:paraId="652D1C22" w14:textId="77777777" w:rsidR="000C52E0" w:rsidRPr="00BB14BA" w:rsidRDefault="000C52E0" w:rsidP="000C52E0">
          <w:pPr>
            <w:rPr>
              <w:rFonts w:ascii="Arial" w:hAnsi="Arial" w:cs="Arial"/>
              <w:sz w:val="28"/>
              <w:szCs w:val="28"/>
            </w:rPr>
          </w:pPr>
        </w:p>
        <w:p w14:paraId="0E9D435C" w14:textId="77777777" w:rsidR="000C52E0" w:rsidRPr="00BB14BA" w:rsidRDefault="000C52E0" w:rsidP="000C52E0">
          <w:pPr>
            <w:rPr>
              <w:rFonts w:ascii="Arial" w:hAnsi="Arial" w:cs="Arial"/>
              <w:sz w:val="28"/>
              <w:szCs w:val="28"/>
            </w:rPr>
          </w:pPr>
        </w:p>
        <w:p w14:paraId="422DCF54" w14:textId="77777777" w:rsidR="000C52E0" w:rsidRPr="00BB14BA" w:rsidRDefault="000C52E0" w:rsidP="000C52E0">
          <w:pPr>
            <w:rPr>
              <w:rFonts w:ascii="Arial" w:hAnsi="Arial" w:cs="Arial"/>
              <w:sz w:val="28"/>
              <w:szCs w:val="28"/>
            </w:rPr>
          </w:pPr>
        </w:p>
        <w:p w14:paraId="7277981D" w14:textId="77777777" w:rsidR="000C52E0" w:rsidRPr="00BB14BA" w:rsidRDefault="000C52E0" w:rsidP="000C52E0">
          <w:pPr>
            <w:rPr>
              <w:rFonts w:ascii="Arial" w:hAnsi="Arial" w:cs="Arial"/>
              <w:sz w:val="28"/>
              <w:szCs w:val="28"/>
            </w:rPr>
          </w:pPr>
        </w:p>
        <w:p w14:paraId="71137F20" w14:textId="77777777" w:rsidR="000C52E0" w:rsidRPr="00BB14BA" w:rsidRDefault="000C52E0" w:rsidP="000C52E0">
          <w:pPr>
            <w:rPr>
              <w:rFonts w:ascii="Arial" w:hAnsi="Arial" w:cs="Arial"/>
              <w:sz w:val="28"/>
              <w:szCs w:val="28"/>
            </w:rPr>
          </w:pPr>
        </w:p>
        <w:p w14:paraId="1400F2BA" w14:textId="77777777" w:rsidR="000C52E0" w:rsidRPr="00BB14BA" w:rsidRDefault="000C52E0" w:rsidP="000C52E0">
          <w:pPr>
            <w:rPr>
              <w:rFonts w:ascii="Arial" w:hAnsi="Arial" w:cs="Arial"/>
              <w:sz w:val="28"/>
              <w:szCs w:val="28"/>
            </w:rPr>
          </w:pPr>
        </w:p>
        <w:p w14:paraId="036C860B" w14:textId="77777777" w:rsidR="000C52E0" w:rsidRPr="00BB14BA" w:rsidRDefault="000C52E0" w:rsidP="000C52E0">
          <w:pPr>
            <w:rPr>
              <w:rFonts w:ascii="Arial" w:hAnsi="Arial" w:cs="Arial"/>
              <w:sz w:val="28"/>
              <w:szCs w:val="28"/>
            </w:rPr>
          </w:pPr>
        </w:p>
        <w:p w14:paraId="755EF782" w14:textId="77777777" w:rsidR="000C52E0" w:rsidRPr="00BB14BA" w:rsidRDefault="000C52E0" w:rsidP="000C52E0">
          <w:pPr>
            <w:rPr>
              <w:rFonts w:ascii="Arial" w:hAnsi="Arial" w:cs="Arial"/>
              <w:sz w:val="28"/>
              <w:szCs w:val="28"/>
            </w:rPr>
          </w:pPr>
        </w:p>
        <w:p w14:paraId="574A3A2D" w14:textId="77777777" w:rsidR="000C52E0" w:rsidRPr="00BB14BA" w:rsidRDefault="000C52E0" w:rsidP="000C52E0">
          <w:pPr>
            <w:rPr>
              <w:rFonts w:ascii="Arial" w:hAnsi="Arial" w:cs="Arial"/>
              <w:sz w:val="28"/>
              <w:szCs w:val="28"/>
            </w:rPr>
          </w:pPr>
        </w:p>
        <w:p w14:paraId="55A6A53E" w14:textId="77777777" w:rsidR="000C52E0" w:rsidRPr="00BB14BA" w:rsidRDefault="000C52E0" w:rsidP="000C52E0">
          <w:pPr>
            <w:rPr>
              <w:rFonts w:ascii="Arial" w:hAnsi="Arial" w:cs="Arial"/>
              <w:sz w:val="28"/>
              <w:szCs w:val="28"/>
            </w:rPr>
          </w:pPr>
        </w:p>
        <w:p w14:paraId="751E0DA4" w14:textId="77777777" w:rsidR="000C52E0" w:rsidRPr="00BB14BA" w:rsidRDefault="000C52E0" w:rsidP="000C52E0">
          <w:pPr>
            <w:rPr>
              <w:rFonts w:ascii="Arial" w:hAnsi="Arial" w:cs="Arial"/>
              <w:sz w:val="28"/>
              <w:szCs w:val="28"/>
            </w:rPr>
          </w:pPr>
        </w:p>
        <w:p w14:paraId="1CFE4FC8" w14:textId="77777777" w:rsidR="000C52E0" w:rsidRPr="00BB14BA" w:rsidRDefault="000C52E0" w:rsidP="000C52E0">
          <w:pPr>
            <w:rPr>
              <w:rFonts w:ascii="Arial" w:hAnsi="Arial" w:cs="Arial"/>
              <w:sz w:val="28"/>
              <w:szCs w:val="28"/>
            </w:rPr>
          </w:pPr>
        </w:p>
        <w:p w14:paraId="6347613A" w14:textId="77777777" w:rsidR="000C52E0" w:rsidRPr="00BB14BA" w:rsidRDefault="000C52E0" w:rsidP="000C52E0">
          <w:pPr>
            <w:rPr>
              <w:rFonts w:ascii="Arial" w:hAnsi="Arial" w:cs="Arial"/>
              <w:sz w:val="28"/>
              <w:szCs w:val="28"/>
            </w:rPr>
          </w:pPr>
        </w:p>
        <w:p w14:paraId="4469E967" w14:textId="77777777" w:rsidR="000C52E0" w:rsidRPr="00BB14BA" w:rsidRDefault="000C52E0" w:rsidP="000C52E0">
          <w:pPr>
            <w:rPr>
              <w:rFonts w:ascii="Arial" w:hAnsi="Arial" w:cs="Arial"/>
              <w:sz w:val="28"/>
              <w:szCs w:val="28"/>
            </w:rPr>
          </w:pPr>
        </w:p>
        <w:p w14:paraId="2E2BED82" w14:textId="77777777" w:rsidR="000C52E0" w:rsidRPr="00BB14BA" w:rsidRDefault="000C52E0" w:rsidP="000C52E0">
          <w:pPr>
            <w:rPr>
              <w:rFonts w:ascii="Arial" w:hAnsi="Arial" w:cs="Arial"/>
              <w:sz w:val="28"/>
              <w:szCs w:val="28"/>
            </w:rPr>
          </w:pPr>
        </w:p>
        <w:p w14:paraId="66436CF1" w14:textId="77777777" w:rsidR="000C52E0" w:rsidRPr="00BB14BA" w:rsidRDefault="000C52E0" w:rsidP="000C52E0">
          <w:pPr>
            <w:rPr>
              <w:rFonts w:ascii="Arial" w:hAnsi="Arial" w:cs="Arial"/>
              <w:sz w:val="28"/>
              <w:szCs w:val="28"/>
            </w:rPr>
          </w:pPr>
        </w:p>
        <w:p w14:paraId="43B735CA" w14:textId="77777777" w:rsidR="000C52E0" w:rsidRPr="00BB14BA" w:rsidRDefault="000C52E0" w:rsidP="000C52E0">
          <w:pPr>
            <w:rPr>
              <w:rFonts w:ascii="Arial" w:hAnsi="Arial" w:cs="Arial"/>
              <w:sz w:val="28"/>
              <w:szCs w:val="28"/>
            </w:rPr>
          </w:pPr>
        </w:p>
        <w:p w14:paraId="669750DC" w14:textId="77777777" w:rsidR="000C52E0" w:rsidRPr="00BB14BA" w:rsidRDefault="000C52E0" w:rsidP="000C52E0">
          <w:pPr>
            <w:rPr>
              <w:rFonts w:ascii="Arial" w:hAnsi="Arial" w:cs="Arial"/>
              <w:sz w:val="28"/>
              <w:szCs w:val="28"/>
            </w:rPr>
          </w:pPr>
        </w:p>
        <w:p w14:paraId="5605F6E4" w14:textId="77777777" w:rsidR="000C52E0" w:rsidRPr="00BB14BA" w:rsidRDefault="000C52E0" w:rsidP="000C52E0">
          <w:pPr>
            <w:rPr>
              <w:rFonts w:ascii="Arial" w:hAnsi="Arial" w:cs="Arial"/>
              <w:sz w:val="28"/>
              <w:szCs w:val="28"/>
            </w:rPr>
          </w:pPr>
        </w:p>
        <w:p w14:paraId="3DDD630B" w14:textId="77777777" w:rsidR="000C52E0" w:rsidRPr="00BB14BA" w:rsidRDefault="000C52E0" w:rsidP="000C52E0">
          <w:pPr>
            <w:rPr>
              <w:rFonts w:ascii="Arial" w:hAnsi="Arial" w:cs="Arial"/>
              <w:sz w:val="28"/>
              <w:szCs w:val="28"/>
            </w:rPr>
          </w:pPr>
        </w:p>
        <w:p w14:paraId="712D6B25" w14:textId="77777777" w:rsidR="000C52E0" w:rsidRPr="00BB14BA" w:rsidRDefault="000C52E0" w:rsidP="000C52E0">
          <w:pPr>
            <w:rPr>
              <w:rFonts w:ascii="Arial" w:hAnsi="Arial" w:cs="Arial"/>
              <w:sz w:val="28"/>
              <w:szCs w:val="28"/>
            </w:rPr>
          </w:pPr>
        </w:p>
        <w:p w14:paraId="76745596" w14:textId="77777777" w:rsidR="000C52E0" w:rsidRPr="00BB14BA" w:rsidRDefault="000C52E0" w:rsidP="000C52E0">
          <w:pPr>
            <w:rPr>
              <w:rFonts w:ascii="Arial" w:hAnsi="Arial" w:cs="Arial"/>
              <w:sz w:val="28"/>
              <w:szCs w:val="28"/>
            </w:rPr>
          </w:pPr>
        </w:p>
        <w:p w14:paraId="6804521A" w14:textId="77777777" w:rsidR="000C52E0" w:rsidRPr="00BB14BA" w:rsidRDefault="000C52E0" w:rsidP="000C52E0">
          <w:pPr>
            <w:rPr>
              <w:rFonts w:ascii="Arial" w:hAnsi="Arial" w:cs="Arial"/>
              <w:sz w:val="28"/>
              <w:szCs w:val="28"/>
            </w:rPr>
          </w:pPr>
        </w:p>
        <w:p w14:paraId="08CE9DF8" w14:textId="77777777" w:rsidR="000C52E0" w:rsidRPr="00BB14BA" w:rsidRDefault="000C52E0" w:rsidP="000C52E0">
          <w:pPr>
            <w:rPr>
              <w:rFonts w:ascii="Arial" w:hAnsi="Arial" w:cs="Arial"/>
              <w:sz w:val="28"/>
              <w:szCs w:val="28"/>
            </w:rPr>
          </w:pPr>
          <w:r w:rsidRPr="00BB14BA">
            <w:rPr>
              <w:rFonts w:ascii="Arial" w:hAnsi="Arial" w:cs="Arial"/>
              <w:color w:val="222222"/>
              <w:sz w:val="28"/>
              <w:szCs w:val="28"/>
              <w:shd w:val="clear" w:color="auto" w:fill="FFFFFF"/>
            </w:rPr>
            <w:t>.</w:t>
          </w:r>
        </w:p>
        <w:p w14:paraId="798EE37F" w14:textId="77777777" w:rsidR="000C52E0" w:rsidRPr="00BB14BA" w:rsidRDefault="000C52E0" w:rsidP="000C52E0">
          <w:pPr>
            <w:rPr>
              <w:rFonts w:ascii="Arial" w:hAnsi="Arial" w:cs="Arial"/>
              <w:sz w:val="28"/>
              <w:szCs w:val="28"/>
            </w:rPr>
          </w:pPr>
        </w:p>
        <w:p w14:paraId="79BA6603" w14:textId="77777777" w:rsidR="000C52E0" w:rsidRPr="00BB14BA" w:rsidRDefault="000C52E0" w:rsidP="000C52E0">
          <w:pPr>
            <w:rPr>
              <w:rFonts w:ascii="Arial" w:hAnsi="Arial" w:cs="Arial"/>
              <w:sz w:val="28"/>
              <w:szCs w:val="28"/>
            </w:rPr>
          </w:pPr>
        </w:p>
      </w:sdtContent>
    </w:sdt>
    <w:p w14:paraId="7EE86A10" w14:textId="77777777" w:rsidR="000C52E0" w:rsidRPr="00BB14BA" w:rsidRDefault="000C52E0" w:rsidP="000C52E0">
      <w:pPr>
        <w:rPr>
          <w:rFonts w:ascii="Arial" w:hAnsi="Arial" w:cs="Arial"/>
          <w:sz w:val="28"/>
          <w:szCs w:val="28"/>
        </w:rPr>
      </w:pPr>
    </w:p>
    <w:p w14:paraId="3539D416" w14:textId="77777777" w:rsidR="000C52E0" w:rsidRPr="00BB14BA" w:rsidRDefault="000C52E0" w:rsidP="000C52E0">
      <w:pPr>
        <w:rPr>
          <w:rFonts w:ascii="Arial" w:hAnsi="Arial" w:cs="Arial"/>
          <w:sz w:val="28"/>
          <w:szCs w:val="28"/>
        </w:rPr>
      </w:pPr>
    </w:p>
    <w:p w14:paraId="2ABA152D" w14:textId="06E42334" w:rsidR="00C7642B" w:rsidRDefault="00C7642B" w:rsidP="00414F16"/>
    <w:sectPr w:rsidR="00C7642B"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93C62"/>
    <w:multiLevelType w:val="multilevel"/>
    <w:tmpl w:val="83D2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13AE9"/>
    <w:multiLevelType w:val="multilevel"/>
    <w:tmpl w:val="5B822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7739D8"/>
    <w:multiLevelType w:val="multilevel"/>
    <w:tmpl w:val="9222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BC3EDD"/>
    <w:multiLevelType w:val="multilevel"/>
    <w:tmpl w:val="CE985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5F62CB"/>
    <w:multiLevelType w:val="multilevel"/>
    <w:tmpl w:val="AD1CA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49488E"/>
    <w:multiLevelType w:val="multilevel"/>
    <w:tmpl w:val="5748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F60"/>
    <w:rsid w:val="000C52E0"/>
    <w:rsid w:val="00414F16"/>
    <w:rsid w:val="00AB2859"/>
    <w:rsid w:val="00C7642B"/>
    <w:rsid w:val="00CA6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6C3F"/>
  <w15:chartTrackingRefBased/>
  <w15:docId w15:val="{D56F3ECF-F3A3-4CA1-B0C2-406F434EF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2E0"/>
    <w:pPr>
      <w:spacing w:line="259" w:lineRule="auto"/>
    </w:pPr>
    <w:rPr>
      <w:kern w:val="0"/>
      <w:sz w:val="22"/>
      <w:szCs w:val="22"/>
      <w14:ligatures w14:val="none"/>
    </w:rPr>
  </w:style>
  <w:style w:type="paragraph" w:styleId="Heading1">
    <w:name w:val="heading 1"/>
    <w:basedOn w:val="Normal"/>
    <w:next w:val="Normal"/>
    <w:link w:val="Heading1Char"/>
    <w:uiPriority w:val="9"/>
    <w:qFormat/>
    <w:rsid w:val="000C52E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link w:val="Heading2Char"/>
    <w:uiPriority w:val="9"/>
    <w:qFormat/>
    <w:rsid w:val="000C52E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52E0"/>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0C52E0"/>
    <w:rPr>
      <w:b/>
      <w:bCs/>
    </w:rPr>
  </w:style>
  <w:style w:type="paragraph" w:styleId="NormalWeb">
    <w:name w:val="Normal (Web)"/>
    <w:basedOn w:val="Normal"/>
    <w:uiPriority w:val="99"/>
    <w:unhideWhenUsed/>
    <w:rsid w:val="000C52E0"/>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0C52E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C52E0"/>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
    <w:rsid w:val="000C52E0"/>
    <w:rPr>
      <w:rFonts w:asciiTheme="majorHAnsi" w:eastAsiaTheme="majorEastAsia" w:hAnsiTheme="majorHAnsi" w:cstheme="majorBidi"/>
      <w:color w:val="0F4761" w:themeColor="accent1" w:themeShade="BF"/>
      <w:kern w:val="0"/>
      <w:sz w:val="32"/>
      <w:szCs w:val="32"/>
      <w14:ligatures w14:val="none"/>
    </w:rPr>
  </w:style>
  <w:style w:type="paragraph" w:styleId="TOCHeading">
    <w:name w:val="TOC Heading"/>
    <w:basedOn w:val="Heading1"/>
    <w:next w:val="Normal"/>
    <w:uiPriority w:val="39"/>
    <w:unhideWhenUsed/>
    <w:qFormat/>
    <w:rsid w:val="000C52E0"/>
    <w:pPr>
      <w:outlineLvl w:val="9"/>
    </w:pPr>
    <w:rPr>
      <w:lang w:val="en-US"/>
    </w:rPr>
  </w:style>
  <w:style w:type="paragraph" w:styleId="TOC1">
    <w:name w:val="toc 1"/>
    <w:basedOn w:val="Normal"/>
    <w:next w:val="Normal"/>
    <w:autoRedefine/>
    <w:uiPriority w:val="39"/>
    <w:unhideWhenUsed/>
    <w:rsid w:val="000C52E0"/>
    <w:pPr>
      <w:spacing w:after="100"/>
    </w:pPr>
  </w:style>
  <w:style w:type="character" w:styleId="Hyperlink">
    <w:name w:val="Hyperlink"/>
    <w:basedOn w:val="DefaultParagraphFont"/>
    <w:uiPriority w:val="99"/>
    <w:unhideWhenUsed/>
    <w:rsid w:val="000C52E0"/>
    <w:rPr>
      <w:color w:val="467886" w:themeColor="hyperlink"/>
      <w:u w:val="single"/>
    </w:rPr>
  </w:style>
  <w:style w:type="paragraph" w:styleId="TOC2">
    <w:name w:val="toc 2"/>
    <w:basedOn w:val="Normal"/>
    <w:next w:val="Normal"/>
    <w:autoRedefine/>
    <w:uiPriority w:val="39"/>
    <w:unhideWhenUsed/>
    <w:rsid w:val="000C52E0"/>
    <w:pPr>
      <w:tabs>
        <w:tab w:val="right" w:leader="dot" w:pos="9016"/>
      </w:tabs>
      <w:spacing w:after="100"/>
      <w:ind w:left="220"/>
    </w:pPr>
    <w:rPr>
      <w:rFonts w:ascii="Arial" w:hAnsi="Arial" w:cs="Arial"/>
      <w:b/>
      <w:bCs/>
      <w:noProof/>
    </w:rPr>
  </w:style>
  <w:style w:type="paragraph" w:styleId="TOC3">
    <w:name w:val="toc 3"/>
    <w:basedOn w:val="Normal"/>
    <w:next w:val="Normal"/>
    <w:autoRedefine/>
    <w:uiPriority w:val="39"/>
    <w:unhideWhenUsed/>
    <w:rsid w:val="000C52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738525EF2742F8A5908899A5ACF3DF"/>
        <w:category>
          <w:name w:val="General"/>
          <w:gallery w:val="placeholder"/>
        </w:category>
        <w:types>
          <w:type w:val="bbPlcHdr"/>
        </w:types>
        <w:behaviors>
          <w:behavior w:val="content"/>
        </w:behaviors>
        <w:guid w:val="{24FDA994-1958-4D93-AF2F-32462E10ED1E}"/>
      </w:docPartPr>
      <w:docPartBody>
        <w:p w:rsidR="00000000" w:rsidRDefault="002D0BD4" w:rsidP="002D0BD4">
          <w:pPr>
            <w:pStyle w:val="B0738525EF2742F8A5908899A5ACF3D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BD4"/>
    <w:rsid w:val="002D0BD4"/>
    <w:rsid w:val="00700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738525EF2742F8A5908899A5ACF3DF">
    <w:name w:val="B0738525EF2742F8A5908899A5ACF3DF"/>
    <w:rsid w:val="002D0B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5189</Words>
  <Characters>29578</Characters>
  <Application>Microsoft Office Word</Application>
  <DocSecurity>0</DocSecurity>
  <Lines>246</Lines>
  <Paragraphs>69</Paragraphs>
  <ScaleCrop>false</ScaleCrop>
  <Company/>
  <LinksUpToDate>false</LinksUpToDate>
  <CharactersWithSpaces>34698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REPORT</dc:title>
  <dc:subject/>
  <dc:creator>Cosmin Budac</dc:creator>
  <cp:keywords/>
  <dc:description/>
  <cp:lastModifiedBy>Cosmin Budac</cp:lastModifiedBy>
  <cp:revision>2</cp:revision>
  <dcterms:created xsi:type="dcterms:W3CDTF">2026-03-23T18:48:00Z</dcterms:created>
  <dcterms:modified xsi:type="dcterms:W3CDTF">2026-03-23T18:48:00Z</dcterms:modified>
</cp:coreProperties>
</file>