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sz w:val="24"/>
        </w:rPr>
        <w:id w:val="161133327"/>
        <w:docPartObj>
          <w:docPartGallery w:val="Cover Pages"/>
          <w:docPartUnique/>
        </w:docPartObj>
      </w:sdtPr>
      <w:sdtEndPr>
        <w:rPr>
          <w:color w:val="auto"/>
        </w:rPr>
      </w:sdtEndPr>
      <w:sdtContent>
        <w:p w14:paraId="62283723" w14:textId="77777777" w:rsidR="00E96283" w:rsidRPr="008B648C" w:rsidRDefault="00E96283" w:rsidP="00E96283">
          <w:pPr>
            <w:pStyle w:val="NoSpacing"/>
            <w:spacing w:before="1540" w:after="240"/>
            <w:jc w:val="center"/>
            <w:rPr>
              <w:rFonts w:ascii="Arial" w:hAnsi="Arial" w:cs="Arial"/>
              <w:color w:val="4472C4" w:themeColor="accent1"/>
            </w:rPr>
          </w:pPr>
          <w:r w:rsidRPr="008B648C">
            <w:rPr>
              <w:rFonts w:ascii="Arial" w:hAnsi="Arial" w:cs="Arial"/>
              <w:noProof/>
              <w:color w:val="4472C4" w:themeColor="accent1"/>
            </w:rPr>
            <w:drawing>
              <wp:inline distT="0" distB="0" distL="0" distR="0" wp14:anchorId="05B31CD0" wp14:editId="4365056B">
                <wp:extent cx="1417320" cy="750898"/>
                <wp:effectExtent l="0" t="0" r="0" b="0"/>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32"/>
              <w:szCs w:val="32"/>
            </w:rPr>
            <w:alias w:val="Title"/>
            <w:tag w:val=""/>
            <w:id w:val="1735040861"/>
            <w:placeholder>
              <w:docPart w:val="75CD4FEA9EBE4ED5B68C672175416489"/>
            </w:placeholder>
            <w:dataBinding w:prefixMappings="xmlns:ns0='http://purl.org/dc/elements/1.1/' xmlns:ns1='http://schemas.openxmlformats.org/package/2006/metadata/core-properties' " w:xpath="/ns1:coreProperties[1]/ns0:title[1]" w:storeItemID="{6C3C8BC8-F283-45AE-878A-BAB7291924A1}"/>
            <w:text/>
          </w:sdtPr>
          <w:sdtContent>
            <w:p w14:paraId="3BD81281" w14:textId="0836D294" w:rsidR="00E96283" w:rsidRPr="008B648C" w:rsidRDefault="00E96283" w:rsidP="00E96283">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E96283">
                <w:rPr>
                  <w:rFonts w:ascii="Arial" w:eastAsiaTheme="majorEastAsia" w:hAnsi="Arial" w:cs="Arial"/>
                  <w:caps/>
                  <w:color w:val="4472C4" w:themeColor="accent1"/>
                  <w:sz w:val="32"/>
                  <w:szCs w:val="32"/>
                </w:rPr>
                <w:t>f</w:t>
              </w:r>
              <w:r>
                <w:rPr>
                  <w:rFonts w:ascii="Arial" w:eastAsiaTheme="majorEastAsia" w:hAnsi="Arial" w:cs="Arial"/>
                  <w:caps/>
                  <w:color w:val="4472C4" w:themeColor="accent1"/>
                  <w:sz w:val="32"/>
                  <w:szCs w:val="32"/>
                </w:rPr>
                <w:t xml:space="preserve">inancial management for the </w:t>
              </w:r>
              <w:r w:rsidR="005C29A3">
                <w:rPr>
                  <w:rFonts w:ascii="Arial" w:eastAsiaTheme="majorEastAsia" w:hAnsi="Arial" w:cs="Arial"/>
                  <w:caps/>
                  <w:color w:val="4472C4" w:themeColor="accent1"/>
                  <w:sz w:val="32"/>
                  <w:szCs w:val="32"/>
                </w:rPr>
                <w:t>hotel industry</w:t>
              </w:r>
            </w:p>
          </w:sdtContent>
        </w:sdt>
        <w:sdt>
          <w:sdtPr>
            <w:rPr>
              <w:rFonts w:ascii="Arial" w:hAnsi="Arial" w:cs="Arial"/>
              <w:color w:val="4472C4" w:themeColor="accent1"/>
              <w:sz w:val="28"/>
              <w:szCs w:val="28"/>
            </w:rPr>
            <w:alias w:val="Subtitle"/>
            <w:tag w:val=""/>
            <w:id w:val="328029620"/>
            <w:placeholder>
              <w:docPart w:val="0D99C37BDB564D48BBF985AED061216B"/>
            </w:placeholder>
            <w:dataBinding w:prefixMappings="xmlns:ns0='http://purl.org/dc/elements/1.1/' xmlns:ns1='http://schemas.openxmlformats.org/package/2006/metadata/core-properties' " w:xpath="/ns1:coreProperties[1]/ns0:subject[1]" w:storeItemID="{6C3C8BC8-F283-45AE-878A-BAB7291924A1}"/>
            <w:text/>
          </w:sdtPr>
          <w:sdtContent>
            <w:p w14:paraId="6B4AC211" w14:textId="36B49BED" w:rsidR="00E96283" w:rsidRPr="008B648C" w:rsidRDefault="005C29A3" w:rsidP="005C29A3">
              <w:pPr>
                <w:pStyle w:val="NoSpacing"/>
                <w:rPr>
                  <w:rFonts w:ascii="Arial" w:hAnsi="Arial" w:cs="Arial"/>
                  <w:color w:val="4472C4" w:themeColor="accent1"/>
                  <w:sz w:val="28"/>
                  <w:szCs w:val="28"/>
                </w:rPr>
              </w:pPr>
              <w:r>
                <w:rPr>
                  <w:rFonts w:ascii="Arial" w:hAnsi="Arial" w:cs="Arial"/>
                  <w:color w:val="4472C4" w:themeColor="accent1"/>
                  <w:sz w:val="28"/>
                  <w:szCs w:val="28"/>
                </w:rPr>
                <w:t xml:space="preserve">                                   Module: 2012091</w:t>
              </w:r>
            </w:p>
          </w:sdtContent>
        </w:sdt>
        <w:p w14:paraId="2E03F2E6" w14:textId="679D429E" w:rsidR="00E96283" w:rsidRDefault="00E96283" w:rsidP="00E96283">
          <w:pPr>
            <w:pStyle w:val="NoSpacing"/>
            <w:spacing w:before="480"/>
            <w:jc w:val="center"/>
            <w:rPr>
              <w:rFonts w:ascii="Arial" w:hAnsi="Arial" w:cs="Arial"/>
              <w:color w:val="4472C4" w:themeColor="accent1"/>
              <w:sz w:val="32"/>
              <w:szCs w:val="32"/>
            </w:rPr>
          </w:pPr>
          <w:r w:rsidRPr="005C29A3">
            <w:rPr>
              <w:rFonts w:ascii="Arial" w:hAnsi="Arial" w:cs="Arial"/>
              <w:noProof/>
              <w:color w:val="4472C4" w:themeColor="accent1"/>
              <w:sz w:val="32"/>
              <w:szCs w:val="32"/>
            </w:rPr>
            <mc:AlternateContent>
              <mc:Choice Requires="wps">
                <w:drawing>
                  <wp:anchor distT="0" distB="0" distL="114300" distR="114300" simplePos="0" relativeHeight="251659264" behindDoc="0" locked="0" layoutInCell="1" allowOverlap="1" wp14:anchorId="158DBA02" wp14:editId="792593EC">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031346383"/>
                                  <w:showingPlcHdr/>
                                  <w:dataBinding w:prefixMappings="xmlns:ns0='http://schemas.microsoft.com/office/2006/coverPageProps' " w:xpath="/ns0:CoverPageProperties[1]/ns0:PublishDate[1]" w:storeItemID="{55AF091B-3C7A-41E3-B477-F2FDAA23CFDA}"/>
                                  <w:date w:fullDate="2022-02-16T00:00:00Z">
                                    <w:dateFormat w:val="MMMM d, yyyy"/>
                                    <w:lid w:val="en-US"/>
                                    <w:storeMappedDataAs w:val="dateTime"/>
                                    <w:calendar w:val="gregorian"/>
                                  </w:date>
                                </w:sdtPr>
                                <w:sdtContent>
                                  <w:p w14:paraId="4941890E" w14:textId="77777777" w:rsidR="00E96283" w:rsidRDefault="00E96283" w:rsidP="00E96283">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233AA96" w14:textId="77777777" w:rsidR="00E96283" w:rsidRDefault="00E96283" w:rsidP="00E96283">
                                <w:pPr>
                                  <w:pStyle w:val="NoSpacing"/>
                                  <w:jc w:val="center"/>
                                  <w:rPr>
                                    <w:color w:val="4472C4" w:themeColor="accent1"/>
                                  </w:rPr>
                                </w:pPr>
                                <w:sdt>
                                  <w:sdtPr>
                                    <w:rPr>
                                      <w:caps/>
                                      <w:color w:val="4472C4" w:themeColor="accent1"/>
                                    </w:rPr>
                                    <w:alias w:val="Company"/>
                                    <w:tag w:val=""/>
                                    <w:id w:val="-1203240514"/>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432427CA" w14:textId="77777777" w:rsidR="00E96283" w:rsidRDefault="00E96283" w:rsidP="00E96283">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58DBA0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031346383"/>
                            <w:showingPlcHdr/>
                            <w:dataBinding w:prefixMappings="xmlns:ns0='http://schemas.microsoft.com/office/2006/coverPageProps' " w:xpath="/ns0:CoverPageProperties[1]/ns0:PublishDate[1]" w:storeItemID="{55AF091B-3C7A-41E3-B477-F2FDAA23CFDA}"/>
                            <w:date w:fullDate="2022-02-16T00:00:00Z">
                              <w:dateFormat w:val="MMMM d, yyyy"/>
                              <w:lid w:val="en-US"/>
                              <w:storeMappedDataAs w:val="dateTime"/>
                              <w:calendar w:val="gregorian"/>
                            </w:date>
                          </w:sdtPr>
                          <w:sdtContent>
                            <w:p w14:paraId="4941890E" w14:textId="77777777" w:rsidR="00E96283" w:rsidRDefault="00E96283" w:rsidP="00E96283">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233AA96" w14:textId="77777777" w:rsidR="00E96283" w:rsidRDefault="00E96283" w:rsidP="00E96283">
                          <w:pPr>
                            <w:pStyle w:val="NoSpacing"/>
                            <w:jc w:val="center"/>
                            <w:rPr>
                              <w:color w:val="4472C4" w:themeColor="accent1"/>
                            </w:rPr>
                          </w:pPr>
                          <w:sdt>
                            <w:sdtPr>
                              <w:rPr>
                                <w:caps/>
                                <w:color w:val="4472C4" w:themeColor="accent1"/>
                              </w:rPr>
                              <w:alias w:val="Company"/>
                              <w:tag w:val=""/>
                              <w:id w:val="-1203240514"/>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432427CA" w14:textId="77777777" w:rsidR="00E96283" w:rsidRDefault="00E96283" w:rsidP="00E96283">
                          <w:pPr>
                            <w:pStyle w:val="NoSpacing"/>
                            <w:jc w:val="center"/>
                            <w:rPr>
                              <w:color w:val="4472C4" w:themeColor="accent1"/>
                            </w:rPr>
                          </w:pPr>
                        </w:p>
                      </w:txbxContent>
                    </v:textbox>
                    <w10:wrap anchorx="margin" anchory="page"/>
                  </v:shape>
                </w:pict>
              </mc:Fallback>
            </mc:AlternateContent>
          </w:r>
          <w:r w:rsidR="005C29A3" w:rsidRPr="005C29A3">
            <w:rPr>
              <w:rFonts w:ascii="Arial" w:hAnsi="Arial" w:cs="Arial"/>
              <w:color w:val="4472C4" w:themeColor="accent1"/>
              <w:sz w:val="32"/>
              <w:szCs w:val="32"/>
            </w:rPr>
            <w:t xml:space="preserve">Name: Mofassel Hoq Bhuiyan </w:t>
          </w:r>
          <w:proofErr w:type="spellStart"/>
          <w:r w:rsidR="005C29A3" w:rsidRPr="005C29A3">
            <w:rPr>
              <w:rFonts w:ascii="Arial" w:hAnsi="Arial" w:cs="Arial"/>
              <w:color w:val="4472C4" w:themeColor="accent1"/>
              <w:sz w:val="32"/>
              <w:szCs w:val="32"/>
            </w:rPr>
            <w:t>Bhuiyan</w:t>
          </w:r>
          <w:proofErr w:type="spellEnd"/>
        </w:p>
        <w:p w14:paraId="17118357" w14:textId="6C1980D9" w:rsidR="005C29A3" w:rsidRPr="005C29A3" w:rsidRDefault="005C29A3" w:rsidP="00E96283">
          <w:pPr>
            <w:pStyle w:val="NoSpacing"/>
            <w:spacing w:before="480"/>
            <w:jc w:val="center"/>
            <w:rPr>
              <w:rFonts w:ascii="Arial" w:hAnsi="Arial" w:cs="Arial"/>
              <w:color w:val="4472C4" w:themeColor="accent1"/>
              <w:sz w:val="32"/>
              <w:szCs w:val="32"/>
            </w:rPr>
          </w:pPr>
          <w:r>
            <w:rPr>
              <w:rFonts w:ascii="Arial" w:hAnsi="Arial" w:cs="Arial"/>
              <w:color w:val="4472C4" w:themeColor="accent1"/>
              <w:sz w:val="32"/>
              <w:szCs w:val="32"/>
            </w:rPr>
            <w:t>Student Id: 2012091</w:t>
          </w:r>
        </w:p>
        <w:p w14:paraId="3EC0F53F" w14:textId="77777777" w:rsidR="005C29A3" w:rsidRPr="008B648C" w:rsidRDefault="005C29A3" w:rsidP="00E96283">
          <w:pPr>
            <w:pStyle w:val="NoSpacing"/>
            <w:spacing w:before="480"/>
            <w:jc w:val="center"/>
            <w:rPr>
              <w:rFonts w:ascii="Arial" w:hAnsi="Arial" w:cs="Arial"/>
              <w:color w:val="4472C4" w:themeColor="accent1"/>
            </w:rPr>
          </w:pPr>
        </w:p>
        <w:p w14:paraId="688A2A9C" w14:textId="498F41D1" w:rsidR="00E96283" w:rsidRPr="008B648C" w:rsidRDefault="00E96283" w:rsidP="00E96283">
          <w:pPr>
            <w:rPr>
              <w:rFonts w:cs="Arial"/>
            </w:rPr>
          </w:pPr>
          <w:r w:rsidRPr="008B648C">
            <w:rPr>
              <w:rFonts w:cs="Arial"/>
            </w:rPr>
            <w:br w:type="page"/>
          </w:r>
        </w:p>
      </w:sdtContent>
    </w:sdt>
    <w:p w14:paraId="17918056" w14:textId="77777777" w:rsidR="00E96283" w:rsidRDefault="00E96283" w:rsidP="00E96283">
      <w:pPr>
        <w:pStyle w:val="Heading1"/>
      </w:pPr>
      <w:bookmarkStart w:id="0" w:name="_Toc94728140"/>
      <w:r>
        <w:lastRenderedPageBreak/>
        <w:t>Executive Summary</w:t>
      </w:r>
      <w:bookmarkEnd w:id="0"/>
    </w:p>
    <w:p w14:paraId="43F518AB" w14:textId="77777777" w:rsidR="00E96283" w:rsidRDefault="00E96283" w:rsidP="00E96283">
      <w:pPr>
        <w:spacing w:line="360" w:lineRule="auto"/>
        <w:jc w:val="both"/>
        <w:rPr>
          <w:rFonts w:cs="Arial"/>
        </w:rPr>
      </w:pPr>
      <w:r>
        <w:rPr>
          <w:rFonts w:cs="Arial"/>
        </w:rPr>
        <w:t xml:space="preserve">The report has been prepared to </w:t>
      </w:r>
      <w:proofErr w:type="spellStart"/>
      <w:r>
        <w:rPr>
          <w:rFonts w:cs="Arial"/>
        </w:rPr>
        <w:t>analyse</w:t>
      </w:r>
      <w:proofErr w:type="spellEnd"/>
      <w:r>
        <w:rPr>
          <w:rFonts w:cs="Arial"/>
        </w:rPr>
        <w:t xml:space="preserve"> the financial performance of Jurys Inn, a company that manages hotels in the UK and Northern Ireland Region. </w:t>
      </w:r>
      <w:proofErr w:type="gramStart"/>
      <w:r>
        <w:rPr>
          <w:rFonts w:cs="Arial"/>
        </w:rPr>
        <w:t>So</w:t>
      </w:r>
      <w:proofErr w:type="gramEnd"/>
      <w:r>
        <w:rPr>
          <w:rFonts w:cs="Arial"/>
        </w:rPr>
        <w:t xml:space="preserve"> for this, at first, an introduction of the whole study is given. Then the ratios regarding profitability, liquidity and gearing ratios have been calculated from the financial statements.</w:t>
      </w:r>
    </w:p>
    <w:p w14:paraId="2CC01F28" w14:textId="77777777" w:rsidR="00E96283" w:rsidRDefault="00E96283" w:rsidP="00E96283">
      <w:pPr>
        <w:spacing w:line="360" w:lineRule="auto"/>
        <w:jc w:val="both"/>
        <w:rPr>
          <w:rFonts w:cs="Arial"/>
        </w:rPr>
      </w:pPr>
      <w:r>
        <w:rPr>
          <w:rFonts w:cs="Arial"/>
        </w:rPr>
        <w:t xml:space="preserve">It has been seen that the company is performing well in respect to profitability as it holds higher ratios than the benchmark. It also holds good ratios in terms of short-term debt payment capability and debt management. </w:t>
      </w:r>
      <w:proofErr w:type="gramStart"/>
      <w:r>
        <w:rPr>
          <w:rFonts w:cs="Arial"/>
        </w:rPr>
        <w:t>But,</w:t>
      </w:r>
      <w:proofErr w:type="gramEnd"/>
      <w:r>
        <w:rPr>
          <w:rFonts w:cs="Arial"/>
        </w:rPr>
        <w:t xml:space="preserve"> the issue lies within the cash receipt from the debtors and payments to the creditors. This company needs to focus on this issue to achieve greater results in the future.</w:t>
      </w:r>
    </w:p>
    <w:p w14:paraId="6177FC80" w14:textId="77777777" w:rsidR="00E96283" w:rsidRDefault="00E96283" w:rsidP="00E96283">
      <w:pPr>
        <w:spacing w:line="360" w:lineRule="auto"/>
        <w:jc w:val="both"/>
        <w:rPr>
          <w:rFonts w:cs="Arial"/>
        </w:rPr>
      </w:pPr>
      <w:r>
        <w:rPr>
          <w:rFonts w:cs="Arial"/>
        </w:rPr>
        <w:t>Then, from trend analysis, it has been seen that the company is having a good trend in respect to every ratio. Apart from that, the importance of ratio analysis and its advantages and limitations have also been discussed in the next sections. After all the analyses have been done, it was concluded that, Jurys Inn has a good prospect in terms of financial performance in the future.</w:t>
      </w:r>
      <w:r>
        <w:rPr>
          <w:rFonts w:cs="Arial"/>
        </w:rPr>
        <w:br w:type="page"/>
      </w:r>
    </w:p>
    <w:sdt>
      <w:sdtPr>
        <w:rPr>
          <w:rFonts w:ascii="Arial" w:eastAsiaTheme="minorHAnsi" w:hAnsi="Arial" w:cstheme="minorBidi"/>
          <w:color w:val="auto"/>
          <w:sz w:val="24"/>
          <w:szCs w:val="22"/>
        </w:rPr>
        <w:id w:val="-802624812"/>
        <w:docPartObj>
          <w:docPartGallery w:val="Table of Contents"/>
          <w:docPartUnique/>
        </w:docPartObj>
      </w:sdtPr>
      <w:sdtEndPr>
        <w:rPr>
          <w:b/>
          <w:bCs/>
          <w:noProof/>
        </w:rPr>
      </w:sdtEndPr>
      <w:sdtContent>
        <w:p w14:paraId="531E9277" w14:textId="77777777" w:rsidR="00E96283" w:rsidRPr="00FC5653" w:rsidRDefault="00E96283" w:rsidP="00E96283">
          <w:pPr>
            <w:pStyle w:val="TOCHeading"/>
            <w:spacing w:line="360" w:lineRule="auto"/>
            <w:jc w:val="both"/>
            <w:rPr>
              <w:rFonts w:ascii="Arial" w:hAnsi="Arial" w:cs="Arial"/>
              <w:b/>
              <w:szCs w:val="24"/>
            </w:rPr>
          </w:pPr>
          <w:r w:rsidRPr="00FC5653">
            <w:rPr>
              <w:rFonts w:ascii="Arial" w:hAnsi="Arial" w:cs="Arial"/>
              <w:b/>
              <w:szCs w:val="24"/>
            </w:rPr>
            <w:t>Table of Contents</w:t>
          </w:r>
        </w:p>
        <w:p w14:paraId="56E5C282" w14:textId="77777777" w:rsidR="00E96283" w:rsidRPr="00FC5653" w:rsidRDefault="00E96283" w:rsidP="00E96283">
          <w:pPr>
            <w:pStyle w:val="TOC1"/>
            <w:tabs>
              <w:tab w:val="right" w:leader="dot" w:pos="9350"/>
            </w:tabs>
            <w:spacing w:line="360" w:lineRule="auto"/>
            <w:jc w:val="both"/>
            <w:rPr>
              <w:rFonts w:cs="Arial"/>
              <w:noProof/>
              <w:szCs w:val="24"/>
            </w:rPr>
          </w:pPr>
          <w:r w:rsidRPr="00FC5653">
            <w:rPr>
              <w:rFonts w:cs="Arial"/>
              <w:szCs w:val="24"/>
            </w:rPr>
            <w:fldChar w:fldCharType="begin"/>
          </w:r>
          <w:r w:rsidRPr="00FC5653">
            <w:rPr>
              <w:rFonts w:cs="Arial"/>
              <w:szCs w:val="24"/>
            </w:rPr>
            <w:instrText xml:space="preserve"> TOC \o "1-3" \h \z \u </w:instrText>
          </w:r>
          <w:r w:rsidRPr="00FC5653">
            <w:rPr>
              <w:rFonts w:cs="Arial"/>
              <w:szCs w:val="24"/>
            </w:rPr>
            <w:fldChar w:fldCharType="separate"/>
          </w:r>
          <w:hyperlink w:anchor="_Toc94728140" w:history="1">
            <w:r w:rsidRPr="00FC5653">
              <w:rPr>
                <w:rStyle w:val="Hyperlink"/>
                <w:rFonts w:cs="Arial"/>
                <w:noProof/>
                <w:szCs w:val="24"/>
              </w:rPr>
              <w:t>Executive Summary</w:t>
            </w:r>
            <w:r w:rsidRPr="00FC5653">
              <w:rPr>
                <w:rFonts w:cs="Arial"/>
                <w:noProof/>
                <w:webHidden/>
                <w:szCs w:val="24"/>
              </w:rPr>
              <w:tab/>
            </w:r>
            <w:r w:rsidRPr="00FC5653">
              <w:rPr>
                <w:rFonts w:cs="Arial"/>
                <w:noProof/>
                <w:webHidden/>
                <w:szCs w:val="24"/>
              </w:rPr>
              <w:fldChar w:fldCharType="begin"/>
            </w:r>
            <w:r w:rsidRPr="00FC5653">
              <w:rPr>
                <w:rFonts w:cs="Arial"/>
                <w:noProof/>
                <w:webHidden/>
                <w:szCs w:val="24"/>
              </w:rPr>
              <w:instrText xml:space="preserve"> PAGEREF _Toc94728140 \h </w:instrText>
            </w:r>
            <w:r w:rsidRPr="00FC5653">
              <w:rPr>
                <w:rFonts w:cs="Arial"/>
                <w:noProof/>
                <w:webHidden/>
                <w:szCs w:val="24"/>
              </w:rPr>
            </w:r>
            <w:r w:rsidRPr="00FC5653">
              <w:rPr>
                <w:rFonts w:cs="Arial"/>
                <w:noProof/>
                <w:webHidden/>
                <w:szCs w:val="24"/>
              </w:rPr>
              <w:fldChar w:fldCharType="separate"/>
            </w:r>
            <w:r>
              <w:rPr>
                <w:rFonts w:cs="Arial"/>
                <w:noProof/>
                <w:webHidden/>
                <w:szCs w:val="24"/>
              </w:rPr>
              <w:t>1</w:t>
            </w:r>
            <w:r w:rsidRPr="00FC5653">
              <w:rPr>
                <w:rFonts w:cs="Arial"/>
                <w:noProof/>
                <w:webHidden/>
                <w:szCs w:val="24"/>
              </w:rPr>
              <w:fldChar w:fldCharType="end"/>
            </w:r>
          </w:hyperlink>
        </w:p>
        <w:p w14:paraId="4763E8EA" w14:textId="77777777" w:rsidR="00E96283" w:rsidRPr="00FC5653" w:rsidRDefault="00E96283" w:rsidP="00E96283">
          <w:pPr>
            <w:pStyle w:val="TOC1"/>
            <w:tabs>
              <w:tab w:val="right" w:leader="dot" w:pos="9350"/>
            </w:tabs>
            <w:spacing w:line="360" w:lineRule="auto"/>
            <w:jc w:val="both"/>
            <w:rPr>
              <w:rFonts w:cs="Arial"/>
              <w:noProof/>
              <w:szCs w:val="24"/>
            </w:rPr>
          </w:pPr>
          <w:hyperlink w:anchor="_Toc94728141" w:history="1">
            <w:r w:rsidRPr="00FC5653">
              <w:rPr>
                <w:rStyle w:val="Hyperlink"/>
                <w:rFonts w:cs="Arial"/>
                <w:noProof/>
                <w:szCs w:val="24"/>
              </w:rPr>
              <w:t>Introduction</w:t>
            </w:r>
            <w:r w:rsidRPr="00FC5653">
              <w:rPr>
                <w:rFonts w:cs="Arial"/>
                <w:noProof/>
                <w:webHidden/>
                <w:szCs w:val="24"/>
              </w:rPr>
              <w:tab/>
            </w:r>
            <w:r w:rsidRPr="00FC5653">
              <w:rPr>
                <w:rFonts w:cs="Arial"/>
                <w:noProof/>
                <w:webHidden/>
                <w:szCs w:val="24"/>
              </w:rPr>
              <w:fldChar w:fldCharType="begin"/>
            </w:r>
            <w:r w:rsidRPr="00FC5653">
              <w:rPr>
                <w:rFonts w:cs="Arial"/>
                <w:noProof/>
                <w:webHidden/>
                <w:szCs w:val="24"/>
              </w:rPr>
              <w:instrText xml:space="preserve"> PAGEREF _Toc94728141 \h </w:instrText>
            </w:r>
            <w:r w:rsidRPr="00FC5653">
              <w:rPr>
                <w:rFonts w:cs="Arial"/>
                <w:noProof/>
                <w:webHidden/>
                <w:szCs w:val="24"/>
              </w:rPr>
            </w:r>
            <w:r w:rsidRPr="00FC5653">
              <w:rPr>
                <w:rFonts w:cs="Arial"/>
                <w:noProof/>
                <w:webHidden/>
                <w:szCs w:val="24"/>
              </w:rPr>
              <w:fldChar w:fldCharType="separate"/>
            </w:r>
            <w:r>
              <w:rPr>
                <w:rFonts w:cs="Arial"/>
                <w:noProof/>
                <w:webHidden/>
                <w:szCs w:val="24"/>
              </w:rPr>
              <w:t>3</w:t>
            </w:r>
            <w:r w:rsidRPr="00FC5653">
              <w:rPr>
                <w:rFonts w:cs="Arial"/>
                <w:noProof/>
                <w:webHidden/>
                <w:szCs w:val="24"/>
              </w:rPr>
              <w:fldChar w:fldCharType="end"/>
            </w:r>
          </w:hyperlink>
        </w:p>
        <w:p w14:paraId="5EEB443B" w14:textId="77777777" w:rsidR="00E96283" w:rsidRPr="00FC5653" w:rsidRDefault="00E96283" w:rsidP="00E96283">
          <w:pPr>
            <w:pStyle w:val="TOC1"/>
            <w:tabs>
              <w:tab w:val="right" w:leader="dot" w:pos="9350"/>
            </w:tabs>
            <w:spacing w:line="360" w:lineRule="auto"/>
            <w:jc w:val="both"/>
            <w:rPr>
              <w:rFonts w:cs="Arial"/>
              <w:noProof/>
              <w:szCs w:val="24"/>
            </w:rPr>
          </w:pPr>
          <w:hyperlink w:anchor="_Toc94728142" w:history="1">
            <w:r w:rsidRPr="00FC5653">
              <w:rPr>
                <w:rStyle w:val="Hyperlink"/>
                <w:rFonts w:cs="Arial"/>
                <w:noProof/>
                <w:szCs w:val="24"/>
              </w:rPr>
              <w:t>Financial Analysis</w:t>
            </w:r>
            <w:r w:rsidRPr="00FC5653">
              <w:rPr>
                <w:rFonts w:cs="Arial"/>
                <w:noProof/>
                <w:webHidden/>
                <w:szCs w:val="24"/>
              </w:rPr>
              <w:tab/>
            </w:r>
            <w:r w:rsidRPr="00FC5653">
              <w:rPr>
                <w:rFonts w:cs="Arial"/>
                <w:noProof/>
                <w:webHidden/>
                <w:szCs w:val="24"/>
              </w:rPr>
              <w:fldChar w:fldCharType="begin"/>
            </w:r>
            <w:r w:rsidRPr="00FC5653">
              <w:rPr>
                <w:rFonts w:cs="Arial"/>
                <w:noProof/>
                <w:webHidden/>
                <w:szCs w:val="24"/>
              </w:rPr>
              <w:instrText xml:space="preserve"> PAGEREF _Toc94728142 \h </w:instrText>
            </w:r>
            <w:r w:rsidRPr="00FC5653">
              <w:rPr>
                <w:rFonts w:cs="Arial"/>
                <w:noProof/>
                <w:webHidden/>
                <w:szCs w:val="24"/>
              </w:rPr>
            </w:r>
            <w:r w:rsidRPr="00FC5653">
              <w:rPr>
                <w:rFonts w:cs="Arial"/>
                <w:noProof/>
                <w:webHidden/>
                <w:szCs w:val="24"/>
              </w:rPr>
              <w:fldChar w:fldCharType="separate"/>
            </w:r>
            <w:r>
              <w:rPr>
                <w:rFonts w:cs="Arial"/>
                <w:noProof/>
                <w:webHidden/>
                <w:szCs w:val="24"/>
              </w:rPr>
              <w:t>4</w:t>
            </w:r>
            <w:r w:rsidRPr="00FC5653">
              <w:rPr>
                <w:rFonts w:cs="Arial"/>
                <w:noProof/>
                <w:webHidden/>
                <w:szCs w:val="24"/>
              </w:rPr>
              <w:fldChar w:fldCharType="end"/>
            </w:r>
          </w:hyperlink>
        </w:p>
        <w:p w14:paraId="02A56281" w14:textId="77777777" w:rsidR="00E96283" w:rsidRPr="00FC5653" w:rsidRDefault="00E96283" w:rsidP="00E96283">
          <w:pPr>
            <w:pStyle w:val="TOC2"/>
            <w:tabs>
              <w:tab w:val="right" w:leader="dot" w:pos="9350"/>
            </w:tabs>
            <w:spacing w:line="360" w:lineRule="auto"/>
            <w:jc w:val="both"/>
            <w:rPr>
              <w:rFonts w:cs="Arial"/>
              <w:noProof/>
              <w:szCs w:val="24"/>
            </w:rPr>
          </w:pPr>
          <w:hyperlink w:anchor="_Toc94728143" w:history="1">
            <w:r w:rsidRPr="00FC5653">
              <w:rPr>
                <w:rStyle w:val="Hyperlink"/>
                <w:rFonts w:cs="Arial"/>
                <w:noProof/>
                <w:szCs w:val="24"/>
              </w:rPr>
              <w:t>Profitability Ratios</w:t>
            </w:r>
            <w:r w:rsidRPr="00FC5653">
              <w:rPr>
                <w:rFonts w:cs="Arial"/>
                <w:noProof/>
                <w:webHidden/>
                <w:szCs w:val="24"/>
              </w:rPr>
              <w:tab/>
            </w:r>
            <w:r w:rsidRPr="00FC5653">
              <w:rPr>
                <w:rFonts w:cs="Arial"/>
                <w:noProof/>
                <w:webHidden/>
                <w:szCs w:val="24"/>
              </w:rPr>
              <w:fldChar w:fldCharType="begin"/>
            </w:r>
            <w:r w:rsidRPr="00FC5653">
              <w:rPr>
                <w:rFonts w:cs="Arial"/>
                <w:noProof/>
                <w:webHidden/>
                <w:szCs w:val="24"/>
              </w:rPr>
              <w:instrText xml:space="preserve"> PAGEREF _Toc94728143 \h </w:instrText>
            </w:r>
            <w:r w:rsidRPr="00FC5653">
              <w:rPr>
                <w:rFonts w:cs="Arial"/>
                <w:noProof/>
                <w:webHidden/>
                <w:szCs w:val="24"/>
              </w:rPr>
            </w:r>
            <w:r w:rsidRPr="00FC5653">
              <w:rPr>
                <w:rFonts w:cs="Arial"/>
                <w:noProof/>
                <w:webHidden/>
                <w:szCs w:val="24"/>
              </w:rPr>
              <w:fldChar w:fldCharType="separate"/>
            </w:r>
            <w:r>
              <w:rPr>
                <w:rFonts w:cs="Arial"/>
                <w:noProof/>
                <w:webHidden/>
                <w:szCs w:val="24"/>
              </w:rPr>
              <w:t>4</w:t>
            </w:r>
            <w:r w:rsidRPr="00FC5653">
              <w:rPr>
                <w:rFonts w:cs="Arial"/>
                <w:noProof/>
                <w:webHidden/>
                <w:szCs w:val="24"/>
              </w:rPr>
              <w:fldChar w:fldCharType="end"/>
            </w:r>
          </w:hyperlink>
        </w:p>
        <w:p w14:paraId="1DC0A4E4" w14:textId="77777777" w:rsidR="00E96283" w:rsidRPr="00FC5653" w:rsidRDefault="00E96283" w:rsidP="00E96283">
          <w:pPr>
            <w:pStyle w:val="TOC2"/>
            <w:tabs>
              <w:tab w:val="right" w:leader="dot" w:pos="9350"/>
            </w:tabs>
            <w:spacing w:line="360" w:lineRule="auto"/>
            <w:jc w:val="both"/>
            <w:rPr>
              <w:rFonts w:cs="Arial"/>
              <w:noProof/>
              <w:szCs w:val="24"/>
            </w:rPr>
          </w:pPr>
          <w:hyperlink w:anchor="_Toc94728144" w:history="1">
            <w:r w:rsidRPr="00FC5653">
              <w:rPr>
                <w:rStyle w:val="Hyperlink"/>
                <w:rFonts w:cs="Arial"/>
                <w:noProof/>
                <w:szCs w:val="24"/>
              </w:rPr>
              <w:t>Asset Turnover Ratios</w:t>
            </w:r>
            <w:r w:rsidRPr="00FC5653">
              <w:rPr>
                <w:rFonts w:cs="Arial"/>
                <w:noProof/>
                <w:webHidden/>
                <w:szCs w:val="24"/>
              </w:rPr>
              <w:tab/>
            </w:r>
            <w:r w:rsidRPr="00FC5653">
              <w:rPr>
                <w:rFonts w:cs="Arial"/>
                <w:noProof/>
                <w:webHidden/>
                <w:szCs w:val="24"/>
              </w:rPr>
              <w:fldChar w:fldCharType="begin"/>
            </w:r>
            <w:r w:rsidRPr="00FC5653">
              <w:rPr>
                <w:rFonts w:cs="Arial"/>
                <w:noProof/>
                <w:webHidden/>
                <w:szCs w:val="24"/>
              </w:rPr>
              <w:instrText xml:space="preserve"> PAGEREF _Toc94728144 \h </w:instrText>
            </w:r>
            <w:r w:rsidRPr="00FC5653">
              <w:rPr>
                <w:rFonts w:cs="Arial"/>
                <w:noProof/>
                <w:webHidden/>
                <w:szCs w:val="24"/>
              </w:rPr>
            </w:r>
            <w:r w:rsidRPr="00FC5653">
              <w:rPr>
                <w:rFonts w:cs="Arial"/>
                <w:noProof/>
                <w:webHidden/>
                <w:szCs w:val="24"/>
              </w:rPr>
              <w:fldChar w:fldCharType="separate"/>
            </w:r>
            <w:r>
              <w:rPr>
                <w:rFonts w:cs="Arial"/>
                <w:noProof/>
                <w:webHidden/>
                <w:szCs w:val="24"/>
              </w:rPr>
              <w:t>5</w:t>
            </w:r>
            <w:r w:rsidRPr="00FC5653">
              <w:rPr>
                <w:rFonts w:cs="Arial"/>
                <w:noProof/>
                <w:webHidden/>
                <w:szCs w:val="24"/>
              </w:rPr>
              <w:fldChar w:fldCharType="end"/>
            </w:r>
          </w:hyperlink>
        </w:p>
        <w:p w14:paraId="028270E3" w14:textId="77777777" w:rsidR="00E96283" w:rsidRPr="00FC5653" w:rsidRDefault="00E96283" w:rsidP="00E96283">
          <w:pPr>
            <w:pStyle w:val="TOC2"/>
            <w:tabs>
              <w:tab w:val="right" w:leader="dot" w:pos="9350"/>
            </w:tabs>
            <w:spacing w:line="360" w:lineRule="auto"/>
            <w:jc w:val="both"/>
            <w:rPr>
              <w:rFonts w:cs="Arial"/>
              <w:noProof/>
              <w:szCs w:val="24"/>
            </w:rPr>
          </w:pPr>
          <w:hyperlink w:anchor="_Toc94728145" w:history="1">
            <w:r w:rsidRPr="00FC5653">
              <w:rPr>
                <w:rStyle w:val="Hyperlink"/>
                <w:rFonts w:cs="Arial"/>
                <w:noProof/>
                <w:szCs w:val="24"/>
              </w:rPr>
              <w:t>Liquidity Ratios</w:t>
            </w:r>
            <w:r w:rsidRPr="00FC5653">
              <w:rPr>
                <w:rFonts w:cs="Arial"/>
                <w:noProof/>
                <w:webHidden/>
                <w:szCs w:val="24"/>
              </w:rPr>
              <w:tab/>
            </w:r>
            <w:r w:rsidRPr="00FC5653">
              <w:rPr>
                <w:rFonts w:cs="Arial"/>
                <w:noProof/>
                <w:webHidden/>
                <w:szCs w:val="24"/>
              </w:rPr>
              <w:fldChar w:fldCharType="begin"/>
            </w:r>
            <w:r w:rsidRPr="00FC5653">
              <w:rPr>
                <w:rFonts w:cs="Arial"/>
                <w:noProof/>
                <w:webHidden/>
                <w:szCs w:val="24"/>
              </w:rPr>
              <w:instrText xml:space="preserve"> PAGEREF _Toc94728145 \h </w:instrText>
            </w:r>
            <w:r w:rsidRPr="00FC5653">
              <w:rPr>
                <w:rFonts w:cs="Arial"/>
                <w:noProof/>
                <w:webHidden/>
                <w:szCs w:val="24"/>
              </w:rPr>
            </w:r>
            <w:r w:rsidRPr="00FC5653">
              <w:rPr>
                <w:rFonts w:cs="Arial"/>
                <w:noProof/>
                <w:webHidden/>
                <w:szCs w:val="24"/>
              </w:rPr>
              <w:fldChar w:fldCharType="separate"/>
            </w:r>
            <w:r>
              <w:rPr>
                <w:rFonts w:cs="Arial"/>
                <w:noProof/>
                <w:webHidden/>
                <w:szCs w:val="24"/>
              </w:rPr>
              <w:t>6</w:t>
            </w:r>
            <w:r w:rsidRPr="00FC5653">
              <w:rPr>
                <w:rFonts w:cs="Arial"/>
                <w:noProof/>
                <w:webHidden/>
                <w:szCs w:val="24"/>
              </w:rPr>
              <w:fldChar w:fldCharType="end"/>
            </w:r>
          </w:hyperlink>
        </w:p>
        <w:p w14:paraId="61316577" w14:textId="77777777" w:rsidR="00E96283" w:rsidRPr="00FC5653" w:rsidRDefault="00E96283" w:rsidP="00E96283">
          <w:pPr>
            <w:pStyle w:val="TOC2"/>
            <w:tabs>
              <w:tab w:val="right" w:leader="dot" w:pos="9350"/>
            </w:tabs>
            <w:spacing w:line="360" w:lineRule="auto"/>
            <w:jc w:val="both"/>
            <w:rPr>
              <w:rFonts w:cs="Arial"/>
              <w:noProof/>
              <w:szCs w:val="24"/>
            </w:rPr>
          </w:pPr>
          <w:hyperlink w:anchor="_Toc94728146" w:history="1">
            <w:r w:rsidRPr="00FC5653">
              <w:rPr>
                <w:rStyle w:val="Hyperlink"/>
                <w:rFonts w:cs="Arial"/>
                <w:noProof/>
                <w:szCs w:val="24"/>
              </w:rPr>
              <w:t>Gearing Ratios</w:t>
            </w:r>
            <w:r w:rsidRPr="00FC5653">
              <w:rPr>
                <w:rFonts w:cs="Arial"/>
                <w:noProof/>
                <w:webHidden/>
                <w:szCs w:val="24"/>
              </w:rPr>
              <w:tab/>
            </w:r>
            <w:r w:rsidRPr="00FC5653">
              <w:rPr>
                <w:rFonts w:cs="Arial"/>
                <w:noProof/>
                <w:webHidden/>
                <w:szCs w:val="24"/>
              </w:rPr>
              <w:fldChar w:fldCharType="begin"/>
            </w:r>
            <w:r w:rsidRPr="00FC5653">
              <w:rPr>
                <w:rFonts w:cs="Arial"/>
                <w:noProof/>
                <w:webHidden/>
                <w:szCs w:val="24"/>
              </w:rPr>
              <w:instrText xml:space="preserve"> PAGEREF _Toc94728146 \h </w:instrText>
            </w:r>
            <w:r w:rsidRPr="00FC5653">
              <w:rPr>
                <w:rFonts w:cs="Arial"/>
                <w:noProof/>
                <w:webHidden/>
                <w:szCs w:val="24"/>
              </w:rPr>
            </w:r>
            <w:r w:rsidRPr="00FC5653">
              <w:rPr>
                <w:rFonts w:cs="Arial"/>
                <w:noProof/>
                <w:webHidden/>
                <w:szCs w:val="24"/>
              </w:rPr>
              <w:fldChar w:fldCharType="separate"/>
            </w:r>
            <w:r>
              <w:rPr>
                <w:rFonts w:cs="Arial"/>
                <w:noProof/>
                <w:webHidden/>
                <w:szCs w:val="24"/>
              </w:rPr>
              <w:t>7</w:t>
            </w:r>
            <w:r w:rsidRPr="00FC5653">
              <w:rPr>
                <w:rFonts w:cs="Arial"/>
                <w:noProof/>
                <w:webHidden/>
                <w:szCs w:val="24"/>
              </w:rPr>
              <w:fldChar w:fldCharType="end"/>
            </w:r>
          </w:hyperlink>
        </w:p>
        <w:p w14:paraId="3F0E7E7E" w14:textId="77777777" w:rsidR="00E96283" w:rsidRPr="00FC5653" w:rsidRDefault="00E96283" w:rsidP="00E96283">
          <w:pPr>
            <w:pStyle w:val="TOC1"/>
            <w:tabs>
              <w:tab w:val="right" w:leader="dot" w:pos="9350"/>
            </w:tabs>
            <w:spacing w:line="360" w:lineRule="auto"/>
            <w:jc w:val="both"/>
            <w:rPr>
              <w:rFonts w:cs="Arial"/>
              <w:noProof/>
              <w:szCs w:val="24"/>
            </w:rPr>
          </w:pPr>
          <w:hyperlink w:anchor="_Toc94728147" w:history="1">
            <w:r w:rsidRPr="00FC5653">
              <w:rPr>
                <w:rStyle w:val="Hyperlink"/>
                <w:rFonts w:cs="Arial"/>
                <w:noProof/>
                <w:szCs w:val="24"/>
              </w:rPr>
              <w:t>Financial Analysis Trend</w:t>
            </w:r>
            <w:r w:rsidRPr="00FC5653">
              <w:rPr>
                <w:rFonts w:cs="Arial"/>
                <w:noProof/>
                <w:webHidden/>
                <w:szCs w:val="24"/>
              </w:rPr>
              <w:tab/>
            </w:r>
            <w:r w:rsidRPr="00FC5653">
              <w:rPr>
                <w:rFonts w:cs="Arial"/>
                <w:noProof/>
                <w:webHidden/>
                <w:szCs w:val="24"/>
              </w:rPr>
              <w:fldChar w:fldCharType="begin"/>
            </w:r>
            <w:r w:rsidRPr="00FC5653">
              <w:rPr>
                <w:rFonts w:cs="Arial"/>
                <w:noProof/>
                <w:webHidden/>
                <w:szCs w:val="24"/>
              </w:rPr>
              <w:instrText xml:space="preserve"> PAGEREF _Toc94728147 \h </w:instrText>
            </w:r>
            <w:r w:rsidRPr="00FC5653">
              <w:rPr>
                <w:rFonts w:cs="Arial"/>
                <w:noProof/>
                <w:webHidden/>
                <w:szCs w:val="24"/>
              </w:rPr>
            </w:r>
            <w:r w:rsidRPr="00FC5653">
              <w:rPr>
                <w:rFonts w:cs="Arial"/>
                <w:noProof/>
                <w:webHidden/>
                <w:szCs w:val="24"/>
              </w:rPr>
              <w:fldChar w:fldCharType="separate"/>
            </w:r>
            <w:r>
              <w:rPr>
                <w:rFonts w:cs="Arial"/>
                <w:noProof/>
                <w:webHidden/>
                <w:szCs w:val="24"/>
              </w:rPr>
              <w:t>8</w:t>
            </w:r>
            <w:r w:rsidRPr="00FC5653">
              <w:rPr>
                <w:rFonts w:cs="Arial"/>
                <w:noProof/>
                <w:webHidden/>
                <w:szCs w:val="24"/>
              </w:rPr>
              <w:fldChar w:fldCharType="end"/>
            </w:r>
          </w:hyperlink>
        </w:p>
        <w:p w14:paraId="2A1786B6" w14:textId="77777777" w:rsidR="00E96283" w:rsidRPr="00FC5653" w:rsidRDefault="00E96283" w:rsidP="00E96283">
          <w:pPr>
            <w:pStyle w:val="TOC2"/>
            <w:tabs>
              <w:tab w:val="right" w:leader="dot" w:pos="9350"/>
            </w:tabs>
            <w:spacing w:line="360" w:lineRule="auto"/>
            <w:jc w:val="both"/>
            <w:rPr>
              <w:rFonts w:cs="Arial"/>
              <w:noProof/>
              <w:szCs w:val="24"/>
            </w:rPr>
          </w:pPr>
          <w:hyperlink w:anchor="_Toc94728148" w:history="1">
            <w:r w:rsidRPr="00FC5653">
              <w:rPr>
                <w:rStyle w:val="Hyperlink"/>
                <w:rFonts w:cs="Arial"/>
                <w:noProof/>
                <w:szCs w:val="24"/>
              </w:rPr>
              <w:t>Profitability</w:t>
            </w:r>
            <w:r w:rsidRPr="00FC5653">
              <w:rPr>
                <w:rFonts w:cs="Arial"/>
                <w:noProof/>
                <w:webHidden/>
                <w:szCs w:val="24"/>
              </w:rPr>
              <w:tab/>
            </w:r>
            <w:r w:rsidRPr="00FC5653">
              <w:rPr>
                <w:rFonts w:cs="Arial"/>
                <w:noProof/>
                <w:webHidden/>
                <w:szCs w:val="24"/>
              </w:rPr>
              <w:fldChar w:fldCharType="begin"/>
            </w:r>
            <w:r w:rsidRPr="00FC5653">
              <w:rPr>
                <w:rFonts w:cs="Arial"/>
                <w:noProof/>
                <w:webHidden/>
                <w:szCs w:val="24"/>
              </w:rPr>
              <w:instrText xml:space="preserve"> PAGEREF _Toc94728148 \h </w:instrText>
            </w:r>
            <w:r w:rsidRPr="00FC5653">
              <w:rPr>
                <w:rFonts w:cs="Arial"/>
                <w:noProof/>
                <w:webHidden/>
                <w:szCs w:val="24"/>
              </w:rPr>
            </w:r>
            <w:r w:rsidRPr="00FC5653">
              <w:rPr>
                <w:rFonts w:cs="Arial"/>
                <w:noProof/>
                <w:webHidden/>
                <w:szCs w:val="24"/>
              </w:rPr>
              <w:fldChar w:fldCharType="separate"/>
            </w:r>
            <w:r>
              <w:rPr>
                <w:rFonts w:cs="Arial"/>
                <w:noProof/>
                <w:webHidden/>
                <w:szCs w:val="24"/>
              </w:rPr>
              <w:t>8</w:t>
            </w:r>
            <w:r w:rsidRPr="00FC5653">
              <w:rPr>
                <w:rFonts w:cs="Arial"/>
                <w:noProof/>
                <w:webHidden/>
                <w:szCs w:val="24"/>
              </w:rPr>
              <w:fldChar w:fldCharType="end"/>
            </w:r>
          </w:hyperlink>
        </w:p>
        <w:p w14:paraId="6397ACE9" w14:textId="77777777" w:rsidR="00E96283" w:rsidRPr="00FC5653" w:rsidRDefault="00E96283" w:rsidP="00E96283">
          <w:pPr>
            <w:pStyle w:val="TOC2"/>
            <w:tabs>
              <w:tab w:val="right" w:leader="dot" w:pos="9350"/>
            </w:tabs>
            <w:spacing w:line="360" w:lineRule="auto"/>
            <w:jc w:val="both"/>
            <w:rPr>
              <w:rFonts w:cs="Arial"/>
              <w:noProof/>
              <w:szCs w:val="24"/>
            </w:rPr>
          </w:pPr>
          <w:hyperlink w:anchor="_Toc94728149" w:history="1">
            <w:r w:rsidRPr="00FC5653">
              <w:rPr>
                <w:rStyle w:val="Hyperlink"/>
                <w:rFonts w:cs="Arial"/>
                <w:noProof/>
                <w:szCs w:val="24"/>
              </w:rPr>
              <w:t>Liquidity</w:t>
            </w:r>
            <w:r w:rsidRPr="00FC5653">
              <w:rPr>
                <w:rFonts w:cs="Arial"/>
                <w:noProof/>
                <w:webHidden/>
                <w:szCs w:val="24"/>
              </w:rPr>
              <w:tab/>
            </w:r>
            <w:r w:rsidRPr="00FC5653">
              <w:rPr>
                <w:rFonts w:cs="Arial"/>
                <w:noProof/>
                <w:webHidden/>
                <w:szCs w:val="24"/>
              </w:rPr>
              <w:fldChar w:fldCharType="begin"/>
            </w:r>
            <w:r w:rsidRPr="00FC5653">
              <w:rPr>
                <w:rFonts w:cs="Arial"/>
                <w:noProof/>
                <w:webHidden/>
                <w:szCs w:val="24"/>
              </w:rPr>
              <w:instrText xml:space="preserve"> PAGEREF _Toc94728149 \h </w:instrText>
            </w:r>
            <w:r w:rsidRPr="00FC5653">
              <w:rPr>
                <w:rFonts w:cs="Arial"/>
                <w:noProof/>
                <w:webHidden/>
                <w:szCs w:val="24"/>
              </w:rPr>
            </w:r>
            <w:r w:rsidRPr="00FC5653">
              <w:rPr>
                <w:rFonts w:cs="Arial"/>
                <w:noProof/>
                <w:webHidden/>
                <w:szCs w:val="24"/>
              </w:rPr>
              <w:fldChar w:fldCharType="separate"/>
            </w:r>
            <w:r>
              <w:rPr>
                <w:rFonts w:cs="Arial"/>
                <w:noProof/>
                <w:webHidden/>
                <w:szCs w:val="24"/>
              </w:rPr>
              <w:t>9</w:t>
            </w:r>
            <w:r w:rsidRPr="00FC5653">
              <w:rPr>
                <w:rFonts w:cs="Arial"/>
                <w:noProof/>
                <w:webHidden/>
                <w:szCs w:val="24"/>
              </w:rPr>
              <w:fldChar w:fldCharType="end"/>
            </w:r>
          </w:hyperlink>
        </w:p>
        <w:p w14:paraId="4CD15AB5" w14:textId="77777777" w:rsidR="00E96283" w:rsidRPr="00FC5653" w:rsidRDefault="00E96283" w:rsidP="00E96283">
          <w:pPr>
            <w:pStyle w:val="TOC2"/>
            <w:tabs>
              <w:tab w:val="right" w:leader="dot" w:pos="9350"/>
            </w:tabs>
            <w:spacing w:line="360" w:lineRule="auto"/>
            <w:jc w:val="both"/>
            <w:rPr>
              <w:rFonts w:cs="Arial"/>
              <w:noProof/>
              <w:szCs w:val="24"/>
            </w:rPr>
          </w:pPr>
          <w:hyperlink w:anchor="_Toc94728150" w:history="1">
            <w:r w:rsidRPr="00FC5653">
              <w:rPr>
                <w:rStyle w:val="Hyperlink"/>
                <w:rFonts w:cs="Arial"/>
                <w:noProof/>
                <w:szCs w:val="24"/>
              </w:rPr>
              <w:t>Gearing</w:t>
            </w:r>
            <w:r w:rsidRPr="00FC5653">
              <w:rPr>
                <w:rFonts w:cs="Arial"/>
                <w:noProof/>
                <w:webHidden/>
                <w:szCs w:val="24"/>
              </w:rPr>
              <w:tab/>
            </w:r>
            <w:r w:rsidRPr="00FC5653">
              <w:rPr>
                <w:rFonts w:cs="Arial"/>
                <w:noProof/>
                <w:webHidden/>
                <w:szCs w:val="24"/>
              </w:rPr>
              <w:fldChar w:fldCharType="begin"/>
            </w:r>
            <w:r w:rsidRPr="00FC5653">
              <w:rPr>
                <w:rFonts w:cs="Arial"/>
                <w:noProof/>
                <w:webHidden/>
                <w:szCs w:val="24"/>
              </w:rPr>
              <w:instrText xml:space="preserve"> PAGEREF _Toc94728150 \h </w:instrText>
            </w:r>
            <w:r w:rsidRPr="00FC5653">
              <w:rPr>
                <w:rFonts w:cs="Arial"/>
                <w:noProof/>
                <w:webHidden/>
                <w:szCs w:val="24"/>
              </w:rPr>
            </w:r>
            <w:r w:rsidRPr="00FC5653">
              <w:rPr>
                <w:rFonts w:cs="Arial"/>
                <w:noProof/>
                <w:webHidden/>
                <w:szCs w:val="24"/>
              </w:rPr>
              <w:fldChar w:fldCharType="separate"/>
            </w:r>
            <w:r>
              <w:rPr>
                <w:rFonts w:cs="Arial"/>
                <w:noProof/>
                <w:webHidden/>
                <w:szCs w:val="24"/>
              </w:rPr>
              <w:t>9</w:t>
            </w:r>
            <w:r w:rsidRPr="00FC5653">
              <w:rPr>
                <w:rFonts w:cs="Arial"/>
                <w:noProof/>
                <w:webHidden/>
                <w:szCs w:val="24"/>
              </w:rPr>
              <w:fldChar w:fldCharType="end"/>
            </w:r>
          </w:hyperlink>
        </w:p>
        <w:p w14:paraId="1691B975" w14:textId="77777777" w:rsidR="00E96283" w:rsidRPr="00FC5653" w:rsidRDefault="00E96283" w:rsidP="00E96283">
          <w:pPr>
            <w:pStyle w:val="TOC1"/>
            <w:tabs>
              <w:tab w:val="right" w:leader="dot" w:pos="9350"/>
            </w:tabs>
            <w:spacing w:line="360" w:lineRule="auto"/>
            <w:jc w:val="both"/>
            <w:rPr>
              <w:rFonts w:cs="Arial"/>
              <w:noProof/>
              <w:szCs w:val="24"/>
            </w:rPr>
          </w:pPr>
          <w:hyperlink w:anchor="_Toc94728151" w:history="1">
            <w:r w:rsidRPr="00FC5653">
              <w:rPr>
                <w:rStyle w:val="Hyperlink"/>
                <w:rFonts w:cs="Arial"/>
                <w:noProof/>
                <w:szCs w:val="24"/>
              </w:rPr>
              <w:t>Knowledge Obtained from Ratio Analysis</w:t>
            </w:r>
            <w:r w:rsidRPr="00FC5653">
              <w:rPr>
                <w:rFonts w:cs="Arial"/>
                <w:noProof/>
                <w:webHidden/>
                <w:szCs w:val="24"/>
              </w:rPr>
              <w:tab/>
            </w:r>
            <w:r w:rsidRPr="00FC5653">
              <w:rPr>
                <w:rFonts w:cs="Arial"/>
                <w:noProof/>
                <w:webHidden/>
                <w:szCs w:val="24"/>
              </w:rPr>
              <w:fldChar w:fldCharType="begin"/>
            </w:r>
            <w:r w:rsidRPr="00FC5653">
              <w:rPr>
                <w:rFonts w:cs="Arial"/>
                <w:noProof/>
                <w:webHidden/>
                <w:szCs w:val="24"/>
              </w:rPr>
              <w:instrText xml:space="preserve"> PAGEREF _Toc94728151 \h </w:instrText>
            </w:r>
            <w:r w:rsidRPr="00FC5653">
              <w:rPr>
                <w:rFonts w:cs="Arial"/>
                <w:noProof/>
                <w:webHidden/>
                <w:szCs w:val="24"/>
              </w:rPr>
            </w:r>
            <w:r w:rsidRPr="00FC5653">
              <w:rPr>
                <w:rFonts w:cs="Arial"/>
                <w:noProof/>
                <w:webHidden/>
                <w:szCs w:val="24"/>
              </w:rPr>
              <w:fldChar w:fldCharType="separate"/>
            </w:r>
            <w:r>
              <w:rPr>
                <w:rFonts w:cs="Arial"/>
                <w:noProof/>
                <w:webHidden/>
                <w:szCs w:val="24"/>
              </w:rPr>
              <w:t>11</w:t>
            </w:r>
            <w:r w:rsidRPr="00FC5653">
              <w:rPr>
                <w:rFonts w:cs="Arial"/>
                <w:noProof/>
                <w:webHidden/>
                <w:szCs w:val="24"/>
              </w:rPr>
              <w:fldChar w:fldCharType="end"/>
            </w:r>
          </w:hyperlink>
        </w:p>
        <w:p w14:paraId="6F847FF6" w14:textId="77777777" w:rsidR="00E96283" w:rsidRPr="00FC5653" w:rsidRDefault="00E96283" w:rsidP="00E96283">
          <w:pPr>
            <w:pStyle w:val="TOC1"/>
            <w:tabs>
              <w:tab w:val="right" w:leader="dot" w:pos="9350"/>
            </w:tabs>
            <w:spacing w:line="360" w:lineRule="auto"/>
            <w:jc w:val="both"/>
            <w:rPr>
              <w:rFonts w:cs="Arial"/>
              <w:noProof/>
              <w:szCs w:val="24"/>
            </w:rPr>
          </w:pPr>
          <w:hyperlink w:anchor="_Toc94728152" w:history="1">
            <w:r w:rsidRPr="00FC5653">
              <w:rPr>
                <w:rStyle w:val="Hyperlink"/>
                <w:rFonts w:cs="Arial"/>
                <w:noProof/>
                <w:szCs w:val="24"/>
              </w:rPr>
              <w:t>Benefits and Limitations</w:t>
            </w:r>
            <w:r w:rsidRPr="00FC5653">
              <w:rPr>
                <w:rFonts w:cs="Arial"/>
                <w:noProof/>
                <w:webHidden/>
                <w:szCs w:val="24"/>
              </w:rPr>
              <w:tab/>
            </w:r>
            <w:r w:rsidRPr="00FC5653">
              <w:rPr>
                <w:rFonts w:cs="Arial"/>
                <w:noProof/>
                <w:webHidden/>
                <w:szCs w:val="24"/>
              </w:rPr>
              <w:fldChar w:fldCharType="begin"/>
            </w:r>
            <w:r w:rsidRPr="00FC5653">
              <w:rPr>
                <w:rFonts w:cs="Arial"/>
                <w:noProof/>
                <w:webHidden/>
                <w:szCs w:val="24"/>
              </w:rPr>
              <w:instrText xml:space="preserve"> PAGEREF _Toc94728152 \h </w:instrText>
            </w:r>
            <w:r w:rsidRPr="00FC5653">
              <w:rPr>
                <w:rFonts w:cs="Arial"/>
                <w:noProof/>
                <w:webHidden/>
                <w:szCs w:val="24"/>
              </w:rPr>
            </w:r>
            <w:r w:rsidRPr="00FC5653">
              <w:rPr>
                <w:rFonts w:cs="Arial"/>
                <w:noProof/>
                <w:webHidden/>
                <w:szCs w:val="24"/>
              </w:rPr>
              <w:fldChar w:fldCharType="separate"/>
            </w:r>
            <w:r>
              <w:rPr>
                <w:rFonts w:cs="Arial"/>
                <w:noProof/>
                <w:webHidden/>
                <w:szCs w:val="24"/>
              </w:rPr>
              <w:t>12</w:t>
            </w:r>
            <w:r w:rsidRPr="00FC5653">
              <w:rPr>
                <w:rFonts w:cs="Arial"/>
                <w:noProof/>
                <w:webHidden/>
                <w:szCs w:val="24"/>
              </w:rPr>
              <w:fldChar w:fldCharType="end"/>
            </w:r>
          </w:hyperlink>
        </w:p>
        <w:p w14:paraId="492E04FD" w14:textId="77777777" w:rsidR="00E96283" w:rsidRPr="00FC5653" w:rsidRDefault="00E96283" w:rsidP="00E96283">
          <w:pPr>
            <w:pStyle w:val="TOC1"/>
            <w:tabs>
              <w:tab w:val="right" w:leader="dot" w:pos="9350"/>
            </w:tabs>
            <w:spacing w:line="360" w:lineRule="auto"/>
            <w:jc w:val="both"/>
            <w:rPr>
              <w:rFonts w:cs="Arial"/>
              <w:noProof/>
              <w:szCs w:val="24"/>
            </w:rPr>
          </w:pPr>
          <w:hyperlink w:anchor="_Toc94728153" w:history="1">
            <w:r w:rsidRPr="00FC5653">
              <w:rPr>
                <w:rStyle w:val="Hyperlink"/>
                <w:rFonts w:cs="Arial"/>
                <w:noProof/>
                <w:szCs w:val="24"/>
              </w:rPr>
              <w:t>Conclusion</w:t>
            </w:r>
            <w:r w:rsidRPr="00FC5653">
              <w:rPr>
                <w:rFonts w:cs="Arial"/>
                <w:noProof/>
                <w:webHidden/>
                <w:szCs w:val="24"/>
              </w:rPr>
              <w:tab/>
            </w:r>
            <w:r w:rsidRPr="00FC5653">
              <w:rPr>
                <w:rFonts w:cs="Arial"/>
                <w:noProof/>
                <w:webHidden/>
                <w:szCs w:val="24"/>
              </w:rPr>
              <w:fldChar w:fldCharType="begin"/>
            </w:r>
            <w:r w:rsidRPr="00FC5653">
              <w:rPr>
                <w:rFonts w:cs="Arial"/>
                <w:noProof/>
                <w:webHidden/>
                <w:szCs w:val="24"/>
              </w:rPr>
              <w:instrText xml:space="preserve"> PAGEREF _Toc94728153 \h </w:instrText>
            </w:r>
            <w:r w:rsidRPr="00FC5653">
              <w:rPr>
                <w:rFonts w:cs="Arial"/>
                <w:noProof/>
                <w:webHidden/>
                <w:szCs w:val="24"/>
              </w:rPr>
            </w:r>
            <w:r w:rsidRPr="00FC5653">
              <w:rPr>
                <w:rFonts w:cs="Arial"/>
                <w:noProof/>
                <w:webHidden/>
                <w:szCs w:val="24"/>
              </w:rPr>
              <w:fldChar w:fldCharType="separate"/>
            </w:r>
            <w:r>
              <w:rPr>
                <w:rFonts w:cs="Arial"/>
                <w:noProof/>
                <w:webHidden/>
                <w:szCs w:val="24"/>
              </w:rPr>
              <w:t>14</w:t>
            </w:r>
            <w:r w:rsidRPr="00FC5653">
              <w:rPr>
                <w:rFonts w:cs="Arial"/>
                <w:noProof/>
                <w:webHidden/>
                <w:szCs w:val="24"/>
              </w:rPr>
              <w:fldChar w:fldCharType="end"/>
            </w:r>
          </w:hyperlink>
        </w:p>
        <w:p w14:paraId="05824B3C" w14:textId="77777777" w:rsidR="00E96283" w:rsidRPr="00FC5653" w:rsidRDefault="00E96283" w:rsidP="00E96283">
          <w:pPr>
            <w:pStyle w:val="TOC1"/>
            <w:tabs>
              <w:tab w:val="right" w:leader="dot" w:pos="9350"/>
            </w:tabs>
            <w:spacing w:line="360" w:lineRule="auto"/>
            <w:jc w:val="both"/>
            <w:rPr>
              <w:rFonts w:cs="Arial"/>
              <w:noProof/>
              <w:szCs w:val="24"/>
            </w:rPr>
          </w:pPr>
          <w:hyperlink w:anchor="_Toc94728154" w:history="1">
            <w:r w:rsidRPr="00FC5653">
              <w:rPr>
                <w:rStyle w:val="Hyperlink"/>
                <w:rFonts w:cs="Arial"/>
                <w:noProof/>
                <w:szCs w:val="24"/>
              </w:rPr>
              <w:t>Bibliography</w:t>
            </w:r>
            <w:r w:rsidRPr="00FC5653">
              <w:rPr>
                <w:rFonts w:cs="Arial"/>
                <w:noProof/>
                <w:webHidden/>
                <w:szCs w:val="24"/>
              </w:rPr>
              <w:tab/>
            </w:r>
            <w:r w:rsidRPr="00FC5653">
              <w:rPr>
                <w:rFonts w:cs="Arial"/>
                <w:noProof/>
                <w:webHidden/>
                <w:szCs w:val="24"/>
              </w:rPr>
              <w:fldChar w:fldCharType="begin"/>
            </w:r>
            <w:r w:rsidRPr="00FC5653">
              <w:rPr>
                <w:rFonts w:cs="Arial"/>
                <w:noProof/>
                <w:webHidden/>
                <w:szCs w:val="24"/>
              </w:rPr>
              <w:instrText xml:space="preserve"> PAGEREF _Toc94728154 \h </w:instrText>
            </w:r>
            <w:r w:rsidRPr="00FC5653">
              <w:rPr>
                <w:rFonts w:cs="Arial"/>
                <w:noProof/>
                <w:webHidden/>
                <w:szCs w:val="24"/>
              </w:rPr>
            </w:r>
            <w:r w:rsidRPr="00FC5653">
              <w:rPr>
                <w:rFonts w:cs="Arial"/>
                <w:noProof/>
                <w:webHidden/>
                <w:szCs w:val="24"/>
              </w:rPr>
              <w:fldChar w:fldCharType="separate"/>
            </w:r>
            <w:r>
              <w:rPr>
                <w:rFonts w:cs="Arial"/>
                <w:noProof/>
                <w:webHidden/>
                <w:szCs w:val="24"/>
              </w:rPr>
              <w:t>15</w:t>
            </w:r>
            <w:r w:rsidRPr="00FC5653">
              <w:rPr>
                <w:rFonts w:cs="Arial"/>
                <w:noProof/>
                <w:webHidden/>
                <w:szCs w:val="24"/>
              </w:rPr>
              <w:fldChar w:fldCharType="end"/>
            </w:r>
          </w:hyperlink>
        </w:p>
        <w:p w14:paraId="728CF0CB" w14:textId="77777777" w:rsidR="00E96283" w:rsidRDefault="00E96283" w:rsidP="00E96283">
          <w:pPr>
            <w:spacing w:line="360" w:lineRule="auto"/>
            <w:jc w:val="both"/>
          </w:pPr>
          <w:r w:rsidRPr="00FC5653">
            <w:rPr>
              <w:rFonts w:cs="Arial"/>
              <w:b/>
              <w:bCs/>
              <w:noProof/>
              <w:szCs w:val="24"/>
            </w:rPr>
            <w:fldChar w:fldCharType="end"/>
          </w:r>
        </w:p>
      </w:sdtContent>
    </w:sdt>
    <w:p w14:paraId="23FE9E33" w14:textId="77777777" w:rsidR="00E96283" w:rsidRDefault="00E96283" w:rsidP="00E96283">
      <w:pPr>
        <w:rPr>
          <w:rFonts w:cs="Arial"/>
        </w:rPr>
      </w:pPr>
    </w:p>
    <w:p w14:paraId="7A07C724" w14:textId="77777777" w:rsidR="00E96283" w:rsidRDefault="00E96283" w:rsidP="00E96283">
      <w:pPr>
        <w:rPr>
          <w:rFonts w:cs="Arial"/>
        </w:rPr>
      </w:pPr>
      <w:r>
        <w:rPr>
          <w:rFonts w:cs="Arial"/>
        </w:rPr>
        <w:br w:type="page"/>
      </w:r>
    </w:p>
    <w:p w14:paraId="176FAE43" w14:textId="77777777" w:rsidR="00E96283" w:rsidRDefault="00E96283" w:rsidP="00E96283">
      <w:pPr>
        <w:pStyle w:val="Heading1"/>
      </w:pPr>
      <w:bookmarkStart w:id="1" w:name="_Toc94728141"/>
      <w:r>
        <w:lastRenderedPageBreak/>
        <w:t>Introduction</w:t>
      </w:r>
      <w:bookmarkEnd w:id="1"/>
    </w:p>
    <w:p w14:paraId="327CEF52" w14:textId="77777777" w:rsidR="00E96283" w:rsidRDefault="00E96283" w:rsidP="00E96283">
      <w:pPr>
        <w:spacing w:line="360" w:lineRule="auto"/>
        <w:jc w:val="both"/>
        <w:rPr>
          <w:rFonts w:cs="Arial"/>
        </w:rPr>
      </w:pPr>
      <w:r>
        <w:rPr>
          <w:rFonts w:cs="Arial"/>
        </w:rPr>
        <w:t xml:space="preserve">A financial or accounting ratio measures or compares the data, which are presented in financial statements of a company from different perspectives. In general, the line items data from the income statement, balance sheet are taken to detect insights about the profitability, liquidity, </w:t>
      </w:r>
      <w:proofErr w:type="gramStart"/>
      <w:r>
        <w:rPr>
          <w:rFonts w:cs="Arial"/>
        </w:rPr>
        <w:t>efficiency</w:t>
      </w:r>
      <w:proofErr w:type="gramEnd"/>
      <w:r>
        <w:rPr>
          <w:rFonts w:cs="Arial"/>
        </w:rPr>
        <w:t xml:space="preserve"> and solvency of a company </w:t>
      </w:r>
      <w:r w:rsidRPr="00B23EA2">
        <w:rPr>
          <w:rFonts w:cs="Arial"/>
        </w:rPr>
        <w:t>(</w:t>
      </w:r>
      <w:r>
        <w:rPr>
          <w:rFonts w:eastAsia="Times New Roman" w:cs="Arial"/>
          <w:szCs w:val="24"/>
        </w:rPr>
        <w:t xml:space="preserve">Marsha &amp; </w:t>
      </w:r>
      <w:proofErr w:type="spellStart"/>
      <w:r>
        <w:rPr>
          <w:rFonts w:eastAsia="Times New Roman" w:cs="Arial"/>
          <w:szCs w:val="24"/>
        </w:rPr>
        <w:t>Murtaqi</w:t>
      </w:r>
      <w:proofErr w:type="spellEnd"/>
      <w:r w:rsidRPr="00D16C63">
        <w:rPr>
          <w:rFonts w:eastAsia="Times New Roman" w:cs="Arial"/>
          <w:szCs w:val="24"/>
        </w:rPr>
        <w:t>, 2017</w:t>
      </w:r>
      <w:r w:rsidRPr="00B23EA2">
        <w:rPr>
          <w:rFonts w:eastAsia="Times New Roman" w:cs="Arial"/>
          <w:szCs w:val="24"/>
        </w:rPr>
        <w:t>)</w:t>
      </w:r>
      <w:r w:rsidRPr="00B23EA2">
        <w:rPr>
          <w:rFonts w:cs="Arial"/>
        </w:rPr>
        <w:t>.</w:t>
      </w:r>
      <w:r>
        <w:rPr>
          <w:rFonts w:cs="Arial"/>
        </w:rPr>
        <w:t xml:space="preserve"> The Jurys Inn is no different from this perspective. As a company operating in the hospitality industry in the UK and Northern Ireland, it needs to keep eye on the financial performances and compare them on a year-to-year basis. Ratio analysis is one of the most effective ways to compare both internal and external data and leads the way to compare the trend of the company and compare it to the industry. This study analyses the given data to calculate the profitability, liquidity and gearing ratios and discusses the trend found from there. It has also discussed the necessity and limitations of using ratio analysis within the hotel and tourism industry.</w:t>
      </w:r>
    </w:p>
    <w:p w14:paraId="7DF5F25B" w14:textId="77777777" w:rsidR="00E96283" w:rsidRDefault="00E96283" w:rsidP="00E96283">
      <w:pPr>
        <w:rPr>
          <w:rFonts w:cs="Arial"/>
        </w:rPr>
      </w:pPr>
      <w:r>
        <w:rPr>
          <w:rFonts w:cs="Arial"/>
        </w:rPr>
        <w:br w:type="page"/>
      </w:r>
    </w:p>
    <w:p w14:paraId="5F5F7788" w14:textId="77777777" w:rsidR="00E96283" w:rsidRDefault="00E96283" w:rsidP="00E96283">
      <w:pPr>
        <w:pStyle w:val="Heading1"/>
      </w:pPr>
      <w:bookmarkStart w:id="2" w:name="_Toc94728142"/>
      <w:r w:rsidRPr="00321DEC">
        <w:lastRenderedPageBreak/>
        <w:t>Financial Analysis</w:t>
      </w:r>
      <w:bookmarkEnd w:id="2"/>
    </w:p>
    <w:p w14:paraId="6C797A97" w14:textId="77777777" w:rsidR="00E96283" w:rsidRDefault="00E96283" w:rsidP="00E96283">
      <w:r>
        <w:t xml:space="preserve">There are different ratios to </w:t>
      </w:r>
      <w:proofErr w:type="spellStart"/>
      <w:r>
        <w:t>analyse</w:t>
      </w:r>
      <w:proofErr w:type="spellEnd"/>
      <w:r>
        <w:t xml:space="preserve"> the financial performance of a company.</w:t>
      </w:r>
    </w:p>
    <w:p w14:paraId="0B60D910" w14:textId="77777777" w:rsidR="00E96283" w:rsidRDefault="00E96283" w:rsidP="00E96283">
      <w:pPr>
        <w:jc w:val="center"/>
      </w:pPr>
      <w:r>
        <w:rPr>
          <w:noProof/>
        </w:rPr>
        <w:drawing>
          <wp:inline distT="0" distB="0" distL="0" distR="0" wp14:anchorId="4ADBCB26" wp14:editId="6D0D5A87">
            <wp:extent cx="4191585" cy="2857899"/>
            <wp:effectExtent l="0" t="0" r="0" b="0"/>
            <wp:docPr id="9" name="Picture 9"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191585" cy="2857899"/>
                    </a:xfrm>
                    <a:prstGeom prst="rect">
                      <a:avLst/>
                    </a:prstGeom>
                  </pic:spPr>
                </pic:pic>
              </a:graphicData>
            </a:graphic>
          </wp:inline>
        </w:drawing>
      </w:r>
    </w:p>
    <w:p w14:paraId="1D73E500" w14:textId="77777777" w:rsidR="00E96283" w:rsidRDefault="00E96283" w:rsidP="00E96283">
      <w:pPr>
        <w:jc w:val="center"/>
      </w:pPr>
      <w:r>
        <w:t>Figure 01: Financial Ratios</w:t>
      </w:r>
    </w:p>
    <w:p w14:paraId="0224EE98" w14:textId="77777777" w:rsidR="00E96283" w:rsidRDefault="00E96283" w:rsidP="00E96283">
      <w:pPr>
        <w:jc w:val="center"/>
      </w:pPr>
      <w:r>
        <w:t>Source: Adapted from Rashid, 2018</w:t>
      </w:r>
    </w:p>
    <w:p w14:paraId="5DE1FC88" w14:textId="77777777" w:rsidR="00E96283" w:rsidRPr="004D730B" w:rsidRDefault="00E96283" w:rsidP="00E96283">
      <w:pPr>
        <w:jc w:val="center"/>
      </w:pPr>
    </w:p>
    <w:p w14:paraId="41A1D9E8" w14:textId="77777777" w:rsidR="00E96283" w:rsidRPr="00321DEC" w:rsidRDefault="00E96283" w:rsidP="00E96283">
      <w:pPr>
        <w:pStyle w:val="Heading2"/>
      </w:pPr>
      <w:bookmarkStart w:id="3" w:name="_Toc94728143"/>
      <w:r w:rsidRPr="00321DEC">
        <w:t>Profitability Ratios</w:t>
      </w:r>
      <w:bookmarkEnd w:id="3"/>
    </w:p>
    <w:p w14:paraId="7931645B" w14:textId="77777777" w:rsidR="00E96283" w:rsidRDefault="00E96283" w:rsidP="00E96283">
      <w:pPr>
        <w:spacing w:line="360" w:lineRule="auto"/>
        <w:jc w:val="both"/>
        <w:rPr>
          <w:rFonts w:cs="Arial"/>
          <w:b/>
        </w:rPr>
      </w:pPr>
      <w:r w:rsidRPr="008B648C">
        <w:rPr>
          <w:rFonts w:cs="Arial"/>
          <w:b/>
        </w:rPr>
        <w:t>Gross Profit Margin</w:t>
      </w:r>
    </w:p>
    <w:p w14:paraId="76E3F768" w14:textId="77777777" w:rsidR="00E96283" w:rsidRPr="00C547FF" w:rsidRDefault="00E96283" w:rsidP="00E96283">
      <w:pPr>
        <w:spacing w:line="360" w:lineRule="auto"/>
        <w:jc w:val="both"/>
        <w:rPr>
          <w:rFonts w:cs="Arial"/>
        </w:rPr>
      </w:pPr>
      <w:r>
        <w:rPr>
          <w:rFonts w:cs="Arial"/>
        </w:rPr>
        <w:t>This ratio shows the management's capabilities to generate revenue (</w:t>
      </w:r>
      <w:proofErr w:type="spellStart"/>
      <w:r>
        <w:rPr>
          <w:rFonts w:cs="Arial"/>
        </w:rPr>
        <w:t>Purba</w:t>
      </w:r>
      <w:proofErr w:type="spellEnd"/>
      <w:r>
        <w:rPr>
          <w:rFonts w:cs="Arial"/>
        </w:rPr>
        <w:t xml:space="preserve"> &amp; </w:t>
      </w:r>
      <w:proofErr w:type="spellStart"/>
      <w:r>
        <w:rPr>
          <w:rFonts w:cs="Arial"/>
        </w:rPr>
        <w:t>Septian</w:t>
      </w:r>
      <w:proofErr w:type="spellEnd"/>
      <w:r w:rsidRPr="009B42CE">
        <w:rPr>
          <w:rFonts w:cs="Arial"/>
        </w:rPr>
        <w:t>, 2019</w:t>
      </w:r>
      <w:r>
        <w:rPr>
          <w:rFonts w:cs="Arial"/>
        </w:rPr>
        <w:t>). This ratio for 2019 &amp; 2020 is calculated below:</w:t>
      </w:r>
    </w:p>
    <w:tbl>
      <w:tblPr>
        <w:tblStyle w:val="TableGrid"/>
        <w:tblW w:w="0" w:type="auto"/>
        <w:tblLook w:val="04A0" w:firstRow="1" w:lastRow="0" w:firstColumn="1" w:lastColumn="0" w:noHBand="0" w:noVBand="1"/>
      </w:tblPr>
      <w:tblGrid>
        <w:gridCol w:w="2321"/>
        <w:gridCol w:w="2329"/>
        <w:gridCol w:w="1030"/>
        <w:gridCol w:w="2507"/>
        <w:gridCol w:w="1163"/>
      </w:tblGrid>
      <w:tr w:rsidR="00E96283" w14:paraId="39A18A3B" w14:textId="77777777" w:rsidTr="00E61341">
        <w:tc>
          <w:tcPr>
            <w:tcW w:w="2321" w:type="dxa"/>
            <w:shd w:val="clear" w:color="auto" w:fill="1F4E79" w:themeFill="accent5" w:themeFillShade="80"/>
          </w:tcPr>
          <w:p w14:paraId="229756D5" w14:textId="77777777" w:rsidR="00E96283" w:rsidRPr="00B559D2" w:rsidRDefault="00E96283" w:rsidP="00E61341">
            <w:pPr>
              <w:jc w:val="center"/>
              <w:rPr>
                <w:rFonts w:cs="Arial"/>
                <w:b/>
              </w:rPr>
            </w:pPr>
            <w:r w:rsidRPr="00B559D2">
              <w:rPr>
                <w:rFonts w:cs="Arial"/>
                <w:b/>
              </w:rPr>
              <w:t>Formula</w:t>
            </w:r>
          </w:p>
        </w:tc>
        <w:tc>
          <w:tcPr>
            <w:tcW w:w="3359" w:type="dxa"/>
            <w:gridSpan w:val="2"/>
            <w:shd w:val="clear" w:color="auto" w:fill="1F4E79" w:themeFill="accent5" w:themeFillShade="80"/>
          </w:tcPr>
          <w:p w14:paraId="22EADB35" w14:textId="77777777" w:rsidR="00E96283" w:rsidRPr="00B559D2" w:rsidRDefault="00E96283" w:rsidP="00E61341">
            <w:pPr>
              <w:jc w:val="center"/>
              <w:rPr>
                <w:rFonts w:cs="Arial"/>
                <w:b/>
              </w:rPr>
            </w:pPr>
            <w:r w:rsidRPr="00B559D2">
              <w:rPr>
                <w:rFonts w:cs="Arial"/>
                <w:b/>
              </w:rPr>
              <w:t>2019</w:t>
            </w:r>
          </w:p>
        </w:tc>
        <w:tc>
          <w:tcPr>
            <w:tcW w:w="3670" w:type="dxa"/>
            <w:gridSpan w:val="2"/>
            <w:shd w:val="clear" w:color="auto" w:fill="1F4E79" w:themeFill="accent5" w:themeFillShade="80"/>
          </w:tcPr>
          <w:p w14:paraId="26E85214" w14:textId="77777777" w:rsidR="00E96283" w:rsidRPr="00B559D2" w:rsidRDefault="00E96283" w:rsidP="00E61341">
            <w:pPr>
              <w:jc w:val="center"/>
              <w:rPr>
                <w:rFonts w:cs="Arial"/>
                <w:b/>
              </w:rPr>
            </w:pPr>
            <w:r w:rsidRPr="00B559D2">
              <w:rPr>
                <w:rFonts w:cs="Arial"/>
                <w:b/>
              </w:rPr>
              <w:t>2020</w:t>
            </w:r>
          </w:p>
        </w:tc>
      </w:tr>
      <w:tr w:rsidR="00E96283" w14:paraId="433FB29A" w14:textId="77777777" w:rsidTr="00E61341">
        <w:trPr>
          <w:trHeight w:val="278"/>
        </w:trPr>
        <w:tc>
          <w:tcPr>
            <w:tcW w:w="2321" w:type="dxa"/>
          </w:tcPr>
          <w:p w14:paraId="0540BF6C" w14:textId="77777777" w:rsidR="00E96283" w:rsidRPr="00B559D2" w:rsidRDefault="00E96283" w:rsidP="00E61341">
            <w:pPr>
              <w:rPr>
                <w:rFonts w:cs="Arial"/>
                <w:b/>
              </w:rPr>
            </w:pPr>
          </w:p>
        </w:tc>
        <w:tc>
          <w:tcPr>
            <w:tcW w:w="2329" w:type="dxa"/>
          </w:tcPr>
          <w:p w14:paraId="1FFC3860" w14:textId="77777777" w:rsidR="00E96283" w:rsidRPr="00B559D2" w:rsidRDefault="00E96283" w:rsidP="00E61341">
            <w:pPr>
              <w:jc w:val="center"/>
              <w:rPr>
                <w:rFonts w:cs="Arial"/>
                <w:b/>
              </w:rPr>
            </w:pPr>
            <w:r w:rsidRPr="00B559D2">
              <w:rPr>
                <w:rFonts w:cs="Arial"/>
                <w:b/>
              </w:rPr>
              <w:t>Calculation</w:t>
            </w:r>
          </w:p>
        </w:tc>
        <w:tc>
          <w:tcPr>
            <w:tcW w:w="1030" w:type="dxa"/>
          </w:tcPr>
          <w:p w14:paraId="2A0B7FD0" w14:textId="77777777" w:rsidR="00E96283" w:rsidRPr="00B559D2" w:rsidRDefault="00E96283" w:rsidP="00E61341">
            <w:pPr>
              <w:jc w:val="center"/>
              <w:rPr>
                <w:rFonts w:cs="Arial"/>
                <w:b/>
              </w:rPr>
            </w:pPr>
            <w:r w:rsidRPr="00B559D2">
              <w:rPr>
                <w:rFonts w:cs="Arial"/>
                <w:b/>
              </w:rPr>
              <w:t>Result</w:t>
            </w:r>
          </w:p>
        </w:tc>
        <w:tc>
          <w:tcPr>
            <w:tcW w:w="2507" w:type="dxa"/>
          </w:tcPr>
          <w:p w14:paraId="1633063D" w14:textId="77777777" w:rsidR="00E96283" w:rsidRPr="00B559D2" w:rsidRDefault="00E96283" w:rsidP="00E61341">
            <w:pPr>
              <w:jc w:val="center"/>
              <w:rPr>
                <w:rFonts w:cs="Arial"/>
                <w:b/>
              </w:rPr>
            </w:pPr>
            <w:r w:rsidRPr="00B559D2">
              <w:rPr>
                <w:rFonts w:cs="Arial"/>
                <w:b/>
              </w:rPr>
              <w:t>Calculation</w:t>
            </w:r>
          </w:p>
        </w:tc>
        <w:tc>
          <w:tcPr>
            <w:tcW w:w="1163" w:type="dxa"/>
          </w:tcPr>
          <w:p w14:paraId="3E830410" w14:textId="77777777" w:rsidR="00E96283" w:rsidRPr="00B559D2" w:rsidRDefault="00E96283" w:rsidP="00E61341">
            <w:pPr>
              <w:jc w:val="center"/>
              <w:rPr>
                <w:rFonts w:cs="Arial"/>
                <w:b/>
              </w:rPr>
            </w:pPr>
            <w:r w:rsidRPr="00B559D2">
              <w:rPr>
                <w:rFonts w:cs="Arial"/>
                <w:b/>
              </w:rPr>
              <w:t>Result</w:t>
            </w:r>
          </w:p>
        </w:tc>
      </w:tr>
      <w:tr w:rsidR="00E96283" w14:paraId="48C709A0" w14:textId="77777777" w:rsidTr="00E61341">
        <w:tc>
          <w:tcPr>
            <w:tcW w:w="2321" w:type="dxa"/>
          </w:tcPr>
          <w:p w14:paraId="7DB3A126" w14:textId="77777777" w:rsidR="00E96283" w:rsidRPr="00471BDB" w:rsidRDefault="00E96283" w:rsidP="00E61341">
            <w:pPr>
              <w:rPr>
                <w:rFonts w:cs="Arial"/>
                <w:i/>
              </w:rPr>
            </w:pPr>
            <w:r w:rsidRPr="00471BDB">
              <w:rPr>
                <w:rFonts w:cs="Arial"/>
                <w:i/>
                <w:u w:val="single"/>
              </w:rPr>
              <w:t xml:space="preserve">Gross </w:t>
            </w:r>
            <w:proofErr w:type="gramStart"/>
            <w:r w:rsidRPr="00471BDB">
              <w:rPr>
                <w:rFonts w:cs="Arial"/>
                <w:i/>
                <w:u w:val="single"/>
              </w:rPr>
              <w:t>Profit</w:t>
            </w:r>
            <w:r w:rsidRPr="00471BDB">
              <w:rPr>
                <w:rFonts w:cs="Arial"/>
                <w:i/>
              </w:rPr>
              <w:t xml:space="preserve">  </w:t>
            </w:r>
            <w:r>
              <w:rPr>
                <w:rFonts w:cs="Arial"/>
                <w:i/>
              </w:rPr>
              <w:tab/>
            </w:r>
            <w:proofErr w:type="gramEnd"/>
            <w:r>
              <w:rPr>
                <w:rFonts w:cs="Arial"/>
                <w:i/>
              </w:rPr>
              <w:t xml:space="preserve">x 100          </w:t>
            </w:r>
          </w:p>
          <w:p w14:paraId="6F3A1B86" w14:textId="77777777" w:rsidR="00E96283" w:rsidRDefault="00E96283" w:rsidP="00E61341">
            <w:pPr>
              <w:rPr>
                <w:rFonts w:cs="Arial"/>
                <w:i/>
              </w:rPr>
            </w:pPr>
            <w:r w:rsidRPr="00471BDB">
              <w:rPr>
                <w:rFonts w:cs="Arial"/>
                <w:i/>
              </w:rPr>
              <w:t>Sales</w:t>
            </w:r>
          </w:p>
        </w:tc>
        <w:tc>
          <w:tcPr>
            <w:tcW w:w="2329" w:type="dxa"/>
          </w:tcPr>
          <w:p w14:paraId="233ED31A" w14:textId="77777777" w:rsidR="00E96283" w:rsidRPr="00B559D2" w:rsidRDefault="00E96283" w:rsidP="00E61341">
            <w:pPr>
              <w:rPr>
                <w:rFonts w:cs="Arial"/>
              </w:rPr>
            </w:pPr>
            <w:proofErr w:type="gramStart"/>
            <w:r w:rsidRPr="00B559D2">
              <w:rPr>
                <w:rFonts w:cs="Arial"/>
                <w:u w:val="single"/>
              </w:rPr>
              <w:t>5</w:t>
            </w:r>
            <w:r>
              <w:rPr>
                <w:rFonts w:cs="Arial"/>
                <w:u w:val="single"/>
              </w:rPr>
              <w:t>,</w:t>
            </w:r>
            <w:r w:rsidRPr="00B559D2">
              <w:rPr>
                <w:rFonts w:cs="Arial"/>
                <w:u w:val="single"/>
              </w:rPr>
              <w:t>050</w:t>
            </w:r>
            <w:r w:rsidRPr="00B559D2">
              <w:rPr>
                <w:rFonts w:cs="Arial"/>
              </w:rPr>
              <w:t xml:space="preserve">  </w:t>
            </w:r>
            <w:r w:rsidRPr="00B559D2">
              <w:rPr>
                <w:rFonts w:cs="Arial"/>
              </w:rPr>
              <w:tab/>
            </w:r>
            <w:proofErr w:type="gramEnd"/>
            <w:r w:rsidRPr="00B559D2">
              <w:rPr>
                <w:rFonts w:cs="Arial"/>
              </w:rPr>
              <w:tab/>
              <w:t xml:space="preserve">x 100          </w:t>
            </w:r>
          </w:p>
          <w:p w14:paraId="3C3543D1" w14:textId="77777777" w:rsidR="00E96283" w:rsidRPr="00B559D2" w:rsidRDefault="00E96283" w:rsidP="00E61341">
            <w:pPr>
              <w:rPr>
                <w:rFonts w:cs="Arial"/>
                <w:u w:val="single"/>
              </w:rPr>
            </w:pPr>
            <w:r w:rsidRPr="00B559D2">
              <w:rPr>
                <w:rFonts w:cs="Arial"/>
              </w:rPr>
              <w:t>5</w:t>
            </w:r>
            <w:r>
              <w:rPr>
                <w:rFonts w:cs="Arial"/>
              </w:rPr>
              <w:t>,</w:t>
            </w:r>
            <w:r w:rsidRPr="00B559D2">
              <w:rPr>
                <w:rFonts w:cs="Arial"/>
              </w:rPr>
              <w:t>500</w:t>
            </w:r>
          </w:p>
        </w:tc>
        <w:tc>
          <w:tcPr>
            <w:tcW w:w="1030" w:type="dxa"/>
          </w:tcPr>
          <w:p w14:paraId="62778BAE" w14:textId="77777777" w:rsidR="00E96283" w:rsidRDefault="00E96283" w:rsidP="00E61341">
            <w:pPr>
              <w:jc w:val="center"/>
              <w:rPr>
                <w:rFonts w:cs="Arial"/>
                <w:i/>
              </w:rPr>
            </w:pPr>
            <w:r>
              <w:rPr>
                <w:rFonts w:cs="Arial"/>
                <w:i/>
              </w:rPr>
              <w:t>91.82%</w:t>
            </w:r>
          </w:p>
        </w:tc>
        <w:tc>
          <w:tcPr>
            <w:tcW w:w="2507" w:type="dxa"/>
          </w:tcPr>
          <w:p w14:paraId="1F367B7D" w14:textId="77777777" w:rsidR="00E96283" w:rsidRPr="00B559D2" w:rsidRDefault="00E96283" w:rsidP="00E61341">
            <w:pPr>
              <w:rPr>
                <w:rFonts w:cs="Arial"/>
              </w:rPr>
            </w:pPr>
            <w:proofErr w:type="gramStart"/>
            <w:r w:rsidRPr="00B559D2">
              <w:rPr>
                <w:rFonts w:cs="Arial"/>
                <w:u w:val="single"/>
              </w:rPr>
              <w:t>5</w:t>
            </w:r>
            <w:r>
              <w:rPr>
                <w:rFonts w:cs="Arial"/>
                <w:u w:val="single"/>
              </w:rPr>
              <w:t>,1</w:t>
            </w:r>
            <w:r w:rsidRPr="00B559D2">
              <w:rPr>
                <w:rFonts w:cs="Arial"/>
                <w:u w:val="single"/>
              </w:rPr>
              <w:t>50</w:t>
            </w:r>
            <w:r w:rsidRPr="00B559D2">
              <w:rPr>
                <w:rFonts w:cs="Arial"/>
              </w:rPr>
              <w:t xml:space="preserve">  </w:t>
            </w:r>
            <w:r w:rsidRPr="00B559D2">
              <w:rPr>
                <w:rFonts w:cs="Arial"/>
              </w:rPr>
              <w:tab/>
            </w:r>
            <w:proofErr w:type="gramEnd"/>
            <w:r w:rsidRPr="00B559D2">
              <w:rPr>
                <w:rFonts w:cs="Arial"/>
              </w:rPr>
              <w:tab/>
              <w:t xml:space="preserve">x 100          </w:t>
            </w:r>
          </w:p>
          <w:p w14:paraId="082C25C2" w14:textId="77777777" w:rsidR="00E96283" w:rsidRDefault="00E96283" w:rsidP="00E61341">
            <w:pPr>
              <w:rPr>
                <w:rFonts w:cs="Arial"/>
                <w:i/>
              </w:rPr>
            </w:pPr>
            <w:r>
              <w:rPr>
                <w:rFonts w:cs="Arial"/>
              </w:rPr>
              <w:t>6,0</w:t>
            </w:r>
            <w:r w:rsidRPr="00B559D2">
              <w:rPr>
                <w:rFonts w:cs="Arial"/>
              </w:rPr>
              <w:t>00</w:t>
            </w:r>
          </w:p>
        </w:tc>
        <w:tc>
          <w:tcPr>
            <w:tcW w:w="1163" w:type="dxa"/>
          </w:tcPr>
          <w:p w14:paraId="20B1318F" w14:textId="77777777" w:rsidR="00E96283" w:rsidRDefault="00E96283" w:rsidP="00E61341">
            <w:pPr>
              <w:jc w:val="center"/>
              <w:rPr>
                <w:rFonts w:cs="Arial"/>
                <w:i/>
              </w:rPr>
            </w:pPr>
            <w:r>
              <w:rPr>
                <w:rFonts w:cs="Arial"/>
                <w:i/>
              </w:rPr>
              <w:t>85.83%</w:t>
            </w:r>
          </w:p>
        </w:tc>
      </w:tr>
    </w:tbl>
    <w:p w14:paraId="16C90E54" w14:textId="77777777" w:rsidR="00E96283" w:rsidRDefault="00E96283" w:rsidP="00E96283">
      <w:pPr>
        <w:jc w:val="center"/>
      </w:pPr>
      <w:r>
        <w:t xml:space="preserve">Table 01: Gross Profit Margin </w:t>
      </w:r>
    </w:p>
    <w:p w14:paraId="3A375FC4" w14:textId="77777777" w:rsidR="00E96283" w:rsidRDefault="00E96283" w:rsidP="00E96283">
      <w:pPr>
        <w:jc w:val="center"/>
      </w:pPr>
      <w:r>
        <w:t>Source: Own Calculation</w:t>
      </w:r>
    </w:p>
    <w:p w14:paraId="7961C554" w14:textId="77777777" w:rsidR="00E96283" w:rsidRPr="004767F2" w:rsidRDefault="00E96283" w:rsidP="00E96283">
      <w:pPr>
        <w:spacing w:line="360" w:lineRule="auto"/>
        <w:jc w:val="both"/>
        <w:rPr>
          <w:rFonts w:cs="Arial"/>
        </w:rPr>
      </w:pPr>
      <w:r>
        <w:rPr>
          <w:rFonts w:cs="Arial"/>
        </w:rPr>
        <w:t xml:space="preserve">From the table, </w:t>
      </w:r>
      <w:proofErr w:type="gramStart"/>
      <w:r>
        <w:rPr>
          <w:rFonts w:cs="Arial"/>
        </w:rPr>
        <w:t>it can be seen that they</w:t>
      </w:r>
      <w:proofErr w:type="gramEnd"/>
      <w:r>
        <w:rPr>
          <w:rFonts w:cs="Arial"/>
        </w:rPr>
        <w:t xml:space="preserve"> are way over the industry benchmark (40%). So, the company is in a good situation here. </w:t>
      </w:r>
    </w:p>
    <w:p w14:paraId="36DC33A2" w14:textId="77777777" w:rsidR="00E96283" w:rsidRDefault="00E96283" w:rsidP="00E96283">
      <w:pPr>
        <w:spacing w:line="360" w:lineRule="auto"/>
        <w:jc w:val="both"/>
        <w:rPr>
          <w:rFonts w:cs="Arial"/>
          <w:b/>
        </w:rPr>
      </w:pPr>
      <w:r>
        <w:rPr>
          <w:rFonts w:cs="Arial"/>
          <w:b/>
        </w:rPr>
        <w:lastRenderedPageBreak/>
        <w:t>Net</w:t>
      </w:r>
      <w:r w:rsidRPr="008B648C">
        <w:rPr>
          <w:rFonts w:cs="Arial"/>
          <w:b/>
        </w:rPr>
        <w:t xml:space="preserve"> Profit Margin</w:t>
      </w:r>
    </w:p>
    <w:p w14:paraId="38B59B1A" w14:textId="77777777" w:rsidR="00E96283" w:rsidRPr="00C547FF" w:rsidRDefault="00E96283" w:rsidP="00E96283">
      <w:pPr>
        <w:spacing w:line="360" w:lineRule="auto"/>
        <w:jc w:val="both"/>
        <w:rPr>
          <w:rFonts w:cs="Arial"/>
        </w:rPr>
      </w:pPr>
      <w:r>
        <w:rPr>
          <w:rFonts w:cs="Arial"/>
        </w:rPr>
        <w:t>Calculations are as follows:</w:t>
      </w:r>
    </w:p>
    <w:tbl>
      <w:tblPr>
        <w:tblStyle w:val="TableGrid"/>
        <w:tblW w:w="0" w:type="auto"/>
        <w:tblLook w:val="04A0" w:firstRow="1" w:lastRow="0" w:firstColumn="1" w:lastColumn="0" w:noHBand="0" w:noVBand="1"/>
      </w:tblPr>
      <w:tblGrid>
        <w:gridCol w:w="2321"/>
        <w:gridCol w:w="2329"/>
        <w:gridCol w:w="1030"/>
        <w:gridCol w:w="2507"/>
        <w:gridCol w:w="1163"/>
      </w:tblGrid>
      <w:tr w:rsidR="00E96283" w14:paraId="102D1737" w14:textId="77777777" w:rsidTr="00E61341">
        <w:tc>
          <w:tcPr>
            <w:tcW w:w="2335" w:type="dxa"/>
            <w:shd w:val="clear" w:color="auto" w:fill="1F4E79" w:themeFill="accent5" w:themeFillShade="80"/>
          </w:tcPr>
          <w:p w14:paraId="2A0C18B3" w14:textId="77777777" w:rsidR="00E96283" w:rsidRPr="00B559D2" w:rsidRDefault="00E96283" w:rsidP="00E61341">
            <w:pPr>
              <w:jc w:val="center"/>
              <w:rPr>
                <w:rFonts w:cs="Arial"/>
                <w:b/>
              </w:rPr>
            </w:pPr>
            <w:r w:rsidRPr="00B559D2">
              <w:rPr>
                <w:rFonts w:cs="Arial"/>
                <w:b/>
              </w:rPr>
              <w:t>Formula</w:t>
            </w:r>
          </w:p>
        </w:tc>
        <w:tc>
          <w:tcPr>
            <w:tcW w:w="3330" w:type="dxa"/>
            <w:gridSpan w:val="2"/>
            <w:shd w:val="clear" w:color="auto" w:fill="1F4E79" w:themeFill="accent5" w:themeFillShade="80"/>
          </w:tcPr>
          <w:p w14:paraId="2D1C6637" w14:textId="77777777" w:rsidR="00E96283" w:rsidRPr="00B559D2" w:rsidRDefault="00E96283" w:rsidP="00E61341">
            <w:pPr>
              <w:jc w:val="center"/>
              <w:rPr>
                <w:rFonts w:cs="Arial"/>
                <w:b/>
              </w:rPr>
            </w:pPr>
            <w:r w:rsidRPr="00B559D2">
              <w:rPr>
                <w:rFonts w:cs="Arial"/>
                <w:b/>
              </w:rPr>
              <w:t>2019</w:t>
            </w:r>
          </w:p>
        </w:tc>
        <w:tc>
          <w:tcPr>
            <w:tcW w:w="3685" w:type="dxa"/>
            <w:gridSpan w:val="2"/>
            <w:shd w:val="clear" w:color="auto" w:fill="1F4E79" w:themeFill="accent5" w:themeFillShade="80"/>
          </w:tcPr>
          <w:p w14:paraId="358A27FE" w14:textId="77777777" w:rsidR="00E96283" w:rsidRPr="00B559D2" w:rsidRDefault="00E96283" w:rsidP="00E61341">
            <w:pPr>
              <w:jc w:val="center"/>
              <w:rPr>
                <w:rFonts w:cs="Arial"/>
                <w:b/>
              </w:rPr>
            </w:pPr>
            <w:r w:rsidRPr="00B559D2">
              <w:rPr>
                <w:rFonts w:cs="Arial"/>
                <w:b/>
              </w:rPr>
              <w:t>2020</w:t>
            </w:r>
          </w:p>
        </w:tc>
      </w:tr>
      <w:tr w:rsidR="00E96283" w14:paraId="6BBA8C45" w14:textId="77777777" w:rsidTr="00E61341">
        <w:trPr>
          <w:trHeight w:val="278"/>
        </w:trPr>
        <w:tc>
          <w:tcPr>
            <w:tcW w:w="2335" w:type="dxa"/>
          </w:tcPr>
          <w:p w14:paraId="2CE04796" w14:textId="77777777" w:rsidR="00E96283" w:rsidRPr="00B559D2" w:rsidRDefault="00E96283" w:rsidP="00E61341">
            <w:pPr>
              <w:rPr>
                <w:rFonts w:cs="Arial"/>
                <w:b/>
              </w:rPr>
            </w:pPr>
          </w:p>
        </w:tc>
        <w:tc>
          <w:tcPr>
            <w:tcW w:w="2340" w:type="dxa"/>
          </w:tcPr>
          <w:p w14:paraId="33271E95" w14:textId="77777777" w:rsidR="00E96283" w:rsidRPr="00B559D2" w:rsidRDefault="00E96283" w:rsidP="00E61341">
            <w:pPr>
              <w:jc w:val="center"/>
              <w:rPr>
                <w:rFonts w:cs="Arial"/>
                <w:b/>
              </w:rPr>
            </w:pPr>
            <w:r w:rsidRPr="00B559D2">
              <w:rPr>
                <w:rFonts w:cs="Arial"/>
                <w:b/>
              </w:rPr>
              <w:t>Calculation</w:t>
            </w:r>
          </w:p>
        </w:tc>
        <w:tc>
          <w:tcPr>
            <w:tcW w:w="990" w:type="dxa"/>
          </w:tcPr>
          <w:p w14:paraId="7ECD12D7" w14:textId="77777777" w:rsidR="00E96283" w:rsidRPr="00B559D2" w:rsidRDefault="00E96283" w:rsidP="00E61341">
            <w:pPr>
              <w:jc w:val="center"/>
              <w:rPr>
                <w:rFonts w:cs="Arial"/>
                <w:b/>
              </w:rPr>
            </w:pPr>
            <w:r w:rsidRPr="00B559D2">
              <w:rPr>
                <w:rFonts w:cs="Arial"/>
                <w:b/>
              </w:rPr>
              <w:t>Result</w:t>
            </w:r>
          </w:p>
        </w:tc>
        <w:tc>
          <w:tcPr>
            <w:tcW w:w="2520" w:type="dxa"/>
          </w:tcPr>
          <w:p w14:paraId="1C58C4B5" w14:textId="77777777" w:rsidR="00E96283" w:rsidRPr="00B559D2" w:rsidRDefault="00E96283" w:rsidP="00E61341">
            <w:pPr>
              <w:jc w:val="center"/>
              <w:rPr>
                <w:rFonts w:cs="Arial"/>
                <w:b/>
              </w:rPr>
            </w:pPr>
            <w:r w:rsidRPr="00B559D2">
              <w:rPr>
                <w:rFonts w:cs="Arial"/>
                <w:b/>
              </w:rPr>
              <w:t>Calculation</w:t>
            </w:r>
          </w:p>
        </w:tc>
        <w:tc>
          <w:tcPr>
            <w:tcW w:w="1165" w:type="dxa"/>
          </w:tcPr>
          <w:p w14:paraId="147F1E4F" w14:textId="77777777" w:rsidR="00E96283" w:rsidRPr="00B559D2" w:rsidRDefault="00E96283" w:rsidP="00E61341">
            <w:pPr>
              <w:jc w:val="center"/>
              <w:rPr>
                <w:rFonts w:cs="Arial"/>
                <w:b/>
              </w:rPr>
            </w:pPr>
            <w:r w:rsidRPr="00B559D2">
              <w:rPr>
                <w:rFonts w:cs="Arial"/>
                <w:b/>
              </w:rPr>
              <w:t>Result</w:t>
            </w:r>
          </w:p>
        </w:tc>
      </w:tr>
      <w:tr w:rsidR="00E96283" w14:paraId="408DC601" w14:textId="77777777" w:rsidTr="00E61341">
        <w:tc>
          <w:tcPr>
            <w:tcW w:w="2335" w:type="dxa"/>
          </w:tcPr>
          <w:p w14:paraId="6EA42F85" w14:textId="77777777" w:rsidR="00E96283" w:rsidRPr="00471BDB" w:rsidRDefault="00E96283" w:rsidP="00E61341">
            <w:pPr>
              <w:rPr>
                <w:rFonts w:cs="Arial"/>
                <w:i/>
              </w:rPr>
            </w:pPr>
            <w:proofErr w:type="gramStart"/>
            <w:r>
              <w:rPr>
                <w:rFonts w:cs="Arial"/>
                <w:i/>
                <w:u w:val="single"/>
              </w:rPr>
              <w:t xml:space="preserve">Net </w:t>
            </w:r>
            <w:r w:rsidRPr="00471BDB">
              <w:rPr>
                <w:rFonts w:cs="Arial"/>
                <w:i/>
                <w:u w:val="single"/>
              </w:rPr>
              <w:t xml:space="preserve"> Profit</w:t>
            </w:r>
            <w:proofErr w:type="gramEnd"/>
            <w:r w:rsidRPr="00471BDB">
              <w:rPr>
                <w:rFonts w:cs="Arial"/>
                <w:i/>
              </w:rPr>
              <w:t xml:space="preserve">  </w:t>
            </w:r>
            <w:r>
              <w:rPr>
                <w:rFonts w:cs="Arial"/>
                <w:i/>
              </w:rPr>
              <w:tab/>
              <w:t xml:space="preserve">x 100          </w:t>
            </w:r>
          </w:p>
          <w:p w14:paraId="2BBFF648" w14:textId="77777777" w:rsidR="00E96283" w:rsidRDefault="00E96283" w:rsidP="00E61341">
            <w:pPr>
              <w:rPr>
                <w:rFonts w:cs="Arial"/>
                <w:i/>
              </w:rPr>
            </w:pPr>
            <w:r w:rsidRPr="00471BDB">
              <w:rPr>
                <w:rFonts w:cs="Arial"/>
                <w:i/>
              </w:rPr>
              <w:t>Sales</w:t>
            </w:r>
          </w:p>
        </w:tc>
        <w:tc>
          <w:tcPr>
            <w:tcW w:w="2340" w:type="dxa"/>
          </w:tcPr>
          <w:p w14:paraId="7E57F075" w14:textId="77777777" w:rsidR="00E96283" w:rsidRPr="00B559D2" w:rsidRDefault="00E96283" w:rsidP="00E61341">
            <w:pPr>
              <w:rPr>
                <w:rFonts w:cs="Arial"/>
              </w:rPr>
            </w:pPr>
            <w:proofErr w:type="gramStart"/>
            <w:r>
              <w:rPr>
                <w:rFonts w:cs="Arial"/>
                <w:u w:val="single"/>
              </w:rPr>
              <w:t>4,008</w:t>
            </w:r>
            <w:r w:rsidRPr="00B559D2">
              <w:rPr>
                <w:rFonts w:cs="Arial"/>
              </w:rPr>
              <w:t xml:space="preserve">  </w:t>
            </w:r>
            <w:r w:rsidRPr="00B559D2">
              <w:rPr>
                <w:rFonts w:cs="Arial"/>
              </w:rPr>
              <w:tab/>
            </w:r>
            <w:proofErr w:type="gramEnd"/>
            <w:r w:rsidRPr="00B559D2">
              <w:rPr>
                <w:rFonts w:cs="Arial"/>
              </w:rPr>
              <w:tab/>
              <w:t xml:space="preserve">x 100          </w:t>
            </w:r>
          </w:p>
          <w:p w14:paraId="0EB0C393" w14:textId="77777777" w:rsidR="00E96283" w:rsidRPr="00B559D2" w:rsidRDefault="00E96283" w:rsidP="00E61341">
            <w:pPr>
              <w:rPr>
                <w:rFonts w:cs="Arial"/>
                <w:u w:val="single"/>
              </w:rPr>
            </w:pPr>
            <w:r w:rsidRPr="00B559D2">
              <w:rPr>
                <w:rFonts w:cs="Arial"/>
              </w:rPr>
              <w:t>5</w:t>
            </w:r>
            <w:r>
              <w:rPr>
                <w:rFonts w:cs="Arial"/>
              </w:rPr>
              <w:t>,</w:t>
            </w:r>
            <w:r w:rsidRPr="00B559D2">
              <w:rPr>
                <w:rFonts w:cs="Arial"/>
              </w:rPr>
              <w:t>500</w:t>
            </w:r>
          </w:p>
        </w:tc>
        <w:tc>
          <w:tcPr>
            <w:tcW w:w="990" w:type="dxa"/>
          </w:tcPr>
          <w:p w14:paraId="2E4B96AD" w14:textId="77777777" w:rsidR="00E96283" w:rsidRDefault="00E96283" w:rsidP="00E61341">
            <w:pPr>
              <w:jc w:val="center"/>
              <w:rPr>
                <w:rFonts w:cs="Arial"/>
                <w:i/>
              </w:rPr>
            </w:pPr>
            <w:r>
              <w:rPr>
                <w:rFonts w:cs="Arial"/>
                <w:i/>
              </w:rPr>
              <w:t>72.87%</w:t>
            </w:r>
          </w:p>
        </w:tc>
        <w:tc>
          <w:tcPr>
            <w:tcW w:w="2520" w:type="dxa"/>
          </w:tcPr>
          <w:p w14:paraId="24E02E23" w14:textId="77777777" w:rsidR="00E96283" w:rsidRPr="00B559D2" w:rsidRDefault="00E96283" w:rsidP="00E61341">
            <w:pPr>
              <w:rPr>
                <w:rFonts w:cs="Arial"/>
              </w:rPr>
            </w:pPr>
            <w:r>
              <w:rPr>
                <w:rFonts w:cs="Arial"/>
                <w:u w:val="single"/>
              </w:rPr>
              <w:t>4,073</w:t>
            </w:r>
            <w:r w:rsidRPr="00B559D2">
              <w:rPr>
                <w:rFonts w:cs="Arial"/>
              </w:rPr>
              <w:tab/>
            </w:r>
            <w:r w:rsidRPr="00B559D2">
              <w:rPr>
                <w:rFonts w:cs="Arial"/>
              </w:rPr>
              <w:tab/>
              <w:t xml:space="preserve">x 100          </w:t>
            </w:r>
          </w:p>
          <w:p w14:paraId="4756AC89" w14:textId="77777777" w:rsidR="00E96283" w:rsidRDefault="00E96283" w:rsidP="00E61341">
            <w:pPr>
              <w:rPr>
                <w:rFonts w:cs="Arial"/>
                <w:i/>
              </w:rPr>
            </w:pPr>
            <w:r>
              <w:rPr>
                <w:rFonts w:cs="Arial"/>
              </w:rPr>
              <w:t>6,0</w:t>
            </w:r>
            <w:r w:rsidRPr="00B559D2">
              <w:rPr>
                <w:rFonts w:cs="Arial"/>
              </w:rPr>
              <w:t>00</w:t>
            </w:r>
          </w:p>
        </w:tc>
        <w:tc>
          <w:tcPr>
            <w:tcW w:w="1165" w:type="dxa"/>
          </w:tcPr>
          <w:p w14:paraId="6325E9F8" w14:textId="77777777" w:rsidR="00E96283" w:rsidRDefault="00E96283" w:rsidP="00E61341">
            <w:pPr>
              <w:jc w:val="center"/>
              <w:rPr>
                <w:rFonts w:cs="Arial"/>
                <w:i/>
              </w:rPr>
            </w:pPr>
            <w:r>
              <w:rPr>
                <w:rFonts w:cs="Arial"/>
                <w:i/>
              </w:rPr>
              <w:t>67.88%</w:t>
            </w:r>
          </w:p>
        </w:tc>
      </w:tr>
    </w:tbl>
    <w:p w14:paraId="19F1F852" w14:textId="77777777" w:rsidR="00E96283" w:rsidRDefault="00E96283" w:rsidP="00E96283">
      <w:pPr>
        <w:jc w:val="center"/>
      </w:pPr>
      <w:r>
        <w:t>Table 02: Net Profit Margin</w:t>
      </w:r>
    </w:p>
    <w:p w14:paraId="72D0211A" w14:textId="77777777" w:rsidR="00E96283" w:rsidRDefault="00E96283" w:rsidP="00E96283">
      <w:pPr>
        <w:jc w:val="center"/>
        <w:rPr>
          <w:rFonts w:cs="Arial"/>
          <w:i/>
        </w:rPr>
      </w:pPr>
      <w:r>
        <w:t>Source: Own Calculation</w:t>
      </w:r>
    </w:p>
    <w:p w14:paraId="3592CEF1" w14:textId="77777777" w:rsidR="00E96283" w:rsidRPr="006532A0" w:rsidRDefault="00E96283" w:rsidP="00E96283">
      <w:pPr>
        <w:spacing w:line="360" w:lineRule="auto"/>
        <w:jc w:val="both"/>
        <w:rPr>
          <w:rFonts w:cs="Arial"/>
          <w:szCs w:val="24"/>
        </w:rPr>
      </w:pPr>
      <w:r w:rsidRPr="006532A0">
        <w:rPr>
          <w:rFonts w:cs="Arial"/>
          <w:szCs w:val="24"/>
        </w:rPr>
        <w:t xml:space="preserve">This ratio measures how much net profit is generated from the revenue. </w:t>
      </w:r>
      <w:r>
        <w:rPr>
          <w:rFonts w:cs="Arial"/>
          <w:szCs w:val="24"/>
        </w:rPr>
        <w:t>Like gross margin, it is doing significantly well in this respect too.</w:t>
      </w:r>
    </w:p>
    <w:p w14:paraId="5C19CDFD" w14:textId="77777777" w:rsidR="00E96283" w:rsidRDefault="00E96283" w:rsidP="00E96283">
      <w:pPr>
        <w:spacing w:line="360" w:lineRule="auto"/>
        <w:jc w:val="both"/>
        <w:rPr>
          <w:rFonts w:cs="Arial"/>
          <w:b/>
        </w:rPr>
      </w:pPr>
      <w:r w:rsidRPr="00491D1C">
        <w:rPr>
          <w:rFonts w:cs="Arial"/>
          <w:b/>
        </w:rPr>
        <w:t>Return on Capital Employed (ROCE)</w:t>
      </w:r>
    </w:p>
    <w:p w14:paraId="650045F7" w14:textId="77777777" w:rsidR="00E96283" w:rsidRPr="00C547FF" w:rsidRDefault="00E96283" w:rsidP="00E96283">
      <w:pPr>
        <w:spacing w:line="360" w:lineRule="auto"/>
        <w:jc w:val="both"/>
        <w:rPr>
          <w:rFonts w:cs="Arial"/>
        </w:rPr>
      </w:pPr>
      <w:r>
        <w:rPr>
          <w:rFonts w:cs="Arial"/>
        </w:rPr>
        <w:t>The calculations are shown below:</w:t>
      </w:r>
    </w:p>
    <w:tbl>
      <w:tblPr>
        <w:tblStyle w:val="TableGrid"/>
        <w:tblW w:w="0" w:type="auto"/>
        <w:tblLook w:val="04A0" w:firstRow="1" w:lastRow="0" w:firstColumn="1" w:lastColumn="0" w:noHBand="0" w:noVBand="1"/>
      </w:tblPr>
      <w:tblGrid>
        <w:gridCol w:w="3685"/>
        <w:gridCol w:w="1710"/>
        <w:gridCol w:w="1260"/>
        <w:gridCol w:w="1530"/>
        <w:gridCol w:w="1165"/>
      </w:tblGrid>
      <w:tr w:rsidR="00E96283" w14:paraId="553EA1D5" w14:textId="77777777" w:rsidTr="00E61341">
        <w:tc>
          <w:tcPr>
            <w:tcW w:w="3685" w:type="dxa"/>
            <w:shd w:val="clear" w:color="auto" w:fill="1F4E79" w:themeFill="accent5" w:themeFillShade="80"/>
          </w:tcPr>
          <w:p w14:paraId="5688F384" w14:textId="77777777" w:rsidR="00E96283" w:rsidRPr="00B559D2" w:rsidRDefault="00E96283" w:rsidP="00E61341">
            <w:pPr>
              <w:jc w:val="center"/>
              <w:rPr>
                <w:rFonts w:cs="Arial"/>
                <w:b/>
              </w:rPr>
            </w:pPr>
            <w:r w:rsidRPr="00B559D2">
              <w:rPr>
                <w:rFonts w:cs="Arial"/>
                <w:b/>
              </w:rPr>
              <w:t>Formula</w:t>
            </w:r>
          </w:p>
        </w:tc>
        <w:tc>
          <w:tcPr>
            <w:tcW w:w="2970" w:type="dxa"/>
            <w:gridSpan w:val="2"/>
            <w:shd w:val="clear" w:color="auto" w:fill="1F4E79" w:themeFill="accent5" w:themeFillShade="80"/>
          </w:tcPr>
          <w:p w14:paraId="5EF2E02D" w14:textId="77777777" w:rsidR="00E96283" w:rsidRPr="00B559D2" w:rsidRDefault="00E96283" w:rsidP="00E61341">
            <w:pPr>
              <w:jc w:val="center"/>
              <w:rPr>
                <w:rFonts w:cs="Arial"/>
                <w:b/>
              </w:rPr>
            </w:pPr>
            <w:r w:rsidRPr="00B559D2">
              <w:rPr>
                <w:rFonts w:cs="Arial"/>
                <w:b/>
              </w:rPr>
              <w:t>2019</w:t>
            </w:r>
          </w:p>
        </w:tc>
        <w:tc>
          <w:tcPr>
            <w:tcW w:w="2695" w:type="dxa"/>
            <w:gridSpan w:val="2"/>
            <w:shd w:val="clear" w:color="auto" w:fill="1F4E79" w:themeFill="accent5" w:themeFillShade="80"/>
          </w:tcPr>
          <w:p w14:paraId="268EF44B" w14:textId="77777777" w:rsidR="00E96283" w:rsidRPr="00B559D2" w:rsidRDefault="00E96283" w:rsidP="00E61341">
            <w:pPr>
              <w:jc w:val="center"/>
              <w:rPr>
                <w:rFonts w:cs="Arial"/>
                <w:b/>
              </w:rPr>
            </w:pPr>
            <w:r w:rsidRPr="00B559D2">
              <w:rPr>
                <w:rFonts w:cs="Arial"/>
                <w:b/>
              </w:rPr>
              <w:t>2020</w:t>
            </w:r>
          </w:p>
        </w:tc>
      </w:tr>
      <w:tr w:rsidR="00E96283" w14:paraId="1958A33C" w14:textId="77777777" w:rsidTr="00E61341">
        <w:trPr>
          <w:trHeight w:val="278"/>
        </w:trPr>
        <w:tc>
          <w:tcPr>
            <w:tcW w:w="3685" w:type="dxa"/>
          </w:tcPr>
          <w:p w14:paraId="5ED3583F" w14:textId="77777777" w:rsidR="00E96283" w:rsidRPr="00B559D2" w:rsidRDefault="00E96283" w:rsidP="00E61341">
            <w:pPr>
              <w:rPr>
                <w:rFonts w:cs="Arial"/>
                <w:b/>
              </w:rPr>
            </w:pPr>
          </w:p>
        </w:tc>
        <w:tc>
          <w:tcPr>
            <w:tcW w:w="1710" w:type="dxa"/>
          </w:tcPr>
          <w:p w14:paraId="6CED49FE" w14:textId="77777777" w:rsidR="00E96283" w:rsidRPr="00B559D2" w:rsidRDefault="00E96283" w:rsidP="00E61341">
            <w:pPr>
              <w:jc w:val="center"/>
              <w:rPr>
                <w:rFonts w:cs="Arial"/>
                <w:b/>
              </w:rPr>
            </w:pPr>
            <w:r w:rsidRPr="00B559D2">
              <w:rPr>
                <w:rFonts w:cs="Arial"/>
                <w:b/>
              </w:rPr>
              <w:t>Calculation</w:t>
            </w:r>
          </w:p>
        </w:tc>
        <w:tc>
          <w:tcPr>
            <w:tcW w:w="1260" w:type="dxa"/>
          </w:tcPr>
          <w:p w14:paraId="663C7EB2" w14:textId="77777777" w:rsidR="00E96283" w:rsidRPr="00B559D2" w:rsidRDefault="00E96283" w:rsidP="00E61341">
            <w:pPr>
              <w:jc w:val="center"/>
              <w:rPr>
                <w:rFonts w:cs="Arial"/>
                <w:b/>
              </w:rPr>
            </w:pPr>
            <w:r w:rsidRPr="00B559D2">
              <w:rPr>
                <w:rFonts w:cs="Arial"/>
                <w:b/>
              </w:rPr>
              <w:t>Result</w:t>
            </w:r>
          </w:p>
        </w:tc>
        <w:tc>
          <w:tcPr>
            <w:tcW w:w="1530" w:type="dxa"/>
          </w:tcPr>
          <w:p w14:paraId="39D56262" w14:textId="77777777" w:rsidR="00E96283" w:rsidRPr="00B559D2" w:rsidRDefault="00E96283" w:rsidP="00E61341">
            <w:pPr>
              <w:jc w:val="center"/>
              <w:rPr>
                <w:rFonts w:cs="Arial"/>
                <w:b/>
              </w:rPr>
            </w:pPr>
            <w:r w:rsidRPr="00B559D2">
              <w:rPr>
                <w:rFonts w:cs="Arial"/>
                <w:b/>
              </w:rPr>
              <w:t>Calculation</w:t>
            </w:r>
          </w:p>
        </w:tc>
        <w:tc>
          <w:tcPr>
            <w:tcW w:w="1165" w:type="dxa"/>
          </w:tcPr>
          <w:p w14:paraId="4A2C1CC6" w14:textId="77777777" w:rsidR="00E96283" w:rsidRPr="00B559D2" w:rsidRDefault="00E96283" w:rsidP="00E61341">
            <w:pPr>
              <w:jc w:val="center"/>
              <w:rPr>
                <w:rFonts w:cs="Arial"/>
                <w:b/>
              </w:rPr>
            </w:pPr>
            <w:r w:rsidRPr="00B559D2">
              <w:rPr>
                <w:rFonts w:cs="Arial"/>
                <w:b/>
              </w:rPr>
              <w:t>Result</w:t>
            </w:r>
          </w:p>
        </w:tc>
      </w:tr>
      <w:tr w:rsidR="00E96283" w14:paraId="5AB4E5CA" w14:textId="77777777" w:rsidTr="00E61341">
        <w:tc>
          <w:tcPr>
            <w:tcW w:w="3685" w:type="dxa"/>
          </w:tcPr>
          <w:p w14:paraId="787AFD53" w14:textId="77777777" w:rsidR="00E96283" w:rsidRPr="00471BDB" w:rsidRDefault="00E96283" w:rsidP="00E61341">
            <w:pPr>
              <w:rPr>
                <w:rFonts w:cs="Arial"/>
                <w:i/>
              </w:rPr>
            </w:pPr>
            <w:r>
              <w:rPr>
                <w:rFonts w:cs="Arial"/>
                <w:i/>
                <w:u w:val="single"/>
              </w:rPr>
              <w:t xml:space="preserve">Profit before </w:t>
            </w:r>
            <w:proofErr w:type="gramStart"/>
            <w:r>
              <w:rPr>
                <w:rFonts w:cs="Arial"/>
                <w:i/>
                <w:u w:val="single"/>
              </w:rPr>
              <w:t>Interest</w:t>
            </w:r>
            <w:r w:rsidRPr="00471BDB">
              <w:rPr>
                <w:rFonts w:cs="Arial"/>
                <w:i/>
              </w:rPr>
              <w:t xml:space="preserve">  </w:t>
            </w:r>
            <w:r>
              <w:rPr>
                <w:rFonts w:cs="Arial"/>
                <w:i/>
              </w:rPr>
              <w:tab/>
            </w:r>
            <w:proofErr w:type="gramEnd"/>
            <w:r>
              <w:rPr>
                <w:rFonts w:cs="Arial"/>
                <w:i/>
              </w:rPr>
              <w:t xml:space="preserve">x 100          </w:t>
            </w:r>
          </w:p>
          <w:p w14:paraId="215552C3" w14:textId="77777777" w:rsidR="00E96283" w:rsidRDefault="00E96283" w:rsidP="00E61341">
            <w:pPr>
              <w:rPr>
                <w:rFonts w:cs="Arial"/>
                <w:i/>
              </w:rPr>
            </w:pPr>
            <w:r>
              <w:rPr>
                <w:rFonts w:cs="Arial"/>
                <w:i/>
              </w:rPr>
              <w:t>Total Assets less Current Liabilities</w:t>
            </w:r>
          </w:p>
        </w:tc>
        <w:tc>
          <w:tcPr>
            <w:tcW w:w="1710" w:type="dxa"/>
          </w:tcPr>
          <w:p w14:paraId="6154D52F" w14:textId="77777777" w:rsidR="00E96283" w:rsidRPr="00B559D2" w:rsidRDefault="00E96283" w:rsidP="00E61341">
            <w:pPr>
              <w:rPr>
                <w:rFonts w:cs="Arial"/>
              </w:rPr>
            </w:pPr>
            <w:proofErr w:type="gramStart"/>
            <w:r>
              <w:rPr>
                <w:rFonts w:cs="Arial"/>
                <w:u w:val="single"/>
              </w:rPr>
              <w:t>4,028</w:t>
            </w:r>
            <w:r w:rsidRPr="00B559D2">
              <w:rPr>
                <w:rFonts w:cs="Arial"/>
              </w:rPr>
              <w:t xml:space="preserve">  </w:t>
            </w:r>
            <w:r w:rsidRPr="00B559D2">
              <w:rPr>
                <w:rFonts w:cs="Arial"/>
              </w:rPr>
              <w:tab/>
            </w:r>
            <w:proofErr w:type="gramEnd"/>
            <w:r w:rsidRPr="00B559D2">
              <w:rPr>
                <w:rFonts w:cs="Arial"/>
              </w:rPr>
              <w:tab/>
              <w:t>x 100</w:t>
            </w:r>
          </w:p>
          <w:p w14:paraId="0E835DD2" w14:textId="77777777" w:rsidR="00E96283" w:rsidRPr="00B559D2" w:rsidRDefault="00E96283" w:rsidP="00E61341">
            <w:pPr>
              <w:rPr>
                <w:rFonts w:cs="Arial"/>
                <w:u w:val="single"/>
              </w:rPr>
            </w:pPr>
            <w:r>
              <w:rPr>
                <w:rFonts w:cs="Arial"/>
              </w:rPr>
              <w:t>6,226</w:t>
            </w:r>
          </w:p>
        </w:tc>
        <w:tc>
          <w:tcPr>
            <w:tcW w:w="1260" w:type="dxa"/>
          </w:tcPr>
          <w:p w14:paraId="60B2EA6C" w14:textId="77777777" w:rsidR="00E96283" w:rsidRDefault="00E96283" w:rsidP="00E61341">
            <w:pPr>
              <w:jc w:val="center"/>
              <w:rPr>
                <w:rFonts w:cs="Arial"/>
                <w:i/>
              </w:rPr>
            </w:pPr>
            <w:r>
              <w:rPr>
                <w:rFonts w:cs="Arial"/>
                <w:i/>
              </w:rPr>
              <w:t>64.70%</w:t>
            </w:r>
          </w:p>
        </w:tc>
        <w:tc>
          <w:tcPr>
            <w:tcW w:w="1530" w:type="dxa"/>
          </w:tcPr>
          <w:p w14:paraId="4AD826B9" w14:textId="77777777" w:rsidR="00E96283" w:rsidRPr="00B559D2" w:rsidRDefault="00E96283" w:rsidP="00E61341">
            <w:pPr>
              <w:rPr>
                <w:rFonts w:cs="Arial"/>
              </w:rPr>
            </w:pPr>
            <w:r>
              <w:rPr>
                <w:rFonts w:cs="Arial"/>
                <w:u w:val="single"/>
              </w:rPr>
              <w:t>4,091</w:t>
            </w:r>
            <w:r w:rsidRPr="00B559D2">
              <w:rPr>
                <w:rFonts w:cs="Arial"/>
              </w:rPr>
              <w:tab/>
            </w:r>
            <w:r w:rsidRPr="00B559D2">
              <w:rPr>
                <w:rFonts w:cs="Arial"/>
              </w:rPr>
              <w:tab/>
              <w:t>x 100</w:t>
            </w:r>
          </w:p>
          <w:p w14:paraId="615259DA" w14:textId="77777777" w:rsidR="00E96283" w:rsidRDefault="00E96283" w:rsidP="00E61341">
            <w:pPr>
              <w:rPr>
                <w:rFonts w:cs="Arial"/>
                <w:i/>
              </w:rPr>
            </w:pPr>
            <w:r>
              <w:rPr>
                <w:rFonts w:cs="Arial"/>
              </w:rPr>
              <w:t>6,274</w:t>
            </w:r>
          </w:p>
        </w:tc>
        <w:tc>
          <w:tcPr>
            <w:tcW w:w="1165" w:type="dxa"/>
          </w:tcPr>
          <w:p w14:paraId="2F4DE773" w14:textId="77777777" w:rsidR="00E96283" w:rsidRDefault="00E96283" w:rsidP="00E61341">
            <w:pPr>
              <w:jc w:val="center"/>
              <w:rPr>
                <w:rFonts w:cs="Arial"/>
                <w:i/>
              </w:rPr>
            </w:pPr>
            <w:r>
              <w:rPr>
                <w:rFonts w:cs="Arial"/>
                <w:i/>
              </w:rPr>
              <w:t>65.21%</w:t>
            </w:r>
          </w:p>
        </w:tc>
      </w:tr>
    </w:tbl>
    <w:p w14:paraId="68E06D5E" w14:textId="77777777" w:rsidR="00E96283" w:rsidRDefault="00E96283" w:rsidP="00E96283">
      <w:pPr>
        <w:jc w:val="center"/>
      </w:pPr>
      <w:r w:rsidRPr="00471BDB">
        <w:rPr>
          <w:rFonts w:cs="Arial"/>
          <w:i/>
        </w:rPr>
        <w:t xml:space="preserve"> </w:t>
      </w:r>
      <w:r>
        <w:t>Table 03: ROCE</w:t>
      </w:r>
    </w:p>
    <w:p w14:paraId="04D09A13" w14:textId="77777777" w:rsidR="00E96283" w:rsidRPr="00B81356" w:rsidRDefault="00E96283" w:rsidP="00E96283">
      <w:pPr>
        <w:jc w:val="center"/>
        <w:rPr>
          <w:rFonts w:cs="Arial"/>
          <w:i/>
        </w:rPr>
      </w:pPr>
      <w:r>
        <w:t>Source: Own Calculation</w:t>
      </w:r>
    </w:p>
    <w:p w14:paraId="51B38618" w14:textId="77777777" w:rsidR="00E96283" w:rsidRPr="00224C2A" w:rsidRDefault="00E96283" w:rsidP="00E96283">
      <w:pPr>
        <w:spacing w:line="360" w:lineRule="auto"/>
        <w:jc w:val="both"/>
        <w:rPr>
          <w:rFonts w:cs="Arial"/>
        </w:rPr>
      </w:pPr>
      <w:r w:rsidRPr="00224C2A">
        <w:rPr>
          <w:rFonts w:cs="Arial"/>
        </w:rPr>
        <w:t>In 2019, the company was able to generate profit at 64.70% from the assets and in 2020, it was 65.21%. As the ratio benchmark is 20%, it means that the performance is quite well.</w:t>
      </w:r>
    </w:p>
    <w:p w14:paraId="6F2C3396" w14:textId="77777777" w:rsidR="00E96283" w:rsidRPr="00321DEC" w:rsidRDefault="00E96283" w:rsidP="00E96283">
      <w:pPr>
        <w:pStyle w:val="Heading2"/>
      </w:pPr>
      <w:bookmarkStart w:id="4" w:name="_Toc94728144"/>
      <w:r>
        <w:t>Asset Turnover</w:t>
      </w:r>
      <w:r w:rsidRPr="00321DEC">
        <w:t xml:space="preserve"> Ratios</w:t>
      </w:r>
      <w:bookmarkEnd w:id="4"/>
    </w:p>
    <w:p w14:paraId="0DC3FEC7" w14:textId="77777777" w:rsidR="00E96283" w:rsidRDefault="00E96283" w:rsidP="00E96283">
      <w:pPr>
        <w:spacing w:line="360" w:lineRule="auto"/>
        <w:jc w:val="both"/>
        <w:rPr>
          <w:rFonts w:cs="Arial"/>
          <w:b/>
        </w:rPr>
      </w:pPr>
      <w:r>
        <w:rPr>
          <w:rFonts w:cs="Arial"/>
          <w:b/>
        </w:rPr>
        <w:t>Total Asset &amp; Working Capital Turnover</w:t>
      </w:r>
    </w:p>
    <w:p w14:paraId="3311C061" w14:textId="77777777" w:rsidR="00E96283" w:rsidRPr="00C547FF" w:rsidRDefault="00E96283" w:rsidP="00E96283">
      <w:pPr>
        <w:spacing w:line="360" w:lineRule="auto"/>
        <w:jc w:val="both"/>
        <w:rPr>
          <w:rFonts w:cs="Arial"/>
        </w:rPr>
      </w:pPr>
      <w:r>
        <w:rPr>
          <w:rFonts w:cs="Arial"/>
        </w:rPr>
        <w:t>This ratio for 2019 &amp; 2020 is calculated below:</w:t>
      </w:r>
    </w:p>
    <w:tbl>
      <w:tblPr>
        <w:tblStyle w:val="TableGrid"/>
        <w:tblW w:w="0" w:type="auto"/>
        <w:tblLook w:val="04A0" w:firstRow="1" w:lastRow="0" w:firstColumn="1" w:lastColumn="0" w:noHBand="0" w:noVBand="1"/>
      </w:tblPr>
      <w:tblGrid>
        <w:gridCol w:w="3685"/>
        <w:gridCol w:w="1710"/>
        <w:gridCol w:w="1080"/>
        <w:gridCol w:w="1710"/>
        <w:gridCol w:w="1165"/>
      </w:tblGrid>
      <w:tr w:rsidR="00E96283" w14:paraId="5E780D71" w14:textId="77777777" w:rsidTr="00E61341">
        <w:tc>
          <w:tcPr>
            <w:tcW w:w="3685" w:type="dxa"/>
            <w:shd w:val="clear" w:color="auto" w:fill="1F4E79" w:themeFill="accent5" w:themeFillShade="80"/>
          </w:tcPr>
          <w:p w14:paraId="4B0E29E5" w14:textId="77777777" w:rsidR="00E96283" w:rsidRPr="00B559D2" w:rsidRDefault="00E96283" w:rsidP="00E61341">
            <w:pPr>
              <w:jc w:val="center"/>
              <w:rPr>
                <w:rFonts w:cs="Arial"/>
                <w:b/>
              </w:rPr>
            </w:pPr>
            <w:r w:rsidRPr="00B559D2">
              <w:rPr>
                <w:rFonts w:cs="Arial"/>
                <w:b/>
              </w:rPr>
              <w:t>Formula</w:t>
            </w:r>
          </w:p>
        </w:tc>
        <w:tc>
          <w:tcPr>
            <w:tcW w:w="2790" w:type="dxa"/>
            <w:gridSpan w:val="2"/>
            <w:shd w:val="clear" w:color="auto" w:fill="1F4E79" w:themeFill="accent5" w:themeFillShade="80"/>
          </w:tcPr>
          <w:p w14:paraId="796A1C2A" w14:textId="77777777" w:rsidR="00E96283" w:rsidRPr="00B559D2" w:rsidRDefault="00E96283" w:rsidP="00E61341">
            <w:pPr>
              <w:jc w:val="center"/>
              <w:rPr>
                <w:rFonts w:cs="Arial"/>
                <w:b/>
              </w:rPr>
            </w:pPr>
            <w:r w:rsidRPr="00B559D2">
              <w:rPr>
                <w:rFonts w:cs="Arial"/>
                <w:b/>
              </w:rPr>
              <w:t>2019</w:t>
            </w:r>
          </w:p>
        </w:tc>
        <w:tc>
          <w:tcPr>
            <w:tcW w:w="2875" w:type="dxa"/>
            <w:gridSpan w:val="2"/>
            <w:shd w:val="clear" w:color="auto" w:fill="1F4E79" w:themeFill="accent5" w:themeFillShade="80"/>
          </w:tcPr>
          <w:p w14:paraId="76C77FA0" w14:textId="77777777" w:rsidR="00E96283" w:rsidRPr="00B559D2" w:rsidRDefault="00E96283" w:rsidP="00E61341">
            <w:pPr>
              <w:jc w:val="center"/>
              <w:rPr>
                <w:rFonts w:cs="Arial"/>
                <w:b/>
              </w:rPr>
            </w:pPr>
            <w:r w:rsidRPr="00B559D2">
              <w:rPr>
                <w:rFonts w:cs="Arial"/>
                <w:b/>
              </w:rPr>
              <w:t>2020</w:t>
            </w:r>
          </w:p>
        </w:tc>
      </w:tr>
      <w:tr w:rsidR="00E96283" w14:paraId="053D479D" w14:textId="77777777" w:rsidTr="00E61341">
        <w:trPr>
          <w:trHeight w:val="377"/>
        </w:trPr>
        <w:tc>
          <w:tcPr>
            <w:tcW w:w="3685" w:type="dxa"/>
          </w:tcPr>
          <w:p w14:paraId="3EA88CAE" w14:textId="77777777" w:rsidR="00E96283" w:rsidRPr="00B559D2" w:rsidRDefault="00E96283" w:rsidP="00E61341">
            <w:pPr>
              <w:rPr>
                <w:rFonts w:cs="Arial"/>
                <w:b/>
              </w:rPr>
            </w:pPr>
          </w:p>
        </w:tc>
        <w:tc>
          <w:tcPr>
            <w:tcW w:w="1710" w:type="dxa"/>
          </w:tcPr>
          <w:p w14:paraId="6329C6E0" w14:textId="77777777" w:rsidR="00E96283" w:rsidRPr="00B559D2" w:rsidRDefault="00E96283" w:rsidP="00E61341">
            <w:pPr>
              <w:jc w:val="center"/>
              <w:rPr>
                <w:rFonts w:cs="Arial"/>
                <w:b/>
              </w:rPr>
            </w:pPr>
            <w:r w:rsidRPr="00B559D2">
              <w:rPr>
                <w:rFonts w:cs="Arial"/>
                <w:b/>
              </w:rPr>
              <w:t>Calculation</w:t>
            </w:r>
          </w:p>
        </w:tc>
        <w:tc>
          <w:tcPr>
            <w:tcW w:w="1080" w:type="dxa"/>
          </w:tcPr>
          <w:p w14:paraId="54BF6D25" w14:textId="77777777" w:rsidR="00E96283" w:rsidRPr="00B559D2" w:rsidRDefault="00E96283" w:rsidP="00E61341">
            <w:pPr>
              <w:jc w:val="center"/>
              <w:rPr>
                <w:rFonts w:cs="Arial"/>
                <w:b/>
              </w:rPr>
            </w:pPr>
            <w:r w:rsidRPr="00B559D2">
              <w:rPr>
                <w:rFonts w:cs="Arial"/>
                <w:b/>
              </w:rPr>
              <w:t>Result</w:t>
            </w:r>
          </w:p>
        </w:tc>
        <w:tc>
          <w:tcPr>
            <w:tcW w:w="1710" w:type="dxa"/>
          </w:tcPr>
          <w:p w14:paraId="4ECB0240" w14:textId="77777777" w:rsidR="00E96283" w:rsidRPr="00B559D2" w:rsidRDefault="00E96283" w:rsidP="00E61341">
            <w:pPr>
              <w:jc w:val="center"/>
              <w:rPr>
                <w:rFonts w:cs="Arial"/>
                <w:b/>
              </w:rPr>
            </w:pPr>
            <w:r w:rsidRPr="00B559D2">
              <w:rPr>
                <w:rFonts w:cs="Arial"/>
                <w:b/>
              </w:rPr>
              <w:t>Calculation</w:t>
            </w:r>
          </w:p>
        </w:tc>
        <w:tc>
          <w:tcPr>
            <w:tcW w:w="1165" w:type="dxa"/>
          </w:tcPr>
          <w:p w14:paraId="5D223AF9" w14:textId="77777777" w:rsidR="00E96283" w:rsidRPr="00B559D2" w:rsidRDefault="00E96283" w:rsidP="00E61341">
            <w:pPr>
              <w:jc w:val="center"/>
              <w:rPr>
                <w:rFonts w:cs="Arial"/>
                <w:b/>
              </w:rPr>
            </w:pPr>
            <w:r w:rsidRPr="00B559D2">
              <w:rPr>
                <w:rFonts w:cs="Arial"/>
                <w:b/>
              </w:rPr>
              <w:t>Result</w:t>
            </w:r>
          </w:p>
        </w:tc>
      </w:tr>
      <w:tr w:rsidR="00E96283" w14:paraId="0900102F" w14:textId="77777777" w:rsidTr="00E61341">
        <w:trPr>
          <w:trHeight w:val="638"/>
        </w:trPr>
        <w:tc>
          <w:tcPr>
            <w:tcW w:w="3685" w:type="dxa"/>
          </w:tcPr>
          <w:p w14:paraId="1AF10DC1" w14:textId="77777777" w:rsidR="00E96283" w:rsidRPr="00471BDB" w:rsidRDefault="00E96283" w:rsidP="00E61341">
            <w:pPr>
              <w:rPr>
                <w:rFonts w:cs="Arial"/>
                <w:i/>
              </w:rPr>
            </w:pPr>
            <w:r>
              <w:rPr>
                <w:rFonts w:cs="Arial"/>
                <w:i/>
                <w:u w:val="single"/>
              </w:rPr>
              <w:t>Sales Turnover</w:t>
            </w:r>
            <w:r w:rsidRPr="00471BDB">
              <w:rPr>
                <w:rFonts w:cs="Arial"/>
                <w:i/>
              </w:rPr>
              <w:t xml:space="preserve">  </w:t>
            </w:r>
            <w:r>
              <w:rPr>
                <w:rFonts w:cs="Arial"/>
                <w:i/>
              </w:rPr>
              <w:tab/>
              <w:t xml:space="preserve"> </w:t>
            </w:r>
          </w:p>
          <w:p w14:paraId="2CA9760A" w14:textId="77777777" w:rsidR="00E96283" w:rsidRDefault="00E96283" w:rsidP="00E61341">
            <w:pPr>
              <w:rPr>
                <w:rFonts w:cs="Arial"/>
                <w:i/>
              </w:rPr>
            </w:pPr>
            <w:r>
              <w:rPr>
                <w:rFonts w:cs="Arial"/>
                <w:i/>
              </w:rPr>
              <w:t>Total Assets less Current Liabilities</w:t>
            </w:r>
          </w:p>
        </w:tc>
        <w:tc>
          <w:tcPr>
            <w:tcW w:w="1710" w:type="dxa"/>
          </w:tcPr>
          <w:p w14:paraId="7C2217B3" w14:textId="77777777" w:rsidR="00E96283" w:rsidRPr="00B559D2" w:rsidRDefault="00E96283" w:rsidP="00E61341">
            <w:pPr>
              <w:jc w:val="center"/>
              <w:rPr>
                <w:rFonts w:cs="Arial"/>
              </w:rPr>
            </w:pPr>
            <w:r>
              <w:rPr>
                <w:rFonts w:cs="Arial"/>
                <w:u w:val="single"/>
              </w:rPr>
              <w:t>5,500</w:t>
            </w:r>
          </w:p>
          <w:p w14:paraId="42F42577" w14:textId="77777777" w:rsidR="00E96283" w:rsidRPr="00B559D2" w:rsidRDefault="00E96283" w:rsidP="00E61341">
            <w:pPr>
              <w:jc w:val="center"/>
              <w:rPr>
                <w:rFonts w:cs="Arial"/>
                <w:u w:val="single"/>
              </w:rPr>
            </w:pPr>
            <w:r>
              <w:rPr>
                <w:rFonts w:cs="Arial"/>
              </w:rPr>
              <w:t>6,226</w:t>
            </w:r>
          </w:p>
        </w:tc>
        <w:tc>
          <w:tcPr>
            <w:tcW w:w="1080" w:type="dxa"/>
          </w:tcPr>
          <w:p w14:paraId="2B4E0E63" w14:textId="77777777" w:rsidR="00E96283" w:rsidRDefault="00E96283" w:rsidP="00E61341">
            <w:pPr>
              <w:jc w:val="center"/>
              <w:rPr>
                <w:rFonts w:cs="Arial"/>
                <w:i/>
              </w:rPr>
            </w:pPr>
            <w:r>
              <w:rPr>
                <w:rFonts w:cs="Arial"/>
                <w:i/>
              </w:rPr>
              <w:t>0.88 times</w:t>
            </w:r>
          </w:p>
        </w:tc>
        <w:tc>
          <w:tcPr>
            <w:tcW w:w="1710" w:type="dxa"/>
          </w:tcPr>
          <w:p w14:paraId="6C8AC2BB" w14:textId="77777777" w:rsidR="00E96283" w:rsidRPr="00B559D2" w:rsidRDefault="00E96283" w:rsidP="00E61341">
            <w:pPr>
              <w:jc w:val="center"/>
              <w:rPr>
                <w:rFonts w:cs="Arial"/>
              </w:rPr>
            </w:pPr>
            <w:r>
              <w:rPr>
                <w:rFonts w:cs="Arial"/>
                <w:u w:val="single"/>
              </w:rPr>
              <w:t>6,000</w:t>
            </w:r>
          </w:p>
          <w:p w14:paraId="225D66D0" w14:textId="77777777" w:rsidR="00E96283" w:rsidRDefault="00E96283" w:rsidP="00E61341">
            <w:pPr>
              <w:jc w:val="center"/>
              <w:rPr>
                <w:rFonts w:cs="Arial"/>
                <w:i/>
              </w:rPr>
            </w:pPr>
            <w:r>
              <w:rPr>
                <w:rFonts w:cs="Arial"/>
              </w:rPr>
              <w:t>6,274</w:t>
            </w:r>
          </w:p>
        </w:tc>
        <w:tc>
          <w:tcPr>
            <w:tcW w:w="1165" w:type="dxa"/>
          </w:tcPr>
          <w:p w14:paraId="743DFC2C" w14:textId="77777777" w:rsidR="00E96283" w:rsidRDefault="00E96283" w:rsidP="00E61341">
            <w:pPr>
              <w:jc w:val="center"/>
              <w:rPr>
                <w:rFonts w:cs="Arial"/>
                <w:i/>
              </w:rPr>
            </w:pPr>
            <w:r>
              <w:rPr>
                <w:rFonts w:cs="Arial"/>
                <w:i/>
              </w:rPr>
              <w:t>0.96 times</w:t>
            </w:r>
          </w:p>
        </w:tc>
      </w:tr>
      <w:tr w:rsidR="00E96283" w14:paraId="6CE48015" w14:textId="77777777" w:rsidTr="00E61341">
        <w:trPr>
          <w:trHeight w:val="620"/>
        </w:trPr>
        <w:tc>
          <w:tcPr>
            <w:tcW w:w="3685" w:type="dxa"/>
          </w:tcPr>
          <w:p w14:paraId="627999A3" w14:textId="77777777" w:rsidR="00E96283" w:rsidRPr="00471BDB" w:rsidRDefault="00E96283" w:rsidP="00E61341">
            <w:pPr>
              <w:rPr>
                <w:rFonts w:cs="Arial"/>
                <w:i/>
              </w:rPr>
            </w:pPr>
            <w:r>
              <w:rPr>
                <w:rFonts w:cs="Arial"/>
                <w:i/>
                <w:u w:val="single"/>
              </w:rPr>
              <w:lastRenderedPageBreak/>
              <w:t>Sales Turnover</w:t>
            </w:r>
            <w:r w:rsidRPr="00471BDB">
              <w:rPr>
                <w:rFonts w:cs="Arial"/>
                <w:i/>
              </w:rPr>
              <w:t xml:space="preserve">  </w:t>
            </w:r>
            <w:r>
              <w:rPr>
                <w:rFonts w:cs="Arial"/>
                <w:i/>
              </w:rPr>
              <w:tab/>
              <w:t xml:space="preserve"> </w:t>
            </w:r>
          </w:p>
          <w:p w14:paraId="6E07F5C0" w14:textId="77777777" w:rsidR="00E96283" w:rsidRDefault="00E96283" w:rsidP="00E61341">
            <w:pPr>
              <w:rPr>
                <w:rFonts w:cs="Arial"/>
                <w:i/>
              </w:rPr>
            </w:pPr>
            <w:r>
              <w:rPr>
                <w:rFonts w:cs="Arial"/>
                <w:i/>
              </w:rPr>
              <w:t xml:space="preserve">Net Current Assets </w:t>
            </w:r>
          </w:p>
        </w:tc>
        <w:tc>
          <w:tcPr>
            <w:tcW w:w="1710" w:type="dxa"/>
          </w:tcPr>
          <w:p w14:paraId="426BCA66" w14:textId="77777777" w:rsidR="00E96283" w:rsidRPr="00B559D2" w:rsidRDefault="00E96283" w:rsidP="00E61341">
            <w:pPr>
              <w:jc w:val="center"/>
              <w:rPr>
                <w:rFonts w:cs="Arial"/>
              </w:rPr>
            </w:pPr>
            <w:r>
              <w:rPr>
                <w:rFonts w:cs="Arial"/>
                <w:u w:val="single"/>
              </w:rPr>
              <w:t>5,500</w:t>
            </w:r>
          </w:p>
          <w:p w14:paraId="3C408A70" w14:textId="77777777" w:rsidR="00E96283" w:rsidRPr="00B559D2" w:rsidRDefault="00E96283" w:rsidP="00E61341">
            <w:pPr>
              <w:jc w:val="center"/>
              <w:rPr>
                <w:rFonts w:cs="Arial"/>
                <w:u w:val="single"/>
              </w:rPr>
            </w:pPr>
            <w:r>
              <w:rPr>
                <w:rFonts w:cs="Arial"/>
              </w:rPr>
              <w:t>1,726</w:t>
            </w:r>
          </w:p>
        </w:tc>
        <w:tc>
          <w:tcPr>
            <w:tcW w:w="1080" w:type="dxa"/>
          </w:tcPr>
          <w:p w14:paraId="130BCD4C" w14:textId="77777777" w:rsidR="00E96283" w:rsidRDefault="00E96283" w:rsidP="00E61341">
            <w:pPr>
              <w:jc w:val="center"/>
              <w:rPr>
                <w:rFonts w:cs="Arial"/>
                <w:i/>
              </w:rPr>
            </w:pPr>
            <w:r>
              <w:rPr>
                <w:rFonts w:cs="Arial"/>
                <w:i/>
              </w:rPr>
              <w:t>3.19 times</w:t>
            </w:r>
          </w:p>
        </w:tc>
        <w:tc>
          <w:tcPr>
            <w:tcW w:w="1710" w:type="dxa"/>
          </w:tcPr>
          <w:p w14:paraId="46CF9195" w14:textId="77777777" w:rsidR="00E96283" w:rsidRPr="00B559D2" w:rsidRDefault="00E96283" w:rsidP="00E61341">
            <w:pPr>
              <w:jc w:val="center"/>
              <w:rPr>
                <w:rFonts w:cs="Arial"/>
              </w:rPr>
            </w:pPr>
            <w:r>
              <w:rPr>
                <w:rFonts w:cs="Arial"/>
                <w:u w:val="single"/>
              </w:rPr>
              <w:t>6,000</w:t>
            </w:r>
          </w:p>
          <w:p w14:paraId="2410EB14" w14:textId="77777777" w:rsidR="00E96283" w:rsidRDefault="00E96283" w:rsidP="00E61341">
            <w:pPr>
              <w:jc w:val="center"/>
              <w:rPr>
                <w:rFonts w:cs="Arial"/>
                <w:i/>
              </w:rPr>
            </w:pPr>
            <w:r>
              <w:rPr>
                <w:rFonts w:cs="Arial"/>
              </w:rPr>
              <w:t>1,624</w:t>
            </w:r>
          </w:p>
        </w:tc>
        <w:tc>
          <w:tcPr>
            <w:tcW w:w="1165" w:type="dxa"/>
          </w:tcPr>
          <w:p w14:paraId="381731F6" w14:textId="77777777" w:rsidR="00E96283" w:rsidRDefault="00E96283" w:rsidP="00E61341">
            <w:pPr>
              <w:jc w:val="center"/>
              <w:rPr>
                <w:rFonts w:cs="Arial"/>
                <w:i/>
              </w:rPr>
            </w:pPr>
            <w:r>
              <w:rPr>
                <w:rFonts w:cs="Arial"/>
                <w:i/>
              </w:rPr>
              <w:t>3.69 times</w:t>
            </w:r>
          </w:p>
        </w:tc>
      </w:tr>
    </w:tbl>
    <w:p w14:paraId="15129E0B" w14:textId="77777777" w:rsidR="00E96283" w:rsidRDefault="00E96283" w:rsidP="00E96283">
      <w:pPr>
        <w:jc w:val="center"/>
      </w:pPr>
      <w:r>
        <w:t>Table 04: Asset Turnover Ratios</w:t>
      </w:r>
    </w:p>
    <w:p w14:paraId="0645BB94" w14:textId="77777777" w:rsidR="00E96283" w:rsidRPr="00471BDB" w:rsidRDefault="00E96283" w:rsidP="00E96283">
      <w:pPr>
        <w:jc w:val="center"/>
        <w:rPr>
          <w:rFonts w:cs="Arial"/>
          <w:i/>
        </w:rPr>
      </w:pPr>
      <w:r>
        <w:t>Source: Own Calculation</w:t>
      </w:r>
    </w:p>
    <w:p w14:paraId="3C39DD5B" w14:textId="77777777" w:rsidR="00E96283" w:rsidRDefault="00E96283" w:rsidP="00E96283">
      <w:pPr>
        <w:spacing w:line="360" w:lineRule="auto"/>
        <w:jc w:val="both"/>
        <w:rPr>
          <w:rFonts w:cs="Arial"/>
        </w:rPr>
      </w:pPr>
      <w:r>
        <w:rPr>
          <w:rFonts w:cs="Arial"/>
        </w:rPr>
        <w:t>This ratio shows how efficient the company is at generating revenue from assets (</w:t>
      </w:r>
      <w:proofErr w:type="spellStart"/>
      <w:r>
        <w:rPr>
          <w:rFonts w:cs="Arial"/>
        </w:rPr>
        <w:t>Irman</w:t>
      </w:r>
      <w:proofErr w:type="spellEnd"/>
      <w:r>
        <w:rPr>
          <w:rFonts w:cs="Arial"/>
        </w:rPr>
        <w:t xml:space="preserve"> &amp; </w:t>
      </w:r>
      <w:proofErr w:type="spellStart"/>
      <w:r>
        <w:rPr>
          <w:rFonts w:cs="Arial"/>
        </w:rPr>
        <w:t>Purwati</w:t>
      </w:r>
      <w:proofErr w:type="spellEnd"/>
      <w:r>
        <w:rPr>
          <w:rFonts w:cs="Arial"/>
        </w:rPr>
        <w:t xml:space="preserve">, 2020). The benchmark for working capital turnover is 1.5-2 times. As Jurys Inn held 3.19 times turnover in </w:t>
      </w:r>
      <w:proofErr w:type="gramStart"/>
      <w:r>
        <w:rPr>
          <w:rFonts w:cs="Arial"/>
        </w:rPr>
        <w:t>2019 and 3.69 times</w:t>
      </w:r>
      <w:proofErr w:type="gramEnd"/>
      <w:r>
        <w:rPr>
          <w:rFonts w:cs="Arial"/>
        </w:rPr>
        <w:t xml:space="preserve"> turnover in 2020, it performed well.  </w:t>
      </w:r>
    </w:p>
    <w:p w14:paraId="12EDB591" w14:textId="77777777" w:rsidR="00E96283" w:rsidRPr="00321DEC" w:rsidRDefault="00E96283" w:rsidP="00E96283">
      <w:pPr>
        <w:pStyle w:val="Heading2"/>
      </w:pPr>
      <w:bookmarkStart w:id="5" w:name="_Toc94728145"/>
      <w:r>
        <w:t>Liquidi</w:t>
      </w:r>
      <w:r w:rsidRPr="00321DEC">
        <w:t>ty Ratios</w:t>
      </w:r>
      <w:bookmarkEnd w:id="5"/>
    </w:p>
    <w:p w14:paraId="445B366B" w14:textId="77777777" w:rsidR="00E96283" w:rsidRDefault="00E96283" w:rsidP="00E96283">
      <w:pPr>
        <w:spacing w:line="360" w:lineRule="auto"/>
        <w:jc w:val="both"/>
        <w:rPr>
          <w:rFonts w:cs="Arial"/>
          <w:b/>
        </w:rPr>
      </w:pPr>
      <w:r>
        <w:rPr>
          <w:rFonts w:cs="Arial"/>
          <w:b/>
        </w:rPr>
        <w:t>Current Ratio and Quick Ratio</w:t>
      </w:r>
    </w:p>
    <w:p w14:paraId="7A43904B" w14:textId="77777777" w:rsidR="00E96283" w:rsidRPr="00C547FF" w:rsidRDefault="00E96283" w:rsidP="00E96283">
      <w:pPr>
        <w:spacing w:line="360" w:lineRule="auto"/>
        <w:jc w:val="both"/>
        <w:rPr>
          <w:rFonts w:cs="Arial"/>
        </w:rPr>
      </w:pPr>
      <w:r>
        <w:rPr>
          <w:rFonts w:cs="Arial"/>
        </w:rPr>
        <w:t>The calculations for 2019 and 2020 are shown below:</w:t>
      </w:r>
    </w:p>
    <w:tbl>
      <w:tblPr>
        <w:tblStyle w:val="TableGrid"/>
        <w:tblW w:w="0" w:type="auto"/>
        <w:tblLook w:val="04A0" w:firstRow="1" w:lastRow="0" w:firstColumn="1" w:lastColumn="0" w:noHBand="0" w:noVBand="1"/>
      </w:tblPr>
      <w:tblGrid>
        <w:gridCol w:w="2695"/>
        <w:gridCol w:w="1980"/>
        <w:gridCol w:w="990"/>
        <w:gridCol w:w="2520"/>
        <w:gridCol w:w="1165"/>
      </w:tblGrid>
      <w:tr w:rsidR="00E96283" w14:paraId="5B356DD1" w14:textId="77777777" w:rsidTr="00E61341">
        <w:tc>
          <w:tcPr>
            <w:tcW w:w="2695" w:type="dxa"/>
            <w:shd w:val="clear" w:color="auto" w:fill="1F4E79" w:themeFill="accent5" w:themeFillShade="80"/>
          </w:tcPr>
          <w:p w14:paraId="0D037CE5" w14:textId="77777777" w:rsidR="00E96283" w:rsidRPr="00B559D2" w:rsidRDefault="00E96283" w:rsidP="00E61341">
            <w:pPr>
              <w:jc w:val="center"/>
              <w:rPr>
                <w:rFonts w:cs="Arial"/>
                <w:b/>
              </w:rPr>
            </w:pPr>
            <w:r w:rsidRPr="00B559D2">
              <w:rPr>
                <w:rFonts w:cs="Arial"/>
                <w:b/>
              </w:rPr>
              <w:t>Formula</w:t>
            </w:r>
          </w:p>
        </w:tc>
        <w:tc>
          <w:tcPr>
            <w:tcW w:w="2970" w:type="dxa"/>
            <w:gridSpan w:val="2"/>
            <w:shd w:val="clear" w:color="auto" w:fill="1F4E79" w:themeFill="accent5" w:themeFillShade="80"/>
          </w:tcPr>
          <w:p w14:paraId="59DB032E" w14:textId="77777777" w:rsidR="00E96283" w:rsidRPr="00B559D2" w:rsidRDefault="00E96283" w:rsidP="00E61341">
            <w:pPr>
              <w:jc w:val="center"/>
              <w:rPr>
                <w:rFonts w:cs="Arial"/>
                <w:b/>
              </w:rPr>
            </w:pPr>
            <w:r w:rsidRPr="00B559D2">
              <w:rPr>
                <w:rFonts w:cs="Arial"/>
                <w:b/>
              </w:rPr>
              <w:t>2019</w:t>
            </w:r>
          </w:p>
        </w:tc>
        <w:tc>
          <w:tcPr>
            <w:tcW w:w="3685" w:type="dxa"/>
            <w:gridSpan w:val="2"/>
            <w:shd w:val="clear" w:color="auto" w:fill="1F4E79" w:themeFill="accent5" w:themeFillShade="80"/>
          </w:tcPr>
          <w:p w14:paraId="4215D912" w14:textId="77777777" w:rsidR="00E96283" w:rsidRPr="00B559D2" w:rsidRDefault="00E96283" w:rsidP="00E61341">
            <w:pPr>
              <w:jc w:val="center"/>
              <w:rPr>
                <w:rFonts w:cs="Arial"/>
                <w:b/>
              </w:rPr>
            </w:pPr>
            <w:r w:rsidRPr="00B559D2">
              <w:rPr>
                <w:rFonts w:cs="Arial"/>
                <w:b/>
              </w:rPr>
              <w:t>2020</w:t>
            </w:r>
          </w:p>
        </w:tc>
      </w:tr>
      <w:tr w:rsidR="00E96283" w14:paraId="2601F45C" w14:textId="77777777" w:rsidTr="00E61341">
        <w:trPr>
          <w:trHeight w:val="350"/>
        </w:trPr>
        <w:tc>
          <w:tcPr>
            <w:tcW w:w="2695" w:type="dxa"/>
          </w:tcPr>
          <w:p w14:paraId="2BC2C272" w14:textId="77777777" w:rsidR="00E96283" w:rsidRPr="00B559D2" w:rsidRDefault="00E96283" w:rsidP="00E61341">
            <w:pPr>
              <w:rPr>
                <w:rFonts w:cs="Arial"/>
                <w:b/>
              </w:rPr>
            </w:pPr>
          </w:p>
        </w:tc>
        <w:tc>
          <w:tcPr>
            <w:tcW w:w="1980" w:type="dxa"/>
          </w:tcPr>
          <w:p w14:paraId="69AA48E2" w14:textId="77777777" w:rsidR="00E96283" w:rsidRPr="00B559D2" w:rsidRDefault="00E96283" w:rsidP="00E61341">
            <w:pPr>
              <w:jc w:val="center"/>
              <w:rPr>
                <w:rFonts w:cs="Arial"/>
                <w:b/>
              </w:rPr>
            </w:pPr>
            <w:r w:rsidRPr="00B559D2">
              <w:rPr>
                <w:rFonts w:cs="Arial"/>
                <w:b/>
              </w:rPr>
              <w:t>Calculation</w:t>
            </w:r>
          </w:p>
        </w:tc>
        <w:tc>
          <w:tcPr>
            <w:tcW w:w="990" w:type="dxa"/>
          </w:tcPr>
          <w:p w14:paraId="44BAEC27" w14:textId="77777777" w:rsidR="00E96283" w:rsidRPr="00B559D2" w:rsidRDefault="00E96283" w:rsidP="00E61341">
            <w:pPr>
              <w:jc w:val="center"/>
              <w:rPr>
                <w:rFonts w:cs="Arial"/>
                <w:b/>
              </w:rPr>
            </w:pPr>
            <w:r w:rsidRPr="00B559D2">
              <w:rPr>
                <w:rFonts w:cs="Arial"/>
                <w:b/>
              </w:rPr>
              <w:t>Result</w:t>
            </w:r>
          </w:p>
        </w:tc>
        <w:tc>
          <w:tcPr>
            <w:tcW w:w="2520" w:type="dxa"/>
          </w:tcPr>
          <w:p w14:paraId="52027D24" w14:textId="77777777" w:rsidR="00E96283" w:rsidRPr="00B559D2" w:rsidRDefault="00E96283" w:rsidP="00E61341">
            <w:pPr>
              <w:jc w:val="center"/>
              <w:rPr>
                <w:rFonts w:cs="Arial"/>
                <w:b/>
              </w:rPr>
            </w:pPr>
            <w:r w:rsidRPr="00B559D2">
              <w:rPr>
                <w:rFonts w:cs="Arial"/>
                <w:b/>
              </w:rPr>
              <w:t>Calculation</w:t>
            </w:r>
          </w:p>
        </w:tc>
        <w:tc>
          <w:tcPr>
            <w:tcW w:w="1165" w:type="dxa"/>
          </w:tcPr>
          <w:p w14:paraId="4487BA46" w14:textId="77777777" w:rsidR="00E96283" w:rsidRPr="00B559D2" w:rsidRDefault="00E96283" w:rsidP="00E61341">
            <w:pPr>
              <w:jc w:val="center"/>
              <w:rPr>
                <w:rFonts w:cs="Arial"/>
                <w:b/>
              </w:rPr>
            </w:pPr>
            <w:r w:rsidRPr="00B559D2">
              <w:rPr>
                <w:rFonts w:cs="Arial"/>
                <w:b/>
              </w:rPr>
              <w:t>Result</w:t>
            </w:r>
          </w:p>
        </w:tc>
      </w:tr>
      <w:tr w:rsidR="00E96283" w14:paraId="77F84118" w14:textId="77777777" w:rsidTr="00E61341">
        <w:trPr>
          <w:trHeight w:val="692"/>
        </w:trPr>
        <w:tc>
          <w:tcPr>
            <w:tcW w:w="2695" w:type="dxa"/>
          </w:tcPr>
          <w:p w14:paraId="34083A99" w14:textId="77777777" w:rsidR="00E96283" w:rsidRPr="00471BDB" w:rsidRDefault="00E96283" w:rsidP="00E61341">
            <w:pPr>
              <w:rPr>
                <w:rFonts w:cs="Arial"/>
                <w:i/>
              </w:rPr>
            </w:pPr>
            <w:r>
              <w:rPr>
                <w:rFonts w:cs="Arial"/>
                <w:i/>
                <w:u w:val="single"/>
              </w:rPr>
              <w:t>Current Assets</w:t>
            </w:r>
            <w:r w:rsidRPr="00471BDB">
              <w:rPr>
                <w:rFonts w:cs="Arial"/>
                <w:i/>
              </w:rPr>
              <w:t xml:space="preserve">  </w:t>
            </w:r>
            <w:r>
              <w:rPr>
                <w:rFonts w:cs="Arial"/>
                <w:i/>
              </w:rPr>
              <w:t xml:space="preserve"> </w:t>
            </w:r>
          </w:p>
          <w:p w14:paraId="3ABCDCDE" w14:textId="77777777" w:rsidR="00E96283" w:rsidRDefault="00E96283" w:rsidP="00E61341">
            <w:pPr>
              <w:rPr>
                <w:rFonts w:cs="Arial"/>
                <w:i/>
              </w:rPr>
            </w:pPr>
            <w:r>
              <w:rPr>
                <w:rFonts w:cs="Arial"/>
                <w:i/>
              </w:rPr>
              <w:t>Current Liabilities</w:t>
            </w:r>
          </w:p>
        </w:tc>
        <w:tc>
          <w:tcPr>
            <w:tcW w:w="1980" w:type="dxa"/>
          </w:tcPr>
          <w:p w14:paraId="7A720FF4" w14:textId="77777777" w:rsidR="00E96283" w:rsidRPr="00B559D2" w:rsidRDefault="00E96283" w:rsidP="00E61341">
            <w:pPr>
              <w:jc w:val="center"/>
              <w:rPr>
                <w:rFonts w:cs="Arial"/>
              </w:rPr>
            </w:pPr>
            <w:r>
              <w:rPr>
                <w:rFonts w:cs="Arial"/>
                <w:u w:val="single"/>
              </w:rPr>
              <w:t>3,065</w:t>
            </w:r>
          </w:p>
          <w:p w14:paraId="04DB05A5" w14:textId="77777777" w:rsidR="00E96283" w:rsidRPr="00B559D2" w:rsidRDefault="00E96283" w:rsidP="00E61341">
            <w:pPr>
              <w:jc w:val="center"/>
              <w:rPr>
                <w:rFonts w:cs="Arial"/>
                <w:u w:val="single"/>
              </w:rPr>
            </w:pPr>
            <w:r>
              <w:rPr>
                <w:rFonts w:cs="Arial"/>
              </w:rPr>
              <w:t>1,339</w:t>
            </w:r>
          </w:p>
        </w:tc>
        <w:tc>
          <w:tcPr>
            <w:tcW w:w="990" w:type="dxa"/>
          </w:tcPr>
          <w:p w14:paraId="6174441C" w14:textId="77777777" w:rsidR="00E96283" w:rsidRDefault="00E96283" w:rsidP="00E61341">
            <w:pPr>
              <w:jc w:val="center"/>
              <w:rPr>
                <w:rFonts w:cs="Arial"/>
                <w:i/>
              </w:rPr>
            </w:pPr>
            <w:r>
              <w:rPr>
                <w:rFonts w:cs="Arial"/>
                <w:i/>
              </w:rPr>
              <w:t>2.29:1</w:t>
            </w:r>
          </w:p>
        </w:tc>
        <w:tc>
          <w:tcPr>
            <w:tcW w:w="2520" w:type="dxa"/>
          </w:tcPr>
          <w:p w14:paraId="4465D6B7" w14:textId="77777777" w:rsidR="00E96283" w:rsidRPr="00B559D2" w:rsidRDefault="00E96283" w:rsidP="00E61341">
            <w:pPr>
              <w:jc w:val="center"/>
              <w:rPr>
                <w:rFonts w:cs="Arial"/>
              </w:rPr>
            </w:pPr>
            <w:r>
              <w:rPr>
                <w:rFonts w:cs="Arial"/>
                <w:u w:val="single"/>
              </w:rPr>
              <w:t>3,240</w:t>
            </w:r>
          </w:p>
          <w:p w14:paraId="11EAFD94" w14:textId="77777777" w:rsidR="00E96283" w:rsidRDefault="00E96283" w:rsidP="00E61341">
            <w:pPr>
              <w:jc w:val="center"/>
              <w:rPr>
                <w:rFonts w:cs="Arial"/>
                <w:i/>
              </w:rPr>
            </w:pPr>
            <w:r>
              <w:rPr>
                <w:rFonts w:cs="Arial"/>
              </w:rPr>
              <w:t>1,616</w:t>
            </w:r>
          </w:p>
        </w:tc>
        <w:tc>
          <w:tcPr>
            <w:tcW w:w="1165" w:type="dxa"/>
          </w:tcPr>
          <w:p w14:paraId="7F0EDB19" w14:textId="77777777" w:rsidR="00E96283" w:rsidRDefault="00E96283" w:rsidP="00E61341">
            <w:pPr>
              <w:jc w:val="center"/>
              <w:rPr>
                <w:rFonts w:cs="Arial"/>
                <w:i/>
              </w:rPr>
            </w:pPr>
            <w:r>
              <w:rPr>
                <w:rFonts w:cs="Arial"/>
                <w:i/>
              </w:rPr>
              <w:t>2:1</w:t>
            </w:r>
          </w:p>
        </w:tc>
      </w:tr>
      <w:tr w:rsidR="00E96283" w14:paraId="420AE55F" w14:textId="77777777" w:rsidTr="00E61341">
        <w:tc>
          <w:tcPr>
            <w:tcW w:w="2695" w:type="dxa"/>
          </w:tcPr>
          <w:p w14:paraId="09E62F08" w14:textId="77777777" w:rsidR="00E96283" w:rsidRPr="00471BDB" w:rsidRDefault="00E96283" w:rsidP="00E61341">
            <w:pPr>
              <w:rPr>
                <w:rFonts w:cs="Arial"/>
                <w:i/>
              </w:rPr>
            </w:pPr>
            <w:r w:rsidRPr="00D25861">
              <w:rPr>
                <w:rFonts w:cs="Arial"/>
                <w:i/>
                <w:u w:val="single"/>
              </w:rPr>
              <w:t>Current Assets – Stock</w:t>
            </w:r>
            <w:r>
              <w:rPr>
                <w:rFonts w:cs="Arial"/>
                <w:i/>
              </w:rPr>
              <w:t xml:space="preserve"> </w:t>
            </w:r>
          </w:p>
          <w:p w14:paraId="5EA6FC61" w14:textId="77777777" w:rsidR="00E96283" w:rsidRDefault="00E96283" w:rsidP="00E61341">
            <w:pPr>
              <w:rPr>
                <w:rFonts w:cs="Arial"/>
                <w:i/>
              </w:rPr>
            </w:pPr>
            <w:r>
              <w:rPr>
                <w:rFonts w:cs="Arial"/>
                <w:i/>
              </w:rPr>
              <w:t>Current Liabilities</w:t>
            </w:r>
          </w:p>
        </w:tc>
        <w:tc>
          <w:tcPr>
            <w:tcW w:w="1980" w:type="dxa"/>
          </w:tcPr>
          <w:p w14:paraId="472CF11A" w14:textId="77777777" w:rsidR="00E96283" w:rsidRPr="00B559D2" w:rsidRDefault="00E96283" w:rsidP="00E61341">
            <w:pPr>
              <w:jc w:val="center"/>
              <w:rPr>
                <w:rFonts w:cs="Arial"/>
              </w:rPr>
            </w:pPr>
            <w:r>
              <w:rPr>
                <w:rFonts w:cs="Arial"/>
                <w:u w:val="single"/>
              </w:rPr>
              <w:t>1,615</w:t>
            </w:r>
          </w:p>
          <w:p w14:paraId="222A4073" w14:textId="77777777" w:rsidR="00E96283" w:rsidRPr="00B559D2" w:rsidRDefault="00E96283" w:rsidP="00E61341">
            <w:pPr>
              <w:jc w:val="center"/>
              <w:rPr>
                <w:rFonts w:cs="Arial"/>
                <w:u w:val="single"/>
              </w:rPr>
            </w:pPr>
            <w:r>
              <w:rPr>
                <w:rFonts w:cs="Arial"/>
              </w:rPr>
              <w:t>1,339</w:t>
            </w:r>
          </w:p>
        </w:tc>
        <w:tc>
          <w:tcPr>
            <w:tcW w:w="990" w:type="dxa"/>
          </w:tcPr>
          <w:p w14:paraId="49F732A0" w14:textId="77777777" w:rsidR="00E96283" w:rsidRDefault="00E96283" w:rsidP="00E61341">
            <w:pPr>
              <w:jc w:val="center"/>
              <w:rPr>
                <w:rFonts w:cs="Arial"/>
                <w:i/>
              </w:rPr>
            </w:pPr>
            <w:r>
              <w:rPr>
                <w:rFonts w:cs="Arial"/>
                <w:i/>
              </w:rPr>
              <w:t>1.21:1</w:t>
            </w:r>
          </w:p>
        </w:tc>
        <w:tc>
          <w:tcPr>
            <w:tcW w:w="2520" w:type="dxa"/>
          </w:tcPr>
          <w:p w14:paraId="2B5DFC78" w14:textId="77777777" w:rsidR="00E96283" w:rsidRPr="00B559D2" w:rsidRDefault="00E96283" w:rsidP="00E61341">
            <w:pPr>
              <w:jc w:val="center"/>
              <w:rPr>
                <w:rFonts w:cs="Arial"/>
              </w:rPr>
            </w:pPr>
            <w:r>
              <w:rPr>
                <w:rFonts w:cs="Arial"/>
                <w:u w:val="single"/>
              </w:rPr>
              <w:t>1,820</w:t>
            </w:r>
          </w:p>
          <w:p w14:paraId="4FAB40FD" w14:textId="77777777" w:rsidR="00E96283" w:rsidRDefault="00E96283" w:rsidP="00E61341">
            <w:pPr>
              <w:jc w:val="center"/>
              <w:rPr>
                <w:rFonts w:cs="Arial"/>
                <w:i/>
              </w:rPr>
            </w:pPr>
            <w:r>
              <w:rPr>
                <w:rFonts w:cs="Arial"/>
              </w:rPr>
              <w:t>1,616</w:t>
            </w:r>
          </w:p>
        </w:tc>
        <w:tc>
          <w:tcPr>
            <w:tcW w:w="1165" w:type="dxa"/>
          </w:tcPr>
          <w:p w14:paraId="77E908FE" w14:textId="77777777" w:rsidR="00E96283" w:rsidRDefault="00E96283" w:rsidP="00E61341">
            <w:pPr>
              <w:jc w:val="center"/>
              <w:rPr>
                <w:rFonts w:cs="Arial"/>
                <w:i/>
              </w:rPr>
            </w:pPr>
            <w:r>
              <w:rPr>
                <w:rFonts w:cs="Arial"/>
                <w:i/>
              </w:rPr>
              <w:t>1.13:1</w:t>
            </w:r>
          </w:p>
        </w:tc>
      </w:tr>
    </w:tbl>
    <w:p w14:paraId="370E32F9" w14:textId="77777777" w:rsidR="00E96283" w:rsidRDefault="00E96283" w:rsidP="00E96283">
      <w:pPr>
        <w:jc w:val="center"/>
      </w:pPr>
      <w:r>
        <w:t>Table 05: Current &amp; Quick Ratio</w:t>
      </w:r>
    </w:p>
    <w:p w14:paraId="36C63C8B" w14:textId="77777777" w:rsidR="00E96283" w:rsidRPr="00471BDB" w:rsidRDefault="00E96283" w:rsidP="00E96283">
      <w:pPr>
        <w:jc w:val="center"/>
        <w:rPr>
          <w:rFonts w:cs="Arial"/>
          <w:i/>
        </w:rPr>
      </w:pPr>
      <w:r>
        <w:t>Source: Own Calculation</w:t>
      </w:r>
    </w:p>
    <w:p w14:paraId="6E0D8246" w14:textId="77777777" w:rsidR="00E96283" w:rsidRDefault="00E96283" w:rsidP="00E96283">
      <w:pPr>
        <w:spacing w:line="360" w:lineRule="auto"/>
        <w:jc w:val="both"/>
        <w:rPr>
          <w:rFonts w:cs="Arial"/>
        </w:rPr>
      </w:pPr>
      <w:r>
        <w:rPr>
          <w:rFonts w:cs="Arial"/>
        </w:rPr>
        <w:t>This ratio measures liquidity or the ability to pay short-term debts. As they are higher than 2 in the case of the current ratio and higher than 1 in the quick ratio, they can pay for these debts easily.</w:t>
      </w:r>
    </w:p>
    <w:p w14:paraId="174BB935" w14:textId="77777777" w:rsidR="00E96283" w:rsidRDefault="00E96283" w:rsidP="00E96283">
      <w:pPr>
        <w:spacing w:line="360" w:lineRule="auto"/>
        <w:jc w:val="both"/>
        <w:rPr>
          <w:rFonts w:cs="Arial"/>
          <w:b/>
        </w:rPr>
      </w:pPr>
      <w:r>
        <w:rPr>
          <w:rFonts w:cs="Arial"/>
          <w:b/>
        </w:rPr>
        <w:t>Debtor Days &amp; Creditor Days</w:t>
      </w:r>
    </w:p>
    <w:p w14:paraId="4F0CF0CF" w14:textId="77777777" w:rsidR="00E96283" w:rsidRDefault="00E96283" w:rsidP="00E96283">
      <w:pPr>
        <w:spacing w:line="360" w:lineRule="auto"/>
        <w:jc w:val="both"/>
        <w:rPr>
          <w:rFonts w:cs="Arial"/>
        </w:rPr>
      </w:pPr>
      <w:r>
        <w:rPr>
          <w:rFonts w:cs="Arial"/>
        </w:rPr>
        <w:t>These two ratios can also be considered as liquidity ratios as they indicate the capability of paying the creditors and receiving from debtors. The calculations are as follows:</w:t>
      </w:r>
    </w:p>
    <w:tbl>
      <w:tblPr>
        <w:tblStyle w:val="TableGrid"/>
        <w:tblW w:w="0" w:type="auto"/>
        <w:tblLayout w:type="fixed"/>
        <w:tblLook w:val="04A0" w:firstRow="1" w:lastRow="0" w:firstColumn="1" w:lastColumn="0" w:noHBand="0" w:noVBand="1"/>
      </w:tblPr>
      <w:tblGrid>
        <w:gridCol w:w="2605"/>
        <w:gridCol w:w="2250"/>
        <w:gridCol w:w="990"/>
        <w:gridCol w:w="2340"/>
        <w:gridCol w:w="1165"/>
      </w:tblGrid>
      <w:tr w:rsidR="00E96283" w14:paraId="6BCF6B04" w14:textId="77777777" w:rsidTr="00E61341">
        <w:tc>
          <w:tcPr>
            <w:tcW w:w="2605" w:type="dxa"/>
            <w:shd w:val="clear" w:color="auto" w:fill="1F4E79" w:themeFill="accent5" w:themeFillShade="80"/>
          </w:tcPr>
          <w:p w14:paraId="3E7F04C6" w14:textId="77777777" w:rsidR="00E96283" w:rsidRPr="00B559D2" w:rsidRDefault="00E96283" w:rsidP="00E61341">
            <w:pPr>
              <w:jc w:val="center"/>
              <w:rPr>
                <w:rFonts w:cs="Arial"/>
                <w:b/>
              </w:rPr>
            </w:pPr>
            <w:r w:rsidRPr="00B559D2">
              <w:rPr>
                <w:rFonts w:cs="Arial"/>
                <w:b/>
              </w:rPr>
              <w:t>Formula</w:t>
            </w:r>
          </w:p>
        </w:tc>
        <w:tc>
          <w:tcPr>
            <w:tcW w:w="3240" w:type="dxa"/>
            <w:gridSpan w:val="2"/>
            <w:shd w:val="clear" w:color="auto" w:fill="1F4E79" w:themeFill="accent5" w:themeFillShade="80"/>
          </w:tcPr>
          <w:p w14:paraId="29E6F606" w14:textId="77777777" w:rsidR="00E96283" w:rsidRPr="00B559D2" w:rsidRDefault="00E96283" w:rsidP="00E61341">
            <w:pPr>
              <w:jc w:val="center"/>
              <w:rPr>
                <w:rFonts w:cs="Arial"/>
                <w:b/>
              </w:rPr>
            </w:pPr>
            <w:r w:rsidRPr="00B559D2">
              <w:rPr>
                <w:rFonts w:cs="Arial"/>
                <w:b/>
              </w:rPr>
              <w:t>2019</w:t>
            </w:r>
          </w:p>
        </w:tc>
        <w:tc>
          <w:tcPr>
            <w:tcW w:w="3505" w:type="dxa"/>
            <w:gridSpan w:val="2"/>
            <w:shd w:val="clear" w:color="auto" w:fill="1F4E79" w:themeFill="accent5" w:themeFillShade="80"/>
          </w:tcPr>
          <w:p w14:paraId="1C7912B5" w14:textId="77777777" w:rsidR="00E96283" w:rsidRPr="00B559D2" w:rsidRDefault="00E96283" w:rsidP="00E61341">
            <w:pPr>
              <w:jc w:val="center"/>
              <w:rPr>
                <w:rFonts w:cs="Arial"/>
                <w:b/>
              </w:rPr>
            </w:pPr>
            <w:r w:rsidRPr="00B559D2">
              <w:rPr>
                <w:rFonts w:cs="Arial"/>
                <w:b/>
              </w:rPr>
              <w:t>2020</w:t>
            </w:r>
          </w:p>
        </w:tc>
      </w:tr>
      <w:tr w:rsidR="00E96283" w14:paraId="26A8BE0A" w14:textId="77777777" w:rsidTr="00E61341">
        <w:trPr>
          <w:trHeight w:val="350"/>
        </w:trPr>
        <w:tc>
          <w:tcPr>
            <w:tcW w:w="2605" w:type="dxa"/>
          </w:tcPr>
          <w:p w14:paraId="0F495A50" w14:textId="77777777" w:rsidR="00E96283" w:rsidRPr="00B559D2" w:rsidRDefault="00E96283" w:rsidP="00E61341">
            <w:pPr>
              <w:rPr>
                <w:rFonts w:cs="Arial"/>
                <w:b/>
              </w:rPr>
            </w:pPr>
          </w:p>
        </w:tc>
        <w:tc>
          <w:tcPr>
            <w:tcW w:w="2250" w:type="dxa"/>
          </w:tcPr>
          <w:p w14:paraId="0C1A6B3C" w14:textId="77777777" w:rsidR="00E96283" w:rsidRPr="00B559D2" w:rsidRDefault="00E96283" w:rsidP="00E61341">
            <w:pPr>
              <w:jc w:val="center"/>
              <w:rPr>
                <w:rFonts w:cs="Arial"/>
                <w:b/>
              </w:rPr>
            </w:pPr>
            <w:r w:rsidRPr="00B559D2">
              <w:rPr>
                <w:rFonts w:cs="Arial"/>
                <w:b/>
              </w:rPr>
              <w:t>Calculation</w:t>
            </w:r>
          </w:p>
        </w:tc>
        <w:tc>
          <w:tcPr>
            <w:tcW w:w="990" w:type="dxa"/>
          </w:tcPr>
          <w:p w14:paraId="6C908ACD" w14:textId="77777777" w:rsidR="00E96283" w:rsidRPr="00B559D2" w:rsidRDefault="00E96283" w:rsidP="00E61341">
            <w:pPr>
              <w:jc w:val="center"/>
              <w:rPr>
                <w:rFonts w:cs="Arial"/>
                <w:b/>
              </w:rPr>
            </w:pPr>
            <w:r w:rsidRPr="00B559D2">
              <w:rPr>
                <w:rFonts w:cs="Arial"/>
                <w:b/>
              </w:rPr>
              <w:t>Result</w:t>
            </w:r>
          </w:p>
        </w:tc>
        <w:tc>
          <w:tcPr>
            <w:tcW w:w="2340" w:type="dxa"/>
          </w:tcPr>
          <w:p w14:paraId="0029C88C" w14:textId="77777777" w:rsidR="00E96283" w:rsidRPr="00B559D2" w:rsidRDefault="00E96283" w:rsidP="00E61341">
            <w:pPr>
              <w:jc w:val="center"/>
              <w:rPr>
                <w:rFonts w:cs="Arial"/>
                <w:b/>
              </w:rPr>
            </w:pPr>
            <w:r w:rsidRPr="00B559D2">
              <w:rPr>
                <w:rFonts w:cs="Arial"/>
                <w:b/>
              </w:rPr>
              <w:t>Calculation</w:t>
            </w:r>
          </w:p>
        </w:tc>
        <w:tc>
          <w:tcPr>
            <w:tcW w:w="1165" w:type="dxa"/>
          </w:tcPr>
          <w:p w14:paraId="5DFF4FE4" w14:textId="77777777" w:rsidR="00E96283" w:rsidRPr="00B559D2" w:rsidRDefault="00E96283" w:rsidP="00E61341">
            <w:pPr>
              <w:jc w:val="center"/>
              <w:rPr>
                <w:rFonts w:cs="Arial"/>
                <w:b/>
              </w:rPr>
            </w:pPr>
            <w:r w:rsidRPr="00B559D2">
              <w:rPr>
                <w:rFonts w:cs="Arial"/>
                <w:b/>
              </w:rPr>
              <w:t>Result</w:t>
            </w:r>
          </w:p>
        </w:tc>
      </w:tr>
      <w:tr w:rsidR="00E96283" w14:paraId="20CDC8C4" w14:textId="77777777" w:rsidTr="00E61341">
        <w:trPr>
          <w:trHeight w:val="692"/>
        </w:trPr>
        <w:tc>
          <w:tcPr>
            <w:tcW w:w="2605" w:type="dxa"/>
          </w:tcPr>
          <w:p w14:paraId="328F5030" w14:textId="77777777" w:rsidR="00E96283" w:rsidRPr="00471BDB" w:rsidRDefault="00E96283" w:rsidP="00E61341">
            <w:pPr>
              <w:rPr>
                <w:rFonts w:cs="Arial"/>
                <w:i/>
              </w:rPr>
            </w:pPr>
            <w:proofErr w:type="gramStart"/>
            <w:r>
              <w:rPr>
                <w:rFonts w:cs="Arial"/>
                <w:i/>
                <w:u w:val="single"/>
              </w:rPr>
              <w:t>Debtors</w:t>
            </w:r>
            <w:r w:rsidRPr="00471BDB">
              <w:rPr>
                <w:rFonts w:cs="Arial"/>
                <w:i/>
              </w:rPr>
              <w:t xml:space="preserve">  </w:t>
            </w:r>
            <w:r>
              <w:rPr>
                <w:rFonts w:cs="Arial"/>
                <w:i/>
              </w:rPr>
              <w:tab/>
            </w:r>
            <w:proofErr w:type="gramEnd"/>
            <w:r>
              <w:rPr>
                <w:rFonts w:cs="Arial"/>
                <w:i/>
              </w:rPr>
              <w:t xml:space="preserve">x 365          </w:t>
            </w:r>
          </w:p>
          <w:p w14:paraId="3F041103" w14:textId="77777777" w:rsidR="00E96283" w:rsidRDefault="00E96283" w:rsidP="00E61341">
            <w:pPr>
              <w:rPr>
                <w:rFonts w:cs="Arial"/>
                <w:i/>
              </w:rPr>
            </w:pPr>
            <w:r>
              <w:rPr>
                <w:rFonts w:cs="Arial"/>
                <w:i/>
              </w:rPr>
              <w:t xml:space="preserve">Credit </w:t>
            </w:r>
            <w:r w:rsidRPr="00471BDB">
              <w:rPr>
                <w:rFonts w:cs="Arial"/>
                <w:i/>
              </w:rPr>
              <w:t>Sales</w:t>
            </w:r>
          </w:p>
        </w:tc>
        <w:tc>
          <w:tcPr>
            <w:tcW w:w="2250" w:type="dxa"/>
          </w:tcPr>
          <w:p w14:paraId="1A0D762F" w14:textId="77777777" w:rsidR="00E96283" w:rsidRPr="007F20A7" w:rsidRDefault="00E96283" w:rsidP="00E61341">
            <w:pPr>
              <w:rPr>
                <w:rFonts w:cs="Arial"/>
                <w:i/>
                <w:u w:val="single"/>
              </w:rPr>
            </w:pPr>
            <w:proofErr w:type="gramStart"/>
            <w:r>
              <w:rPr>
                <w:rFonts w:cs="Arial"/>
                <w:i/>
                <w:u w:val="single"/>
              </w:rPr>
              <w:t>1,600</w:t>
            </w:r>
            <w:r w:rsidRPr="00471BDB">
              <w:rPr>
                <w:rFonts w:cs="Arial"/>
                <w:i/>
              </w:rPr>
              <w:t xml:space="preserve">  </w:t>
            </w:r>
            <w:r>
              <w:rPr>
                <w:rFonts w:cs="Arial"/>
                <w:i/>
              </w:rPr>
              <w:tab/>
            </w:r>
            <w:proofErr w:type="gramEnd"/>
            <w:r>
              <w:rPr>
                <w:rFonts w:cs="Arial"/>
                <w:i/>
              </w:rPr>
              <w:t xml:space="preserve">x 365          </w:t>
            </w:r>
          </w:p>
          <w:p w14:paraId="117BB79A" w14:textId="77777777" w:rsidR="00E96283" w:rsidRPr="00B559D2" w:rsidRDefault="00E96283" w:rsidP="00E61341">
            <w:pPr>
              <w:rPr>
                <w:rFonts w:cs="Arial"/>
                <w:u w:val="single"/>
              </w:rPr>
            </w:pPr>
            <w:r>
              <w:rPr>
                <w:rFonts w:cs="Arial"/>
                <w:i/>
              </w:rPr>
              <w:t>5,500</w:t>
            </w:r>
          </w:p>
        </w:tc>
        <w:tc>
          <w:tcPr>
            <w:tcW w:w="990" w:type="dxa"/>
          </w:tcPr>
          <w:p w14:paraId="523F5035" w14:textId="77777777" w:rsidR="00E96283" w:rsidRDefault="00E96283" w:rsidP="00E61341">
            <w:pPr>
              <w:jc w:val="center"/>
              <w:rPr>
                <w:rFonts w:cs="Arial"/>
                <w:i/>
              </w:rPr>
            </w:pPr>
            <w:r>
              <w:rPr>
                <w:rFonts w:cs="Arial"/>
                <w:i/>
              </w:rPr>
              <w:t>106.18</w:t>
            </w:r>
          </w:p>
        </w:tc>
        <w:tc>
          <w:tcPr>
            <w:tcW w:w="2340" w:type="dxa"/>
          </w:tcPr>
          <w:p w14:paraId="61F4E31C" w14:textId="77777777" w:rsidR="00E96283" w:rsidRPr="007F20A7" w:rsidRDefault="00E96283" w:rsidP="00E61341">
            <w:pPr>
              <w:rPr>
                <w:rFonts w:cs="Arial"/>
                <w:i/>
                <w:u w:val="single"/>
              </w:rPr>
            </w:pPr>
            <w:proofErr w:type="gramStart"/>
            <w:r>
              <w:rPr>
                <w:rFonts w:cs="Arial"/>
                <w:i/>
                <w:u w:val="single"/>
              </w:rPr>
              <w:t>1,800</w:t>
            </w:r>
            <w:r w:rsidRPr="00471BDB">
              <w:rPr>
                <w:rFonts w:cs="Arial"/>
                <w:i/>
              </w:rPr>
              <w:t xml:space="preserve">  </w:t>
            </w:r>
            <w:r>
              <w:rPr>
                <w:rFonts w:cs="Arial"/>
                <w:i/>
              </w:rPr>
              <w:tab/>
            </w:r>
            <w:proofErr w:type="gramEnd"/>
            <w:r>
              <w:rPr>
                <w:rFonts w:cs="Arial"/>
                <w:i/>
              </w:rPr>
              <w:t xml:space="preserve">x 365          </w:t>
            </w:r>
          </w:p>
          <w:p w14:paraId="0AB98B8E" w14:textId="77777777" w:rsidR="00E96283" w:rsidRDefault="00E96283" w:rsidP="00E61341">
            <w:pPr>
              <w:rPr>
                <w:rFonts w:cs="Arial"/>
                <w:i/>
              </w:rPr>
            </w:pPr>
            <w:r>
              <w:rPr>
                <w:rFonts w:cs="Arial"/>
                <w:i/>
              </w:rPr>
              <w:t>6,000</w:t>
            </w:r>
          </w:p>
        </w:tc>
        <w:tc>
          <w:tcPr>
            <w:tcW w:w="1165" w:type="dxa"/>
          </w:tcPr>
          <w:p w14:paraId="0B2B8D06" w14:textId="77777777" w:rsidR="00E96283" w:rsidRDefault="00E96283" w:rsidP="00E61341">
            <w:pPr>
              <w:jc w:val="center"/>
              <w:rPr>
                <w:rFonts w:cs="Arial"/>
                <w:i/>
              </w:rPr>
            </w:pPr>
            <w:r>
              <w:rPr>
                <w:rFonts w:cs="Arial"/>
                <w:i/>
              </w:rPr>
              <w:t>109.50</w:t>
            </w:r>
          </w:p>
        </w:tc>
      </w:tr>
      <w:tr w:rsidR="00E96283" w14:paraId="5D9481F4" w14:textId="77777777" w:rsidTr="00E61341">
        <w:tc>
          <w:tcPr>
            <w:tcW w:w="2605" w:type="dxa"/>
          </w:tcPr>
          <w:p w14:paraId="119BD9C7" w14:textId="77777777" w:rsidR="00E96283" w:rsidRPr="00471BDB" w:rsidRDefault="00E96283" w:rsidP="00E61341">
            <w:pPr>
              <w:rPr>
                <w:rFonts w:cs="Arial"/>
                <w:i/>
              </w:rPr>
            </w:pPr>
            <w:proofErr w:type="gramStart"/>
            <w:r>
              <w:rPr>
                <w:rFonts w:cs="Arial"/>
                <w:i/>
                <w:u w:val="single"/>
              </w:rPr>
              <w:t>Creditors</w:t>
            </w:r>
            <w:r w:rsidRPr="00471BDB">
              <w:rPr>
                <w:rFonts w:cs="Arial"/>
                <w:i/>
              </w:rPr>
              <w:t xml:space="preserve">  </w:t>
            </w:r>
            <w:r>
              <w:rPr>
                <w:rFonts w:cs="Arial"/>
                <w:i/>
              </w:rPr>
              <w:tab/>
            </w:r>
            <w:proofErr w:type="gramEnd"/>
            <w:r>
              <w:rPr>
                <w:rFonts w:cs="Arial"/>
                <w:i/>
              </w:rPr>
              <w:t xml:space="preserve">x 365          </w:t>
            </w:r>
          </w:p>
          <w:p w14:paraId="22FE6137" w14:textId="77777777" w:rsidR="00E96283" w:rsidRDefault="00E96283" w:rsidP="00E61341">
            <w:pPr>
              <w:rPr>
                <w:rFonts w:cs="Arial"/>
                <w:i/>
              </w:rPr>
            </w:pPr>
            <w:r>
              <w:rPr>
                <w:rFonts w:cs="Arial"/>
                <w:i/>
              </w:rPr>
              <w:t>Credit Purchases</w:t>
            </w:r>
          </w:p>
        </w:tc>
        <w:tc>
          <w:tcPr>
            <w:tcW w:w="2250" w:type="dxa"/>
          </w:tcPr>
          <w:p w14:paraId="13E43E1F" w14:textId="77777777" w:rsidR="00E96283" w:rsidRPr="007F20A7" w:rsidRDefault="00E96283" w:rsidP="00E61341">
            <w:pPr>
              <w:rPr>
                <w:rFonts w:cs="Arial"/>
                <w:i/>
                <w:u w:val="single"/>
              </w:rPr>
            </w:pPr>
            <w:proofErr w:type="gramStart"/>
            <w:r>
              <w:rPr>
                <w:rFonts w:cs="Arial"/>
                <w:i/>
                <w:u w:val="single"/>
              </w:rPr>
              <w:t>800</w:t>
            </w:r>
            <w:r w:rsidRPr="00471BDB">
              <w:rPr>
                <w:rFonts w:cs="Arial"/>
                <w:i/>
              </w:rPr>
              <w:t xml:space="preserve">  </w:t>
            </w:r>
            <w:r>
              <w:rPr>
                <w:rFonts w:cs="Arial"/>
                <w:i/>
              </w:rPr>
              <w:tab/>
            </w:r>
            <w:proofErr w:type="gramEnd"/>
            <w:r>
              <w:rPr>
                <w:rFonts w:cs="Arial"/>
                <w:i/>
              </w:rPr>
              <w:t xml:space="preserve">x 365          </w:t>
            </w:r>
          </w:p>
          <w:p w14:paraId="362FD526" w14:textId="77777777" w:rsidR="00E96283" w:rsidRPr="00B559D2" w:rsidRDefault="00E96283" w:rsidP="00E61341">
            <w:pPr>
              <w:rPr>
                <w:rFonts w:cs="Arial"/>
                <w:u w:val="single"/>
              </w:rPr>
            </w:pPr>
            <w:r>
              <w:rPr>
                <w:rFonts w:cs="Arial"/>
                <w:i/>
              </w:rPr>
              <w:t>450</w:t>
            </w:r>
          </w:p>
        </w:tc>
        <w:tc>
          <w:tcPr>
            <w:tcW w:w="990" w:type="dxa"/>
          </w:tcPr>
          <w:p w14:paraId="6410DAE2" w14:textId="77777777" w:rsidR="00E96283" w:rsidRDefault="00E96283" w:rsidP="00E61341">
            <w:pPr>
              <w:jc w:val="center"/>
              <w:rPr>
                <w:rFonts w:cs="Arial"/>
                <w:i/>
              </w:rPr>
            </w:pPr>
            <w:r>
              <w:rPr>
                <w:rFonts w:cs="Arial"/>
                <w:i/>
              </w:rPr>
              <w:t>648.89</w:t>
            </w:r>
          </w:p>
        </w:tc>
        <w:tc>
          <w:tcPr>
            <w:tcW w:w="2340" w:type="dxa"/>
          </w:tcPr>
          <w:p w14:paraId="75AA0643" w14:textId="77777777" w:rsidR="00E96283" w:rsidRPr="007F20A7" w:rsidRDefault="00E96283" w:rsidP="00E61341">
            <w:pPr>
              <w:rPr>
                <w:rFonts w:cs="Arial"/>
                <w:i/>
                <w:u w:val="single"/>
              </w:rPr>
            </w:pPr>
            <w:proofErr w:type="gramStart"/>
            <w:r>
              <w:rPr>
                <w:rFonts w:cs="Arial"/>
                <w:i/>
                <w:u w:val="single"/>
              </w:rPr>
              <w:t>870</w:t>
            </w:r>
            <w:r w:rsidRPr="00471BDB">
              <w:rPr>
                <w:rFonts w:cs="Arial"/>
                <w:i/>
              </w:rPr>
              <w:t xml:space="preserve">  </w:t>
            </w:r>
            <w:r>
              <w:rPr>
                <w:rFonts w:cs="Arial"/>
                <w:i/>
              </w:rPr>
              <w:tab/>
            </w:r>
            <w:proofErr w:type="gramEnd"/>
            <w:r>
              <w:rPr>
                <w:rFonts w:cs="Arial"/>
                <w:i/>
              </w:rPr>
              <w:t xml:space="preserve">x 365          </w:t>
            </w:r>
          </w:p>
          <w:p w14:paraId="16BF2357" w14:textId="77777777" w:rsidR="00E96283" w:rsidRDefault="00E96283" w:rsidP="00E61341">
            <w:pPr>
              <w:rPr>
                <w:rFonts w:cs="Arial"/>
                <w:i/>
              </w:rPr>
            </w:pPr>
            <w:r>
              <w:rPr>
                <w:rFonts w:cs="Arial"/>
                <w:i/>
              </w:rPr>
              <w:t>850</w:t>
            </w:r>
          </w:p>
        </w:tc>
        <w:tc>
          <w:tcPr>
            <w:tcW w:w="1165" w:type="dxa"/>
          </w:tcPr>
          <w:p w14:paraId="3DBB82C5" w14:textId="77777777" w:rsidR="00E96283" w:rsidRDefault="00E96283" w:rsidP="00E61341">
            <w:pPr>
              <w:jc w:val="center"/>
              <w:rPr>
                <w:rFonts w:cs="Arial"/>
                <w:i/>
              </w:rPr>
            </w:pPr>
            <w:r>
              <w:rPr>
                <w:rFonts w:cs="Arial"/>
                <w:i/>
              </w:rPr>
              <w:t>373.59</w:t>
            </w:r>
          </w:p>
        </w:tc>
      </w:tr>
    </w:tbl>
    <w:p w14:paraId="254A44EF" w14:textId="77777777" w:rsidR="00E96283" w:rsidRDefault="00E96283" w:rsidP="00E96283">
      <w:pPr>
        <w:jc w:val="center"/>
      </w:pPr>
      <w:r>
        <w:t>Table 06: Debtor &amp; Creditor Days Ratio</w:t>
      </w:r>
    </w:p>
    <w:p w14:paraId="2D434FC1" w14:textId="77777777" w:rsidR="00E96283" w:rsidRPr="00471BDB" w:rsidRDefault="00E96283" w:rsidP="00E96283">
      <w:pPr>
        <w:jc w:val="center"/>
        <w:rPr>
          <w:rFonts w:cs="Arial"/>
          <w:i/>
        </w:rPr>
      </w:pPr>
      <w:r>
        <w:lastRenderedPageBreak/>
        <w:t>Source: Own Calculation</w:t>
      </w:r>
    </w:p>
    <w:p w14:paraId="0A576B2B" w14:textId="77777777" w:rsidR="00E96283" w:rsidRPr="007F20A7" w:rsidRDefault="00E96283" w:rsidP="00E96283">
      <w:pPr>
        <w:spacing w:line="360" w:lineRule="auto"/>
        <w:jc w:val="both"/>
        <w:rPr>
          <w:rFonts w:cs="Arial"/>
        </w:rPr>
      </w:pPr>
      <w:r>
        <w:rPr>
          <w:rFonts w:cs="Arial"/>
        </w:rPr>
        <w:t xml:space="preserve">These ratios are deemed as good if the result is between 30-35 </w:t>
      </w:r>
      <w:proofErr w:type="gramStart"/>
      <w:r>
        <w:rPr>
          <w:rFonts w:cs="Arial"/>
        </w:rPr>
        <w:t>days</w:t>
      </w:r>
      <w:proofErr w:type="gramEnd"/>
      <w:r>
        <w:rPr>
          <w:rFonts w:cs="Arial"/>
        </w:rPr>
        <w:t xml:space="preserve"> but they are much higher than this benchmark. </w:t>
      </w:r>
      <w:proofErr w:type="gramStart"/>
      <w:r>
        <w:rPr>
          <w:rFonts w:cs="Arial"/>
        </w:rPr>
        <w:t>So</w:t>
      </w:r>
      <w:proofErr w:type="gramEnd"/>
      <w:r>
        <w:rPr>
          <w:rFonts w:cs="Arial"/>
        </w:rPr>
        <w:t xml:space="preserve"> Jurys is not doing well regarding this.</w:t>
      </w:r>
    </w:p>
    <w:p w14:paraId="56B7121B" w14:textId="77777777" w:rsidR="00E96283" w:rsidRPr="00321DEC" w:rsidRDefault="00E96283" w:rsidP="00E96283">
      <w:pPr>
        <w:pStyle w:val="Heading2"/>
      </w:pPr>
      <w:bookmarkStart w:id="6" w:name="_Toc94728146"/>
      <w:r>
        <w:t>Gearing</w:t>
      </w:r>
      <w:r w:rsidRPr="00321DEC">
        <w:t xml:space="preserve"> Ratios</w:t>
      </w:r>
      <w:bookmarkEnd w:id="6"/>
    </w:p>
    <w:p w14:paraId="483E8C92" w14:textId="77777777" w:rsidR="00E96283" w:rsidRPr="00C547FF" w:rsidRDefault="00E96283" w:rsidP="00E96283">
      <w:pPr>
        <w:spacing w:line="360" w:lineRule="auto"/>
        <w:jc w:val="both"/>
        <w:rPr>
          <w:rFonts w:cs="Arial"/>
        </w:rPr>
      </w:pPr>
      <w:r>
        <w:rPr>
          <w:rFonts w:cs="Arial"/>
        </w:rPr>
        <w:t>The calculations for 2019 and 2020 are shown below:</w:t>
      </w:r>
    </w:p>
    <w:tbl>
      <w:tblPr>
        <w:tblStyle w:val="TableGrid"/>
        <w:tblW w:w="0" w:type="auto"/>
        <w:tblLook w:val="04A0" w:firstRow="1" w:lastRow="0" w:firstColumn="1" w:lastColumn="0" w:noHBand="0" w:noVBand="1"/>
      </w:tblPr>
      <w:tblGrid>
        <w:gridCol w:w="3145"/>
        <w:gridCol w:w="1530"/>
        <w:gridCol w:w="1530"/>
        <w:gridCol w:w="1980"/>
        <w:gridCol w:w="1165"/>
      </w:tblGrid>
      <w:tr w:rsidR="00E96283" w14:paraId="107DFBCF" w14:textId="77777777" w:rsidTr="00E61341">
        <w:tc>
          <w:tcPr>
            <w:tcW w:w="3145" w:type="dxa"/>
            <w:shd w:val="clear" w:color="auto" w:fill="1F4E79" w:themeFill="accent5" w:themeFillShade="80"/>
          </w:tcPr>
          <w:p w14:paraId="22A3930F" w14:textId="77777777" w:rsidR="00E96283" w:rsidRPr="00B559D2" w:rsidRDefault="00E96283" w:rsidP="00E61341">
            <w:pPr>
              <w:jc w:val="center"/>
              <w:rPr>
                <w:rFonts w:cs="Arial"/>
                <w:b/>
              </w:rPr>
            </w:pPr>
            <w:r w:rsidRPr="00B559D2">
              <w:rPr>
                <w:rFonts w:cs="Arial"/>
                <w:b/>
              </w:rPr>
              <w:t>Formula</w:t>
            </w:r>
          </w:p>
        </w:tc>
        <w:tc>
          <w:tcPr>
            <w:tcW w:w="3060" w:type="dxa"/>
            <w:gridSpan w:val="2"/>
            <w:shd w:val="clear" w:color="auto" w:fill="1F4E79" w:themeFill="accent5" w:themeFillShade="80"/>
          </w:tcPr>
          <w:p w14:paraId="784D6E01" w14:textId="77777777" w:rsidR="00E96283" w:rsidRPr="00B559D2" w:rsidRDefault="00E96283" w:rsidP="00E61341">
            <w:pPr>
              <w:jc w:val="center"/>
              <w:rPr>
                <w:rFonts w:cs="Arial"/>
                <w:b/>
              </w:rPr>
            </w:pPr>
            <w:r w:rsidRPr="00B559D2">
              <w:rPr>
                <w:rFonts w:cs="Arial"/>
                <w:b/>
              </w:rPr>
              <w:t>2019</w:t>
            </w:r>
          </w:p>
        </w:tc>
        <w:tc>
          <w:tcPr>
            <w:tcW w:w="3145" w:type="dxa"/>
            <w:gridSpan w:val="2"/>
            <w:shd w:val="clear" w:color="auto" w:fill="1F4E79" w:themeFill="accent5" w:themeFillShade="80"/>
          </w:tcPr>
          <w:p w14:paraId="4D82081C" w14:textId="77777777" w:rsidR="00E96283" w:rsidRPr="00B559D2" w:rsidRDefault="00E96283" w:rsidP="00E61341">
            <w:pPr>
              <w:jc w:val="center"/>
              <w:rPr>
                <w:rFonts w:cs="Arial"/>
                <w:b/>
              </w:rPr>
            </w:pPr>
            <w:r w:rsidRPr="00B559D2">
              <w:rPr>
                <w:rFonts w:cs="Arial"/>
                <w:b/>
              </w:rPr>
              <w:t>2020</w:t>
            </w:r>
          </w:p>
        </w:tc>
      </w:tr>
      <w:tr w:rsidR="00E96283" w14:paraId="485F5C9A" w14:textId="77777777" w:rsidTr="00E61341">
        <w:trPr>
          <w:trHeight w:val="350"/>
        </w:trPr>
        <w:tc>
          <w:tcPr>
            <w:tcW w:w="3145" w:type="dxa"/>
          </w:tcPr>
          <w:p w14:paraId="4C31DB50" w14:textId="77777777" w:rsidR="00E96283" w:rsidRPr="00B559D2" w:rsidRDefault="00E96283" w:rsidP="00E61341">
            <w:pPr>
              <w:rPr>
                <w:rFonts w:cs="Arial"/>
                <w:b/>
              </w:rPr>
            </w:pPr>
          </w:p>
        </w:tc>
        <w:tc>
          <w:tcPr>
            <w:tcW w:w="1530" w:type="dxa"/>
          </w:tcPr>
          <w:p w14:paraId="2FB75EDC" w14:textId="77777777" w:rsidR="00E96283" w:rsidRPr="00B559D2" w:rsidRDefault="00E96283" w:rsidP="00E61341">
            <w:pPr>
              <w:jc w:val="center"/>
              <w:rPr>
                <w:rFonts w:cs="Arial"/>
                <w:b/>
              </w:rPr>
            </w:pPr>
            <w:r w:rsidRPr="00B559D2">
              <w:rPr>
                <w:rFonts w:cs="Arial"/>
                <w:b/>
              </w:rPr>
              <w:t>Calculation</w:t>
            </w:r>
          </w:p>
        </w:tc>
        <w:tc>
          <w:tcPr>
            <w:tcW w:w="1530" w:type="dxa"/>
          </w:tcPr>
          <w:p w14:paraId="28BEECC0" w14:textId="77777777" w:rsidR="00E96283" w:rsidRPr="00B559D2" w:rsidRDefault="00E96283" w:rsidP="00E61341">
            <w:pPr>
              <w:jc w:val="center"/>
              <w:rPr>
                <w:rFonts w:cs="Arial"/>
                <w:b/>
              </w:rPr>
            </w:pPr>
            <w:r w:rsidRPr="00B559D2">
              <w:rPr>
                <w:rFonts w:cs="Arial"/>
                <w:b/>
              </w:rPr>
              <w:t>Result</w:t>
            </w:r>
          </w:p>
        </w:tc>
        <w:tc>
          <w:tcPr>
            <w:tcW w:w="1980" w:type="dxa"/>
          </w:tcPr>
          <w:p w14:paraId="3F8D3886" w14:textId="77777777" w:rsidR="00E96283" w:rsidRPr="00B559D2" w:rsidRDefault="00E96283" w:rsidP="00E61341">
            <w:pPr>
              <w:jc w:val="center"/>
              <w:rPr>
                <w:rFonts w:cs="Arial"/>
                <w:b/>
              </w:rPr>
            </w:pPr>
            <w:r w:rsidRPr="00B559D2">
              <w:rPr>
                <w:rFonts w:cs="Arial"/>
                <w:b/>
              </w:rPr>
              <w:t>Calculation</w:t>
            </w:r>
          </w:p>
        </w:tc>
        <w:tc>
          <w:tcPr>
            <w:tcW w:w="1165" w:type="dxa"/>
          </w:tcPr>
          <w:p w14:paraId="27BE3E0E" w14:textId="77777777" w:rsidR="00E96283" w:rsidRPr="00B559D2" w:rsidRDefault="00E96283" w:rsidP="00E61341">
            <w:pPr>
              <w:jc w:val="center"/>
              <w:rPr>
                <w:rFonts w:cs="Arial"/>
                <w:b/>
              </w:rPr>
            </w:pPr>
            <w:r w:rsidRPr="00B559D2">
              <w:rPr>
                <w:rFonts w:cs="Arial"/>
                <w:b/>
              </w:rPr>
              <w:t>Result</w:t>
            </w:r>
          </w:p>
        </w:tc>
      </w:tr>
      <w:tr w:rsidR="00E96283" w14:paraId="59329695" w14:textId="77777777" w:rsidTr="00E61341">
        <w:trPr>
          <w:trHeight w:val="692"/>
        </w:trPr>
        <w:tc>
          <w:tcPr>
            <w:tcW w:w="3145" w:type="dxa"/>
          </w:tcPr>
          <w:p w14:paraId="0D705EA8" w14:textId="77777777" w:rsidR="00E96283" w:rsidRDefault="00E96283" w:rsidP="00E61341">
            <w:pPr>
              <w:rPr>
                <w:rFonts w:cs="Arial"/>
                <w:i/>
                <w:u w:val="single"/>
              </w:rPr>
            </w:pPr>
            <w:r>
              <w:rPr>
                <w:rFonts w:cs="Arial"/>
                <w:i/>
                <w:u w:val="single"/>
              </w:rPr>
              <w:t>Total Debt</w:t>
            </w:r>
          </w:p>
          <w:p w14:paraId="2AEC1D49" w14:textId="77777777" w:rsidR="00E96283" w:rsidRPr="00A56D3B" w:rsidRDefault="00E96283" w:rsidP="00E61341">
            <w:pPr>
              <w:rPr>
                <w:rFonts w:cs="Arial"/>
                <w:i/>
              </w:rPr>
            </w:pPr>
            <w:r w:rsidRPr="00A56D3B">
              <w:rPr>
                <w:rFonts w:cs="Arial"/>
                <w:i/>
              </w:rPr>
              <w:t>Total Asset</w:t>
            </w:r>
          </w:p>
        </w:tc>
        <w:tc>
          <w:tcPr>
            <w:tcW w:w="1530" w:type="dxa"/>
          </w:tcPr>
          <w:p w14:paraId="3F2C5395" w14:textId="77777777" w:rsidR="00E96283" w:rsidRPr="00B559D2" w:rsidRDefault="00E96283" w:rsidP="00E61341">
            <w:pPr>
              <w:jc w:val="center"/>
              <w:rPr>
                <w:rFonts w:cs="Arial"/>
              </w:rPr>
            </w:pPr>
            <w:r>
              <w:rPr>
                <w:rFonts w:cs="Arial"/>
                <w:u w:val="single"/>
              </w:rPr>
              <w:t>150</w:t>
            </w:r>
          </w:p>
          <w:p w14:paraId="228F61B5" w14:textId="77777777" w:rsidR="00E96283" w:rsidRPr="00B559D2" w:rsidRDefault="00E96283" w:rsidP="00E61341">
            <w:pPr>
              <w:jc w:val="center"/>
              <w:rPr>
                <w:rFonts w:cs="Arial"/>
                <w:u w:val="single"/>
              </w:rPr>
            </w:pPr>
            <w:r>
              <w:rPr>
                <w:rFonts w:cs="Arial"/>
              </w:rPr>
              <w:t>7,565</w:t>
            </w:r>
          </w:p>
        </w:tc>
        <w:tc>
          <w:tcPr>
            <w:tcW w:w="1530" w:type="dxa"/>
          </w:tcPr>
          <w:p w14:paraId="71A429C7" w14:textId="77777777" w:rsidR="00E96283" w:rsidRDefault="00E96283" w:rsidP="00E61341">
            <w:pPr>
              <w:jc w:val="center"/>
              <w:rPr>
                <w:rFonts w:cs="Arial"/>
                <w:i/>
              </w:rPr>
            </w:pPr>
            <w:r>
              <w:rPr>
                <w:rFonts w:cs="Arial"/>
                <w:i/>
              </w:rPr>
              <w:t>1.98%</w:t>
            </w:r>
          </w:p>
        </w:tc>
        <w:tc>
          <w:tcPr>
            <w:tcW w:w="1980" w:type="dxa"/>
          </w:tcPr>
          <w:p w14:paraId="41E3AD01" w14:textId="77777777" w:rsidR="00E96283" w:rsidRPr="00B559D2" w:rsidRDefault="00E96283" w:rsidP="00E61341">
            <w:pPr>
              <w:jc w:val="center"/>
              <w:rPr>
                <w:rFonts w:cs="Arial"/>
              </w:rPr>
            </w:pPr>
            <w:r>
              <w:rPr>
                <w:rFonts w:cs="Arial"/>
                <w:u w:val="single"/>
              </w:rPr>
              <w:t>145</w:t>
            </w:r>
          </w:p>
          <w:p w14:paraId="5670E6FD" w14:textId="77777777" w:rsidR="00E96283" w:rsidRDefault="00E96283" w:rsidP="00E61341">
            <w:pPr>
              <w:jc w:val="center"/>
              <w:rPr>
                <w:rFonts w:cs="Arial"/>
                <w:i/>
              </w:rPr>
            </w:pPr>
            <w:r>
              <w:rPr>
                <w:rFonts w:cs="Arial"/>
              </w:rPr>
              <w:t>7,890</w:t>
            </w:r>
          </w:p>
        </w:tc>
        <w:tc>
          <w:tcPr>
            <w:tcW w:w="1165" w:type="dxa"/>
          </w:tcPr>
          <w:p w14:paraId="445A59C4" w14:textId="77777777" w:rsidR="00E96283" w:rsidRDefault="00E96283" w:rsidP="00E61341">
            <w:pPr>
              <w:jc w:val="center"/>
              <w:rPr>
                <w:rFonts w:cs="Arial"/>
                <w:i/>
              </w:rPr>
            </w:pPr>
            <w:r>
              <w:rPr>
                <w:rFonts w:cs="Arial"/>
                <w:i/>
              </w:rPr>
              <w:t>1.84%</w:t>
            </w:r>
          </w:p>
        </w:tc>
      </w:tr>
      <w:tr w:rsidR="00E96283" w14:paraId="5E8ACC0E" w14:textId="77777777" w:rsidTr="00E61341">
        <w:trPr>
          <w:trHeight w:val="692"/>
        </w:trPr>
        <w:tc>
          <w:tcPr>
            <w:tcW w:w="3145" w:type="dxa"/>
          </w:tcPr>
          <w:p w14:paraId="04C7BEEE" w14:textId="77777777" w:rsidR="00E96283" w:rsidRDefault="00E96283" w:rsidP="00E61341">
            <w:pPr>
              <w:rPr>
                <w:rFonts w:cs="Arial"/>
                <w:i/>
                <w:u w:val="single"/>
              </w:rPr>
            </w:pPr>
            <w:r w:rsidRPr="00A37DE7">
              <w:rPr>
                <w:rFonts w:cs="Arial"/>
                <w:i/>
                <w:u w:val="single"/>
              </w:rPr>
              <w:t>Profit before Interest &amp; Tax</w:t>
            </w:r>
          </w:p>
          <w:p w14:paraId="7DF45A0B" w14:textId="77777777" w:rsidR="00E96283" w:rsidRPr="00A56D3B" w:rsidRDefault="00E96283" w:rsidP="00E61341">
            <w:pPr>
              <w:rPr>
                <w:rFonts w:cs="Arial"/>
                <w:i/>
              </w:rPr>
            </w:pPr>
            <w:r w:rsidRPr="00A37DE7">
              <w:rPr>
                <w:rFonts w:cs="Arial"/>
                <w:i/>
              </w:rPr>
              <w:t>Periodic Interest Charge</w:t>
            </w:r>
          </w:p>
        </w:tc>
        <w:tc>
          <w:tcPr>
            <w:tcW w:w="1530" w:type="dxa"/>
          </w:tcPr>
          <w:p w14:paraId="222F50EF" w14:textId="77777777" w:rsidR="00E96283" w:rsidRPr="00B559D2" w:rsidRDefault="00E96283" w:rsidP="00E61341">
            <w:pPr>
              <w:jc w:val="center"/>
              <w:rPr>
                <w:rFonts w:cs="Arial"/>
              </w:rPr>
            </w:pPr>
            <w:r>
              <w:rPr>
                <w:rFonts w:cs="Arial"/>
                <w:u w:val="single"/>
              </w:rPr>
              <w:t>4,028</w:t>
            </w:r>
          </w:p>
          <w:p w14:paraId="0C409AE6" w14:textId="77777777" w:rsidR="00E96283" w:rsidRPr="00B559D2" w:rsidRDefault="00E96283" w:rsidP="00E61341">
            <w:pPr>
              <w:jc w:val="center"/>
              <w:rPr>
                <w:rFonts w:cs="Arial"/>
                <w:u w:val="single"/>
              </w:rPr>
            </w:pPr>
            <w:r>
              <w:rPr>
                <w:rFonts w:cs="Arial"/>
              </w:rPr>
              <w:t>20</w:t>
            </w:r>
          </w:p>
        </w:tc>
        <w:tc>
          <w:tcPr>
            <w:tcW w:w="1530" w:type="dxa"/>
          </w:tcPr>
          <w:p w14:paraId="25831444" w14:textId="77777777" w:rsidR="00E96283" w:rsidRDefault="00E96283" w:rsidP="00E61341">
            <w:pPr>
              <w:jc w:val="center"/>
              <w:rPr>
                <w:rFonts w:cs="Arial"/>
                <w:i/>
              </w:rPr>
            </w:pPr>
            <w:r>
              <w:rPr>
                <w:rFonts w:cs="Arial"/>
                <w:i/>
              </w:rPr>
              <w:t>201.4</w:t>
            </w:r>
          </w:p>
        </w:tc>
        <w:tc>
          <w:tcPr>
            <w:tcW w:w="1980" w:type="dxa"/>
          </w:tcPr>
          <w:p w14:paraId="30AD3CB6" w14:textId="77777777" w:rsidR="00E96283" w:rsidRPr="00B559D2" w:rsidRDefault="00E96283" w:rsidP="00E61341">
            <w:pPr>
              <w:jc w:val="center"/>
              <w:rPr>
                <w:rFonts w:cs="Arial"/>
              </w:rPr>
            </w:pPr>
            <w:r>
              <w:rPr>
                <w:rFonts w:cs="Arial"/>
                <w:u w:val="single"/>
              </w:rPr>
              <w:t>4,091</w:t>
            </w:r>
          </w:p>
          <w:p w14:paraId="00FEDAF4" w14:textId="77777777" w:rsidR="00E96283" w:rsidRDefault="00E96283" w:rsidP="00E61341">
            <w:pPr>
              <w:jc w:val="center"/>
              <w:rPr>
                <w:rFonts w:cs="Arial"/>
                <w:i/>
              </w:rPr>
            </w:pPr>
            <w:r>
              <w:rPr>
                <w:rFonts w:cs="Arial"/>
              </w:rPr>
              <w:t>18</w:t>
            </w:r>
          </w:p>
        </w:tc>
        <w:tc>
          <w:tcPr>
            <w:tcW w:w="1165" w:type="dxa"/>
          </w:tcPr>
          <w:p w14:paraId="4C226508" w14:textId="77777777" w:rsidR="00E96283" w:rsidRDefault="00E96283" w:rsidP="00E61341">
            <w:pPr>
              <w:jc w:val="center"/>
              <w:rPr>
                <w:rFonts w:cs="Arial"/>
                <w:i/>
              </w:rPr>
            </w:pPr>
            <w:r>
              <w:rPr>
                <w:rFonts w:cs="Arial"/>
                <w:i/>
              </w:rPr>
              <w:t>227.28</w:t>
            </w:r>
          </w:p>
        </w:tc>
      </w:tr>
    </w:tbl>
    <w:p w14:paraId="0DC32CD3" w14:textId="77777777" w:rsidR="00E96283" w:rsidRDefault="00E96283" w:rsidP="00E96283">
      <w:pPr>
        <w:jc w:val="center"/>
      </w:pPr>
      <w:r>
        <w:t>Table 07: Gearing Ratio</w:t>
      </w:r>
    </w:p>
    <w:p w14:paraId="139B582C" w14:textId="77777777" w:rsidR="00E96283" w:rsidRPr="00B81356" w:rsidRDefault="00E96283" w:rsidP="00E96283">
      <w:pPr>
        <w:jc w:val="center"/>
        <w:rPr>
          <w:rFonts w:cs="Arial"/>
          <w:i/>
        </w:rPr>
      </w:pPr>
      <w:r>
        <w:t>Source: Own Calculation</w:t>
      </w:r>
    </w:p>
    <w:p w14:paraId="49924855" w14:textId="77777777" w:rsidR="00E96283" w:rsidRDefault="00E96283" w:rsidP="00E96283">
      <w:pPr>
        <w:spacing w:line="360" w:lineRule="auto"/>
        <w:jc w:val="both"/>
        <w:rPr>
          <w:rFonts w:cs="Arial"/>
        </w:rPr>
      </w:pPr>
      <w:r>
        <w:rPr>
          <w:rFonts w:cs="Arial"/>
        </w:rPr>
        <w:t>Gearing ratios measure financial leverage, which means how much debt a company is using in respect of assets or equity (</w:t>
      </w:r>
      <w:proofErr w:type="spellStart"/>
      <w:r>
        <w:rPr>
          <w:rFonts w:cs="Arial"/>
        </w:rPr>
        <w:t>Hosaka</w:t>
      </w:r>
      <w:proofErr w:type="spellEnd"/>
      <w:r>
        <w:rPr>
          <w:rFonts w:cs="Arial"/>
        </w:rPr>
        <w:t>, 2019). These ratios are well above the benchmark, showing a good capability of debt management.</w:t>
      </w:r>
    </w:p>
    <w:p w14:paraId="0BEDAF23" w14:textId="77777777" w:rsidR="00E96283" w:rsidRDefault="00E96283" w:rsidP="00E96283">
      <w:pPr>
        <w:spacing w:line="360" w:lineRule="auto"/>
        <w:jc w:val="both"/>
        <w:rPr>
          <w:rFonts w:cs="Arial"/>
        </w:rPr>
      </w:pPr>
    </w:p>
    <w:p w14:paraId="3864856B" w14:textId="77777777" w:rsidR="00E96283" w:rsidRDefault="00E96283" w:rsidP="00E96283">
      <w:pPr>
        <w:rPr>
          <w:rFonts w:cs="Arial"/>
        </w:rPr>
      </w:pPr>
      <w:r>
        <w:rPr>
          <w:rFonts w:cs="Arial"/>
        </w:rPr>
        <w:br w:type="page"/>
      </w:r>
    </w:p>
    <w:p w14:paraId="035F1A17" w14:textId="77777777" w:rsidR="00E96283" w:rsidRDefault="00E96283" w:rsidP="00E96283">
      <w:pPr>
        <w:pStyle w:val="Heading1"/>
      </w:pPr>
      <w:bookmarkStart w:id="7" w:name="_Toc94728147"/>
      <w:r>
        <w:lastRenderedPageBreak/>
        <w:t>Financial Analysis Trend</w:t>
      </w:r>
      <w:bookmarkEnd w:id="7"/>
    </w:p>
    <w:p w14:paraId="72788B04" w14:textId="77777777" w:rsidR="00E96283" w:rsidRDefault="00E96283" w:rsidP="00E96283">
      <w:pPr>
        <w:spacing w:line="360" w:lineRule="auto"/>
        <w:jc w:val="both"/>
        <w:rPr>
          <w:rFonts w:cs="Arial"/>
        </w:rPr>
      </w:pPr>
      <w:r>
        <w:rPr>
          <w:rFonts w:cs="Arial"/>
        </w:rPr>
        <w:t>Following are the trend that has been calculated from the statements of Jurys Inn to find out the future situation in terms of profitability, liquidity and gearing.</w:t>
      </w:r>
    </w:p>
    <w:p w14:paraId="157A0E2B" w14:textId="77777777" w:rsidR="00E96283" w:rsidRDefault="00E96283" w:rsidP="00E96283">
      <w:pPr>
        <w:pStyle w:val="Heading2"/>
      </w:pPr>
      <w:bookmarkStart w:id="8" w:name="_Toc94728148"/>
      <w:r>
        <w:t>Profitability</w:t>
      </w:r>
      <w:bookmarkEnd w:id="8"/>
    </w:p>
    <w:p w14:paraId="067E48E3" w14:textId="77777777" w:rsidR="00E96283" w:rsidRDefault="00E96283" w:rsidP="00E96283">
      <w:r>
        <w:t>Here is the summary table for the years 2019 and 2020:</w:t>
      </w:r>
    </w:p>
    <w:p w14:paraId="35BEE7F5" w14:textId="77777777" w:rsidR="00E96283" w:rsidRDefault="00E96283" w:rsidP="00E96283">
      <w:pPr>
        <w:jc w:val="center"/>
      </w:pPr>
      <w:r>
        <w:rPr>
          <w:noProof/>
        </w:rPr>
        <w:drawing>
          <wp:inline distT="0" distB="0" distL="0" distR="0" wp14:anchorId="3456D232" wp14:editId="01CAAA66">
            <wp:extent cx="5701375" cy="1793174"/>
            <wp:effectExtent l="0" t="0" r="0" b="0"/>
            <wp:docPr id="10" name="Picture 10"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emai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26113" cy="1800954"/>
                    </a:xfrm>
                    <a:prstGeom prst="rect">
                      <a:avLst/>
                    </a:prstGeom>
                  </pic:spPr>
                </pic:pic>
              </a:graphicData>
            </a:graphic>
          </wp:inline>
        </w:drawing>
      </w:r>
      <w:r>
        <w:t>Table 08: Profitability Ratios</w:t>
      </w:r>
    </w:p>
    <w:p w14:paraId="77D58462" w14:textId="77777777" w:rsidR="00E96283" w:rsidRDefault="00E96283" w:rsidP="00E96283">
      <w:pPr>
        <w:jc w:val="center"/>
      </w:pPr>
      <w:r>
        <w:t>Source: Own Calculation</w:t>
      </w:r>
    </w:p>
    <w:p w14:paraId="55449065" w14:textId="77777777" w:rsidR="00E96283" w:rsidRDefault="00E96283" w:rsidP="00E96283">
      <w:pPr>
        <w:spacing w:line="360" w:lineRule="auto"/>
        <w:jc w:val="both"/>
      </w:pPr>
      <w:r>
        <w:t xml:space="preserve">The overall gross profit and net profit margin ratio indicate that, the hotel is profitable enough as the ratios are above 40%. But in 2020, the margin is slightly lower than the margin in 2019. So, it can be said </w:t>
      </w:r>
      <w:proofErr w:type="gramStart"/>
      <w:r>
        <w:t>that,</w:t>
      </w:r>
      <w:proofErr w:type="gramEnd"/>
      <w:r>
        <w:t xml:space="preserve"> these two profitability ratios are showing a downward trend. But the case is different in respect to ROCE as it has slightly increased in 2020 (from 64% to 65%). </w:t>
      </w:r>
    </w:p>
    <w:p w14:paraId="42646901" w14:textId="77777777" w:rsidR="00E96283" w:rsidRDefault="00E96283" w:rsidP="00E96283">
      <w:pPr>
        <w:jc w:val="center"/>
      </w:pPr>
      <w:r>
        <w:rPr>
          <w:noProof/>
        </w:rPr>
        <w:drawing>
          <wp:inline distT="0" distB="0" distL="0" distR="0" wp14:anchorId="56F7C38D" wp14:editId="7A15D06A">
            <wp:extent cx="5684761" cy="1484415"/>
            <wp:effectExtent l="0" t="0" r="0" b="1905"/>
            <wp:docPr id="11" name="Picture 11"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26703" cy="1495367"/>
                    </a:xfrm>
                    <a:prstGeom prst="rect">
                      <a:avLst/>
                    </a:prstGeom>
                  </pic:spPr>
                </pic:pic>
              </a:graphicData>
            </a:graphic>
          </wp:inline>
        </w:drawing>
      </w:r>
    </w:p>
    <w:p w14:paraId="211D1DF0" w14:textId="77777777" w:rsidR="00E96283" w:rsidRDefault="00E96283" w:rsidP="00E96283">
      <w:pPr>
        <w:jc w:val="center"/>
      </w:pPr>
      <w:r>
        <w:t>Table 09: Asset Turnover Ratios</w:t>
      </w:r>
    </w:p>
    <w:p w14:paraId="75123A1B" w14:textId="77777777" w:rsidR="00E96283" w:rsidRDefault="00E96283" w:rsidP="00E96283">
      <w:pPr>
        <w:jc w:val="center"/>
      </w:pPr>
      <w:r>
        <w:t>Source: Own Calculation</w:t>
      </w:r>
    </w:p>
    <w:p w14:paraId="574C074E" w14:textId="77777777" w:rsidR="00E96283" w:rsidRPr="00545198" w:rsidRDefault="00E96283" w:rsidP="00E96283">
      <w:pPr>
        <w:spacing w:line="360" w:lineRule="auto"/>
        <w:jc w:val="both"/>
        <w:rPr>
          <w:b/>
        </w:rPr>
      </w:pPr>
      <w:r>
        <w:lastRenderedPageBreak/>
        <w:t>From the table</w:t>
      </w:r>
      <w:proofErr w:type="gramStart"/>
      <w:r>
        <w:t>, it is clear that, this</w:t>
      </w:r>
      <w:proofErr w:type="gramEnd"/>
      <w:r>
        <w:t xml:space="preserve"> hotel</w:t>
      </w:r>
      <w:r w:rsidRPr="00545198">
        <w:t xml:space="preserve"> </w:t>
      </w:r>
      <w:r>
        <w:t>is quite</w:t>
      </w:r>
      <w:r>
        <w:rPr>
          <w:rFonts w:cs="Arial"/>
        </w:rPr>
        <w:t xml:space="preserve"> efficient at generating revenue from assets. All the ratios are greater than their industry benchmark, which shows that they are maintaining profitability well. In 2020, the ratios are even higher in every aspect. So, it can be assumed </w:t>
      </w:r>
      <w:proofErr w:type="gramStart"/>
      <w:r>
        <w:rPr>
          <w:rFonts w:cs="Arial"/>
        </w:rPr>
        <w:t>that,</w:t>
      </w:r>
      <w:proofErr w:type="gramEnd"/>
      <w:r>
        <w:rPr>
          <w:rFonts w:cs="Arial"/>
        </w:rPr>
        <w:t xml:space="preserve"> it will continue to do well in the future.</w:t>
      </w:r>
    </w:p>
    <w:p w14:paraId="1AC131F3" w14:textId="77777777" w:rsidR="00E96283" w:rsidRDefault="00E96283" w:rsidP="00E96283">
      <w:pPr>
        <w:pStyle w:val="Heading2"/>
      </w:pPr>
      <w:bookmarkStart w:id="9" w:name="_Toc94728149"/>
      <w:r>
        <w:t>Liquidity</w:t>
      </w:r>
      <w:bookmarkEnd w:id="9"/>
    </w:p>
    <w:p w14:paraId="00A5FF5D" w14:textId="77777777" w:rsidR="00E96283" w:rsidRDefault="00E96283" w:rsidP="00E96283">
      <w:pPr>
        <w:spacing w:line="360" w:lineRule="auto"/>
        <w:jc w:val="both"/>
      </w:pPr>
      <w:r>
        <w:t>The summary table of the ratios are as follows:</w:t>
      </w:r>
    </w:p>
    <w:p w14:paraId="7B423C38" w14:textId="77777777" w:rsidR="00E96283" w:rsidRDefault="00E96283" w:rsidP="00E96283">
      <w:pPr>
        <w:jc w:val="center"/>
      </w:pPr>
      <w:r>
        <w:rPr>
          <w:noProof/>
        </w:rPr>
        <w:drawing>
          <wp:inline distT="0" distB="0" distL="0" distR="0" wp14:anchorId="31E95B55" wp14:editId="6061AA36">
            <wp:extent cx="5699438" cy="1840675"/>
            <wp:effectExtent l="0" t="0" r="0" b="762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11839" cy="1844680"/>
                    </a:xfrm>
                    <a:prstGeom prst="rect">
                      <a:avLst/>
                    </a:prstGeom>
                  </pic:spPr>
                </pic:pic>
              </a:graphicData>
            </a:graphic>
          </wp:inline>
        </w:drawing>
      </w:r>
    </w:p>
    <w:p w14:paraId="370D1B58" w14:textId="77777777" w:rsidR="00E96283" w:rsidRDefault="00E96283" w:rsidP="00E96283">
      <w:pPr>
        <w:jc w:val="center"/>
      </w:pPr>
      <w:r>
        <w:t>Table 10: Liquidity Ratios</w:t>
      </w:r>
    </w:p>
    <w:p w14:paraId="0CDECCAC" w14:textId="77777777" w:rsidR="00E96283" w:rsidRDefault="00E96283" w:rsidP="00E96283">
      <w:pPr>
        <w:jc w:val="center"/>
      </w:pPr>
      <w:r>
        <w:t>Source: Own Calculation</w:t>
      </w:r>
    </w:p>
    <w:p w14:paraId="5A5EA3D2" w14:textId="77777777" w:rsidR="00E96283" w:rsidRDefault="00E96283" w:rsidP="00E96283">
      <w:pPr>
        <w:spacing w:line="360" w:lineRule="auto"/>
        <w:jc w:val="both"/>
      </w:pPr>
      <w:r>
        <w:t>Unlike the current and quick ratio, debtor and creditor days are expressed as ‘</w:t>
      </w:r>
      <w:proofErr w:type="gramStart"/>
      <w:r>
        <w:t>days’</w:t>
      </w:r>
      <w:proofErr w:type="gramEnd"/>
      <w:r>
        <w:t xml:space="preserve">. So, to compare them more effectively, they are </w:t>
      </w:r>
      <w:proofErr w:type="spellStart"/>
      <w:r>
        <w:t>analysed</w:t>
      </w:r>
      <w:proofErr w:type="spellEnd"/>
      <w:r>
        <w:t xml:space="preserve"> here. </w:t>
      </w:r>
    </w:p>
    <w:p w14:paraId="7BBF981C" w14:textId="77777777" w:rsidR="00E96283" w:rsidRDefault="00E96283" w:rsidP="00E96283">
      <w:pPr>
        <w:spacing w:line="360" w:lineRule="auto"/>
        <w:jc w:val="both"/>
      </w:pPr>
      <w:r>
        <w:t xml:space="preserve">In terms of current and quick ratio, the hotel is doing comparatively well. But it is showing a downward trend which means, the hotel may face issues in paying short-term loans in the future. So, management needs to be cautious about having more liquid assets. Additionally, it is not performing well in terms of receiving payments from debtors and paying to the creditors. Jurys get the payables on an average of after 100 days and pay to creditors much </w:t>
      </w:r>
      <w:proofErr w:type="gramStart"/>
      <w:r>
        <w:t>later on</w:t>
      </w:r>
      <w:proofErr w:type="gramEnd"/>
      <w:r>
        <w:t xml:space="preserve"> around 300 days. This is an alarming situation and management needs to take of it as soon as possible.</w:t>
      </w:r>
    </w:p>
    <w:p w14:paraId="003B6ECD" w14:textId="77777777" w:rsidR="00E96283" w:rsidRDefault="00E96283" w:rsidP="00E96283">
      <w:pPr>
        <w:pStyle w:val="Heading2"/>
      </w:pPr>
      <w:bookmarkStart w:id="10" w:name="_Toc94728150"/>
      <w:r>
        <w:t>Gearing</w:t>
      </w:r>
      <w:bookmarkEnd w:id="10"/>
    </w:p>
    <w:p w14:paraId="03164F12" w14:textId="77777777" w:rsidR="00E96283" w:rsidRDefault="00E96283" w:rsidP="00E96283">
      <w:pPr>
        <w:spacing w:line="360" w:lineRule="auto"/>
        <w:jc w:val="both"/>
      </w:pPr>
      <w:r>
        <w:t>The summary table of the ratios are as follows:</w:t>
      </w:r>
    </w:p>
    <w:p w14:paraId="09E4198B" w14:textId="77777777" w:rsidR="00E96283" w:rsidRDefault="00E96283" w:rsidP="00E96283">
      <w:pPr>
        <w:jc w:val="center"/>
      </w:pPr>
      <w:r>
        <w:rPr>
          <w:noProof/>
        </w:rPr>
        <w:lastRenderedPageBreak/>
        <w:drawing>
          <wp:inline distT="0" distB="0" distL="0" distR="0" wp14:anchorId="1DCBCDC2" wp14:editId="2EA153C9">
            <wp:extent cx="6011630" cy="1116280"/>
            <wp:effectExtent l="0" t="0" r="0" b="8255"/>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060264" cy="1125311"/>
                    </a:xfrm>
                    <a:prstGeom prst="rect">
                      <a:avLst/>
                    </a:prstGeom>
                  </pic:spPr>
                </pic:pic>
              </a:graphicData>
            </a:graphic>
          </wp:inline>
        </w:drawing>
      </w:r>
    </w:p>
    <w:p w14:paraId="0EB4AD99" w14:textId="77777777" w:rsidR="00E96283" w:rsidRDefault="00E96283" w:rsidP="00E96283">
      <w:pPr>
        <w:jc w:val="center"/>
      </w:pPr>
      <w:r>
        <w:t>Table 11: Gearing Ratios</w:t>
      </w:r>
    </w:p>
    <w:p w14:paraId="44747E71" w14:textId="77777777" w:rsidR="00E96283" w:rsidRDefault="00E96283" w:rsidP="00E96283">
      <w:pPr>
        <w:jc w:val="center"/>
      </w:pPr>
      <w:r>
        <w:t>Source: Own Calculation</w:t>
      </w:r>
    </w:p>
    <w:p w14:paraId="44238B8E" w14:textId="77777777" w:rsidR="00E96283" w:rsidRDefault="00E96283" w:rsidP="00E96283">
      <w:pPr>
        <w:spacing w:line="360" w:lineRule="auto"/>
        <w:jc w:val="both"/>
        <w:rPr>
          <w:rFonts w:cs="Arial"/>
        </w:rPr>
      </w:pPr>
      <w:r>
        <w:rPr>
          <w:rFonts w:cs="Arial"/>
        </w:rPr>
        <w:t>As the debt ratio is lower than 35%, it shows that, total debt is not a significant proportion of debt. Through interest coverage ratio, it shows that, how capable a company is to pay interest on outstanding debt. The calculations show that, the company is maintaining good performance in managing debts. The trend shows that, there is a possibility that the situation will even improve in the future.</w:t>
      </w:r>
    </w:p>
    <w:p w14:paraId="22ADA84B" w14:textId="77777777" w:rsidR="00E96283" w:rsidRDefault="00E96283" w:rsidP="00E96283">
      <w:pPr>
        <w:spacing w:line="360" w:lineRule="auto"/>
        <w:jc w:val="both"/>
        <w:rPr>
          <w:rFonts w:cs="Arial"/>
        </w:rPr>
      </w:pPr>
    </w:p>
    <w:p w14:paraId="7B1E19B0" w14:textId="77777777" w:rsidR="00E96283" w:rsidRDefault="00E96283" w:rsidP="00E96283">
      <w:pPr>
        <w:spacing w:line="360" w:lineRule="auto"/>
        <w:jc w:val="both"/>
        <w:rPr>
          <w:rFonts w:cs="Arial"/>
        </w:rPr>
      </w:pPr>
    </w:p>
    <w:p w14:paraId="4CCC69FA" w14:textId="77777777" w:rsidR="00E96283" w:rsidRDefault="00E96283" w:rsidP="00E96283">
      <w:pPr>
        <w:spacing w:line="360" w:lineRule="auto"/>
        <w:jc w:val="both"/>
        <w:rPr>
          <w:rFonts w:cs="Arial"/>
        </w:rPr>
      </w:pPr>
    </w:p>
    <w:p w14:paraId="590A6B2B" w14:textId="77777777" w:rsidR="00E96283" w:rsidRDefault="00E96283" w:rsidP="00E96283">
      <w:pPr>
        <w:spacing w:line="360" w:lineRule="auto"/>
        <w:jc w:val="both"/>
        <w:rPr>
          <w:rFonts w:cs="Arial"/>
        </w:rPr>
      </w:pPr>
    </w:p>
    <w:p w14:paraId="7FBE382B" w14:textId="77777777" w:rsidR="00E96283" w:rsidRDefault="00E96283" w:rsidP="00E96283">
      <w:pPr>
        <w:spacing w:line="360" w:lineRule="auto"/>
        <w:jc w:val="both"/>
        <w:rPr>
          <w:rFonts w:cs="Arial"/>
        </w:rPr>
      </w:pPr>
    </w:p>
    <w:p w14:paraId="3F7DCADF" w14:textId="77777777" w:rsidR="00E96283" w:rsidRDefault="00E96283" w:rsidP="00E96283">
      <w:pPr>
        <w:spacing w:line="360" w:lineRule="auto"/>
        <w:jc w:val="both"/>
        <w:rPr>
          <w:rFonts w:cs="Arial"/>
        </w:rPr>
      </w:pPr>
    </w:p>
    <w:p w14:paraId="57DCB396" w14:textId="77777777" w:rsidR="00E96283" w:rsidRDefault="00E96283" w:rsidP="00E96283">
      <w:pPr>
        <w:spacing w:line="360" w:lineRule="auto"/>
        <w:jc w:val="both"/>
        <w:rPr>
          <w:rFonts w:cs="Arial"/>
        </w:rPr>
      </w:pPr>
    </w:p>
    <w:p w14:paraId="48E274E2" w14:textId="77777777" w:rsidR="00E96283" w:rsidRDefault="00E96283" w:rsidP="00E96283">
      <w:pPr>
        <w:spacing w:line="360" w:lineRule="auto"/>
        <w:jc w:val="both"/>
        <w:rPr>
          <w:rFonts w:cs="Arial"/>
        </w:rPr>
      </w:pPr>
    </w:p>
    <w:p w14:paraId="32AAD174" w14:textId="77777777" w:rsidR="00E96283" w:rsidRDefault="00E96283" w:rsidP="00E96283">
      <w:pPr>
        <w:spacing w:line="360" w:lineRule="auto"/>
        <w:jc w:val="both"/>
        <w:rPr>
          <w:rFonts w:cs="Arial"/>
        </w:rPr>
      </w:pPr>
    </w:p>
    <w:p w14:paraId="5E321054" w14:textId="77777777" w:rsidR="00E96283" w:rsidRDefault="00E96283" w:rsidP="00E96283">
      <w:pPr>
        <w:spacing w:line="360" w:lineRule="auto"/>
        <w:jc w:val="both"/>
        <w:rPr>
          <w:rFonts w:cs="Arial"/>
        </w:rPr>
      </w:pPr>
    </w:p>
    <w:p w14:paraId="41A94167" w14:textId="77777777" w:rsidR="00E96283" w:rsidRDefault="00E96283" w:rsidP="00E96283">
      <w:pPr>
        <w:spacing w:line="360" w:lineRule="auto"/>
        <w:jc w:val="both"/>
        <w:rPr>
          <w:rFonts w:cs="Arial"/>
        </w:rPr>
      </w:pPr>
    </w:p>
    <w:p w14:paraId="153EF2EC" w14:textId="77777777" w:rsidR="00E96283" w:rsidRDefault="00E96283" w:rsidP="00E96283">
      <w:pPr>
        <w:spacing w:line="360" w:lineRule="auto"/>
        <w:jc w:val="both"/>
        <w:rPr>
          <w:rFonts w:cs="Arial"/>
        </w:rPr>
      </w:pPr>
    </w:p>
    <w:p w14:paraId="2AFA0DCB" w14:textId="77777777" w:rsidR="00E96283" w:rsidRDefault="00E96283" w:rsidP="00E96283">
      <w:pPr>
        <w:spacing w:line="360" w:lineRule="auto"/>
        <w:jc w:val="both"/>
        <w:rPr>
          <w:rFonts w:cs="Arial"/>
        </w:rPr>
      </w:pPr>
    </w:p>
    <w:p w14:paraId="55EFF837" w14:textId="77777777" w:rsidR="00E96283" w:rsidRDefault="00E96283" w:rsidP="00E96283">
      <w:pPr>
        <w:spacing w:line="360" w:lineRule="auto"/>
        <w:jc w:val="both"/>
        <w:rPr>
          <w:rFonts w:cs="Arial"/>
        </w:rPr>
      </w:pPr>
    </w:p>
    <w:p w14:paraId="72123D27" w14:textId="77777777" w:rsidR="00E96283" w:rsidRDefault="00E96283" w:rsidP="00E96283">
      <w:pPr>
        <w:pStyle w:val="Heading1"/>
      </w:pPr>
      <w:bookmarkStart w:id="11" w:name="_Toc94728151"/>
      <w:r>
        <w:lastRenderedPageBreak/>
        <w:t>Knowledge Obtained from Ratio Analysis</w:t>
      </w:r>
      <w:bookmarkEnd w:id="11"/>
    </w:p>
    <w:p w14:paraId="40C105F1" w14:textId="77777777" w:rsidR="00E96283" w:rsidRDefault="00E96283" w:rsidP="00E96283">
      <w:pPr>
        <w:spacing w:line="360" w:lineRule="auto"/>
        <w:jc w:val="both"/>
        <w:rPr>
          <w:rFonts w:cs="Arial"/>
        </w:rPr>
      </w:pPr>
      <w:r>
        <w:rPr>
          <w:rFonts w:cs="Arial"/>
        </w:rPr>
        <w:t xml:space="preserve">The hospitality industry holds one of the most significant portions in the service industry of a country. Due to its cyclical nature, this industry suffers from high business and financial risks. So, to assess the current business condition, hotel managements need to keep an eye on the changing trend in the financial performance of their business (Abidin et Al., 2021). Ratio analysis is a significant way that can help to </w:t>
      </w:r>
      <w:proofErr w:type="spellStart"/>
      <w:r>
        <w:rPr>
          <w:rFonts w:cs="Arial"/>
        </w:rPr>
        <w:t>analyse</w:t>
      </w:r>
      <w:proofErr w:type="spellEnd"/>
      <w:r>
        <w:rPr>
          <w:rFonts w:cs="Arial"/>
        </w:rPr>
        <w:t xml:space="preserve"> the information in financial statements and can also help to form trends to compare a single hotel’s performance with the overall industry (</w:t>
      </w:r>
      <w:proofErr w:type="spellStart"/>
      <w:r>
        <w:rPr>
          <w:rFonts w:cs="Arial"/>
        </w:rPr>
        <w:t>Kanapickienė</w:t>
      </w:r>
      <w:proofErr w:type="spellEnd"/>
      <w:r w:rsidRPr="00B47DA0">
        <w:rPr>
          <w:rFonts w:cs="Arial"/>
        </w:rPr>
        <w:t xml:space="preserve"> </w:t>
      </w:r>
      <w:r>
        <w:rPr>
          <w:rFonts w:cs="Arial"/>
        </w:rPr>
        <w:t xml:space="preserve">&amp; </w:t>
      </w:r>
      <w:proofErr w:type="spellStart"/>
      <w:r>
        <w:rPr>
          <w:rFonts w:cs="Arial"/>
        </w:rPr>
        <w:t>Grundienė</w:t>
      </w:r>
      <w:proofErr w:type="spellEnd"/>
      <w:r w:rsidRPr="00B47DA0">
        <w:rPr>
          <w:rFonts w:cs="Arial"/>
        </w:rPr>
        <w:t>, 2015</w:t>
      </w:r>
      <w:r>
        <w:rPr>
          <w:rFonts w:cs="Arial"/>
        </w:rPr>
        <w:t>).</w:t>
      </w:r>
    </w:p>
    <w:p w14:paraId="480DC34B" w14:textId="77777777" w:rsidR="00E96283" w:rsidRDefault="00E96283" w:rsidP="00E96283">
      <w:pPr>
        <w:spacing w:line="360" w:lineRule="auto"/>
        <w:jc w:val="both"/>
        <w:rPr>
          <w:rFonts w:cs="Arial"/>
        </w:rPr>
      </w:pPr>
      <w:r>
        <w:rPr>
          <w:rFonts w:cs="Arial"/>
        </w:rPr>
        <w:t xml:space="preserve">This industry heavily uses fixed and tangible assets, often financed by debts. The key ratios required are- liquidity ratios, solvency ratios and profitability ratios. Following are the reasons why the understanding of financial ratios and their fluctuations are important for hotel management (Andjelic &amp; </w:t>
      </w:r>
      <w:proofErr w:type="spellStart"/>
      <w:r>
        <w:rPr>
          <w:rFonts w:cs="Arial"/>
        </w:rPr>
        <w:t>Vesic</w:t>
      </w:r>
      <w:proofErr w:type="spellEnd"/>
      <w:r>
        <w:rPr>
          <w:rFonts w:cs="Arial"/>
        </w:rPr>
        <w:t>, 2017):</w:t>
      </w:r>
    </w:p>
    <w:p w14:paraId="5309FECB" w14:textId="77777777" w:rsidR="00E96283" w:rsidRPr="00DE7185" w:rsidRDefault="00E96283" w:rsidP="00E96283">
      <w:pPr>
        <w:pStyle w:val="ListParagraph"/>
        <w:numPr>
          <w:ilvl w:val="0"/>
          <w:numId w:val="1"/>
        </w:numPr>
        <w:spacing w:line="360" w:lineRule="auto"/>
        <w:jc w:val="both"/>
        <w:rPr>
          <w:rFonts w:cs="Arial"/>
        </w:rPr>
      </w:pPr>
      <w:r w:rsidRPr="00DE7185">
        <w:rPr>
          <w:rFonts w:cs="Arial"/>
        </w:rPr>
        <w:t xml:space="preserve">To provide </w:t>
      </w:r>
      <w:r>
        <w:rPr>
          <w:rFonts w:cs="Arial"/>
        </w:rPr>
        <w:t>an</w:t>
      </w:r>
      <w:r w:rsidRPr="00DE7185">
        <w:rPr>
          <w:rFonts w:cs="Arial"/>
        </w:rPr>
        <w:t xml:space="preserve"> idea about how well the hotel is doing to the stakeholders- management, investors, lenders, dealers etc. </w:t>
      </w:r>
    </w:p>
    <w:p w14:paraId="418096D3" w14:textId="77777777" w:rsidR="00E96283" w:rsidRPr="00DE7185" w:rsidRDefault="00E96283" w:rsidP="00E96283">
      <w:pPr>
        <w:pStyle w:val="ListParagraph"/>
        <w:numPr>
          <w:ilvl w:val="0"/>
          <w:numId w:val="1"/>
        </w:numPr>
        <w:spacing w:line="360" w:lineRule="auto"/>
        <w:jc w:val="both"/>
        <w:rPr>
          <w:rFonts w:cs="Arial"/>
        </w:rPr>
      </w:pPr>
      <w:r w:rsidRPr="00DE7185">
        <w:rPr>
          <w:rFonts w:cs="Arial"/>
        </w:rPr>
        <w:t xml:space="preserve">To </w:t>
      </w:r>
      <w:proofErr w:type="spellStart"/>
      <w:r w:rsidRPr="00DE7185">
        <w:rPr>
          <w:rFonts w:cs="Arial"/>
        </w:rPr>
        <w:t>analyse</w:t>
      </w:r>
      <w:proofErr w:type="spellEnd"/>
      <w:r w:rsidRPr="00DE7185">
        <w:rPr>
          <w:rFonts w:cs="Arial"/>
        </w:rPr>
        <w:t xml:space="preserve"> the trend of profitability, short and long</w:t>
      </w:r>
      <w:r>
        <w:rPr>
          <w:rFonts w:cs="Arial"/>
        </w:rPr>
        <w:t>-</w:t>
      </w:r>
      <w:r w:rsidRPr="00DE7185">
        <w:rPr>
          <w:rFonts w:cs="Arial"/>
        </w:rPr>
        <w:t>term debt payment capability of the hotel.</w:t>
      </w:r>
    </w:p>
    <w:p w14:paraId="7D26F7C3" w14:textId="77777777" w:rsidR="00E96283" w:rsidRPr="00DE7185" w:rsidRDefault="00E96283" w:rsidP="00E96283">
      <w:pPr>
        <w:pStyle w:val="ListParagraph"/>
        <w:numPr>
          <w:ilvl w:val="0"/>
          <w:numId w:val="1"/>
        </w:numPr>
        <w:spacing w:line="360" w:lineRule="auto"/>
        <w:jc w:val="both"/>
        <w:rPr>
          <w:rFonts w:cs="Arial"/>
        </w:rPr>
      </w:pPr>
      <w:r w:rsidRPr="00DE7185">
        <w:rPr>
          <w:rFonts w:cs="Arial"/>
        </w:rPr>
        <w:t>To prepare predictions and create reasonable assumptions about the future performance of the company.</w:t>
      </w:r>
    </w:p>
    <w:p w14:paraId="5AFBEF3F" w14:textId="77777777" w:rsidR="00E96283" w:rsidRPr="00DE7185" w:rsidRDefault="00E96283" w:rsidP="00E96283">
      <w:pPr>
        <w:pStyle w:val="ListParagraph"/>
        <w:numPr>
          <w:ilvl w:val="0"/>
          <w:numId w:val="1"/>
        </w:numPr>
        <w:spacing w:line="360" w:lineRule="auto"/>
        <w:jc w:val="both"/>
        <w:rPr>
          <w:rFonts w:cs="Arial"/>
        </w:rPr>
      </w:pPr>
      <w:r w:rsidRPr="00DE7185">
        <w:rPr>
          <w:rFonts w:cs="Arial"/>
        </w:rPr>
        <w:t xml:space="preserve">To identify the probable reason behind the industry downturns and to help make contingency plans. </w:t>
      </w:r>
    </w:p>
    <w:p w14:paraId="0E162406" w14:textId="77777777" w:rsidR="00E96283" w:rsidRPr="00DE7185" w:rsidRDefault="00E96283" w:rsidP="00E96283">
      <w:pPr>
        <w:pStyle w:val="ListParagraph"/>
        <w:numPr>
          <w:ilvl w:val="0"/>
          <w:numId w:val="1"/>
        </w:numPr>
        <w:spacing w:line="360" w:lineRule="auto"/>
        <w:jc w:val="both"/>
        <w:rPr>
          <w:rFonts w:cs="Arial"/>
        </w:rPr>
      </w:pPr>
      <w:r w:rsidRPr="00DE7185">
        <w:rPr>
          <w:rFonts w:cs="Arial"/>
        </w:rPr>
        <w:t xml:space="preserve">To ensure proper managerial support and to help in new strategy making.  </w:t>
      </w:r>
    </w:p>
    <w:p w14:paraId="0270AF62" w14:textId="77777777" w:rsidR="00E96283" w:rsidRDefault="00E96283" w:rsidP="00E96283">
      <w:pPr>
        <w:spacing w:line="360" w:lineRule="auto"/>
        <w:jc w:val="both"/>
        <w:rPr>
          <w:rFonts w:cs="Arial"/>
        </w:rPr>
      </w:pPr>
      <w:r>
        <w:rPr>
          <w:rFonts w:cs="Arial"/>
        </w:rPr>
        <w:t xml:space="preserve">For these reasons, hotels should understand ratio analysis yearly so that they can identify and </w:t>
      </w:r>
      <w:proofErr w:type="spellStart"/>
      <w:r>
        <w:rPr>
          <w:rFonts w:cs="Arial"/>
        </w:rPr>
        <w:t>utilise</w:t>
      </w:r>
      <w:proofErr w:type="spellEnd"/>
      <w:r>
        <w:rPr>
          <w:rFonts w:cs="Arial"/>
        </w:rPr>
        <w:t xml:space="preserve"> the information in the financial statement.</w:t>
      </w:r>
    </w:p>
    <w:p w14:paraId="3804F4BB" w14:textId="77777777" w:rsidR="00E96283" w:rsidRDefault="00E96283" w:rsidP="00E96283">
      <w:pPr>
        <w:rPr>
          <w:rFonts w:cs="Arial"/>
        </w:rPr>
      </w:pPr>
      <w:r>
        <w:rPr>
          <w:rFonts w:cs="Arial"/>
        </w:rPr>
        <w:br w:type="page"/>
      </w:r>
    </w:p>
    <w:p w14:paraId="312D7145" w14:textId="77777777" w:rsidR="00E96283" w:rsidRDefault="00E96283" w:rsidP="00E96283">
      <w:pPr>
        <w:pStyle w:val="Heading1"/>
      </w:pPr>
      <w:bookmarkStart w:id="12" w:name="_Toc94728152"/>
      <w:bookmarkStart w:id="13" w:name="_Toc463944607"/>
      <w:r>
        <w:lastRenderedPageBreak/>
        <w:t>Benefits and Limitations</w:t>
      </w:r>
      <w:bookmarkEnd w:id="12"/>
      <w:r>
        <w:t xml:space="preserve"> </w:t>
      </w:r>
      <w:bookmarkEnd w:id="13"/>
    </w:p>
    <w:p w14:paraId="375F2B8D" w14:textId="77777777" w:rsidR="00E96283" w:rsidRDefault="00E96283" w:rsidP="00E96283">
      <w:pPr>
        <w:spacing w:line="360" w:lineRule="auto"/>
        <w:jc w:val="both"/>
        <w:rPr>
          <w:rFonts w:cs="Arial"/>
        </w:rPr>
      </w:pPr>
      <w:r>
        <w:rPr>
          <w:rFonts w:cs="Arial"/>
        </w:rPr>
        <w:t xml:space="preserve">Ratio analysis is a powerful tool to measure the performance of an organization. It is even more implacable to the hotel industry as it depends on the changes in economic, social, </w:t>
      </w:r>
      <w:proofErr w:type="gramStart"/>
      <w:r>
        <w:rPr>
          <w:rFonts w:cs="Arial"/>
        </w:rPr>
        <w:t>political</w:t>
      </w:r>
      <w:proofErr w:type="gramEnd"/>
      <w:r>
        <w:rPr>
          <w:rFonts w:cs="Arial"/>
        </w:rPr>
        <w:t xml:space="preserve"> and environmental changes (</w:t>
      </w:r>
      <w:proofErr w:type="spellStart"/>
      <w:r>
        <w:rPr>
          <w:rFonts w:cs="Arial"/>
        </w:rPr>
        <w:t>Delen</w:t>
      </w:r>
      <w:proofErr w:type="spellEnd"/>
      <w:r>
        <w:rPr>
          <w:rFonts w:cs="Arial"/>
        </w:rPr>
        <w:t xml:space="preserve"> et Al., 2013). So, the financial managers always need to interpret the financial statements of a company so that the strengths and weaknesses of the hotel as well as the probable discrepancies can be identified earlier. The most significant benefits of the analysis are described here:</w:t>
      </w:r>
    </w:p>
    <w:p w14:paraId="59167EA3" w14:textId="77777777" w:rsidR="00E96283" w:rsidRDefault="00E96283" w:rsidP="00E96283">
      <w:pPr>
        <w:pStyle w:val="ListParagraph"/>
        <w:numPr>
          <w:ilvl w:val="0"/>
          <w:numId w:val="2"/>
        </w:numPr>
        <w:spacing w:line="360" w:lineRule="auto"/>
        <w:jc w:val="both"/>
        <w:rPr>
          <w:rFonts w:cs="Arial"/>
        </w:rPr>
      </w:pPr>
      <w:r w:rsidRPr="00E93BEF">
        <w:rPr>
          <w:rFonts w:cs="Arial"/>
          <w:b/>
        </w:rPr>
        <w:t xml:space="preserve">Planning &amp; Forecasting- </w:t>
      </w:r>
      <w:r>
        <w:rPr>
          <w:rFonts w:cs="Arial"/>
        </w:rPr>
        <w:t>A trend chart made from the analysis can show</w:t>
      </w:r>
      <w:r w:rsidRPr="00E93BEF">
        <w:rPr>
          <w:rFonts w:cs="Arial"/>
        </w:rPr>
        <w:t xml:space="preserve"> the possible trend in cost, revenue, </w:t>
      </w:r>
      <w:proofErr w:type="gramStart"/>
      <w:r w:rsidRPr="00E93BEF">
        <w:rPr>
          <w:rFonts w:cs="Arial"/>
        </w:rPr>
        <w:t>sales</w:t>
      </w:r>
      <w:proofErr w:type="gramEnd"/>
      <w:r w:rsidRPr="00E93BEF">
        <w:rPr>
          <w:rFonts w:cs="Arial"/>
        </w:rPr>
        <w:t xml:space="preserve"> and other activities of the hotel</w:t>
      </w:r>
      <w:r>
        <w:rPr>
          <w:rFonts w:cs="Arial"/>
        </w:rPr>
        <w:t xml:space="preserve"> (</w:t>
      </w:r>
      <w:proofErr w:type="spellStart"/>
      <w:r>
        <w:rPr>
          <w:rFonts w:cs="Arial"/>
        </w:rPr>
        <w:t>Patin</w:t>
      </w:r>
      <w:proofErr w:type="spellEnd"/>
      <w:r>
        <w:rPr>
          <w:rFonts w:cs="Arial"/>
        </w:rPr>
        <w:t xml:space="preserve"> et Al., 2020)</w:t>
      </w:r>
      <w:r w:rsidRPr="00E93BEF">
        <w:rPr>
          <w:rFonts w:cs="Arial"/>
        </w:rPr>
        <w:t xml:space="preserve">. </w:t>
      </w:r>
      <w:r w:rsidRPr="00E93BEF">
        <w:rPr>
          <w:rFonts w:cs="Arial"/>
          <w:b/>
        </w:rPr>
        <w:t>For example</w:t>
      </w:r>
      <w:r w:rsidRPr="00E93BEF">
        <w:rPr>
          <w:rFonts w:cs="Arial"/>
        </w:rPr>
        <w:t xml:space="preserve">, if Jurys Inn can see that, the revenue is showing a downward trend, then, they </w:t>
      </w:r>
      <w:proofErr w:type="gramStart"/>
      <w:r w:rsidRPr="00E93BEF">
        <w:rPr>
          <w:rFonts w:cs="Arial"/>
        </w:rPr>
        <w:t>have to</w:t>
      </w:r>
      <w:proofErr w:type="gramEnd"/>
      <w:r w:rsidRPr="00E93BEF">
        <w:rPr>
          <w:rFonts w:cs="Arial"/>
        </w:rPr>
        <w:t xml:space="preserve"> think of cost</w:t>
      </w:r>
      <w:r>
        <w:rPr>
          <w:rFonts w:cs="Arial"/>
        </w:rPr>
        <w:t>-</w:t>
      </w:r>
      <w:r w:rsidRPr="00E93BEF">
        <w:rPr>
          <w:rFonts w:cs="Arial"/>
        </w:rPr>
        <w:t xml:space="preserve">cutting and other strategies to incur more revenue. </w:t>
      </w:r>
    </w:p>
    <w:p w14:paraId="4F0518D1" w14:textId="77777777" w:rsidR="00E96283" w:rsidRDefault="00E96283" w:rsidP="00E96283">
      <w:pPr>
        <w:pStyle w:val="ListParagraph"/>
        <w:numPr>
          <w:ilvl w:val="0"/>
          <w:numId w:val="2"/>
        </w:numPr>
        <w:spacing w:line="360" w:lineRule="auto"/>
        <w:jc w:val="both"/>
        <w:rPr>
          <w:rFonts w:cs="Arial"/>
        </w:rPr>
      </w:pPr>
      <w:r>
        <w:rPr>
          <w:rFonts w:cs="Arial"/>
          <w:b/>
        </w:rPr>
        <w:t xml:space="preserve">Budgeting- </w:t>
      </w:r>
      <w:r>
        <w:rPr>
          <w:rFonts w:cs="Arial"/>
        </w:rPr>
        <w:t xml:space="preserve">Ratios help to estimate budget figures. For example, if the previous performance shows that the budget was not sufficient to cover the costs of the hotel, then they need to revise it for this fiscal year. </w:t>
      </w:r>
    </w:p>
    <w:p w14:paraId="1195EF75" w14:textId="77777777" w:rsidR="00E96283" w:rsidRDefault="00E96283" w:rsidP="00E96283">
      <w:pPr>
        <w:pStyle w:val="ListParagraph"/>
        <w:numPr>
          <w:ilvl w:val="0"/>
          <w:numId w:val="2"/>
        </w:numPr>
        <w:spacing w:line="360" w:lineRule="auto"/>
        <w:jc w:val="both"/>
        <w:rPr>
          <w:rFonts w:cs="Arial"/>
        </w:rPr>
      </w:pPr>
      <w:r>
        <w:rPr>
          <w:rFonts w:cs="Arial"/>
          <w:b/>
        </w:rPr>
        <w:t>Operating and Financial Efficiency Measurement-</w:t>
      </w:r>
      <w:r>
        <w:rPr>
          <w:rFonts w:cs="Arial"/>
        </w:rPr>
        <w:t xml:space="preserve"> The solvency and liquidity ratios measure the capability to repay short and long-term loans (</w:t>
      </w:r>
      <w:proofErr w:type="spellStart"/>
      <w:r>
        <w:rPr>
          <w:rFonts w:eastAsia="Times New Roman" w:cs="Arial"/>
          <w:szCs w:val="24"/>
        </w:rPr>
        <w:t>Hasanaj</w:t>
      </w:r>
      <w:proofErr w:type="spellEnd"/>
      <w:r>
        <w:rPr>
          <w:rFonts w:eastAsia="Times New Roman" w:cs="Arial"/>
          <w:szCs w:val="24"/>
        </w:rPr>
        <w:t xml:space="preserve"> &amp; </w:t>
      </w:r>
      <w:proofErr w:type="spellStart"/>
      <w:r w:rsidRPr="000613CD">
        <w:rPr>
          <w:rFonts w:eastAsia="Times New Roman" w:cs="Arial"/>
          <w:szCs w:val="24"/>
        </w:rPr>
        <w:t>Kuqi</w:t>
      </w:r>
      <w:proofErr w:type="spellEnd"/>
      <w:r>
        <w:rPr>
          <w:rFonts w:eastAsia="Times New Roman" w:cs="Arial"/>
          <w:szCs w:val="24"/>
        </w:rPr>
        <w:t xml:space="preserve">, </w:t>
      </w:r>
      <w:r w:rsidRPr="000613CD">
        <w:rPr>
          <w:rFonts w:eastAsia="Times New Roman" w:cs="Arial"/>
          <w:szCs w:val="24"/>
        </w:rPr>
        <w:t>2019</w:t>
      </w:r>
      <w:r>
        <w:rPr>
          <w:rFonts w:eastAsia="Times New Roman" w:cs="Arial"/>
          <w:szCs w:val="24"/>
        </w:rPr>
        <w:t>)</w:t>
      </w:r>
      <w:r>
        <w:rPr>
          <w:rFonts w:cs="Arial"/>
        </w:rPr>
        <w:t>. If the hotel falls short to repay these loans in time, it may face bankruptcy risk.</w:t>
      </w:r>
    </w:p>
    <w:p w14:paraId="401013B3" w14:textId="77777777" w:rsidR="00E96283" w:rsidRDefault="00E96283" w:rsidP="00E96283">
      <w:pPr>
        <w:pStyle w:val="ListParagraph"/>
        <w:numPr>
          <w:ilvl w:val="0"/>
          <w:numId w:val="2"/>
        </w:numPr>
        <w:spacing w:line="360" w:lineRule="auto"/>
        <w:jc w:val="both"/>
        <w:rPr>
          <w:rFonts w:cs="Arial"/>
        </w:rPr>
      </w:pPr>
      <w:r>
        <w:rPr>
          <w:rFonts w:cs="Arial"/>
          <w:b/>
        </w:rPr>
        <w:t>Inter</w:t>
      </w:r>
      <w:r w:rsidRPr="00E60F33">
        <w:rPr>
          <w:rFonts w:cs="Arial"/>
          <w:b/>
        </w:rPr>
        <w:t>-firm Comparison</w:t>
      </w:r>
      <w:r>
        <w:rPr>
          <w:rFonts w:cs="Arial"/>
          <w:b/>
        </w:rPr>
        <w:t xml:space="preserve">- </w:t>
      </w:r>
      <w:r>
        <w:rPr>
          <w:rFonts w:cs="Arial"/>
        </w:rPr>
        <w:t xml:space="preserve">After the internal ratio analysis of the hotel, the management can easily compare the performance by analyzing the ratios of competitor hotels. </w:t>
      </w:r>
    </w:p>
    <w:p w14:paraId="43D09CB5" w14:textId="77777777" w:rsidR="00E96283" w:rsidRDefault="00E96283" w:rsidP="00E96283">
      <w:pPr>
        <w:pStyle w:val="ListParagraph"/>
        <w:numPr>
          <w:ilvl w:val="0"/>
          <w:numId w:val="2"/>
        </w:numPr>
        <w:spacing w:line="360" w:lineRule="auto"/>
        <w:jc w:val="both"/>
        <w:rPr>
          <w:rFonts w:cs="Arial"/>
        </w:rPr>
      </w:pPr>
      <w:r>
        <w:rPr>
          <w:rFonts w:cs="Arial"/>
          <w:b/>
        </w:rPr>
        <w:t>Control of Cost-</w:t>
      </w:r>
      <w:r>
        <w:rPr>
          <w:rFonts w:cs="Arial"/>
        </w:rPr>
        <w:t xml:space="preserve"> Excessive cost is detrimental to hotel management. So, if the managers find any increase in cost through profitability ratios, they can propose cost-cutting.</w:t>
      </w:r>
    </w:p>
    <w:p w14:paraId="3518AE10" w14:textId="77777777" w:rsidR="00E96283" w:rsidRDefault="00E96283" w:rsidP="00E96283">
      <w:pPr>
        <w:spacing w:line="360" w:lineRule="auto"/>
        <w:jc w:val="both"/>
        <w:rPr>
          <w:rFonts w:cs="Arial"/>
        </w:rPr>
      </w:pPr>
      <w:r>
        <w:rPr>
          <w:rFonts w:cs="Arial"/>
        </w:rPr>
        <w:t>Despite various benefits of ratio analysis, there are some limitations too. Those are identified here:</w:t>
      </w:r>
    </w:p>
    <w:p w14:paraId="0EDA5B48" w14:textId="77777777" w:rsidR="00E96283" w:rsidRPr="009042BF" w:rsidRDefault="00E96283" w:rsidP="00E96283">
      <w:pPr>
        <w:pStyle w:val="ListParagraph"/>
        <w:numPr>
          <w:ilvl w:val="0"/>
          <w:numId w:val="3"/>
        </w:numPr>
        <w:spacing w:line="360" w:lineRule="auto"/>
        <w:jc w:val="both"/>
        <w:rPr>
          <w:rFonts w:cs="Arial"/>
        </w:rPr>
      </w:pPr>
      <w:r w:rsidRPr="009042BF">
        <w:rPr>
          <w:rFonts w:cs="Arial"/>
        </w:rPr>
        <w:t>As ratios are calculated from financial statements, any calculative mistake in there can also lead to wrong ratio analysis</w:t>
      </w:r>
      <w:r>
        <w:rPr>
          <w:rFonts w:cs="Arial"/>
        </w:rPr>
        <w:t xml:space="preserve"> (</w:t>
      </w:r>
      <w:proofErr w:type="spellStart"/>
      <w:r>
        <w:rPr>
          <w:rFonts w:cs="Arial"/>
        </w:rPr>
        <w:t>Faello</w:t>
      </w:r>
      <w:proofErr w:type="spellEnd"/>
      <w:r>
        <w:rPr>
          <w:rFonts w:cs="Arial"/>
        </w:rPr>
        <w:t>, 2015)</w:t>
      </w:r>
    </w:p>
    <w:p w14:paraId="69EC86DC" w14:textId="77777777" w:rsidR="00E96283" w:rsidRPr="009042BF" w:rsidRDefault="00E96283" w:rsidP="00E96283">
      <w:pPr>
        <w:pStyle w:val="ListParagraph"/>
        <w:numPr>
          <w:ilvl w:val="0"/>
          <w:numId w:val="3"/>
        </w:numPr>
        <w:spacing w:line="360" w:lineRule="auto"/>
        <w:jc w:val="both"/>
        <w:rPr>
          <w:rFonts w:cs="Arial"/>
        </w:rPr>
      </w:pPr>
      <w:r w:rsidRPr="009042BF">
        <w:rPr>
          <w:rFonts w:cs="Arial"/>
        </w:rPr>
        <w:lastRenderedPageBreak/>
        <w:t xml:space="preserve">The ratio analysis is based on </w:t>
      </w:r>
      <w:r>
        <w:rPr>
          <w:rFonts w:cs="Arial"/>
        </w:rPr>
        <w:t xml:space="preserve">the </w:t>
      </w:r>
      <w:r w:rsidRPr="009042BF">
        <w:rPr>
          <w:rFonts w:cs="Arial"/>
        </w:rPr>
        <w:t xml:space="preserve">historical data set. So, it cannot be said surely that, there will be no fluctuation in </w:t>
      </w:r>
      <w:r>
        <w:rPr>
          <w:rFonts w:cs="Arial"/>
        </w:rPr>
        <w:t xml:space="preserve">the </w:t>
      </w:r>
      <w:r w:rsidRPr="009042BF">
        <w:rPr>
          <w:rFonts w:cs="Arial"/>
        </w:rPr>
        <w:t>future.</w:t>
      </w:r>
    </w:p>
    <w:p w14:paraId="31FE9E7C" w14:textId="77777777" w:rsidR="00E96283" w:rsidRPr="009042BF" w:rsidRDefault="00E96283" w:rsidP="00E96283">
      <w:pPr>
        <w:pStyle w:val="ListParagraph"/>
        <w:numPr>
          <w:ilvl w:val="0"/>
          <w:numId w:val="3"/>
        </w:numPr>
        <w:spacing w:line="360" w:lineRule="auto"/>
        <w:jc w:val="both"/>
        <w:rPr>
          <w:rFonts w:cs="Arial"/>
        </w:rPr>
      </w:pPr>
      <w:r w:rsidRPr="009042BF">
        <w:rPr>
          <w:rFonts w:cs="Arial"/>
        </w:rPr>
        <w:t>Different accounting policies prevail in different countries. So, comparison among inter-country companies is not that feasible.</w:t>
      </w:r>
    </w:p>
    <w:p w14:paraId="1012B87E" w14:textId="77777777" w:rsidR="00E96283" w:rsidRPr="009042BF" w:rsidRDefault="00E96283" w:rsidP="00E96283">
      <w:pPr>
        <w:pStyle w:val="ListParagraph"/>
        <w:numPr>
          <w:ilvl w:val="0"/>
          <w:numId w:val="3"/>
        </w:numPr>
        <w:spacing w:line="360" w:lineRule="auto"/>
        <w:jc w:val="both"/>
        <w:rPr>
          <w:rFonts w:cs="Arial"/>
        </w:rPr>
      </w:pPr>
      <w:r w:rsidRPr="009042BF">
        <w:rPr>
          <w:rFonts w:cs="Arial"/>
        </w:rPr>
        <w:t xml:space="preserve">Despite </w:t>
      </w:r>
      <w:r>
        <w:rPr>
          <w:rFonts w:cs="Arial"/>
        </w:rPr>
        <w:t xml:space="preserve">the </w:t>
      </w:r>
      <w:r w:rsidRPr="009042BF">
        <w:rPr>
          <w:rFonts w:cs="Arial"/>
        </w:rPr>
        <w:t xml:space="preserve">previous trend, there might be some drastic change in the economy or environment. This may make the company deviate from the anticipated performance. </w:t>
      </w:r>
    </w:p>
    <w:p w14:paraId="393C6B27" w14:textId="77777777" w:rsidR="00E96283" w:rsidRDefault="00E96283" w:rsidP="00E96283">
      <w:pPr>
        <w:spacing w:line="360" w:lineRule="auto"/>
        <w:jc w:val="both"/>
        <w:rPr>
          <w:rFonts w:cs="Arial"/>
        </w:rPr>
      </w:pPr>
      <w:r>
        <w:rPr>
          <w:rFonts w:cs="Arial"/>
        </w:rPr>
        <w:t>So, these are the benefits and limitations of ratio analysis to help decision-making in the hotel industry.</w:t>
      </w:r>
    </w:p>
    <w:p w14:paraId="5DE7858B" w14:textId="77777777" w:rsidR="00E96283" w:rsidRDefault="00E96283" w:rsidP="00E96283">
      <w:pPr>
        <w:spacing w:line="360" w:lineRule="auto"/>
        <w:jc w:val="both"/>
        <w:rPr>
          <w:rFonts w:cs="Arial"/>
        </w:rPr>
      </w:pPr>
    </w:p>
    <w:p w14:paraId="15FAFF30" w14:textId="77777777" w:rsidR="00E96283" w:rsidRDefault="00E96283" w:rsidP="00E96283">
      <w:pPr>
        <w:rPr>
          <w:rFonts w:cs="Arial"/>
        </w:rPr>
      </w:pPr>
      <w:r>
        <w:rPr>
          <w:rFonts w:cs="Arial"/>
        </w:rPr>
        <w:br w:type="page"/>
      </w:r>
    </w:p>
    <w:p w14:paraId="591C982C" w14:textId="77777777" w:rsidR="00E96283" w:rsidRDefault="00E96283" w:rsidP="00E96283">
      <w:pPr>
        <w:pStyle w:val="Heading1"/>
      </w:pPr>
      <w:bookmarkStart w:id="14" w:name="_Toc94728153"/>
      <w:r>
        <w:lastRenderedPageBreak/>
        <w:t>Conclusion</w:t>
      </w:r>
      <w:bookmarkEnd w:id="14"/>
    </w:p>
    <w:p w14:paraId="3906B19E" w14:textId="77777777" w:rsidR="00E96283" w:rsidRDefault="00E96283" w:rsidP="00E96283">
      <w:pPr>
        <w:spacing w:line="360" w:lineRule="auto"/>
        <w:jc w:val="both"/>
      </w:pPr>
      <w:r>
        <w:t xml:space="preserve">This study has been done to calculate the ratios named- profitability, liquidity and gearing ratios for 2019 and 2020 and to find out the trend from the calculations. Apart from that, it has also discussed the need for understanding ratio analysis and the benefits and problems of this analysis. After all the calculations and discussions have been prepared, it was found that, Jurys Inn is performing well. In all the ratio terms, this company is having significantly above ratio values than the industry benchmark ratios except in one term- debtor and creditor days ratios. So, to sum up, </w:t>
      </w:r>
      <w:proofErr w:type="gramStart"/>
      <w:r>
        <w:t>Jurys</w:t>
      </w:r>
      <w:proofErr w:type="gramEnd"/>
      <w:r>
        <w:t xml:space="preserve"> inn has a good profit generation trend from the sales. It also holds a good current and quick ratio, meaning that it can pay short-term loans. They also are managing debts well as the gearing ratios are high. </w:t>
      </w:r>
      <w:proofErr w:type="gramStart"/>
      <w:r>
        <w:t>But,</w:t>
      </w:r>
      <w:proofErr w:type="gramEnd"/>
      <w:r>
        <w:t xml:space="preserve"> they need to amend their cash payment and receiving policy as they show inefficiency in this measure. Therefore, Jurys Inn’s management </w:t>
      </w:r>
      <w:proofErr w:type="gramStart"/>
      <w:r>
        <w:t>has to</w:t>
      </w:r>
      <w:proofErr w:type="gramEnd"/>
      <w:r>
        <w:t xml:space="preserve"> put the effort in this regard and after resolving this issue, they may expect better performance later on. </w:t>
      </w:r>
    </w:p>
    <w:p w14:paraId="50D8C7E0" w14:textId="77777777" w:rsidR="00E96283" w:rsidRDefault="00E96283" w:rsidP="00E96283">
      <w:r>
        <w:br w:type="page"/>
      </w:r>
    </w:p>
    <w:p w14:paraId="2778AF2C" w14:textId="77777777" w:rsidR="00E96283" w:rsidRDefault="00E96283" w:rsidP="00E96283">
      <w:pPr>
        <w:pStyle w:val="Heading1"/>
      </w:pPr>
      <w:bookmarkStart w:id="15" w:name="_Toc94728154"/>
      <w:r>
        <w:lastRenderedPageBreak/>
        <w:t>Bibliography</w:t>
      </w:r>
      <w:bookmarkEnd w:id="15"/>
    </w:p>
    <w:p w14:paraId="5BE4F9CF" w14:textId="77777777" w:rsidR="00E96283" w:rsidRPr="009B42CE" w:rsidRDefault="00E96283" w:rsidP="00E96283">
      <w:pPr>
        <w:spacing w:line="360" w:lineRule="auto"/>
        <w:ind w:left="720" w:hanging="720"/>
        <w:jc w:val="both"/>
        <w:rPr>
          <w:rFonts w:cs="Arial"/>
        </w:rPr>
      </w:pPr>
      <w:r w:rsidRPr="009B42CE">
        <w:rPr>
          <w:rFonts w:cs="Arial"/>
        </w:rPr>
        <w:t>Abidin, J.Z., Ab</w:t>
      </w:r>
      <w:r>
        <w:rPr>
          <w:rFonts w:cs="Arial"/>
        </w:rPr>
        <w:t xml:space="preserve">dullah, N.A.H. and </w:t>
      </w:r>
      <w:proofErr w:type="spellStart"/>
      <w:r>
        <w:rPr>
          <w:rFonts w:cs="Arial"/>
        </w:rPr>
        <w:t>Khaw</w:t>
      </w:r>
      <w:proofErr w:type="spellEnd"/>
      <w:r>
        <w:rPr>
          <w:rFonts w:cs="Arial"/>
        </w:rPr>
        <w:t>, K.L.H</w:t>
      </w:r>
      <w:r w:rsidRPr="009B42CE">
        <w:rPr>
          <w:rFonts w:cs="Arial"/>
        </w:rPr>
        <w:t xml:space="preserve"> 2021. BANKRUPTCY PREDICTION: SMES IN THE HOSPITALITY INDUSTRY. </w:t>
      </w:r>
      <w:r w:rsidRPr="009B42CE">
        <w:rPr>
          <w:rFonts w:cs="Arial"/>
          <w:i/>
          <w:iCs/>
        </w:rPr>
        <w:t>International Journal of Banking and Finance</w:t>
      </w:r>
      <w:r w:rsidRPr="009B42CE">
        <w:rPr>
          <w:rFonts w:cs="Arial"/>
        </w:rPr>
        <w:t xml:space="preserve">, </w:t>
      </w:r>
      <w:r w:rsidRPr="009B42CE">
        <w:rPr>
          <w:rFonts w:cs="Arial"/>
          <w:i/>
          <w:iCs/>
        </w:rPr>
        <w:t>16</w:t>
      </w:r>
      <w:r w:rsidRPr="009B42CE">
        <w:rPr>
          <w:rFonts w:cs="Arial"/>
        </w:rPr>
        <w:t>(2), pp.51-80.</w:t>
      </w:r>
    </w:p>
    <w:p w14:paraId="7A505755" w14:textId="77777777" w:rsidR="00E96283" w:rsidRPr="00D313A7" w:rsidRDefault="00E96283" w:rsidP="00E96283">
      <w:pPr>
        <w:spacing w:after="0" w:line="360" w:lineRule="auto"/>
        <w:ind w:left="720" w:hanging="720"/>
        <w:jc w:val="both"/>
        <w:rPr>
          <w:rFonts w:eastAsia="Times New Roman" w:cs="Arial"/>
          <w:szCs w:val="24"/>
        </w:rPr>
      </w:pPr>
      <w:r>
        <w:rPr>
          <w:rFonts w:eastAsia="Times New Roman" w:cs="Arial"/>
          <w:szCs w:val="24"/>
        </w:rPr>
        <w:t xml:space="preserve">Andjelic, S. and </w:t>
      </w:r>
      <w:proofErr w:type="spellStart"/>
      <w:r>
        <w:rPr>
          <w:rFonts w:eastAsia="Times New Roman" w:cs="Arial"/>
          <w:szCs w:val="24"/>
        </w:rPr>
        <w:t>Vesic</w:t>
      </w:r>
      <w:proofErr w:type="spellEnd"/>
      <w:r>
        <w:rPr>
          <w:rFonts w:eastAsia="Times New Roman" w:cs="Arial"/>
          <w:szCs w:val="24"/>
        </w:rPr>
        <w:t>, T</w:t>
      </w:r>
      <w:r w:rsidRPr="00D313A7">
        <w:rPr>
          <w:rFonts w:eastAsia="Times New Roman" w:cs="Arial"/>
          <w:szCs w:val="24"/>
        </w:rPr>
        <w:t xml:space="preserve"> 2017. The importance of financial analysis for business decision making. In </w:t>
      </w:r>
      <w:r w:rsidRPr="00D313A7">
        <w:rPr>
          <w:rFonts w:eastAsia="Times New Roman" w:cs="Arial"/>
          <w:i/>
          <w:iCs/>
          <w:szCs w:val="24"/>
        </w:rPr>
        <w:t>Book of proceedings from Sixth International Scientific Conference Employment, Education and Entrepreneurship</w:t>
      </w:r>
      <w:r w:rsidRPr="00D313A7">
        <w:rPr>
          <w:rFonts w:eastAsia="Times New Roman" w:cs="Arial"/>
          <w:szCs w:val="24"/>
        </w:rPr>
        <w:t xml:space="preserve"> (pp. 9-25).</w:t>
      </w:r>
    </w:p>
    <w:p w14:paraId="77334F9C" w14:textId="77777777" w:rsidR="00E96283" w:rsidRPr="0074659B" w:rsidRDefault="00E96283" w:rsidP="00E96283">
      <w:pPr>
        <w:spacing w:after="0" w:line="360" w:lineRule="auto"/>
        <w:ind w:left="720" w:hanging="720"/>
        <w:jc w:val="both"/>
        <w:rPr>
          <w:rFonts w:eastAsia="Times New Roman" w:cs="Arial"/>
          <w:szCs w:val="24"/>
        </w:rPr>
      </w:pPr>
      <w:proofErr w:type="spellStart"/>
      <w:r w:rsidRPr="0074659B">
        <w:rPr>
          <w:rFonts w:eastAsia="Times New Roman" w:cs="Arial"/>
          <w:szCs w:val="24"/>
        </w:rPr>
        <w:t>De</w:t>
      </w:r>
      <w:r>
        <w:rPr>
          <w:rFonts w:eastAsia="Times New Roman" w:cs="Arial"/>
          <w:szCs w:val="24"/>
        </w:rPr>
        <w:t>len</w:t>
      </w:r>
      <w:proofErr w:type="spellEnd"/>
      <w:r>
        <w:rPr>
          <w:rFonts w:eastAsia="Times New Roman" w:cs="Arial"/>
          <w:szCs w:val="24"/>
        </w:rPr>
        <w:t xml:space="preserve">, D., </w:t>
      </w:r>
      <w:proofErr w:type="spellStart"/>
      <w:r>
        <w:rPr>
          <w:rFonts w:eastAsia="Times New Roman" w:cs="Arial"/>
          <w:szCs w:val="24"/>
        </w:rPr>
        <w:t>Kuzey</w:t>
      </w:r>
      <w:proofErr w:type="spellEnd"/>
      <w:r>
        <w:rPr>
          <w:rFonts w:eastAsia="Times New Roman" w:cs="Arial"/>
          <w:szCs w:val="24"/>
        </w:rPr>
        <w:t xml:space="preserve">, C. and </w:t>
      </w:r>
      <w:proofErr w:type="spellStart"/>
      <w:r>
        <w:rPr>
          <w:rFonts w:eastAsia="Times New Roman" w:cs="Arial"/>
          <w:szCs w:val="24"/>
        </w:rPr>
        <w:t>Uyar</w:t>
      </w:r>
      <w:proofErr w:type="spellEnd"/>
      <w:r>
        <w:rPr>
          <w:rFonts w:eastAsia="Times New Roman" w:cs="Arial"/>
          <w:szCs w:val="24"/>
        </w:rPr>
        <w:t>, A</w:t>
      </w:r>
      <w:r w:rsidRPr="0074659B">
        <w:rPr>
          <w:rFonts w:eastAsia="Times New Roman" w:cs="Arial"/>
          <w:szCs w:val="24"/>
        </w:rPr>
        <w:t xml:space="preserve"> 2013. Measuring firm performance using financial ratios: A decision tree approach. </w:t>
      </w:r>
      <w:r w:rsidRPr="0074659B">
        <w:rPr>
          <w:rFonts w:eastAsia="Times New Roman" w:cs="Arial"/>
          <w:i/>
          <w:iCs/>
          <w:szCs w:val="24"/>
        </w:rPr>
        <w:t>Expert systems with applications</w:t>
      </w:r>
      <w:r w:rsidRPr="0074659B">
        <w:rPr>
          <w:rFonts w:eastAsia="Times New Roman" w:cs="Arial"/>
          <w:szCs w:val="24"/>
        </w:rPr>
        <w:t xml:space="preserve">, </w:t>
      </w:r>
      <w:r w:rsidRPr="0074659B">
        <w:rPr>
          <w:rFonts w:eastAsia="Times New Roman" w:cs="Arial"/>
          <w:i/>
          <w:iCs/>
          <w:szCs w:val="24"/>
        </w:rPr>
        <w:t>40</w:t>
      </w:r>
      <w:r w:rsidRPr="0074659B">
        <w:rPr>
          <w:rFonts w:eastAsia="Times New Roman" w:cs="Arial"/>
          <w:szCs w:val="24"/>
        </w:rPr>
        <w:t>(10), pp.3970-3983.</w:t>
      </w:r>
    </w:p>
    <w:p w14:paraId="06821E11" w14:textId="77777777" w:rsidR="00E96283" w:rsidRPr="00B47DA0" w:rsidRDefault="00E96283" w:rsidP="00E96283">
      <w:pPr>
        <w:spacing w:after="0" w:line="360" w:lineRule="auto"/>
        <w:ind w:left="720" w:hanging="720"/>
        <w:jc w:val="both"/>
        <w:rPr>
          <w:rFonts w:eastAsia="Times New Roman" w:cs="Arial"/>
          <w:szCs w:val="24"/>
        </w:rPr>
      </w:pPr>
      <w:proofErr w:type="spellStart"/>
      <w:r>
        <w:rPr>
          <w:rFonts w:eastAsia="Times New Roman" w:cs="Arial"/>
          <w:szCs w:val="24"/>
        </w:rPr>
        <w:t>Faello</w:t>
      </w:r>
      <w:proofErr w:type="spellEnd"/>
      <w:r>
        <w:rPr>
          <w:rFonts w:eastAsia="Times New Roman" w:cs="Arial"/>
          <w:szCs w:val="24"/>
        </w:rPr>
        <w:t>, J</w:t>
      </w:r>
      <w:r w:rsidRPr="00B47DA0">
        <w:rPr>
          <w:rFonts w:eastAsia="Times New Roman" w:cs="Arial"/>
          <w:szCs w:val="24"/>
        </w:rPr>
        <w:t xml:space="preserve"> 2015. Understanding the limitations of financial ratios. </w:t>
      </w:r>
      <w:r w:rsidRPr="00B47DA0">
        <w:rPr>
          <w:rFonts w:eastAsia="Times New Roman" w:cs="Arial"/>
          <w:i/>
          <w:iCs/>
          <w:szCs w:val="24"/>
        </w:rPr>
        <w:t>Academy of Accounting and Financial Studies Journal</w:t>
      </w:r>
      <w:r w:rsidRPr="00B47DA0">
        <w:rPr>
          <w:rFonts w:eastAsia="Times New Roman" w:cs="Arial"/>
          <w:szCs w:val="24"/>
        </w:rPr>
        <w:t xml:space="preserve">, </w:t>
      </w:r>
      <w:r w:rsidRPr="00B47DA0">
        <w:rPr>
          <w:rFonts w:eastAsia="Times New Roman" w:cs="Arial"/>
          <w:i/>
          <w:iCs/>
          <w:szCs w:val="24"/>
        </w:rPr>
        <w:t>19</w:t>
      </w:r>
      <w:r w:rsidRPr="00B47DA0">
        <w:rPr>
          <w:rFonts w:eastAsia="Times New Roman" w:cs="Arial"/>
          <w:szCs w:val="24"/>
        </w:rPr>
        <w:t>(3), p.75.</w:t>
      </w:r>
    </w:p>
    <w:p w14:paraId="48C83889" w14:textId="77777777" w:rsidR="00E96283" w:rsidRPr="000613CD" w:rsidRDefault="00E96283" w:rsidP="00E96283">
      <w:pPr>
        <w:spacing w:after="0" w:line="360" w:lineRule="auto"/>
        <w:ind w:left="720" w:hanging="720"/>
        <w:jc w:val="both"/>
        <w:rPr>
          <w:rFonts w:eastAsia="Times New Roman" w:cs="Arial"/>
          <w:szCs w:val="24"/>
        </w:rPr>
      </w:pPr>
      <w:proofErr w:type="spellStart"/>
      <w:r>
        <w:rPr>
          <w:rFonts w:eastAsia="Times New Roman" w:cs="Arial"/>
          <w:szCs w:val="24"/>
        </w:rPr>
        <w:t>Hasanaj</w:t>
      </w:r>
      <w:proofErr w:type="spellEnd"/>
      <w:r>
        <w:rPr>
          <w:rFonts w:eastAsia="Times New Roman" w:cs="Arial"/>
          <w:szCs w:val="24"/>
        </w:rPr>
        <w:t xml:space="preserve">, P. and </w:t>
      </w:r>
      <w:proofErr w:type="spellStart"/>
      <w:r>
        <w:rPr>
          <w:rFonts w:eastAsia="Times New Roman" w:cs="Arial"/>
          <w:szCs w:val="24"/>
        </w:rPr>
        <w:t>Kuqi</w:t>
      </w:r>
      <w:proofErr w:type="spellEnd"/>
      <w:r>
        <w:rPr>
          <w:rFonts w:eastAsia="Times New Roman" w:cs="Arial"/>
          <w:szCs w:val="24"/>
        </w:rPr>
        <w:t>, B</w:t>
      </w:r>
      <w:r w:rsidRPr="000613CD">
        <w:rPr>
          <w:rFonts w:eastAsia="Times New Roman" w:cs="Arial"/>
          <w:szCs w:val="24"/>
        </w:rPr>
        <w:t xml:space="preserve"> 2019. Analysis of financial statements. </w:t>
      </w:r>
      <w:r w:rsidRPr="000613CD">
        <w:rPr>
          <w:rFonts w:eastAsia="Times New Roman" w:cs="Arial"/>
          <w:i/>
          <w:iCs/>
          <w:szCs w:val="24"/>
        </w:rPr>
        <w:t>Humanities and Social Science Research</w:t>
      </w:r>
      <w:r w:rsidRPr="000613CD">
        <w:rPr>
          <w:rFonts w:eastAsia="Times New Roman" w:cs="Arial"/>
          <w:szCs w:val="24"/>
        </w:rPr>
        <w:t xml:space="preserve">, </w:t>
      </w:r>
      <w:r w:rsidRPr="000613CD">
        <w:rPr>
          <w:rFonts w:eastAsia="Times New Roman" w:cs="Arial"/>
          <w:i/>
          <w:iCs/>
          <w:szCs w:val="24"/>
        </w:rPr>
        <w:t>2</w:t>
      </w:r>
      <w:r w:rsidRPr="000613CD">
        <w:rPr>
          <w:rFonts w:eastAsia="Times New Roman" w:cs="Arial"/>
          <w:szCs w:val="24"/>
        </w:rPr>
        <w:t xml:space="preserve">(2), </w:t>
      </w:r>
      <w:proofErr w:type="gramStart"/>
      <w:r w:rsidRPr="000613CD">
        <w:rPr>
          <w:rFonts w:eastAsia="Times New Roman" w:cs="Arial"/>
          <w:szCs w:val="24"/>
        </w:rPr>
        <w:t>pp.p</w:t>
      </w:r>
      <w:proofErr w:type="gramEnd"/>
      <w:r w:rsidRPr="000613CD">
        <w:rPr>
          <w:rFonts w:eastAsia="Times New Roman" w:cs="Arial"/>
          <w:szCs w:val="24"/>
        </w:rPr>
        <w:t>17-p17.</w:t>
      </w:r>
    </w:p>
    <w:p w14:paraId="442DA8C0" w14:textId="77777777" w:rsidR="00E96283" w:rsidRDefault="00E96283" w:rsidP="00E96283">
      <w:pPr>
        <w:spacing w:after="0" w:line="360" w:lineRule="auto"/>
        <w:ind w:left="720" w:hanging="720"/>
        <w:jc w:val="both"/>
        <w:rPr>
          <w:rFonts w:eastAsia="Times New Roman" w:cs="Arial"/>
          <w:szCs w:val="24"/>
        </w:rPr>
      </w:pPr>
      <w:proofErr w:type="spellStart"/>
      <w:r>
        <w:rPr>
          <w:rFonts w:eastAsia="Times New Roman" w:cs="Arial"/>
          <w:szCs w:val="24"/>
        </w:rPr>
        <w:t>Hosaka</w:t>
      </w:r>
      <w:proofErr w:type="spellEnd"/>
      <w:r>
        <w:rPr>
          <w:rFonts w:eastAsia="Times New Roman" w:cs="Arial"/>
          <w:szCs w:val="24"/>
        </w:rPr>
        <w:t>, T</w:t>
      </w:r>
      <w:r w:rsidRPr="0074659B">
        <w:rPr>
          <w:rFonts w:eastAsia="Times New Roman" w:cs="Arial"/>
          <w:szCs w:val="24"/>
        </w:rPr>
        <w:t xml:space="preserve"> 2019. Bankruptcy prediction using imaged financial ratios and convolutional neural networks. </w:t>
      </w:r>
      <w:r w:rsidRPr="0074659B">
        <w:rPr>
          <w:rFonts w:eastAsia="Times New Roman" w:cs="Arial"/>
          <w:i/>
          <w:iCs/>
          <w:szCs w:val="24"/>
        </w:rPr>
        <w:t>Expert systems with applications</w:t>
      </w:r>
      <w:r w:rsidRPr="0074659B">
        <w:rPr>
          <w:rFonts w:eastAsia="Times New Roman" w:cs="Arial"/>
          <w:szCs w:val="24"/>
        </w:rPr>
        <w:t xml:space="preserve">, </w:t>
      </w:r>
      <w:r w:rsidRPr="0074659B">
        <w:rPr>
          <w:rFonts w:eastAsia="Times New Roman" w:cs="Arial"/>
          <w:i/>
          <w:iCs/>
          <w:szCs w:val="24"/>
        </w:rPr>
        <w:t>117</w:t>
      </w:r>
      <w:r w:rsidRPr="0074659B">
        <w:rPr>
          <w:rFonts w:eastAsia="Times New Roman" w:cs="Arial"/>
          <w:szCs w:val="24"/>
        </w:rPr>
        <w:t>, pp.287-299.</w:t>
      </w:r>
    </w:p>
    <w:p w14:paraId="26AFA472" w14:textId="77777777" w:rsidR="00E96283" w:rsidRPr="009B42CE" w:rsidRDefault="00E96283" w:rsidP="00E96283">
      <w:pPr>
        <w:spacing w:after="0" w:line="360" w:lineRule="auto"/>
        <w:ind w:left="720" w:hanging="720"/>
        <w:jc w:val="both"/>
        <w:rPr>
          <w:rFonts w:eastAsia="Times New Roman" w:cs="Arial"/>
          <w:szCs w:val="24"/>
        </w:rPr>
      </w:pPr>
      <w:proofErr w:type="spellStart"/>
      <w:r w:rsidRPr="009B42CE">
        <w:rPr>
          <w:rFonts w:eastAsia="Times New Roman" w:cs="Arial"/>
          <w:szCs w:val="24"/>
        </w:rPr>
        <w:t>Irman</w:t>
      </w:r>
      <w:proofErr w:type="spellEnd"/>
      <w:r w:rsidRPr="009B42CE">
        <w:rPr>
          <w:rFonts w:eastAsia="Times New Roman" w:cs="Arial"/>
          <w:szCs w:val="24"/>
        </w:rPr>
        <w:t xml:space="preserve">, M. </w:t>
      </w:r>
      <w:r>
        <w:rPr>
          <w:rFonts w:eastAsia="Times New Roman" w:cs="Arial"/>
          <w:szCs w:val="24"/>
        </w:rPr>
        <w:t xml:space="preserve">and </w:t>
      </w:r>
      <w:proofErr w:type="spellStart"/>
      <w:r>
        <w:rPr>
          <w:rFonts w:eastAsia="Times New Roman" w:cs="Arial"/>
          <w:szCs w:val="24"/>
        </w:rPr>
        <w:t>Purwati</w:t>
      </w:r>
      <w:proofErr w:type="spellEnd"/>
      <w:r>
        <w:rPr>
          <w:rFonts w:eastAsia="Times New Roman" w:cs="Arial"/>
          <w:szCs w:val="24"/>
        </w:rPr>
        <w:t>, A.A</w:t>
      </w:r>
      <w:r w:rsidRPr="009B42CE">
        <w:rPr>
          <w:rFonts w:eastAsia="Times New Roman" w:cs="Arial"/>
          <w:szCs w:val="24"/>
        </w:rPr>
        <w:t xml:space="preserve"> 2020. Analysis On </w:t>
      </w:r>
      <w:proofErr w:type="gramStart"/>
      <w:r w:rsidRPr="009B42CE">
        <w:rPr>
          <w:rFonts w:eastAsia="Times New Roman" w:cs="Arial"/>
          <w:szCs w:val="24"/>
        </w:rPr>
        <w:t>The</w:t>
      </w:r>
      <w:proofErr w:type="gramEnd"/>
      <w:r w:rsidRPr="009B42CE">
        <w:rPr>
          <w:rFonts w:eastAsia="Times New Roman" w:cs="Arial"/>
          <w:szCs w:val="24"/>
        </w:rPr>
        <w:t xml:space="preserve"> Influence Of Current Ratio, Debt to Equity Ratio and Total Asset Turnover Toward Return On Assets On The </w:t>
      </w:r>
      <w:proofErr w:type="spellStart"/>
      <w:r w:rsidRPr="009B42CE">
        <w:rPr>
          <w:rFonts w:eastAsia="Times New Roman" w:cs="Arial"/>
          <w:szCs w:val="24"/>
        </w:rPr>
        <w:t>Otomotive</w:t>
      </w:r>
      <w:proofErr w:type="spellEnd"/>
      <w:r w:rsidRPr="009B42CE">
        <w:rPr>
          <w:rFonts w:eastAsia="Times New Roman" w:cs="Arial"/>
          <w:szCs w:val="24"/>
        </w:rPr>
        <w:t xml:space="preserve"> and Component Company That Has Been Registered In Indonesia Stock Exchange Within 2011-2017. </w:t>
      </w:r>
      <w:r w:rsidRPr="009B42CE">
        <w:rPr>
          <w:rFonts w:eastAsia="Times New Roman" w:cs="Arial"/>
          <w:i/>
          <w:iCs/>
          <w:szCs w:val="24"/>
        </w:rPr>
        <w:t>International Journal of Economics Development Research (IJEDR)</w:t>
      </w:r>
      <w:r w:rsidRPr="009B42CE">
        <w:rPr>
          <w:rFonts w:eastAsia="Times New Roman" w:cs="Arial"/>
          <w:szCs w:val="24"/>
        </w:rPr>
        <w:t xml:space="preserve">, </w:t>
      </w:r>
      <w:r w:rsidRPr="009B42CE">
        <w:rPr>
          <w:rFonts w:eastAsia="Times New Roman" w:cs="Arial"/>
          <w:i/>
          <w:iCs/>
          <w:szCs w:val="24"/>
        </w:rPr>
        <w:t>1</w:t>
      </w:r>
      <w:r w:rsidRPr="009B42CE">
        <w:rPr>
          <w:rFonts w:eastAsia="Times New Roman" w:cs="Arial"/>
          <w:szCs w:val="24"/>
        </w:rPr>
        <w:t>(1), pp.36-44.</w:t>
      </w:r>
    </w:p>
    <w:p w14:paraId="3B4462F6" w14:textId="77777777" w:rsidR="00E96283" w:rsidRPr="00B47DA0" w:rsidRDefault="00E96283" w:rsidP="00E96283">
      <w:pPr>
        <w:spacing w:after="0" w:line="360" w:lineRule="auto"/>
        <w:ind w:left="720" w:hanging="720"/>
        <w:jc w:val="both"/>
        <w:rPr>
          <w:rFonts w:eastAsia="Times New Roman" w:cs="Arial"/>
          <w:szCs w:val="24"/>
        </w:rPr>
      </w:pPr>
      <w:proofErr w:type="spellStart"/>
      <w:r w:rsidRPr="00B47DA0">
        <w:rPr>
          <w:rFonts w:eastAsia="Times New Roman" w:cs="Arial"/>
          <w:szCs w:val="24"/>
        </w:rPr>
        <w:t>Kan</w:t>
      </w:r>
      <w:r>
        <w:rPr>
          <w:rFonts w:eastAsia="Times New Roman" w:cs="Arial"/>
          <w:szCs w:val="24"/>
        </w:rPr>
        <w:t>apickienė</w:t>
      </w:r>
      <w:proofErr w:type="spellEnd"/>
      <w:r>
        <w:rPr>
          <w:rFonts w:eastAsia="Times New Roman" w:cs="Arial"/>
          <w:szCs w:val="24"/>
        </w:rPr>
        <w:t xml:space="preserve">, R. and </w:t>
      </w:r>
      <w:proofErr w:type="spellStart"/>
      <w:r>
        <w:rPr>
          <w:rFonts w:eastAsia="Times New Roman" w:cs="Arial"/>
          <w:szCs w:val="24"/>
        </w:rPr>
        <w:t>Grundienė</w:t>
      </w:r>
      <w:proofErr w:type="spellEnd"/>
      <w:r>
        <w:rPr>
          <w:rFonts w:eastAsia="Times New Roman" w:cs="Arial"/>
          <w:szCs w:val="24"/>
        </w:rPr>
        <w:t>, Ž</w:t>
      </w:r>
      <w:r w:rsidRPr="00B47DA0">
        <w:rPr>
          <w:rFonts w:eastAsia="Times New Roman" w:cs="Arial"/>
          <w:szCs w:val="24"/>
        </w:rPr>
        <w:t xml:space="preserve"> 2015. The model of fraud detection in financial statements by means of financial ratios. </w:t>
      </w:r>
      <w:r w:rsidRPr="00B47DA0">
        <w:rPr>
          <w:rFonts w:eastAsia="Times New Roman" w:cs="Arial"/>
          <w:i/>
          <w:iCs/>
          <w:szCs w:val="24"/>
        </w:rPr>
        <w:t>Procedia-Social and Behavioral Sciences</w:t>
      </w:r>
      <w:r w:rsidRPr="00B47DA0">
        <w:rPr>
          <w:rFonts w:eastAsia="Times New Roman" w:cs="Arial"/>
          <w:szCs w:val="24"/>
        </w:rPr>
        <w:t xml:space="preserve">, </w:t>
      </w:r>
      <w:r w:rsidRPr="00B47DA0">
        <w:rPr>
          <w:rFonts w:eastAsia="Times New Roman" w:cs="Arial"/>
          <w:i/>
          <w:iCs/>
          <w:szCs w:val="24"/>
        </w:rPr>
        <w:t>213</w:t>
      </w:r>
      <w:r w:rsidRPr="00B47DA0">
        <w:rPr>
          <w:rFonts w:eastAsia="Times New Roman" w:cs="Arial"/>
          <w:szCs w:val="24"/>
        </w:rPr>
        <w:t>, pp.321-327.</w:t>
      </w:r>
    </w:p>
    <w:p w14:paraId="49953E06" w14:textId="77777777" w:rsidR="00E96283" w:rsidRPr="00D16C63" w:rsidRDefault="00E96283" w:rsidP="00E96283">
      <w:pPr>
        <w:spacing w:after="0" w:line="360" w:lineRule="auto"/>
        <w:ind w:left="720" w:hanging="720"/>
        <w:jc w:val="both"/>
        <w:rPr>
          <w:rFonts w:eastAsia="Times New Roman" w:cs="Arial"/>
          <w:szCs w:val="24"/>
        </w:rPr>
      </w:pPr>
      <w:r>
        <w:rPr>
          <w:rFonts w:eastAsia="Times New Roman" w:cs="Arial"/>
          <w:szCs w:val="24"/>
        </w:rPr>
        <w:t xml:space="preserve">Marsha, N. and </w:t>
      </w:r>
      <w:proofErr w:type="spellStart"/>
      <w:r>
        <w:rPr>
          <w:rFonts w:eastAsia="Times New Roman" w:cs="Arial"/>
          <w:szCs w:val="24"/>
        </w:rPr>
        <w:t>Murtaqi</w:t>
      </w:r>
      <w:proofErr w:type="spellEnd"/>
      <w:r>
        <w:rPr>
          <w:rFonts w:eastAsia="Times New Roman" w:cs="Arial"/>
          <w:szCs w:val="24"/>
        </w:rPr>
        <w:t>, I</w:t>
      </w:r>
      <w:r w:rsidRPr="00D16C63">
        <w:rPr>
          <w:rFonts w:eastAsia="Times New Roman" w:cs="Arial"/>
          <w:szCs w:val="24"/>
        </w:rPr>
        <w:t xml:space="preserve"> 2017. The effect of financial ratios on firm value in the food and beverage sector of the IDX. </w:t>
      </w:r>
      <w:r w:rsidRPr="00D16C63">
        <w:rPr>
          <w:rFonts w:eastAsia="Times New Roman" w:cs="Arial"/>
          <w:i/>
          <w:iCs/>
          <w:szCs w:val="24"/>
        </w:rPr>
        <w:t>Journal of Business and Management</w:t>
      </w:r>
      <w:r w:rsidRPr="00D16C63">
        <w:rPr>
          <w:rFonts w:eastAsia="Times New Roman" w:cs="Arial"/>
          <w:szCs w:val="24"/>
        </w:rPr>
        <w:t xml:space="preserve">, </w:t>
      </w:r>
      <w:r w:rsidRPr="00D16C63">
        <w:rPr>
          <w:rFonts w:eastAsia="Times New Roman" w:cs="Arial"/>
          <w:i/>
          <w:iCs/>
          <w:szCs w:val="24"/>
        </w:rPr>
        <w:t>6</w:t>
      </w:r>
      <w:r w:rsidRPr="00D16C63">
        <w:rPr>
          <w:rFonts w:eastAsia="Times New Roman" w:cs="Arial"/>
          <w:szCs w:val="24"/>
        </w:rPr>
        <w:t>(2), pp.214-226.</w:t>
      </w:r>
    </w:p>
    <w:p w14:paraId="7D795108" w14:textId="77777777" w:rsidR="00E96283" w:rsidRPr="0074659B" w:rsidRDefault="00E96283" w:rsidP="00E96283">
      <w:pPr>
        <w:spacing w:after="0" w:line="360" w:lineRule="auto"/>
        <w:ind w:left="720" w:hanging="720"/>
        <w:jc w:val="both"/>
        <w:rPr>
          <w:rFonts w:eastAsia="Times New Roman" w:cs="Arial"/>
          <w:szCs w:val="24"/>
        </w:rPr>
      </w:pPr>
      <w:proofErr w:type="spellStart"/>
      <w:r w:rsidRPr="00A129AF">
        <w:rPr>
          <w:rFonts w:eastAsia="Times New Roman" w:cs="Arial"/>
          <w:szCs w:val="24"/>
        </w:rPr>
        <w:t>Patin</w:t>
      </w:r>
      <w:proofErr w:type="spellEnd"/>
      <w:r w:rsidRPr="00A129AF">
        <w:rPr>
          <w:rFonts w:eastAsia="Times New Roman" w:cs="Arial"/>
          <w:szCs w:val="24"/>
        </w:rPr>
        <w:t>, J</w:t>
      </w:r>
      <w:r>
        <w:rPr>
          <w:rFonts w:eastAsia="Times New Roman" w:cs="Arial"/>
          <w:szCs w:val="24"/>
        </w:rPr>
        <w:t>.C., Rahman, M. and Mustafa, M</w:t>
      </w:r>
      <w:r w:rsidRPr="00A129AF">
        <w:rPr>
          <w:rFonts w:eastAsia="Times New Roman" w:cs="Arial"/>
          <w:szCs w:val="24"/>
        </w:rPr>
        <w:t xml:space="preserve"> 2020. Impact of total asset turnover ratios on equity </w:t>
      </w:r>
      <w:proofErr w:type="gramStart"/>
      <w:r w:rsidRPr="00A129AF">
        <w:rPr>
          <w:rFonts w:eastAsia="Times New Roman" w:cs="Arial"/>
          <w:szCs w:val="24"/>
        </w:rPr>
        <w:t>returns:</w:t>
      </w:r>
      <w:proofErr w:type="gramEnd"/>
      <w:r w:rsidRPr="00A129AF">
        <w:rPr>
          <w:rFonts w:eastAsia="Times New Roman" w:cs="Arial"/>
          <w:szCs w:val="24"/>
        </w:rPr>
        <w:t xml:space="preserve"> dynamic panel data analyses. </w:t>
      </w:r>
      <w:r w:rsidRPr="00A129AF">
        <w:rPr>
          <w:rFonts w:eastAsia="Times New Roman" w:cs="Arial"/>
          <w:i/>
          <w:iCs/>
          <w:szCs w:val="24"/>
        </w:rPr>
        <w:t>Journal of Accounting, Business and Management (JABM)</w:t>
      </w:r>
      <w:r w:rsidRPr="00A129AF">
        <w:rPr>
          <w:rFonts w:eastAsia="Times New Roman" w:cs="Arial"/>
          <w:szCs w:val="24"/>
        </w:rPr>
        <w:t xml:space="preserve">, </w:t>
      </w:r>
      <w:r w:rsidRPr="00A129AF">
        <w:rPr>
          <w:rFonts w:eastAsia="Times New Roman" w:cs="Arial"/>
          <w:i/>
          <w:iCs/>
          <w:szCs w:val="24"/>
        </w:rPr>
        <w:t>27</w:t>
      </w:r>
      <w:r>
        <w:rPr>
          <w:rFonts w:eastAsia="Times New Roman" w:cs="Arial"/>
          <w:szCs w:val="24"/>
        </w:rPr>
        <w:t>(1), pp.19-29.</w:t>
      </w:r>
    </w:p>
    <w:p w14:paraId="32268C7B" w14:textId="77777777" w:rsidR="00E96283" w:rsidRPr="009B42CE" w:rsidRDefault="00E96283" w:rsidP="00E96283">
      <w:pPr>
        <w:spacing w:after="0" w:line="360" w:lineRule="auto"/>
        <w:ind w:left="720" w:hanging="720"/>
        <w:jc w:val="both"/>
        <w:rPr>
          <w:rFonts w:eastAsia="Times New Roman" w:cs="Arial"/>
          <w:szCs w:val="24"/>
        </w:rPr>
      </w:pPr>
      <w:proofErr w:type="spellStart"/>
      <w:r>
        <w:rPr>
          <w:rFonts w:eastAsia="Times New Roman" w:cs="Arial"/>
          <w:szCs w:val="24"/>
        </w:rPr>
        <w:lastRenderedPageBreak/>
        <w:t>Purba</w:t>
      </w:r>
      <w:proofErr w:type="spellEnd"/>
      <w:r>
        <w:rPr>
          <w:rFonts w:eastAsia="Times New Roman" w:cs="Arial"/>
          <w:szCs w:val="24"/>
        </w:rPr>
        <w:t xml:space="preserve">, J.H.V. and </w:t>
      </w:r>
      <w:proofErr w:type="spellStart"/>
      <w:r>
        <w:rPr>
          <w:rFonts w:eastAsia="Times New Roman" w:cs="Arial"/>
          <w:szCs w:val="24"/>
        </w:rPr>
        <w:t>Septian</w:t>
      </w:r>
      <w:proofErr w:type="spellEnd"/>
      <w:r>
        <w:rPr>
          <w:rFonts w:eastAsia="Times New Roman" w:cs="Arial"/>
          <w:szCs w:val="24"/>
        </w:rPr>
        <w:t>, M.R</w:t>
      </w:r>
      <w:r w:rsidRPr="009B42CE">
        <w:rPr>
          <w:rFonts w:eastAsia="Times New Roman" w:cs="Arial"/>
          <w:szCs w:val="24"/>
        </w:rPr>
        <w:t xml:space="preserve"> 2019. Analysis of </w:t>
      </w:r>
      <w:proofErr w:type="gramStart"/>
      <w:r w:rsidRPr="009B42CE">
        <w:rPr>
          <w:rFonts w:eastAsia="Times New Roman" w:cs="Arial"/>
          <w:szCs w:val="24"/>
        </w:rPr>
        <w:t>Short Term</w:t>
      </w:r>
      <w:proofErr w:type="gramEnd"/>
      <w:r w:rsidRPr="009B42CE">
        <w:rPr>
          <w:rFonts w:eastAsia="Times New Roman" w:cs="Arial"/>
          <w:szCs w:val="24"/>
        </w:rPr>
        <w:t xml:space="preserve"> Financial Performance: A Case Study of an Energy Service Provider. </w:t>
      </w:r>
      <w:r w:rsidRPr="009B42CE">
        <w:rPr>
          <w:rFonts w:eastAsia="Times New Roman" w:cs="Arial"/>
          <w:i/>
          <w:iCs/>
          <w:szCs w:val="24"/>
        </w:rPr>
        <w:t>Journal of Accounting Research, Organization and Economics</w:t>
      </w:r>
      <w:r w:rsidRPr="009B42CE">
        <w:rPr>
          <w:rFonts w:eastAsia="Times New Roman" w:cs="Arial"/>
          <w:szCs w:val="24"/>
        </w:rPr>
        <w:t xml:space="preserve">, </w:t>
      </w:r>
      <w:r w:rsidRPr="009B42CE">
        <w:rPr>
          <w:rFonts w:eastAsia="Times New Roman" w:cs="Arial"/>
          <w:i/>
          <w:iCs/>
          <w:szCs w:val="24"/>
        </w:rPr>
        <w:t>2</w:t>
      </w:r>
      <w:r w:rsidRPr="009B42CE">
        <w:rPr>
          <w:rFonts w:eastAsia="Times New Roman" w:cs="Arial"/>
          <w:szCs w:val="24"/>
        </w:rPr>
        <w:t>(2), pp.113-122.</w:t>
      </w:r>
    </w:p>
    <w:p w14:paraId="0BE805CE" w14:textId="77777777" w:rsidR="00E96283" w:rsidRDefault="00E96283" w:rsidP="00E96283">
      <w:pPr>
        <w:spacing w:after="0" w:line="360" w:lineRule="auto"/>
        <w:ind w:left="720" w:hanging="720"/>
        <w:jc w:val="both"/>
        <w:rPr>
          <w:rFonts w:eastAsia="Times New Roman" w:cs="Arial"/>
          <w:szCs w:val="24"/>
        </w:rPr>
      </w:pPr>
      <w:r>
        <w:rPr>
          <w:rFonts w:eastAsia="Times New Roman" w:cs="Arial"/>
          <w:szCs w:val="24"/>
        </w:rPr>
        <w:t>Rashid, C.A</w:t>
      </w:r>
      <w:r w:rsidRPr="009B42CE">
        <w:rPr>
          <w:rFonts w:eastAsia="Times New Roman" w:cs="Arial"/>
          <w:szCs w:val="24"/>
        </w:rPr>
        <w:t xml:space="preserve"> 2018. Efficiency of financial ratios analysis for evaluating companies’ liquidity. </w:t>
      </w:r>
      <w:r w:rsidRPr="009B42CE">
        <w:rPr>
          <w:rFonts w:eastAsia="Times New Roman" w:cs="Arial"/>
          <w:i/>
          <w:iCs/>
          <w:szCs w:val="24"/>
        </w:rPr>
        <w:t>International Journal of Social Sciences &amp; Educational Studies</w:t>
      </w:r>
      <w:r w:rsidRPr="009B42CE">
        <w:rPr>
          <w:rFonts w:eastAsia="Times New Roman" w:cs="Arial"/>
          <w:szCs w:val="24"/>
        </w:rPr>
        <w:t xml:space="preserve">, </w:t>
      </w:r>
      <w:r w:rsidRPr="009B42CE">
        <w:rPr>
          <w:rFonts w:eastAsia="Times New Roman" w:cs="Arial"/>
          <w:i/>
          <w:iCs/>
          <w:szCs w:val="24"/>
        </w:rPr>
        <w:t>4</w:t>
      </w:r>
      <w:r w:rsidRPr="009B42CE">
        <w:rPr>
          <w:rFonts w:eastAsia="Times New Roman" w:cs="Arial"/>
          <w:szCs w:val="24"/>
        </w:rPr>
        <w:t>(4), p.110.</w:t>
      </w:r>
    </w:p>
    <w:p w14:paraId="5F336F60" w14:textId="77777777" w:rsidR="00E96283" w:rsidRPr="009B42CE" w:rsidRDefault="00E96283" w:rsidP="00E96283">
      <w:pPr>
        <w:spacing w:after="0" w:line="360" w:lineRule="auto"/>
        <w:jc w:val="both"/>
        <w:rPr>
          <w:rFonts w:eastAsia="Times New Roman" w:cs="Arial"/>
          <w:szCs w:val="24"/>
        </w:rPr>
      </w:pPr>
    </w:p>
    <w:p w14:paraId="534490E9" w14:textId="77777777" w:rsidR="00E96283" w:rsidRPr="009B42CE" w:rsidRDefault="00E96283" w:rsidP="00E96283">
      <w:pPr>
        <w:spacing w:after="0" w:line="240" w:lineRule="auto"/>
        <w:rPr>
          <w:rFonts w:ascii="Times New Roman" w:eastAsia="Times New Roman" w:hAnsi="Times New Roman" w:cs="Times New Roman"/>
          <w:szCs w:val="24"/>
        </w:rPr>
      </w:pPr>
    </w:p>
    <w:p w14:paraId="08782F16" w14:textId="77777777" w:rsidR="00E96283" w:rsidRPr="00D16C63" w:rsidRDefault="00E96283" w:rsidP="00E96283"/>
    <w:p w14:paraId="0E5A0B36" w14:textId="77777777" w:rsidR="00B413CF" w:rsidRDefault="007672CD"/>
    <w:sectPr w:rsidR="00B413CF" w:rsidSect="000D59D5">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07527B" w14:textId="77777777" w:rsidR="007672CD" w:rsidRDefault="007672CD" w:rsidP="00C51B2D">
      <w:pPr>
        <w:spacing w:after="0" w:line="240" w:lineRule="auto"/>
      </w:pPr>
      <w:r>
        <w:separator/>
      </w:r>
    </w:p>
  </w:endnote>
  <w:endnote w:type="continuationSeparator" w:id="0">
    <w:p w14:paraId="0A973A71" w14:textId="77777777" w:rsidR="007672CD" w:rsidRDefault="007672CD" w:rsidP="00C51B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1749093"/>
      <w:docPartObj>
        <w:docPartGallery w:val="Page Numbers (Bottom of Page)"/>
        <w:docPartUnique/>
      </w:docPartObj>
    </w:sdtPr>
    <w:sdtEndPr>
      <w:rPr>
        <w:noProof/>
      </w:rPr>
    </w:sdtEndPr>
    <w:sdtContent>
      <w:p w14:paraId="7E18045B" w14:textId="77777777" w:rsidR="00FC5653" w:rsidRDefault="007672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6C1C0E" w14:textId="77777777" w:rsidR="00FC5653" w:rsidRDefault="007672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8432BF" w14:textId="77777777" w:rsidR="007672CD" w:rsidRDefault="007672CD" w:rsidP="00C51B2D">
      <w:pPr>
        <w:spacing w:after="0" w:line="240" w:lineRule="auto"/>
      </w:pPr>
      <w:r>
        <w:separator/>
      </w:r>
    </w:p>
  </w:footnote>
  <w:footnote w:type="continuationSeparator" w:id="0">
    <w:p w14:paraId="1AD9D6D4" w14:textId="77777777" w:rsidR="007672CD" w:rsidRDefault="007672CD" w:rsidP="00C51B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96DFB"/>
    <w:multiLevelType w:val="hybridMultilevel"/>
    <w:tmpl w:val="2EB6822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C4460D4"/>
    <w:multiLevelType w:val="hybridMultilevel"/>
    <w:tmpl w:val="EAE27F5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98D5694"/>
    <w:multiLevelType w:val="hybridMultilevel"/>
    <w:tmpl w:val="797E678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283"/>
    <w:rsid w:val="000C78CE"/>
    <w:rsid w:val="002943AD"/>
    <w:rsid w:val="003D0DBE"/>
    <w:rsid w:val="005C29A3"/>
    <w:rsid w:val="007672CD"/>
    <w:rsid w:val="00C51B2D"/>
    <w:rsid w:val="00D6031A"/>
    <w:rsid w:val="00E962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B75637"/>
  <w15:chartTrackingRefBased/>
  <w15:docId w15:val="{0E672ED0-587D-426F-958F-781A33B11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6283"/>
    <w:rPr>
      <w:rFonts w:ascii="Arial" w:eastAsiaTheme="minorHAnsi" w:hAnsi="Arial"/>
      <w:sz w:val="24"/>
      <w:lang w:val="en-US" w:eastAsia="en-US"/>
    </w:rPr>
  </w:style>
  <w:style w:type="paragraph" w:styleId="Heading1">
    <w:name w:val="heading 1"/>
    <w:basedOn w:val="Normal"/>
    <w:next w:val="Normal"/>
    <w:link w:val="Heading1Char"/>
    <w:uiPriority w:val="9"/>
    <w:qFormat/>
    <w:rsid w:val="00E96283"/>
    <w:pPr>
      <w:keepNext/>
      <w:keepLines/>
      <w:spacing w:before="360" w:after="120" w:line="360" w:lineRule="auto"/>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E96283"/>
    <w:pPr>
      <w:keepNext/>
      <w:keepLines/>
      <w:spacing w:before="280" w:after="240" w:line="360" w:lineRule="auto"/>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283"/>
    <w:rPr>
      <w:rFonts w:ascii="Arial" w:eastAsiaTheme="majorEastAsia" w:hAnsi="Arial" w:cstheme="majorBidi"/>
      <w:b/>
      <w:color w:val="2F5496" w:themeColor="accent1" w:themeShade="BF"/>
      <w:sz w:val="32"/>
      <w:szCs w:val="32"/>
      <w:lang w:val="en-US" w:eastAsia="en-US"/>
    </w:rPr>
  </w:style>
  <w:style w:type="character" w:customStyle="1" w:styleId="Heading2Char">
    <w:name w:val="Heading 2 Char"/>
    <w:basedOn w:val="DefaultParagraphFont"/>
    <w:link w:val="Heading2"/>
    <w:uiPriority w:val="9"/>
    <w:rsid w:val="00E96283"/>
    <w:rPr>
      <w:rFonts w:ascii="Arial" w:eastAsiaTheme="majorEastAsia" w:hAnsi="Arial" w:cstheme="majorBidi"/>
      <w:b/>
      <w:color w:val="000000" w:themeColor="text1"/>
      <w:sz w:val="28"/>
      <w:szCs w:val="26"/>
      <w:lang w:val="en-US" w:eastAsia="en-US"/>
    </w:rPr>
  </w:style>
  <w:style w:type="paragraph" w:styleId="NoSpacing">
    <w:name w:val="No Spacing"/>
    <w:link w:val="NoSpacingChar"/>
    <w:uiPriority w:val="1"/>
    <w:qFormat/>
    <w:rsid w:val="00E96283"/>
    <w:pPr>
      <w:spacing w:after="0" w:line="240" w:lineRule="auto"/>
    </w:pPr>
    <w:rPr>
      <w:lang w:val="en-US" w:eastAsia="en-US"/>
    </w:rPr>
  </w:style>
  <w:style w:type="character" w:customStyle="1" w:styleId="NoSpacingChar">
    <w:name w:val="No Spacing Char"/>
    <w:basedOn w:val="DefaultParagraphFont"/>
    <w:link w:val="NoSpacing"/>
    <w:uiPriority w:val="1"/>
    <w:rsid w:val="00E96283"/>
    <w:rPr>
      <w:lang w:val="en-US" w:eastAsia="en-US"/>
    </w:rPr>
  </w:style>
  <w:style w:type="table" w:styleId="TableGrid">
    <w:name w:val="Table Grid"/>
    <w:basedOn w:val="TableNormal"/>
    <w:uiPriority w:val="39"/>
    <w:rsid w:val="00E96283"/>
    <w:pPr>
      <w:spacing w:after="0" w:line="240" w:lineRule="auto"/>
    </w:pPr>
    <w:rPr>
      <w:rFonts w:eastAsiaTheme="minorHAns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96283"/>
    <w:pPr>
      <w:ind w:left="720"/>
      <w:contextualSpacing/>
    </w:pPr>
  </w:style>
  <w:style w:type="paragraph" w:styleId="TOCHeading">
    <w:name w:val="TOC Heading"/>
    <w:basedOn w:val="Heading1"/>
    <w:next w:val="Normal"/>
    <w:uiPriority w:val="39"/>
    <w:unhideWhenUsed/>
    <w:qFormat/>
    <w:rsid w:val="00E96283"/>
    <w:pPr>
      <w:spacing w:before="240" w:after="0" w:line="259" w:lineRule="auto"/>
      <w:outlineLvl w:val="9"/>
    </w:pPr>
    <w:rPr>
      <w:rFonts w:asciiTheme="majorHAnsi" w:hAnsiTheme="majorHAnsi"/>
      <w:b w:val="0"/>
    </w:rPr>
  </w:style>
  <w:style w:type="paragraph" w:styleId="TOC1">
    <w:name w:val="toc 1"/>
    <w:basedOn w:val="Normal"/>
    <w:next w:val="Normal"/>
    <w:autoRedefine/>
    <w:uiPriority w:val="39"/>
    <w:unhideWhenUsed/>
    <w:rsid w:val="00E96283"/>
    <w:pPr>
      <w:spacing w:after="100"/>
    </w:pPr>
  </w:style>
  <w:style w:type="paragraph" w:styleId="TOC2">
    <w:name w:val="toc 2"/>
    <w:basedOn w:val="Normal"/>
    <w:next w:val="Normal"/>
    <w:autoRedefine/>
    <w:uiPriority w:val="39"/>
    <w:unhideWhenUsed/>
    <w:rsid w:val="00E96283"/>
    <w:pPr>
      <w:spacing w:after="100"/>
      <w:ind w:left="240"/>
    </w:pPr>
  </w:style>
  <w:style w:type="character" w:styleId="Hyperlink">
    <w:name w:val="Hyperlink"/>
    <w:basedOn w:val="DefaultParagraphFont"/>
    <w:uiPriority w:val="99"/>
    <w:unhideWhenUsed/>
    <w:rsid w:val="00E96283"/>
    <w:rPr>
      <w:color w:val="0563C1" w:themeColor="hyperlink"/>
      <w:u w:val="single"/>
    </w:rPr>
  </w:style>
  <w:style w:type="paragraph" w:styleId="Footer">
    <w:name w:val="footer"/>
    <w:basedOn w:val="Normal"/>
    <w:link w:val="FooterChar"/>
    <w:uiPriority w:val="99"/>
    <w:unhideWhenUsed/>
    <w:rsid w:val="00E962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6283"/>
    <w:rPr>
      <w:rFonts w:ascii="Arial" w:eastAsiaTheme="minorHAnsi" w:hAnsi="Arial"/>
      <w:sz w:val="24"/>
      <w:lang w:val="en-US" w:eastAsia="en-US"/>
    </w:rPr>
  </w:style>
  <w:style w:type="paragraph" w:styleId="Header">
    <w:name w:val="header"/>
    <w:basedOn w:val="Normal"/>
    <w:link w:val="HeaderChar"/>
    <w:uiPriority w:val="99"/>
    <w:unhideWhenUsed/>
    <w:rsid w:val="00C51B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B2D"/>
    <w:rPr>
      <w:rFonts w:ascii="Arial" w:eastAsiaTheme="minorHAnsi" w:hAnsi="Arial"/>
      <w:sz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5CD4FEA9EBE4ED5B68C672175416489"/>
        <w:category>
          <w:name w:val="General"/>
          <w:gallery w:val="placeholder"/>
        </w:category>
        <w:types>
          <w:type w:val="bbPlcHdr"/>
        </w:types>
        <w:behaviors>
          <w:behavior w:val="content"/>
        </w:behaviors>
        <w:guid w:val="{3AF1E38F-8D07-45C2-8C18-0C0F828BE982}"/>
      </w:docPartPr>
      <w:docPartBody>
        <w:p w:rsidR="00000000" w:rsidRDefault="00801A1D" w:rsidP="00801A1D">
          <w:pPr>
            <w:pStyle w:val="75CD4FEA9EBE4ED5B68C672175416489"/>
          </w:pPr>
          <w:r>
            <w:rPr>
              <w:rFonts w:asciiTheme="majorHAnsi" w:eastAsiaTheme="majorEastAsia" w:hAnsiTheme="majorHAnsi" w:cstheme="majorBidi"/>
              <w:caps/>
              <w:color w:val="4472C4" w:themeColor="accent1"/>
              <w:sz w:val="80"/>
              <w:szCs w:val="80"/>
            </w:rPr>
            <w:t>[Document title]</w:t>
          </w:r>
        </w:p>
      </w:docPartBody>
    </w:docPart>
    <w:docPart>
      <w:docPartPr>
        <w:name w:val="0D99C37BDB564D48BBF985AED061216B"/>
        <w:category>
          <w:name w:val="General"/>
          <w:gallery w:val="placeholder"/>
        </w:category>
        <w:types>
          <w:type w:val="bbPlcHdr"/>
        </w:types>
        <w:behaviors>
          <w:behavior w:val="content"/>
        </w:behaviors>
        <w:guid w:val="{61E3BA4B-F326-4948-A2CA-6FF2BA0BB19E}"/>
      </w:docPartPr>
      <w:docPartBody>
        <w:p w:rsidR="00000000" w:rsidRDefault="00801A1D" w:rsidP="00801A1D">
          <w:pPr>
            <w:pStyle w:val="0D99C37BDB564D48BBF985AED061216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A1D"/>
    <w:rsid w:val="00801A1D"/>
    <w:rsid w:val="009B0E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5CD4FEA9EBE4ED5B68C672175416489">
    <w:name w:val="75CD4FEA9EBE4ED5B68C672175416489"/>
    <w:rsid w:val="00801A1D"/>
  </w:style>
  <w:style w:type="paragraph" w:customStyle="1" w:styleId="0D99C37BDB564D48BBF985AED061216B">
    <w:name w:val="0D99C37BDB564D48BBF985AED061216B"/>
    <w:rsid w:val="00801A1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17</Pages>
  <Words>2618</Words>
  <Characters>14929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financial management for the hotel industry</vt:lpstr>
    </vt:vector>
  </TitlesOfParts>
  <Company/>
  <LinksUpToDate>false</LinksUpToDate>
  <CharactersWithSpaces>17512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dc:title>
  <dc:subject>Module: 2012091</dc:subject>
  <dc:creator>Mofassel Hoq Bhuiyan Bhuiyan (2012091)</dc:creator>
  <cp:keywords/>
  <dc:description/>
  <cp:lastModifiedBy>Mofassel Hoq Bhuiyan Bhuiyan (2012091)</cp:lastModifiedBy>
  <cp:revision>2</cp:revision>
  <dcterms:created xsi:type="dcterms:W3CDTF">2022-02-15T22:12:00Z</dcterms:created>
  <dcterms:modified xsi:type="dcterms:W3CDTF">2022-02-15T22:12:00Z</dcterms:modified>
</cp:coreProperties>
</file>