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EB12BC" w:rsidP="00C03A91" w:rsidRDefault="00EB12BC" w14:paraId="365DE405" w14:textId="48BF95E9">
      <w:pPr>
        <w:rPr>
          <w:rFonts w:cs="Arial"/>
          <w:szCs w:val="24"/>
        </w:rPr>
      </w:pPr>
      <w:r w:rsidRPr="00C03A91">
        <w:rPr>
          <w:rFonts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868B5">
        <w:rPr>
          <w:rFonts w:cs="Arial"/>
          <w:szCs w:val="24"/>
        </w:rPr>
        <w:t xml:space="preserve"> </w:t>
      </w:r>
    </w:p>
    <w:p w:rsidRPr="00C03A91" w:rsidR="00EB12BC" w:rsidP="00C03A91" w:rsidRDefault="00EB12BC" w14:paraId="4B015D8C" w14:textId="77777777">
      <w:pPr>
        <w:rPr>
          <w:rFonts w:cs="Arial"/>
          <w:szCs w:val="24"/>
        </w:rPr>
      </w:pPr>
    </w:p>
    <w:p w:rsidRPr="00C03A91" w:rsidR="00EB12BC" w:rsidP="00C03A91" w:rsidRDefault="00EB12BC" w14:paraId="0E6E9383" w14:textId="77777777">
      <w:pPr>
        <w:rPr>
          <w:rFonts w:cs="Arial"/>
          <w:szCs w:val="24"/>
        </w:rPr>
      </w:pPr>
    </w:p>
    <w:p w:rsidRPr="00C03A91" w:rsidR="00EB12BC" w:rsidP="00C03A91" w:rsidRDefault="00EB12BC" w14:paraId="431DBF4A" w14:textId="77777777">
      <w:pPr>
        <w:rPr>
          <w:rFonts w:cs="Arial"/>
          <w:szCs w:val="24"/>
        </w:rPr>
      </w:pPr>
    </w:p>
    <w:p w:rsidRPr="00C03A91" w:rsidR="00EB12BC" w:rsidP="00C03A91" w:rsidRDefault="00EB12BC" w14:paraId="67404449" w14:textId="77777777">
      <w:pPr>
        <w:tabs>
          <w:tab w:val="left" w:pos="6540"/>
        </w:tabs>
        <w:rPr>
          <w:rFonts w:cs="Arial"/>
          <w:sz w:val="28"/>
          <w:szCs w:val="28"/>
        </w:rPr>
      </w:pPr>
    </w:p>
    <w:p w:rsidRPr="00076AC0" w:rsidR="00EB12BC" w:rsidP="00C03A91" w:rsidRDefault="00EB12BC" w14:paraId="27888C86" w14:textId="393F6FB8">
      <w:pPr>
        <w:tabs>
          <w:tab w:val="left" w:pos="6540"/>
        </w:tabs>
        <w:rPr>
          <w:rFonts w:cs="Arial"/>
          <w:sz w:val="28"/>
          <w:szCs w:val="28"/>
          <w:lang w:val="nl-NL"/>
        </w:rPr>
      </w:pPr>
      <w:r w:rsidRPr="00076AC0">
        <w:rPr>
          <w:rFonts w:cs="Arial"/>
          <w:b/>
          <w:bCs/>
          <w:sz w:val="28"/>
          <w:szCs w:val="28"/>
          <w:lang w:val="nl-NL"/>
        </w:rPr>
        <w:t xml:space="preserve">Student </w:t>
      </w:r>
      <w:proofErr w:type="spellStart"/>
      <w:proofErr w:type="gramStart"/>
      <w:r w:rsidRPr="00076AC0">
        <w:rPr>
          <w:rFonts w:cs="Arial"/>
          <w:b/>
          <w:bCs/>
          <w:sz w:val="28"/>
          <w:szCs w:val="28"/>
          <w:lang w:val="nl-NL"/>
        </w:rPr>
        <w:t>name</w:t>
      </w:r>
      <w:r w:rsidRPr="00076AC0">
        <w:rPr>
          <w:rFonts w:cs="Arial"/>
          <w:sz w:val="28"/>
          <w:szCs w:val="28"/>
          <w:lang w:val="nl-NL"/>
        </w:rPr>
        <w:t>:</w:t>
      </w:r>
      <w:r w:rsidR="00BA7C50">
        <w:rPr>
          <w:rFonts w:cs="Arial"/>
          <w:sz w:val="28"/>
          <w:szCs w:val="28"/>
          <w:lang w:val="nl-NL"/>
        </w:rPr>
        <w:t>Mercy</w:t>
      </w:r>
      <w:proofErr w:type="spellEnd"/>
      <w:proofErr w:type="gramEnd"/>
      <w:r w:rsidR="00BA7C50">
        <w:rPr>
          <w:rFonts w:cs="Arial"/>
          <w:sz w:val="28"/>
          <w:szCs w:val="28"/>
          <w:lang w:val="nl-NL"/>
        </w:rPr>
        <w:t xml:space="preserve"> </w:t>
      </w:r>
      <w:proofErr w:type="spellStart"/>
      <w:r w:rsidR="00BA7C50">
        <w:rPr>
          <w:rFonts w:cs="Arial"/>
          <w:sz w:val="28"/>
          <w:szCs w:val="28"/>
          <w:lang w:val="nl-NL"/>
        </w:rPr>
        <w:t>Reoja</w:t>
      </w:r>
      <w:proofErr w:type="spellEnd"/>
      <w:r w:rsidR="00BA7C50">
        <w:rPr>
          <w:rFonts w:cs="Arial"/>
          <w:sz w:val="28"/>
          <w:szCs w:val="28"/>
          <w:lang w:val="nl-NL"/>
        </w:rPr>
        <w:t xml:space="preserve"> </w:t>
      </w:r>
      <w:proofErr w:type="spellStart"/>
      <w:r w:rsidR="00BA7C50">
        <w:rPr>
          <w:rFonts w:cs="Arial"/>
          <w:sz w:val="28"/>
          <w:szCs w:val="28"/>
          <w:lang w:val="nl-NL"/>
        </w:rPr>
        <w:t>Fiel</w:t>
      </w:r>
      <w:proofErr w:type="spellEnd"/>
    </w:p>
    <w:p w:rsidRPr="00076AC0" w:rsidR="00EB12BC" w:rsidP="00C03A91" w:rsidRDefault="00EB12BC" w14:paraId="3C83A8A7" w14:textId="1E20E19E">
      <w:pPr>
        <w:tabs>
          <w:tab w:val="left" w:pos="6540"/>
        </w:tabs>
        <w:rPr>
          <w:rFonts w:cs="Arial"/>
          <w:sz w:val="28"/>
          <w:szCs w:val="28"/>
          <w:lang w:val="nl-NL"/>
        </w:rPr>
      </w:pPr>
      <w:r w:rsidRPr="00076AC0">
        <w:rPr>
          <w:rFonts w:cs="Arial"/>
          <w:b/>
          <w:bCs/>
          <w:sz w:val="28"/>
          <w:szCs w:val="28"/>
          <w:lang w:val="nl-NL"/>
        </w:rPr>
        <w:t>Student ID</w:t>
      </w:r>
      <w:r w:rsidRPr="00076AC0">
        <w:rPr>
          <w:rFonts w:cs="Arial"/>
          <w:sz w:val="28"/>
          <w:szCs w:val="28"/>
          <w:lang w:val="nl-NL"/>
        </w:rPr>
        <w:t>:</w:t>
      </w:r>
      <w:r w:rsidR="007958BE">
        <w:rPr>
          <w:rFonts w:cs="Arial"/>
          <w:sz w:val="28"/>
          <w:szCs w:val="28"/>
          <w:lang w:val="nl-NL"/>
        </w:rPr>
        <w:t>2427852</w:t>
      </w:r>
    </w:p>
    <w:p w:rsidRPr="00076AC0" w:rsidR="00EB12BC" w:rsidP="00C03A91" w:rsidRDefault="00EB12BC" w14:paraId="21E9DC72" w14:textId="77777777">
      <w:pPr>
        <w:tabs>
          <w:tab w:val="left" w:pos="6540"/>
        </w:tabs>
        <w:rPr>
          <w:rFonts w:cs="Arial"/>
          <w:sz w:val="28"/>
          <w:szCs w:val="28"/>
          <w:lang w:val="nl-NL"/>
        </w:rPr>
      </w:pPr>
    </w:p>
    <w:p w:rsidRPr="00076AC0" w:rsidR="00EB12BC" w:rsidP="00C03A91" w:rsidRDefault="00EB12BC" w14:paraId="23BAC9B9" w14:textId="48225847">
      <w:pPr>
        <w:tabs>
          <w:tab w:val="left" w:pos="6540"/>
        </w:tabs>
        <w:rPr>
          <w:rFonts w:cs="Arial"/>
          <w:sz w:val="28"/>
          <w:szCs w:val="28"/>
          <w:lang w:val="nl-NL"/>
        </w:rPr>
      </w:pPr>
      <w:r w:rsidRPr="00076AC0">
        <w:rPr>
          <w:rFonts w:cs="Arial"/>
          <w:b/>
          <w:bCs/>
          <w:sz w:val="28"/>
          <w:szCs w:val="28"/>
          <w:lang w:val="nl-NL"/>
        </w:rPr>
        <w:t>Module name</w:t>
      </w:r>
      <w:r w:rsidRPr="00076AC0">
        <w:rPr>
          <w:rFonts w:cs="Arial"/>
          <w:sz w:val="28"/>
          <w:szCs w:val="28"/>
          <w:lang w:val="nl-NL"/>
        </w:rPr>
        <w:t xml:space="preserve">: </w:t>
      </w:r>
      <w:proofErr w:type="spellStart"/>
      <w:r w:rsidRPr="00924582" w:rsidR="00924582">
        <w:rPr>
          <w:rFonts w:cs="Arial"/>
          <w:sz w:val="28"/>
          <w:szCs w:val="28"/>
          <w:lang w:val="nl-NL"/>
        </w:rPr>
        <w:t>Principles</w:t>
      </w:r>
      <w:proofErr w:type="spellEnd"/>
      <w:r w:rsidRPr="00924582" w:rsidR="00924582">
        <w:rPr>
          <w:rFonts w:cs="Arial"/>
          <w:sz w:val="28"/>
          <w:szCs w:val="28"/>
          <w:lang w:val="nl-NL"/>
        </w:rPr>
        <w:t xml:space="preserve"> of Health </w:t>
      </w:r>
      <w:proofErr w:type="spellStart"/>
      <w:r w:rsidRPr="00924582" w:rsidR="00924582">
        <w:rPr>
          <w:rFonts w:cs="Arial"/>
          <w:sz w:val="28"/>
          <w:szCs w:val="28"/>
          <w:lang w:val="nl-NL"/>
        </w:rPr>
        <w:t>and</w:t>
      </w:r>
      <w:proofErr w:type="spellEnd"/>
      <w:r w:rsidRPr="00924582" w:rsidR="00924582">
        <w:rPr>
          <w:rFonts w:cs="Arial"/>
          <w:sz w:val="28"/>
          <w:szCs w:val="28"/>
          <w:lang w:val="nl-NL"/>
        </w:rPr>
        <w:t xml:space="preserve"> </w:t>
      </w:r>
      <w:proofErr w:type="spellStart"/>
      <w:r w:rsidRPr="00924582" w:rsidR="00924582">
        <w:rPr>
          <w:rFonts w:cs="Arial"/>
          <w:sz w:val="28"/>
          <w:szCs w:val="28"/>
          <w:lang w:val="nl-NL"/>
        </w:rPr>
        <w:t>Social</w:t>
      </w:r>
      <w:proofErr w:type="spellEnd"/>
      <w:r w:rsidRPr="00924582" w:rsidR="00924582">
        <w:rPr>
          <w:rFonts w:cs="Arial"/>
          <w:sz w:val="28"/>
          <w:szCs w:val="28"/>
          <w:lang w:val="nl-NL"/>
        </w:rPr>
        <w:t xml:space="preserve"> Care </w:t>
      </w:r>
      <w:proofErr w:type="spellStart"/>
      <w:r w:rsidRPr="00924582" w:rsidR="00924582">
        <w:rPr>
          <w:rFonts w:cs="Arial"/>
          <w:sz w:val="28"/>
          <w:szCs w:val="28"/>
          <w:lang w:val="nl-NL"/>
        </w:rPr>
        <w:t>Practice</w:t>
      </w:r>
      <w:proofErr w:type="spellEnd"/>
    </w:p>
    <w:p w:rsidRPr="00C03A91" w:rsidR="00EB12BC" w:rsidP="00C03A91" w:rsidRDefault="00EB12BC" w14:paraId="4FD97C8C" w14:textId="62290C72">
      <w:pPr>
        <w:tabs>
          <w:tab w:val="left" w:pos="6540"/>
        </w:tabs>
        <w:rPr>
          <w:rFonts w:cs="Arial"/>
          <w:sz w:val="28"/>
          <w:szCs w:val="28"/>
        </w:rPr>
      </w:pPr>
      <w:r w:rsidRPr="00C03A91">
        <w:rPr>
          <w:rFonts w:cs="Arial"/>
          <w:b/>
          <w:bCs/>
          <w:sz w:val="28"/>
          <w:szCs w:val="28"/>
        </w:rPr>
        <w:t>Module code</w:t>
      </w:r>
      <w:r w:rsidRPr="00C03A91">
        <w:rPr>
          <w:rFonts w:cs="Arial"/>
          <w:sz w:val="28"/>
          <w:szCs w:val="28"/>
        </w:rPr>
        <w:t>:</w:t>
      </w:r>
      <w:r w:rsidR="00924582">
        <w:rPr>
          <w:rFonts w:cs="Arial"/>
          <w:sz w:val="28"/>
          <w:szCs w:val="28"/>
        </w:rPr>
        <w:t xml:space="preserve"> </w:t>
      </w:r>
      <w:r w:rsidRPr="00924582" w:rsidR="00924582">
        <w:rPr>
          <w:rFonts w:cs="Arial"/>
          <w:sz w:val="28"/>
          <w:szCs w:val="28"/>
        </w:rPr>
        <w:t>BMHP5016</w:t>
      </w:r>
    </w:p>
    <w:p w:rsidRPr="00C03A91" w:rsidR="00EB12BC" w:rsidP="00C03A91" w:rsidRDefault="00EB12BC" w14:paraId="658BE57E" w14:textId="76764AAE">
      <w:pPr>
        <w:tabs>
          <w:tab w:val="left" w:pos="6540"/>
        </w:tabs>
        <w:rPr>
          <w:rFonts w:cs="Arial"/>
          <w:sz w:val="28"/>
          <w:szCs w:val="28"/>
        </w:rPr>
      </w:pPr>
      <w:r w:rsidRPr="00C03A91">
        <w:rPr>
          <w:rFonts w:cs="Arial"/>
          <w:b/>
          <w:bCs/>
          <w:sz w:val="28"/>
          <w:szCs w:val="28"/>
        </w:rPr>
        <w:t xml:space="preserve">Lecturer </w:t>
      </w:r>
      <w:proofErr w:type="spellStart"/>
      <w:proofErr w:type="gramStart"/>
      <w:r w:rsidRPr="00C03A91">
        <w:rPr>
          <w:rFonts w:cs="Arial"/>
          <w:b/>
          <w:bCs/>
          <w:sz w:val="28"/>
          <w:szCs w:val="28"/>
        </w:rPr>
        <w:t>name</w:t>
      </w:r>
      <w:r w:rsidRPr="00C03A91">
        <w:rPr>
          <w:rFonts w:cs="Arial"/>
          <w:sz w:val="28"/>
          <w:szCs w:val="28"/>
        </w:rPr>
        <w:t>:</w:t>
      </w:r>
      <w:r w:rsidR="007958BE">
        <w:rPr>
          <w:rFonts w:cs="Arial"/>
          <w:sz w:val="28"/>
          <w:szCs w:val="28"/>
        </w:rPr>
        <w:t>Dr</w:t>
      </w:r>
      <w:proofErr w:type="spellEnd"/>
      <w:r w:rsidR="007958BE">
        <w:rPr>
          <w:rFonts w:cs="Arial"/>
          <w:sz w:val="28"/>
          <w:szCs w:val="28"/>
        </w:rPr>
        <w:t>.</w:t>
      </w:r>
      <w:proofErr w:type="gramEnd"/>
      <w:r w:rsidR="007958BE">
        <w:rPr>
          <w:rFonts w:cs="Arial"/>
          <w:sz w:val="28"/>
          <w:szCs w:val="28"/>
        </w:rPr>
        <w:t xml:space="preserve"> </w:t>
      </w:r>
      <w:proofErr w:type="spellStart"/>
      <w:r w:rsidR="007958BE">
        <w:rPr>
          <w:rFonts w:cs="Arial"/>
          <w:sz w:val="28"/>
          <w:szCs w:val="28"/>
        </w:rPr>
        <w:t>Itse</w:t>
      </w:r>
      <w:proofErr w:type="spellEnd"/>
      <w:r w:rsidR="007958BE">
        <w:rPr>
          <w:rFonts w:cs="Arial"/>
          <w:sz w:val="28"/>
          <w:szCs w:val="28"/>
        </w:rPr>
        <w:t xml:space="preserve"> Olaoye</w:t>
      </w:r>
    </w:p>
    <w:p w:rsidRPr="00C03A91" w:rsidR="001B7A40" w:rsidP="00C03A91" w:rsidRDefault="001B7A40" w14:paraId="5AFF31F9" w14:textId="77777777">
      <w:pPr>
        <w:tabs>
          <w:tab w:val="left" w:pos="6540"/>
        </w:tabs>
        <w:rPr>
          <w:rFonts w:cs="Arial"/>
          <w:b/>
          <w:bCs/>
          <w:sz w:val="28"/>
          <w:szCs w:val="28"/>
        </w:rPr>
      </w:pPr>
    </w:p>
    <w:p w:rsidRPr="00924582" w:rsidR="001B7A40" w:rsidP="00924582" w:rsidRDefault="001B7A40" w14:paraId="53B923F4" w14:textId="4E2DA6C7">
      <w:pPr>
        <w:tabs>
          <w:tab w:val="left" w:pos="6540"/>
        </w:tabs>
        <w:rPr>
          <w:rFonts w:cs="Arial"/>
          <w:sz w:val="28"/>
          <w:szCs w:val="28"/>
        </w:rPr>
      </w:pPr>
      <w:r w:rsidRPr="00C03A91">
        <w:rPr>
          <w:rFonts w:cs="Arial"/>
          <w:b/>
          <w:bCs/>
          <w:sz w:val="28"/>
          <w:szCs w:val="28"/>
        </w:rPr>
        <w:t xml:space="preserve">Assessment: </w:t>
      </w:r>
      <w:r w:rsidRPr="00924582" w:rsidR="00924582">
        <w:rPr>
          <w:rFonts w:cs="Arial"/>
          <w:sz w:val="28"/>
          <w:szCs w:val="28"/>
        </w:rPr>
        <w:t>Component 2: Written Assignment (Essay)</w:t>
      </w:r>
    </w:p>
    <w:p w:rsidRPr="00C03A91" w:rsidR="000C4EDA" w:rsidP="00C03A91" w:rsidRDefault="000C4EDA" w14:paraId="36E012A0" w14:textId="4D376276">
      <w:pPr>
        <w:tabs>
          <w:tab w:val="left" w:pos="6540"/>
        </w:tabs>
        <w:rPr>
          <w:rFonts w:cs="Arial"/>
          <w:sz w:val="28"/>
          <w:szCs w:val="28"/>
        </w:rPr>
      </w:pPr>
    </w:p>
    <w:p w:rsidRPr="00C03A91" w:rsidR="000C4EDA" w:rsidP="00C03A91" w:rsidRDefault="000C4EDA" w14:paraId="60C916A4" w14:textId="1D768040">
      <w:pPr>
        <w:rPr>
          <w:rFonts w:cs="Arial"/>
          <w:sz w:val="28"/>
          <w:szCs w:val="28"/>
        </w:rPr>
      </w:pPr>
      <w:r w:rsidRPr="00C03A91">
        <w:rPr>
          <w:rFonts w:cs="Arial"/>
          <w:sz w:val="28"/>
          <w:szCs w:val="28"/>
        </w:rPr>
        <w:br w:type="page"/>
      </w:r>
    </w:p>
    <w:p w:rsidRPr="0035131E" w:rsidR="0035131E" w:rsidP="0035131E" w:rsidRDefault="0035131E" w14:paraId="43299058" w14:textId="5C7EC87A">
      <w:pPr>
        <w:jc w:val="center"/>
        <w:rPr>
          <w:sz w:val="32"/>
          <w:szCs w:val="32"/>
        </w:rPr>
      </w:pPr>
      <w:bookmarkStart w:name="_Toc225501009" w:id="0"/>
      <w:r w:rsidRPr="0035131E">
        <w:rPr>
          <w:b/>
          <w:bCs/>
          <w:sz w:val="32"/>
          <w:szCs w:val="32"/>
        </w:rPr>
        <w:lastRenderedPageBreak/>
        <w:t>Topic:</w:t>
      </w:r>
      <w:r w:rsidRPr="0035131E">
        <w:rPr>
          <w:sz w:val="32"/>
          <w:szCs w:val="32"/>
        </w:rPr>
        <w:t xml:space="preserve"> Social Model of Disability</w:t>
      </w:r>
    </w:p>
    <w:p w:rsidRPr="001B76A8" w:rsidR="000C4EDA" w:rsidP="0035131E" w:rsidRDefault="000C4EDA" w14:paraId="442A8432" w14:textId="0E75401F">
      <w:pPr>
        <w:pStyle w:val="Heading1"/>
      </w:pPr>
      <w:r w:rsidRPr="0035131E">
        <w:t>Introduction</w:t>
      </w:r>
      <w:bookmarkEnd w:id="0"/>
      <w:r w:rsidRPr="001B76A8" w:rsidR="00C03A91">
        <w:t xml:space="preserve"> </w:t>
      </w:r>
    </w:p>
    <w:p w:rsidRPr="00624D4E" w:rsidR="00C03A91" w:rsidP="001B76A8" w:rsidRDefault="00EA5685" w14:paraId="6AFAC76D" w14:textId="288692FB">
      <w:pPr>
        <w:tabs>
          <w:tab w:val="left" w:pos="6540"/>
        </w:tabs>
        <w:rPr>
          <w:rFonts w:cs="Arial"/>
          <w:lang w:val="en-US"/>
        </w:rPr>
      </w:pPr>
      <w:r w:rsidRPr="00EA5685">
        <w:rPr>
          <w:rFonts w:cs="Arial"/>
          <w:lang w:val="en-US"/>
        </w:rPr>
        <w:t xml:space="preserve">Disability is no longer being understood in the manner of an individual impairment and as the mutual relationship of health and social structures and barriers generated to restrict participation (World Health </w:t>
      </w:r>
      <w:proofErr w:type="spellStart"/>
      <w:r w:rsidRPr="00EA5685">
        <w:rPr>
          <w:rFonts w:cs="Arial"/>
          <w:lang w:val="en-US"/>
        </w:rPr>
        <w:t>Organisation</w:t>
      </w:r>
      <w:proofErr w:type="spellEnd"/>
      <w:r w:rsidRPr="00EA5685">
        <w:rPr>
          <w:rFonts w:cs="Arial"/>
          <w:lang w:val="en-US"/>
        </w:rPr>
        <w:t xml:space="preserve">, 2024). The social model of disability builds on this reasoning by saying that it is the inaccessible environments, the discriminatory attitudes and exclusion systems that make people disabled and not the impairment. The medical approach, on the other hand, locates disability within the individual body, and the focus is on diagnosis and treatment and </w:t>
      </w:r>
      <w:proofErr w:type="spellStart"/>
      <w:r w:rsidRPr="00EA5685">
        <w:rPr>
          <w:rFonts w:cs="Arial"/>
          <w:lang w:val="en-US"/>
        </w:rPr>
        <w:t>normalisation</w:t>
      </w:r>
      <w:proofErr w:type="spellEnd"/>
      <w:r w:rsidRPr="00EA5685">
        <w:rPr>
          <w:rFonts w:cs="Arial"/>
          <w:lang w:val="en-US"/>
        </w:rPr>
        <w:t xml:space="preserve"> (Hogan, 2019). Accessible social model aligns well with the person-</w:t>
      </w:r>
      <w:proofErr w:type="spellStart"/>
      <w:r w:rsidRPr="00EA5685">
        <w:rPr>
          <w:rFonts w:cs="Arial"/>
          <w:lang w:val="en-US"/>
        </w:rPr>
        <w:t>centred</w:t>
      </w:r>
      <w:proofErr w:type="spellEnd"/>
      <w:r w:rsidRPr="00EA5685">
        <w:rPr>
          <w:rFonts w:cs="Arial"/>
          <w:lang w:val="en-US"/>
        </w:rPr>
        <w:t xml:space="preserve"> approach to care based on the use of autonomy, dignity, and participation of the people in the decision-making process (Santana et al., 2018). The given opinion also particularly applies to the modern health and social care that tends to become more and more inclusive and </w:t>
      </w:r>
      <w:proofErr w:type="gramStart"/>
      <w:r w:rsidRPr="00EA5685">
        <w:rPr>
          <w:rFonts w:cs="Arial"/>
          <w:lang w:val="en-US"/>
        </w:rPr>
        <w:t>rights-based</w:t>
      </w:r>
      <w:proofErr w:type="gramEnd"/>
      <w:r w:rsidRPr="00EA5685">
        <w:rPr>
          <w:rFonts w:cs="Arial"/>
          <w:lang w:val="en-US"/>
        </w:rPr>
        <w:t xml:space="preserve">. The essay is a critical assessment of the social model of disability, its theoretical basis, the implications on policy and </w:t>
      </w:r>
      <w:proofErr w:type="spellStart"/>
      <w:r w:rsidRPr="00EA5685">
        <w:rPr>
          <w:rFonts w:cs="Arial"/>
          <w:lang w:val="en-US"/>
        </w:rPr>
        <w:t>practise</w:t>
      </w:r>
      <w:proofErr w:type="spellEnd"/>
      <w:r w:rsidRPr="00EA5685">
        <w:rPr>
          <w:rFonts w:cs="Arial"/>
          <w:lang w:val="en-US"/>
        </w:rPr>
        <w:t>, and limitations of the theory as well as recommendations of what ought to be done to improve person-</w:t>
      </w:r>
      <w:proofErr w:type="spellStart"/>
      <w:r w:rsidRPr="00EA5685">
        <w:rPr>
          <w:rFonts w:cs="Arial"/>
          <w:lang w:val="en-US"/>
        </w:rPr>
        <w:t>centred</w:t>
      </w:r>
      <w:proofErr w:type="spellEnd"/>
      <w:r w:rsidRPr="00EA5685">
        <w:rPr>
          <w:rFonts w:cs="Arial"/>
          <w:lang w:val="en-US"/>
        </w:rPr>
        <w:t xml:space="preserve"> care</w:t>
      </w:r>
      <w:r w:rsidRPr="001B76A8" w:rsidR="00CB02D0">
        <w:rPr>
          <w:rFonts w:cs="Arial"/>
        </w:rPr>
        <w:t>.</w:t>
      </w:r>
    </w:p>
    <w:p w:rsidR="00813AF3" w:rsidP="00813AF3" w:rsidRDefault="00813AF3" w14:paraId="192496FF" w14:textId="77777777">
      <w:pPr>
        <w:pStyle w:val="Heading1"/>
      </w:pPr>
      <w:bookmarkStart w:name="_Toc225501010" w:id="1"/>
      <w:r w:rsidRPr="00813AF3">
        <w:t>E</w:t>
      </w:r>
      <w:r>
        <w:t>mergence</w:t>
      </w:r>
      <w:r w:rsidRPr="00813AF3">
        <w:t xml:space="preserve"> A</w:t>
      </w:r>
      <w:r>
        <w:t>nd</w:t>
      </w:r>
      <w:r w:rsidRPr="00813AF3">
        <w:t xml:space="preserve"> D</w:t>
      </w:r>
      <w:r>
        <w:t>evelopment</w:t>
      </w:r>
      <w:r w:rsidRPr="00813AF3">
        <w:t xml:space="preserve"> of T</w:t>
      </w:r>
      <w:r>
        <w:t>he</w:t>
      </w:r>
      <w:r w:rsidRPr="00813AF3">
        <w:t xml:space="preserve"> S</w:t>
      </w:r>
      <w:r>
        <w:t>ocial</w:t>
      </w:r>
      <w:r w:rsidRPr="00813AF3">
        <w:t xml:space="preserve"> M</w:t>
      </w:r>
      <w:r>
        <w:t>odel</w:t>
      </w:r>
      <w:bookmarkEnd w:id="1"/>
    </w:p>
    <w:p w:rsidR="00EB3D2E" w:rsidP="00813AF3" w:rsidRDefault="00EB3D2E" w14:paraId="159C70E3" w14:textId="77777777">
      <w:pPr>
        <w:rPr>
          <w:rFonts w:cs="Arial"/>
          <w:lang w:val="en-US"/>
        </w:rPr>
      </w:pPr>
      <w:r w:rsidRPr="00EB3D2E">
        <w:rPr>
          <w:rFonts w:cs="Arial"/>
          <w:lang w:val="en-US"/>
        </w:rPr>
        <w:t xml:space="preserve">The social model of disability was created due to disability activism in the 1970s, especially promoted by the Union of the Physically Impaired Against Segregation (UPIAS), which was against the idea of disability being a limitation of personal deficits (Adam and </w:t>
      </w:r>
      <w:proofErr w:type="spellStart"/>
      <w:r w:rsidRPr="00EB3D2E">
        <w:rPr>
          <w:rFonts w:cs="Arial"/>
          <w:lang w:val="en-US"/>
        </w:rPr>
        <w:t>Koutsoklenis</w:t>
      </w:r>
      <w:proofErr w:type="spellEnd"/>
      <w:r w:rsidRPr="00EB3D2E">
        <w:rPr>
          <w:rFonts w:cs="Arial"/>
          <w:lang w:val="en-US"/>
        </w:rPr>
        <w:t>, 2023). Instead, the model argued that society has inaccessible buildings, prejudiced attitudes, excluding institutions and communication obstacles, which incapacitate individuals, and not impairment itself (Browne et al., 2022). This was a decisive political transformation as it shifted the burden from an individual body onto society. It was followed by the development of a rights-based approach, which is more participatory and more accessible, more equal, and non-discriminatory, as the example of the United Nations Convention on the Rights of Persons with Disabilities was getting stronger (Lawson, 2021). In fact, this has been manifested in the call to step-free movement, available information format and inclusion in decision making, whereby disabled people are no longer being neglected. The model is also closely related to person-</w:t>
      </w:r>
      <w:proofErr w:type="spellStart"/>
      <w:r w:rsidRPr="00EB3D2E">
        <w:rPr>
          <w:rFonts w:cs="Arial"/>
          <w:lang w:val="en-US"/>
        </w:rPr>
        <w:t>centred</w:t>
      </w:r>
      <w:proofErr w:type="spellEnd"/>
      <w:r w:rsidRPr="00EB3D2E">
        <w:rPr>
          <w:rFonts w:cs="Arial"/>
          <w:lang w:val="en-US"/>
        </w:rPr>
        <w:t xml:space="preserve"> care. The idea of person-</w:t>
      </w:r>
      <w:proofErr w:type="spellStart"/>
      <w:r w:rsidRPr="00EB3D2E">
        <w:rPr>
          <w:rFonts w:cs="Arial"/>
          <w:lang w:val="en-US"/>
        </w:rPr>
        <w:t>centred</w:t>
      </w:r>
      <w:proofErr w:type="spellEnd"/>
      <w:r w:rsidRPr="00EB3D2E">
        <w:rPr>
          <w:rFonts w:cs="Arial"/>
          <w:lang w:val="en-US"/>
        </w:rPr>
        <w:t xml:space="preserve"> care is based on the principle of dignity, respect for preferences, shared decision-making and support planning (Santana et al., 2018). </w:t>
      </w:r>
    </w:p>
    <w:p w:rsidR="00813AF3" w:rsidP="00813AF3" w:rsidRDefault="00EB3D2E" w14:paraId="2C6A5DFF" w14:textId="761819A3">
      <w:pPr>
        <w:rPr>
          <w:rFonts w:cs="Arial"/>
          <w:lang w:val="en-US"/>
        </w:rPr>
      </w:pPr>
      <w:r w:rsidRPr="00EB3D2E">
        <w:rPr>
          <w:rFonts w:cs="Arial"/>
          <w:lang w:val="en-US"/>
        </w:rPr>
        <w:t>The social model continues to extend these principles by proving that choice and independence are not possible in cases when the services are still designed within the frames of professional control or a non-accessible system. As an example, a person-</w:t>
      </w:r>
      <w:proofErr w:type="spellStart"/>
      <w:r w:rsidRPr="00EB3D2E">
        <w:rPr>
          <w:rFonts w:cs="Arial"/>
          <w:lang w:val="en-US"/>
        </w:rPr>
        <w:t>centred</w:t>
      </w:r>
      <w:proofErr w:type="spellEnd"/>
      <w:r w:rsidRPr="00EB3D2E">
        <w:rPr>
          <w:rFonts w:cs="Arial"/>
          <w:lang w:val="en-US"/>
        </w:rPr>
        <w:t xml:space="preserve"> planning approach with adults with intellectual disability has been described to effectively boost </w:t>
      </w:r>
      <w:r w:rsidRPr="00EB3D2E">
        <w:rPr>
          <w:rFonts w:cs="Arial"/>
          <w:lang w:val="en-US"/>
        </w:rPr>
        <w:lastRenderedPageBreak/>
        <w:t xml:space="preserve">community life when planning is </w:t>
      </w:r>
      <w:proofErr w:type="spellStart"/>
      <w:r w:rsidRPr="00EB3D2E">
        <w:rPr>
          <w:rFonts w:cs="Arial"/>
          <w:lang w:val="en-US"/>
        </w:rPr>
        <w:t>organised</w:t>
      </w:r>
      <w:proofErr w:type="spellEnd"/>
      <w:r w:rsidRPr="00EB3D2E">
        <w:rPr>
          <w:rFonts w:cs="Arial"/>
          <w:lang w:val="en-US"/>
        </w:rPr>
        <w:t xml:space="preserve"> in this regard, around the life vision of the individual (McCausland et al., 2021). More to the point, the social model weakened the health and social care as it was under the control of medicine. The medical model tends to suggest the definition of disability as a matter of individual concerns to be given, </w:t>
      </w:r>
      <w:proofErr w:type="spellStart"/>
      <w:r w:rsidRPr="00EB3D2E">
        <w:rPr>
          <w:rFonts w:cs="Arial"/>
          <w:lang w:val="en-US"/>
        </w:rPr>
        <w:t>normalised</w:t>
      </w:r>
      <w:proofErr w:type="spellEnd"/>
      <w:r w:rsidRPr="00EB3D2E">
        <w:rPr>
          <w:rFonts w:cs="Arial"/>
          <w:lang w:val="en-US"/>
        </w:rPr>
        <w:t xml:space="preserve"> or cured, and the social model demonstrates how it can turn a blind eye to structural injustice and the voices of disabled individuals (</w:t>
      </w:r>
      <w:proofErr w:type="spellStart"/>
      <w:r w:rsidRPr="00EB3D2E">
        <w:rPr>
          <w:rFonts w:cs="Arial"/>
          <w:lang w:val="en-US"/>
        </w:rPr>
        <w:t>Zaks</w:t>
      </w:r>
      <w:proofErr w:type="spellEnd"/>
      <w:r w:rsidRPr="00EB3D2E">
        <w:rPr>
          <w:rFonts w:cs="Arial"/>
          <w:lang w:val="en-US"/>
        </w:rPr>
        <w:t xml:space="preserve">, 2023). What it can bring in the long term is its ability to re-position disability as a rights issue, citizenship issue and social change at a policy and </w:t>
      </w:r>
      <w:proofErr w:type="spellStart"/>
      <w:r w:rsidRPr="00EB3D2E">
        <w:rPr>
          <w:rFonts w:cs="Arial"/>
          <w:lang w:val="en-US"/>
        </w:rPr>
        <w:t>practise</w:t>
      </w:r>
      <w:proofErr w:type="spellEnd"/>
      <w:r w:rsidRPr="00EB3D2E">
        <w:rPr>
          <w:rFonts w:cs="Arial"/>
          <w:lang w:val="en-US"/>
        </w:rPr>
        <w:t xml:space="preserve"> level, in education and in everyday life</w:t>
      </w:r>
      <w:r w:rsidRPr="00813AF3" w:rsidR="00813AF3">
        <w:rPr>
          <w:rFonts w:cs="Arial"/>
          <w:lang w:val="en-US"/>
        </w:rPr>
        <w:t xml:space="preserve">. </w:t>
      </w:r>
    </w:p>
    <w:p w:rsidR="00813AF3" w:rsidP="00813AF3" w:rsidRDefault="00813AF3" w14:paraId="1BEB28B1" w14:textId="43EBAB09">
      <w:pPr>
        <w:pStyle w:val="Heading1"/>
      </w:pPr>
      <w:bookmarkStart w:name="_Toc225501011" w:id="2"/>
      <w:r w:rsidRPr="00813AF3">
        <w:t>C</w:t>
      </w:r>
      <w:r>
        <w:t>ritical</w:t>
      </w:r>
      <w:r w:rsidRPr="00813AF3">
        <w:t xml:space="preserve"> A</w:t>
      </w:r>
      <w:r>
        <w:t>nalysis</w:t>
      </w:r>
      <w:r w:rsidRPr="00813AF3">
        <w:t>: T</w:t>
      </w:r>
      <w:r>
        <w:t>heoretical</w:t>
      </w:r>
      <w:r w:rsidRPr="00813AF3">
        <w:t xml:space="preserve"> P</w:t>
      </w:r>
      <w:r>
        <w:t>erspective</w:t>
      </w:r>
      <w:bookmarkEnd w:id="2"/>
    </w:p>
    <w:p w:rsidRPr="00813AF3" w:rsidR="00813AF3" w:rsidP="00813AF3" w:rsidRDefault="00EB3D2E" w14:paraId="2CFE867A" w14:textId="74D57A21">
      <w:pPr>
        <w:rPr>
          <w:rFonts w:cs="Arial"/>
          <w:lang w:val="en-US"/>
        </w:rPr>
      </w:pPr>
      <w:r w:rsidRPr="00EB3D2E">
        <w:rPr>
          <w:rFonts w:cs="Arial"/>
          <w:lang w:val="en-US"/>
        </w:rPr>
        <w:t xml:space="preserve">The social model of disability remains a powerful theory since it shifts the focus of analysis of individual deficit to the social barriers. The most potent aspect of it is the normative: by introducing the question of disability in settings that are neither welcoming nor accommodating, but rather discriminatory and developed by discriminating institutions and assumptions of ableism, it argues in </w:t>
      </w:r>
      <w:proofErr w:type="spellStart"/>
      <w:r w:rsidRPr="00EB3D2E">
        <w:rPr>
          <w:rFonts w:cs="Arial"/>
          <w:lang w:val="en-US"/>
        </w:rPr>
        <w:t>favour</w:t>
      </w:r>
      <w:proofErr w:type="spellEnd"/>
      <w:r w:rsidRPr="00EB3D2E">
        <w:rPr>
          <w:rFonts w:cs="Arial"/>
          <w:lang w:val="en-US"/>
        </w:rPr>
        <w:t xml:space="preserve"> of equality, inclusion and empowerment instead of pity or correction. This helps to support the argument of accessible transport, inclusive education and reasonable adjustments as the issue of justice and not charity</w:t>
      </w:r>
      <w:r>
        <w:rPr>
          <w:rFonts w:cs="Arial"/>
          <w:lang w:val="en-US"/>
        </w:rPr>
        <w:t xml:space="preserve"> </w:t>
      </w:r>
      <w:r w:rsidRPr="00EA5685">
        <w:rPr>
          <w:rFonts w:cs="Arial"/>
          <w:lang w:val="en-US"/>
        </w:rPr>
        <w:t>(Hogan, 2019)</w:t>
      </w:r>
      <w:r w:rsidRPr="00EB3D2E">
        <w:rPr>
          <w:rFonts w:cs="Arial"/>
          <w:lang w:val="en-US"/>
        </w:rPr>
        <w:t>. It also espouses independence in the sense that it values the fact that autonomy does not simply depend on how the body functions, but also the existence of a social structure that is used to support the process. Due to this reason, the model is closely connected with the human rights theories, especially the Convention on the Rights of Persons with Disabilities, which relates disability to the interaction between impairment and attitudinal and environmental barriers (Lawson and Beckett, 2021). This perception makes person-</w:t>
      </w:r>
      <w:proofErr w:type="spellStart"/>
      <w:r w:rsidRPr="00EB3D2E">
        <w:rPr>
          <w:rFonts w:cs="Arial"/>
          <w:lang w:val="en-US"/>
        </w:rPr>
        <w:t>centred</w:t>
      </w:r>
      <w:proofErr w:type="spellEnd"/>
      <w:r w:rsidRPr="00EB3D2E">
        <w:rPr>
          <w:rFonts w:cs="Arial"/>
          <w:lang w:val="en-US"/>
        </w:rPr>
        <w:t xml:space="preserve"> </w:t>
      </w:r>
      <w:proofErr w:type="spellStart"/>
      <w:r w:rsidRPr="00EB3D2E">
        <w:rPr>
          <w:rFonts w:cs="Arial"/>
          <w:lang w:val="en-US"/>
        </w:rPr>
        <w:t>practise</w:t>
      </w:r>
      <w:proofErr w:type="spellEnd"/>
      <w:r w:rsidRPr="00EB3D2E">
        <w:rPr>
          <w:rFonts w:cs="Arial"/>
          <w:lang w:val="en-US"/>
        </w:rPr>
        <w:t xml:space="preserve"> in health and social care sound powerful in the sense that it considers the disabled as people with rights that they possess and that their voices should shape the services</w:t>
      </w:r>
      <w:r w:rsidRPr="00813AF3" w:rsidR="00813AF3">
        <w:rPr>
          <w:rFonts w:cs="Arial"/>
          <w:lang w:val="en-US"/>
        </w:rPr>
        <w:t>.</w:t>
      </w:r>
    </w:p>
    <w:p w:rsidR="00584EDA" w:rsidP="00813AF3" w:rsidRDefault="00584EDA" w14:paraId="5EC0802C" w14:textId="77777777">
      <w:pPr>
        <w:rPr>
          <w:rFonts w:cs="Arial"/>
          <w:lang w:val="en-US"/>
        </w:rPr>
      </w:pPr>
      <w:r w:rsidRPr="00584EDA">
        <w:rPr>
          <w:rFonts w:cs="Arial"/>
          <w:lang w:val="en-US"/>
        </w:rPr>
        <w:t xml:space="preserve">However, the model has limitations. The most significant criticism is that it may provide </w:t>
      </w:r>
      <w:proofErr w:type="spellStart"/>
      <w:r w:rsidRPr="00584EDA">
        <w:rPr>
          <w:rFonts w:cs="Arial"/>
          <w:lang w:val="en-US"/>
        </w:rPr>
        <w:t>favouritism</w:t>
      </w:r>
      <w:proofErr w:type="spellEnd"/>
      <w:r w:rsidRPr="00584EDA">
        <w:rPr>
          <w:rFonts w:cs="Arial"/>
          <w:lang w:val="en-US"/>
        </w:rPr>
        <w:t xml:space="preserve"> to biology and medical facts. All types of pain, exhaustion, changing states, and chronic disorders cannot always be eliminated by social change by itself, and some need treatment, rehabilitation or control of the symptoms and elimination of the obstacles (Hogan, 2019). This model is not so persuasive when it is rigorously applied to severe or intricate impairments in which dependence, problems in communication or extensive clinical demands remain prominent. It is also </w:t>
      </w:r>
      <w:proofErr w:type="spellStart"/>
      <w:r w:rsidRPr="00584EDA">
        <w:rPr>
          <w:rFonts w:cs="Arial"/>
          <w:lang w:val="en-US"/>
        </w:rPr>
        <w:t>criticised</w:t>
      </w:r>
      <w:proofErr w:type="spellEnd"/>
      <w:r w:rsidRPr="00584EDA">
        <w:rPr>
          <w:rFonts w:cs="Arial"/>
          <w:lang w:val="en-US"/>
        </w:rPr>
        <w:t xml:space="preserve"> as </w:t>
      </w:r>
      <w:proofErr w:type="spellStart"/>
      <w:r w:rsidRPr="00584EDA">
        <w:rPr>
          <w:rFonts w:cs="Arial"/>
          <w:lang w:val="en-US"/>
        </w:rPr>
        <w:t>dehumanising</w:t>
      </w:r>
      <w:proofErr w:type="spellEnd"/>
      <w:r w:rsidRPr="00584EDA">
        <w:rPr>
          <w:rFonts w:cs="Arial"/>
          <w:lang w:val="en-US"/>
        </w:rPr>
        <w:t xml:space="preserve"> disability by providing a clear separation between impairment and disability, although in </w:t>
      </w:r>
      <w:proofErr w:type="spellStart"/>
      <w:r w:rsidRPr="00584EDA">
        <w:rPr>
          <w:rFonts w:cs="Arial"/>
          <w:lang w:val="en-US"/>
        </w:rPr>
        <w:t>practise</w:t>
      </w:r>
      <w:proofErr w:type="spellEnd"/>
      <w:r w:rsidRPr="00584EDA">
        <w:rPr>
          <w:rFonts w:cs="Arial"/>
          <w:lang w:val="en-US"/>
        </w:rPr>
        <w:t xml:space="preserve"> bodily pain and social exclusion are often both involved (</w:t>
      </w:r>
      <w:proofErr w:type="spellStart"/>
      <w:r w:rsidRPr="00584EDA">
        <w:rPr>
          <w:rFonts w:cs="Arial"/>
          <w:lang w:val="en-US"/>
        </w:rPr>
        <w:t>Zaks</w:t>
      </w:r>
      <w:proofErr w:type="spellEnd"/>
      <w:r w:rsidRPr="00584EDA">
        <w:rPr>
          <w:rFonts w:cs="Arial"/>
          <w:lang w:val="en-US"/>
        </w:rPr>
        <w:t xml:space="preserve">, 2024). </w:t>
      </w:r>
    </w:p>
    <w:p w:rsidRPr="00813AF3" w:rsidR="00813AF3" w:rsidP="00813AF3" w:rsidRDefault="00584EDA" w14:paraId="48FD400B" w14:textId="7A4FB430">
      <w:pPr>
        <w:rPr>
          <w:rFonts w:cs="Arial"/>
          <w:lang w:val="en-US"/>
        </w:rPr>
      </w:pPr>
      <w:r w:rsidRPr="00584EDA">
        <w:rPr>
          <w:rFonts w:cs="Arial"/>
          <w:lang w:val="en-US"/>
        </w:rPr>
        <w:t xml:space="preserve">The subsidiary criticisms are situational. The social model has been created based on specific activist cultures in the Global North, and thus, it cannot fully account for how the problem of </w:t>
      </w:r>
      <w:r w:rsidRPr="00584EDA">
        <w:rPr>
          <w:rFonts w:cs="Arial"/>
          <w:lang w:val="en-US"/>
        </w:rPr>
        <w:lastRenderedPageBreak/>
        <w:t>disability is defined by poverty and the necessity to rely on the family, stigma, and ineffective welfare regimes in different settings (</w:t>
      </w:r>
      <w:proofErr w:type="spellStart"/>
      <w:r w:rsidRPr="00584EDA">
        <w:rPr>
          <w:rFonts w:cs="Arial"/>
          <w:lang w:val="en-US"/>
        </w:rPr>
        <w:t>Prodinger</w:t>
      </w:r>
      <w:proofErr w:type="spellEnd"/>
      <w:r w:rsidRPr="00584EDA">
        <w:rPr>
          <w:rFonts w:cs="Arial"/>
          <w:lang w:val="en-US"/>
        </w:rPr>
        <w:t xml:space="preserve"> et al., 2017). Responses to these criticisms have never always required the rejection of the model but rather its improvement. A biopsychosocial approach combines the bodily functions, activities, participation and factors of the environment and is best applied in the WHO International Classification of Functioning, Disability and Health, where the disability is outlined in a more balanced manner (Lutte et al., 2024). Overall, the integrated position is the most appropriate: the social model is required to unveil the injustice, but it is most efficient when it is combined with the frameworks that also keep track of embodiment and health needs and context-sensitive practice</w:t>
      </w:r>
      <w:r w:rsidRPr="00813AF3" w:rsidR="00813AF3">
        <w:rPr>
          <w:rFonts w:cs="Arial"/>
          <w:lang w:val="en-US"/>
        </w:rPr>
        <w:t xml:space="preserve">. </w:t>
      </w:r>
    </w:p>
    <w:p w:rsidR="00813AF3" w:rsidP="00813AF3" w:rsidRDefault="00813AF3" w14:paraId="0499D398" w14:textId="7139DCC4">
      <w:pPr>
        <w:pStyle w:val="Heading1"/>
      </w:pPr>
      <w:bookmarkStart w:name="_Toc225501012" w:id="3"/>
      <w:r w:rsidRPr="00813AF3">
        <w:t>A</w:t>
      </w:r>
      <w:r>
        <w:t>pplication</w:t>
      </w:r>
      <w:r w:rsidRPr="00813AF3">
        <w:t xml:space="preserve"> I</w:t>
      </w:r>
      <w:r>
        <w:t>n</w:t>
      </w:r>
      <w:r w:rsidRPr="00813AF3">
        <w:t xml:space="preserve"> H</w:t>
      </w:r>
      <w:r>
        <w:t>ealth</w:t>
      </w:r>
      <w:r w:rsidRPr="00813AF3">
        <w:t xml:space="preserve"> and S</w:t>
      </w:r>
      <w:r>
        <w:t>ocial</w:t>
      </w:r>
      <w:r w:rsidRPr="00813AF3">
        <w:t xml:space="preserve"> C</w:t>
      </w:r>
      <w:r>
        <w:t>are</w:t>
      </w:r>
      <w:r w:rsidRPr="00813AF3">
        <w:t xml:space="preserve"> P</w:t>
      </w:r>
      <w:r>
        <w:t>olicy</w:t>
      </w:r>
      <w:bookmarkEnd w:id="3"/>
    </w:p>
    <w:p w:rsidR="00AB0D11" w:rsidP="00813AF3" w:rsidRDefault="00AB0D11" w14:paraId="544C19DC" w14:textId="77777777">
      <w:pPr>
        <w:rPr>
          <w:rFonts w:cs="Arial"/>
          <w:lang w:val="en-US"/>
        </w:rPr>
      </w:pPr>
      <w:r w:rsidRPr="00AB0D11">
        <w:rPr>
          <w:rFonts w:cs="Arial"/>
          <w:lang w:val="en-US"/>
        </w:rPr>
        <w:t xml:space="preserve">The social model of disability has had a tremendous impact on the health and social care </w:t>
      </w:r>
      <w:proofErr w:type="gramStart"/>
      <w:r w:rsidRPr="00AB0D11">
        <w:rPr>
          <w:rFonts w:cs="Arial"/>
          <w:lang w:val="en-US"/>
        </w:rPr>
        <w:t>policy-making</w:t>
      </w:r>
      <w:proofErr w:type="gramEnd"/>
      <w:r w:rsidRPr="00AB0D11">
        <w:rPr>
          <w:rFonts w:cs="Arial"/>
          <w:lang w:val="en-US"/>
        </w:rPr>
        <w:t xml:space="preserve"> because it redefines the concept of disability as a resultant and a social outcome of barriers. This is what the current legislation of disability rights and anti-discrimination has, with an emphasis on equality, inclusiveness, and accessibility. As an example, the Equality Act 2010 requires </w:t>
      </w:r>
      <w:proofErr w:type="spellStart"/>
      <w:r w:rsidRPr="00AB0D11">
        <w:rPr>
          <w:rFonts w:cs="Arial"/>
          <w:lang w:val="en-US"/>
        </w:rPr>
        <w:t>organisations</w:t>
      </w:r>
      <w:proofErr w:type="spellEnd"/>
      <w:r w:rsidRPr="00AB0D11">
        <w:rPr>
          <w:rFonts w:cs="Arial"/>
          <w:lang w:val="en-US"/>
        </w:rPr>
        <w:t xml:space="preserve"> to make reasonable adjustments to remove barriers and challenges faced by disabled people, which is the focus of the social model on environmental and attitudinal changes (Lawson and Beckett, 2020). Similarly, the United Nations Convention on the Rights of Persons with Disabilities is premised on the idea of participation, non-discrimination and independent living, as it advocates in support of the concept of disability as a human rights matter rather than a medical one (United Nations, 2016). </w:t>
      </w:r>
    </w:p>
    <w:p w:rsidRPr="00813AF3" w:rsidR="00813AF3" w:rsidP="00813AF3" w:rsidRDefault="00AB0D11" w14:paraId="71B7EEBF" w14:textId="2AFD5900">
      <w:pPr>
        <w:rPr>
          <w:rFonts w:cs="Arial"/>
          <w:lang w:val="en-US"/>
        </w:rPr>
      </w:pPr>
      <w:r w:rsidRPr="00AB0D11">
        <w:rPr>
          <w:rFonts w:cs="Arial"/>
          <w:lang w:val="en-US"/>
        </w:rPr>
        <w:t xml:space="preserve">The effects of the social model are also embodied in the policy </w:t>
      </w:r>
      <w:proofErr w:type="spellStart"/>
      <w:r w:rsidRPr="00AB0D11">
        <w:rPr>
          <w:rFonts w:cs="Arial"/>
          <w:lang w:val="en-US"/>
        </w:rPr>
        <w:t>programme</w:t>
      </w:r>
      <w:proofErr w:type="spellEnd"/>
      <w:r w:rsidRPr="00AB0D11">
        <w:rPr>
          <w:rFonts w:cs="Arial"/>
          <w:lang w:val="en-US"/>
        </w:rPr>
        <w:t xml:space="preserve"> that aims to </w:t>
      </w:r>
      <w:proofErr w:type="spellStart"/>
      <w:r w:rsidRPr="00AB0D11">
        <w:rPr>
          <w:rFonts w:cs="Arial"/>
          <w:lang w:val="en-US"/>
        </w:rPr>
        <w:t>operationalise</w:t>
      </w:r>
      <w:proofErr w:type="spellEnd"/>
      <w:r w:rsidRPr="00AB0D11">
        <w:rPr>
          <w:rFonts w:cs="Arial"/>
          <w:lang w:val="en-US"/>
        </w:rPr>
        <w:t xml:space="preserve"> accessibility and person-</w:t>
      </w:r>
      <w:proofErr w:type="spellStart"/>
      <w:r w:rsidRPr="00AB0D11">
        <w:rPr>
          <w:rFonts w:cs="Arial"/>
          <w:lang w:val="en-US"/>
        </w:rPr>
        <w:t>centred</w:t>
      </w:r>
      <w:proofErr w:type="spellEnd"/>
      <w:r w:rsidRPr="00AB0D11">
        <w:rPr>
          <w:rFonts w:cs="Arial"/>
          <w:lang w:val="en-US"/>
        </w:rPr>
        <w:t xml:space="preserve"> care. As an example, the NHS Standard of Accessible Information requires healthcare professionals to identify the communication needs of disabled patients and fulfil them to enable them to have equal access to services (NHS England, 2025). In addition, the Care Act of 2014 also includes the principles of wellbeing, self-reliance and person-</w:t>
      </w:r>
      <w:proofErr w:type="spellStart"/>
      <w:r w:rsidRPr="00AB0D11">
        <w:rPr>
          <w:rFonts w:cs="Arial"/>
          <w:lang w:val="en-US"/>
        </w:rPr>
        <w:t>centred</w:t>
      </w:r>
      <w:proofErr w:type="spellEnd"/>
      <w:r w:rsidRPr="00AB0D11">
        <w:rPr>
          <w:rFonts w:cs="Arial"/>
          <w:lang w:val="en-US"/>
        </w:rPr>
        <w:t xml:space="preserve"> planning in adult social care, which aligns with concepts of the social model (Department of Health and Social Care, 2024). These policies demonstrate how the model has been applied in informing the individual choice-based inclusive healthcare systems of participation and accessibility</w:t>
      </w:r>
      <w:r w:rsidRPr="00813AF3" w:rsidR="00813AF3">
        <w:rPr>
          <w:rFonts w:cs="Arial"/>
          <w:lang w:val="en-US"/>
        </w:rPr>
        <w:t>.</w:t>
      </w:r>
    </w:p>
    <w:p w:rsidRPr="00813AF3" w:rsidR="00813AF3" w:rsidP="00813AF3" w:rsidRDefault="00584EDA" w14:paraId="384F1AE9" w14:textId="69DAB9B1">
      <w:pPr>
        <w:rPr>
          <w:rFonts w:cs="Arial"/>
          <w:lang w:val="en-US"/>
        </w:rPr>
      </w:pPr>
      <w:r w:rsidRPr="00584EDA">
        <w:rPr>
          <w:rFonts w:cs="Arial"/>
          <w:lang w:val="en-US"/>
        </w:rPr>
        <w:t>Despite the good policy frameworks, however, there exists a very marked policy-</w:t>
      </w:r>
      <w:proofErr w:type="spellStart"/>
      <w:r w:rsidRPr="00584EDA">
        <w:rPr>
          <w:rFonts w:cs="Arial"/>
          <w:lang w:val="en-US"/>
        </w:rPr>
        <w:t>practise</w:t>
      </w:r>
      <w:proofErr w:type="spellEnd"/>
      <w:r w:rsidRPr="00584EDA">
        <w:rPr>
          <w:rFonts w:cs="Arial"/>
          <w:lang w:val="en-US"/>
        </w:rPr>
        <w:t xml:space="preserve"> gap. Research indicates that the implementation is not always the same, because the manufacturers of such a product lack adequate resources, staff education is less than ideal, and </w:t>
      </w:r>
      <w:proofErr w:type="spellStart"/>
      <w:r w:rsidRPr="00584EDA">
        <w:rPr>
          <w:rFonts w:cs="Arial"/>
          <w:lang w:val="en-US"/>
        </w:rPr>
        <w:t>organisational</w:t>
      </w:r>
      <w:proofErr w:type="spellEnd"/>
      <w:r w:rsidRPr="00584EDA">
        <w:rPr>
          <w:rFonts w:cs="Arial"/>
          <w:lang w:val="en-US"/>
        </w:rPr>
        <w:t xml:space="preserve"> constraints hinder the process (Shakespeare et al., 2016). Using the example of reasonable adjustments, the policies require them, but their implementation is not </w:t>
      </w:r>
      <w:r w:rsidRPr="00584EDA">
        <w:rPr>
          <w:rFonts w:cs="Arial"/>
          <w:lang w:val="en-US"/>
        </w:rPr>
        <w:lastRenderedPageBreak/>
        <w:t xml:space="preserve">always effective in the clinical setting with high traffic, so they are quite restricted in their application. Furthermore, a procedural form of compliance can also be made, rather than a transformative one, in which, instead of addressing the structural imbalance in the underlying context, compliance attempts to satisfy legal requirements (Longhurst, 2017). The social model of disability is, therefore, reliant on long-term investment, even with its high level of influence in disability policy making, to enable its </w:t>
      </w:r>
      <w:proofErr w:type="spellStart"/>
      <w:r w:rsidRPr="00584EDA">
        <w:rPr>
          <w:rFonts w:cs="Arial"/>
          <w:lang w:val="en-US"/>
        </w:rPr>
        <w:t>practise</w:t>
      </w:r>
      <w:proofErr w:type="spellEnd"/>
      <w:r w:rsidRPr="00584EDA">
        <w:rPr>
          <w:rFonts w:cs="Arial"/>
          <w:lang w:val="en-US"/>
        </w:rPr>
        <w:t xml:space="preserve"> through accountability and cultural change within health and social care systems</w:t>
      </w:r>
      <w:r w:rsidRPr="00813AF3" w:rsidR="00813AF3">
        <w:rPr>
          <w:rFonts w:cs="Arial"/>
          <w:lang w:val="en-US"/>
        </w:rPr>
        <w:t>.</w:t>
      </w:r>
    </w:p>
    <w:p w:rsidR="00813AF3" w:rsidP="00813AF3" w:rsidRDefault="00813AF3" w14:paraId="0238CBC7" w14:textId="49F17BAA">
      <w:pPr>
        <w:pStyle w:val="Heading1"/>
      </w:pPr>
      <w:bookmarkStart w:name="_Toc225501013" w:id="4"/>
      <w:r w:rsidRPr="00813AF3">
        <w:t>A</w:t>
      </w:r>
      <w:r>
        <w:t>pplication</w:t>
      </w:r>
      <w:r w:rsidRPr="00813AF3">
        <w:t xml:space="preserve"> I</w:t>
      </w:r>
      <w:r>
        <w:t>n</w:t>
      </w:r>
      <w:r w:rsidRPr="00813AF3">
        <w:t xml:space="preserve"> P</w:t>
      </w:r>
      <w:r>
        <w:t>ractice</w:t>
      </w:r>
      <w:r w:rsidRPr="00813AF3">
        <w:t xml:space="preserve"> S</w:t>
      </w:r>
      <w:r>
        <w:t>ettings</w:t>
      </w:r>
      <w:bookmarkEnd w:id="4"/>
    </w:p>
    <w:p w:rsidR="00584EDA" w:rsidP="00813AF3" w:rsidRDefault="00584EDA" w14:paraId="4DBB11CF" w14:textId="77777777">
      <w:pPr>
        <w:rPr>
          <w:rFonts w:cs="Arial"/>
          <w:lang w:val="en-US"/>
        </w:rPr>
      </w:pPr>
      <w:r w:rsidRPr="00584EDA">
        <w:rPr>
          <w:rFonts w:cs="Arial"/>
          <w:lang w:val="en-US"/>
        </w:rPr>
        <w:t xml:space="preserve">The social model of disability </w:t>
      </w:r>
      <w:proofErr w:type="spellStart"/>
      <w:r w:rsidRPr="00584EDA">
        <w:rPr>
          <w:rFonts w:cs="Arial"/>
          <w:lang w:val="en-US"/>
        </w:rPr>
        <w:t>practise</w:t>
      </w:r>
      <w:proofErr w:type="spellEnd"/>
      <w:r w:rsidRPr="00584EDA">
        <w:rPr>
          <w:rFonts w:cs="Arial"/>
          <w:lang w:val="en-US"/>
        </w:rPr>
        <w:t xml:space="preserve"> implication demonstrates the usability of the model in partnership working and person-</w:t>
      </w:r>
      <w:proofErr w:type="spellStart"/>
      <w:r w:rsidRPr="00584EDA">
        <w:rPr>
          <w:rFonts w:cs="Arial"/>
          <w:lang w:val="en-US"/>
        </w:rPr>
        <w:t>centred</w:t>
      </w:r>
      <w:proofErr w:type="spellEnd"/>
      <w:r w:rsidRPr="00584EDA">
        <w:rPr>
          <w:rFonts w:cs="Arial"/>
          <w:lang w:val="en-US"/>
        </w:rPr>
        <w:t xml:space="preserve"> care. The model determines hospital </w:t>
      </w:r>
      <w:proofErr w:type="spellStart"/>
      <w:r w:rsidRPr="00584EDA">
        <w:rPr>
          <w:rFonts w:cs="Arial"/>
          <w:lang w:val="en-US"/>
        </w:rPr>
        <w:t>practises</w:t>
      </w:r>
      <w:proofErr w:type="spellEnd"/>
      <w:r w:rsidRPr="00584EDA">
        <w:rPr>
          <w:rFonts w:cs="Arial"/>
          <w:lang w:val="en-US"/>
        </w:rPr>
        <w:t xml:space="preserve"> such as ensuring communication and decision-making is made accessible to patients and altering the environment to reduce barriers. As an example, the concepts of participation and autonomy are given </w:t>
      </w:r>
      <w:proofErr w:type="gramStart"/>
      <w:r w:rsidRPr="00584EDA">
        <w:rPr>
          <w:rFonts w:cs="Arial"/>
          <w:lang w:val="en-US"/>
        </w:rPr>
        <w:t>through the use of</w:t>
      </w:r>
      <w:proofErr w:type="gramEnd"/>
      <w:r w:rsidRPr="00584EDA">
        <w:rPr>
          <w:rFonts w:cs="Arial"/>
          <w:lang w:val="en-US"/>
        </w:rPr>
        <w:t xml:space="preserve"> interpreters, easy-read materials and assistive technologies, which align with the principles of person-</w:t>
      </w:r>
      <w:proofErr w:type="spellStart"/>
      <w:r w:rsidRPr="00584EDA">
        <w:rPr>
          <w:rFonts w:cs="Arial"/>
          <w:lang w:val="en-US"/>
        </w:rPr>
        <w:t>centred</w:t>
      </w:r>
      <w:proofErr w:type="spellEnd"/>
      <w:r w:rsidRPr="00584EDA">
        <w:rPr>
          <w:rFonts w:cs="Arial"/>
          <w:lang w:val="en-US"/>
        </w:rPr>
        <w:t xml:space="preserve"> care (Santana et al., 2018). Community care involves social workers and multidisciplinary teams collaborating with the service users and families to develop support plans that suit their specific preferences </w:t>
      </w:r>
      <w:proofErr w:type="gramStart"/>
      <w:r w:rsidRPr="00584EDA">
        <w:rPr>
          <w:rFonts w:cs="Arial"/>
          <w:lang w:val="en-US"/>
        </w:rPr>
        <w:t>in order to</w:t>
      </w:r>
      <w:proofErr w:type="gramEnd"/>
      <w:r w:rsidRPr="00584EDA">
        <w:rPr>
          <w:rFonts w:cs="Arial"/>
          <w:lang w:val="en-US"/>
        </w:rPr>
        <w:t xml:space="preserve"> foster independence and social inclusiveness among individuals (Glasby and Dickinson, 2016). Similarly, the interagency partnership in the social services is supposed to address broader social determinants of housing, employment and education, which is also a manifestation of the social model of the eradication of structural barriers. </w:t>
      </w:r>
    </w:p>
    <w:p w:rsidRPr="00813AF3" w:rsidR="00813AF3" w:rsidP="00813AF3" w:rsidRDefault="00584EDA" w14:paraId="0D07FEAA" w14:textId="40BDD5AD">
      <w:pPr>
        <w:rPr>
          <w:rFonts w:cs="Arial"/>
          <w:lang w:val="en-US"/>
        </w:rPr>
      </w:pPr>
      <w:r w:rsidRPr="00584EDA">
        <w:rPr>
          <w:rFonts w:cs="Arial"/>
          <w:lang w:val="en-US"/>
        </w:rPr>
        <w:t xml:space="preserve">The pragmatic issues, though, </w:t>
      </w:r>
      <w:proofErr w:type="gramStart"/>
      <w:r w:rsidRPr="00584EDA">
        <w:rPr>
          <w:rFonts w:cs="Arial"/>
          <w:lang w:val="en-US"/>
        </w:rPr>
        <w:t>in the majority of instances</w:t>
      </w:r>
      <w:proofErr w:type="gramEnd"/>
      <w:r w:rsidRPr="00584EDA">
        <w:rPr>
          <w:rFonts w:cs="Arial"/>
          <w:lang w:val="en-US"/>
        </w:rPr>
        <w:t xml:space="preserve"> restrict the aptness of such </w:t>
      </w:r>
      <w:proofErr w:type="spellStart"/>
      <w:r w:rsidRPr="00584EDA">
        <w:rPr>
          <w:rFonts w:cs="Arial"/>
          <w:lang w:val="en-US"/>
        </w:rPr>
        <w:t>practises</w:t>
      </w:r>
      <w:proofErr w:type="spellEnd"/>
      <w:r w:rsidRPr="00584EDA">
        <w:rPr>
          <w:rFonts w:cs="Arial"/>
          <w:lang w:val="en-US"/>
        </w:rPr>
        <w:t>. Time and resource constraints in the healthcare systems might become barriers to meaningful interaction with the service users, leading to tokenistic rather than person-</w:t>
      </w:r>
      <w:proofErr w:type="spellStart"/>
      <w:r w:rsidRPr="00584EDA">
        <w:rPr>
          <w:rFonts w:cs="Arial"/>
          <w:lang w:val="en-US"/>
        </w:rPr>
        <w:t>centred</w:t>
      </w:r>
      <w:proofErr w:type="spellEnd"/>
      <w:r w:rsidRPr="00584EDA">
        <w:rPr>
          <w:rFonts w:cs="Arial"/>
          <w:lang w:val="en-US"/>
        </w:rPr>
        <w:t xml:space="preserve"> interactions (Beresford, 2016). The attitude of the employees also matters significantly; the policies will foster inclusiveness, but there are still professionals who will be paternalistic or medically dominant, and this kills empowerment and shared decision-making (Hogan, 2019). Furthermore, inaccessibility of facilities, gaps in services and inter-agency coordination in the structures are all hindering full </w:t>
      </w:r>
      <w:proofErr w:type="spellStart"/>
      <w:r w:rsidRPr="00584EDA">
        <w:rPr>
          <w:rFonts w:cs="Arial"/>
          <w:lang w:val="en-US"/>
        </w:rPr>
        <w:t>realisation</w:t>
      </w:r>
      <w:proofErr w:type="spellEnd"/>
      <w:r w:rsidRPr="00584EDA">
        <w:rPr>
          <w:rFonts w:cs="Arial"/>
          <w:lang w:val="en-US"/>
        </w:rPr>
        <w:t xml:space="preserve"> of the social model in the </w:t>
      </w:r>
      <w:proofErr w:type="spellStart"/>
      <w:r w:rsidRPr="00584EDA">
        <w:rPr>
          <w:rFonts w:cs="Arial"/>
          <w:lang w:val="en-US"/>
        </w:rPr>
        <w:t>practise</w:t>
      </w:r>
      <w:proofErr w:type="spellEnd"/>
      <w:r w:rsidRPr="00584EDA">
        <w:rPr>
          <w:rFonts w:cs="Arial"/>
          <w:lang w:val="en-US"/>
        </w:rPr>
        <w:t xml:space="preserve">. One such thing has been the incivility of the community support services that may inhibit the hospital discharge planning that affects continuity of care. Therefore, although the social model can be a very valuable guide on an inclusive and collaborative </w:t>
      </w:r>
      <w:proofErr w:type="spellStart"/>
      <w:r w:rsidRPr="00584EDA">
        <w:rPr>
          <w:rFonts w:cs="Arial"/>
          <w:lang w:val="en-US"/>
        </w:rPr>
        <w:t>practise</w:t>
      </w:r>
      <w:proofErr w:type="spellEnd"/>
      <w:r w:rsidRPr="00584EDA">
        <w:rPr>
          <w:rFonts w:cs="Arial"/>
          <w:lang w:val="en-US"/>
        </w:rPr>
        <w:t xml:space="preserve">, it requires adequate resources, workforce training, and system </w:t>
      </w:r>
      <w:proofErr w:type="spellStart"/>
      <w:r w:rsidRPr="00584EDA">
        <w:rPr>
          <w:rFonts w:cs="Arial"/>
          <w:lang w:val="en-US"/>
        </w:rPr>
        <w:t>organisation</w:t>
      </w:r>
      <w:proofErr w:type="spellEnd"/>
      <w:r w:rsidRPr="00584EDA">
        <w:rPr>
          <w:rFonts w:cs="Arial"/>
          <w:lang w:val="en-US"/>
        </w:rPr>
        <w:t xml:space="preserve"> to fight and eradicate the stalemates within the system and guarantee the truly person-</w:t>
      </w:r>
      <w:proofErr w:type="spellStart"/>
      <w:r w:rsidRPr="00584EDA">
        <w:rPr>
          <w:rFonts w:cs="Arial"/>
          <w:lang w:val="en-US"/>
        </w:rPr>
        <w:t>centred</w:t>
      </w:r>
      <w:proofErr w:type="spellEnd"/>
      <w:r w:rsidRPr="00584EDA">
        <w:rPr>
          <w:rFonts w:cs="Arial"/>
          <w:lang w:val="en-US"/>
        </w:rPr>
        <w:t xml:space="preserve"> outcomes</w:t>
      </w:r>
      <w:r w:rsidRPr="00813AF3" w:rsidR="00813AF3">
        <w:rPr>
          <w:rFonts w:cs="Arial"/>
          <w:lang w:val="en-US"/>
        </w:rPr>
        <w:t>.</w:t>
      </w:r>
    </w:p>
    <w:p w:rsidR="00813AF3" w:rsidP="00813AF3" w:rsidRDefault="00813AF3" w14:paraId="20629233" w14:textId="0BA08DB5">
      <w:pPr>
        <w:pStyle w:val="Heading1"/>
      </w:pPr>
      <w:bookmarkStart w:name="_Toc225501014" w:id="5"/>
      <w:r w:rsidRPr="00813AF3">
        <w:lastRenderedPageBreak/>
        <w:t>R</w:t>
      </w:r>
      <w:r>
        <w:t>ecommendations</w:t>
      </w:r>
      <w:r w:rsidRPr="00813AF3">
        <w:t xml:space="preserve"> </w:t>
      </w:r>
      <w:r>
        <w:t>for</w:t>
      </w:r>
      <w:r w:rsidRPr="00813AF3">
        <w:t xml:space="preserve"> P</w:t>
      </w:r>
      <w:r>
        <w:t>olicy</w:t>
      </w:r>
      <w:r w:rsidRPr="00813AF3">
        <w:t xml:space="preserve"> </w:t>
      </w:r>
      <w:r>
        <w:t>and</w:t>
      </w:r>
      <w:r w:rsidRPr="00813AF3">
        <w:t xml:space="preserve"> P</w:t>
      </w:r>
      <w:r>
        <w:t>ractice</w:t>
      </w:r>
      <w:bookmarkEnd w:id="5"/>
    </w:p>
    <w:p w:rsidRPr="008B3CDA" w:rsidR="00813AF3" w:rsidP="00813AF3" w:rsidRDefault="008B3CDA" w14:paraId="75B7BED7" w14:textId="024756B8">
      <w:pPr>
        <w:rPr>
          <w:rFonts w:cs="Arial"/>
          <w:lang w:val="en-US"/>
        </w:rPr>
      </w:pPr>
      <w:r w:rsidRPr="672EDB51" w:rsidR="328FCA45">
        <w:rPr>
          <w:rFonts w:cs="Arial"/>
          <w:lang w:val="en-US"/>
        </w:rPr>
        <w:t xml:space="preserve">The social model of </w:t>
      </w:r>
      <w:r w:rsidRPr="672EDB51" w:rsidR="328FCA45">
        <w:rPr>
          <w:rFonts w:cs="Arial"/>
          <w:lang w:val="en-US"/>
        </w:rPr>
        <w:t>dissability</w:t>
      </w:r>
      <w:r w:rsidRPr="672EDB51" w:rsidR="328FCA45">
        <w:rPr>
          <w:rFonts w:cs="Arial"/>
          <w:lang w:val="en-US"/>
        </w:rPr>
        <w:t xml:space="preserve"> introduce</w:t>
      </w:r>
      <w:r w:rsidRPr="672EDB51" w:rsidR="008B3CDA">
        <w:rPr>
          <w:rFonts w:cs="Arial"/>
          <w:lang w:val="en-US"/>
        </w:rPr>
        <w:t xml:space="preserve"> a biopsychosocial strategy by considering the social and the medical concepts to be </w:t>
      </w:r>
      <w:r w:rsidRPr="672EDB51" w:rsidR="008B3CDA">
        <w:rPr>
          <w:rFonts w:cs="Arial"/>
          <w:lang w:val="en-US"/>
        </w:rPr>
        <w:t>in a position</w:t>
      </w:r>
      <w:r w:rsidRPr="672EDB51" w:rsidR="008B3CDA">
        <w:rPr>
          <w:rFonts w:cs="Arial"/>
          <w:lang w:val="en-US"/>
        </w:rPr>
        <w:t xml:space="preserve"> to cater to both the barriers in the environment </w:t>
      </w:r>
      <w:r w:rsidRPr="672EDB51" w:rsidR="008B3CDA">
        <w:rPr>
          <w:rFonts w:cs="Arial"/>
          <w:lang w:val="en-US"/>
        </w:rPr>
        <w:t>and also</w:t>
      </w:r>
      <w:r w:rsidRPr="672EDB51" w:rsidR="008B3CDA">
        <w:rPr>
          <w:rFonts w:cs="Arial"/>
          <w:lang w:val="en-US"/>
        </w:rPr>
        <w:t xml:space="preserve"> the clinical needs. This enables person-</w:t>
      </w:r>
      <w:r w:rsidRPr="672EDB51" w:rsidR="008B3CDA">
        <w:rPr>
          <w:rFonts w:cs="Arial"/>
          <w:lang w:val="en-US"/>
        </w:rPr>
        <w:t>centred</w:t>
      </w:r>
      <w:r w:rsidRPr="672EDB51" w:rsidR="008B3CDA">
        <w:rPr>
          <w:rFonts w:cs="Arial"/>
          <w:lang w:val="en-US"/>
        </w:rPr>
        <w:t xml:space="preserve"> care, which is holistic, particularly in persons with complex or chronic conditions (Hogan, 2019). Make access more universal through design, accessible communication forms and online access, which ensure equal consideration of participation in healthcare (World Health </w:t>
      </w:r>
      <w:r w:rsidRPr="672EDB51" w:rsidR="008B3CDA">
        <w:rPr>
          <w:rFonts w:cs="Arial"/>
          <w:lang w:val="en-US"/>
        </w:rPr>
        <w:t>Organisation</w:t>
      </w:r>
      <w:r w:rsidRPr="672EDB51" w:rsidR="008B3CDA">
        <w:rPr>
          <w:rFonts w:cs="Arial"/>
          <w:lang w:val="en-US"/>
        </w:rPr>
        <w:t>, 2024). Empower the training of the workforce to eliminate the ableist mentality and to promote inclusive and person-</w:t>
      </w:r>
      <w:r w:rsidRPr="672EDB51" w:rsidR="008B3CDA">
        <w:rPr>
          <w:rFonts w:cs="Arial"/>
          <w:lang w:val="en-US"/>
        </w:rPr>
        <w:t>centred</w:t>
      </w:r>
      <w:r w:rsidRPr="672EDB51" w:rsidR="008B3CDA">
        <w:rPr>
          <w:rFonts w:cs="Arial"/>
          <w:lang w:val="en-US"/>
        </w:rPr>
        <w:t xml:space="preserve"> professional </w:t>
      </w:r>
      <w:r w:rsidRPr="672EDB51" w:rsidR="008B3CDA">
        <w:rPr>
          <w:rFonts w:cs="Arial"/>
          <w:lang w:val="en-US"/>
        </w:rPr>
        <w:t>practises</w:t>
      </w:r>
      <w:r w:rsidRPr="672EDB51" w:rsidR="008B3CDA">
        <w:rPr>
          <w:rFonts w:cs="Arial"/>
          <w:lang w:val="en-US"/>
        </w:rPr>
        <w:t xml:space="preserve"> (Santana et al., 2018). Assign and distribute funds and allocate funds to support adequate staffing, assistive technologies, as well as coordinated services that are instrumental in the effective execution. Inclusion in the policy design, when disabled people are participating in the decision-making process, should be based on the lived experiences and the real needs (Lawson and Beckett, 2020). These are the suggestions which can lead to improved autonomy, access and health results for service users. However, limitations include the absence of finances, </w:t>
      </w:r>
      <w:r w:rsidRPr="672EDB51" w:rsidR="008B3CDA">
        <w:rPr>
          <w:rFonts w:cs="Arial"/>
          <w:lang w:val="en-US"/>
        </w:rPr>
        <w:t>labour</w:t>
      </w:r>
      <w:r w:rsidRPr="672EDB51" w:rsidR="008B3CDA">
        <w:rPr>
          <w:rFonts w:cs="Arial"/>
          <w:lang w:val="en-US"/>
        </w:rPr>
        <w:t xml:space="preserve"> force, and </w:t>
      </w:r>
      <w:r w:rsidRPr="672EDB51" w:rsidR="008B3CDA">
        <w:rPr>
          <w:rFonts w:cs="Arial"/>
          <w:lang w:val="en-US"/>
        </w:rPr>
        <w:t>organisational</w:t>
      </w:r>
      <w:r w:rsidRPr="672EDB51" w:rsidR="008B3CDA">
        <w:rPr>
          <w:rFonts w:cs="Arial"/>
          <w:lang w:val="en-US"/>
        </w:rPr>
        <w:t xml:space="preserve"> resistance, whereby the implementation will not be consistent across health and social care systems</w:t>
      </w:r>
      <w:r w:rsidRPr="672EDB51" w:rsidR="00813AF3">
        <w:rPr>
          <w:rFonts w:cs="Arial"/>
          <w:lang w:val="en-US"/>
        </w:rPr>
        <w:t>.</w:t>
      </w:r>
    </w:p>
    <w:p w:rsidR="00813AF3" w:rsidP="00813AF3" w:rsidRDefault="00813AF3" w14:paraId="070C20EF" w14:textId="0B5E5567">
      <w:pPr>
        <w:pStyle w:val="Heading1"/>
      </w:pPr>
      <w:bookmarkStart w:name="_Toc225501015" w:id="6"/>
      <w:r>
        <w:t>C</w:t>
      </w:r>
      <w:r w:rsidRPr="00813AF3">
        <w:t>onclusion</w:t>
      </w:r>
      <w:bookmarkEnd w:id="6"/>
    </w:p>
    <w:p w:rsidRPr="00EA5685" w:rsidR="00813AF3" w:rsidP="00813AF3" w:rsidRDefault="00EA5685" w14:paraId="0914BB68" w14:textId="295E9CDB">
      <w:pPr>
        <w:rPr>
          <w:rFonts w:cs="Arial"/>
          <w:lang w:val="en-US"/>
        </w:rPr>
      </w:pPr>
      <w:r w:rsidRPr="00EA5685">
        <w:rPr>
          <w:rFonts w:cs="Arial"/>
          <w:lang w:val="en-US"/>
        </w:rPr>
        <w:t xml:space="preserve">The social model of disability has also played a significant role in the sector of health and social care </w:t>
      </w:r>
      <w:proofErr w:type="gramStart"/>
      <w:r w:rsidRPr="00EA5685">
        <w:rPr>
          <w:rFonts w:cs="Arial"/>
          <w:lang w:val="en-US"/>
        </w:rPr>
        <w:t>in regards to</w:t>
      </w:r>
      <w:proofErr w:type="gramEnd"/>
      <w:r w:rsidRPr="00EA5685">
        <w:rPr>
          <w:rFonts w:cs="Arial"/>
          <w:lang w:val="en-US"/>
        </w:rPr>
        <w:t xml:space="preserve"> re-</w:t>
      </w:r>
      <w:proofErr w:type="spellStart"/>
      <w:r w:rsidRPr="00EA5685">
        <w:rPr>
          <w:rFonts w:cs="Arial"/>
          <w:lang w:val="en-US"/>
        </w:rPr>
        <w:t>conceptualisation</w:t>
      </w:r>
      <w:proofErr w:type="spellEnd"/>
      <w:r w:rsidRPr="00EA5685">
        <w:rPr>
          <w:rFonts w:cs="Arial"/>
          <w:lang w:val="en-US"/>
        </w:rPr>
        <w:t xml:space="preserve"> of disability as a product of social, environmental and attitudinal influences rather than the impairment in an individual. It has enhanced the equality policies, inclusion and streamlined the development of person-</w:t>
      </w:r>
      <w:proofErr w:type="spellStart"/>
      <w:r w:rsidRPr="00EA5685">
        <w:rPr>
          <w:rFonts w:cs="Arial"/>
          <w:lang w:val="en-US"/>
        </w:rPr>
        <w:t>centred</w:t>
      </w:r>
      <w:proofErr w:type="spellEnd"/>
      <w:r w:rsidRPr="00EA5685">
        <w:rPr>
          <w:rFonts w:cs="Arial"/>
          <w:lang w:val="en-US"/>
        </w:rPr>
        <w:t xml:space="preserve"> care </w:t>
      </w:r>
      <w:proofErr w:type="spellStart"/>
      <w:r w:rsidRPr="00EA5685">
        <w:rPr>
          <w:rFonts w:cs="Arial"/>
          <w:lang w:val="en-US"/>
        </w:rPr>
        <w:t>practises</w:t>
      </w:r>
      <w:proofErr w:type="spellEnd"/>
      <w:r w:rsidRPr="00EA5685">
        <w:rPr>
          <w:rFonts w:cs="Arial"/>
          <w:lang w:val="en-US"/>
        </w:rPr>
        <w:t xml:space="preserve">. However, a critical analysis demonstrates that the model is inaccurate since it is more likely to ignore the importance of the biological realities, pain and complex health needs. Therefore, </w:t>
      </w:r>
      <w:proofErr w:type="gramStart"/>
      <w:r w:rsidRPr="00EA5685">
        <w:rPr>
          <w:rFonts w:cs="Arial"/>
          <w:lang w:val="en-US"/>
        </w:rPr>
        <w:t>despite the fact that</w:t>
      </w:r>
      <w:proofErr w:type="gramEnd"/>
      <w:r w:rsidRPr="00EA5685">
        <w:rPr>
          <w:rFonts w:cs="Arial"/>
          <w:lang w:val="en-US"/>
        </w:rPr>
        <w:t xml:space="preserve"> the social model remains rather critical in terms of debunking discrimination and support of rights, the systemic and individual health conditions require a systemic biopsychosocial approach, which can condition a more successful and multifaceted quality of service users</w:t>
      </w:r>
      <w:r w:rsidRPr="00813AF3" w:rsidR="00813AF3">
        <w:rPr>
          <w:rFonts w:cs="Arial"/>
        </w:rPr>
        <w:t>.</w:t>
      </w:r>
    </w:p>
    <w:p w:rsidRPr="00C03A91" w:rsidR="001B7A40" w:rsidP="00813AF3" w:rsidRDefault="001B7A40" w14:paraId="5BCBB22C" w14:textId="742A62FE">
      <w:r w:rsidRPr="00C03A91">
        <w:br w:type="page"/>
      </w:r>
    </w:p>
    <w:p w:rsidRPr="00C03A91" w:rsidR="001B7A40" w:rsidP="00C03A91" w:rsidRDefault="001B7A40" w14:paraId="251B3492" w14:textId="6B50CD06">
      <w:pPr>
        <w:pStyle w:val="Heading1"/>
      </w:pPr>
      <w:bookmarkStart w:name="_Toc225501016" w:id="7"/>
      <w:r w:rsidRPr="00C03A91">
        <w:lastRenderedPageBreak/>
        <w:t>References</w:t>
      </w:r>
      <w:bookmarkEnd w:id="7"/>
    </w:p>
    <w:p w:rsidRPr="008A7B27" w:rsidR="008A7B27" w:rsidP="008A7B27" w:rsidRDefault="008A7B27" w14:paraId="4D65196B" w14:textId="77777777">
      <w:pPr>
        <w:rPr>
          <w:rFonts w:cs="Arial"/>
          <w:lang w:val="en-US"/>
        </w:rPr>
      </w:pPr>
      <w:r w:rsidRPr="008A7B27">
        <w:rPr>
          <w:rFonts w:cs="Arial"/>
          <w:lang w:val="en-US"/>
        </w:rPr>
        <w:t xml:space="preserve">Adam, S. and </w:t>
      </w:r>
      <w:proofErr w:type="spellStart"/>
      <w:r w:rsidRPr="008A7B27">
        <w:rPr>
          <w:rFonts w:cs="Arial"/>
          <w:lang w:val="en-US"/>
        </w:rPr>
        <w:t>Koutsoklenis</w:t>
      </w:r>
      <w:proofErr w:type="spellEnd"/>
      <w:r w:rsidRPr="008A7B27">
        <w:rPr>
          <w:rFonts w:cs="Arial"/>
          <w:lang w:val="en-US"/>
        </w:rPr>
        <w:t xml:space="preserve">, A. (2023). Who needs the social model of disability? </w:t>
      </w:r>
      <w:r w:rsidRPr="008A7B27">
        <w:rPr>
          <w:rFonts w:cs="Arial"/>
          <w:i/>
          <w:iCs/>
          <w:lang w:val="en-US"/>
        </w:rPr>
        <w:t>Frontiers in Sociology</w:t>
      </w:r>
      <w:r w:rsidRPr="008A7B27">
        <w:rPr>
          <w:rFonts w:cs="Arial"/>
          <w:lang w:val="en-US"/>
        </w:rPr>
        <w:t xml:space="preserve">, [online] 8, p.1305301. </w:t>
      </w:r>
      <w:proofErr w:type="spellStart"/>
      <w:proofErr w:type="gramStart"/>
      <w:r w:rsidRPr="008A7B27">
        <w:rPr>
          <w:rFonts w:cs="Arial"/>
          <w:lang w:val="en-US"/>
        </w:rPr>
        <w:t>doi:https</w:t>
      </w:r>
      <w:proofErr w:type="spellEnd"/>
      <w:r w:rsidRPr="008A7B27">
        <w:rPr>
          <w:rFonts w:cs="Arial"/>
          <w:lang w:val="en-US"/>
        </w:rPr>
        <w:t>://doi.org/10.3389/fsoc.2023.1305301</w:t>
      </w:r>
      <w:proofErr w:type="gramEnd"/>
      <w:r w:rsidRPr="008A7B27">
        <w:rPr>
          <w:rFonts w:cs="Arial"/>
          <w:lang w:val="en-US"/>
        </w:rPr>
        <w:t>.</w:t>
      </w:r>
    </w:p>
    <w:p w:rsidRPr="008A7B27" w:rsidR="008A7B27" w:rsidP="008A7B27" w:rsidRDefault="008A7B27" w14:paraId="3A8D0CC4" w14:textId="77777777">
      <w:pPr>
        <w:rPr>
          <w:rFonts w:cs="Arial"/>
          <w:lang w:val="en-US"/>
        </w:rPr>
      </w:pPr>
      <w:r w:rsidRPr="008A7B27">
        <w:rPr>
          <w:rFonts w:cs="Arial"/>
          <w:lang w:val="en-US"/>
        </w:rPr>
        <w:t xml:space="preserve">Beresford, J. (2016). All our welfare: towards participatory social policy, by Peter Beresford. </w:t>
      </w:r>
      <w:r w:rsidRPr="008A7B27">
        <w:rPr>
          <w:rFonts w:cs="Arial"/>
          <w:i/>
          <w:iCs/>
          <w:lang w:val="en-US"/>
        </w:rPr>
        <w:t>Critical Policy Studies</w:t>
      </w:r>
      <w:r w:rsidRPr="008A7B27">
        <w:rPr>
          <w:rFonts w:cs="Arial"/>
          <w:lang w:val="en-US"/>
        </w:rPr>
        <w:t xml:space="preserve">, 10(4), pp.489–490. </w:t>
      </w:r>
      <w:proofErr w:type="spellStart"/>
      <w:proofErr w:type="gramStart"/>
      <w:r w:rsidRPr="008A7B27">
        <w:rPr>
          <w:rFonts w:cs="Arial"/>
          <w:lang w:val="en-US"/>
        </w:rPr>
        <w:t>doi:https</w:t>
      </w:r>
      <w:proofErr w:type="spellEnd"/>
      <w:r w:rsidRPr="008A7B27">
        <w:rPr>
          <w:rFonts w:cs="Arial"/>
          <w:lang w:val="en-US"/>
        </w:rPr>
        <w:t>://doi.org/10.1080/19460171.2016.1253180</w:t>
      </w:r>
      <w:proofErr w:type="gramEnd"/>
      <w:r w:rsidRPr="008A7B27">
        <w:rPr>
          <w:rFonts w:cs="Arial"/>
          <w:lang w:val="en-US"/>
        </w:rPr>
        <w:t>.</w:t>
      </w:r>
    </w:p>
    <w:p w:rsidRPr="008A7B27" w:rsidR="008A7B27" w:rsidP="008A7B27" w:rsidRDefault="008A7B27" w14:paraId="502F8E73" w14:textId="77777777">
      <w:pPr>
        <w:rPr>
          <w:rFonts w:cs="Arial"/>
          <w:lang w:val="en-US"/>
        </w:rPr>
      </w:pPr>
      <w:r w:rsidRPr="008A7B27">
        <w:rPr>
          <w:rFonts w:cs="Arial"/>
          <w:lang w:val="en-US"/>
        </w:rPr>
        <w:t xml:space="preserve">Browne, J. and Dorris, E.R. (2022). What Can We Learn </w:t>
      </w:r>
      <w:proofErr w:type="gramStart"/>
      <w:r w:rsidRPr="008A7B27">
        <w:rPr>
          <w:rFonts w:cs="Arial"/>
          <w:lang w:val="en-US"/>
        </w:rPr>
        <w:t>From</w:t>
      </w:r>
      <w:proofErr w:type="gramEnd"/>
      <w:r w:rsidRPr="008A7B27">
        <w:rPr>
          <w:rFonts w:cs="Arial"/>
          <w:lang w:val="en-US"/>
        </w:rPr>
        <w:t xml:space="preserve"> a Human-Rights Based Approach to Disability for Public and Patient Involvement in Research? </w:t>
      </w:r>
      <w:r w:rsidRPr="008A7B27">
        <w:rPr>
          <w:rFonts w:cs="Arial"/>
          <w:i/>
          <w:iCs/>
          <w:lang w:val="en-US"/>
        </w:rPr>
        <w:t>Frontiers in Rehabilitation Sciences</w:t>
      </w:r>
      <w:r w:rsidRPr="008A7B27">
        <w:rPr>
          <w:rFonts w:cs="Arial"/>
          <w:lang w:val="en-US"/>
        </w:rPr>
        <w:t xml:space="preserve">, 3. </w:t>
      </w:r>
      <w:proofErr w:type="spellStart"/>
      <w:proofErr w:type="gramStart"/>
      <w:r w:rsidRPr="008A7B27">
        <w:rPr>
          <w:rFonts w:cs="Arial"/>
          <w:lang w:val="en-US"/>
        </w:rPr>
        <w:t>doi:https</w:t>
      </w:r>
      <w:proofErr w:type="spellEnd"/>
      <w:r w:rsidRPr="008A7B27">
        <w:rPr>
          <w:rFonts w:cs="Arial"/>
          <w:lang w:val="en-US"/>
        </w:rPr>
        <w:t>://doi.org/10.3389/fresc.2022.878231</w:t>
      </w:r>
      <w:proofErr w:type="gramEnd"/>
      <w:r w:rsidRPr="008A7B27">
        <w:rPr>
          <w:rFonts w:cs="Arial"/>
          <w:lang w:val="en-US"/>
        </w:rPr>
        <w:t>.</w:t>
      </w:r>
    </w:p>
    <w:p w:rsidRPr="008A7B27" w:rsidR="008A7B27" w:rsidP="008A7B27" w:rsidRDefault="008A7B27" w14:paraId="4B78A40C" w14:textId="77777777">
      <w:pPr>
        <w:rPr>
          <w:rFonts w:cs="Arial"/>
          <w:lang w:val="en-US"/>
        </w:rPr>
      </w:pPr>
      <w:r w:rsidRPr="008A7B27">
        <w:rPr>
          <w:rFonts w:cs="Arial"/>
          <w:lang w:val="en-US"/>
        </w:rPr>
        <w:t xml:space="preserve">Department of Health and Social Care (2024). </w:t>
      </w:r>
      <w:r w:rsidRPr="008A7B27">
        <w:rPr>
          <w:rFonts w:cs="Arial"/>
          <w:i/>
          <w:iCs/>
          <w:lang w:val="en-US"/>
        </w:rPr>
        <w:t>Care and support statutory guidance</w:t>
      </w:r>
      <w:r w:rsidRPr="008A7B27">
        <w:rPr>
          <w:rFonts w:cs="Arial"/>
          <w:lang w:val="en-US"/>
        </w:rPr>
        <w:t>. [online] GOV.UK. Available at: https://www.gov.uk/government/publications/care-act-statutory-guidance/care-and-support-statutory-guidance? [Accessed 22 Mar. 2026].</w:t>
      </w:r>
    </w:p>
    <w:p w:rsidRPr="008A7B27" w:rsidR="008A7B27" w:rsidP="008A7B27" w:rsidRDefault="008A7B27" w14:paraId="6E3A4B21" w14:textId="77777777">
      <w:pPr>
        <w:rPr>
          <w:rFonts w:cs="Arial"/>
          <w:lang w:val="en-US"/>
        </w:rPr>
      </w:pPr>
      <w:r w:rsidRPr="008A7B27">
        <w:rPr>
          <w:rFonts w:cs="Arial"/>
          <w:lang w:val="en-US"/>
        </w:rPr>
        <w:t xml:space="preserve">Glasby, J., Dickinson, H. and Peck, E. (2016). Guest editorial: Partnership working in health and social care. </w:t>
      </w:r>
      <w:r w:rsidRPr="008A7B27">
        <w:rPr>
          <w:rFonts w:cs="Arial"/>
          <w:i/>
          <w:iCs/>
          <w:lang w:val="en-US"/>
        </w:rPr>
        <w:t>Health and Social Care in the Community</w:t>
      </w:r>
      <w:r w:rsidRPr="008A7B27">
        <w:rPr>
          <w:rFonts w:cs="Arial"/>
          <w:lang w:val="en-US"/>
        </w:rPr>
        <w:t xml:space="preserve">, 14(5), pp.373–374. </w:t>
      </w:r>
      <w:proofErr w:type="spellStart"/>
      <w:proofErr w:type="gramStart"/>
      <w:r w:rsidRPr="008A7B27">
        <w:rPr>
          <w:rFonts w:cs="Arial"/>
          <w:lang w:val="en-US"/>
        </w:rPr>
        <w:t>doi:https</w:t>
      </w:r>
      <w:proofErr w:type="spellEnd"/>
      <w:r w:rsidRPr="008A7B27">
        <w:rPr>
          <w:rFonts w:cs="Arial"/>
          <w:lang w:val="en-US"/>
        </w:rPr>
        <w:t>://doi.org/10.1111/j.1365-2524.2006.00656.x</w:t>
      </w:r>
      <w:proofErr w:type="gramEnd"/>
      <w:r w:rsidRPr="008A7B27">
        <w:rPr>
          <w:rFonts w:cs="Arial"/>
          <w:lang w:val="en-US"/>
        </w:rPr>
        <w:t>.</w:t>
      </w:r>
    </w:p>
    <w:p w:rsidRPr="008A7B27" w:rsidR="008A7B27" w:rsidP="008A7B27" w:rsidRDefault="008A7B27" w14:paraId="4D612AF9" w14:textId="77777777">
      <w:pPr>
        <w:rPr>
          <w:rFonts w:cs="Arial"/>
          <w:lang w:val="en-US"/>
        </w:rPr>
      </w:pPr>
      <w:r w:rsidRPr="008A7B27">
        <w:rPr>
          <w:rFonts w:cs="Arial"/>
          <w:lang w:val="en-US"/>
        </w:rPr>
        <w:t xml:space="preserve">Hogan, A.J. (2019). Social and Medical Models of Disability and Mental health: Evolution and Renewal. </w:t>
      </w:r>
      <w:r w:rsidRPr="008A7B27">
        <w:rPr>
          <w:rFonts w:cs="Arial"/>
          <w:i/>
          <w:iCs/>
          <w:lang w:val="en-US"/>
        </w:rPr>
        <w:t>Canadian Medical Association Journal</w:t>
      </w:r>
      <w:r w:rsidRPr="008A7B27">
        <w:rPr>
          <w:rFonts w:cs="Arial"/>
          <w:lang w:val="en-US"/>
        </w:rPr>
        <w:t xml:space="preserve">, [online] 191(1), pp.16–18. </w:t>
      </w:r>
      <w:proofErr w:type="spellStart"/>
      <w:proofErr w:type="gramStart"/>
      <w:r w:rsidRPr="008A7B27">
        <w:rPr>
          <w:rFonts w:cs="Arial"/>
          <w:lang w:val="en-US"/>
        </w:rPr>
        <w:t>doi:https</w:t>
      </w:r>
      <w:proofErr w:type="spellEnd"/>
      <w:r w:rsidRPr="008A7B27">
        <w:rPr>
          <w:rFonts w:cs="Arial"/>
          <w:lang w:val="en-US"/>
        </w:rPr>
        <w:t>://doi.org/10.1503/cmaj.181008</w:t>
      </w:r>
      <w:proofErr w:type="gramEnd"/>
      <w:r w:rsidRPr="008A7B27">
        <w:rPr>
          <w:rFonts w:cs="Arial"/>
          <w:lang w:val="en-US"/>
        </w:rPr>
        <w:t>.</w:t>
      </w:r>
    </w:p>
    <w:p w:rsidRPr="008A7B27" w:rsidR="008A7B27" w:rsidP="008A7B27" w:rsidRDefault="008A7B27" w14:paraId="23BA6135" w14:textId="77777777">
      <w:pPr>
        <w:rPr>
          <w:rFonts w:cs="Arial"/>
          <w:lang w:val="en-US"/>
        </w:rPr>
      </w:pPr>
      <w:r w:rsidRPr="008A7B27">
        <w:rPr>
          <w:rFonts w:cs="Arial"/>
          <w:lang w:val="en-US"/>
        </w:rPr>
        <w:t xml:space="preserve">Lawson, A. and Beckett, A.E. (2020). The social and human rights models of disability: Towards a complementarity thesis. </w:t>
      </w:r>
      <w:r w:rsidRPr="008A7B27">
        <w:rPr>
          <w:rFonts w:cs="Arial"/>
          <w:i/>
          <w:iCs/>
          <w:lang w:val="en-US"/>
        </w:rPr>
        <w:t>The International Journal of Human Rights</w:t>
      </w:r>
      <w:r w:rsidRPr="008A7B27">
        <w:rPr>
          <w:rFonts w:cs="Arial"/>
          <w:lang w:val="en-US"/>
        </w:rPr>
        <w:t xml:space="preserve">, [online] 25(2), pp.348–379. </w:t>
      </w:r>
      <w:proofErr w:type="spellStart"/>
      <w:proofErr w:type="gramStart"/>
      <w:r w:rsidRPr="008A7B27">
        <w:rPr>
          <w:rFonts w:cs="Arial"/>
          <w:lang w:val="en-US"/>
        </w:rPr>
        <w:t>doi:https</w:t>
      </w:r>
      <w:proofErr w:type="spellEnd"/>
      <w:r w:rsidRPr="008A7B27">
        <w:rPr>
          <w:rFonts w:cs="Arial"/>
          <w:lang w:val="en-US"/>
        </w:rPr>
        <w:t>://doi.org/10.1080/13642987.2020.1783533</w:t>
      </w:r>
      <w:proofErr w:type="gramEnd"/>
      <w:r w:rsidRPr="008A7B27">
        <w:rPr>
          <w:rFonts w:cs="Arial"/>
          <w:lang w:val="en-US"/>
        </w:rPr>
        <w:t>.</w:t>
      </w:r>
    </w:p>
    <w:p w:rsidRPr="008A7B27" w:rsidR="008A7B27" w:rsidP="008A7B27" w:rsidRDefault="008A7B27" w14:paraId="4030046C" w14:textId="77777777">
      <w:pPr>
        <w:rPr>
          <w:rFonts w:cs="Arial"/>
          <w:lang w:val="en-US"/>
        </w:rPr>
      </w:pPr>
      <w:r w:rsidRPr="008A7B27">
        <w:rPr>
          <w:rFonts w:cs="Arial"/>
          <w:lang w:val="en-US"/>
        </w:rPr>
        <w:t xml:space="preserve">Longhurst, C. (2017). UN findings on UK disability rights ‘shameful and alarming’. </w:t>
      </w:r>
      <w:r w:rsidRPr="008A7B27">
        <w:rPr>
          <w:rFonts w:cs="Arial"/>
          <w:i/>
          <w:iCs/>
          <w:lang w:val="en-US"/>
        </w:rPr>
        <w:t>Learning Disability Practice</w:t>
      </w:r>
      <w:r w:rsidRPr="008A7B27">
        <w:rPr>
          <w:rFonts w:cs="Arial"/>
          <w:lang w:val="en-US"/>
        </w:rPr>
        <w:t xml:space="preserve">, 20(5), pp.6–6. </w:t>
      </w:r>
      <w:proofErr w:type="spellStart"/>
      <w:proofErr w:type="gramStart"/>
      <w:r w:rsidRPr="008A7B27">
        <w:rPr>
          <w:rFonts w:cs="Arial"/>
          <w:lang w:val="en-US"/>
        </w:rPr>
        <w:t>doi:https</w:t>
      </w:r>
      <w:proofErr w:type="spellEnd"/>
      <w:r w:rsidRPr="008A7B27">
        <w:rPr>
          <w:rFonts w:cs="Arial"/>
          <w:lang w:val="en-US"/>
        </w:rPr>
        <w:t>://doi.org/10.7748/ldp.20.5.6.s2</w:t>
      </w:r>
      <w:proofErr w:type="gramEnd"/>
      <w:r w:rsidRPr="008A7B27">
        <w:rPr>
          <w:rFonts w:cs="Arial"/>
          <w:lang w:val="en-US"/>
        </w:rPr>
        <w:t>.</w:t>
      </w:r>
    </w:p>
    <w:p w:rsidRPr="008A7B27" w:rsidR="008A7B27" w:rsidP="008A7B27" w:rsidRDefault="008A7B27" w14:paraId="0D2678BB" w14:textId="77777777">
      <w:pPr>
        <w:rPr>
          <w:rFonts w:cs="Arial"/>
          <w:lang w:val="en-US"/>
        </w:rPr>
      </w:pPr>
      <w:r w:rsidRPr="008A7B27">
        <w:rPr>
          <w:rFonts w:cs="Arial"/>
          <w:lang w:val="en-US"/>
        </w:rPr>
        <w:t xml:space="preserve">Lutte, I., Schneider, M., Amandine </w:t>
      </w:r>
      <w:proofErr w:type="spellStart"/>
      <w:r w:rsidRPr="008A7B27">
        <w:rPr>
          <w:rFonts w:cs="Arial"/>
          <w:lang w:val="en-US"/>
        </w:rPr>
        <w:t>Kapita</w:t>
      </w:r>
      <w:proofErr w:type="spellEnd"/>
      <w:r w:rsidRPr="008A7B27">
        <w:rPr>
          <w:rFonts w:cs="Arial"/>
          <w:lang w:val="en-US"/>
        </w:rPr>
        <w:t xml:space="preserve">, Gille, A., Pascal </w:t>
      </w:r>
      <w:proofErr w:type="spellStart"/>
      <w:r w:rsidRPr="008A7B27">
        <w:rPr>
          <w:rFonts w:cs="Arial"/>
          <w:lang w:val="en-US"/>
        </w:rPr>
        <w:t>Staquet</w:t>
      </w:r>
      <w:proofErr w:type="spellEnd"/>
      <w:r w:rsidRPr="008A7B27">
        <w:rPr>
          <w:rFonts w:cs="Arial"/>
          <w:lang w:val="en-US"/>
        </w:rPr>
        <w:t xml:space="preserve"> and </w:t>
      </w:r>
      <w:proofErr w:type="spellStart"/>
      <w:r w:rsidRPr="008A7B27">
        <w:rPr>
          <w:rFonts w:cs="Arial"/>
          <w:lang w:val="en-US"/>
        </w:rPr>
        <w:t>Tomberg</w:t>
      </w:r>
      <w:proofErr w:type="spellEnd"/>
      <w:r w:rsidRPr="008A7B27">
        <w:rPr>
          <w:rFonts w:cs="Arial"/>
          <w:lang w:val="en-US"/>
        </w:rPr>
        <w:t xml:space="preserve">, C. (2024). Impact of the biopsychosocial model of disability on the medicolegal assessment of personal injury. </w:t>
      </w:r>
      <w:r w:rsidRPr="008A7B27">
        <w:rPr>
          <w:rFonts w:cs="Arial"/>
          <w:i/>
          <w:iCs/>
          <w:lang w:val="en-US"/>
        </w:rPr>
        <w:t>Archives of Public Health</w:t>
      </w:r>
      <w:r w:rsidRPr="008A7B27">
        <w:rPr>
          <w:rFonts w:cs="Arial"/>
          <w:lang w:val="en-US"/>
        </w:rPr>
        <w:t xml:space="preserve">, 82(1). </w:t>
      </w:r>
      <w:proofErr w:type="spellStart"/>
      <w:proofErr w:type="gramStart"/>
      <w:r w:rsidRPr="008A7B27">
        <w:rPr>
          <w:rFonts w:cs="Arial"/>
          <w:lang w:val="en-US"/>
        </w:rPr>
        <w:t>doi:https</w:t>
      </w:r>
      <w:proofErr w:type="spellEnd"/>
      <w:r w:rsidRPr="008A7B27">
        <w:rPr>
          <w:rFonts w:cs="Arial"/>
          <w:lang w:val="en-US"/>
        </w:rPr>
        <w:t>://doi.org/10.1186/s13690-024-01471-6</w:t>
      </w:r>
      <w:proofErr w:type="gramEnd"/>
      <w:r w:rsidRPr="008A7B27">
        <w:rPr>
          <w:rFonts w:cs="Arial"/>
          <w:lang w:val="en-US"/>
        </w:rPr>
        <w:t>.</w:t>
      </w:r>
    </w:p>
    <w:p w:rsidRPr="008A7B27" w:rsidR="008A7B27" w:rsidP="008A7B27" w:rsidRDefault="008A7B27" w14:paraId="17F25B14" w14:textId="77777777">
      <w:pPr>
        <w:rPr>
          <w:rFonts w:cs="Arial"/>
          <w:lang w:val="en-US"/>
        </w:rPr>
      </w:pPr>
      <w:r w:rsidRPr="008A7B27">
        <w:rPr>
          <w:rFonts w:cs="Arial"/>
          <w:lang w:val="en-US"/>
        </w:rPr>
        <w:t xml:space="preserve">McCausland, D. </w:t>
      </w:r>
      <w:r w:rsidRPr="008A7B27">
        <w:rPr>
          <w:rFonts w:cs="Arial"/>
          <w:i/>
          <w:iCs/>
          <w:lang w:val="en-US"/>
        </w:rPr>
        <w:t>et al.</w:t>
      </w:r>
      <w:r w:rsidRPr="008A7B27">
        <w:rPr>
          <w:rFonts w:cs="Arial"/>
          <w:lang w:val="en-US"/>
        </w:rPr>
        <w:t xml:space="preserve"> (2021) ‘The potential for person-</w:t>
      </w:r>
      <w:proofErr w:type="spellStart"/>
      <w:r w:rsidRPr="008A7B27">
        <w:rPr>
          <w:rFonts w:cs="Arial"/>
          <w:lang w:val="en-US"/>
        </w:rPr>
        <w:t>centred</w:t>
      </w:r>
      <w:proofErr w:type="spellEnd"/>
      <w:r w:rsidRPr="008A7B27">
        <w:rPr>
          <w:rFonts w:cs="Arial"/>
          <w:lang w:val="en-US"/>
        </w:rPr>
        <w:t xml:space="preserve"> planning to support the community participation of adults with an intellectual disability’, </w:t>
      </w:r>
      <w:r w:rsidRPr="008A7B27">
        <w:rPr>
          <w:rFonts w:cs="Arial"/>
          <w:i/>
          <w:iCs/>
          <w:lang w:val="en-US"/>
        </w:rPr>
        <w:t>Journal of Intellectual Disabilities</w:t>
      </w:r>
      <w:r w:rsidRPr="008A7B27">
        <w:rPr>
          <w:rFonts w:cs="Arial"/>
          <w:lang w:val="en-US"/>
        </w:rPr>
        <w:t xml:space="preserve">, 26(3), pp. 603–623. doi:10.1177/17446295211022125. </w:t>
      </w:r>
    </w:p>
    <w:p w:rsidRPr="008A7B27" w:rsidR="008A7B27" w:rsidP="008A7B27" w:rsidRDefault="008A7B27" w14:paraId="479CCA22" w14:textId="77777777">
      <w:pPr>
        <w:rPr>
          <w:rFonts w:cs="Arial"/>
          <w:lang w:val="en-US"/>
        </w:rPr>
      </w:pPr>
      <w:r w:rsidRPr="008A7B27">
        <w:rPr>
          <w:rFonts w:cs="Arial"/>
          <w:lang w:val="en-US"/>
        </w:rPr>
        <w:t xml:space="preserve">NHS England (2025). </w:t>
      </w:r>
      <w:r w:rsidRPr="008A7B27">
        <w:rPr>
          <w:rFonts w:cs="Arial"/>
          <w:i/>
          <w:iCs/>
          <w:lang w:val="en-US"/>
        </w:rPr>
        <w:t>NHS England» Accessible Information Standard – implementation guidance</w:t>
      </w:r>
      <w:r w:rsidRPr="008A7B27">
        <w:rPr>
          <w:rFonts w:cs="Arial"/>
          <w:lang w:val="en-US"/>
        </w:rPr>
        <w:t>. [online] England.nhs.uk. Available at: https://www.england.nhs.uk/long-read/accessible-information-standard-implementation-guidance/? [Accessed 21 Mar. 2026].</w:t>
      </w:r>
    </w:p>
    <w:p w:rsidRPr="008A7B27" w:rsidR="008A7B27" w:rsidP="008A7B27" w:rsidRDefault="008A7B27" w14:paraId="65035935" w14:textId="77777777">
      <w:pPr>
        <w:rPr>
          <w:rFonts w:cs="Arial"/>
          <w:lang w:val="en-US"/>
        </w:rPr>
      </w:pPr>
      <w:proofErr w:type="spellStart"/>
      <w:r w:rsidRPr="008A7B27">
        <w:rPr>
          <w:rFonts w:cs="Arial"/>
          <w:lang w:val="en-US"/>
        </w:rPr>
        <w:lastRenderedPageBreak/>
        <w:t>Prodinger</w:t>
      </w:r>
      <w:proofErr w:type="spellEnd"/>
      <w:r w:rsidRPr="008A7B27">
        <w:rPr>
          <w:rFonts w:cs="Arial"/>
          <w:lang w:val="en-US"/>
        </w:rPr>
        <w:t xml:space="preserve">, B., Stucki, G., Coenen, M. and Tennant, A. (2017). The measurement of functioning using the International Classification of Functioning, Disability and Health: comparing qualifier ratings with existing health status instruments. </w:t>
      </w:r>
      <w:r w:rsidRPr="008A7B27">
        <w:rPr>
          <w:rFonts w:cs="Arial"/>
          <w:i/>
          <w:iCs/>
          <w:lang w:val="en-US"/>
        </w:rPr>
        <w:t>Disability and Rehabilitation</w:t>
      </w:r>
      <w:r w:rsidRPr="008A7B27">
        <w:rPr>
          <w:rFonts w:cs="Arial"/>
          <w:lang w:val="en-US"/>
        </w:rPr>
        <w:t xml:space="preserve">, 41(5), pp.541–548. </w:t>
      </w:r>
      <w:proofErr w:type="spellStart"/>
      <w:proofErr w:type="gramStart"/>
      <w:r w:rsidRPr="008A7B27">
        <w:rPr>
          <w:rFonts w:cs="Arial"/>
          <w:lang w:val="en-US"/>
        </w:rPr>
        <w:t>doi:https</w:t>
      </w:r>
      <w:proofErr w:type="spellEnd"/>
      <w:r w:rsidRPr="008A7B27">
        <w:rPr>
          <w:rFonts w:cs="Arial"/>
          <w:lang w:val="en-US"/>
        </w:rPr>
        <w:t>://doi.org/10.1080/09638288.2017.1381186</w:t>
      </w:r>
      <w:proofErr w:type="gramEnd"/>
      <w:r w:rsidRPr="008A7B27">
        <w:rPr>
          <w:rFonts w:cs="Arial"/>
          <w:lang w:val="en-US"/>
        </w:rPr>
        <w:t>.</w:t>
      </w:r>
    </w:p>
    <w:p w:rsidRPr="008A7B27" w:rsidR="008A7B27" w:rsidP="008A7B27" w:rsidRDefault="008A7B27" w14:paraId="4C8244CF" w14:textId="77777777">
      <w:pPr>
        <w:rPr>
          <w:rFonts w:cs="Arial"/>
          <w:lang w:val="en-US"/>
        </w:rPr>
      </w:pPr>
      <w:r w:rsidRPr="008A7B27">
        <w:rPr>
          <w:rFonts w:cs="Arial"/>
          <w:lang w:val="en-US"/>
        </w:rPr>
        <w:t xml:space="preserve">Santana, M.J., </w:t>
      </w:r>
      <w:proofErr w:type="spellStart"/>
      <w:r w:rsidRPr="008A7B27">
        <w:rPr>
          <w:rFonts w:cs="Arial"/>
          <w:lang w:val="en-US"/>
        </w:rPr>
        <w:t>Manalili</w:t>
      </w:r>
      <w:proofErr w:type="spellEnd"/>
      <w:r w:rsidRPr="008A7B27">
        <w:rPr>
          <w:rFonts w:cs="Arial"/>
          <w:lang w:val="en-US"/>
        </w:rPr>
        <w:t>, K., Jolley, R.J., Zelinsky, S., Quan, H. and Lu, M. (2018). How to practice person-</w:t>
      </w:r>
      <w:proofErr w:type="spellStart"/>
      <w:r w:rsidRPr="008A7B27">
        <w:rPr>
          <w:rFonts w:cs="Arial"/>
          <w:lang w:val="en-US"/>
        </w:rPr>
        <w:t>centred</w:t>
      </w:r>
      <w:proofErr w:type="spellEnd"/>
      <w:r w:rsidRPr="008A7B27">
        <w:rPr>
          <w:rFonts w:cs="Arial"/>
          <w:lang w:val="en-US"/>
        </w:rPr>
        <w:t xml:space="preserve"> care: A conceptual framework. </w:t>
      </w:r>
      <w:r w:rsidRPr="008A7B27">
        <w:rPr>
          <w:rFonts w:cs="Arial"/>
          <w:i/>
          <w:iCs/>
          <w:lang w:val="en-US"/>
        </w:rPr>
        <w:t>Health Expectations</w:t>
      </w:r>
      <w:r w:rsidRPr="008A7B27">
        <w:rPr>
          <w:rFonts w:cs="Arial"/>
          <w:lang w:val="en-US"/>
        </w:rPr>
        <w:t xml:space="preserve">, [online] 21(2), pp.429–440. </w:t>
      </w:r>
      <w:proofErr w:type="spellStart"/>
      <w:proofErr w:type="gramStart"/>
      <w:r w:rsidRPr="008A7B27">
        <w:rPr>
          <w:rFonts w:cs="Arial"/>
          <w:lang w:val="en-US"/>
        </w:rPr>
        <w:t>doi:https</w:t>
      </w:r>
      <w:proofErr w:type="spellEnd"/>
      <w:r w:rsidRPr="008A7B27">
        <w:rPr>
          <w:rFonts w:cs="Arial"/>
          <w:lang w:val="en-US"/>
        </w:rPr>
        <w:t>://doi.org/10.1111/hex.12640</w:t>
      </w:r>
      <w:proofErr w:type="gramEnd"/>
      <w:r w:rsidRPr="008A7B27">
        <w:rPr>
          <w:rFonts w:cs="Arial"/>
          <w:lang w:val="en-US"/>
        </w:rPr>
        <w:t>.</w:t>
      </w:r>
    </w:p>
    <w:p w:rsidRPr="008A7B27" w:rsidR="008A7B27" w:rsidP="008A7B27" w:rsidRDefault="008A7B27" w14:paraId="3C968B05" w14:textId="77777777">
      <w:pPr>
        <w:rPr>
          <w:rFonts w:cs="Arial"/>
          <w:lang w:val="en-US"/>
        </w:rPr>
      </w:pPr>
      <w:r w:rsidRPr="008A7B27">
        <w:rPr>
          <w:rFonts w:cs="Arial"/>
          <w:lang w:val="en-US"/>
        </w:rPr>
        <w:t xml:space="preserve">Shakespeare, T., Watson, N. and </w:t>
      </w:r>
      <w:proofErr w:type="spellStart"/>
      <w:r w:rsidRPr="008A7B27">
        <w:rPr>
          <w:rFonts w:cs="Arial"/>
          <w:lang w:val="en-US"/>
        </w:rPr>
        <w:t>Alghaib</w:t>
      </w:r>
      <w:proofErr w:type="spellEnd"/>
      <w:r w:rsidRPr="008A7B27">
        <w:rPr>
          <w:rFonts w:cs="Arial"/>
          <w:lang w:val="en-US"/>
        </w:rPr>
        <w:t xml:space="preserve">, O.A. (2016). Blaming the victim, all over again: Waddell and Aylward’s biopsychosocial (BPS) model of disability. </w:t>
      </w:r>
      <w:r w:rsidRPr="008A7B27">
        <w:rPr>
          <w:rFonts w:cs="Arial"/>
          <w:i/>
          <w:iCs/>
          <w:lang w:val="en-US"/>
        </w:rPr>
        <w:t>Critical Social Policy</w:t>
      </w:r>
      <w:r w:rsidRPr="008A7B27">
        <w:rPr>
          <w:rFonts w:cs="Arial"/>
          <w:lang w:val="en-US"/>
        </w:rPr>
        <w:t xml:space="preserve">, 37(1), pp.22–41. </w:t>
      </w:r>
      <w:proofErr w:type="spellStart"/>
      <w:proofErr w:type="gramStart"/>
      <w:r w:rsidRPr="008A7B27">
        <w:rPr>
          <w:rFonts w:cs="Arial"/>
          <w:lang w:val="en-US"/>
        </w:rPr>
        <w:t>doi:https</w:t>
      </w:r>
      <w:proofErr w:type="spellEnd"/>
      <w:r w:rsidRPr="008A7B27">
        <w:rPr>
          <w:rFonts w:cs="Arial"/>
          <w:lang w:val="en-US"/>
        </w:rPr>
        <w:t>://doi.org/10.1177/0261018316649120</w:t>
      </w:r>
      <w:proofErr w:type="gramEnd"/>
      <w:r w:rsidRPr="008A7B27">
        <w:rPr>
          <w:rFonts w:cs="Arial"/>
          <w:lang w:val="en-US"/>
        </w:rPr>
        <w:t>.</w:t>
      </w:r>
    </w:p>
    <w:p w:rsidRPr="008A7B27" w:rsidR="008A7B27" w:rsidP="008A7B27" w:rsidRDefault="008A7B27" w14:paraId="76602624" w14:textId="77777777">
      <w:pPr>
        <w:rPr>
          <w:rFonts w:cs="Arial"/>
          <w:lang w:val="en-US"/>
        </w:rPr>
      </w:pPr>
      <w:r w:rsidRPr="008A7B27">
        <w:rPr>
          <w:rFonts w:cs="Arial"/>
          <w:lang w:val="en-US"/>
        </w:rPr>
        <w:t xml:space="preserve">United Nations (2016). </w:t>
      </w:r>
      <w:r w:rsidRPr="008A7B27">
        <w:rPr>
          <w:rFonts w:cs="Arial"/>
          <w:i/>
          <w:iCs/>
          <w:lang w:val="en-US"/>
        </w:rPr>
        <w:t>Convention on the Rights of Persons with Disabilities and Optional Protocol UNITED NATIONS</w:t>
      </w:r>
      <w:r w:rsidRPr="008A7B27">
        <w:rPr>
          <w:rFonts w:cs="Arial"/>
          <w:lang w:val="en-US"/>
        </w:rPr>
        <w:t>. [online] Available at: https://www.un.org/disabilities/documents/convention/convoptprot-e.pdf? [Accessed 20 Mar. 2026].</w:t>
      </w:r>
    </w:p>
    <w:p w:rsidRPr="008A7B27" w:rsidR="008A7B27" w:rsidP="008A7B27" w:rsidRDefault="008A7B27" w14:paraId="61A41F6C" w14:textId="77777777">
      <w:pPr>
        <w:rPr>
          <w:rFonts w:cs="Arial"/>
          <w:lang w:val="en-US"/>
        </w:rPr>
      </w:pPr>
      <w:r w:rsidRPr="008A7B27">
        <w:rPr>
          <w:rFonts w:cs="Arial"/>
          <w:lang w:val="en-US"/>
        </w:rPr>
        <w:t xml:space="preserve">World Health </w:t>
      </w:r>
      <w:proofErr w:type="spellStart"/>
      <w:r w:rsidRPr="008A7B27">
        <w:rPr>
          <w:rFonts w:cs="Arial"/>
          <w:lang w:val="en-US"/>
        </w:rPr>
        <w:t>Organisation</w:t>
      </w:r>
      <w:proofErr w:type="spellEnd"/>
      <w:r w:rsidRPr="008A7B27">
        <w:rPr>
          <w:rFonts w:cs="Arial"/>
          <w:lang w:val="en-US"/>
        </w:rPr>
        <w:t xml:space="preserve"> (2024). </w:t>
      </w:r>
      <w:r w:rsidRPr="008A7B27">
        <w:rPr>
          <w:rFonts w:cs="Arial"/>
          <w:i/>
          <w:iCs/>
          <w:lang w:val="en-US"/>
        </w:rPr>
        <w:t>International classification of functioning, disability and health (ICF)</w:t>
      </w:r>
      <w:r w:rsidRPr="008A7B27">
        <w:rPr>
          <w:rFonts w:cs="Arial"/>
          <w:lang w:val="en-US"/>
        </w:rPr>
        <w:t xml:space="preserve">. [online] World Health </w:t>
      </w:r>
      <w:proofErr w:type="spellStart"/>
      <w:r w:rsidRPr="008A7B27">
        <w:rPr>
          <w:rFonts w:cs="Arial"/>
          <w:lang w:val="en-US"/>
        </w:rPr>
        <w:t>Organisation</w:t>
      </w:r>
      <w:proofErr w:type="spellEnd"/>
      <w:r w:rsidRPr="008A7B27">
        <w:rPr>
          <w:rFonts w:cs="Arial"/>
          <w:lang w:val="en-US"/>
        </w:rPr>
        <w:t>. Available at: https://www.who.int/standards/classifications/international-classification-of-functioning-disability-and-health [Accessed 20 Mar. 2026].</w:t>
      </w:r>
    </w:p>
    <w:p w:rsidRPr="008A7B27" w:rsidR="008A7B27" w:rsidP="008A7B27" w:rsidRDefault="008A7B27" w14:paraId="7056653F" w14:textId="77777777">
      <w:pPr>
        <w:rPr>
          <w:rFonts w:cs="Arial"/>
          <w:lang w:val="en-US"/>
        </w:rPr>
      </w:pPr>
      <w:proofErr w:type="spellStart"/>
      <w:r w:rsidRPr="008A7B27">
        <w:rPr>
          <w:rFonts w:cs="Arial"/>
          <w:lang w:val="en-US"/>
        </w:rPr>
        <w:t>Zaks</w:t>
      </w:r>
      <w:proofErr w:type="spellEnd"/>
      <w:r w:rsidRPr="008A7B27">
        <w:rPr>
          <w:rFonts w:cs="Arial"/>
          <w:lang w:val="en-US"/>
        </w:rPr>
        <w:t xml:space="preserve">, Z. (2023). Changing the Medical Model of Disability to the Normalization Model of disability: Clarifying the past to Create a New Future Direction. </w:t>
      </w:r>
      <w:r w:rsidRPr="008A7B27">
        <w:rPr>
          <w:rFonts w:cs="Arial"/>
          <w:i/>
          <w:iCs/>
          <w:lang w:val="en-US"/>
        </w:rPr>
        <w:t>Disability &amp; Society</w:t>
      </w:r>
      <w:r w:rsidRPr="008A7B27">
        <w:rPr>
          <w:rFonts w:cs="Arial"/>
          <w:lang w:val="en-US"/>
        </w:rPr>
        <w:t xml:space="preserve">, 39(12), pp.1–28. </w:t>
      </w:r>
      <w:proofErr w:type="spellStart"/>
      <w:proofErr w:type="gramStart"/>
      <w:r w:rsidRPr="008A7B27">
        <w:rPr>
          <w:rFonts w:cs="Arial"/>
          <w:lang w:val="en-US"/>
        </w:rPr>
        <w:t>doi:https</w:t>
      </w:r>
      <w:proofErr w:type="spellEnd"/>
      <w:r w:rsidRPr="008A7B27">
        <w:rPr>
          <w:rFonts w:cs="Arial"/>
          <w:lang w:val="en-US"/>
        </w:rPr>
        <w:t>://doi.org/10.1080/09687599.2023.2255926</w:t>
      </w:r>
      <w:proofErr w:type="gramEnd"/>
      <w:r w:rsidRPr="008A7B27">
        <w:rPr>
          <w:rFonts w:cs="Arial"/>
          <w:lang w:val="en-US"/>
        </w:rPr>
        <w:t>.</w:t>
      </w:r>
    </w:p>
    <w:p w:rsidRPr="00C03A91" w:rsidR="001B7A40" w:rsidP="008A7B27" w:rsidRDefault="001B7A40" w14:paraId="15D654F8" w14:textId="77777777">
      <w:pPr>
        <w:rPr>
          <w:rFonts w:cs="Arial"/>
        </w:rPr>
      </w:pPr>
    </w:p>
    <w:p w:rsidRPr="00C03A91" w:rsidR="001B7A40" w:rsidP="00C03A91" w:rsidRDefault="001B7A40" w14:paraId="1C1B5B6E" w14:textId="77777777">
      <w:pPr>
        <w:rPr>
          <w:rFonts w:cs="Arial"/>
        </w:rPr>
      </w:pPr>
    </w:p>
    <w:sectPr w:rsidRPr="00C03A91" w:rsidR="001B7A40" w:rsidSect="00370282">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743F" w:rsidP="00C03A91" w:rsidRDefault="006A743F" w14:paraId="0A3D8E84" w14:textId="77777777">
      <w:pPr>
        <w:spacing w:after="0" w:line="240" w:lineRule="auto"/>
      </w:pPr>
      <w:r>
        <w:separator/>
      </w:r>
    </w:p>
  </w:endnote>
  <w:endnote w:type="continuationSeparator" w:id="0">
    <w:p w:rsidR="006A743F" w:rsidP="00C03A91" w:rsidRDefault="006A743F" w14:paraId="34C6EC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cs="Arial"/>
        <w:noProof/>
      </w:rPr>
    </w:sdtEndPr>
    <w:sdtContent>
      <w:p w:rsidRPr="00C03A91" w:rsidR="00C03A91" w:rsidRDefault="00C03A91" w14:paraId="77A430F9" w14:textId="682EAD2D">
        <w:pPr>
          <w:pStyle w:val="Footer"/>
          <w:jc w:val="center"/>
          <w:rPr>
            <w:rFonts w:cs="Arial"/>
          </w:rPr>
        </w:pPr>
        <w:r w:rsidRPr="00C03A91">
          <w:rPr>
            <w:rFonts w:cs="Arial"/>
          </w:rPr>
          <w:fldChar w:fldCharType="begin"/>
        </w:r>
        <w:r w:rsidRPr="00C03A91">
          <w:rPr>
            <w:rFonts w:cs="Arial"/>
          </w:rPr>
          <w:instrText xml:space="preserve"> PAGE   \* MERGEFORMAT </w:instrText>
        </w:r>
        <w:r w:rsidRPr="00C03A91">
          <w:rPr>
            <w:rFonts w:cs="Arial"/>
          </w:rPr>
          <w:fldChar w:fldCharType="separate"/>
        </w:r>
        <w:r w:rsidRPr="00C03A91">
          <w:rPr>
            <w:rFonts w:cs="Arial"/>
            <w:noProof/>
          </w:rPr>
          <w:t>2</w:t>
        </w:r>
        <w:r w:rsidRPr="00C03A91">
          <w:rPr>
            <w:rFonts w:cs="Arial"/>
            <w:noProof/>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743F" w:rsidP="00C03A91" w:rsidRDefault="006A743F" w14:paraId="5E0BABCC" w14:textId="77777777">
      <w:pPr>
        <w:spacing w:after="0" w:line="240" w:lineRule="auto"/>
      </w:pPr>
      <w:r>
        <w:separator/>
      </w:r>
    </w:p>
  </w:footnote>
  <w:footnote w:type="continuationSeparator" w:id="0">
    <w:p w:rsidR="006A743F" w:rsidP="00C03A91" w:rsidRDefault="006A743F" w14:paraId="74D9E29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94133">
    <w:abstractNumId w:val="1"/>
  </w:num>
  <w:num w:numId="2" w16cid:durableId="1921910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0E6D96"/>
    <w:rsid w:val="00143FC7"/>
    <w:rsid w:val="001B76A8"/>
    <w:rsid w:val="001B7A40"/>
    <w:rsid w:val="001F6DDB"/>
    <w:rsid w:val="00216C85"/>
    <w:rsid w:val="00230F6B"/>
    <w:rsid w:val="00273EDD"/>
    <w:rsid w:val="002C3965"/>
    <w:rsid w:val="002D5EDB"/>
    <w:rsid w:val="0031697F"/>
    <w:rsid w:val="00321C4C"/>
    <w:rsid w:val="0035131E"/>
    <w:rsid w:val="00367FA1"/>
    <w:rsid w:val="00370282"/>
    <w:rsid w:val="00377D27"/>
    <w:rsid w:val="00387B12"/>
    <w:rsid w:val="003D120B"/>
    <w:rsid w:val="004577F7"/>
    <w:rsid w:val="0047212A"/>
    <w:rsid w:val="005247B0"/>
    <w:rsid w:val="005635D2"/>
    <w:rsid w:val="00584EDA"/>
    <w:rsid w:val="005851AD"/>
    <w:rsid w:val="00624D4E"/>
    <w:rsid w:val="006763F4"/>
    <w:rsid w:val="006A743F"/>
    <w:rsid w:val="006C4F03"/>
    <w:rsid w:val="007958BE"/>
    <w:rsid w:val="007A7297"/>
    <w:rsid w:val="007E7745"/>
    <w:rsid w:val="007F5C65"/>
    <w:rsid w:val="00813AF3"/>
    <w:rsid w:val="008353D4"/>
    <w:rsid w:val="008A7B27"/>
    <w:rsid w:val="008B3CDA"/>
    <w:rsid w:val="008F6C9F"/>
    <w:rsid w:val="00916A18"/>
    <w:rsid w:val="00924582"/>
    <w:rsid w:val="00935381"/>
    <w:rsid w:val="009868B5"/>
    <w:rsid w:val="009D1D1E"/>
    <w:rsid w:val="00A035FD"/>
    <w:rsid w:val="00AA4DD8"/>
    <w:rsid w:val="00AB0D11"/>
    <w:rsid w:val="00B10D46"/>
    <w:rsid w:val="00BA7C50"/>
    <w:rsid w:val="00BC00F1"/>
    <w:rsid w:val="00C03A91"/>
    <w:rsid w:val="00C23B8A"/>
    <w:rsid w:val="00C71E0B"/>
    <w:rsid w:val="00CB02D0"/>
    <w:rsid w:val="00CD2863"/>
    <w:rsid w:val="00CE7A90"/>
    <w:rsid w:val="00D73FB0"/>
    <w:rsid w:val="00DA2A1E"/>
    <w:rsid w:val="00DB6D4B"/>
    <w:rsid w:val="00E2038D"/>
    <w:rsid w:val="00E40798"/>
    <w:rsid w:val="00EA5685"/>
    <w:rsid w:val="00EB12BC"/>
    <w:rsid w:val="00EB3D2E"/>
    <w:rsid w:val="00EB6515"/>
    <w:rsid w:val="00ED6CFF"/>
    <w:rsid w:val="00F137E3"/>
    <w:rsid w:val="00F44C8F"/>
    <w:rsid w:val="00FD7392"/>
    <w:rsid w:val="328FCA45"/>
    <w:rsid w:val="34B0EBFA"/>
    <w:rsid w:val="672EDB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0D46"/>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35131E"/>
    <w:pPr>
      <w:keepNext/>
      <w:keepLines/>
      <w:spacing w:before="240" w:after="0"/>
      <w:outlineLvl w:val="0"/>
    </w:pPr>
    <w:rPr>
      <w:rFonts w:cs="Arial" w:eastAsiaTheme="majorEastAsia"/>
      <w:b/>
      <w:color w:val="44546A" w:themeColor="text2"/>
      <w:sz w:val="28"/>
      <w:szCs w:val="32"/>
    </w:rPr>
  </w:style>
  <w:style w:type="paragraph" w:styleId="Heading2">
    <w:name w:val="heading 2"/>
    <w:basedOn w:val="Normal"/>
    <w:next w:val="Normal"/>
    <w:link w:val="Heading2Char"/>
    <w:autoRedefine/>
    <w:uiPriority w:val="9"/>
    <w:unhideWhenUsed/>
    <w:qFormat/>
    <w:rsid w:val="00B10D46"/>
    <w:pPr>
      <w:keepNext/>
      <w:keepLines/>
      <w:spacing w:before="40" w:after="0"/>
      <w:outlineLvl w:val="1"/>
    </w:pPr>
    <w:rPr>
      <w:rFonts w:eastAsiaTheme="majorEastAsia" w:cstheme="majorBidi"/>
      <w:b/>
      <w:i/>
      <w:sz w:val="24"/>
      <w:szCs w:val="26"/>
    </w:rPr>
  </w:style>
  <w:style w:type="paragraph" w:styleId="Heading3">
    <w:name w:val="heading 3"/>
    <w:basedOn w:val="Normal"/>
    <w:link w:val="Heading3Char"/>
    <w:autoRedefine/>
    <w:uiPriority w:val="9"/>
    <w:qFormat/>
    <w:rsid w:val="00B10D46"/>
    <w:pPr>
      <w:spacing w:before="100" w:beforeAutospacing="1" w:after="100" w:afterAutospacing="1"/>
      <w:outlineLvl w:val="2"/>
    </w:pPr>
    <w:rPr>
      <w:rFonts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5131E"/>
    <w:rPr>
      <w:rFonts w:ascii="Arial" w:hAnsi="Arial" w:cs="Arial" w:eastAsiaTheme="majorEastAsia"/>
      <w:b/>
      <w:color w:val="44546A" w:themeColor="text2"/>
      <w:sz w:val="28"/>
      <w:szCs w:val="32"/>
    </w:rPr>
  </w:style>
  <w:style w:type="character" w:styleId="Heading2Char" w:customStyle="1">
    <w:name w:val="Heading 2 Char"/>
    <w:basedOn w:val="DefaultParagraphFont"/>
    <w:link w:val="Heading2"/>
    <w:uiPriority w:val="9"/>
    <w:rsid w:val="00B10D46"/>
    <w:rPr>
      <w:rFonts w:ascii="Arial" w:hAnsi="Arial" w:eastAsiaTheme="majorEastAsia" w:cstheme="majorBidi"/>
      <w:b/>
      <w:i/>
      <w:szCs w:val="26"/>
    </w:rPr>
  </w:style>
  <w:style w:type="character" w:styleId="Heading3Char" w:customStyle="1">
    <w:name w:val="Heading 3 Char"/>
    <w:basedOn w:val="DefaultParagraphFont"/>
    <w:link w:val="Heading3"/>
    <w:uiPriority w:val="9"/>
    <w:rsid w:val="00B10D46"/>
    <w:rPr>
      <w:rFonts w:ascii="Arial" w:hAnsi="Arial" w:eastAsia="Times New Roman" w:cs="Times New Roman"/>
      <w:b/>
      <w:bCs/>
      <w:sz w:val="22"/>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OCHeading">
    <w:name w:val="TOC Heading"/>
    <w:basedOn w:val="Heading1"/>
    <w:next w:val="Normal"/>
    <w:uiPriority w:val="39"/>
    <w:unhideWhenUsed/>
    <w:qFormat/>
    <w:rsid w:val="001B76A8"/>
    <w:pPr>
      <w:spacing w:line="259" w:lineRule="auto"/>
      <w:outlineLvl w:val="9"/>
    </w:pPr>
    <w:rPr>
      <w:rFonts w:asciiTheme="majorHAnsi" w:hAnsiTheme="majorHAnsi" w:cstheme="majorBidi"/>
      <w:b w:val="0"/>
      <w:color w:val="2F5496" w:themeColor="accent1" w:themeShade="BF"/>
      <w:lang w:val="en-US"/>
    </w:rPr>
  </w:style>
  <w:style w:type="paragraph" w:styleId="TOC1">
    <w:name w:val="toc 1"/>
    <w:basedOn w:val="Normal"/>
    <w:next w:val="Normal"/>
    <w:autoRedefine/>
    <w:uiPriority w:val="39"/>
    <w:unhideWhenUsed/>
    <w:rsid w:val="001B76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9F30-27A9-4E10-85CE-F76628BED7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Mercy Reoja Fiel (2427852)</lastModifiedBy>
  <revision>3</revision>
  <dcterms:created xsi:type="dcterms:W3CDTF">2026-04-16T08:18:00.0000000Z</dcterms:created>
  <dcterms:modified xsi:type="dcterms:W3CDTF">2026-04-28T11:03:32.9068120Z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49766925-0386-4d95-a518-b111cfce9e00</vt:lpwstr>
  </property>
</Properties>
</file>