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before="0" w:after="60"/>
      </w:pPr>
      <w:r>
        <w:rPr>
          <w:rFonts w:ascii="Arial" w:cs="Arial" w:eastAsia="Arial" w:hAnsi="Arial"/>
          <w:b/>
          <w:bCs/>
          <w:color w:val="1C2B4A"/>
          <w:sz w:val="28"/>
          <w:szCs w:val="28"/>
        </w:rPr>
        <w:t xml:space="preserve">INTRODUCTION TO RESEARCH PARADIGMS</w:t>
      </w:r>
    </w:p>
    <w:p>
      <w:pPr>
        <w:spacing w:before="0" w:after="40"/>
      </w:pPr>
      <w:r>
        <w:rPr>
          <w:rFonts w:ascii="Arial" w:cs="Arial" w:eastAsia="Arial" w:hAnsi="Arial"/>
          <w:i/>
          <w:iCs/>
          <w:color w:val="444444"/>
          <w:sz w:val="20"/>
          <w:szCs w:val="20"/>
        </w:rPr>
        <w:t xml:space="preserve">The Dr Caroline Jawad Plain-Language Guide for Doctoral Students</w:t>
      </w:r>
    </w:p>
    <w:p>
      <w:pPr>
        <w:spacing w:before="0" w:after="120"/>
      </w:pPr>
      <w:r>
        <w:rPr>
          <w:rFonts w:ascii="Arial" w:cs="Arial" w:eastAsia="Arial" w:hAnsi="Arial"/>
          <w:color w:val="666666"/>
          <w:sz w:val="16"/>
          <w:szCs w:val="16"/>
        </w:rPr>
        <w:t xml:space="preserve">Week 2 Reference Sheet — LCDB7007 Research Principles and Philosophy   |   University of Wales Trinity Saint David</w:t>
      </w:r>
    </w:p>
    <w:tbl>
      <w:tblPr>
        <w:tblW w:type="dxa" w:w="15638"/>
        <w:tblBorders>
          <w:top w:val="single" w:color="auto" w:sz="4"/>
          <w:left w:val="single" w:color="auto" w:sz="4"/>
          <w:bottom w:val="single" w:color="auto" w:sz="4"/>
          <w:right w:val="single" w:color="auto" w:sz="4"/>
          <w:insideH w:val="single" w:color="auto" w:sz="4"/>
          <w:insideV w:val="single" w:color="auto" w:sz="4"/>
        </w:tblBorders>
      </w:tblPr>
      <w:tblGrid>
        <w:gridCol w:w="1400"/>
        <w:gridCol w:w="2034"/>
        <w:gridCol w:w="2034"/>
        <w:gridCol w:w="2034"/>
        <w:gridCol w:w="2034"/>
        <w:gridCol w:w="2034"/>
        <w:gridCol w:w="2034"/>
        <w:gridCol w:w="2034"/>
      </w:tblGrid>
      <w:tr>
        <w:trPr>
          <w:tblHeader/>
        </w:trPr>
        <w:tc>
          <w:tcPr>
            <w:tcW w:type="dxa" w:w="1400"/>
            <w:tcBorders>
              <w:top w:val="single" w:color="1C2B4A" w:sz="5"/>
              <w:left w:val="single" w:color="1C2B4A" w:sz="5"/>
              <w:bottom w:val="single" w:color="1C2B4A" w:sz="5"/>
              <w:right w:val="single" w:color="1C2B4A" w:sz="5"/>
            </w:tcBorders>
            <w:shd w:fill="1C2B4A" w:val="clear"/>
            <w:tcMar>
              <w:top w:type="dxa" w:w="80"/>
              <w:left w:type="dxa" w:w="120"/>
              <w:bottom w:type="dxa" w:w="80"/>
              <w:right w:type="dxa" w:w="120"/>
            </w:tcMar>
            <w:vAlign w:val="center"/>
          </w:tcPr>
          <w:p>
            <w:pPr>
              <w:spacing w:before="0" w:after="0"/>
            </w:pPr>
            <w:r>
              <w:rPr>
                <w:rFonts w:ascii="Arial" w:cs="Arial" w:eastAsia="Arial" w:hAnsi="Arial"/>
                <w:b/>
                <w:bCs/>
                <w:color w:val="FFFFFF"/>
                <w:sz w:val="17"/>
                <w:szCs w:val="17"/>
              </w:rPr>
              <w:t xml:space="preserve">DIMENSION</w:t>
            </w:r>
          </w:p>
        </w:tc>
        <w:tc>
          <w:tcPr>
            <w:tcW w:type="dxa" w:w="2034"/>
            <w:tcBorders>
              <w:top w:val="single" w:color="1F4E79" w:sz="4"/>
              <w:left w:val="single" w:color="1F4E79" w:sz="4"/>
              <w:bottom w:val="single" w:color="1F4E79" w:sz="4"/>
              <w:right w:val="single" w:color="1F4E79" w:sz="4"/>
            </w:tcBorders>
            <w:shd w:fill="1F4E79" w:val="clear"/>
            <w:tcMar>
              <w:top w:type="dxa" w:w="100"/>
              <w:left w:type="dxa" w:w="120"/>
              <w:bottom w:type="dxa" w:w="100"/>
              <w:right w:type="dxa" w:w="120"/>
            </w:tcMar>
            <w:vAlign w:val="center"/>
          </w:tcPr>
          <w:p>
            <w:pPr>
              <w:spacing w:before="0" w:after="0"/>
              <w:jc w:val="center"/>
            </w:pPr>
            <w:r>
              <w:rPr>
                <w:rFonts w:ascii="Arial" w:cs="Arial" w:eastAsia="Arial" w:hAnsi="Arial"/>
                <w:b/>
                <w:bCs/>
                <w:color w:val="FFFFFF"/>
                <w:sz w:val="16"/>
                <w:szCs w:val="16"/>
              </w:rPr>
              <w:t xml:space="preserve">POSITIVISM</w:t>
            </w:r>
          </w:p>
        </w:tc>
        <w:tc>
          <w:tcPr>
            <w:tcW w:type="dxa" w:w="2034"/>
            <w:tcBorders>
              <w:top w:val="single" w:color="375623" w:sz="4"/>
              <w:left w:val="single" w:color="375623" w:sz="4"/>
              <w:bottom w:val="single" w:color="375623" w:sz="4"/>
              <w:right w:val="single" w:color="375623" w:sz="4"/>
            </w:tcBorders>
            <w:shd w:fill="375623" w:val="clear"/>
            <w:tcMar>
              <w:top w:type="dxa" w:w="100"/>
              <w:left w:type="dxa" w:w="120"/>
              <w:bottom w:type="dxa" w:w="100"/>
              <w:right w:type="dxa" w:w="120"/>
            </w:tcMar>
            <w:vAlign w:val="center"/>
          </w:tcPr>
          <w:p>
            <w:pPr>
              <w:spacing w:before="0" w:after="0"/>
              <w:jc w:val="center"/>
            </w:pPr>
            <w:r>
              <w:rPr>
                <w:rFonts w:ascii="Arial" w:cs="Arial" w:eastAsia="Arial" w:hAnsi="Arial"/>
                <w:b/>
                <w:bCs/>
                <w:color w:val="FFFFFF"/>
                <w:sz w:val="16"/>
                <w:szCs w:val="16"/>
              </w:rPr>
              <w:t xml:space="preserve">POST-POSITIVISM</w:t>
            </w:r>
          </w:p>
        </w:tc>
        <w:tc>
          <w:tcPr>
            <w:tcW w:type="dxa" w:w="2034"/>
            <w:tcBorders>
              <w:top w:val="single" w:color="7B2C2C" w:sz="4"/>
              <w:left w:val="single" w:color="7B2C2C" w:sz="4"/>
              <w:bottom w:val="single" w:color="7B2C2C" w:sz="4"/>
              <w:right w:val="single" w:color="7B2C2C" w:sz="4"/>
            </w:tcBorders>
            <w:shd w:fill="7B2C2C" w:val="clear"/>
            <w:tcMar>
              <w:top w:type="dxa" w:w="100"/>
              <w:left w:type="dxa" w:w="120"/>
              <w:bottom w:type="dxa" w:w="100"/>
              <w:right w:type="dxa" w:w="120"/>
            </w:tcMar>
            <w:vAlign w:val="center"/>
          </w:tcPr>
          <w:p>
            <w:pPr>
              <w:spacing w:before="0" w:after="0"/>
              <w:jc w:val="center"/>
            </w:pPr>
            <w:r>
              <w:rPr>
                <w:rFonts w:ascii="Arial" w:cs="Arial" w:eastAsia="Arial" w:hAnsi="Arial"/>
                <w:b/>
                <w:bCs/>
                <w:color w:val="FFFFFF"/>
                <w:sz w:val="16"/>
                <w:szCs w:val="16"/>
              </w:rPr>
              <w:t xml:space="preserve">INTERPRETIVISM</w:t>
            </w:r>
          </w:p>
        </w:tc>
        <w:tc>
          <w:tcPr>
            <w:tcW w:type="dxa" w:w="2034"/>
            <w:tcBorders>
              <w:top w:val="single" w:color="4B286D" w:sz="4"/>
              <w:left w:val="single" w:color="4B286D" w:sz="4"/>
              <w:bottom w:val="single" w:color="4B286D" w:sz="4"/>
              <w:right w:val="single" w:color="4B286D" w:sz="4"/>
            </w:tcBorders>
            <w:shd w:fill="4B286D" w:val="clear"/>
            <w:tcMar>
              <w:top w:type="dxa" w:w="100"/>
              <w:left w:type="dxa" w:w="120"/>
              <w:bottom w:type="dxa" w:w="100"/>
              <w:right w:type="dxa" w:w="120"/>
            </w:tcMar>
            <w:vAlign w:val="center"/>
          </w:tcPr>
          <w:p>
            <w:pPr>
              <w:spacing w:before="0" w:after="0"/>
              <w:jc w:val="center"/>
            </w:pPr>
            <w:r>
              <w:rPr>
                <w:rFonts w:ascii="Arial" w:cs="Arial" w:eastAsia="Arial" w:hAnsi="Arial"/>
                <w:b/>
                <w:bCs/>
                <w:color w:val="FFFFFF"/>
                <w:sz w:val="16"/>
                <w:szCs w:val="16"/>
              </w:rPr>
              <w:t xml:space="preserve">CONSTRUCTIVISM</w:t>
            </w:r>
          </w:p>
        </w:tc>
        <w:tc>
          <w:tcPr>
            <w:tcW w:type="dxa" w:w="2034"/>
            <w:tcBorders>
              <w:top w:val="single" w:color="7030A0" w:sz="4"/>
              <w:left w:val="single" w:color="7030A0" w:sz="4"/>
              <w:bottom w:val="single" w:color="7030A0" w:sz="4"/>
              <w:right w:val="single" w:color="7030A0" w:sz="4"/>
            </w:tcBorders>
            <w:shd w:fill="7030A0" w:val="clear"/>
            <w:tcMar>
              <w:top w:type="dxa" w:w="100"/>
              <w:left w:type="dxa" w:w="120"/>
              <w:bottom w:type="dxa" w:w="100"/>
              <w:right w:type="dxa" w:w="120"/>
            </w:tcMar>
            <w:vAlign w:val="center"/>
          </w:tcPr>
          <w:p>
            <w:pPr>
              <w:spacing w:before="0" w:after="0"/>
              <w:jc w:val="center"/>
            </w:pPr>
            <w:r>
              <w:rPr>
                <w:rFonts w:ascii="Arial" w:cs="Arial" w:eastAsia="Arial" w:hAnsi="Arial"/>
                <w:b/>
                <w:bCs/>
                <w:color w:val="FFFFFF"/>
                <w:sz w:val="16"/>
                <w:szCs w:val="16"/>
              </w:rPr>
              <w:t xml:space="preserve">SOCIAL CONSTRUCTIONISM</w:t>
            </w:r>
          </w:p>
        </w:tc>
        <w:tc>
          <w:tcPr>
            <w:tcW w:type="dxa" w:w="2034"/>
            <w:tcBorders>
              <w:top w:val="single" w:color="C55A11" w:sz="4"/>
              <w:left w:val="single" w:color="C55A11" w:sz="4"/>
              <w:bottom w:val="single" w:color="C55A11" w:sz="4"/>
              <w:right w:val="single" w:color="C55A11" w:sz="4"/>
            </w:tcBorders>
            <w:shd w:fill="C55A11" w:val="clear"/>
            <w:tcMar>
              <w:top w:type="dxa" w:w="100"/>
              <w:left w:type="dxa" w:w="120"/>
              <w:bottom w:type="dxa" w:w="100"/>
              <w:right w:type="dxa" w:w="120"/>
            </w:tcMar>
            <w:vAlign w:val="center"/>
          </w:tcPr>
          <w:p>
            <w:pPr>
              <w:spacing w:before="0" w:after="0"/>
              <w:jc w:val="center"/>
            </w:pPr>
            <w:r>
              <w:rPr>
                <w:rFonts w:ascii="Arial" w:cs="Arial" w:eastAsia="Arial" w:hAnsi="Arial"/>
                <w:b/>
                <w:bCs/>
                <w:color w:val="FFFFFF"/>
                <w:sz w:val="16"/>
                <w:szCs w:val="16"/>
              </w:rPr>
              <w:t xml:space="preserve">CRITICAL THEORY</w:t>
            </w:r>
          </w:p>
        </w:tc>
        <w:tc>
          <w:tcPr>
            <w:tcW w:type="dxa" w:w="2034"/>
            <w:tcBorders>
              <w:top w:val="single" w:color="006B6B" w:sz="4"/>
              <w:left w:val="single" w:color="006B6B" w:sz="4"/>
              <w:bottom w:val="single" w:color="006B6B" w:sz="4"/>
              <w:right w:val="single" w:color="006B6B" w:sz="4"/>
            </w:tcBorders>
            <w:shd w:fill="006B6B" w:val="clear"/>
            <w:tcMar>
              <w:top w:type="dxa" w:w="100"/>
              <w:left w:type="dxa" w:w="120"/>
              <w:bottom w:type="dxa" w:w="100"/>
              <w:right w:type="dxa" w:w="120"/>
            </w:tcMar>
            <w:vAlign w:val="center"/>
          </w:tcPr>
          <w:p>
            <w:pPr>
              <w:spacing w:before="0" w:after="0"/>
              <w:jc w:val="center"/>
            </w:pPr>
            <w:r>
              <w:rPr>
                <w:rFonts w:ascii="Arial" w:cs="Arial" w:eastAsia="Arial" w:hAnsi="Arial"/>
                <w:b/>
                <w:bCs/>
                <w:color w:val="FFFFFF"/>
                <w:sz w:val="16"/>
                <w:szCs w:val="16"/>
              </w:rPr>
              <w:t xml:space="preserve">PRAGMATISM</w:t>
            </w:r>
          </w:p>
        </w:tc>
      </w:tr>
      <w:tr>
        <w:tc>
          <w:tcPr>
            <w:tcW w:type="dxa" w:w="1400"/>
            <w:tcBorders>
              <w:top w:val="single" w:color="1C2B4A" w:sz="4"/>
              <w:left w:val="single" w:color="1C2B4A" w:sz="4"/>
              <w:bottom w:val="single" w:color="1C2B4A" w:sz="4"/>
              <w:right w:val="single" w:color="1C2B4A" w:sz="4"/>
            </w:tcBorders>
            <w:shd w:fill="1C2B4A" w:val="clear"/>
            <w:tcMar>
              <w:top w:type="dxa" w:w="100"/>
              <w:left w:type="dxa" w:w="100"/>
              <w:bottom w:type="dxa" w:w="100"/>
              <w:right w:type="dxa" w:w="100"/>
            </w:tcMar>
            <w:vAlign w:val="center"/>
          </w:tcPr>
          <w:p>
            <w:pPr>
              <w:spacing w:before="0" w:after="0"/>
              <w:jc w:val="center"/>
            </w:pPr>
            <w:r>
              <w:rPr>
                <w:rFonts w:ascii="Arial" w:cs="Arial" w:eastAsia="Arial" w:hAnsi="Arial"/>
                <w:b/>
                <w:bCs/>
                <w:color w:val="FFFFFF"/>
                <w:sz w:val="15"/>
                <w:szCs w:val="15"/>
              </w:rPr>
              <w:t xml:space="preserve">IN PLAIN
ENGLISH</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0"/>
            </w:pPr>
            <w:r>
              <w:rPr>
                <w:rFonts w:ascii="Arial" w:cs="Arial" w:eastAsia="Arial" w:hAnsi="Arial"/>
                <w:color w:val="111111"/>
                <w:sz w:val="15"/>
                <w:szCs w:val="15"/>
              </w:rPr>
              <w:t xml:space="preserve">There is one true reality that exists 'out there'. We can measure it objectively using scientific methods. If we design our research carefully enough, we can remove human bias entirely.</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0"/>
            </w:pPr>
            <w:r>
              <w:rPr>
                <w:rFonts w:ascii="Arial" w:cs="Arial" w:eastAsia="Arial" w:hAnsi="Arial"/>
                <w:color w:val="111111"/>
                <w:sz w:val="15"/>
                <w:szCs w:val="15"/>
              </w:rPr>
              <w:t xml:space="preserve">Reality exists, but we can never know it perfectly. Every measurement has some error. Every researcher brings some bias. So we use multiple methods together and stay cautious about our claims.</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0"/>
            </w:pPr>
            <w:r>
              <w:rPr>
                <w:rFonts w:ascii="Arial" w:cs="Arial" w:eastAsia="Arial" w:hAnsi="Arial"/>
                <w:color w:val="111111"/>
                <w:sz w:val="15"/>
                <w:szCs w:val="15"/>
              </w:rPr>
              <w:t xml:space="preserve">Different people experience different realities. There is no single objective truth about human experience. To understand what is really happening, we need to listen to people's own meanings — from the inside.</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0"/>
            </w:pPr>
            <w:r>
              <w:rPr>
                <w:rFonts w:ascii="Arial" w:cs="Arial" w:eastAsia="Arial" w:hAnsi="Arial"/>
                <w:color w:val="111111"/>
                <w:sz w:val="15"/>
                <w:szCs w:val="15"/>
              </w:rPr>
              <w:t xml:space="preserve">Each individual person builds their own unique understanding of the world through their personal experiences, reflections, and sense of who they are. Two people going through the same event can come away with completely different internal realities.</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0"/>
            </w:pPr>
            <w:r>
              <w:rPr>
                <w:rFonts w:ascii="Arial" w:cs="Arial" w:eastAsia="Arial" w:hAnsi="Arial"/>
                <w:color w:val="111111"/>
                <w:sz w:val="15"/>
                <w:szCs w:val="15"/>
              </w:rPr>
              <w:t xml:space="preserve">Reality is created together — through shared language, relationships, and social interaction. What we believe is 'true' is what our group, organisation, or society has collectively agreed to treat as true. Different groups construct different realities.</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0"/>
            </w:pPr>
            <w:r>
              <w:rPr>
                <w:rFonts w:ascii="Arial" w:cs="Arial" w:eastAsia="Arial" w:hAnsi="Arial"/>
                <w:color w:val="111111"/>
                <w:sz w:val="15"/>
                <w:szCs w:val="15"/>
              </w:rPr>
              <w:t xml:space="preserve">Power structures shape what gets counted as 'reality' and whose knowledge is taken seriously. Research should expose these structures — particularly how they harm certain groups — and actively work to change them. Neutrality is a myth.</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0"/>
            </w:pPr>
            <w:r>
              <w:rPr>
                <w:rFonts w:ascii="Arial" w:cs="Arial" w:eastAsia="Arial" w:hAnsi="Arial"/>
                <w:color w:val="111111"/>
                <w:sz w:val="15"/>
                <w:szCs w:val="15"/>
              </w:rPr>
              <w:t xml:space="preserve">Use whatever works. The best method is the one that best answers your research question. No philosophical commitment needed in advance — mix methods freely, stay flexible, and judge success by practical results.</w:t>
            </w:r>
          </w:p>
        </w:tc>
      </w:tr>
      <w:tr>
        <w:tc>
          <w:tcPr>
            <w:tcW w:type="dxa" w:w="1400"/>
            <w:tcBorders>
              <w:top w:val="single" w:color="1C2B4A" w:sz="4"/>
              <w:left w:val="single" w:color="1C2B4A" w:sz="4"/>
              <w:bottom w:val="single" w:color="1C2B4A" w:sz="4"/>
              <w:right w:val="single" w:color="1C2B4A" w:sz="4"/>
            </w:tcBorders>
            <w:shd w:fill="1C2B4A" w:val="clear"/>
            <w:tcMar>
              <w:top w:type="dxa" w:w="100"/>
              <w:left w:type="dxa" w:w="100"/>
              <w:bottom w:type="dxa" w:w="100"/>
              <w:right w:type="dxa" w:w="100"/>
            </w:tcMar>
            <w:vAlign w:val="center"/>
          </w:tcPr>
          <w:p>
            <w:pPr>
              <w:spacing w:before="0" w:after="0"/>
              <w:jc w:val="center"/>
            </w:pPr>
            <w:r>
              <w:rPr>
                <w:rFonts w:ascii="Arial" w:cs="Arial" w:eastAsia="Arial" w:hAnsi="Arial"/>
                <w:b/>
                <w:bCs/>
                <w:color w:val="FFFFFF"/>
                <w:sz w:val="15"/>
                <w:szCs w:val="15"/>
              </w:rPr>
              <w:t xml:space="preserve">🌍  ONTOLOGY
What is
reality?</w:t>
            </w:r>
          </w:p>
        </w:tc>
        <w:tc>
          <w:tcPr>
            <w:tcW w:type="dxa" w:w="2034"/>
            <w:tcBorders>
              <w:top w:val="single" w:color="CCCCCC" w:sz="3"/>
              <w:left w:val="single" w:color="CCCCCC" w:sz="3"/>
              <w:bottom w:val="single" w:color="CCCCCC" w:sz="3"/>
              <w:right w:val="single" w:color="CCCCCC" w:sz="3"/>
            </w:tcBorders>
            <w:shd w:fill="DAEEF3" w:val="clear"/>
            <w:tcMar>
              <w:top w:type="dxa" w:w="100"/>
              <w:left w:type="dxa" w:w="110"/>
              <w:bottom w:type="dxa" w:w="100"/>
              <w:right w:type="dxa" w:w="110"/>
            </w:tcMar>
            <w:vAlign w:val="top"/>
          </w:tcPr>
          <w:p>
            <w:pPr>
              <w:spacing w:before="0" w:after="50"/>
            </w:pPr>
            <w:r>
              <w:rPr>
                <w:rFonts w:ascii="Arial" w:cs="Arial" w:eastAsia="Arial" w:hAnsi="Arial"/>
                <w:b/>
                <w:bCs/>
                <w:color w:val="1F4E79"/>
                <w:sz w:val="15"/>
                <w:szCs w:val="15"/>
              </w:rPr>
              <w:t xml:space="preserve">ONE shared reality</w:t>
            </w:r>
          </w:p>
          <w:p>
            <w:pPr>
              <w:spacing w:before="0" w:after="0"/>
            </w:pPr>
            <w:r>
              <w:rPr>
                <w:rFonts w:ascii="Arial" w:cs="Arial" w:eastAsia="Arial" w:hAnsi="Arial"/>
                <w:color w:val="222222"/>
                <w:sz w:val="14"/>
                <w:szCs w:val="14"/>
              </w:rPr>
              <w:t xml:space="preserve">One objective reality exists, independently of whoever is studying it. Universal laws can be discovered. The same truth should emerge regardless of who is doing the research.</w:t>
            </w:r>
          </w:p>
        </w:tc>
        <w:tc>
          <w:tcPr>
            <w:tcW w:type="dxa" w:w="2034"/>
            <w:tcBorders>
              <w:top w:val="single" w:color="CCCCCC" w:sz="3"/>
              <w:left w:val="single" w:color="CCCCCC" w:sz="3"/>
              <w:bottom w:val="single" w:color="CCCCCC" w:sz="3"/>
              <w:right w:val="single" w:color="CCCCCC" w:sz="3"/>
            </w:tcBorders>
            <w:shd w:fill="EBF1DE" w:val="clear"/>
            <w:tcMar>
              <w:top w:type="dxa" w:w="100"/>
              <w:left w:type="dxa" w:w="110"/>
              <w:bottom w:type="dxa" w:w="100"/>
              <w:right w:type="dxa" w:w="110"/>
            </w:tcMar>
            <w:vAlign w:val="top"/>
          </w:tcPr>
          <w:p>
            <w:pPr>
              <w:spacing w:before="0" w:after="50"/>
            </w:pPr>
            <w:r>
              <w:rPr>
                <w:rFonts w:ascii="Arial" w:cs="Arial" w:eastAsia="Arial" w:hAnsi="Arial"/>
                <w:b/>
                <w:bCs/>
                <w:color w:val="375623"/>
                <w:sz w:val="15"/>
                <w:szCs w:val="15"/>
              </w:rPr>
              <w:t xml:space="preserve">ONE reality, imperfectly known</w:t>
            </w:r>
          </w:p>
          <w:p>
            <w:pPr>
              <w:spacing w:before="0" w:after="0"/>
            </w:pPr>
            <w:r>
              <w:rPr>
                <w:rFonts w:ascii="Arial" w:cs="Arial" w:eastAsia="Arial" w:hAnsi="Arial"/>
                <w:color w:val="222222"/>
                <w:sz w:val="14"/>
                <w:szCs w:val="14"/>
              </w:rPr>
              <w:t xml:space="preserve">Reality exists, but our ability to know it fully is always limited. We can get closer to the truth, but never reach certainty. Multiple forces operate in complex, overlapping ways.</w:t>
            </w:r>
          </w:p>
        </w:tc>
        <w:tc>
          <w:tcPr>
            <w:tcW w:type="dxa" w:w="2034"/>
            <w:tcBorders>
              <w:top w:val="single" w:color="CCCCCC" w:sz="3"/>
              <w:left w:val="single" w:color="CCCCCC" w:sz="3"/>
              <w:bottom w:val="single" w:color="CCCCCC" w:sz="3"/>
              <w:right w:val="single" w:color="CCCCCC" w:sz="3"/>
            </w:tcBorders>
            <w:shd w:fill="FCE4D6" w:val="clear"/>
            <w:tcMar>
              <w:top w:type="dxa" w:w="100"/>
              <w:left w:type="dxa" w:w="110"/>
              <w:bottom w:type="dxa" w:w="100"/>
              <w:right w:type="dxa" w:w="110"/>
            </w:tcMar>
            <w:vAlign w:val="top"/>
          </w:tcPr>
          <w:p>
            <w:pPr>
              <w:spacing w:before="0" w:after="50"/>
            </w:pPr>
            <w:r>
              <w:rPr>
                <w:rFonts w:ascii="Arial" w:cs="Arial" w:eastAsia="Arial" w:hAnsi="Arial"/>
                <w:b/>
                <w:bCs/>
                <w:color w:val="7B2C2C"/>
                <w:sz w:val="15"/>
                <w:szCs w:val="15"/>
              </w:rPr>
              <w:t xml:space="preserve">MANY realities — each person's is different</w:t>
            </w:r>
          </w:p>
          <w:p>
            <w:pPr>
              <w:spacing w:before="0" w:after="0"/>
            </w:pPr>
            <w:r>
              <w:rPr>
                <w:rFonts w:ascii="Arial" w:cs="Arial" w:eastAsia="Arial" w:hAnsi="Arial"/>
                <w:color w:val="222222"/>
                <w:sz w:val="14"/>
                <w:szCs w:val="14"/>
              </w:rPr>
              <w:t xml:space="preserve">Multiple realities exist at the same time. What is 'real' depends on who is experiencing it. Reality is not fixed and universal — it is local, specific, and contextual.</w:t>
            </w:r>
          </w:p>
        </w:tc>
        <w:tc>
          <w:tcPr>
            <w:tcW w:type="dxa" w:w="2034"/>
            <w:tcBorders>
              <w:top w:val="single" w:color="CCCCCC" w:sz="3"/>
              <w:left w:val="single" w:color="CCCCCC" w:sz="3"/>
              <w:bottom w:val="single" w:color="CCCCCC" w:sz="3"/>
              <w:right w:val="single" w:color="CCCCCC" w:sz="3"/>
            </w:tcBorders>
            <w:shd w:fill="EDE7F6" w:val="clear"/>
            <w:tcMar>
              <w:top w:type="dxa" w:w="100"/>
              <w:left w:type="dxa" w:w="110"/>
              <w:bottom w:type="dxa" w:w="100"/>
              <w:right w:type="dxa" w:w="110"/>
            </w:tcMar>
            <w:vAlign w:val="top"/>
          </w:tcPr>
          <w:p>
            <w:pPr>
              <w:spacing w:before="0" w:after="50"/>
            </w:pPr>
            <w:r>
              <w:rPr>
                <w:rFonts w:ascii="Arial" w:cs="Arial" w:eastAsia="Arial" w:hAnsi="Arial"/>
                <w:b/>
                <w:bCs/>
                <w:color w:val="4B286D"/>
                <w:sz w:val="15"/>
                <w:szCs w:val="15"/>
              </w:rPr>
              <w:t xml:space="preserve">Reality is personally constructed by each individual</w:t>
            </w:r>
          </w:p>
          <w:p>
            <w:pPr>
              <w:spacing w:before="0" w:after="0"/>
            </w:pPr>
            <w:r>
              <w:rPr>
                <w:rFonts w:ascii="Arial" w:cs="Arial" w:eastAsia="Arial" w:hAnsi="Arial"/>
                <w:color w:val="222222"/>
                <w:sz w:val="14"/>
                <w:szCs w:val="14"/>
              </w:rPr>
              <w:t xml:space="preserve">There is no single shared reality and no single subjective reality. Instead, each person constructs their own unique version of reality through personal experience, reflection, and identity. Two people living through the same event create genuinely different internal worlds.</w:t>
            </w:r>
          </w:p>
        </w:tc>
        <w:tc>
          <w:tcPr>
            <w:tcW w:type="dxa" w:w="2034"/>
            <w:tcBorders>
              <w:top w:val="single" w:color="CCCCCC" w:sz="3"/>
              <w:left w:val="single" w:color="CCCCCC" w:sz="3"/>
              <w:bottom w:val="single" w:color="CCCCCC" w:sz="3"/>
              <w:right w:val="single" w:color="CCCCCC" w:sz="3"/>
            </w:tcBorders>
            <w:shd w:fill="F3E5F5" w:val="clear"/>
            <w:tcMar>
              <w:top w:type="dxa" w:w="100"/>
              <w:left w:type="dxa" w:w="110"/>
              <w:bottom w:type="dxa" w:w="100"/>
              <w:right w:type="dxa" w:w="110"/>
            </w:tcMar>
            <w:vAlign w:val="top"/>
          </w:tcPr>
          <w:p>
            <w:pPr>
              <w:spacing w:before="0" w:after="50"/>
            </w:pPr>
            <w:r>
              <w:rPr>
                <w:rFonts w:ascii="Arial" w:cs="Arial" w:eastAsia="Arial" w:hAnsi="Arial"/>
                <w:b/>
                <w:bCs/>
                <w:color w:val="7030A0"/>
                <w:sz w:val="15"/>
                <w:szCs w:val="15"/>
              </w:rPr>
              <w:t xml:space="preserve">Reality is COLLECTIVELY constructed through language and interaction</w:t>
            </w:r>
          </w:p>
          <w:p>
            <w:pPr>
              <w:spacing w:before="0" w:after="0"/>
            </w:pPr>
            <w:r>
              <w:rPr>
                <w:rFonts w:ascii="Arial" w:cs="Arial" w:eastAsia="Arial" w:hAnsi="Arial"/>
                <w:color w:val="222222"/>
                <w:sz w:val="14"/>
                <w:szCs w:val="14"/>
              </w:rPr>
              <w:t xml:space="preserve">There is no pre-existing reality waiting to be discovered. Reality is built through the language we use, the conversations we have, and the shared norms of our social groups. Different communities construct different realities.</w:t>
            </w:r>
          </w:p>
        </w:tc>
        <w:tc>
          <w:tcPr>
            <w:tcW w:type="dxa" w:w="2034"/>
            <w:tcBorders>
              <w:top w:val="single" w:color="CCCCCC" w:sz="3"/>
              <w:left w:val="single" w:color="CCCCCC" w:sz="3"/>
              <w:bottom w:val="single" w:color="CCCCCC" w:sz="3"/>
              <w:right w:val="single" w:color="CCCCCC" w:sz="3"/>
            </w:tcBorders>
            <w:shd w:fill="FFF2CC" w:val="clear"/>
            <w:tcMar>
              <w:top w:type="dxa" w:w="100"/>
              <w:left w:type="dxa" w:w="110"/>
              <w:bottom w:type="dxa" w:w="100"/>
              <w:right w:type="dxa" w:w="110"/>
            </w:tcMar>
            <w:vAlign w:val="top"/>
          </w:tcPr>
          <w:p>
            <w:pPr>
              <w:spacing w:before="0" w:after="50"/>
            </w:pPr>
            <w:r>
              <w:rPr>
                <w:rFonts w:ascii="Arial" w:cs="Arial" w:eastAsia="Arial" w:hAnsi="Arial"/>
                <w:b/>
                <w:bCs/>
                <w:color w:val="C55A11"/>
                <w:sz w:val="15"/>
                <w:szCs w:val="15"/>
              </w:rPr>
              <w:t xml:space="preserve">Reality shaped by power, history, and oppression</w:t>
            </w:r>
          </w:p>
          <w:p>
            <w:pPr>
              <w:spacing w:before="0" w:after="0"/>
            </w:pPr>
            <w:r>
              <w:rPr>
                <w:rFonts w:ascii="Arial" w:cs="Arial" w:eastAsia="Arial" w:hAnsi="Arial"/>
                <w:color w:val="222222"/>
                <w:sz w:val="14"/>
                <w:szCs w:val="14"/>
              </w:rPr>
              <w:t xml:space="preserve">What we treat as 'reality' has been shaped by historical power structures — class, gender, race, colonialism. These structures are real in their material consequences but can be challenged and changed.</w:t>
            </w:r>
          </w:p>
        </w:tc>
        <w:tc>
          <w:tcPr>
            <w:tcW w:type="dxa" w:w="2034"/>
            <w:tcBorders>
              <w:top w:val="single" w:color="CCCCCC" w:sz="3"/>
              <w:left w:val="single" w:color="CCCCCC" w:sz="3"/>
              <w:bottom w:val="single" w:color="CCCCCC" w:sz="3"/>
              <w:right w:val="single" w:color="CCCCCC" w:sz="3"/>
            </w:tcBorders>
            <w:shd w:fill="D6F0F0" w:val="clear"/>
            <w:tcMar>
              <w:top w:type="dxa" w:w="100"/>
              <w:left w:type="dxa" w:w="110"/>
              <w:bottom w:type="dxa" w:w="100"/>
              <w:right w:type="dxa" w:w="110"/>
            </w:tcMar>
            <w:vAlign w:val="top"/>
          </w:tcPr>
          <w:p>
            <w:pPr>
              <w:spacing w:before="0" w:after="50"/>
            </w:pPr>
            <w:r>
              <w:rPr>
                <w:rFonts w:ascii="Arial" w:cs="Arial" w:eastAsia="Arial" w:hAnsi="Arial"/>
                <w:b/>
                <w:bCs/>
                <w:color w:val="006B6B"/>
                <w:sz w:val="15"/>
                <w:szCs w:val="15"/>
              </w:rPr>
              <w:t xml:space="preserve">Reality is what is practically useful</w:t>
            </w:r>
          </w:p>
          <w:p>
            <w:pPr>
              <w:spacing w:before="0" w:after="0"/>
            </w:pPr>
            <w:r>
              <w:rPr>
                <w:rFonts w:ascii="Arial" w:cs="Arial" w:eastAsia="Arial" w:hAnsi="Arial"/>
                <w:color w:val="222222"/>
                <w:sz w:val="14"/>
                <w:szCs w:val="14"/>
              </w:rPr>
              <w:t xml:space="preserve">Rather than debating the ultimate nature of reality, pragmatism focuses on what is useful and workable for the problem at hand. Truth is measured by consequences and practical outcomes.</w:t>
            </w:r>
          </w:p>
        </w:tc>
      </w:tr>
      <w:tr>
        <w:tc>
          <w:tcPr>
            <w:tcW w:type="dxa" w:w="1400"/>
            <w:tcBorders>
              <w:top w:val="single" w:color="1C2B4A" w:sz="4"/>
              <w:left w:val="single" w:color="1C2B4A" w:sz="4"/>
              <w:bottom w:val="single" w:color="1C2B4A" w:sz="4"/>
              <w:right w:val="single" w:color="1C2B4A" w:sz="4"/>
            </w:tcBorders>
            <w:shd w:fill="1C2B4A" w:val="clear"/>
            <w:tcMar>
              <w:top w:type="dxa" w:w="100"/>
              <w:left w:type="dxa" w:w="100"/>
              <w:bottom w:type="dxa" w:w="100"/>
              <w:right w:type="dxa" w:w="100"/>
            </w:tcMar>
            <w:vAlign w:val="center"/>
          </w:tcPr>
          <w:p>
            <w:pPr>
              <w:spacing w:before="0" w:after="0"/>
              <w:jc w:val="center"/>
            </w:pPr>
            <w:r>
              <w:rPr>
                <w:rFonts w:ascii="Arial" w:cs="Arial" w:eastAsia="Arial" w:hAnsi="Arial"/>
                <w:b/>
                <w:bCs/>
                <w:color w:val="FFFFFF"/>
                <w:sz w:val="15"/>
                <w:szCs w:val="15"/>
              </w:rPr>
              <w:t xml:space="preserve">🔍  EPISTEMOLOGY
How do
we know?</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50"/>
            </w:pPr>
            <w:r>
              <w:rPr>
                <w:rFonts w:ascii="Arial" w:cs="Arial" w:eastAsia="Arial" w:hAnsi="Arial"/>
                <w:b/>
                <w:bCs/>
                <w:color w:val="1F4E79"/>
                <w:sz w:val="15"/>
                <w:szCs w:val="15"/>
              </w:rPr>
              <w:t xml:space="preserve">Knowledge discovered at a distance</w:t>
            </w:r>
          </w:p>
          <w:p>
            <w:pPr>
              <w:spacing w:before="0" w:after="0"/>
            </w:pPr>
            <w:r>
              <w:rPr>
                <w:rFonts w:ascii="Arial" w:cs="Arial" w:eastAsia="Arial" w:hAnsi="Arial"/>
                <w:color w:val="222222"/>
                <w:sz w:val="14"/>
                <w:szCs w:val="14"/>
              </w:rPr>
              <w:t xml:space="preserve">Knowledge is found by testing hypotheses using controlled, detached observation. The researcher stays separate from what they study. Researcher influence must be eliminated.</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50"/>
            </w:pPr>
            <w:r>
              <w:rPr>
                <w:rFonts w:ascii="Arial" w:cs="Arial" w:eastAsia="Arial" w:hAnsi="Arial"/>
                <w:b/>
                <w:bCs/>
                <w:color w:val="375623"/>
                <w:sz w:val="15"/>
                <w:szCs w:val="15"/>
              </w:rPr>
              <w:t xml:space="preserve">Knowledge built from multiple imperfect sources</w:t>
            </w:r>
          </w:p>
          <w:p>
            <w:pPr>
              <w:spacing w:before="0" w:after="0"/>
            </w:pPr>
            <w:r>
              <w:rPr>
                <w:rFonts w:ascii="Arial" w:cs="Arial" w:eastAsia="Arial" w:hAnsi="Arial"/>
                <w:color w:val="222222"/>
                <w:sz w:val="14"/>
                <w:szCs w:val="14"/>
              </w:rPr>
              <w:t xml:space="preserve">No single method gives us the complete picture. Triangulating — cross-checking different types of evidence — gives us the most reliable knowledge available. The researcher's influence is acknowledged and managed.</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50"/>
            </w:pPr>
            <w:r>
              <w:rPr>
                <w:rFonts w:ascii="Arial" w:cs="Arial" w:eastAsia="Arial" w:hAnsi="Arial"/>
                <w:b/>
                <w:bCs/>
                <w:color w:val="7B2C2C"/>
                <w:sz w:val="15"/>
                <w:szCs w:val="15"/>
              </w:rPr>
              <w:t xml:space="preserve">Knowledge co-created in relationship</w:t>
            </w:r>
          </w:p>
          <w:p>
            <w:pPr>
              <w:spacing w:before="0" w:after="0"/>
            </w:pPr>
            <w:r>
              <w:rPr>
                <w:rFonts w:ascii="Arial" w:cs="Arial" w:eastAsia="Arial" w:hAnsi="Arial"/>
                <w:color w:val="222222"/>
                <w:sz w:val="14"/>
                <w:szCs w:val="14"/>
              </w:rPr>
              <w:t xml:space="preserve">Knowledge is not discovered at a distance — it is built through close engagement between the researcher and the people being researched. The researcher's own perspective is part of the knowledge produced.</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50"/>
            </w:pPr>
            <w:r>
              <w:rPr>
                <w:rFonts w:ascii="Arial" w:cs="Arial" w:eastAsia="Arial" w:hAnsi="Arial"/>
                <w:b/>
                <w:bCs/>
                <w:color w:val="4B286D"/>
                <w:sz w:val="15"/>
                <w:szCs w:val="15"/>
              </w:rPr>
              <w:t xml:space="preserve">Knowledge built from within the individual's meaning-making</w:t>
            </w:r>
          </w:p>
          <w:p>
            <w:pPr>
              <w:spacing w:before="0" w:after="0"/>
            </w:pPr>
            <w:r>
              <w:rPr>
                <w:rFonts w:ascii="Arial" w:cs="Arial" w:eastAsia="Arial" w:hAnsi="Arial"/>
                <w:color w:val="222222"/>
                <w:sz w:val="14"/>
                <w:szCs w:val="14"/>
              </w:rPr>
              <w:t xml:space="preserve">To know something about a person's world, you must enter their individual meaning-making process — not average across groups, and not observe from outside. Knowledge is always personal and contextual.</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50"/>
            </w:pPr>
            <w:r>
              <w:rPr>
                <w:rFonts w:ascii="Arial" w:cs="Arial" w:eastAsia="Arial" w:hAnsi="Arial"/>
                <w:b/>
                <w:bCs/>
                <w:color w:val="7030A0"/>
                <w:sz w:val="15"/>
                <w:szCs w:val="15"/>
              </w:rPr>
              <w:t xml:space="preserve">Knowledge produced through social processes and shared language</w:t>
            </w:r>
          </w:p>
          <w:p>
            <w:pPr>
              <w:spacing w:before="0" w:after="0"/>
            </w:pPr>
            <w:r>
              <w:rPr>
                <w:rFonts w:ascii="Arial" w:cs="Arial" w:eastAsia="Arial" w:hAnsi="Arial"/>
                <w:color w:val="222222"/>
                <w:sz w:val="14"/>
                <w:szCs w:val="14"/>
              </w:rPr>
              <w:t xml:space="preserve">Knowledge does not reflect an external world — it is generated within social relationships and communities. Language does not just describe reality: it creates it. What counts as knowledge is determined by social processes.</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50"/>
            </w:pPr>
            <w:r>
              <w:rPr>
                <w:rFonts w:ascii="Arial" w:cs="Arial" w:eastAsia="Arial" w:hAnsi="Arial"/>
                <w:b/>
                <w:bCs/>
                <w:color w:val="C55A11"/>
                <w:sz w:val="15"/>
                <w:szCs w:val="15"/>
              </w:rPr>
              <w:t xml:space="preserve">Knowledge is always shaped by power — and can challenge it</w:t>
            </w:r>
          </w:p>
          <w:p>
            <w:pPr>
              <w:spacing w:before="0" w:after="0"/>
            </w:pPr>
            <w:r>
              <w:rPr>
                <w:rFonts w:ascii="Arial" w:cs="Arial" w:eastAsia="Arial" w:hAnsi="Arial"/>
                <w:color w:val="222222"/>
                <w:sz w:val="14"/>
                <w:szCs w:val="14"/>
              </w:rPr>
              <w:t xml:space="preserve">All knowledge is politically shaped. Whose knowledge counts? Who gets to define what is true? Research should reveal hidden power relations and create knowledge that enables emancipation — freeing people from domination.</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50"/>
            </w:pPr>
            <w:r>
              <w:rPr>
                <w:rFonts w:ascii="Arial" w:cs="Arial" w:eastAsia="Arial" w:hAnsi="Arial"/>
                <w:b/>
                <w:bCs/>
                <w:color w:val="006B6B"/>
                <w:sz w:val="15"/>
                <w:szCs w:val="15"/>
              </w:rPr>
              <w:t xml:space="preserve">Multiple ways of knowing — judged by what works</w:t>
            </w:r>
          </w:p>
          <w:p>
            <w:pPr>
              <w:spacing w:before="0" w:after="0"/>
            </w:pPr>
            <w:r>
              <w:rPr>
                <w:rFonts w:ascii="Arial" w:cs="Arial" w:eastAsia="Arial" w:hAnsi="Arial"/>
                <w:color w:val="222222"/>
                <w:sz w:val="14"/>
                <w:szCs w:val="14"/>
              </w:rPr>
              <w:t xml:space="preserve">No single method of gaining knowledge is privileged. Knowledge is judged by whether it is useful and workable, not by whether it corresponds to some ultimate truth. Different questions call for different approaches.</w:t>
            </w:r>
          </w:p>
        </w:tc>
      </w:tr>
      <w:tr>
        <w:tc>
          <w:tcPr>
            <w:tcW w:type="dxa" w:w="1400"/>
            <w:tcBorders>
              <w:top w:val="single" w:color="1C2B4A" w:sz="4"/>
              <w:left w:val="single" w:color="1C2B4A" w:sz="4"/>
              <w:bottom w:val="single" w:color="1C2B4A" w:sz="4"/>
              <w:right w:val="single" w:color="1C2B4A" w:sz="4"/>
            </w:tcBorders>
            <w:shd w:fill="1C2B4A" w:val="clear"/>
            <w:tcMar>
              <w:top w:type="dxa" w:w="100"/>
              <w:left w:type="dxa" w:w="100"/>
              <w:bottom w:type="dxa" w:w="100"/>
              <w:right w:type="dxa" w:w="100"/>
            </w:tcMar>
            <w:vAlign w:val="center"/>
          </w:tcPr>
          <w:p>
            <w:pPr>
              <w:spacing w:before="0" w:after="0"/>
              <w:jc w:val="center"/>
            </w:pPr>
            <w:r>
              <w:rPr>
                <w:rFonts w:ascii="Arial" w:cs="Arial" w:eastAsia="Arial" w:hAnsi="Arial"/>
                <w:b/>
                <w:bCs/>
                <w:color w:val="FFFFFF"/>
                <w:sz w:val="15"/>
                <w:szCs w:val="15"/>
              </w:rPr>
              <w:t xml:space="preserve">⚖️  AXIOLOGY
Role of
values?</w:t>
            </w:r>
          </w:p>
        </w:tc>
        <w:tc>
          <w:tcPr>
            <w:tcW w:type="dxa" w:w="2034"/>
            <w:tcBorders>
              <w:top w:val="single" w:color="CCCCCC" w:sz="3"/>
              <w:left w:val="single" w:color="CCCCCC" w:sz="3"/>
              <w:bottom w:val="single" w:color="CCCCCC" w:sz="3"/>
              <w:right w:val="single" w:color="CCCCCC" w:sz="3"/>
            </w:tcBorders>
            <w:shd w:fill="DAEEF3" w:val="clear"/>
            <w:tcMar>
              <w:top w:type="dxa" w:w="100"/>
              <w:left w:type="dxa" w:w="110"/>
              <w:bottom w:type="dxa" w:w="100"/>
              <w:right w:type="dxa" w:w="110"/>
            </w:tcMar>
            <w:vAlign w:val="top"/>
          </w:tcPr>
          <w:p>
            <w:pPr>
              <w:spacing w:before="0" w:after="50"/>
            </w:pPr>
            <w:r>
              <w:rPr>
                <w:rFonts w:ascii="Arial" w:cs="Arial" w:eastAsia="Arial" w:hAnsi="Arial"/>
                <w:b/>
                <w:bCs/>
                <w:color w:val="1F4E79"/>
                <w:sz w:val="15"/>
                <w:szCs w:val="15"/>
              </w:rPr>
              <w:t xml:space="preserve">Research must be value-free</w:t>
            </w:r>
          </w:p>
          <w:p>
            <w:pPr>
              <w:spacing w:before="0" w:after="0"/>
            </w:pPr>
            <w:r>
              <w:rPr>
                <w:rFonts w:ascii="Arial" w:cs="Arial" w:eastAsia="Arial" w:hAnsi="Arial"/>
                <w:color w:val="222222"/>
                <w:sz w:val="14"/>
                <w:szCs w:val="14"/>
              </w:rPr>
              <w:t xml:space="preserve">Facts and values are completely separate. The researcher must be neutral. Personal beliefs, opinions, and experiences should have no role in the research at all.</w:t>
            </w:r>
          </w:p>
        </w:tc>
        <w:tc>
          <w:tcPr>
            <w:tcW w:type="dxa" w:w="2034"/>
            <w:tcBorders>
              <w:top w:val="single" w:color="CCCCCC" w:sz="3"/>
              <w:left w:val="single" w:color="CCCCCC" w:sz="3"/>
              <w:bottom w:val="single" w:color="CCCCCC" w:sz="3"/>
              <w:right w:val="single" w:color="CCCCCC" w:sz="3"/>
            </w:tcBorders>
            <w:shd w:fill="EBF1DE" w:val="clear"/>
            <w:tcMar>
              <w:top w:type="dxa" w:w="100"/>
              <w:left w:type="dxa" w:w="110"/>
              <w:bottom w:type="dxa" w:w="100"/>
              <w:right w:type="dxa" w:w="110"/>
            </w:tcMar>
            <w:vAlign w:val="top"/>
          </w:tcPr>
          <w:p>
            <w:pPr>
              <w:spacing w:before="0" w:after="50"/>
            </w:pPr>
            <w:r>
              <w:rPr>
                <w:rFonts w:ascii="Arial" w:cs="Arial" w:eastAsia="Arial" w:hAnsi="Arial"/>
                <w:b/>
                <w:bCs/>
                <w:color w:val="375623"/>
                <w:sz w:val="15"/>
                <w:szCs w:val="15"/>
              </w:rPr>
              <w:t xml:space="preserve">Values acknowledged and managed</w:t>
            </w:r>
          </w:p>
          <w:p>
            <w:pPr>
              <w:spacing w:before="0" w:after="0"/>
            </w:pPr>
            <w:r>
              <w:rPr>
                <w:rFonts w:ascii="Arial" w:cs="Arial" w:eastAsia="Arial" w:hAnsi="Arial"/>
                <w:color w:val="222222"/>
                <w:sz w:val="14"/>
                <w:szCs w:val="14"/>
              </w:rPr>
              <w:t xml:space="preserve">The researcher recognises that bias exists and takes active steps to manage it — through triangulation, peer review, and reflexivity. Bias is not eliminated, but it is kept in check.</w:t>
            </w:r>
          </w:p>
        </w:tc>
        <w:tc>
          <w:tcPr>
            <w:tcW w:type="dxa" w:w="2034"/>
            <w:tcBorders>
              <w:top w:val="single" w:color="CCCCCC" w:sz="3"/>
              <w:left w:val="single" w:color="CCCCCC" w:sz="3"/>
              <w:bottom w:val="single" w:color="CCCCCC" w:sz="3"/>
              <w:right w:val="single" w:color="CCCCCC" w:sz="3"/>
            </w:tcBorders>
            <w:shd w:fill="FCE4D6" w:val="clear"/>
            <w:tcMar>
              <w:top w:type="dxa" w:w="100"/>
              <w:left w:type="dxa" w:w="110"/>
              <w:bottom w:type="dxa" w:w="100"/>
              <w:right w:type="dxa" w:w="110"/>
            </w:tcMar>
            <w:vAlign w:val="top"/>
          </w:tcPr>
          <w:p>
            <w:pPr>
              <w:spacing w:before="0" w:after="50"/>
            </w:pPr>
            <w:r>
              <w:rPr>
                <w:rFonts w:ascii="Arial" w:cs="Arial" w:eastAsia="Arial" w:hAnsi="Arial"/>
                <w:b/>
                <w:bCs/>
                <w:color w:val="7B2C2C"/>
                <w:sz w:val="15"/>
                <w:szCs w:val="15"/>
              </w:rPr>
              <w:t xml:space="preserve">Values openly acknowledged — reflexivity essential</w:t>
            </w:r>
          </w:p>
          <w:p>
            <w:pPr>
              <w:spacing w:before="0" w:after="0"/>
            </w:pPr>
            <w:r>
              <w:rPr>
                <w:rFonts w:ascii="Arial" w:cs="Arial" w:eastAsia="Arial" w:hAnsi="Arial"/>
                <w:color w:val="222222"/>
                <w:sz w:val="14"/>
                <w:szCs w:val="14"/>
              </w:rPr>
              <w:t xml:space="preserve">The researcher's background, values, and professional experience shape what they notice and how they interpret findings. This is not a problem to eliminate — it is addressed through reflexivity: actively and honestly reflecting on your own position throughout the research.</w:t>
            </w:r>
          </w:p>
        </w:tc>
        <w:tc>
          <w:tcPr>
            <w:tcW w:type="dxa" w:w="2034"/>
            <w:tcBorders>
              <w:top w:val="single" w:color="CCCCCC" w:sz="3"/>
              <w:left w:val="single" w:color="CCCCCC" w:sz="3"/>
              <w:bottom w:val="single" w:color="CCCCCC" w:sz="3"/>
              <w:right w:val="single" w:color="CCCCCC" w:sz="3"/>
            </w:tcBorders>
            <w:shd w:fill="EDE7F6" w:val="clear"/>
            <w:tcMar>
              <w:top w:type="dxa" w:w="100"/>
              <w:left w:type="dxa" w:w="110"/>
              <w:bottom w:type="dxa" w:w="100"/>
              <w:right w:type="dxa" w:w="110"/>
            </w:tcMar>
            <w:vAlign w:val="top"/>
          </w:tcPr>
          <w:p>
            <w:pPr>
              <w:spacing w:before="0" w:after="50"/>
            </w:pPr>
            <w:r>
              <w:rPr>
                <w:rFonts w:ascii="Arial" w:cs="Arial" w:eastAsia="Arial" w:hAnsi="Arial"/>
                <w:b/>
                <w:bCs/>
                <w:color w:val="4B286D"/>
                <w:sz w:val="15"/>
                <w:szCs w:val="15"/>
              </w:rPr>
              <w:t xml:space="preserve">Values and identity shape individual meaning — reflexivity required</w:t>
            </w:r>
          </w:p>
          <w:p>
            <w:pPr>
              <w:spacing w:before="0" w:after="0"/>
            </w:pPr>
            <w:r>
              <w:rPr>
                <w:rFonts w:ascii="Arial" w:cs="Arial" w:eastAsia="Arial" w:hAnsi="Arial"/>
                <w:color w:val="222222"/>
                <w:sz w:val="14"/>
                <w:szCs w:val="14"/>
              </w:rPr>
              <w:t xml:space="preserve">The researcher's own personal history, identity, and values shape what they are drawn to understand and how they interpret what they hear. Reflexivity is essential — but here it focuses particularly on the researcher's own personal constructions.</w:t>
            </w:r>
          </w:p>
        </w:tc>
        <w:tc>
          <w:tcPr>
            <w:tcW w:type="dxa" w:w="2034"/>
            <w:tcBorders>
              <w:top w:val="single" w:color="CCCCCC" w:sz="3"/>
              <w:left w:val="single" w:color="CCCCCC" w:sz="3"/>
              <w:bottom w:val="single" w:color="CCCCCC" w:sz="3"/>
              <w:right w:val="single" w:color="CCCCCC" w:sz="3"/>
            </w:tcBorders>
            <w:shd w:fill="F3E5F5" w:val="clear"/>
            <w:tcMar>
              <w:top w:type="dxa" w:w="100"/>
              <w:left w:type="dxa" w:w="110"/>
              <w:bottom w:type="dxa" w:w="100"/>
              <w:right w:type="dxa" w:w="110"/>
            </w:tcMar>
            <w:vAlign w:val="top"/>
          </w:tcPr>
          <w:p>
            <w:pPr>
              <w:spacing w:before="0" w:after="50"/>
            </w:pPr>
            <w:r>
              <w:rPr>
                <w:rFonts w:ascii="Arial" w:cs="Arial" w:eastAsia="Arial" w:hAnsi="Arial"/>
                <w:b/>
                <w:bCs/>
                <w:color w:val="7030A0"/>
                <w:sz w:val="15"/>
                <w:szCs w:val="15"/>
              </w:rPr>
              <w:t xml:space="preserve">Values are embedded in the research — the researcher examines their own role</w:t>
            </w:r>
          </w:p>
          <w:p>
            <w:pPr>
              <w:spacing w:before="0" w:after="0"/>
            </w:pPr>
            <w:r>
              <w:rPr>
                <w:rFonts w:ascii="Arial" w:cs="Arial" w:eastAsia="Arial" w:hAnsi="Arial"/>
                <w:color w:val="222222"/>
                <w:sz w:val="14"/>
                <w:szCs w:val="14"/>
              </w:rPr>
              <w:t xml:space="preserve">Research is inherently political — it participates in constructing the reality it claims to study. The researcher examines their own complicity in the constructions they are investigating.</w:t>
            </w:r>
          </w:p>
        </w:tc>
        <w:tc>
          <w:tcPr>
            <w:tcW w:type="dxa" w:w="2034"/>
            <w:tcBorders>
              <w:top w:val="single" w:color="CCCCCC" w:sz="3"/>
              <w:left w:val="single" w:color="CCCCCC" w:sz="3"/>
              <w:bottom w:val="single" w:color="CCCCCC" w:sz="3"/>
              <w:right w:val="single" w:color="CCCCCC" w:sz="3"/>
            </w:tcBorders>
            <w:shd w:fill="FFF2CC" w:val="clear"/>
            <w:tcMar>
              <w:top w:type="dxa" w:w="100"/>
              <w:left w:type="dxa" w:w="110"/>
              <w:bottom w:type="dxa" w:w="100"/>
              <w:right w:type="dxa" w:w="110"/>
            </w:tcMar>
            <w:vAlign w:val="top"/>
          </w:tcPr>
          <w:p>
            <w:pPr>
              <w:spacing w:before="0" w:after="50"/>
            </w:pPr>
            <w:r>
              <w:rPr>
                <w:rFonts w:ascii="Arial" w:cs="Arial" w:eastAsia="Arial" w:hAnsi="Arial"/>
                <w:b/>
                <w:bCs/>
                <w:color w:val="C55A11"/>
                <w:sz w:val="15"/>
                <w:szCs w:val="15"/>
              </w:rPr>
              <w:t xml:space="preserve">Research MUST be committed to justice — neutrality is impossible</w:t>
            </w:r>
          </w:p>
          <w:p>
            <w:pPr>
              <w:spacing w:before="0" w:after="0"/>
            </w:pPr>
            <w:r>
              <w:rPr>
                <w:rFonts w:ascii="Arial" w:cs="Arial" w:eastAsia="Arial" w:hAnsi="Arial"/>
                <w:color w:val="222222"/>
                <w:sz w:val="14"/>
                <w:szCs w:val="14"/>
              </w:rPr>
              <w:t xml:space="preserve">The researcher is not a neutral observer — they are an advocate. Claiming neutrality is itself a political act that serves whoever benefits from the status quo. Research must take an explicit position on the side of those being harmed.</w:t>
            </w:r>
          </w:p>
        </w:tc>
        <w:tc>
          <w:tcPr>
            <w:tcW w:type="dxa" w:w="2034"/>
            <w:tcBorders>
              <w:top w:val="single" w:color="CCCCCC" w:sz="3"/>
              <w:left w:val="single" w:color="CCCCCC" w:sz="3"/>
              <w:bottom w:val="single" w:color="CCCCCC" w:sz="3"/>
              <w:right w:val="single" w:color="CCCCCC" w:sz="3"/>
            </w:tcBorders>
            <w:shd w:fill="D6F0F0" w:val="clear"/>
            <w:tcMar>
              <w:top w:type="dxa" w:w="100"/>
              <w:left w:type="dxa" w:w="110"/>
              <w:bottom w:type="dxa" w:w="100"/>
              <w:right w:type="dxa" w:w="110"/>
            </w:tcMar>
            <w:vAlign w:val="top"/>
          </w:tcPr>
          <w:p>
            <w:pPr>
              <w:spacing w:before="0" w:after="50"/>
            </w:pPr>
            <w:r>
              <w:rPr>
                <w:rFonts w:ascii="Arial" w:cs="Arial" w:eastAsia="Arial" w:hAnsi="Arial"/>
                <w:b/>
                <w:bCs/>
                <w:color w:val="006B6B"/>
                <w:sz w:val="15"/>
                <w:szCs w:val="15"/>
              </w:rPr>
              <w:t xml:space="preserve">Values judged by practical consequences</w:t>
            </w:r>
          </w:p>
          <w:p>
            <w:pPr>
              <w:spacing w:before="0" w:after="0"/>
            </w:pPr>
            <w:r>
              <w:rPr>
                <w:rFonts w:ascii="Arial" w:cs="Arial" w:eastAsia="Arial" w:hAnsi="Arial"/>
                <w:color w:val="222222"/>
                <w:sz w:val="14"/>
                <w:szCs w:val="14"/>
              </w:rPr>
              <w:t xml:space="preserve">Ethical choices are made based on their practical consequences in specific situations, not according to universal rules. What matters is what produces the best outcome in this particular context.</w:t>
            </w:r>
          </w:p>
        </w:tc>
      </w:tr>
      <w:tr>
        <w:tc>
          <w:tcPr>
            <w:tcW w:type="dxa" w:w="1400"/>
            <w:tcBorders>
              <w:top w:val="single" w:color="1C2B4A" w:sz="4"/>
              <w:left w:val="single" w:color="1C2B4A" w:sz="4"/>
              <w:bottom w:val="single" w:color="1C2B4A" w:sz="4"/>
              <w:right w:val="single" w:color="1C2B4A" w:sz="4"/>
            </w:tcBorders>
            <w:shd w:fill="1C2B4A" w:val="clear"/>
            <w:tcMar>
              <w:top w:type="dxa" w:w="100"/>
              <w:left w:type="dxa" w:w="100"/>
              <w:bottom w:type="dxa" w:w="100"/>
              <w:right w:type="dxa" w:w="100"/>
            </w:tcMar>
            <w:vAlign w:val="center"/>
          </w:tcPr>
          <w:p>
            <w:pPr>
              <w:spacing w:before="0" w:after="0"/>
              <w:jc w:val="center"/>
            </w:pPr>
            <w:r>
              <w:rPr>
                <w:rFonts w:ascii="Arial" w:cs="Arial" w:eastAsia="Arial" w:hAnsi="Arial"/>
                <w:b/>
                <w:bCs/>
                <w:color w:val="FFFFFF"/>
                <w:sz w:val="15"/>
                <w:szCs w:val="15"/>
              </w:rPr>
              <w:t xml:space="preserve">🔬  METHODOLOGY
How to
research?</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50"/>
            </w:pPr>
            <w:r>
              <w:rPr>
                <w:rFonts w:ascii="Arial" w:cs="Arial" w:eastAsia="Arial" w:hAnsi="Arial"/>
                <w:b/>
                <w:bCs/>
                <w:color w:val="1F4E79"/>
                <w:sz w:val="15"/>
                <w:szCs w:val="15"/>
              </w:rPr>
              <w:t xml:space="preserve">Large-scale measurement and statistics</w:t>
            </w:r>
          </w:p>
          <w:p>
            <w:pPr>
              <w:spacing w:before="0" w:after="0"/>
            </w:pPr>
            <w:r>
              <w:rPr>
                <w:rFonts w:ascii="Arial" w:cs="Arial" w:eastAsia="Arial" w:hAnsi="Arial"/>
                <w:color w:val="222222"/>
                <w:sz w:val="14"/>
                <w:szCs w:val="14"/>
              </w:rPr>
              <w:t xml:space="preserve">Deductive approach — start with a theory, test a hypothesis. Large random samples. Standardised instruments (surveys, experiments). Statistical analysis. Findings should be generalisable to other contexts.</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50"/>
            </w:pPr>
            <w:r>
              <w:rPr>
                <w:rFonts w:ascii="Arial" w:cs="Arial" w:eastAsia="Arial" w:hAnsi="Arial"/>
                <w:b/>
                <w:bCs/>
                <w:color w:val="375623"/>
                <w:sz w:val="15"/>
                <w:szCs w:val="15"/>
              </w:rPr>
              <w:t xml:space="preserve">Multiple methods combined and cross-checked</w:t>
            </w:r>
          </w:p>
          <w:p>
            <w:pPr>
              <w:spacing w:before="0" w:after="0"/>
            </w:pPr>
            <w:r>
              <w:rPr>
                <w:rFonts w:ascii="Arial" w:cs="Arial" w:eastAsia="Arial" w:hAnsi="Arial"/>
                <w:color w:val="222222"/>
                <w:sz w:val="14"/>
                <w:szCs w:val="14"/>
              </w:rPr>
              <w:t xml:space="preserve">Often combines quantitative and qualitative methods strategically. When different evidence sources tell different stories, that contradiction is treated as important data, not as a problem to be ignored.</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50"/>
            </w:pPr>
            <w:r>
              <w:rPr>
                <w:rFonts w:ascii="Arial" w:cs="Arial" w:eastAsia="Arial" w:hAnsi="Arial"/>
                <w:b/>
                <w:bCs/>
                <w:color w:val="7B2C2C"/>
                <w:sz w:val="15"/>
                <w:szCs w:val="15"/>
              </w:rPr>
              <w:t xml:space="preserve">Small, in-depth, qualitative</w:t>
            </w:r>
          </w:p>
          <w:p>
            <w:pPr>
              <w:spacing w:before="0" w:after="0"/>
            </w:pPr>
            <w:r>
              <w:rPr>
                <w:rFonts w:ascii="Arial" w:cs="Arial" w:eastAsia="Arial" w:hAnsi="Arial"/>
                <w:color w:val="222222"/>
                <w:sz w:val="14"/>
                <w:szCs w:val="14"/>
              </w:rPr>
              <w:t xml:space="preserve">Small purposive sample — participants chosen because they have relevant experience, not because they are statistically representative. In-depth interviews, focus groups, observation, case studies. Quality judged by credibility and transferability — not by validity and reliability.</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50"/>
            </w:pPr>
            <w:r>
              <w:rPr>
                <w:rFonts w:ascii="Arial" w:cs="Arial" w:eastAsia="Arial" w:hAnsi="Arial"/>
                <w:b/>
                <w:bCs/>
                <w:color w:val="4B286D"/>
                <w:sz w:val="15"/>
                <w:szCs w:val="15"/>
              </w:rPr>
              <w:t xml:space="preserve">Individual case-focused, in-depth, longitudinal</w:t>
            </w:r>
          </w:p>
          <w:p>
            <w:pPr>
              <w:spacing w:before="0" w:after="0"/>
            </w:pPr>
            <w:r>
              <w:rPr>
                <w:rFonts w:ascii="Arial" w:cs="Arial" w:eastAsia="Arial" w:hAnsi="Arial"/>
                <w:color w:val="222222"/>
                <w:sz w:val="14"/>
                <w:szCs w:val="14"/>
              </w:rPr>
              <w:t xml:space="preserve">A small number of individual cases explored in great depth, often over time. Reflective conversations and narrative methods rather than structured surveys. Each person's account is treated entirely on its own terms — not compared statistically. Most at home in DBA research on leadership identity, professional development, and individual sense-making during change.</w:t>
            </w:r>
          </w:p>
          <w:p>
            <w:pPr>
              <w:spacing w:before="60" w:after="30"/>
            </w:pPr>
            <w:r>
              <w:rPr>
                <w:rFonts w:ascii="Arial" w:cs="Arial" w:eastAsia="Arial" w:hAnsi="Arial"/>
                <w:b/>
                <w:bCs/>
                <w:i/>
                <w:iCs/>
                <w:color w:val="4B286D"/>
                <w:sz w:val="13"/>
                <w:szCs w:val="13"/>
              </w:rPr>
              <w:t xml:space="preserve">Why does this appear less in business research?</w:t>
            </w:r>
          </w:p>
          <w:p>
            <w:pPr>
              <w:spacing w:before="0" w:after="0"/>
            </w:pPr>
            <w:r>
              <w:rPr>
                <w:rFonts w:ascii="Arial" w:cs="Arial" w:eastAsia="Arial" w:hAnsi="Arial"/>
                <w:i/>
                <w:iCs/>
                <w:color w:val="555555"/>
                <w:sz w:val="13"/>
                <w:szCs w:val="13"/>
              </w:rPr>
              <w:t xml:space="preserve">Constructivism has roots in educational psychology (Piaget, Vygotsky) and is often associated with learning and teaching research. This can make it feel like it 'belongs' in education rather than business — but that is a historical accident, not a rule. It is entirely valid for any DBA research focusing on how individual managers, leaders, or professionals construct their own understanding of their role or a change process. The key distinction: Constructivism = how an INDIVIDUAL constructs their own private meaning. Social Constructionism (below) = how GROUPS build shared meaning together.</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50"/>
            </w:pPr>
            <w:r>
              <w:rPr>
                <w:rFonts w:ascii="Arial" w:cs="Arial" w:eastAsia="Arial" w:hAnsi="Arial"/>
                <w:b/>
                <w:bCs/>
                <w:color w:val="7030A0"/>
                <w:sz w:val="15"/>
                <w:szCs w:val="15"/>
              </w:rPr>
              <w:t xml:space="preserve">Focus on language, text, and group interaction</w:t>
            </w:r>
          </w:p>
          <w:p>
            <w:pPr>
              <w:spacing w:before="0" w:after="0"/>
            </w:pPr>
            <w:r>
              <w:rPr>
                <w:rFonts w:ascii="Arial" w:cs="Arial" w:eastAsia="Arial" w:hAnsi="Arial"/>
                <w:color w:val="222222"/>
                <w:sz w:val="14"/>
                <w:szCs w:val="14"/>
              </w:rPr>
              <w:t xml:space="preserve">Focus on how groups collectively build shared meaning through their language and interaction. Methods include focus groups, observation of group processes, analysis of organisational texts and communications. Interested in what groups collectively believe and how those beliefs form — not what individuals privately think.</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50"/>
            </w:pPr>
            <w:r>
              <w:rPr>
                <w:rFonts w:ascii="Arial" w:cs="Arial" w:eastAsia="Arial" w:hAnsi="Arial"/>
                <w:b/>
                <w:bCs/>
                <w:color w:val="C55A11"/>
                <w:sz w:val="15"/>
                <w:szCs w:val="15"/>
              </w:rPr>
              <w:t xml:space="preserve">Research WITH communities — participatory and action-oriented</w:t>
            </w:r>
          </w:p>
          <w:p>
            <w:pPr>
              <w:spacing w:before="0" w:after="0"/>
            </w:pPr>
            <w:r>
              <w:rPr>
                <w:rFonts w:ascii="Arial" w:cs="Arial" w:eastAsia="Arial" w:hAnsi="Arial"/>
                <w:color w:val="222222"/>
                <w:sz w:val="14"/>
                <w:szCs w:val="14"/>
              </w:rPr>
              <w:t xml:space="preserve">Research done with, not on, the people being studied. Positions are made explicit from the start, before data collection begins. Findings are used as the basis for advocacy and structural change. Methods: participatory action research, critical ethnography, feminist research.</w:t>
            </w:r>
          </w:p>
        </w:tc>
        <w:tc>
          <w:tcPr>
            <w:tcW w:type="dxa" w:w="2034"/>
            <w:tcBorders>
              <w:top w:val="single" w:color="CCCCCC" w:sz="3"/>
              <w:left w:val="single" w:color="CCCCCC" w:sz="3"/>
              <w:bottom w:val="single" w:color="CCCCCC" w:sz="3"/>
              <w:right w:val="single" w:color="CCCCCC" w:sz="3"/>
            </w:tcBorders>
            <w:shd w:fill="FFFFFF" w:val="clear"/>
            <w:tcMar>
              <w:top w:type="dxa" w:w="100"/>
              <w:left w:type="dxa" w:w="110"/>
              <w:bottom w:type="dxa" w:w="100"/>
              <w:right w:type="dxa" w:w="110"/>
            </w:tcMar>
            <w:vAlign w:val="top"/>
          </w:tcPr>
          <w:p>
            <w:pPr>
              <w:spacing w:before="0" w:after="50"/>
            </w:pPr>
            <w:r>
              <w:rPr>
                <w:rFonts w:ascii="Arial" w:cs="Arial" w:eastAsia="Arial" w:hAnsi="Arial"/>
                <w:b/>
                <w:bCs/>
                <w:color w:val="006B6B"/>
                <w:sz w:val="15"/>
                <w:szCs w:val="15"/>
              </w:rPr>
              <w:t xml:space="preserve">Use whatever methods best answer the question</w:t>
            </w:r>
          </w:p>
          <w:p>
            <w:pPr>
              <w:spacing w:before="0" w:after="0"/>
            </w:pPr>
            <w:r>
              <w:rPr>
                <w:rFonts w:ascii="Arial" w:cs="Arial" w:eastAsia="Arial" w:hAnsi="Arial"/>
                <w:color w:val="222222"/>
                <w:sz w:val="14"/>
                <w:szCs w:val="14"/>
              </w:rPr>
              <w:t xml:space="preserve">Methodological freedom — mix quantitative and qualitative approaches as the problem demands. Methods chosen iteratively, based on what each phase reveals. Particularly well suited to practitioner-researchers who need actionable findings. Important: examiners will still expect philosophical justification for your choices — pragmatism is not 'anything goes'.</w:t>
            </w:r>
          </w:p>
        </w:tc>
      </w:tr>
      <w:tr>
        <w:tc>
          <w:tcPr>
            <w:tcW w:type="dxa" w:w="1400"/>
            <w:tcBorders>
              <w:top w:val="single" w:color="1C2B4A" w:sz="4"/>
              <w:left w:val="single" w:color="1C2B4A" w:sz="4"/>
              <w:bottom w:val="single" w:color="1C2B4A" w:sz="4"/>
              <w:right w:val="single" w:color="1C2B4A" w:sz="4"/>
            </w:tcBorders>
            <w:shd w:fill="1C2B4A" w:val="clear"/>
            <w:tcMar>
              <w:top w:type="dxa" w:w="100"/>
              <w:left w:type="dxa" w:w="100"/>
              <w:bottom w:type="dxa" w:w="100"/>
              <w:right w:type="dxa" w:w="100"/>
            </w:tcMar>
            <w:vAlign w:val="center"/>
          </w:tcPr>
          <w:p>
            <w:pPr>
              <w:spacing w:before="0" w:after="0"/>
              <w:jc w:val="center"/>
            </w:pPr>
            <w:r>
              <w:rPr>
                <w:rFonts w:ascii="Arial" w:cs="Arial" w:eastAsia="Arial" w:hAnsi="Arial"/>
                <w:b/>
                <w:bCs/>
                <w:color w:val="FFFFFF"/>
                <w:sz w:val="15"/>
                <w:szCs w:val="15"/>
              </w:rPr>
              <w:t xml:space="preserve">📖  EXAMPLE</w:t>
            </w:r>
          </w:p>
        </w:tc>
        <w:tc>
          <w:tcPr>
            <w:tcW w:type="dxa" w:w="2034"/>
            <w:tcBorders>
              <w:top w:val="single" w:color="CCCCCC" w:sz="3"/>
              <w:left w:val="single" w:color="CCCCCC" w:sz="3"/>
              <w:bottom w:val="single" w:color="CCCCCC" w:sz="3"/>
              <w:right w:val="single" w:color="CCCCCC" w:sz="3"/>
            </w:tcBorders>
            <w:shd w:fill="DAEEF3" w:val="clear"/>
            <w:tcMar>
              <w:top w:type="dxa" w:w="100"/>
              <w:left w:type="dxa" w:w="110"/>
              <w:bottom w:type="dxa" w:w="100"/>
              <w:right w:type="dxa" w:w="110"/>
            </w:tcMar>
            <w:vAlign w:val="top"/>
          </w:tcPr>
          <w:p>
            <w:pPr>
              <w:spacing w:before="0" w:after="0"/>
            </w:pPr>
            <w:r>
              <w:rPr>
                <w:rFonts w:ascii="Arial" w:cs="Arial" w:eastAsia="Arial" w:hAnsi="Arial"/>
                <w:i/>
                <w:iCs/>
                <w:color w:val="333333"/>
                <w:sz w:val="14"/>
                <w:szCs w:val="14"/>
              </w:rPr>
              <w:t xml:space="preserve">To investigate flexible working and productivity: survey 50,000 employees across 30 countries using a standardised 10-point scale. Run regression analysis. Report a statistically significant relationship that is claimed to apply to all organisations worldwide.</w:t>
            </w:r>
          </w:p>
        </w:tc>
        <w:tc>
          <w:tcPr>
            <w:tcW w:type="dxa" w:w="2034"/>
            <w:tcBorders>
              <w:top w:val="single" w:color="CCCCCC" w:sz="3"/>
              <w:left w:val="single" w:color="CCCCCC" w:sz="3"/>
              <w:bottom w:val="single" w:color="CCCCCC" w:sz="3"/>
              <w:right w:val="single" w:color="CCCCCC" w:sz="3"/>
            </w:tcBorders>
            <w:shd w:fill="EBF1DE" w:val="clear"/>
            <w:tcMar>
              <w:top w:type="dxa" w:w="100"/>
              <w:left w:type="dxa" w:w="110"/>
              <w:bottom w:type="dxa" w:w="100"/>
              <w:right w:type="dxa" w:w="110"/>
            </w:tcMar>
            <w:vAlign w:val="top"/>
          </w:tcPr>
          <w:p>
            <w:pPr>
              <w:spacing w:before="0" w:after="0"/>
            </w:pPr>
            <w:r>
              <w:rPr>
                <w:rFonts w:ascii="Arial" w:cs="Arial" w:eastAsia="Arial" w:hAnsi="Arial"/>
                <w:i/>
                <w:iCs/>
                <w:color w:val="333333"/>
                <w:sz w:val="14"/>
                <w:szCs w:val="14"/>
              </w:rPr>
              <w:t xml:space="preserve">To investigate a company restructuring: survey 800 staff before and after, then conduct follow-up conversations with 40 managers, then review HR performance data. When the survey says 78% were positive but conversations suggest many felt pressured to answer that way — investigate the contradiction rather than choosing one source over the other.</w:t>
            </w:r>
          </w:p>
        </w:tc>
        <w:tc>
          <w:tcPr>
            <w:tcW w:type="dxa" w:w="2034"/>
            <w:tcBorders>
              <w:top w:val="single" w:color="CCCCCC" w:sz="3"/>
              <w:left w:val="single" w:color="CCCCCC" w:sz="3"/>
              <w:bottom w:val="single" w:color="CCCCCC" w:sz="3"/>
              <w:right w:val="single" w:color="CCCCCC" w:sz="3"/>
            </w:tcBorders>
            <w:shd w:fill="FCE4D6" w:val="clear"/>
            <w:tcMar>
              <w:top w:type="dxa" w:w="100"/>
              <w:left w:type="dxa" w:w="110"/>
              <w:bottom w:type="dxa" w:w="100"/>
              <w:right w:type="dxa" w:w="110"/>
            </w:tcMar>
            <w:vAlign w:val="top"/>
          </w:tcPr>
          <w:p>
            <w:pPr>
              <w:spacing w:before="0" w:after="0"/>
            </w:pPr>
            <w:r>
              <w:rPr>
                <w:rFonts w:ascii="Arial" w:cs="Arial" w:eastAsia="Arial" w:hAnsi="Arial"/>
                <w:i/>
                <w:iCs/>
                <w:color w:val="333333"/>
                <w:sz w:val="14"/>
                <w:szCs w:val="14"/>
              </w:rPr>
              <w:t xml:space="preserve">To understand what 'work-life balance' means: conduct 25 in-depth conversations with middle managers in the UK, India, and UAE. Find that 'balance' means something completely different in each context. Reflect openly on how the researcher's own experience as a working parent shapes what she notices and how she interprets what participants tell her.</w:t>
            </w:r>
          </w:p>
        </w:tc>
        <w:tc>
          <w:tcPr>
            <w:tcW w:type="dxa" w:w="2034"/>
            <w:tcBorders>
              <w:top w:val="single" w:color="CCCCCC" w:sz="3"/>
              <w:left w:val="single" w:color="CCCCCC" w:sz="3"/>
              <w:bottom w:val="single" w:color="CCCCCC" w:sz="3"/>
              <w:right w:val="single" w:color="CCCCCC" w:sz="3"/>
            </w:tcBorders>
            <w:shd w:fill="EDE7F6" w:val="clear"/>
            <w:tcMar>
              <w:top w:type="dxa" w:w="100"/>
              <w:left w:type="dxa" w:w="110"/>
              <w:bottom w:type="dxa" w:w="100"/>
              <w:right w:type="dxa" w:w="110"/>
            </w:tcMar>
            <w:vAlign w:val="top"/>
          </w:tcPr>
          <w:p>
            <w:pPr>
              <w:spacing w:before="0" w:after="0"/>
            </w:pPr>
            <w:r>
              <w:rPr>
                <w:rFonts w:ascii="Arial" w:cs="Arial" w:eastAsia="Arial" w:hAnsi="Arial"/>
                <w:i/>
                <w:iCs/>
                <w:color w:val="333333"/>
                <w:sz w:val="14"/>
                <w:szCs w:val="14"/>
              </w:rPr>
              <w:t xml:space="preserve">To understand how managers experience a leadership development programme: follow five individual managers over 18 months through a series of reflective conversations. Each constructs an entirely different personal account of what the programme means — shaped by their own career history, personal values, and sense of who they are as a leader. The goal is to understand each person's individual meaning-making, not to compare them.</w:t>
            </w:r>
          </w:p>
        </w:tc>
        <w:tc>
          <w:tcPr>
            <w:tcW w:type="dxa" w:w="2034"/>
            <w:tcBorders>
              <w:top w:val="single" w:color="CCCCCC" w:sz="3"/>
              <w:left w:val="single" w:color="CCCCCC" w:sz="3"/>
              <w:bottom w:val="single" w:color="CCCCCC" w:sz="3"/>
              <w:right w:val="single" w:color="CCCCCC" w:sz="3"/>
            </w:tcBorders>
            <w:shd w:fill="F3E5F5" w:val="clear"/>
            <w:tcMar>
              <w:top w:type="dxa" w:w="100"/>
              <w:left w:type="dxa" w:w="110"/>
              <w:bottom w:type="dxa" w:w="100"/>
              <w:right w:type="dxa" w:w="110"/>
            </w:tcMar>
            <w:vAlign w:val="top"/>
          </w:tcPr>
          <w:p>
            <w:pPr>
              <w:spacing w:before="0" w:after="0"/>
            </w:pPr>
            <w:r>
              <w:rPr>
                <w:rFonts w:ascii="Arial" w:cs="Arial" w:eastAsia="Arial" w:hAnsi="Arial"/>
                <w:i/>
                <w:iCs/>
                <w:color w:val="333333"/>
                <w:sz w:val="14"/>
                <w:szCs w:val="14"/>
              </w:rPr>
              <w:t xml:space="preserve">To study how 'good leadership' is understood across an organisation: run focus group conversations in three departments and observe team meetings over six months. Find that each department has collectively built its own definition of what leadership means — shaped by their shared history, language, and relationships. There is no single agreed meaning, even within one organisation.</w:t>
            </w:r>
          </w:p>
        </w:tc>
        <w:tc>
          <w:tcPr>
            <w:tcW w:type="dxa" w:w="2034"/>
            <w:tcBorders>
              <w:top w:val="single" w:color="CCCCCC" w:sz="3"/>
              <w:left w:val="single" w:color="CCCCCC" w:sz="3"/>
              <w:bottom w:val="single" w:color="CCCCCC" w:sz="3"/>
              <w:right w:val="single" w:color="CCCCCC" w:sz="3"/>
            </w:tcBorders>
            <w:shd w:fill="FFF2CC" w:val="clear"/>
            <w:tcMar>
              <w:top w:type="dxa" w:w="100"/>
              <w:left w:type="dxa" w:w="110"/>
              <w:bottom w:type="dxa" w:w="100"/>
              <w:right w:type="dxa" w:w="110"/>
            </w:tcMar>
            <w:vAlign w:val="top"/>
          </w:tcPr>
          <w:p>
            <w:pPr>
              <w:spacing w:before="0" w:after="0"/>
            </w:pPr>
            <w:r>
              <w:rPr>
                <w:rFonts w:ascii="Arial" w:cs="Arial" w:eastAsia="Arial" w:hAnsi="Arial"/>
                <w:i/>
                <w:iCs/>
                <w:color w:val="333333"/>
                <w:sz w:val="14"/>
                <w:szCs w:val="14"/>
              </w:rPr>
              <w:t xml:space="preserve">To investigate platform work: conduct participatory action research with consumer advocacy groups and people experiencing financial hardship. Document exploitative practices — algorithmic price surging for low-income areas, manipulative design patterns. Produce policy recommendations and organising strategies. Explicitly positioned to advance consumer and worker justice.</w:t>
            </w:r>
          </w:p>
        </w:tc>
        <w:tc>
          <w:tcPr>
            <w:tcW w:type="dxa" w:w="2034"/>
            <w:tcBorders>
              <w:top w:val="single" w:color="CCCCCC" w:sz="3"/>
              <w:left w:val="single" w:color="CCCCCC" w:sz="3"/>
              <w:bottom w:val="single" w:color="CCCCCC" w:sz="3"/>
              <w:right w:val="single" w:color="CCCCCC" w:sz="3"/>
            </w:tcBorders>
            <w:shd w:fill="D6F0F0" w:val="clear"/>
            <w:tcMar>
              <w:top w:type="dxa" w:w="100"/>
              <w:left w:type="dxa" w:w="110"/>
              <w:bottom w:type="dxa" w:w="100"/>
              <w:right w:type="dxa" w:w="110"/>
            </w:tcMar>
            <w:vAlign w:val="top"/>
          </w:tcPr>
          <w:p>
            <w:pPr>
              <w:spacing w:before="0" w:after="0"/>
            </w:pPr>
            <w:r>
              <w:rPr>
                <w:rFonts w:ascii="Arial" w:cs="Arial" w:eastAsia="Arial" w:hAnsi="Arial"/>
                <w:i/>
                <w:iCs/>
                <w:color w:val="333333"/>
                <w:sz w:val="14"/>
                <w:szCs w:val="14"/>
              </w:rPr>
              <w:t xml:space="preserve">To investigate why a digital transformation is failing: start with a staff survey to map the problem, run focus groups to understand why, pilot a new approach, then evaluate the results. Change direction at each stage based on what you have just learned. Success defined by genuine organisational improvement — not methodological consistency.</w:t>
            </w:r>
          </w:p>
        </w:tc>
      </w:tr>
    </w:tbl>
    <w:p>
      <w:pPr>
        <w:spacing w:before="0" w:after="160"/>
      </w:pPr>
    </w:p>
    <w:p>
      <w:pPr>
        <w:spacing w:before="0" w:after="80"/>
      </w:pPr>
      <w:r>
        <w:rPr>
          <w:rFonts w:ascii="Arial" w:cs="Arial" w:eastAsia="Arial" w:hAnsi="Arial"/>
          <w:b/>
          <w:bCs/>
          <w:color w:val="1C2B4A"/>
          <w:sz w:val="20"/>
          <w:szCs w:val="20"/>
        </w:rPr>
        <w:t xml:space="preserve">KEY REFERENCE TEXTS</w:t>
      </w:r>
    </w:p>
    <w:p>
      <w:pPr>
        <w:pStyle w:val="ListParagraph"/>
        <w:numPr>
          <w:ilvl w:val="0"/>
          <w:numId w:val="2"/>
        </w:numPr>
        <w:spacing w:before="0" w:after="60"/>
      </w:pPr>
      <w:r>
        <w:rPr>
          <w:rFonts w:ascii="Arial" w:cs="Arial" w:eastAsia="Arial" w:hAnsi="Arial"/>
          <w:color w:val="333333"/>
          <w:sz w:val="16"/>
          <w:szCs w:val="16"/>
        </w:rPr>
        <w:t xml:space="preserve">Bhaskar, R. (1975). A realist theory of science. Leeds Books.</w:t>
      </w:r>
    </w:p>
    <w:p>
      <w:pPr>
        <w:pStyle w:val="ListParagraph"/>
        <w:numPr>
          <w:ilvl w:val="0"/>
          <w:numId w:val="2"/>
        </w:numPr>
        <w:spacing w:before="0" w:after="60"/>
      </w:pPr>
      <w:r>
        <w:rPr>
          <w:rFonts w:ascii="Arial" w:cs="Arial" w:eastAsia="Arial" w:hAnsi="Arial"/>
          <w:color w:val="333333"/>
          <w:sz w:val="16"/>
          <w:szCs w:val="16"/>
        </w:rPr>
        <w:t xml:space="preserve">Burrell, G., &amp; Morgan, G. (1979). Sociological paradigms and organisational analysis. Heinemann.</w:t>
      </w:r>
    </w:p>
    <w:p>
      <w:pPr>
        <w:pStyle w:val="ListParagraph"/>
        <w:numPr>
          <w:ilvl w:val="0"/>
          <w:numId w:val="2"/>
        </w:numPr>
        <w:spacing w:before="0" w:after="60"/>
      </w:pPr>
      <w:r>
        <w:rPr>
          <w:rFonts w:ascii="Arial" w:cs="Arial" w:eastAsia="Arial" w:hAnsi="Arial"/>
          <w:color w:val="333333"/>
          <w:sz w:val="16"/>
          <w:szCs w:val="16"/>
        </w:rPr>
        <w:t xml:space="preserve">Creswell, J.W., &amp; Plano Clark, V.L. (2017). Designing and conducting mixed methods research (3rd ed.). Sage.</w:t>
      </w:r>
    </w:p>
    <w:p>
      <w:pPr>
        <w:pStyle w:val="ListParagraph"/>
        <w:numPr>
          <w:ilvl w:val="0"/>
          <w:numId w:val="2"/>
        </w:numPr>
        <w:spacing w:before="0" w:after="60"/>
      </w:pPr>
      <w:r>
        <w:rPr>
          <w:rFonts w:ascii="Arial" w:cs="Arial" w:eastAsia="Arial" w:hAnsi="Arial"/>
          <w:color w:val="333333"/>
          <w:sz w:val="16"/>
          <w:szCs w:val="16"/>
        </w:rPr>
        <w:t xml:space="preserve">Guba, E.G., &amp; Lincoln, Y.S. (1994). Competing paradigms in qualitative research. In Denzin &amp; Lincoln (Eds.), Handbook of qualitative research (pp. 105–117). Sage.</w:t>
      </w:r>
    </w:p>
    <w:p>
      <w:pPr>
        <w:pStyle w:val="ListParagraph"/>
        <w:numPr>
          <w:ilvl w:val="0"/>
          <w:numId w:val="2"/>
        </w:numPr>
        <w:spacing w:before="0" w:after="60"/>
      </w:pPr>
      <w:r>
        <w:rPr>
          <w:rFonts w:ascii="Arial" w:cs="Arial" w:eastAsia="Arial" w:hAnsi="Arial"/>
          <w:color w:val="333333"/>
          <w:sz w:val="16"/>
          <w:szCs w:val="16"/>
        </w:rPr>
        <w:t xml:space="preserve">Lincoln, Y.S., &amp; Guba, E.G. (2000). Paradigmatic controversies, contradictions, and emerging confluences. In Denzin &amp; Lincoln (Eds.), Handbook of qualitative research (2nd ed., pp. 163–188). Sage.</w:t>
      </w:r>
    </w:p>
    <w:p>
      <w:pPr>
        <w:pStyle w:val="ListParagraph"/>
        <w:numPr>
          <w:ilvl w:val="0"/>
          <w:numId w:val="2"/>
        </w:numPr>
        <w:spacing w:before="0" w:after="60"/>
      </w:pPr>
      <w:r>
        <w:rPr>
          <w:rFonts w:ascii="Arial" w:cs="Arial" w:eastAsia="Arial" w:hAnsi="Arial"/>
          <w:color w:val="333333"/>
          <w:sz w:val="16"/>
          <w:szCs w:val="16"/>
        </w:rPr>
        <w:t xml:space="preserve">Morgan, G. (2007). Images of organisation (Updated ed.). Sage.</w:t>
      </w:r>
    </w:p>
    <w:p>
      <w:pPr>
        <w:pStyle w:val="ListParagraph"/>
        <w:numPr>
          <w:ilvl w:val="0"/>
          <w:numId w:val="2"/>
        </w:numPr>
        <w:spacing w:before="0" w:after="60"/>
      </w:pPr>
      <w:r>
        <w:rPr>
          <w:rFonts w:ascii="Arial" w:cs="Arial" w:eastAsia="Arial" w:hAnsi="Arial"/>
          <w:color w:val="333333"/>
          <w:sz w:val="16"/>
          <w:szCs w:val="16"/>
        </w:rPr>
        <w:t xml:space="preserve">Piaget, J. (1954). The construction of reality in the child. Basic Books.</w:t>
      </w:r>
    </w:p>
    <w:p>
      <w:pPr>
        <w:pStyle w:val="ListParagraph"/>
        <w:numPr>
          <w:ilvl w:val="0"/>
          <w:numId w:val="2"/>
        </w:numPr>
        <w:spacing w:before="0" w:after="60"/>
      </w:pPr>
      <w:r>
        <w:rPr>
          <w:rFonts w:ascii="Arial" w:cs="Arial" w:eastAsia="Arial" w:hAnsi="Arial"/>
          <w:color w:val="333333"/>
          <w:sz w:val="16"/>
          <w:szCs w:val="16"/>
        </w:rPr>
        <w:t xml:space="preserve">Vygotsky, L.S. (1978). Mind in society: The development of higher psychological processes. Harvard University Press.</w:t>
      </w:r>
    </w:p>
    <w:p>
      <w:pPr>
        <w:spacing w:before="0" w:after="100"/>
      </w:pPr>
    </w:p>
    <w:tbl>
      <w:tblPr>
        <w:tblW w:type="dxa" w:w="15638"/>
        <w:tblBorders>
          <w:top w:val="single" w:color="auto" w:sz="4"/>
          <w:left w:val="single" w:color="auto" w:sz="4"/>
          <w:bottom w:val="single" w:color="auto" w:sz="4"/>
          <w:right w:val="single" w:color="auto" w:sz="4"/>
          <w:insideH w:val="single" w:color="auto" w:sz="4"/>
          <w:insideV w:val="single" w:color="auto" w:sz="4"/>
        </w:tblBorders>
      </w:tblPr>
      <w:tblGrid>
        <w:gridCol w:w="15638"/>
      </w:tblGrid>
      <w:tr>
        <w:tc>
          <w:tcPr>
            <w:tcBorders>
              <w:top w:val="single" w:color="C9971F" w:sz="6"/>
              <w:left w:val="single" w:color="C9971F" w:sz="6"/>
              <w:bottom w:val="single" w:color="C9971F" w:sz="6"/>
              <w:right w:val="single" w:color="C9971F" w:sz="6"/>
            </w:tcBorders>
            <w:shd w:fill="FFF8E7" w:val="clear"/>
            <w:tcMar>
              <w:top w:type="dxa" w:w="120"/>
              <w:left w:type="dxa" w:w="200"/>
              <w:bottom w:type="dxa" w:w="120"/>
              <w:right w:type="dxa" w:w="200"/>
            </w:tcMar>
          </w:tcPr>
          <w:p>
            <w:pPr>
              <w:spacing w:before="0" w:after="60"/>
            </w:pPr>
            <w:r>
              <w:rPr>
                <w:rFonts w:ascii="Arial" w:cs="Arial" w:eastAsia="Arial" w:hAnsi="Arial"/>
                <w:b/>
                <w:bCs/>
                <w:color w:val="1C2B4A"/>
                <w:sz w:val="18"/>
                <w:szCs w:val="18"/>
              </w:rPr>
              <w:t xml:space="preserve">NOTE FOR STUDENTS</w:t>
            </w:r>
          </w:p>
          <w:p>
            <w:pPr>
              <w:spacing w:before="0" w:after="50"/>
            </w:pPr>
            <w:r>
              <w:rPr>
                <w:rFonts w:ascii="Arial" w:cs="Arial" w:eastAsia="Arial" w:hAnsi="Arial"/>
                <w:color w:val="222222"/>
                <w:sz w:val="16"/>
                <w:szCs w:val="16"/>
              </w:rPr>
              <w:t xml:space="preserve">This is a simplified introduction to help you understand the seven main research paradigms. Each paradigm represents a different way of thinking about:</w:t>
            </w:r>
          </w:p>
          <w:p>
            <w:pPr>
              <w:pStyle w:val="ListParagraph"/>
              <w:numPr>
                <w:ilvl w:val="0"/>
                <w:numId w:val="2"/>
              </w:numPr>
              <w:spacing w:before="0" w:after="30"/>
            </w:pPr>
            <w:r>
              <w:rPr>
                <w:rFonts w:ascii="Arial" w:cs="Arial" w:eastAsia="Arial" w:hAnsi="Arial"/>
                <w:color w:val="222222"/>
                <w:sz w:val="16"/>
                <w:szCs w:val="16"/>
              </w:rPr>
              <w:t xml:space="preserve">What reality is — ontology</w:t>
            </w:r>
          </w:p>
          <w:p>
            <w:pPr>
              <w:pStyle w:val="ListParagraph"/>
              <w:numPr>
                <w:ilvl w:val="0"/>
                <w:numId w:val="2"/>
              </w:numPr>
              <w:spacing w:before="0" w:after="30"/>
            </w:pPr>
            <w:r>
              <w:rPr>
                <w:rFonts w:ascii="Arial" w:cs="Arial" w:eastAsia="Arial" w:hAnsi="Arial"/>
                <w:color w:val="222222"/>
                <w:sz w:val="16"/>
                <w:szCs w:val="16"/>
              </w:rPr>
              <w:t xml:space="preserve">How we can know things — epistemology</w:t>
            </w:r>
          </w:p>
          <w:p>
            <w:pPr>
              <w:pStyle w:val="ListParagraph"/>
              <w:numPr>
                <w:ilvl w:val="0"/>
                <w:numId w:val="2"/>
              </w:numPr>
              <w:spacing w:before="0" w:after="30"/>
            </w:pPr>
            <w:r>
              <w:rPr>
                <w:rFonts w:ascii="Arial" w:cs="Arial" w:eastAsia="Arial" w:hAnsi="Arial"/>
                <w:color w:val="222222"/>
                <w:sz w:val="16"/>
                <w:szCs w:val="16"/>
              </w:rPr>
              <w:t xml:space="preserve">The role of values in research — axiology</w:t>
            </w:r>
          </w:p>
          <w:p>
            <w:pPr>
              <w:pStyle w:val="ListParagraph"/>
              <w:numPr>
                <w:ilvl w:val="0"/>
                <w:numId w:val="2"/>
              </w:numPr>
              <w:spacing w:before="0" w:after="30"/>
            </w:pPr>
            <w:r>
              <w:rPr>
                <w:rFonts w:ascii="Arial" w:cs="Arial" w:eastAsia="Arial" w:hAnsi="Arial"/>
                <w:color w:val="222222"/>
                <w:sz w:val="16"/>
                <w:szCs w:val="16"/>
              </w:rPr>
              <w:t xml:space="preserve">What methods we should use — methodology</w:t>
            </w:r>
          </w:p>
          <w:p>
            <w:pPr>
              <w:spacing w:before="60" w:after="50"/>
            </w:pPr>
            <w:r>
              <w:rPr>
                <w:rFonts w:ascii="Arial" w:cs="Arial" w:eastAsia="Arial" w:hAnsi="Arial"/>
                <w:color w:val="222222"/>
                <w:sz w:val="16"/>
                <w:szCs w:val="16"/>
              </w:rPr>
              <w:t xml:space="preserve">Your research paradigm shapes every aspect of your research design — from your research questions to your choice of methods. Understanding paradigms helps you make consistent, justifiable choices throughout your project.</w:t>
            </w:r>
          </w:p>
          <w:p>
            <w:pPr>
              <w:spacing w:before="0" w:after="0"/>
            </w:pPr>
            <w:r>
              <w:rPr>
                <w:rFonts w:ascii="Arial" w:cs="Arial" w:eastAsia="Arial" w:hAnsi="Arial"/>
                <w:b/>
                <w:bCs/>
                <w:color w:val="1C2B4A"/>
                <w:sz w:val="16"/>
                <w:szCs w:val="16"/>
              </w:rPr>
              <w:t xml:space="preserve">A note on the technical terms (Naive Realism, Critical Realism, Strong Relativism, etc.):</w:t>
            </w:r>
            <w:r>
              <w:rPr>
                <w:rFonts w:ascii="Arial" w:cs="Arial" w:eastAsia="Arial" w:hAnsi="Arial"/>
                <w:color w:val="222222"/>
                <w:sz w:val="16"/>
                <w:szCs w:val="16"/>
              </w:rPr>
              <w:t xml:space="preserve"> These terms appear in the academic literature you will read during the programme. You do not need to memorise them in Week 2. What matters first is understanding what each paradigm believes about reality, knowledge, values, and method — in plain language. The technical vocabulary will follow naturally once the ideas are clear.</w:t>
            </w:r>
          </w:p>
        </w:tc>
      </w:tr>
    </w:tbl>
    <w:p>
      <w:pPr>
        <w:spacing w:before="0" w:after="80"/>
      </w:pPr>
    </w:p>
    <w:p>
      <w:pPr>
        <w:spacing w:before="0" w:after="0"/>
      </w:pPr>
      <w:r>
        <w:rPr>
          <w:rFonts w:ascii="Arial" w:cs="Arial" w:eastAsia="Arial" w:hAnsi="Arial"/>
          <w:i/>
          <w:iCs/>
          <w:color w:val="888888"/>
          <w:sz w:val="14"/>
          <w:szCs w:val="14"/>
        </w:rPr>
        <w:t xml:space="preserve">Dr Caroline Jawad   |   LCDB7007 Research Principles and Philosophy   |   University of Wales Trinity Saint David</w:t>
      </w:r>
    </w:p>
    <w:sectPr>
      <w:pgSz w:w="16838" w:h="11906" w:orient="landscape"/>
      <w:pgMar w:top="600" w:right="600" w:bottom="600" w:left="60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multiLevelType w:val="hybridMultilevel"/>
    <w:lvl w:ilvl="0" w15:tentative="1">
      <w:start w:val="1"/>
      <w:numFmt w:val="bullet"/>
      <w:lvlText w:val="•"/>
      <w:lvlJc w:val="left"/>
      <w:pPr>
        <w:ind w:left="480" w:hanging="240"/>
      </w:pPr>
    </w:lvl>
  </w:abstractNum>
  <w:num w:numId="1">
    <w:abstractNumId w:val="1"/>
    <w:lvlOverride w:ilvl="0">
      <w:startOverride w:val="1"/>
    </w:lvlOverride>
  </w:num>
  <w:num w:numId="2">
    <w:abstractNumId w:val="2"/>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sz w:val="18"/>
        <w:szCs w:val="18"/>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 Id="rId6" Type="http://schemas.openxmlformats.org/officeDocument/2006/relationships/fontTable" Target="fontTable.xml"/></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2026-03-01T16:02:29.091Z</dcterms:created>
  <dcterms:modified xsi:type="dcterms:W3CDTF">2026-03-01T16:02:29.092Z</dcterms:modified>
</cp:coreProperties>
</file>

<file path=docProps/custom.xml><?xml version="1.0" encoding="utf-8"?>
<Properties xmlns="http://schemas.openxmlformats.org/officeDocument/2006/custom-properties" xmlns:vt="http://schemas.openxmlformats.org/officeDocument/2006/docPropsVTypes"/>
</file>