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xmlns:wp14="http://schemas.microsoft.com/office/word/2010/wordml" w14:paraId="093DFAF6" wp14:textId="77777777">
      <w:pPr>
        <w:spacing w:line="278" w:lineRule="auto"/>
        <w:jc w:val="left"/>
      </w:pPr>
    </w:p>
    <w:p xmlns:wp14="http://schemas.microsoft.com/office/word/2010/wordml" w14:paraId="63DD66B4" wp14:textId="77777777">
      <w:pPr>
        <w:spacing w:line="278" w:lineRule="auto"/>
        <w:jc w:val="left"/>
      </w:pPr>
    </w:p>
    <w:p xmlns:wp14="http://schemas.microsoft.com/office/word/2010/wordml" w14:paraId="5C32C160" wp14:textId="77777777">
      <w:pPr>
        <w:spacing w:line="278" w:lineRule="auto"/>
        <w:jc w:val="left"/>
      </w:pPr>
    </w:p>
    <w:p xmlns:wp14="http://schemas.microsoft.com/office/word/2010/wordml" w14:paraId="5D0EB356" wp14:textId="77777777">
      <w:pPr>
        <w:spacing w:line="278" w:lineRule="auto"/>
        <w:jc w:val="left"/>
      </w:pPr>
    </w:p>
    <w:p xmlns:wp14="http://schemas.microsoft.com/office/word/2010/wordml" w14:paraId="4065060E" wp14:textId="77777777">
      <w:pPr>
        <w:spacing w:line="278" w:lineRule="auto"/>
        <w:jc w:val="left"/>
        <w:rPr>
          <w:rFonts w:hint="default" w:asciiTheme="minorAscii" w:hAnsiTheme="minorAscii"/>
          <w:b/>
          <w:bCs/>
        </w:rPr>
      </w:pPr>
    </w:p>
    <w:p w:rsidR="0F80DE61" w:rsidP="0F80DE61" w:rsidRDefault="0F80DE61" w14:paraId="277101E2" w14:textId="01BA9D66">
      <w:pPr>
        <w:spacing w:before="120" w:after="120"/>
        <w:jc w:val="center"/>
        <w:rPr>
          <w:rFonts w:ascii="Arial" w:hAnsi="Arial" w:cs="Arial"/>
          <w:b w:val="1"/>
          <w:bCs w:val="1"/>
          <w:sz w:val="24"/>
          <w:szCs w:val="24"/>
          <w:lang w:val="en-US"/>
        </w:rPr>
      </w:pPr>
    </w:p>
    <w:p xmlns:wp14="http://schemas.microsoft.com/office/word/2010/wordml" w:rsidP="0F80DE61" w14:paraId="3E16FF81" wp14:textId="0A44CB57">
      <w:pPr>
        <w:spacing w:before="120" w:after="120"/>
        <w:jc w:val="center"/>
        <w:rPr>
          <w:rFonts w:ascii="Arial" w:hAnsi="Arial" w:cs="Arial"/>
          <w:b w:val="1"/>
          <w:bCs w:val="1"/>
          <w:sz w:val="24"/>
          <w:szCs w:val="24"/>
          <w:lang w:val="en-US"/>
        </w:rPr>
      </w:pPr>
      <w:r w:rsidRPr="0F80DE61" w:rsidR="56F4D358">
        <w:rPr>
          <w:rFonts w:ascii="Arial" w:hAnsi="Arial" w:cs="Arial"/>
          <w:b w:val="1"/>
          <w:bCs w:val="1"/>
          <w:sz w:val="24"/>
          <w:szCs w:val="24"/>
          <w:lang w:val="en-US"/>
        </w:rPr>
        <w:t>Principles of Health and Social Care Practice</w:t>
      </w:r>
    </w:p>
    <w:p w:rsidR="06FA64AE" w:rsidP="0F80DE61" w:rsidRDefault="06FA64AE" w14:paraId="792BF702" w14:textId="158D1282">
      <w:pPr>
        <w:spacing w:before="120" w:after="120"/>
        <w:jc w:val="center"/>
        <w:rPr>
          <w:rFonts w:ascii="Arial" w:hAnsi="Arial" w:cs="Arial"/>
          <w:b w:val="1"/>
          <w:bCs w:val="1"/>
          <w:sz w:val="24"/>
          <w:szCs w:val="24"/>
          <w:lang w:val="en-US"/>
        </w:rPr>
      </w:pPr>
      <w:r w:rsidRPr="0F80DE61" w:rsidR="06FA64AE">
        <w:rPr>
          <w:rFonts w:ascii="Arial" w:hAnsi="Arial" w:cs="Arial"/>
          <w:b w:val="1"/>
          <w:bCs w:val="1"/>
          <w:sz w:val="24"/>
          <w:szCs w:val="24"/>
          <w:lang w:val="en-US"/>
        </w:rPr>
        <w:t>Component</w:t>
      </w:r>
      <w:r w:rsidRPr="0F80DE61" w:rsidR="06FA64AE">
        <w:rPr>
          <w:rFonts w:ascii="Arial" w:hAnsi="Arial" w:cs="Arial"/>
          <w:b w:val="1"/>
          <w:bCs w:val="1"/>
          <w:sz w:val="24"/>
          <w:szCs w:val="24"/>
          <w:lang w:val="en-US"/>
        </w:rPr>
        <w:t xml:space="preserve"> 2- Written assignment (Report)</w:t>
      </w:r>
    </w:p>
    <w:p xmlns:wp14="http://schemas.microsoft.com/office/word/2010/wordml" w:rsidP="0F80DE61" w14:paraId="19363B10" wp14:textId="77777777">
      <w:pPr>
        <w:spacing w:line="278" w:lineRule="auto"/>
        <w:jc w:val="center"/>
        <w:rPr>
          <w:rFonts w:ascii="Arial" w:hAnsi="Arial" w:cs="Arial"/>
          <w:b w:val="1"/>
          <w:bCs w:val="1"/>
          <w:sz w:val="24"/>
          <w:szCs w:val="24"/>
        </w:rPr>
      </w:pPr>
      <w:r w:rsidRPr="0F80DE61" w:rsidR="0F80DE61">
        <w:rPr>
          <w:rFonts w:ascii="Arial" w:hAnsi="Arial" w:eastAsia="SimSun" w:cs="Arial"/>
          <w:b w:val="1"/>
          <w:bCs w:val="1"/>
          <w:i w:val="0"/>
          <w:iCs w:val="0"/>
          <w:caps w:val="0"/>
          <w:smallCaps w:val="0"/>
          <w:color w:val="000000"/>
          <w:spacing w:val="0"/>
          <w:sz w:val="24"/>
          <w:szCs w:val="24"/>
          <w:bdr w:val="none" w:color="auto" w:sz="0" w:space="0"/>
          <w:shd w:val="clear" w:fill="FFFFFF"/>
          <w:lang w:val="en-US"/>
        </w:rPr>
        <w:t>Student name: Ghazala Hussain</w:t>
      </w:r>
      <w:r w:rsidRPr="0F80DE61" w:rsidR="0F80DE61">
        <w:rPr>
          <w:rFonts w:ascii="Arial" w:hAnsi="Arial" w:eastAsia="SimSun" w:cs="Arial"/>
          <w:b w:val="1"/>
          <w:bCs w:val="1"/>
          <w:i w:val="0"/>
          <w:iCs w:val="0"/>
          <w:caps w:val="0"/>
          <w:smallCaps w:val="0"/>
          <w:color w:val="000000"/>
          <w:spacing w:val="0"/>
          <w:sz w:val="24"/>
          <w:szCs w:val="24"/>
          <w:bdr w:val="none" w:color="C6C6C6" w:sz="0" w:space="0"/>
          <w:shd w:val="clear" w:fill="C6C6C6"/>
        </w:rPr>
        <w:t> </w:t>
      </w:r>
    </w:p>
    <w:p xmlns:wp14="http://schemas.microsoft.com/office/word/2010/wordml" w:rsidP="0F80DE61" w14:paraId="18AE03B4" wp14:textId="1C6431B6">
      <w:pPr>
        <w:spacing w:line="278" w:lineRule="auto"/>
        <w:jc w:val="center"/>
        <w:rPr>
          <w:rFonts w:ascii="Arial" w:hAnsi="Arial" w:cs="Arial"/>
          <w:b w:val="1"/>
          <w:bCs w:val="1"/>
          <w:sz w:val="24"/>
          <w:szCs w:val="24"/>
        </w:rPr>
      </w:pPr>
      <w:r w:rsidRPr="0F80DE61" w:rsidR="0F80DE61">
        <w:rPr>
          <w:rFonts w:ascii="Arial" w:hAnsi="Arial" w:cs="Arial"/>
          <w:b w:val="1"/>
          <w:bCs w:val="1"/>
          <w:sz w:val="24"/>
          <w:szCs w:val="24"/>
        </w:rPr>
        <w:t>Student ID</w:t>
      </w:r>
      <w:r w:rsidRPr="0F80DE61" w:rsidR="0F80DE61">
        <w:rPr>
          <w:rFonts w:ascii="Arial" w:hAnsi="Arial" w:cs="Arial"/>
          <w:b w:val="1"/>
          <w:bCs w:val="1"/>
          <w:sz w:val="24"/>
          <w:szCs w:val="24"/>
        </w:rPr>
        <w:t>: 2408113</w:t>
      </w:r>
    </w:p>
    <w:p xmlns:wp14="http://schemas.microsoft.com/office/word/2010/wordml" w:rsidP="0F80DE61" w14:paraId="1F1D0D80" wp14:textId="77777777">
      <w:pPr>
        <w:spacing w:line="278" w:lineRule="auto"/>
        <w:jc w:val="center"/>
        <w:rPr>
          <w:rFonts w:ascii="Arial" w:hAnsi="Arial" w:cs="Arial"/>
          <w:b w:val="1"/>
          <w:bCs w:val="1"/>
          <w:sz w:val="24"/>
          <w:szCs w:val="24"/>
        </w:rPr>
      </w:pPr>
      <w:r w:rsidRPr="0F80DE61" w:rsidR="0F80DE61">
        <w:rPr>
          <w:rFonts w:ascii="Arial" w:hAnsi="Arial" w:cs="Arial"/>
          <w:b w:val="1"/>
          <w:bCs w:val="1"/>
          <w:sz w:val="24"/>
          <w:szCs w:val="24"/>
        </w:rPr>
        <w:t>Module Code: BMHP5016</w:t>
      </w:r>
    </w:p>
    <w:p w:rsidR="5826D452" w:rsidP="0F80DE61" w:rsidRDefault="5826D452" w14:paraId="13651753" w14:textId="6CAF0185">
      <w:pPr>
        <w:spacing w:line="278" w:lineRule="auto"/>
        <w:jc w:val="center"/>
        <w:rPr>
          <w:rFonts w:ascii="Arial" w:hAnsi="Arial" w:cs="Arial"/>
          <w:b w:val="1"/>
          <w:bCs w:val="1"/>
          <w:sz w:val="24"/>
          <w:szCs w:val="24"/>
        </w:rPr>
      </w:pPr>
      <w:r w:rsidRPr="0F80DE61" w:rsidR="5826D452">
        <w:rPr>
          <w:rFonts w:ascii="Arial" w:hAnsi="Arial" w:cs="Arial"/>
          <w:b w:val="1"/>
          <w:bCs w:val="1"/>
          <w:sz w:val="24"/>
          <w:szCs w:val="24"/>
        </w:rPr>
        <w:t>Module lead: Dr Mark Ghallagher- Read</w:t>
      </w:r>
    </w:p>
    <w:p xmlns:wp14="http://schemas.microsoft.com/office/word/2010/wordml" w:rsidP="0F80DE61" w14:paraId="10A59106" wp14:textId="5A1DEC19">
      <w:pPr>
        <w:pStyle w:val="14"/>
        <w:keepNext w:val="0"/>
        <w:keepLines w:val="0"/>
        <w:widowControl w:val="1"/>
        <w:suppressLineNumbers w:val="0"/>
        <w:pBdr>
          <w:top w:val="none" w:color="FF000000" w:sz="0" w:space="0"/>
          <w:left w:val="none" w:color="FF000000" w:sz="0" w:space="0"/>
          <w:bottom w:val="none" w:color="FF000000" w:sz="0" w:space="0"/>
          <w:right w:val="none" w:color="FF000000" w:sz="0" w:space="0"/>
        </w:pBdr>
        <w:spacing w:before="0" w:beforeAutospacing="on" w:after="0" w:afterAutospacing="on"/>
        <w:ind w:left="0" w:right="0" w:firstLine="0"/>
        <w:jc w:val="center"/>
        <w:textAlignment w:val="baseline"/>
        <w:rPr>
          <w:rFonts w:ascii="Arial" w:hAnsi="Arial" w:eastAsia="Segoe UI" w:cs="Arial"/>
          <w:b w:val="1"/>
          <w:bCs w:val="1"/>
          <w:i w:val="0"/>
          <w:iCs w:val="0"/>
          <w:caps w:val="0"/>
          <w:smallCaps w:val="0"/>
          <w:color w:val="000000"/>
          <w:spacing w:val="0"/>
          <w:sz w:val="24"/>
          <w:szCs w:val="24"/>
          <w:bdr w:val="none" w:color="auto" w:sz="0" w:space="0"/>
          <w:shd w:val="clear" w:fill="FFFFFF"/>
          <w:vertAlign w:val="baseline"/>
        </w:rPr>
      </w:pPr>
      <w:r w:rsidRPr="0F80DE61" w:rsidR="0F80DE61">
        <w:rPr>
          <w:rFonts w:ascii="Arial" w:hAnsi="Arial" w:eastAsia="Segoe UI" w:cs="Arial"/>
          <w:b w:val="1"/>
          <w:bCs w:val="1"/>
          <w:i w:val="0"/>
          <w:iCs w:val="0"/>
          <w:caps w:val="0"/>
          <w:smallCaps w:val="0"/>
          <w:color w:val="000000"/>
          <w:spacing w:val="0"/>
          <w:sz w:val="24"/>
          <w:szCs w:val="24"/>
          <w:bdr w:val="none" w:color="auto" w:sz="0" w:space="0"/>
          <w:shd w:val="clear" w:fill="FFFFFF"/>
          <w:vertAlign w:val="baseline"/>
          <w:lang w:val="en-US"/>
        </w:rPr>
        <w:t xml:space="preserve">Tutor’s Name: </w:t>
      </w:r>
      <w:r w:rsidRPr="0F80DE61" w:rsidR="0F80DE61">
        <w:rPr>
          <w:rFonts w:ascii="Arial" w:hAnsi="Arial" w:eastAsia="Arial" w:cs="Arial"/>
          <w:b w:val="1"/>
          <w:bCs w:val="1"/>
          <w:i w:val="0"/>
          <w:iCs w:val="0"/>
          <w:caps w:val="0"/>
          <w:smallCaps w:val="0"/>
          <w:noProof w:val="0"/>
          <w:color w:val="1D2125"/>
          <w:sz w:val="24"/>
          <w:szCs w:val="24"/>
          <w:lang w:val="en-US"/>
        </w:rPr>
        <w:t xml:space="preserve">Precious </w:t>
      </w:r>
      <w:r w:rsidRPr="0F80DE61" w:rsidR="0F80DE61">
        <w:rPr>
          <w:rFonts w:ascii="Arial" w:hAnsi="Arial" w:eastAsia="Arial" w:cs="Arial"/>
          <w:b w:val="1"/>
          <w:bCs w:val="1"/>
          <w:i w:val="0"/>
          <w:iCs w:val="0"/>
          <w:caps w:val="0"/>
          <w:smallCaps w:val="0"/>
          <w:noProof w:val="0"/>
          <w:color w:val="1D2125"/>
          <w:sz w:val="24"/>
          <w:szCs w:val="24"/>
          <w:lang w:val="en-US"/>
        </w:rPr>
        <w:t>Igbinigie</w:t>
      </w:r>
      <w:r w:rsidRPr="0F80DE61" w:rsidR="0F80DE61">
        <w:rPr>
          <w:rFonts w:ascii="Arial" w:hAnsi="Arial" w:eastAsia="Arial" w:cs="Arial"/>
          <w:b w:val="1"/>
          <w:bCs w:val="1"/>
          <w:noProof w:val="0"/>
          <w:sz w:val="24"/>
          <w:szCs w:val="24"/>
          <w:lang w:val="en-US"/>
        </w:rPr>
        <w:t xml:space="preserve"> </w:t>
      </w:r>
      <w:r w:rsidRPr="0F80DE61" w:rsidR="0F80DE61">
        <w:rPr>
          <w:rFonts w:ascii="Arial" w:hAnsi="Arial" w:eastAsia="Arial" w:cs="Arial"/>
          <w:b w:val="1"/>
          <w:bCs w:val="1"/>
          <w:i w:val="0"/>
          <w:iCs w:val="0"/>
          <w:caps w:val="0"/>
          <w:smallCaps w:val="0"/>
          <w:color w:val="000000"/>
          <w:spacing w:val="0"/>
          <w:sz w:val="24"/>
          <w:szCs w:val="24"/>
          <w:bdr w:val="none" w:color="auto" w:sz="0" w:space="0"/>
          <w:shd w:val="clear" w:fill="FFFFFF"/>
          <w:vertAlign w:val="baseline"/>
        </w:rPr>
        <w:t> </w:t>
      </w:r>
    </w:p>
    <w:p xmlns:wp14="http://schemas.microsoft.com/office/word/2010/wordml" w14:paraId="109C035B" wp14:textId="77777777">
      <w:pPr>
        <w:spacing w:line="278" w:lineRule="auto"/>
        <w:jc w:val="center"/>
        <w:rPr>
          <w:b/>
          <w:sz w:val="28"/>
          <w:szCs w:val="28"/>
        </w:rPr>
      </w:pPr>
    </w:p>
    <w:p xmlns:wp14="http://schemas.microsoft.com/office/word/2010/wordml" w14:paraId="1EFAA447" wp14:textId="77777777">
      <w:pPr>
        <w:spacing w:line="278" w:lineRule="auto"/>
        <w:jc w:val="center"/>
        <w:rPr>
          <w:rFonts w:asciiTheme="majorHAnsi" w:hAnsiTheme="majorHAnsi" w:eastAsiaTheme="majorEastAsia" w:cstheme="majorBidi"/>
          <w:b/>
          <w:color w:val="104862" w:themeColor="accent1" w:themeShade="BF"/>
          <w:kern w:val="0"/>
          <w:sz w:val="28"/>
          <w:szCs w:val="28"/>
          <w:lang w:val="en-US"/>
          <w14:ligatures w14:val="none"/>
        </w:rPr>
      </w:pPr>
      <w:bookmarkStart w:name="_GoBack" w:id="17"/>
      <w:bookmarkEnd w:id="17"/>
      <w:r>
        <w:rPr>
          <w:b/>
          <w:sz w:val="28"/>
          <w:szCs w:val="28"/>
        </w:rPr>
        <w:br w:type="page"/>
      </w:r>
    </w:p>
    <w:sdt>
      <w:sdtPr>
        <w:id w:val="-1331212308"/>
        <w:docPartObj>
          <w:docPartGallery w:val="Table of Contents"/>
          <w:docPartUnique/>
        </w:docPartObj>
        <w:rPr>
          <w:rFonts w:ascii="Arial" w:hAnsi="Arial" w:eastAsia="Aptos" w:cs="" w:eastAsiaTheme="minorAscii" w:cstheme="minorBidi"/>
          <w:color w:val="auto"/>
          <w:kern w:val="2"/>
          <w:sz w:val="24"/>
          <w:szCs w:val="24"/>
          <w:lang w:val="zh-CN"/>
          <w14:ligatures w14:val="standardContextual"/>
        </w:rPr>
      </w:sdtPr>
      <w:sdtEndPr>
        <w:rPr>
          <w:rFonts w:ascii="Arial" w:hAnsi="Arial" w:eastAsia="Aptos" w:cs="" w:eastAsiaTheme="minorAscii" w:cstheme="minorBidi"/>
          <w:b w:val="1"/>
          <w:bCs w:val="1"/>
          <w:color w:val="auto"/>
          <w:kern w:val="2"/>
          <w:sz w:val="24"/>
          <w:szCs w:val="24"/>
          <w:lang w:val="zh-CN"/>
          <w14:ligatures w14:val="standardContextual"/>
        </w:rPr>
      </w:sdtEndPr>
      <w:sdtContent>
        <w:p xmlns:wp14="http://schemas.microsoft.com/office/word/2010/wordml" w14:paraId="768748F1" wp14:textId="77777777">
          <w:pPr>
            <w:pStyle w:val="37"/>
          </w:pPr>
          <w:r>
            <w:t>Contents</w:t>
          </w:r>
        </w:p>
        <w:p xmlns:wp14="http://schemas.microsoft.com/office/word/2010/wordml" w14:paraId="4EF7F32A" wp14:textId="77777777">
          <w:pPr>
            <w:pStyle w:val="17"/>
            <w:tabs>
              <w:tab w:val="right" w:leader="dot" w:pos="9016"/>
            </w:tabs>
            <w:rPr>
              <w:rFonts w:asciiTheme="minorHAnsi" w:hAnsiTheme="minorHAnsi" w:eastAsiaTheme="minorEastAsia"/>
              <w:lang w:val="zh-CN" w:eastAsia="zh-CN"/>
            </w:rPr>
          </w:pPr>
          <w:r>
            <w:fldChar w:fldCharType="begin"/>
          </w:r>
          <w:r>
            <w:instrText xml:space="preserve"> TOC \o "1-3" \h \z \u </w:instrText>
          </w:r>
          <w:r>
            <w:fldChar w:fldCharType="separate"/>
          </w:r>
          <w:r>
            <w:fldChar w:fldCharType="begin"/>
          </w:r>
          <w:r>
            <w:instrText xml:space="preserve"> HYPERLINK \l "_Toc222095039" </w:instrText>
          </w:r>
          <w:r>
            <w:fldChar w:fldCharType="separate"/>
          </w:r>
          <w:r>
            <w:rPr>
              <w:rStyle w:val="13"/>
            </w:rPr>
            <w:t>Introduction</w:t>
          </w:r>
          <w:r>
            <w:tab/>
          </w:r>
          <w:r>
            <w:fldChar w:fldCharType="begin"/>
          </w:r>
          <w:r>
            <w:instrText xml:space="preserve"> PAGEREF _Toc222095039 \h </w:instrText>
          </w:r>
          <w:r>
            <w:fldChar w:fldCharType="separate"/>
          </w:r>
          <w:r>
            <w:t>3</w:t>
          </w:r>
          <w:r>
            <w:fldChar w:fldCharType="end"/>
          </w:r>
          <w:r>
            <w:fldChar w:fldCharType="end"/>
          </w:r>
        </w:p>
        <w:p xmlns:wp14="http://schemas.microsoft.com/office/word/2010/wordml" w14:paraId="193877B7" wp14:textId="77777777">
          <w:pPr>
            <w:pStyle w:val="17"/>
            <w:tabs>
              <w:tab w:val="right" w:leader="dot" w:pos="9016"/>
            </w:tabs>
            <w:rPr>
              <w:rFonts w:asciiTheme="minorHAnsi" w:hAnsiTheme="minorHAnsi" w:eastAsiaTheme="minorEastAsia"/>
              <w:lang w:val="zh-CN" w:eastAsia="zh-CN"/>
            </w:rPr>
          </w:pPr>
          <w:r>
            <w:fldChar w:fldCharType="begin"/>
          </w:r>
          <w:r>
            <w:instrText xml:space="preserve"> HYPERLINK \l "_Toc222095040" </w:instrText>
          </w:r>
          <w:r>
            <w:fldChar w:fldCharType="separate"/>
          </w:r>
          <w:r>
            <w:rPr>
              <w:rStyle w:val="13"/>
            </w:rPr>
            <w:t>Person-Centred Care: Definition, Benefits and Limitations</w:t>
          </w:r>
          <w:r>
            <w:tab/>
          </w:r>
          <w:r>
            <w:fldChar w:fldCharType="begin"/>
          </w:r>
          <w:r>
            <w:instrText xml:space="preserve"> PAGEREF _Toc222095040 \h </w:instrText>
          </w:r>
          <w:r>
            <w:fldChar w:fldCharType="separate"/>
          </w:r>
          <w:r>
            <w:t>3</w:t>
          </w:r>
          <w:r>
            <w:fldChar w:fldCharType="end"/>
          </w:r>
          <w:r>
            <w:fldChar w:fldCharType="end"/>
          </w:r>
        </w:p>
        <w:p xmlns:wp14="http://schemas.microsoft.com/office/word/2010/wordml" w14:paraId="265558B6" wp14:textId="77777777">
          <w:pPr>
            <w:pStyle w:val="18"/>
            <w:tabs>
              <w:tab w:val="right" w:leader="dot" w:pos="9016"/>
            </w:tabs>
            <w:rPr>
              <w:rFonts w:asciiTheme="minorHAnsi" w:hAnsiTheme="minorHAnsi" w:eastAsiaTheme="minorEastAsia"/>
              <w:lang w:val="zh-CN" w:eastAsia="zh-CN"/>
            </w:rPr>
          </w:pPr>
          <w:r>
            <w:fldChar w:fldCharType="begin"/>
          </w:r>
          <w:r>
            <w:instrText xml:space="preserve"> HYPERLINK \l "_Toc222095041" </w:instrText>
          </w:r>
          <w:r>
            <w:fldChar w:fldCharType="separate"/>
          </w:r>
          <w:r>
            <w:rPr>
              <w:rStyle w:val="13"/>
            </w:rPr>
            <w:t>Definition of Person-Centred Care</w:t>
          </w:r>
          <w:r>
            <w:tab/>
          </w:r>
          <w:r>
            <w:fldChar w:fldCharType="begin"/>
          </w:r>
          <w:r>
            <w:instrText xml:space="preserve"> PAGEREF _Toc222095041 \h </w:instrText>
          </w:r>
          <w:r>
            <w:fldChar w:fldCharType="separate"/>
          </w:r>
          <w:r>
            <w:t>3</w:t>
          </w:r>
          <w:r>
            <w:fldChar w:fldCharType="end"/>
          </w:r>
          <w:r>
            <w:fldChar w:fldCharType="end"/>
          </w:r>
        </w:p>
        <w:p xmlns:wp14="http://schemas.microsoft.com/office/word/2010/wordml" w14:paraId="3338FE8E" wp14:textId="77777777">
          <w:pPr>
            <w:pStyle w:val="18"/>
            <w:tabs>
              <w:tab w:val="right" w:leader="dot" w:pos="9016"/>
            </w:tabs>
            <w:rPr>
              <w:rFonts w:asciiTheme="minorHAnsi" w:hAnsiTheme="minorHAnsi" w:eastAsiaTheme="minorEastAsia"/>
              <w:lang w:val="zh-CN" w:eastAsia="zh-CN"/>
            </w:rPr>
          </w:pPr>
          <w:r>
            <w:fldChar w:fldCharType="begin"/>
          </w:r>
          <w:r>
            <w:instrText xml:space="preserve"> HYPERLINK \l "_Toc222095042" </w:instrText>
          </w:r>
          <w:r>
            <w:fldChar w:fldCharType="separate"/>
          </w:r>
          <w:r>
            <w:rPr>
              <w:rStyle w:val="13"/>
            </w:rPr>
            <w:t>Benefits of Person-Centred Care</w:t>
          </w:r>
          <w:r>
            <w:tab/>
          </w:r>
          <w:r>
            <w:fldChar w:fldCharType="begin"/>
          </w:r>
          <w:r>
            <w:instrText xml:space="preserve"> PAGEREF _Toc222095042 \h </w:instrText>
          </w:r>
          <w:r>
            <w:fldChar w:fldCharType="separate"/>
          </w:r>
          <w:r>
            <w:t>4</w:t>
          </w:r>
          <w:r>
            <w:fldChar w:fldCharType="end"/>
          </w:r>
          <w:r>
            <w:fldChar w:fldCharType="end"/>
          </w:r>
        </w:p>
        <w:p xmlns:wp14="http://schemas.microsoft.com/office/word/2010/wordml" w14:paraId="2C8A6F85" wp14:textId="77777777">
          <w:pPr>
            <w:pStyle w:val="18"/>
            <w:tabs>
              <w:tab w:val="right" w:leader="dot" w:pos="9016"/>
            </w:tabs>
            <w:rPr>
              <w:rFonts w:asciiTheme="minorHAnsi" w:hAnsiTheme="minorHAnsi" w:eastAsiaTheme="minorEastAsia"/>
              <w:lang w:val="zh-CN" w:eastAsia="zh-CN"/>
            </w:rPr>
          </w:pPr>
          <w:r>
            <w:fldChar w:fldCharType="begin"/>
          </w:r>
          <w:r>
            <w:instrText xml:space="preserve"> HYPERLINK \l "_Toc222095043" </w:instrText>
          </w:r>
          <w:r>
            <w:fldChar w:fldCharType="separate"/>
          </w:r>
          <w:r>
            <w:rPr>
              <w:rStyle w:val="13"/>
            </w:rPr>
            <w:t>Limitations and Challenges of Person-Centred Care</w:t>
          </w:r>
          <w:r>
            <w:tab/>
          </w:r>
          <w:r>
            <w:fldChar w:fldCharType="begin"/>
          </w:r>
          <w:r>
            <w:instrText xml:space="preserve"> PAGEREF _Toc222095043 \h </w:instrText>
          </w:r>
          <w:r>
            <w:fldChar w:fldCharType="separate"/>
          </w:r>
          <w:r>
            <w:t>4</w:t>
          </w:r>
          <w:r>
            <w:fldChar w:fldCharType="end"/>
          </w:r>
          <w:r>
            <w:fldChar w:fldCharType="end"/>
          </w:r>
        </w:p>
        <w:p xmlns:wp14="http://schemas.microsoft.com/office/word/2010/wordml" w14:paraId="55E5044D" wp14:textId="77777777">
          <w:pPr>
            <w:pStyle w:val="17"/>
            <w:tabs>
              <w:tab w:val="right" w:leader="dot" w:pos="9016"/>
            </w:tabs>
            <w:rPr>
              <w:rFonts w:asciiTheme="minorHAnsi" w:hAnsiTheme="minorHAnsi" w:eastAsiaTheme="minorEastAsia"/>
              <w:lang w:val="zh-CN" w:eastAsia="zh-CN"/>
            </w:rPr>
          </w:pPr>
          <w:r>
            <w:fldChar w:fldCharType="begin"/>
          </w:r>
          <w:r>
            <w:instrText xml:space="preserve"> HYPERLINK \l "_Toc222095044" </w:instrText>
          </w:r>
          <w:r>
            <w:fldChar w:fldCharType="separate"/>
          </w:r>
          <w:r>
            <w:rPr>
              <w:rStyle w:val="13"/>
            </w:rPr>
            <w:t>Theoretical Model Underpinning Person-Centred Care</w:t>
          </w:r>
          <w:r>
            <w:tab/>
          </w:r>
          <w:r>
            <w:fldChar w:fldCharType="begin"/>
          </w:r>
          <w:r>
            <w:instrText xml:space="preserve"> PAGEREF _Toc222095044 \h </w:instrText>
          </w:r>
          <w:r>
            <w:fldChar w:fldCharType="separate"/>
          </w:r>
          <w:r>
            <w:t>5</w:t>
          </w:r>
          <w:r>
            <w:fldChar w:fldCharType="end"/>
          </w:r>
          <w:r>
            <w:fldChar w:fldCharType="end"/>
          </w:r>
        </w:p>
        <w:p xmlns:wp14="http://schemas.microsoft.com/office/word/2010/wordml" w14:paraId="4DE2E6A6" wp14:textId="77777777">
          <w:pPr>
            <w:pStyle w:val="18"/>
            <w:tabs>
              <w:tab w:val="right" w:leader="dot" w:pos="9016"/>
            </w:tabs>
            <w:rPr>
              <w:rFonts w:asciiTheme="minorHAnsi" w:hAnsiTheme="minorHAnsi" w:eastAsiaTheme="minorEastAsia"/>
              <w:lang w:val="zh-CN" w:eastAsia="zh-CN"/>
            </w:rPr>
          </w:pPr>
          <w:r>
            <w:fldChar w:fldCharType="begin"/>
          </w:r>
          <w:r>
            <w:instrText xml:space="preserve"> HYPERLINK \l "_Toc222095045" </w:instrText>
          </w:r>
          <w:r>
            <w:fldChar w:fldCharType="separate"/>
          </w:r>
          <w:r>
            <w:rPr>
              <w:rStyle w:val="13"/>
            </w:rPr>
            <w:t>Kitwood’s Personhood Theory</w:t>
          </w:r>
          <w:r>
            <w:tab/>
          </w:r>
          <w:r>
            <w:fldChar w:fldCharType="begin"/>
          </w:r>
          <w:r>
            <w:instrText xml:space="preserve"> PAGEREF _Toc222095045 \h </w:instrText>
          </w:r>
          <w:r>
            <w:fldChar w:fldCharType="separate"/>
          </w:r>
          <w:r>
            <w:t>5</w:t>
          </w:r>
          <w:r>
            <w:fldChar w:fldCharType="end"/>
          </w:r>
          <w:r>
            <w:fldChar w:fldCharType="end"/>
          </w:r>
        </w:p>
        <w:p xmlns:wp14="http://schemas.microsoft.com/office/word/2010/wordml" w14:paraId="14B73EA1" wp14:textId="77777777">
          <w:pPr>
            <w:pStyle w:val="18"/>
            <w:tabs>
              <w:tab w:val="right" w:leader="dot" w:pos="9016"/>
            </w:tabs>
            <w:rPr>
              <w:rFonts w:asciiTheme="minorHAnsi" w:hAnsiTheme="minorHAnsi" w:eastAsiaTheme="minorEastAsia"/>
              <w:lang w:val="zh-CN" w:eastAsia="zh-CN"/>
            </w:rPr>
          </w:pPr>
          <w:r>
            <w:fldChar w:fldCharType="begin"/>
          </w:r>
          <w:r>
            <w:instrText xml:space="preserve"> HYPERLINK \l "_Toc222095046" </w:instrText>
          </w:r>
          <w:r>
            <w:fldChar w:fldCharType="separate"/>
          </w:r>
          <w:r>
            <w:rPr>
              <w:rStyle w:val="13"/>
            </w:rPr>
            <w:t>Critical Evaluation of the Theory</w:t>
          </w:r>
          <w:r>
            <w:tab/>
          </w:r>
          <w:r>
            <w:fldChar w:fldCharType="begin"/>
          </w:r>
          <w:r>
            <w:instrText xml:space="preserve"> PAGEREF _Toc222095046 \h </w:instrText>
          </w:r>
          <w:r>
            <w:fldChar w:fldCharType="separate"/>
          </w:r>
          <w:r>
            <w:t>5</w:t>
          </w:r>
          <w:r>
            <w:fldChar w:fldCharType="end"/>
          </w:r>
          <w:r>
            <w:fldChar w:fldCharType="end"/>
          </w:r>
        </w:p>
        <w:p xmlns:wp14="http://schemas.microsoft.com/office/word/2010/wordml" w14:paraId="54EA7589" wp14:textId="77777777">
          <w:pPr>
            <w:pStyle w:val="17"/>
            <w:tabs>
              <w:tab w:val="right" w:leader="dot" w:pos="9016"/>
            </w:tabs>
            <w:rPr>
              <w:rFonts w:asciiTheme="minorHAnsi" w:hAnsiTheme="minorHAnsi" w:eastAsiaTheme="minorEastAsia"/>
              <w:lang w:val="zh-CN" w:eastAsia="zh-CN"/>
            </w:rPr>
          </w:pPr>
          <w:r>
            <w:fldChar w:fldCharType="begin"/>
          </w:r>
          <w:r>
            <w:instrText xml:space="preserve"> HYPERLINK \l "_Toc222095047" </w:instrText>
          </w:r>
          <w:r>
            <w:fldChar w:fldCharType="separate"/>
          </w:r>
          <w:r>
            <w:rPr>
              <w:rStyle w:val="13"/>
            </w:rPr>
            <w:t>Ethical Fundamentals of Health and Social Care</w:t>
          </w:r>
          <w:r>
            <w:tab/>
          </w:r>
          <w:r>
            <w:fldChar w:fldCharType="begin"/>
          </w:r>
          <w:r>
            <w:instrText xml:space="preserve"> PAGEREF _Toc222095047 \h </w:instrText>
          </w:r>
          <w:r>
            <w:fldChar w:fldCharType="separate"/>
          </w:r>
          <w:r>
            <w:t>5</w:t>
          </w:r>
          <w:r>
            <w:fldChar w:fldCharType="end"/>
          </w:r>
          <w:r>
            <w:fldChar w:fldCharType="end"/>
          </w:r>
        </w:p>
        <w:p xmlns:wp14="http://schemas.microsoft.com/office/word/2010/wordml" w14:paraId="41ABFAD0" wp14:textId="77777777">
          <w:pPr>
            <w:pStyle w:val="17"/>
            <w:tabs>
              <w:tab w:val="right" w:leader="dot" w:pos="9016"/>
            </w:tabs>
            <w:rPr>
              <w:rFonts w:asciiTheme="minorHAnsi" w:hAnsiTheme="minorHAnsi" w:eastAsiaTheme="minorEastAsia"/>
              <w:lang w:val="zh-CN" w:eastAsia="zh-CN"/>
            </w:rPr>
          </w:pPr>
          <w:r>
            <w:fldChar w:fldCharType="begin"/>
          </w:r>
          <w:r>
            <w:instrText xml:space="preserve"> HYPERLINK \l "_Toc222095048" </w:instrText>
          </w:r>
          <w:r>
            <w:fldChar w:fldCharType="separate"/>
          </w:r>
          <w:r>
            <w:rPr>
              <w:rStyle w:val="13"/>
            </w:rPr>
            <w:t>Partnership Working in Health and Social Care</w:t>
          </w:r>
          <w:r>
            <w:tab/>
          </w:r>
          <w:r>
            <w:fldChar w:fldCharType="begin"/>
          </w:r>
          <w:r>
            <w:instrText xml:space="preserve"> PAGEREF _Toc222095048 \h </w:instrText>
          </w:r>
          <w:r>
            <w:fldChar w:fldCharType="separate"/>
          </w:r>
          <w:r>
            <w:t>6</w:t>
          </w:r>
          <w:r>
            <w:fldChar w:fldCharType="end"/>
          </w:r>
          <w:r>
            <w:fldChar w:fldCharType="end"/>
          </w:r>
        </w:p>
        <w:p xmlns:wp14="http://schemas.microsoft.com/office/word/2010/wordml" w14:paraId="7DC1C291" wp14:textId="77777777">
          <w:pPr>
            <w:pStyle w:val="18"/>
            <w:tabs>
              <w:tab w:val="right" w:leader="dot" w:pos="9016"/>
            </w:tabs>
            <w:rPr>
              <w:rFonts w:asciiTheme="minorHAnsi" w:hAnsiTheme="minorHAnsi" w:eastAsiaTheme="minorEastAsia"/>
              <w:lang w:val="zh-CN" w:eastAsia="zh-CN"/>
            </w:rPr>
          </w:pPr>
          <w:r>
            <w:fldChar w:fldCharType="begin"/>
          </w:r>
          <w:r>
            <w:instrText xml:space="preserve"> HYPERLINK \l "_Toc222095049" </w:instrText>
          </w:r>
          <w:r>
            <w:fldChar w:fldCharType="separate"/>
          </w:r>
          <w:r>
            <w:rPr>
              <w:rStyle w:val="13"/>
            </w:rPr>
            <w:t>Definition and Purpose of Partnership Working</w:t>
          </w:r>
          <w:r>
            <w:tab/>
          </w:r>
          <w:r>
            <w:fldChar w:fldCharType="begin"/>
          </w:r>
          <w:r>
            <w:instrText xml:space="preserve"> PAGEREF _Toc222095049 \h </w:instrText>
          </w:r>
          <w:r>
            <w:fldChar w:fldCharType="separate"/>
          </w:r>
          <w:r>
            <w:t>6</w:t>
          </w:r>
          <w:r>
            <w:fldChar w:fldCharType="end"/>
          </w:r>
          <w:r>
            <w:fldChar w:fldCharType="end"/>
          </w:r>
        </w:p>
        <w:p xmlns:wp14="http://schemas.microsoft.com/office/word/2010/wordml" w14:paraId="0D52400C" wp14:textId="77777777">
          <w:pPr>
            <w:pStyle w:val="18"/>
            <w:tabs>
              <w:tab w:val="right" w:leader="dot" w:pos="9016"/>
            </w:tabs>
            <w:rPr>
              <w:rFonts w:asciiTheme="minorHAnsi" w:hAnsiTheme="minorHAnsi" w:eastAsiaTheme="minorEastAsia"/>
              <w:lang w:val="zh-CN" w:eastAsia="zh-CN"/>
            </w:rPr>
          </w:pPr>
          <w:r>
            <w:fldChar w:fldCharType="begin"/>
          </w:r>
          <w:r>
            <w:instrText xml:space="preserve"> HYPERLINK \l "_Toc222095050" </w:instrText>
          </w:r>
          <w:r>
            <w:fldChar w:fldCharType="separate"/>
          </w:r>
          <w:r>
            <w:rPr>
              <w:rStyle w:val="13"/>
            </w:rPr>
            <w:t>Benefits of Partnership Working</w:t>
          </w:r>
          <w:r>
            <w:tab/>
          </w:r>
          <w:r>
            <w:fldChar w:fldCharType="begin"/>
          </w:r>
          <w:r>
            <w:instrText xml:space="preserve"> PAGEREF _Toc222095050 \h </w:instrText>
          </w:r>
          <w:r>
            <w:fldChar w:fldCharType="separate"/>
          </w:r>
          <w:r>
            <w:t>7</w:t>
          </w:r>
          <w:r>
            <w:fldChar w:fldCharType="end"/>
          </w:r>
          <w:r>
            <w:fldChar w:fldCharType="end"/>
          </w:r>
        </w:p>
        <w:p xmlns:wp14="http://schemas.microsoft.com/office/word/2010/wordml" w14:paraId="276FBA24" wp14:textId="77777777">
          <w:pPr>
            <w:pStyle w:val="18"/>
            <w:tabs>
              <w:tab w:val="right" w:leader="dot" w:pos="9016"/>
            </w:tabs>
            <w:rPr>
              <w:rFonts w:asciiTheme="minorHAnsi" w:hAnsiTheme="minorHAnsi" w:eastAsiaTheme="minorEastAsia"/>
              <w:lang w:val="zh-CN" w:eastAsia="zh-CN"/>
            </w:rPr>
          </w:pPr>
          <w:r>
            <w:fldChar w:fldCharType="begin"/>
          </w:r>
          <w:r>
            <w:instrText xml:space="preserve"> HYPERLINK \l "_Toc222095051" </w:instrText>
          </w:r>
          <w:r>
            <w:fldChar w:fldCharType="separate"/>
          </w:r>
          <w:r>
            <w:rPr>
              <w:rStyle w:val="13"/>
            </w:rPr>
            <w:t>Challenges and Barriers to Partnership Working</w:t>
          </w:r>
          <w:r>
            <w:tab/>
          </w:r>
          <w:r>
            <w:fldChar w:fldCharType="begin"/>
          </w:r>
          <w:r>
            <w:instrText xml:space="preserve"> PAGEREF _Toc222095051 \h </w:instrText>
          </w:r>
          <w:r>
            <w:fldChar w:fldCharType="separate"/>
          </w:r>
          <w:r>
            <w:t>7</w:t>
          </w:r>
          <w:r>
            <w:fldChar w:fldCharType="end"/>
          </w:r>
          <w:r>
            <w:fldChar w:fldCharType="end"/>
          </w:r>
        </w:p>
        <w:p xmlns:wp14="http://schemas.microsoft.com/office/word/2010/wordml" w14:paraId="0444D03F" wp14:textId="77777777">
          <w:pPr>
            <w:pStyle w:val="17"/>
            <w:tabs>
              <w:tab w:val="right" w:leader="dot" w:pos="9016"/>
            </w:tabs>
            <w:rPr>
              <w:rFonts w:asciiTheme="minorHAnsi" w:hAnsiTheme="minorHAnsi" w:eastAsiaTheme="minorEastAsia"/>
              <w:lang w:val="zh-CN" w:eastAsia="zh-CN"/>
            </w:rPr>
          </w:pPr>
          <w:r>
            <w:fldChar w:fldCharType="begin"/>
          </w:r>
          <w:r>
            <w:instrText xml:space="preserve"> HYPERLINK \l "_Toc222095052" </w:instrText>
          </w:r>
          <w:r>
            <w:fldChar w:fldCharType="separate"/>
          </w:r>
          <w:r>
            <w:rPr>
              <w:rStyle w:val="13"/>
            </w:rPr>
            <w:t>Policy and Legislation Relating to Person-Centred Care and Partnership Working</w:t>
          </w:r>
          <w:r>
            <w:tab/>
          </w:r>
          <w:r>
            <w:fldChar w:fldCharType="begin"/>
          </w:r>
          <w:r>
            <w:instrText xml:space="preserve"> PAGEREF _Toc222095052 \h </w:instrText>
          </w:r>
          <w:r>
            <w:fldChar w:fldCharType="separate"/>
          </w:r>
          <w:r>
            <w:t>8</w:t>
          </w:r>
          <w:r>
            <w:fldChar w:fldCharType="end"/>
          </w:r>
          <w:r>
            <w:fldChar w:fldCharType="end"/>
          </w:r>
        </w:p>
        <w:p xmlns:wp14="http://schemas.microsoft.com/office/word/2010/wordml" w14:paraId="5EF5BA35" wp14:textId="77777777">
          <w:pPr>
            <w:pStyle w:val="17"/>
            <w:tabs>
              <w:tab w:val="right" w:leader="dot" w:pos="9016"/>
            </w:tabs>
            <w:rPr>
              <w:rFonts w:asciiTheme="minorHAnsi" w:hAnsiTheme="minorHAnsi" w:eastAsiaTheme="minorEastAsia"/>
              <w:lang w:val="zh-CN" w:eastAsia="zh-CN"/>
            </w:rPr>
          </w:pPr>
          <w:r>
            <w:fldChar w:fldCharType="begin"/>
          </w:r>
          <w:r>
            <w:instrText xml:space="preserve"> HYPERLINK \l "_Toc222095053" </w:instrText>
          </w:r>
          <w:r>
            <w:fldChar w:fldCharType="separate"/>
          </w:r>
          <w:r>
            <w:rPr>
              <w:rStyle w:val="13"/>
            </w:rPr>
            <w:t>Recommendations for Future Development of PCC and Partnership Working</w:t>
          </w:r>
          <w:r>
            <w:tab/>
          </w:r>
          <w:r>
            <w:fldChar w:fldCharType="begin"/>
          </w:r>
          <w:r>
            <w:instrText xml:space="preserve"> PAGEREF _Toc222095053 \h </w:instrText>
          </w:r>
          <w:r>
            <w:fldChar w:fldCharType="separate"/>
          </w:r>
          <w:r>
            <w:t>9</w:t>
          </w:r>
          <w:r>
            <w:fldChar w:fldCharType="end"/>
          </w:r>
          <w:r>
            <w:fldChar w:fldCharType="end"/>
          </w:r>
        </w:p>
        <w:p xmlns:wp14="http://schemas.microsoft.com/office/word/2010/wordml" w14:paraId="13F55B5F" wp14:textId="77777777">
          <w:pPr>
            <w:pStyle w:val="17"/>
            <w:tabs>
              <w:tab w:val="right" w:leader="dot" w:pos="9016"/>
            </w:tabs>
            <w:rPr>
              <w:rFonts w:asciiTheme="minorHAnsi" w:hAnsiTheme="minorHAnsi" w:eastAsiaTheme="minorEastAsia"/>
              <w:lang w:val="zh-CN" w:eastAsia="zh-CN"/>
            </w:rPr>
          </w:pPr>
          <w:r>
            <w:fldChar w:fldCharType="begin"/>
          </w:r>
          <w:r>
            <w:instrText xml:space="preserve"> HYPERLINK \l "_Toc222095054" </w:instrText>
          </w:r>
          <w:r>
            <w:fldChar w:fldCharType="separate"/>
          </w:r>
          <w:r>
            <w:rPr>
              <w:rStyle w:val="13"/>
            </w:rPr>
            <w:t>Conclusion</w:t>
          </w:r>
          <w:r>
            <w:tab/>
          </w:r>
          <w:r>
            <w:fldChar w:fldCharType="begin"/>
          </w:r>
          <w:r>
            <w:instrText xml:space="preserve"> PAGEREF _Toc222095054 \h </w:instrText>
          </w:r>
          <w:r>
            <w:fldChar w:fldCharType="separate"/>
          </w:r>
          <w:r>
            <w:t>10</w:t>
          </w:r>
          <w:r>
            <w:fldChar w:fldCharType="end"/>
          </w:r>
          <w:r>
            <w:fldChar w:fldCharType="end"/>
          </w:r>
        </w:p>
        <w:p xmlns:wp14="http://schemas.microsoft.com/office/word/2010/wordml" w14:paraId="46BF165D" wp14:textId="77777777">
          <w:pPr>
            <w:pStyle w:val="17"/>
            <w:tabs>
              <w:tab w:val="right" w:leader="dot" w:pos="9016"/>
            </w:tabs>
            <w:rPr>
              <w:rFonts w:asciiTheme="minorHAnsi" w:hAnsiTheme="minorHAnsi" w:eastAsiaTheme="minorEastAsia"/>
              <w:lang w:val="zh-CN" w:eastAsia="zh-CN"/>
            </w:rPr>
          </w:pPr>
          <w:r>
            <w:fldChar w:fldCharType="begin"/>
          </w:r>
          <w:r>
            <w:instrText xml:space="preserve"> HYPERLINK \l "_Toc222095055" </w:instrText>
          </w:r>
          <w:r>
            <w:fldChar w:fldCharType="separate"/>
          </w:r>
          <w:r>
            <w:rPr>
              <w:rStyle w:val="13"/>
            </w:rPr>
            <w:t>References</w:t>
          </w:r>
          <w:r>
            <w:tab/>
          </w:r>
          <w:r>
            <w:fldChar w:fldCharType="begin"/>
          </w:r>
          <w:r>
            <w:instrText xml:space="preserve"> PAGEREF _Toc222095055 \h </w:instrText>
          </w:r>
          <w:r>
            <w:fldChar w:fldCharType="separate"/>
          </w:r>
          <w:r>
            <w:t>11</w:t>
          </w:r>
          <w:r>
            <w:fldChar w:fldCharType="end"/>
          </w:r>
          <w:r>
            <w:fldChar w:fldCharType="end"/>
          </w:r>
        </w:p>
        <w:p xmlns:wp14="http://schemas.microsoft.com/office/word/2010/wordml" w14:paraId="3F062E4D" wp14:textId="77777777">
          <w:r>
            <w:rPr>
              <w:b/>
              <w:bCs/>
            </w:rPr>
            <w:fldChar w:fldCharType="end"/>
          </w:r>
        </w:p>
      </w:sdtContent>
    </w:sdt>
    <w:p xmlns:wp14="http://schemas.microsoft.com/office/word/2010/wordml" w14:paraId="226B97C6" wp14:textId="77777777">
      <w:pPr>
        <w:spacing w:line="278" w:lineRule="auto"/>
        <w:jc w:val="left"/>
        <w:rPr>
          <w:rFonts w:eastAsiaTheme="majorEastAsia" w:cstheme="majorBidi"/>
          <w:b/>
          <w:sz w:val="32"/>
          <w:szCs w:val="40"/>
        </w:rPr>
      </w:pPr>
      <w:r>
        <w:br w:type="page"/>
      </w:r>
    </w:p>
    <w:p xmlns:wp14="http://schemas.microsoft.com/office/word/2010/wordml" w14:paraId="47670BC8" wp14:textId="77777777">
      <w:pPr>
        <w:pStyle w:val="2"/>
      </w:pPr>
      <w:bookmarkStart w:name="_Toc222095039" w:id="0"/>
      <w:r>
        <w:t>Introduction</w:t>
      </w:r>
      <w:bookmarkEnd w:id="0"/>
    </w:p>
    <w:p xmlns:wp14="http://schemas.microsoft.com/office/word/2010/wordml" w14:paraId="56A84745" wp14:textId="77777777">
      <w:r>
        <w:t>The key principles in the current UK health and social care practice are person-centred care and partnership working. The two methods strive to enhance the quality of service by putting the service user at the heart of the decision-making process and prompting professionals and organisations to collaborate in a coordinated fashion (Coulter and Oldham, 2016). Person-centred care is based on the idea of the active role people play in their care and partnership working is concerned with collaborations between professionals, services, service users and families (Coulter and Oldham, 2016).</w:t>
      </w:r>
    </w:p>
    <w:p xmlns:wp14="http://schemas.microsoft.com/office/word/2010/wordml" w14:paraId="10C30D4B" wp14:textId="77777777">
      <w:r>
        <w:t>These approaches have become more significant because of the rising service user expectations, complicated health needs and strain on health and social care systems (Kreuter et al., 2021). Integrated care has become regarded as the key to the provision of safe, effective and ethical services, especially in the National Health Service and related social care health care providers. Person-centred care and partnering in the working can be used simultaneously when these two aspects can be used to facilitate more holistic care and enhance outcomes in individuals (Coulter and Oldham, 2016).</w:t>
      </w:r>
    </w:p>
    <w:p xmlns:wp14="http://schemas.microsoft.com/office/word/2010/wordml" w14:paraId="55EB6187" wp14:textId="77777777">
      <w:r>
        <w:t>This report assesses person-centred care and partnership in the framework of an NHS mental health service. It discusses the definition, advantages and disadvantages of person-centred care, one of the key theoretical models underpinning such approach, and how working in partnership can facilitate good practice. The report also compares applicable theory to show how these approaches are applied in the modern health and social care delivery.</w:t>
      </w:r>
    </w:p>
    <w:p xmlns:wp14="http://schemas.microsoft.com/office/word/2010/wordml" w14:paraId="7A6BFEB6" wp14:textId="77777777">
      <w:pPr>
        <w:pStyle w:val="2"/>
      </w:pPr>
      <w:bookmarkStart w:name="_Toc222095040" w:id="1"/>
      <w:r>
        <w:t>Person-Centred Care: Definition, Benefits and Limitations</w:t>
      </w:r>
      <w:bookmarkEnd w:id="1"/>
    </w:p>
    <w:p xmlns:wp14="http://schemas.microsoft.com/office/word/2010/wordml" w14:paraId="1C177CF6" wp14:textId="77777777">
      <w:pPr>
        <w:pStyle w:val="3"/>
      </w:pPr>
      <w:bookmarkStart w:name="_Toc222095041" w:id="2"/>
      <w:r>
        <w:t>Definition of Person-Centred Care</w:t>
      </w:r>
      <w:bookmarkEnd w:id="2"/>
    </w:p>
    <w:p xmlns:wp14="http://schemas.microsoft.com/office/word/2010/wordml" w14:paraId="7AB7530E" wp14:textId="77777777">
      <w:r>
        <w:t>According to the NHS, person-centred care is the care that puts people at the core of care whereby it means that all decisions made are informed by their needs, preferences and values (Byrne, Baldwin and Harvey, 2020). The person-centred care is also defined by World Health Organization as care that is respectful, responsive and individualized, as opposed to care that is merely focused on illness or service needs (Lorber et al., 2025). Key values in this strategy include autonomy, dignity, choice and empowerment.</w:t>
      </w:r>
    </w:p>
    <w:p xmlns:wp14="http://schemas.microsoft.com/office/word/2010/wordml" w14:paraId="43BB376A" wp14:textId="77777777">
      <w:r>
        <w:t>Person-centred care acknowledges service users as professionals in their lives. It promotes collective decision making and respect, experiences and aspirations of the individual. This connotes in the practice of health and social care that it is important to shift towards task-centered care and rather have care plans that reflect the most important things to the individual person receiving support.</w:t>
      </w:r>
    </w:p>
    <w:p xmlns:wp14="http://schemas.microsoft.com/office/word/2010/wordml" w14:paraId="0049A36C" wp14:textId="77777777">
      <w:pPr>
        <w:pStyle w:val="3"/>
      </w:pPr>
      <w:bookmarkStart w:name="_Toc222095042" w:id="3"/>
      <w:r>
        <w:t>Benefits of Person-Centred Care</w:t>
      </w:r>
      <w:bookmarkEnd w:id="3"/>
    </w:p>
    <w:p xmlns:wp14="http://schemas.microsoft.com/office/word/2010/wordml" w14:paraId="34133D07" wp14:textId="77777777">
      <w:r>
        <w:t>Service user satisfaction is one of the most important advantages of person-centred care. As soon as the people feel heard and a part of the making of decisions, they are bound to have a positive rapport with the services (Kuipers, Cramm and Nieboer, 2019). This may result in enhanced trust between the professionals and the service users.</w:t>
      </w:r>
    </w:p>
    <w:p xmlns:wp14="http://schemas.microsoft.com/office/word/2010/wordml" w14:paraId="6F4F2FD6" wp14:textId="77777777">
      <w:r>
        <w:t>It also has a connection to better health and wellbeing results that are connected to person-centred care. The studies indicate that engaging people in their treatment may enhance both treatment adherence and long-term self-management (Religioni et al., 2025). Ethically, person-centred care shares many similarities with other ethical principles, including respect to dignity and autonomy. It enables the individuals to have control of their life and lessens the chances of care being provided in a paternalistic way.</w:t>
      </w:r>
    </w:p>
    <w:p xmlns:wp14="http://schemas.microsoft.com/office/word/2010/wordml" w14:paraId="4BEB10CA" wp14:textId="77777777">
      <w:pPr>
        <w:pStyle w:val="3"/>
      </w:pPr>
      <w:bookmarkStart w:name="_Toc222095043" w:id="4"/>
      <w:r>
        <w:t>Limitations and Challenges of Person-Centred Care</w:t>
      </w:r>
      <w:bookmarkEnd w:id="4"/>
    </w:p>
    <w:p xmlns:wp14="http://schemas.microsoft.com/office/word/2010/wordml" w14:paraId="01718613" wp14:textId="77777777">
      <w:r>
        <w:t>Although there are advantages, person-centred care does not have many practice challenges. The opportunities of meaningful engagement with service users may be limited by resource constraints (limited staffing, high caseload and time pressures) (Riste et al., 2018). Professionals working under busy NHS conditions might have difficulties balancing the organisational and the individualised care.</w:t>
      </w:r>
    </w:p>
    <w:p xmlns:wp14="http://schemas.microsoft.com/office/word/2010/wordml" w14:paraId="7651B408" wp14:textId="77777777">
      <w:r>
        <w:t>Ineffective implementation can also be curtailed by the deficiency of knowledge and training. In the absence of proper education, staff can implement person-centred care in a superficial manner thus engaging in tokenistic interaction as opposed to a partnership (Moore et al., 2017). Person-centred practice may also be compromised by the organisational cultures that do not value relationships and emphasise targets and efficiency. These are the challenges that show the gap between the expectations of the policy and practice.</w:t>
      </w:r>
    </w:p>
    <w:p xmlns:wp14="http://schemas.microsoft.com/office/word/2010/wordml" w14:paraId="0E01287E" wp14:textId="77777777">
      <w:pPr>
        <w:pStyle w:val="2"/>
      </w:pPr>
      <w:bookmarkStart w:name="_Toc222095044" w:id="5"/>
      <w:r>
        <w:t>Theoretical Model Underpinning Person-Centred Care</w:t>
      </w:r>
      <w:bookmarkEnd w:id="5"/>
    </w:p>
    <w:p xmlns:wp14="http://schemas.microsoft.com/office/word/2010/wordml" w14:paraId="5D7B21D1" wp14:textId="77777777">
      <w:pPr>
        <w:pStyle w:val="3"/>
      </w:pPr>
      <w:bookmarkStart w:name="_Toc222095045" w:id="6"/>
      <w:r>
        <w:t>Kitwood’s Personhood Theory</w:t>
      </w:r>
      <w:bookmarkEnd w:id="6"/>
    </w:p>
    <w:p xmlns:wp14="http://schemas.microsoft.com/office/word/2010/wordml" w14:paraId="181DA0BA" wp14:textId="77777777">
      <w:r>
        <w:t>A major model used to support person-centred care, which has been applied in mental health and dementia care, is the Personhood Theory proposed by Kitwood (Tieu and Matthews, 2023). According to Kitwood, personhood represents the status provided to a person by the relations and social interaction. The theory points out that individuals ought to be respected as individuals irrespective of sickness or mental retardation.</w:t>
      </w:r>
    </w:p>
    <w:p xmlns:wp14="http://schemas.microsoft.com/office/word/2010/wordml" w14:paraId="799DFF73" wp14:textId="77777777">
      <w:r>
        <w:t>The main principles of the theory by Kitwood are respect, recognition, trust and empathy. It undermines task-based and medical perspectives of care, by emphasizing the role of relationships in sustaining wellbeing (Tieu and Matthews, 2023). The theory advocates the importance of person-centred care and the inclusion of dignity and inclusion in the care set-ups by working with the entire individual and not only the condition.</w:t>
      </w:r>
    </w:p>
    <w:p xmlns:wp14="http://schemas.microsoft.com/office/word/2010/wordml" w14:paraId="3D5DEA38" wp14:textId="77777777">
      <w:pPr>
        <w:pStyle w:val="3"/>
      </w:pPr>
      <w:bookmarkStart w:name="_Toc222095046" w:id="7"/>
      <w:r>
        <w:t>Critical Evaluation of the Theory</w:t>
      </w:r>
      <w:bookmarkEnd w:id="7"/>
    </w:p>
    <w:p xmlns:wp14="http://schemas.microsoft.com/office/word/2010/wordml" w14:paraId="6C0C5A0D" wp14:textId="77777777">
      <w:r>
        <w:t>One of the strongest features of the theory is human value and relationships offered by Kitwood. Practically, it gives professionals the opportunity to contemplate their attitudes and behaviours, which may enhance the quality of care experiences of service users (Leah, 2019). The theory is mostly useful in the mental health environment where emotional support and understanding are critical.</w:t>
      </w:r>
    </w:p>
    <w:p xmlns:wp14="http://schemas.microsoft.com/office/word/2010/wordml" w14:paraId="33B1DA6B" wp14:textId="77777777">
      <w:r>
        <w:t>Nonetheless, its use has a number of constraints in complicated health and social systems of care. The relationship-based care would take time, emotional labour and organisational backing and this is not always available. Employees working in a very stressful environment might struggle to always implement the theory principles. Moreover, although the model is extensively applicable in mental care and dementia care, its use in all health and social care contexts might need to be adjusted. This brings out the importance of striking a balance between theory and practice.</w:t>
      </w:r>
    </w:p>
    <w:p xmlns:wp14="http://schemas.microsoft.com/office/word/2010/wordml" w14:paraId="27CD5BE9" wp14:textId="77777777">
      <w:pPr>
        <w:pStyle w:val="2"/>
      </w:pPr>
      <w:bookmarkStart w:name="_Toc222095047" w:id="8"/>
      <w:r>
        <w:t>Ethical Fundamentals of Health and Social Care</w:t>
      </w:r>
      <w:bookmarkEnd w:id="8"/>
    </w:p>
    <w:p xmlns:wp14="http://schemas.microsoft.com/office/word/2010/wordml" w14:paraId="2CC9C726" wp14:textId="77777777">
      <w:r>
        <w:t>Effective and safe health and social care practice is based on ethical principles. In person-centred care and partnership working, ethics determine the decision-making process and assist the professionals in striking a balance between personal needs and the broader responsibilities (Varkey, 2021). Among ethics, there are autonomy, beneficence, non-maleficence, justice and confidentiality, which have a strong connection with person-centred approaches.</w:t>
      </w:r>
    </w:p>
    <w:p xmlns:wp14="http://schemas.microsoft.com/office/word/2010/wordml" w14:paraId="51ACE85C" wp14:textId="77777777">
      <w:r>
        <w:t>Autonomy is the ability to respect the right of a person to take informed choices regarding his/her care. Person-centred care embraces autonomy highly as it engages service users in the planning and decision-making process. Nevertheless, there is a possibility of ethical tension involved when one has the worry of risk, especially in the mental health environment. In these situations, the professionals should be able to strike a balance between autonomy respect and the protection of responsibilities, which may restrict the individual choice.</w:t>
      </w:r>
    </w:p>
    <w:p xmlns:wp14="http://schemas.microsoft.com/office/word/2010/wordml" w14:paraId="715AEFC1" wp14:textId="77777777">
      <w:r>
        <w:t>Beneficence and non-maleficence require professionals to act in the best interests of service users and avoid causing harm. Partnership working supports these principles by enabling professionals to share information and expertise, leading to more informed decisions. However, disagreements between agencies can delay care and increase the risk of harm.</w:t>
      </w:r>
    </w:p>
    <w:p xmlns:wp14="http://schemas.microsoft.com/office/word/2010/wordml" w14:paraId="48ACB340" wp14:textId="77777777">
      <w:r>
        <w:t>Justice relates to fairness and equality in access to services. Person-centred care aims to tailor support to individual needs, but limited resources can challenge fair distribution. Confidentiality is also central to ethical practice. While partnership working relies on information sharing, professionals must ensure that personal information is shared appropriately and lawfully. Power imbalances between professionals and service users can further complicate ethical practice, highlighting the need for transparency and respect within both person-centred care and partnership working.</w:t>
      </w:r>
    </w:p>
    <w:p xmlns:wp14="http://schemas.microsoft.com/office/word/2010/wordml" w14:paraId="66E1B7D0" wp14:textId="77777777">
      <w:pPr>
        <w:pStyle w:val="2"/>
      </w:pPr>
      <w:bookmarkStart w:name="_Toc222095048" w:id="9"/>
      <w:r>
        <w:t>Partnership Working in Health and Social Care</w:t>
      </w:r>
      <w:bookmarkEnd w:id="9"/>
    </w:p>
    <w:p xmlns:wp14="http://schemas.microsoft.com/office/word/2010/wordml" w14:paraId="7C55A351" wp14:textId="77777777">
      <w:pPr>
        <w:pStyle w:val="3"/>
      </w:pPr>
      <w:bookmarkStart w:name="_Toc222095049" w:id="10"/>
      <w:r>
        <w:t>Definition and Purpose of Partnership Working</w:t>
      </w:r>
      <w:bookmarkEnd w:id="10"/>
    </w:p>
    <w:p xmlns:wp14="http://schemas.microsoft.com/office/word/2010/wordml" w14:paraId="7F0E428A" wp14:textId="77777777">
      <w:r>
        <w:t>Partnership working in health and social care is the collaboration amongst various professionals, organisations, service users and carers in the provision of coordinated support. It is one of the major characteristics of integrated care models in the UK, especially related to services with complex and long-term demands (Thomson, 2024). Partnership working is meant to minimize fragmentation and make sure that care is planned and delivered in a joined-up way.</w:t>
      </w:r>
    </w:p>
    <w:p xmlns:wp14="http://schemas.microsoft.com/office/word/2010/wordml" w14:paraId="20C829CC" wp14:textId="77777777">
      <w:r>
        <w:t>Partnership working focuses on enhancing communication, sharing of responsibility and better utilization of resources through multi agency collaboration. It facilitates person-centred care because services do not operate independently around the individual; that is, the individual does not have to traverse different systems to access the services.</w:t>
      </w:r>
    </w:p>
    <w:p xmlns:wp14="http://schemas.microsoft.com/office/word/2010/wordml" w14:paraId="39F8342D" wp14:textId="77777777">
      <w:pPr>
        <w:pStyle w:val="3"/>
      </w:pPr>
      <w:bookmarkStart w:name="_Toc222095050" w:id="11"/>
      <w:r>
        <w:t>Benefits of Partnership Working</w:t>
      </w:r>
      <w:bookmarkEnd w:id="11"/>
    </w:p>
    <w:p xmlns:wp14="http://schemas.microsoft.com/office/word/2010/wordml" w14:paraId="269F676B" wp14:textId="77777777">
      <w:r>
        <w:t>Generally, the continuity of care is one of the primary advantages of partnership working. Communication between agencies helps service users to transition easier to services when they communicate effectively (Sheehan et al., 2021). This is especially critical in mental health care whereby individuals might have to be assisted by health, social care and voluntary organisations.</w:t>
      </w:r>
    </w:p>
    <w:p xmlns:wp14="http://schemas.microsoft.com/office/word/2010/wordml" w14:paraId="683DACA6" wp14:textId="77777777">
      <w:r>
        <w:t>Partnership working also facilitates the holistic service delivery in that the physical, psychological and social needs are all addressed at once. It may minimize service duplication, care gaps and enhance efficiency. Professionals collaborating in the field usually make decisions that are more intuitive and sensitive to personal needs.</w:t>
      </w:r>
    </w:p>
    <w:p xmlns:wp14="http://schemas.microsoft.com/office/word/2010/wordml" w14:paraId="21155A7D" wp14:textId="77777777">
      <w:pPr>
        <w:pStyle w:val="3"/>
      </w:pPr>
      <w:bookmarkStart w:name="_Toc222095051" w:id="12"/>
      <w:r>
        <w:t>Challenges and Barriers to Partnership Working</w:t>
      </w:r>
      <w:bookmarkEnd w:id="12"/>
    </w:p>
    <w:p xmlns:wp14="http://schemas.microsoft.com/office/word/2010/wordml" w14:paraId="4B3D3365" wp14:textId="77777777">
      <w:r>
        <w:t>The partnership working is associated with a number of challenges despite the advantages it brings. Misunderstanding and delays in care may also arise due to communication breakdowns between agencies. Role ambiguity can lead to the misunderstanding of the role, minimizing the accountability (Shinde, 2025). Effective collaboration can also be restricted by the organisational cultures as well as by the difference in priorities. This can also lead to power imbalance between organisations or professionals thus giving priority to some voices at the expense of others including the service users. Such obstacles may compromise the partnership working and diminish the capability of such working to support person-centred care comprehensively.</w:t>
      </w:r>
    </w:p>
    <w:p xmlns:wp14="http://schemas.microsoft.com/office/word/2010/wordml" w14:paraId="1C17423C" wp14:textId="77777777">
      <w:pPr>
        <w:spacing w:line="278" w:lineRule="auto"/>
        <w:rPr>
          <w:b/>
          <w:bCs/>
        </w:rPr>
      </w:pPr>
      <w:r>
        <w:rPr>
          <w:b/>
          <w:bCs/>
        </w:rPr>
        <w:t>Application of Partnership Working in an NHS Mental Health Service</w:t>
      </w:r>
    </w:p>
    <w:p xmlns:wp14="http://schemas.microsoft.com/office/word/2010/wordml" w14:paraId="55FADC63" wp14:textId="77777777">
      <w:r>
        <w:t>Partnership working is critical in the context of NHS mental health services given the complex and prolonged requirements of the service users. The provision of care is seldom done by an individual professional (Sambrook et al., 2024). Rather it entails cooperation between psychiatrists, mental health nurses, social workers, psychologists, general practitioners and voluntary sector organisations. Another important partner in the care process is service users as well as their families.</w:t>
      </w:r>
    </w:p>
    <w:p xmlns:wp14="http://schemas.microsoft.com/office/word/2010/wordml" w14:paraId="13E5A64C" wp14:textId="77777777">
      <w:r>
        <w:t>Practically, partnership working is provided by the means of multidisciplinary team meetings, common care plans and joint risk assessment. Due to the example, a service user who leaves an inpatient mental health unit might need a combination of the activity of community mental health nurses, social services and housing providers. These professionals can exchange information, agree on duties and design support that suits the needs and desires of the individual because of effective collaboration working. This facilitates person-centred care by minimizing the decision-making fragmentation and enhancing continuity.</w:t>
      </w:r>
    </w:p>
    <w:p xmlns:wp14="http://schemas.microsoft.com/office/word/2010/wordml" w14:paraId="6C296D66" wp14:textId="77777777">
      <w:r>
        <w:t>When partnership working is successful, the effects on service users will be positive. They will be less inclined to share their history with numerous professionals and, instead, will be more prone to timely and coordinated assistance (Reeves et al., 2017). This is capable of lowering relapse rates and enhancing wellbeing. However, limitations remain. The incompatible system and confidentiality also tend to interfere with information sharing. The delays may occur due to varying thresholds or priorities among the agencies, especially between health and social care agencies.</w:t>
      </w:r>
    </w:p>
    <w:p xmlns:wp14="http://schemas.microsoft.com/office/word/2010/wordml" w14:paraId="19A22943" wp14:textId="77777777">
      <w:r>
        <w:t>Practice is also subject to power imbalances. Decision-making might be overtaken by medical professionals hence restricting the role of social workers or service users. It has the potential to undermine person-centred care and make risk-based decisions rather than ones based on choice. These issues prove that although partnership working is central to successful mental health care, it relies on communication, trust and organisational support in order to be successful.</w:t>
      </w:r>
    </w:p>
    <w:p xmlns:wp14="http://schemas.microsoft.com/office/word/2010/wordml" w14:paraId="420B5DFC" wp14:textId="77777777">
      <w:pPr>
        <w:pStyle w:val="2"/>
      </w:pPr>
      <w:bookmarkStart w:name="_Toc222095052" w:id="13"/>
      <w:r>
        <w:t>Policy and Legislation Relating to Person-Centred Care and Partnership Working</w:t>
      </w:r>
      <w:bookmarkEnd w:id="13"/>
    </w:p>
    <w:p xmlns:wp14="http://schemas.microsoft.com/office/word/2010/wordml" w14:paraId="3614D600" wp14:textId="77777777">
      <w:r>
        <w:t>The policy of health and social care in the UK is highly propagated on the value of person-centred care and collaborative working, but the policy to practice translation is still imbalanced. Care Act 2014 has introduced a legal obligation of promoting the wellbeing of the local authorities to engage individuals in decision-making and supporting integrated working (GOV.UK, 2014). Theoretically, this facilitates person-centred care as it treats individuals as active participants. Practically, though, it is usually constrained by small funding and high demand.</w:t>
      </w:r>
    </w:p>
    <w:p xmlns:wp14="http://schemas.microsoft.com/office/word/2010/wordml" w14:paraId="58628F72" wp14:textId="77777777">
      <w:r>
        <w:t>Health and Social Care Act 2012 focuses on integration and collaboration of services, especially the one of the NHS (Legislation, 2012). It is intended to decrease fragmentation through promoting collaborative commissioning and responsibility. Although this has helped in closer working in certain sectors, structural separation between health and social care still poses obstacles. Partnerships at an operational level are easily compromised by different funding systems and accountability frameworks.</w:t>
      </w:r>
    </w:p>
    <w:p xmlns:wp14="http://schemas.microsoft.com/office/word/2010/wordml" w14:paraId="2884361D" wp14:textId="77777777">
      <w:r>
        <w:t>The NHS Long Term Plan strengthens the promises of the integrated care system and personalised care. It also emphasizes the necessity of coordinated services to people that have complex needs, including the people who access mental health services (Tracy et al., 2025). These ambitions are however curtailed by workforce shortages and service pressures. NICE guidelines also advance multidisciplinary practice and shared decision making providing definite practice standards. Irregularities exist regardless of this directive between policy expectation and frontline care realities. Such gaps underscore the necessity to bring better cohesion between laws, resources and practice.</w:t>
      </w:r>
    </w:p>
    <w:p xmlns:wp14="http://schemas.microsoft.com/office/word/2010/wordml" w14:paraId="2F315590" wp14:textId="77777777">
      <w:pPr>
        <w:pStyle w:val="2"/>
      </w:pPr>
      <w:bookmarkStart w:name="_Toc222095053" w:id="14"/>
      <w:r>
        <w:t>Recommendations for Future Development of PCC and Partnership Working</w:t>
      </w:r>
      <w:bookmarkEnd w:id="14"/>
    </w:p>
    <w:p xmlns:wp14="http://schemas.microsoft.com/office/word/2010/wordml" w14:paraId="1CAA52D4" wp14:textId="77777777">
      <w:r>
        <w:t>In order to enhance person-centred care and working in partnership, a few realistic and evidence-based changes are needed. To start with, it should focus on better inter-professional training. Interprofessional health and social care training can raise awareness about roles, decrease conflict as well as promote shared decision-making. This would have the advantage of enhancing consistency of care to service users, however, it would take time and costs.</w:t>
      </w:r>
    </w:p>
    <w:p xmlns:wp14="http://schemas.microsoft.com/office/word/2010/wordml" w14:paraId="4D386316" wp14:textId="77777777">
      <w:r>
        <w:t>Second, the system of modeling information sharing should be advanced even further. The continuity of care can be aided by using shared electronic records that enhance the effectiveness of communication and decrease duplication. Nevertheless, the issue of data protection and compatibility with the system should be considered to provide safe usage.</w:t>
      </w:r>
    </w:p>
    <w:p xmlns:wp14="http://schemas.microsoft.com/office/word/2010/wordml" w14:paraId="073E1531" wp14:textId="77777777">
      <w:r>
        <w:t>There is also a need to have stronger service user involvement. Where power imbalances and inappropriateness can be minimized by co-production, in which service users actively construct services, relevance can be enhanced. This will need organisational buy in and change of culture, which could be difficult in risk oriented cultures.</w:t>
      </w:r>
    </w:p>
    <w:p xmlns:wp14="http://schemas.microsoft.com/office/word/2010/wordml" w14:paraId="6D36A09D" wp14:textId="77777777">
      <w:r>
        <w:t>Lastly, there is need to have more policy-practice congruence. Policy objectives are just dreams without sufficient manpower and budget. Overcoming those limitations would favour more efficient and sustainable person-centred partnership working.</w:t>
      </w:r>
    </w:p>
    <w:p xmlns:wp14="http://schemas.microsoft.com/office/word/2010/wordml" w14:paraId="56129039" wp14:textId="77777777">
      <w:pPr>
        <w:pStyle w:val="2"/>
      </w:pPr>
      <w:bookmarkStart w:name="_Toc222095054" w:id="15"/>
      <w:r>
        <w:t>Conclusion</w:t>
      </w:r>
      <w:bookmarkEnd w:id="15"/>
    </w:p>
    <w:p xmlns:wp14="http://schemas.microsoft.com/office/word/2010/wordml" w14:paraId="2133ABC8" wp14:textId="77777777">
      <w:r>
        <w:t>This report has examined person-centred care and partnership working as key components of contemporary UK health and social care practice. It has shown that person-centred care promotes dignity, autonomy and ethical practice, while partnership working supports coordinated and holistic care delivery. Using an NHS mental health service as a practice setting highlighted both the benefits and challenges of applying these approaches in real-world contexts.</w:t>
      </w:r>
    </w:p>
    <w:p xmlns:wp14="http://schemas.microsoft.com/office/word/2010/wordml" w14:paraId="5651DFA9" wp14:textId="77777777">
      <w:r>
        <w:t>Although policy and legislation strongly support person-centred and integrated care, gaps remain between policy intentions and practice realities. Resource constraints, communication barriers and power imbalances continue to limit effective implementation. Overall, the report demonstrates that person-centred care and partnership working are most effective when applied together. Strengthening integration, professional collaboration and service user involvement is essential to improving outcomes and delivering high-quality, ethical health and social care services.</w:t>
      </w:r>
    </w:p>
    <w:p xmlns:wp14="http://schemas.microsoft.com/office/word/2010/wordml" w14:paraId="4F7B2E9D" wp14:textId="77777777">
      <w:pPr>
        <w:spacing w:line="278" w:lineRule="auto"/>
        <w:jc w:val="left"/>
      </w:pPr>
      <w:r>
        <w:br w:type="page"/>
      </w:r>
    </w:p>
    <w:p xmlns:wp14="http://schemas.microsoft.com/office/word/2010/wordml" w14:paraId="6B3D9F19" wp14:textId="77777777">
      <w:pPr>
        <w:pStyle w:val="2"/>
      </w:pPr>
      <w:bookmarkStart w:name="_Toc222095055" w:id="16"/>
      <w:r>
        <w:t>References</w:t>
      </w:r>
      <w:bookmarkEnd w:id="16"/>
    </w:p>
    <w:p xmlns:wp14="http://schemas.microsoft.com/office/word/2010/wordml" w14:paraId="1B1DFEBE" wp14:textId="77777777">
      <w:r>
        <w:t xml:space="preserve">Byrne, A.-L., Baldwin, A. and Harvey, C. (2020). Whose Centre Is It anyway? Defining person-centred Care in nursing: an Integrative Review. </w:t>
      </w:r>
      <w:r>
        <w:rPr>
          <w:i/>
          <w:iCs/>
        </w:rPr>
        <w:t>PLOS ONE</w:t>
      </w:r>
      <w:r>
        <w:t>, 15(3).</w:t>
      </w:r>
    </w:p>
    <w:p xmlns:wp14="http://schemas.microsoft.com/office/word/2010/wordml" w14:paraId="68C277E4" wp14:textId="77777777">
      <w:r>
        <w:t xml:space="preserve">Coulter, A. and Oldham, J. (2016). Person-centred care: What Is It and How Do We Get there? </w:t>
      </w:r>
      <w:r>
        <w:rPr>
          <w:i/>
          <w:iCs/>
        </w:rPr>
        <w:t>Future Hospital Journal</w:t>
      </w:r>
      <w:r>
        <w:t>, [online] 3(2), pp.114–116. doi:https://doi.org/10.7861/futurehosp.3-2-114.</w:t>
      </w:r>
    </w:p>
    <w:p xmlns:wp14="http://schemas.microsoft.com/office/word/2010/wordml" w14:paraId="077E60DD" wp14:textId="77777777">
      <w:r>
        <w:t xml:space="preserve">GOV.UK (2014). </w:t>
      </w:r>
      <w:r>
        <w:rPr>
          <w:i/>
          <w:iCs/>
        </w:rPr>
        <w:t>Care Act 2014</w:t>
      </w:r>
      <w:r>
        <w:t>. [online] Legislation.gov.uk. Available at: https://www.legislation.gov.uk/id/ukpga/2014/23.</w:t>
      </w:r>
    </w:p>
    <w:p xmlns:wp14="http://schemas.microsoft.com/office/word/2010/wordml" w14:paraId="1656BB81" wp14:textId="77777777">
      <w:r>
        <w:t xml:space="preserve">Kreuter, M., Thompson, T., McQueen, A. and Garg, R. (2021). Addressing social needs in health care settings: Evidence, challenges, and opportunities for public health. </w:t>
      </w:r>
      <w:r>
        <w:rPr>
          <w:i/>
          <w:iCs/>
        </w:rPr>
        <w:t>Annual Review of Public Health</w:t>
      </w:r>
      <w:r>
        <w:t>, [online] 42(1), pp.329–344. doi:https://doi.org/10.1146/annurev-publhealth-090419-102204.</w:t>
      </w:r>
    </w:p>
    <w:p xmlns:wp14="http://schemas.microsoft.com/office/word/2010/wordml" w14:paraId="186406B4" wp14:textId="77777777">
      <w:r>
        <w:t xml:space="preserve">Kuipers, S.J., Cramm, J.M. and Nieboer, A.P. (2019). The importance of patient-centered care and co-creation of care for satisfaction with care and physical and social well-being of patients with multi-morbidity in the primary care setting. </w:t>
      </w:r>
      <w:r>
        <w:rPr>
          <w:i/>
          <w:iCs/>
        </w:rPr>
        <w:t>BMC Health Services Research</w:t>
      </w:r>
      <w:r>
        <w:t>, [online] 19(13), pp.1–9. doi:https://doi.org/10.1186/s12913-018-3818-y.</w:t>
      </w:r>
    </w:p>
    <w:p xmlns:wp14="http://schemas.microsoft.com/office/word/2010/wordml" w14:paraId="5061DBC4" wp14:textId="77777777">
      <w:r>
        <w:t xml:space="preserve">Leah, V. (2019). Maintaining my relative’s personhood: A mixed method design - Buckinghamshire New University repository. </w:t>
      </w:r>
      <w:r>
        <w:rPr>
          <w:i/>
          <w:iCs/>
        </w:rPr>
        <w:t>Guildhe.ac.uk</w:t>
      </w:r>
      <w:r>
        <w:t>. [online] doi:https://bnu.repository.guildhe.ac.uk/id/eprint/17858/1/17858_Leah_V.pdf.</w:t>
      </w:r>
    </w:p>
    <w:p xmlns:wp14="http://schemas.microsoft.com/office/word/2010/wordml" w14:paraId="5538C6C4" wp14:textId="77777777">
      <w:r>
        <w:t xml:space="preserve">Legislation (2012). </w:t>
      </w:r>
      <w:r>
        <w:rPr>
          <w:i/>
          <w:iCs/>
        </w:rPr>
        <w:t>Health and Social Care Act 2012</w:t>
      </w:r>
      <w:r>
        <w:t>. [online] Legislation.gov.uk. Available at: https://www.legislation.gov.uk/id/ukpga/2012/7.</w:t>
      </w:r>
    </w:p>
    <w:p xmlns:wp14="http://schemas.microsoft.com/office/word/2010/wordml" w14:paraId="7E2E41DD" wp14:textId="77777777">
      <w:r>
        <w:t xml:space="preserve">Lorber, M., Mlinar Reljić, N., McCormack, B. and Kmetec, S. (2025). Person-Centred Care in Association with Psychological Well-Being of Older Adults. </w:t>
      </w:r>
      <w:r>
        <w:rPr>
          <w:i/>
          <w:iCs/>
        </w:rPr>
        <w:t>Healthcare</w:t>
      </w:r>
      <w:r>
        <w:t>, [online] 13(12), p.1379. doi:https://doi.org/10.3390/healthcare13121379.</w:t>
      </w:r>
    </w:p>
    <w:p xmlns:wp14="http://schemas.microsoft.com/office/word/2010/wordml" w14:paraId="4FA1B45E" wp14:textId="77777777">
      <w:r>
        <w:t xml:space="preserve">Moore, L., Britten, N., Lydahl, D., Naldemirci, Ö., Elam, M. and Wolf, A. (2017). Barriers and Facilitators to the Implementation of person-centred Care in Different Healthcare Contexts. </w:t>
      </w:r>
      <w:r>
        <w:rPr>
          <w:i/>
          <w:iCs/>
        </w:rPr>
        <w:t>Scandinavian Journal of Caring Sciences</w:t>
      </w:r>
      <w:r>
        <w:t>, 31(4), pp.662–673. doi:https://doi.org/10.1111/scs.12376.</w:t>
      </w:r>
    </w:p>
    <w:p xmlns:wp14="http://schemas.microsoft.com/office/word/2010/wordml" w14:paraId="0991685F" wp14:textId="77777777">
      <w:r>
        <w:t xml:space="preserve">Reeves, S., Pelone, F., Harrison, R., Goldman, J. and Zwarenstein, M. (2017). Interprofessional Collaboration to Improve Professional Practice and Healthcare Outcomes. </w:t>
      </w:r>
      <w:r>
        <w:rPr>
          <w:i/>
          <w:iCs/>
        </w:rPr>
        <w:t>Cochrane Database of Systematic Reviews</w:t>
      </w:r>
      <w:r>
        <w:t>, 6(6). doi:https://doi.org/10.1002/14651858.cd000072.pub3.</w:t>
      </w:r>
    </w:p>
    <w:p xmlns:wp14="http://schemas.microsoft.com/office/word/2010/wordml" w14:paraId="2A5DBF68" wp14:textId="77777777">
      <w:r>
        <w:t xml:space="preserve">Religioni, U., Barrios-Rodríguez, R., Requena, P., Borowska, M. and Ostrowski, J. (2025). Enhancing therapy adherence: Impact on clinical outcomes, healthcare costs, and patient quality of life. </w:t>
      </w:r>
      <w:r>
        <w:rPr>
          <w:i/>
          <w:iCs/>
        </w:rPr>
        <w:t>Medicina</w:t>
      </w:r>
      <w:r>
        <w:t>, [online] 61(1), pp.153–153. doi:https://doi.org/10.3390/medicina61010153.</w:t>
      </w:r>
    </w:p>
    <w:p xmlns:wp14="http://schemas.microsoft.com/office/word/2010/wordml" w14:paraId="6984C9C7" wp14:textId="77777777">
      <w:r>
        <w:t xml:space="preserve">Riste, L.K., Coventry, P.A., Reilly, S.T., Bower, P. and Sanders, C. (2018). Enacting person-centredness in integrated care: A qualitative study of practice and perspectives within multidisciplinary groups in the care of older people. </w:t>
      </w:r>
      <w:r>
        <w:rPr>
          <w:i/>
          <w:iCs/>
        </w:rPr>
        <w:t>Health Expectations</w:t>
      </w:r>
      <w:r>
        <w:t>, [online] 21(6), pp.1066–1074. doi:https://doi.org/10.1111/hex.12803.</w:t>
      </w:r>
    </w:p>
    <w:p xmlns:wp14="http://schemas.microsoft.com/office/word/2010/wordml" w14:paraId="263DBEB2" wp14:textId="77777777">
      <w:r>
        <w:t xml:space="preserve">Sambrook, L., Balmer, A., Roks, H., Tait, J., Ashley-Mudie, P., McIntyre, J.C., Shetty, A., Bu, C., Nathan, R. and Saini, P. (2024). The journey of service users with complex mental health needs: a qualitative study. </w:t>
      </w:r>
      <w:r>
        <w:rPr>
          <w:i/>
          <w:iCs/>
        </w:rPr>
        <w:t>Health Psychology and Behavioral Medicine</w:t>
      </w:r>
      <w:r>
        <w:t>, 12(1). doi:https://doi.org/10.1080/21642850.2024.2365226.</w:t>
      </w:r>
    </w:p>
    <w:p xmlns:wp14="http://schemas.microsoft.com/office/word/2010/wordml" w14:paraId="29C97F9E" wp14:textId="77777777">
      <w:r>
        <w:t xml:space="preserve">Sheehan, J., laver, K., Bhopti, A., Rahja, M., Usherwood, T., Clemson, L. and Lannin, N. (2021). Methods and effectiveness of communication between hospital allied health and primary care practitioners: A systematic narrative review. </w:t>
      </w:r>
      <w:r>
        <w:rPr>
          <w:i/>
          <w:iCs/>
        </w:rPr>
        <w:t>Journal of Multidisciplinary Healthcare</w:t>
      </w:r>
      <w:r>
        <w:t>, [online] 14(14), pp.493–511. doi:https://doi.org/10.2147/JMDH.S295549.</w:t>
      </w:r>
    </w:p>
    <w:p xmlns:wp14="http://schemas.microsoft.com/office/word/2010/wordml" w14:paraId="323198C8" wp14:textId="77777777">
      <w:r>
        <w:t xml:space="preserve">Shinde, S. (2025). Role Ambiguity and Employee Well-Being: The Critical Need for Clear Job Descriptions. </w:t>
      </w:r>
      <w:r>
        <w:rPr>
          <w:i/>
          <w:iCs/>
        </w:rPr>
        <w:t>Kaav International Journal of Arts Humanities &amp; Social Science A Refereed Peer Review Quarterly Journal</w:t>
      </w:r>
      <w:r>
        <w:t>, [online] 12(2), pp.6–12. doi:https://doi.org/10.52458/23484349.2025.v12.iss2.kp.a2.</w:t>
      </w:r>
    </w:p>
    <w:p xmlns:wp14="http://schemas.microsoft.com/office/word/2010/wordml" w14:paraId="33BEF5F7" wp14:textId="77777777">
      <w:r>
        <w:t xml:space="preserve">Thomson, L. (2024). Barriers and Enablers of Integrated Care in the UK: a Rapid Evidence Review of Review Articles and Grey Literature 2018–2022. </w:t>
      </w:r>
      <w:r>
        <w:rPr>
          <w:i/>
          <w:iCs/>
        </w:rPr>
        <w:t>Frontiers in Public Health</w:t>
      </w:r>
      <w:r>
        <w:t>, [online] 11(1). doi:https://doi.org/10.3389/fpubh.2023.1286479.</w:t>
      </w:r>
    </w:p>
    <w:p xmlns:wp14="http://schemas.microsoft.com/office/word/2010/wordml" w14:paraId="3FEEDF3F" wp14:textId="77777777">
      <w:r>
        <w:t xml:space="preserve">Tieu, M. and Matthews, S. (2023). The Relational Care Framework: Promoting Continuity or Maintenance of Selfhood in Person-Centered Care. </w:t>
      </w:r>
      <w:r>
        <w:rPr>
          <w:i/>
          <w:iCs/>
        </w:rPr>
        <w:t>The Journal of Medicine and Philosophy: A Forum for Bioethics and Philosophy of Medicine</w:t>
      </w:r>
      <w:r>
        <w:t>, [online] 49(1). doi:https://doi.org/10.1093/jmp/jhad044.</w:t>
      </w:r>
    </w:p>
    <w:p xmlns:wp14="http://schemas.microsoft.com/office/word/2010/wordml" w14:paraId="49F7378C" wp14:textId="77777777">
      <w:r>
        <w:t xml:space="preserve">Tracy, D.K., Lloyd, L.C., Shergill, S.S. and Hanson, K. (2025). Integrated care in practice: lessons from three tiers of healthcare provider and commissioner staff in two London Integrated Care Systems. </w:t>
      </w:r>
      <w:r>
        <w:rPr>
          <w:i/>
          <w:iCs/>
        </w:rPr>
        <w:t>BJPsych Open</w:t>
      </w:r>
      <w:r>
        <w:t>, [online] 11(5). doi:https://doi.org/10.1192/bjo.2025.10841.</w:t>
      </w:r>
    </w:p>
    <w:p xmlns:wp14="http://schemas.microsoft.com/office/word/2010/wordml" w14:paraId="2C1AD086" wp14:textId="77777777">
      <w:r>
        <w:t xml:space="preserve">Varkey, B. (2021). Principles of Clinical Ethics and Their Application to Practice. </w:t>
      </w:r>
      <w:r>
        <w:rPr>
          <w:i/>
          <w:iCs/>
        </w:rPr>
        <w:t>Medical Principles and Practice</w:t>
      </w:r>
      <w:r>
        <w:t>, [online] 30(1), pp.17–28. doi:https://doi.org/10.1159/000509119.</w:t>
      </w:r>
    </w:p>
    <w:p xmlns:wp14="http://schemas.microsoft.com/office/word/2010/wordml" w14:paraId="2CB0A8C4" wp14:textId="77777777"/>
    <w:sectPr>
      <w:pgSz w:w="11906" w:h="16838" w:orient="portrait"/>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xmlns:wp14="http://schemas.microsoft.com/office/word/2010/wordml" w14:paraId="672A6659" wp14:textId="77777777">
      <w:pPr>
        <w:spacing w:line="240" w:lineRule="auto"/>
      </w:pPr>
      <w:r>
        <w:separator/>
      </w:r>
    </w:p>
  </w:endnote>
  <w:endnote w:type="continuationSeparator" w:id="1">
    <w:p xmlns:wp14="http://schemas.microsoft.com/office/word/2010/wordml" w14:paraId="0A37501D"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等线 Light">
    <w:altName w:val="Segoe Print"/>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 w:name="Segoe UI">
    <w:panose1 w:val="020B0502040204020203"/>
    <w:charset w:val="00"/>
    <w:family w:val="auto"/>
    <w:pitch w:val="default"/>
    <w:sig w:usb0="E4002EFF" w:usb1="C000E47F"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xmlns:wp14="http://schemas.microsoft.com/office/word/2010/wordml" w14:paraId="5DAB6C7B" wp14:textId="77777777">
      <w:pPr>
        <w:spacing w:before="0" w:after="0" w:line="360" w:lineRule="auto"/>
      </w:pPr>
      <w:r>
        <w:separator/>
      </w:r>
    </w:p>
  </w:footnote>
  <w:footnote w:type="continuationSeparator" w:id="1">
    <w:p xmlns:wp14="http://schemas.microsoft.com/office/word/2010/wordml" w14:paraId="02EB378F" wp14:textId="77777777">
      <w:pPr>
        <w:spacing w:before="0" w:after="0" w:line="36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xmlns:w15="http://schemas.microsoft.com/office/word/2012/wordml" mc:Ignorable="w14 wp14 w15">
  <w:zoom w:percent="82"/>
  <w:bordersDoNotSurroundHeader w:val="0"/>
  <w:bordersDoNotSurroundFooter w:val="0"/>
  <w:trackRevisions w:val="false"/>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3FF8"/>
    <w:rsid w:val="000E4122"/>
    <w:rsid w:val="001F3FF9"/>
    <w:rsid w:val="00283924"/>
    <w:rsid w:val="00422B80"/>
    <w:rsid w:val="00514739"/>
    <w:rsid w:val="005664B6"/>
    <w:rsid w:val="0057577A"/>
    <w:rsid w:val="005F2DDC"/>
    <w:rsid w:val="006671B8"/>
    <w:rsid w:val="007B7BC5"/>
    <w:rsid w:val="007D615B"/>
    <w:rsid w:val="008B4FCB"/>
    <w:rsid w:val="008C3FF8"/>
    <w:rsid w:val="0095563D"/>
    <w:rsid w:val="009E017D"/>
    <w:rsid w:val="00C10433"/>
    <w:rsid w:val="00EF2D1F"/>
    <w:rsid w:val="00F47A63"/>
    <w:rsid w:val="06FA64AE"/>
    <w:rsid w:val="0F80DE61"/>
    <w:rsid w:val="0F944E5C"/>
    <w:rsid w:val="1259799D"/>
    <w:rsid w:val="1259799D"/>
    <w:rsid w:val="24FB7A01"/>
    <w:rsid w:val="2B7DC00E"/>
    <w:rsid w:val="37A920D5"/>
    <w:rsid w:val="38BF03A8"/>
    <w:rsid w:val="3BE54EB7"/>
    <w:rsid w:val="3ECBDD2D"/>
    <w:rsid w:val="3ECBDD2D"/>
    <w:rsid w:val="506298E0"/>
    <w:rsid w:val="56F4D358"/>
    <w:rsid w:val="5826D452"/>
    <w:rsid w:val="64B2EC5D"/>
    <w:rsid w:val="658159C3"/>
    <w:rsid w:val="69D0CD34"/>
  </w:rsids>
  <m:mathPr>
    <m:mathFont m:val="Cambria Math"/>
    <m:brkBin m:val="before"/>
    <m:brkBinSub m:val="--"/>
    <m:smallFrac m:val="0"/>
    <m:dispDef/>
    <m:lMargin m:val="0"/>
    <m:rMargin m:val="0"/>
    <m:defJc m:val="centerGroup"/>
    <m:wrapIndent m:val="1440"/>
    <m:intLim m:val="subSup"/>
    <m:naryLim m:val="undOvr"/>
  </m:mathPr>
  <w:themeFontLang w:val="zh-CN" w:eastAsia="zh-CN"/>
  <w:clrSchemeMapping w:bg1="light1" w:t1="dark1" w:bg2="light2" w:t2="dark2" w:accent1="accent1" w:accent2="accent2" w:accent3="accent3" w:accent4="accent4" w:accent5="accent5" w:accent6="accent6" w:hyperlink="hyperlink" w:followedHyperlink="followedHyperlink"/>
  <w14:docId w14:val="53DD2ADF"/>
  <w15:docId w15:val="{BD59A52B-EA9A-4719-A580-19D686B67D51}"/>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p14">
  <w:docDefaults>
    <w:rPrDefault>
      <w:rPr>
        <w:rFonts w:ascii="Times New Roman" w:hAnsi="Times New Roman" w:eastAsia="SimSun" w:cs="Times New Roman"/>
      </w:rPr>
    </w:rPrDefault>
    <w:pPrDefault/>
  </w:docDefaults>
  <w:latentStyles w:defLockedState="0" w:defUIPriority="99" w:defSemiHidden="1" w:defUnhideWhenUsed="1" w:defQFormat="0" w:count="260">
    <w:lsdException w:name="Normal" w:uiPriority="0" w:semiHidden="0" w:unhideWhenUsed="0" w:qFormat="1"/>
    <w:lsdException w:name="heading 1" w:uiPriority="9" w:semiHidden="0" w:unhideWhenUsed="0" w:qFormat="1"/>
    <w:lsdException w:name="heading 2" w:uiPriority="9" w:semiHidden="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uiPriority="99"/>
    <w:lsdException w:name="index 2" w:uiPriority="99"/>
    <w:lsdException w:name="index 3" w:uiPriority="99"/>
    <w:lsdException w:name="index 4" w:uiPriority="99"/>
    <w:lsdException w:name="index 5" w:uiPriority="99"/>
    <w:lsdException w:name="index 6" w:uiPriority="99"/>
    <w:lsdException w:name="index 7" w:uiPriority="99"/>
    <w:lsdException w:name="index 8" w:uiPriority="99"/>
    <w:lsdException w:name="index 9" w:uiPriority="99"/>
    <w:lsdException w:name="toc 1" w:uiPriority="39" w:semiHidden="0"/>
    <w:lsdException w:name="toc 2" w:uiPriority="39" w:semiHidden="0"/>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uiPriority="99"/>
    <w:lsdException w:name="footnote text" w:uiPriority="99"/>
    <w:lsdException w:name="annotation text" w:uiPriority="99"/>
    <w:lsdException w:name="header" w:uiPriority="99"/>
    <w:lsdException w:name="footer" w:uiPriority="99"/>
    <w:lsdException w:name="index heading" w:uiPriority="99"/>
    <w:lsdException w:name="caption" w:uiPriority="35" w:qFormat="1"/>
    <w:lsdException w:name="table of figures" w:uiPriority="99"/>
    <w:lsdException w:name="envelope address" w:uiPriority="99"/>
    <w:lsdException w:name="envelope return" w:uiPriority="99"/>
    <w:lsdException w:name="footnote reference" w:uiPriority="99"/>
    <w:lsdException w:name="annotation reference" w:uiPriority="99"/>
    <w:lsdException w:name="line number" w:uiPriority="99"/>
    <w:lsdException w:name="page number" w:uiPriority="99"/>
    <w:lsdException w:name="endnote reference" w:uiPriority="99"/>
    <w:lsdException w:name="endnote text" w:uiPriority="99"/>
    <w:lsdException w:name="table of authorities" w:uiPriority="99"/>
    <w:lsdException w:name="macro" w:uiPriority="99"/>
    <w:lsdException w:name="toa heading" w:uiPriority="99"/>
    <w:lsdException w:name="List" w:uiPriority="99"/>
    <w:lsdException w:name="List Bullet" w:uiPriority="99"/>
    <w:lsdException w:name="List Number" w:uiPriority="99"/>
    <w:lsdException w:name="List 2" w:uiPriority="99"/>
    <w:lsdException w:name="List 3" w:uiPriority="99"/>
    <w:lsdException w:name="List 4" w:uiPriority="99"/>
    <w:lsdException w:name="List 5" w:uiPriority="99"/>
    <w:lsdException w:name="List Bullet 2" w:uiPriority="99"/>
    <w:lsdException w:name="List Bullet 3" w:uiPriority="99"/>
    <w:lsdException w:name="List Bullet 4" w:uiPriority="99"/>
    <w:lsdException w:name="List Bullet 5" w:uiPriority="99"/>
    <w:lsdException w:name="List Number 2" w:uiPriority="99"/>
    <w:lsdException w:name="List Number 3" w:uiPriority="99"/>
    <w:lsdException w:name="List Number 4" w:uiPriority="99"/>
    <w:lsdException w:name="List Number 5" w:uiPriority="99"/>
    <w:lsdException w:name="Title" w:uiPriority="10" w:semiHidden="0" w:unhideWhenUsed="0" w:qFormat="1"/>
    <w:lsdException w:name="Closing" w:uiPriority="99"/>
    <w:lsdException w:name="Signature" w:uiPriority="99"/>
    <w:lsdException w:name="Default Paragraph Font" w:uiPriority="1"/>
    <w:lsdException w:name="Body Text" w:uiPriority="99"/>
    <w:lsdException w:name="Body Text Indent" w:uiPriority="99"/>
    <w:lsdException w:name="List Continue" w:uiPriority="99"/>
    <w:lsdException w:name="List Continue 2" w:uiPriority="99"/>
    <w:lsdException w:name="List Continue 3" w:uiPriority="99"/>
    <w:lsdException w:name="List Continue 4" w:uiPriority="99"/>
    <w:lsdException w:name="List Continue 5" w:uiPriority="99"/>
    <w:lsdException w:name="Message Header" w:uiPriority="99"/>
    <w:lsdException w:name="Subtitle" w:uiPriority="11" w:semiHidden="0" w:unhideWhenUsed="0" w:qFormat="1"/>
    <w:lsdException w:name="Salutation" w:uiPriority="99"/>
    <w:lsdException w:name="Date" w:uiPriority="99"/>
    <w:lsdException w:name="Body Text First Indent" w:uiPriority="99"/>
    <w:lsdException w:name="Body Text First Indent 2" w:uiPriority="99"/>
    <w:lsdException w:name="Note Heading" w:uiPriority="99"/>
    <w:lsdException w:name="Body Text 2" w:uiPriority="99"/>
    <w:lsdException w:name="Body Text 3" w:uiPriority="99"/>
    <w:lsdException w:name="Body Text Indent 2" w:uiPriority="99"/>
    <w:lsdException w:name="Body Text Indent 3" w:uiPriority="99"/>
    <w:lsdException w:name="Block Text" w:uiPriority="99"/>
    <w:lsdException w:name="Hyperlink" w:uiPriority="99" w:semiHidden="0"/>
    <w:lsdException w:name="FollowedHyperlink" w:uiPriority="99"/>
    <w:lsdException w:name="Strong" w:uiPriority="22" w:semiHidden="0" w:unhideWhenUsed="0" w:qFormat="1"/>
    <w:lsdException w:name="Emphasis" w:uiPriority="20" w:semiHidden="0" w:unhideWhenUsed="0" w:qFormat="1"/>
    <w:lsdException w:name="Document Map" w:uiPriority="99"/>
    <w:lsdException w:name="Plain Text" w:uiPriority="99"/>
    <w:lsdException w:name="E-mail Signature" w:uiPriority="99"/>
    <w:lsdException w:name="Normal (Web)" w:uiPriority="99"/>
    <w:lsdException w:name="HTML Acronym" w:uiPriority="99"/>
    <w:lsdException w:name="HTML Address" w:uiPriority="99"/>
    <w:lsdException w:name="HTML Cite" w:uiPriority="99"/>
    <w:lsdException w:name="HTML Code" w:uiPriority="99"/>
    <w:lsdException w:name="HTML Definition" w:uiPriority="99"/>
    <w:lsdException w:name="HTML Keyboard" w:uiPriority="99"/>
    <w:lsdException w:name="HTML Preformatted" w:uiPriority="99"/>
    <w:lsdException w:name="HTML Sample" w:uiPriority="99"/>
    <w:lsdException w:name="HTML Typewriter" w:uiPriority="99"/>
    <w:lsdException w:name="HTML Variable" w:uiPriority="99"/>
    <w:lsdException w:name="Normal Table" w:uiPriority="99" w:qFormat="1"/>
    <w:lsdException w:name="annotation subject" w:uiPriority="99"/>
    <w:lsdException w:name="Table Simple 1" w:uiPriority="99"/>
    <w:lsdException w:name="Table Simple 2" w:uiPriority="99"/>
    <w:lsdException w:name="Table Simple 3" w:uiPriority="99"/>
    <w:lsdException w:name="Table Classic 1" w:uiPriority="99"/>
    <w:lsdException w:name="Table Classic 2" w:uiPriority="99"/>
    <w:lsdException w:name="Table Classic 3" w:uiPriority="99"/>
    <w:lsdException w:name="Table Classic 4" w:uiPriority="99"/>
    <w:lsdException w:name="Table Colorful 1" w:uiPriority="99"/>
    <w:lsdException w:name="Table Colorful 2" w:uiPriority="99"/>
    <w:lsdException w:name="Table Colorful 3" w:uiPriority="99"/>
    <w:lsdException w:name="Table Columns 1" w:uiPriority="99"/>
    <w:lsdException w:name="Table Columns 2" w:uiPriority="99"/>
    <w:lsdException w:name="Table Columns 3" w:uiPriority="99"/>
    <w:lsdException w:name="Table Columns 4" w:uiPriority="99"/>
    <w:lsdException w:name="Table Columns 5" w:uiPriority="99"/>
    <w:lsdException w:name="Table Grid 1" w:uiPriority="99"/>
    <w:lsdException w:name="Table Grid 2" w:uiPriority="99"/>
    <w:lsdException w:name="Table Grid 3" w:uiPriority="99"/>
    <w:lsdException w:name="Table Grid 4" w:uiPriority="99"/>
    <w:lsdException w:name="Table Grid 5" w:uiPriority="99"/>
    <w:lsdException w:name="Table Grid 6" w:uiPriority="99"/>
    <w:lsdException w:name="Table Grid 7" w:uiPriority="99"/>
    <w:lsdException w:name="Table Grid 8" w:uiPriority="99"/>
    <w:lsdException w:name="Table List 1" w:uiPriority="99"/>
    <w:lsdException w:name="Table List 2" w:uiPriority="99"/>
    <w:lsdException w:name="Table List 3" w:uiPriority="99"/>
    <w:lsdException w:name="Table List 4" w:uiPriority="99"/>
    <w:lsdException w:name="Table List 5" w:uiPriority="99"/>
    <w:lsdException w:name="Table List 6" w:uiPriority="99"/>
    <w:lsdException w:name="Table List 7" w:uiPriority="99"/>
    <w:lsdException w:name="Table List 8" w:uiPriority="99"/>
    <w:lsdException w:name="Table 3D effects 1" w:uiPriority="99"/>
    <w:lsdException w:name="Table 3D effects 2" w:uiPriority="99"/>
    <w:lsdException w:name="Table 3D effects 3" w:uiPriority="99"/>
    <w:lsdException w:name="Table Contemporary" w:uiPriority="99"/>
    <w:lsdException w:name="Table Elegant" w:uiPriority="99"/>
    <w:lsdException w:name="Table Professional" w:uiPriority="99"/>
    <w:lsdException w:name="Table Subtle 1" w:uiPriority="99"/>
    <w:lsdException w:name="Table Subtle 2" w:uiPriority="99"/>
    <w:lsdException w:name="Table Web 1" w:uiPriority="99"/>
    <w:lsdException w:name="Table Web 2" w:uiPriority="99"/>
    <w:lsdException w:name="Table Web 3" w:uiPriority="99"/>
    <w:lsdException w:name="Balloon Text" w:uiPriority="99"/>
    <w:lsdException w:name="Table Grid" w:uiPriority="39" w:semiHidden="0" w:unhideWhenUsed="0"/>
    <w:lsdException w:name="Table Theme" w:uiPriority="99"/>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atentStyles>
  <w:style w:type="paragraph" w:styleId="1" w:default="1">
    <w:name w:val="Normal"/>
    <w:qFormat/>
    <w:uiPriority w:val="0"/>
    <w:pPr>
      <w:spacing w:after="160" w:line="360" w:lineRule="auto"/>
      <w:jc w:val="both"/>
    </w:pPr>
    <w:rPr>
      <w:rFonts w:ascii="Arial" w:hAnsi="Arial" w:eastAsiaTheme="minorHAnsi" w:cstheme="minorBidi"/>
      <w:kern w:val="2"/>
      <w:sz w:val="24"/>
      <w:szCs w:val="24"/>
      <w:lang w:val="zh-CN" w:eastAsia="en-US" w:bidi="ar-SA"/>
      <w14:ligatures w14:val="standardContextual"/>
    </w:rPr>
  </w:style>
  <w:style w:type="paragraph" w:styleId="2">
    <w:name w:val="heading 1"/>
    <w:basedOn w:val="1"/>
    <w:next w:val="1"/>
    <w:link w:val="19"/>
    <w:qFormat/>
    <w:uiPriority w:val="9"/>
    <w:pPr>
      <w:keepNext/>
      <w:keepLines/>
      <w:spacing w:before="360" w:after="80"/>
      <w:outlineLvl w:val="0"/>
    </w:pPr>
    <w:rPr>
      <w:rFonts w:eastAsiaTheme="majorEastAsia" w:cstheme="majorBidi"/>
      <w:b/>
      <w:sz w:val="32"/>
      <w:szCs w:val="40"/>
    </w:rPr>
  </w:style>
  <w:style w:type="paragraph" w:styleId="3">
    <w:name w:val="heading 2"/>
    <w:basedOn w:val="1"/>
    <w:next w:val="1"/>
    <w:link w:val="20"/>
    <w:unhideWhenUsed/>
    <w:qFormat/>
    <w:uiPriority w:val="9"/>
    <w:pPr>
      <w:keepNext/>
      <w:keepLines/>
      <w:spacing w:before="160" w:after="80"/>
      <w:outlineLvl w:val="1"/>
    </w:pPr>
    <w:rPr>
      <w:rFonts w:eastAsiaTheme="majorEastAsia" w:cstheme="majorBidi"/>
      <w:b/>
      <w:sz w:val="28"/>
      <w:szCs w:val="32"/>
    </w:rPr>
  </w:style>
  <w:style w:type="paragraph" w:styleId="4">
    <w:name w:val="heading 3"/>
    <w:basedOn w:val="1"/>
    <w:next w:val="1"/>
    <w:link w:val="21"/>
    <w:semiHidden/>
    <w:unhideWhenUsed/>
    <w:qFormat/>
    <w:uiPriority w:val="9"/>
    <w:pPr>
      <w:keepNext/>
      <w:keepLines/>
      <w:spacing w:before="160" w:after="80"/>
      <w:outlineLvl w:val="2"/>
    </w:pPr>
    <w:rPr>
      <w:rFonts w:asciiTheme="minorHAnsi" w:hAnsiTheme="minorHAnsi" w:eastAsiaTheme="majorEastAsia" w:cstheme="majorBidi"/>
      <w:color w:val="104862" w:themeColor="accent1" w:themeShade="BF"/>
      <w:sz w:val="28"/>
      <w:szCs w:val="28"/>
    </w:rPr>
  </w:style>
  <w:style w:type="paragraph" w:styleId="5">
    <w:name w:val="heading 4"/>
    <w:basedOn w:val="1"/>
    <w:next w:val="1"/>
    <w:link w:val="22"/>
    <w:semiHidden/>
    <w:unhideWhenUsed/>
    <w:qFormat/>
    <w:uiPriority w:val="9"/>
    <w:pPr>
      <w:keepNext/>
      <w:keepLines/>
      <w:spacing w:before="80" w:after="40"/>
      <w:outlineLvl w:val="3"/>
    </w:pPr>
    <w:rPr>
      <w:rFonts w:asciiTheme="minorHAnsi" w:hAnsiTheme="minorHAnsi" w:eastAsiaTheme="majorEastAsia" w:cstheme="majorBidi"/>
      <w:i/>
      <w:iCs/>
      <w:color w:val="104862" w:themeColor="accent1" w:themeShade="BF"/>
    </w:rPr>
  </w:style>
  <w:style w:type="paragraph" w:styleId="6">
    <w:name w:val="heading 5"/>
    <w:basedOn w:val="1"/>
    <w:next w:val="1"/>
    <w:link w:val="23"/>
    <w:semiHidden/>
    <w:unhideWhenUsed/>
    <w:qFormat/>
    <w:uiPriority w:val="9"/>
    <w:pPr>
      <w:keepNext/>
      <w:keepLines/>
      <w:spacing w:before="80" w:after="40"/>
      <w:outlineLvl w:val="4"/>
    </w:pPr>
    <w:rPr>
      <w:rFonts w:asciiTheme="minorHAnsi" w:hAnsiTheme="minorHAnsi" w:eastAsiaTheme="majorEastAsia" w:cstheme="majorBidi"/>
      <w:color w:val="104862" w:themeColor="accent1" w:themeShade="BF"/>
    </w:rPr>
  </w:style>
  <w:style w:type="paragraph" w:styleId="7">
    <w:name w:val="heading 6"/>
    <w:basedOn w:val="1"/>
    <w:next w:val="1"/>
    <w:link w:val="24"/>
    <w:semiHidden/>
    <w:unhideWhenUsed/>
    <w:qFormat/>
    <w:uiPriority w:val="9"/>
    <w:pPr>
      <w:keepNext/>
      <w:keepLines/>
      <w:spacing w:before="40" w:after="0"/>
      <w:outlineLvl w:val="5"/>
    </w:pPr>
    <w:rPr>
      <w:rFonts w:asciiTheme="minorHAnsi" w:hAnsiTheme="minorHAnsi"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5"/>
    <w:semiHidden/>
    <w:unhideWhenUsed/>
    <w:qFormat/>
    <w:uiPriority w:val="9"/>
    <w:pPr>
      <w:keepNext/>
      <w:keepLines/>
      <w:spacing w:before="40" w:after="0"/>
      <w:outlineLvl w:val="6"/>
    </w:pPr>
    <w:rPr>
      <w:rFonts w:asciiTheme="minorHAnsi" w:hAnsiTheme="minorHAnsi"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6"/>
    <w:semiHidden/>
    <w:unhideWhenUsed/>
    <w:qFormat/>
    <w:uiPriority w:val="9"/>
    <w:pPr>
      <w:keepNext/>
      <w:keepLines/>
      <w:spacing w:after="0"/>
      <w:outlineLvl w:val="7"/>
    </w:pPr>
    <w:rPr>
      <w:rFonts w:asciiTheme="minorHAnsi" w:hAnsiTheme="minorHAnsi"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7"/>
    <w:semiHidden/>
    <w:unhideWhenUsed/>
    <w:qFormat/>
    <w:uiPriority w:val="9"/>
    <w:pPr>
      <w:keepNext/>
      <w:keepLines/>
      <w:spacing w:after="0"/>
      <w:outlineLvl w:val="8"/>
    </w:pPr>
    <w:rPr>
      <w:rFonts w:asciiTheme="minorHAnsi" w:hAnsiTheme="minorHAnsi" w:eastAsiaTheme="majorEastAsia" w:cstheme="majorBidi"/>
      <w:color w:val="262626" w:themeColor="text1" w:themeTint="D9"/>
      <w14:textFill>
        <w14:solidFill>
          <w14:schemeClr w14:val="tx1">
            <w14:lumMod w14:val="85000"/>
            <w14:lumOff w14:val="15000"/>
          </w14:schemeClr>
        </w14:solidFill>
      </w14:textFill>
    </w:rPr>
  </w:style>
  <w:style w:type="character" w:styleId="11" w:default="1">
    <w:name w:val="Default Paragraph Font"/>
    <w:semiHidden/>
    <w:unhideWhenUsed/>
    <w:uiPriority w:val="1"/>
  </w:style>
  <w:style w:type="table" w:styleId="12" w:default="1">
    <w:name w:val="Normal Table"/>
    <w:semiHidden/>
    <w:unhideWhenUsed/>
    <w:qFormat/>
    <w:uiPriority w:val="99"/>
    <w:tblPr>
      <w:tblCellMar>
        <w:top w:w="0" w:type="dxa"/>
        <w:left w:w="108" w:type="dxa"/>
        <w:bottom w:w="0" w:type="dxa"/>
        <w:right w:w="108" w:type="dxa"/>
      </w:tblCellMar>
    </w:tblPr>
  </w:style>
  <w:style w:type="character" w:styleId="13">
    <w:name w:val="Hyperlink"/>
    <w:basedOn w:val="11"/>
    <w:unhideWhenUsed/>
    <w:uiPriority w:val="99"/>
    <w:rPr>
      <w:color w:val="467886" w:themeColor="hyperlink"/>
      <w:u w:val="single"/>
      <w14:textFill>
        <w14:solidFill>
          <w14:schemeClr w14:val="hlink"/>
        </w14:solidFill>
      </w14:textFill>
    </w:rPr>
  </w:style>
  <w:style w:type="paragraph" w:styleId="14">
    <w:name w:val="Normal (Web)"/>
    <w:basedOn w:val="1"/>
    <w:semiHidden/>
    <w:unhideWhenUsed/>
    <w:uiPriority w:val="99"/>
    <w:rPr>
      <w:sz w:val="24"/>
      <w:szCs w:val="24"/>
    </w:rPr>
  </w:style>
  <w:style w:type="paragraph" w:styleId="15">
    <w:name w:val="Subtitle"/>
    <w:basedOn w:val="1"/>
    <w:next w:val="1"/>
    <w:link w:val="29"/>
    <w:qFormat/>
    <w:uiPriority w:val="11"/>
    <w:rPr>
      <w:rFonts w:asciiTheme="minorHAnsi" w:hAnsiTheme="min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6">
    <w:name w:val="Title"/>
    <w:basedOn w:val="1"/>
    <w:next w:val="1"/>
    <w:link w:val="28"/>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17">
    <w:name w:val="toc 1"/>
    <w:basedOn w:val="1"/>
    <w:next w:val="1"/>
    <w:autoRedefine/>
    <w:unhideWhenUsed/>
    <w:uiPriority w:val="39"/>
    <w:pPr>
      <w:spacing w:after="100"/>
    </w:pPr>
  </w:style>
  <w:style w:type="paragraph" w:styleId="18">
    <w:name w:val="toc 2"/>
    <w:basedOn w:val="1"/>
    <w:next w:val="1"/>
    <w:autoRedefine/>
    <w:unhideWhenUsed/>
    <w:uiPriority w:val="39"/>
    <w:pPr>
      <w:spacing w:after="100"/>
      <w:ind w:left="240"/>
    </w:pPr>
  </w:style>
  <w:style w:type="character" w:styleId="19" w:customStyle="1">
    <w:name w:val="Heading 1 Char"/>
    <w:basedOn w:val="11"/>
    <w:link w:val="2"/>
    <w:uiPriority w:val="9"/>
    <w:rPr>
      <w:rFonts w:ascii="Arial" w:hAnsi="Arial" w:eastAsiaTheme="majorEastAsia" w:cstheme="majorBidi"/>
      <w:b/>
      <w:sz w:val="32"/>
      <w:szCs w:val="40"/>
    </w:rPr>
  </w:style>
  <w:style w:type="character" w:styleId="20" w:customStyle="1">
    <w:name w:val="Heading 2 Char"/>
    <w:basedOn w:val="11"/>
    <w:link w:val="3"/>
    <w:uiPriority w:val="9"/>
    <w:rPr>
      <w:rFonts w:ascii="Arial" w:hAnsi="Arial" w:eastAsiaTheme="majorEastAsia" w:cstheme="majorBidi"/>
      <w:b/>
      <w:sz w:val="28"/>
      <w:szCs w:val="32"/>
    </w:rPr>
  </w:style>
  <w:style w:type="character" w:styleId="21" w:customStyle="1">
    <w:name w:val="Heading 3 Char"/>
    <w:basedOn w:val="11"/>
    <w:link w:val="4"/>
    <w:semiHidden/>
    <w:uiPriority w:val="9"/>
    <w:rPr>
      <w:rFonts w:eastAsiaTheme="majorEastAsia" w:cstheme="majorBidi"/>
      <w:color w:val="104862" w:themeColor="accent1" w:themeShade="BF"/>
      <w:sz w:val="28"/>
      <w:szCs w:val="28"/>
    </w:rPr>
  </w:style>
  <w:style w:type="character" w:styleId="22" w:customStyle="1">
    <w:name w:val="Heading 4 Char"/>
    <w:basedOn w:val="11"/>
    <w:link w:val="5"/>
    <w:semiHidden/>
    <w:uiPriority w:val="9"/>
    <w:rPr>
      <w:rFonts w:eastAsiaTheme="majorEastAsia" w:cstheme="majorBidi"/>
      <w:i/>
      <w:iCs/>
      <w:color w:val="104862" w:themeColor="accent1" w:themeShade="BF"/>
    </w:rPr>
  </w:style>
  <w:style w:type="character" w:styleId="23" w:customStyle="1">
    <w:name w:val="Heading 5 Char"/>
    <w:basedOn w:val="11"/>
    <w:link w:val="6"/>
    <w:semiHidden/>
    <w:uiPriority w:val="9"/>
    <w:rPr>
      <w:rFonts w:eastAsiaTheme="majorEastAsia" w:cstheme="majorBidi"/>
      <w:color w:val="104862" w:themeColor="accent1" w:themeShade="BF"/>
    </w:rPr>
  </w:style>
  <w:style w:type="character" w:styleId="24" w:customStyle="1">
    <w:name w:val="Heading 6 Char"/>
    <w:basedOn w:val="11"/>
    <w:link w:val="7"/>
    <w:semiHidden/>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styleId="25" w:customStyle="1">
    <w:name w:val="Heading 7 Char"/>
    <w:basedOn w:val="11"/>
    <w:link w:val="8"/>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styleId="26" w:customStyle="1">
    <w:name w:val="Heading 8 Char"/>
    <w:basedOn w:val="11"/>
    <w:link w:val="9"/>
    <w:semiHidden/>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styleId="27" w:customStyle="1">
    <w:name w:val="Heading 9 Char"/>
    <w:basedOn w:val="11"/>
    <w:link w:val="10"/>
    <w:semiHidden/>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styleId="28" w:customStyle="1">
    <w:name w:val="Title Char"/>
    <w:basedOn w:val="11"/>
    <w:link w:val="16"/>
    <w:uiPriority w:val="10"/>
    <w:rPr>
      <w:rFonts w:asciiTheme="majorHAnsi" w:hAnsiTheme="majorHAnsi" w:eastAsiaTheme="majorEastAsia" w:cstheme="majorBidi"/>
      <w:spacing w:val="-10"/>
      <w:kern w:val="28"/>
      <w:sz w:val="56"/>
      <w:szCs w:val="56"/>
    </w:rPr>
  </w:style>
  <w:style w:type="character" w:styleId="29" w:customStyle="1">
    <w:name w:val="Subtitle Char"/>
    <w:basedOn w:val="11"/>
    <w:link w:val="15"/>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0">
    <w:name w:val="Quote"/>
    <w:basedOn w:val="1"/>
    <w:next w:val="1"/>
    <w:link w:val="31"/>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styleId="31" w:customStyle="1">
    <w:name w:val="Quote Char"/>
    <w:basedOn w:val="11"/>
    <w:link w:val="30"/>
    <w:uiPriority w:val="29"/>
    <w:rPr>
      <w:rFonts w:ascii="Arial" w:hAnsi="Arial"/>
      <w:i/>
      <w:iCs/>
      <w:color w:val="404040" w:themeColor="text1" w:themeTint="BF"/>
      <w14:textFill>
        <w14:solidFill>
          <w14:schemeClr w14:val="tx1">
            <w14:lumMod w14:val="75000"/>
            <w14:lumOff w14:val="25000"/>
          </w14:schemeClr>
        </w14:solidFill>
      </w14:textFill>
    </w:rPr>
  </w:style>
  <w:style w:type="paragraph" w:styleId="32">
    <w:name w:val="List Paragraph"/>
    <w:basedOn w:val="1"/>
    <w:qFormat/>
    <w:uiPriority w:val="34"/>
    <w:pPr>
      <w:ind w:left="720"/>
      <w:contextualSpacing/>
    </w:pPr>
  </w:style>
  <w:style w:type="character" w:styleId="33" w:customStyle="1">
    <w:name w:val="Intense Emphasis"/>
    <w:basedOn w:val="11"/>
    <w:qFormat/>
    <w:uiPriority w:val="21"/>
    <w:rPr>
      <w:i/>
      <w:iCs/>
      <w:color w:val="104862" w:themeColor="accent1" w:themeShade="BF"/>
    </w:rPr>
  </w:style>
  <w:style w:type="paragraph" w:styleId="34">
    <w:name w:val="Intense Quote"/>
    <w:basedOn w:val="1"/>
    <w:next w:val="1"/>
    <w:link w:val="35"/>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styleId="35" w:customStyle="1">
    <w:name w:val="Intense Quote Char"/>
    <w:basedOn w:val="11"/>
    <w:link w:val="34"/>
    <w:uiPriority w:val="30"/>
    <w:rPr>
      <w:rFonts w:ascii="Arial" w:hAnsi="Arial"/>
      <w:i/>
      <w:iCs/>
      <w:color w:val="104862" w:themeColor="accent1" w:themeShade="BF"/>
    </w:rPr>
  </w:style>
  <w:style w:type="character" w:styleId="36" w:customStyle="1">
    <w:name w:val="Intense Reference"/>
    <w:basedOn w:val="11"/>
    <w:qFormat/>
    <w:uiPriority w:val="32"/>
    <w:rPr>
      <w:b/>
      <w:bCs/>
      <w:smallCaps/>
      <w:color w:val="104862" w:themeColor="accent1" w:themeShade="BF"/>
      <w:spacing w:val="5"/>
    </w:rPr>
  </w:style>
  <w:style w:type="paragraph" w:styleId="37" w:customStyle="1">
    <w:name w:val="TOC Heading"/>
    <w:basedOn w:val="2"/>
    <w:next w:val="1"/>
    <w:unhideWhenUsed/>
    <w:qFormat/>
    <w:uiPriority w:val="39"/>
    <w:pPr>
      <w:spacing w:before="240" w:after="0" w:line="259" w:lineRule="auto"/>
      <w:jc w:val="left"/>
      <w:outlineLvl w:val="9"/>
    </w:pPr>
    <w:rPr>
      <w:rFonts w:asciiTheme="majorHAnsi" w:hAnsiTheme="majorHAnsi"/>
      <w:b w:val="0"/>
      <w:color w:val="104862" w:themeColor="accent1" w:themeShade="BF"/>
      <w:kern w:val="0"/>
      <w:szCs w:val="32"/>
      <w:lang w:val="en-US"/>
      <w14:ligatures w14:val="none"/>
    </w:rPr>
  </w:style>
</w:styles>
</file>

<file path=word/_rels/document.xml.rels>&#65279;<?xml version="1.0" encoding="utf-8"?><Relationships xmlns="http://schemas.openxmlformats.org/package/2006/relationships"><Relationship Type="http://schemas.openxmlformats.org/officeDocument/2006/relationships/fontTable" Target="fontTable.xml" Id="rId7" /><Relationship Type="http://schemas.openxmlformats.org/officeDocument/2006/relationships/customXml" Target="../customXml/item1.xml" Id="rId6" /><Relationship Type="http://schemas.openxmlformats.org/officeDocument/2006/relationships/theme" Target="theme/theme1.xml" Id="rId5" /><Relationship Type="http://schemas.openxmlformats.org/officeDocument/2006/relationships/endnotes" Target="endnotes.xml" Id="rId4" /><Relationship Type="http://schemas.openxmlformats.org/officeDocument/2006/relationships/footnotes" Target="footnotes.xml" Id="rId3" /><Relationship Type="http://schemas.openxmlformats.org/officeDocument/2006/relationships/settings" Target="settings.xml" Id="rId2" /><Relationship Type="http://schemas.openxmlformats.org/officeDocument/2006/relationships/styles" Target="styles.xml" Id="rId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AEB54C-F3CE-4613-9119-136386E21965}">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ScaleCrop>false</ap:ScaleCrop>
  <ap:Application>Microsoft Word for the web</ap:Application>
  <ap:DocSecurity>0</ap:DocSecurity>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2026-02-10T15:08:00.0000000Z</dcterms:created>
  <dc:creator>Hijaab</dc:creator>
  <lastModifiedBy>Ghazala Hussain (2408113)</lastModifiedBy>
  <dcterms:modified xsi:type="dcterms:W3CDTF">2026-03-26T23:11:27.4139829Z</dcterms:modified>
  <revision>6</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2057-12.2.0.23197</vt:lpwstr>
  </property>
  <property fmtid="{D5CDD505-2E9C-101B-9397-08002B2CF9AE}" pid="3" name="ICV">
    <vt:lpwstr>80C29A21D04E4C4CA90E3FAA47BC8CB9_13</vt:lpwstr>
  </property>
</Properties>
</file>