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B28E33" w14:textId="77777777" w:rsidR="00C05269" w:rsidRDefault="00C05269" w:rsidP="00F15B86">
      <w:pPr>
        <w:tabs>
          <w:tab w:val="left" w:pos="3024"/>
        </w:tabs>
        <w:spacing w:line="360" w:lineRule="auto"/>
        <w:rPr>
          <w:rFonts w:ascii="Arial" w:hAnsi="Arial" w:cs="Arial"/>
          <w:b/>
          <w:bCs/>
          <w:sz w:val="24"/>
          <w:szCs w:val="24"/>
          <w:u w:val="single"/>
        </w:rPr>
      </w:pPr>
    </w:p>
    <w:p w14:paraId="076141BE" w14:textId="598E6BC4" w:rsidR="00B611C5" w:rsidRPr="005B105F" w:rsidRDefault="00F15B86" w:rsidP="00F15B86">
      <w:pPr>
        <w:tabs>
          <w:tab w:val="left" w:pos="3024"/>
        </w:tabs>
        <w:spacing w:line="360" w:lineRule="auto"/>
        <w:rPr>
          <w:rFonts w:ascii="Arial" w:hAnsi="Arial" w:cs="Arial"/>
          <w:b/>
          <w:bCs/>
          <w:sz w:val="24"/>
          <w:szCs w:val="24"/>
          <w:u w:val="single"/>
        </w:rPr>
      </w:pPr>
      <w:r>
        <w:rPr>
          <w:rFonts w:ascii="Arial" w:hAnsi="Arial" w:cs="Arial"/>
          <w:b/>
          <w:bCs/>
          <w:sz w:val="24"/>
          <w:szCs w:val="24"/>
          <w:u w:val="single"/>
        </w:rPr>
        <w:t>A</w:t>
      </w:r>
      <w:r w:rsidRPr="00F15B86">
        <w:rPr>
          <w:rFonts w:ascii="Arial" w:hAnsi="Arial" w:cs="Arial"/>
          <w:b/>
          <w:bCs/>
          <w:sz w:val="24"/>
          <w:szCs w:val="24"/>
          <w:u w:val="single"/>
        </w:rPr>
        <w:t>n Analysis of Traditional and Digital Storytelling: Supporting Language and Literacy Development in Early Childhood</w:t>
      </w:r>
    </w:p>
    <w:p w14:paraId="17B6D39D" w14:textId="1EB45658" w:rsidR="00F15B86" w:rsidRPr="003958F7" w:rsidRDefault="00F15B86" w:rsidP="00F15B86">
      <w:pPr>
        <w:tabs>
          <w:tab w:val="left" w:pos="3024"/>
        </w:tabs>
        <w:spacing w:line="360" w:lineRule="auto"/>
        <w:rPr>
          <w:rFonts w:ascii="Arial" w:hAnsi="Arial" w:cs="Arial"/>
          <w:sz w:val="24"/>
          <w:szCs w:val="24"/>
          <w:u w:val="single"/>
        </w:rPr>
      </w:pPr>
      <w:r w:rsidRPr="003958F7">
        <w:rPr>
          <w:rFonts w:ascii="Arial" w:hAnsi="Arial" w:cs="Arial"/>
          <w:sz w:val="24"/>
          <w:szCs w:val="24"/>
          <w:u w:val="single"/>
        </w:rPr>
        <w:t>Introduction</w:t>
      </w:r>
    </w:p>
    <w:p w14:paraId="51884591" w14:textId="62F49785" w:rsidR="00E2498E" w:rsidRPr="003958F7" w:rsidRDefault="00B611C5" w:rsidP="00F15B86">
      <w:pPr>
        <w:tabs>
          <w:tab w:val="left" w:pos="3024"/>
        </w:tabs>
        <w:spacing w:line="360" w:lineRule="auto"/>
        <w:rPr>
          <w:rFonts w:ascii="Arial" w:hAnsi="Arial" w:cs="Arial"/>
          <w:sz w:val="24"/>
          <w:szCs w:val="24"/>
        </w:rPr>
      </w:pPr>
      <w:r w:rsidRPr="003958F7">
        <w:rPr>
          <w:rFonts w:ascii="Arial" w:hAnsi="Arial" w:cs="Arial"/>
          <w:sz w:val="24"/>
          <w:szCs w:val="24"/>
        </w:rPr>
        <w:t xml:space="preserve">Storytelling is crucial for fostering early language development, comprehension, and digital literacy in children. It allows for exploration of language through engaging, dynamic experiences. This analysis examines the impact of traditional storytelling through </w:t>
      </w:r>
      <w:r w:rsidRPr="003958F7">
        <w:rPr>
          <w:rFonts w:ascii="Arial" w:hAnsi="Arial" w:cs="Arial"/>
          <w:sz w:val="24"/>
          <w:szCs w:val="24"/>
        </w:rPr>
        <w:t>‘</w:t>
      </w:r>
      <w:r w:rsidRPr="003958F7">
        <w:rPr>
          <w:rFonts w:ascii="Arial" w:hAnsi="Arial" w:cs="Arial"/>
          <w:i/>
          <w:iCs/>
          <w:sz w:val="24"/>
          <w:szCs w:val="24"/>
        </w:rPr>
        <w:t>We’re Going on a Bear Hunt</w:t>
      </w:r>
      <w:r w:rsidRPr="003958F7">
        <w:rPr>
          <w:rFonts w:ascii="Arial" w:hAnsi="Arial" w:cs="Arial"/>
          <w:i/>
          <w:iCs/>
          <w:sz w:val="24"/>
          <w:szCs w:val="24"/>
        </w:rPr>
        <w:t>’</w:t>
      </w:r>
      <w:r w:rsidRPr="003958F7">
        <w:rPr>
          <w:rFonts w:ascii="Arial" w:hAnsi="Arial" w:cs="Arial"/>
          <w:sz w:val="24"/>
          <w:szCs w:val="24"/>
        </w:rPr>
        <w:t xml:space="preserve"> and digital storytelling using </w:t>
      </w:r>
      <w:r w:rsidRPr="003958F7">
        <w:rPr>
          <w:rFonts w:ascii="Arial" w:hAnsi="Arial" w:cs="Arial"/>
          <w:sz w:val="24"/>
          <w:szCs w:val="24"/>
        </w:rPr>
        <w:t>‘</w:t>
      </w:r>
      <w:r w:rsidRPr="003958F7">
        <w:rPr>
          <w:rFonts w:ascii="Arial" w:hAnsi="Arial" w:cs="Arial"/>
          <w:i/>
          <w:iCs/>
          <w:sz w:val="24"/>
          <w:szCs w:val="24"/>
        </w:rPr>
        <w:t>Walking Through the Jungle</w:t>
      </w:r>
      <w:r w:rsidRPr="003958F7">
        <w:rPr>
          <w:rFonts w:ascii="Arial" w:hAnsi="Arial" w:cs="Arial"/>
          <w:i/>
          <w:iCs/>
          <w:sz w:val="24"/>
          <w:szCs w:val="24"/>
        </w:rPr>
        <w:t>’</w:t>
      </w:r>
      <w:r w:rsidRPr="003958F7">
        <w:rPr>
          <w:rFonts w:ascii="Arial" w:hAnsi="Arial" w:cs="Arial"/>
          <w:sz w:val="24"/>
          <w:szCs w:val="24"/>
        </w:rPr>
        <w:t>. Grounded in theories from Vygotsky, Bruner, and contemporary research (Bower, 2014; Erstad &amp; Gillen, 2020</w:t>
      </w:r>
      <w:r w:rsidR="00C41827">
        <w:rPr>
          <w:rFonts w:ascii="Arial" w:hAnsi="Arial" w:cs="Arial"/>
          <w:sz w:val="24"/>
          <w:szCs w:val="24"/>
        </w:rPr>
        <w:t>; Yelland, 2018</w:t>
      </w:r>
      <w:r w:rsidRPr="003958F7">
        <w:rPr>
          <w:rFonts w:ascii="Arial" w:hAnsi="Arial" w:cs="Arial"/>
          <w:sz w:val="24"/>
          <w:szCs w:val="24"/>
        </w:rPr>
        <w:t>), the discussion highlights how each method supports oracy, reading, and digital skills. The analysis emphasi</w:t>
      </w:r>
      <w:r w:rsidRPr="003958F7">
        <w:rPr>
          <w:rFonts w:ascii="Arial" w:hAnsi="Arial" w:cs="Arial"/>
          <w:sz w:val="24"/>
          <w:szCs w:val="24"/>
        </w:rPr>
        <w:t>s</w:t>
      </w:r>
      <w:r w:rsidRPr="003958F7">
        <w:rPr>
          <w:rFonts w:ascii="Arial" w:hAnsi="Arial" w:cs="Arial"/>
          <w:sz w:val="24"/>
          <w:szCs w:val="24"/>
        </w:rPr>
        <w:t>es the educator’s role in applying these approaches to enrich language learning, demonstrating the benefits of combining traditional and digital storytelling in early education.</w:t>
      </w:r>
    </w:p>
    <w:p w14:paraId="2D634042" w14:textId="77777777" w:rsidR="00B611C5" w:rsidRPr="003958F7" w:rsidRDefault="00B611C5" w:rsidP="00F15B86">
      <w:pPr>
        <w:tabs>
          <w:tab w:val="left" w:pos="3024"/>
        </w:tabs>
        <w:spacing w:line="360" w:lineRule="auto"/>
        <w:rPr>
          <w:rFonts w:ascii="Arial" w:hAnsi="Arial" w:cs="Arial"/>
          <w:sz w:val="24"/>
          <w:szCs w:val="24"/>
        </w:rPr>
      </w:pPr>
    </w:p>
    <w:p w14:paraId="68621DAE" w14:textId="3AC2A5EE" w:rsidR="00027371" w:rsidRPr="003958F7" w:rsidRDefault="00027371" w:rsidP="00F15B86">
      <w:pPr>
        <w:tabs>
          <w:tab w:val="left" w:pos="3024"/>
        </w:tabs>
        <w:spacing w:line="360" w:lineRule="auto"/>
        <w:rPr>
          <w:rFonts w:ascii="Arial" w:hAnsi="Arial" w:cs="Arial"/>
          <w:sz w:val="24"/>
          <w:szCs w:val="24"/>
          <w:u w:val="single"/>
        </w:rPr>
      </w:pPr>
      <w:r w:rsidRPr="003958F7">
        <w:rPr>
          <w:rFonts w:ascii="Arial" w:hAnsi="Arial" w:cs="Arial"/>
          <w:sz w:val="24"/>
          <w:szCs w:val="24"/>
          <w:u w:val="single"/>
        </w:rPr>
        <w:t>The Role of Storytelling in Language Development</w:t>
      </w:r>
    </w:p>
    <w:p w14:paraId="3D77AC54" w14:textId="45CEFF4D" w:rsidR="00E2498E" w:rsidRPr="003958F7" w:rsidRDefault="00E2498E" w:rsidP="00E2498E">
      <w:pPr>
        <w:tabs>
          <w:tab w:val="left" w:pos="3024"/>
        </w:tabs>
        <w:spacing w:line="360" w:lineRule="auto"/>
        <w:rPr>
          <w:rFonts w:ascii="Arial" w:hAnsi="Arial" w:cs="Arial"/>
          <w:sz w:val="24"/>
          <w:szCs w:val="24"/>
        </w:rPr>
      </w:pPr>
      <w:r w:rsidRPr="003958F7">
        <w:rPr>
          <w:rFonts w:ascii="Arial" w:hAnsi="Arial" w:cs="Arial"/>
          <w:sz w:val="24"/>
          <w:szCs w:val="24"/>
        </w:rPr>
        <w:t>Storytelling is a foundational tool for fostering language development from infancy through early childhood, providing a natural means for children to explore and understand language. It supports key stages such as the holophrastic stage, where children begin using single words, and the two-word stage, where they start forming basic sentences (</w:t>
      </w:r>
      <w:proofErr w:type="spellStart"/>
      <w:r w:rsidRPr="003958F7">
        <w:rPr>
          <w:rFonts w:ascii="Arial" w:hAnsi="Arial" w:cs="Arial"/>
          <w:sz w:val="24"/>
          <w:szCs w:val="24"/>
        </w:rPr>
        <w:t>Neaum</w:t>
      </w:r>
      <w:proofErr w:type="spellEnd"/>
      <w:r w:rsidRPr="003958F7">
        <w:rPr>
          <w:rFonts w:ascii="Arial" w:hAnsi="Arial" w:cs="Arial"/>
          <w:sz w:val="24"/>
          <w:szCs w:val="24"/>
        </w:rPr>
        <w:t>, 2012). These stages mark significant milestones in language acquisition, where children move from understanding isolated words to grasping the relationships between them. Vygotsky (1978) emphasi</w:t>
      </w:r>
      <w:r w:rsidRPr="003958F7">
        <w:rPr>
          <w:rFonts w:ascii="Arial" w:hAnsi="Arial" w:cs="Arial"/>
          <w:sz w:val="24"/>
          <w:szCs w:val="24"/>
        </w:rPr>
        <w:t>s</w:t>
      </w:r>
      <w:r w:rsidRPr="003958F7">
        <w:rPr>
          <w:rFonts w:ascii="Arial" w:hAnsi="Arial" w:cs="Arial"/>
          <w:sz w:val="24"/>
          <w:szCs w:val="24"/>
        </w:rPr>
        <w:t xml:space="preserve">ed that social interaction is essential for language acquisition, with storytelling offering a shared context for children to learn new words and structures through social play. The interactive nature of stories like </w:t>
      </w:r>
      <w:r w:rsidRPr="003958F7">
        <w:rPr>
          <w:rFonts w:ascii="Arial" w:hAnsi="Arial" w:cs="Arial"/>
          <w:sz w:val="24"/>
          <w:szCs w:val="24"/>
        </w:rPr>
        <w:t>‘</w:t>
      </w:r>
      <w:r w:rsidRPr="003958F7">
        <w:rPr>
          <w:rFonts w:ascii="Arial" w:hAnsi="Arial" w:cs="Arial"/>
          <w:sz w:val="24"/>
          <w:szCs w:val="24"/>
        </w:rPr>
        <w:t>We’re Going on a Bear Hunt</w:t>
      </w:r>
      <w:r w:rsidRPr="003958F7">
        <w:rPr>
          <w:rFonts w:ascii="Arial" w:hAnsi="Arial" w:cs="Arial"/>
          <w:sz w:val="24"/>
          <w:szCs w:val="24"/>
        </w:rPr>
        <w:t>’</w:t>
      </w:r>
      <w:r w:rsidRPr="003958F7">
        <w:rPr>
          <w:rFonts w:ascii="Arial" w:hAnsi="Arial" w:cs="Arial"/>
          <w:sz w:val="24"/>
          <w:szCs w:val="24"/>
        </w:rPr>
        <w:t xml:space="preserve"> would hypothetically allow children to engage in social learning, where they mimic repeated phrases and sounds, thus strengthening phonological awareness.</w:t>
      </w:r>
    </w:p>
    <w:p w14:paraId="27F9129E" w14:textId="0241F178" w:rsidR="00E2498E" w:rsidRPr="003958F7" w:rsidRDefault="00E2498E" w:rsidP="00E2498E">
      <w:pPr>
        <w:tabs>
          <w:tab w:val="left" w:pos="3024"/>
        </w:tabs>
        <w:spacing w:line="360" w:lineRule="auto"/>
        <w:rPr>
          <w:rFonts w:ascii="Arial" w:hAnsi="Arial" w:cs="Arial"/>
          <w:sz w:val="24"/>
          <w:szCs w:val="24"/>
        </w:rPr>
      </w:pPr>
      <w:r w:rsidRPr="003958F7">
        <w:rPr>
          <w:rFonts w:ascii="Arial" w:hAnsi="Arial" w:cs="Arial"/>
          <w:sz w:val="24"/>
          <w:szCs w:val="24"/>
        </w:rPr>
        <w:t xml:space="preserve">Bruner (1986) described storytelling as a means for children to construct their understanding of the world, building cognitive frameworks through narrative structures. Narrative-based learning allows children to develop sequencing skills and </w:t>
      </w:r>
      <w:r w:rsidRPr="003958F7">
        <w:rPr>
          <w:rFonts w:ascii="Arial" w:hAnsi="Arial" w:cs="Arial"/>
          <w:sz w:val="24"/>
          <w:szCs w:val="24"/>
        </w:rPr>
        <w:lastRenderedPageBreak/>
        <w:t xml:space="preserve">understand cause and effect, which are critical for both language development and literacy learning. For example, stories with predictable structures, such as </w:t>
      </w:r>
      <w:r w:rsidRPr="003958F7">
        <w:rPr>
          <w:rFonts w:ascii="Arial" w:hAnsi="Arial" w:cs="Arial"/>
          <w:sz w:val="24"/>
          <w:szCs w:val="24"/>
        </w:rPr>
        <w:t>‘</w:t>
      </w:r>
      <w:r w:rsidRPr="003958F7">
        <w:rPr>
          <w:rFonts w:ascii="Arial" w:hAnsi="Arial" w:cs="Arial"/>
          <w:sz w:val="24"/>
          <w:szCs w:val="24"/>
        </w:rPr>
        <w:t>We’re Going on a Bear Hunt</w:t>
      </w:r>
      <w:r w:rsidRPr="003958F7">
        <w:rPr>
          <w:rFonts w:ascii="Arial" w:hAnsi="Arial" w:cs="Arial"/>
          <w:sz w:val="24"/>
          <w:szCs w:val="24"/>
        </w:rPr>
        <w:t>’</w:t>
      </w:r>
      <w:r w:rsidRPr="003958F7">
        <w:rPr>
          <w:rFonts w:ascii="Arial" w:hAnsi="Arial" w:cs="Arial"/>
          <w:sz w:val="24"/>
          <w:szCs w:val="24"/>
        </w:rPr>
        <w:t>, enable children to anticipate what happens next, thereby supporting their ability to organize information logically (Whitehead, 2010). These processes are crucial for developing reading comprehension, as they lay the groundwork for understanding more complex narratives.</w:t>
      </w:r>
    </w:p>
    <w:p w14:paraId="6EC056FE" w14:textId="134E7D97" w:rsidR="00C41827" w:rsidRDefault="00C41827" w:rsidP="00E2498E">
      <w:pPr>
        <w:tabs>
          <w:tab w:val="left" w:pos="3024"/>
        </w:tabs>
        <w:spacing w:line="360" w:lineRule="auto"/>
        <w:rPr>
          <w:rFonts w:ascii="Arial" w:hAnsi="Arial" w:cs="Arial"/>
          <w:sz w:val="24"/>
          <w:szCs w:val="24"/>
        </w:rPr>
      </w:pPr>
      <w:r w:rsidRPr="00C41827">
        <w:rPr>
          <w:rFonts w:ascii="Arial" w:hAnsi="Arial" w:cs="Arial"/>
          <w:sz w:val="24"/>
          <w:szCs w:val="24"/>
        </w:rPr>
        <w:t xml:space="preserve">Research by Yelland (2018) highlights how digital tools can transform storytelling into a multimodal learning experience, where children engage with narratives through images, sound, and interactive features. </w:t>
      </w:r>
      <w:r w:rsidR="005B105F" w:rsidRPr="005B105F">
        <w:rPr>
          <w:rFonts w:ascii="Arial" w:hAnsi="Arial" w:cs="Arial"/>
          <w:sz w:val="24"/>
          <w:szCs w:val="24"/>
        </w:rPr>
        <w:t xml:space="preserve">Wohlwend </w:t>
      </w:r>
      <w:r w:rsidR="005B105F" w:rsidRPr="005B105F">
        <w:rPr>
          <w:rFonts w:ascii="Arial" w:hAnsi="Arial" w:cs="Arial"/>
          <w:i/>
          <w:iCs/>
          <w:sz w:val="24"/>
          <w:szCs w:val="24"/>
        </w:rPr>
        <w:t>et al</w:t>
      </w:r>
      <w:r w:rsidR="005B105F" w:rsidRPr="005B105F">
        <w:rPr>
          <w:rFonts w:ascii="Arial" w:hAnsi="Arial" w:cs="Arial"/>
          <w:sz w:val="24"/>
          <w:szCs w:val="24"/>
        </w:rPr>
        <w:t>. (2018)</w:t>
      </w:r>
      <w:r w:rsidRPr="00C41827">
        <w:rPr>
          <w:rFonts w:ascii="Arial" w:hAnsi="Arial" w:cs="Arial"/>
          <w:sz w:val="24"/>
          <w:szCs w:val="24"/>
        </w:rPr>
        <w:t xml:space="preserve"> further explore the role of digital storytelling in fostering collaboration and interactivity, which can enhance young children's engagement with story content and improve their literacy skills. McPake, Plowman, &amp; Stephen (2013) emphasize that digital storytelling can be particularly effective in the home environment, allowing children to revisit stories and explore language at their own pace.</w:t>
      </w:r>
    </w:p>
    <w:p w14:paraId="470668AB" w14:textId="08F65FA8" w:rsidR="00027371" w:rsidRPr="003958F7" w:rsidRDefault="00E2498E" w:rsidP="00E2498E">
      <w:pPr>
        <w:tabs>
          <w:tab w:val="left" w:pos="3024"/>
        </w:tabs>
        <w:spacing w:line="360" w:lineRule="auto"/>
        <w:rPr>
          <w:rFonts w:ascii="Arial" w:hAnsi="Arial" w:cs="Arial"/>
          <w:sz w:val="24"/>
          <w:szCs w:val="24"/>
        </w:rPr>
      </w:pPr>
      <w:r w:rsidRPr="003958F7">
        <w:rPr>
          <w:rFonts w:ascii="Arial" w:hAnsi="Arial" w:cs="Arial"/>
          <w:sz w:val="24"/>
          <w:szCs w:val="24"/>
        </w:rPr>
        <w:t>Furthermore, studies like Neumann &amp; Neumann (2014) emphasi</w:t>
      </w:r>
      <w:r w:rsidRPr="003958F7">
        <w:rPr>
          <w:rFonts w:ascii="Arial" w:hAnsi="Arial" w:cs="Arial"/>
          <w:sz w:val="24"/>
          <w:szCs w:val="24"/>
        </w:rPr>
        <w:t>s</w:t>
      </w:r>
      <w:r w:rsidRPr="003958F7">
        <w:rPr>
          <w:rFonts w:ascii="Arial" w:hAnsi="Arial" w:cs="Arial"/>
          <w:sz w:val="24"/>
          <w:szCs w:val="24"/>
        </w:rPr>
        <w:t xml:space="preserve">e the role of digital media in supporting emergent literacy, particularly through interactive story apps that blend audio, text, and visual cues. These digital tools can complement traditional storytelling by offering additional ways for children to engage with stories, thus enriching their overall language experiences. This integration of both traditional and digital approaches reflects a balanced strategy in early childhood education, where storytelling serves as a bridge between oral traditions and modern, </w:t>
      </w:r>
      <w:r w:rsidR="00B611C5" w:rsidRPr="003958F7">
        <w:rPr>
          <w:rFonts w:ascii="Arial" w:hAnsi="Arial" w:cs="Arial"/>
          <w:sz w:val="24"/>
          <w:szCs w:val="24"/>
        </w:rPr>
        <w:t>digitally mediated</w:t>
      </w:r>
      <w:r w:rsidRPr="003958F7">
        <w:rPr>
          <w:rFonts w:ascii="Arial" w:hAnsi="Arial" w:cs="Arial"/>
          <w:sz w:val="24"/>
          <w:szCs w:val="24"/>
        </w:rPr>
        <w:t xml:space="preserve"> learning environments.</w:t>
      </w:r>
    </w:p>
    <w:p w14:paraId="3346E2BD" w14:textId="77777777" w:rsidR="00E2498E" w:rsidRPr="003958F7" w:rsidRDefault="00E2498E" w:rsidP="00E2498E">
      <w:pPr>
        <w:tabs>
          <w:tab w:val="left" w:pos="3024"/>
        </w:tabs>
        <w:spacing w:line="360" w:lineRule="auto"/>
        <w:rPr>
          <w:rFonts w:ascii="Arial" w:hAnsi="Arial" w:cs="Arial"/>
          <w:sz w:val="24"/>
          <w:szCs w:val="24"/>
        </w:rPr>
      </w:pPr>
    </w:p>
    <w:p w14:paraId="47E2936B" w14:textId="2FB2A4FB" w:rsidR="00E2498E" w:rsidRPr="003958F7" w:rsidRDefault="00E2498E" w:rsidP="00E2498E">
      <w:pPr>
        <w:tabs>
          <w:tab w:val="left" w:pos="3024"/>
        </w:tabs>
        <w:spacing w:line="360" w:lineRule="auto"/>
        <w:rPr>
          <w:rFonts w:ascii="Arial" w:hAnsi="Arial" w:cs="Arial"/>
          <w:sz w:val="24"/>
          <w:szCs w:val="24"/>
          <w:u w:val="single"/>
        </w:rPr>
      </w:pPr>
      <w:r w:rsidRPr="003958F7">
        <w:rPr>
          <w:rFonts w:ascii="Arial" w:hAnsi="Arial" w:cs="Arial"/>
          <w:sz w:val="24"/>
          <w:szCs w:val="24"/>
          <w:u w:val="single"/>
        </w:rPr>
        <w:t>Analysis of Traditional Storytelling Activity</w:t>
      </w:r>
    </w:p>
    <w:p w14:paraId="6C504DF6" w14:textId="60C17937" w:rsidR="00E2498E" w:rsidRPr="003958F7" w:rsidRDefault="00E2498E" w:rsidP="00E2498E">
      <w:pPr>
        <w:tabs>
          <w:tab w:val="left" w:pos="3024"/>
        </w:tabs>
        <w:spacing w:line="360" w:lineRule="auto"/>
        <w:rPr>
          <w:rFonts w:ascii="Arial" w:hAnsi="Arial" w:cs="Arial"/>
          <w:sz w:val="24"/>
          <w:szCs w:val="24"/>
        </w:rPr>
      </w:pPr>
      <w:r w:rsidRPr="003958F7">
        <w:rPr>
          <w:rFonts w:ascii="Arial" w:hAnsi="Arial" w:cs="Arial"/>
          <w:sz w:val="24"/>
          <w:szCs w:val="24"/>
        </w:rPr>
        <w:t xml:space="preserve">The traditional storytelling session using </w:t>
      </w:r>
      <w:r w:rsidRPr="003958F7">
        <w:rPr>
          <w:rFonts w:ascii="Arial" w:hAnsi="Arial" w:cs="Arial"/>
          <w:sz w:val="24"/>
          <w:szCs w:val="24"/>
        </w:rPr>
        <w:t>‘</w:t>
      </w:r>
      <w:r w:rsidRPr="003958F7">
        <w:rPr>
          <w:rFonts w:ascii="Arial" w:hAnsi="Arial" w:cs="Arial"/>
          <w:sz w:val="24"/>
          <w:szCs w:val="24"/>
        </w:rPr>
        <w:t>We’re Going on a Bear Hunt</w:t>
      </w:r>
      <w:r w:rsidRPr="003958F7">
        <w:rPr>
          <w:rFonts w:ascii="Arial" w:hAnsi="Arial" w:cs="Arial"/>
          <w:sz w:val="24"/>
          <w:szCs w:val="24"/>
        </w:rPr>
        <w:t>’</w:t>
      </w:r>
      <w:r w:rsidRPr="003958F7">
        <w:rPr>
          <w:rFonts w:ascii="Arial" w:hAnsi="Arial" w:cs="Arial"/>
          <w:sz w:val="24"/>
          <w:szCs w:val="24"/>
        </w:rPr>
        <w:t xml:space="preserve"> was designed to employ expressive reading, gestures, and simple props like a blanket for the river and toy animals to enhance engagement with the story. This method aligns with Froebel’s (1887) emphasis on learning through play and movement, as children are encouraged to physically act out parts of the story. Such physical involvement allows for multisensory learning, where children engage their auditory, visual, and </w:t>
      </w:r>
      <w:r w:rsidR="004C7CB4" w:rsidRPr="003958F7">
        <w:rPr>
          <w:rFonts w:ascii="Arial" w:hAnsi="Arial" w:cs="Arial"/>
          <w:sz w:val="24"/>
          <w:szCs w:val="24"/>
        </w:rPr>
        <w:t>kinaesthetic</w:t>
      </w:r>
      <w:r w:rsidRPr="003958F7">
        <w:rPr>
          <w:rFonts w:ascii="Arial" w:hAnsi="Arial" w:cs="Arial"/>
          <w:sz w:val="24"/>
          <w:szCs w:val="24"/>
        </w:rPr>
        <w:t xml:space="preserve"> senses. Although no children participated directly in the session, the </w:t>
      </w:r>
      <w:r w:rsidRPr="003958F7">
        <w:rPr>
          <w:rFonts w:ascii="Arial" w:hAnsi="Arial" w:cs="Arial"/>
          <w:sz w:val="24"/>
          <w:szCs w:val="24"/>
        </w:rPr>
        <w:lastRenderedPageBreak/>
        <w:t>theoretical benefits are well-supported by research that highlights the value of physical storytelling for reinforcing vocabulary and concepts through embodied learning (White, 2020).</w:t>
      </w:r>
    </w:p>
    <w:p w14:paraId="28FC3BE9" w14:textId="1CE03798" w:rsidR="00E2498E" w:rsidRPr="003958F7" w:rsidRDefault="00E2498E" w:rsidP="00E2498E">
      <w:pPr>
        <w:tabs>
          <w:tab w:val="left" w:pos="3024"/>
        </w:tabs>
        <w:spacing w:line="360" w:lineRule="auto"/>
        <w:rPr>
          <w:rFonts w:ascii="Arial" w:hAnsi="Arial" w:cs="Arial"/>
          <w:sz w:val="24"/>
          <w:szCs w:val="24"/>
        </w:rPr>
      </w:pPr>
      <w:r w:rsidRPr="003958F7">
        <w:rPr>
          <w:rFonts w:ascii="Arial" w:hAnsi="Arial" w:cs="Arial"/>
          <w:sz w:val="24"/>
          <w:szCs w:val="24"/>
        </w:rPr>
        <w:t xml:space="preserve">Vygotsky’s (1978) concept of the </w:t>
      </w:r>
      <w:r w:rsidR="004C7CB4" w:rsidRPr="003958F7">
        <w:rPr>
          <w:rFonts w:ascii="Arial" w:hAnsi="Arial" w:cs="Arial"/>
          <w:sz w:val="24"/>
          <w:szCs w:val="24"/>
        </w:rPr>
        <w:t>‘</w:t>
      </w:r>
      <w:r w:rsidRPr="003958F7">
        <w:rPr>
          <w:rFonts w:ascii="Arial" w:hAnsi="Arial" w:cs="Arial"/>
          <w:sz w:val="24"/>
          <w:szCs w:val="24"/>
        </w:rPr>
        <w:t>zone of proximal development</w:t>
      </w:r>
      <w:r w:rsidR="004C7CB4" w:rsidRPr="003958F7">
        <w:rPr>
          <w:rFonts w:ascii="Arial" w:hAnsi="Arial" w:cs="Arial"/>
          <w:sz w:val="24"/>
          <w:szCs w:val="24"/>
        </w:rPr>
        <w:t>’</w:t>
      </w:r>
      <w:r w:rsidRPr="003958F7">
        <w:rPr>
          <w:rFonts w:ascii="Arial" w:hAnsi="Arial" w:cs="Arial"/>
          <w:sz w:val="24"/>
          <w:szCs w:val="24"/>
        </w:rPr>
        <w:t xml:space="preserve"> is particularly relevant, as storytelling provides a scaffold for children to extend their language use through guided participation. By guiding the narrative with varied intonation and emphasis on key phrases, adults can help children move from passive listening to more active engagement. This potential interaction supports oracy, which involves developing children’s confidence in using spoken language for a variety of purposes (Alexander, 2017). In theory, through repetition of phrases like “We’re not scared,” children could develop a sense of self-assurance in their spoken language abilities.</w:t>
      </w:r>
    </w:p>
    <w:p w14:paraId="79C3F4E7" w14:textId="79541941" w:rsidR="00E2498E" w:rsidRPr="003958F7" w:rsidRDefault="00E2498E" w:rsidP="00E2498E">
      <w:pPr>
        <w:tabs>
          <w:tab w:val="left" w:pos="3024"/>
        </w:tabs>
        <w:spacing w:line="360" w:lineRule="auto"/>
        <w:rPr>
          <w:rFonts w:ascii="Arial" w:hAnsi="Arial" w:cs="Arial"/>
          <w:sz w:val="24"/>
          <w:szCs w:val="24"/>
        </w:rPr>
      </w:pPr>
      <w:r w:rsidRPr="003958F7">
        <w:rPr>
          <w:rFonts w:ascii="Arial" w:hAnsi="Arial" w:cs="Arial"/>
          <w:sz w:val="24"/>
          <w:szCs w:val="24"/>
        </w:rPr>
        <w:t>The story’s repetitive structure was also designed to reinforce listening skills, aligning with Keith’s (2018) argument that rhythmic language helps children predict and follow narrative patterns. Such repetition is essential for building phonemic awareness, where children begin to recognize sounds within words and understand their role in communication. By anticipating phrases, children would theoretically practice auditory discrimination, a skill that underpins effective reading and writing.</w:t>
      </w:r>
    </w:p>
    <w:p w14:paraId="2EDC015F" w14:textId="396FA0C7" w:rsidR="004C7CB4" w:rsidRPr="003958F7" w:rsidRDefault="00E2498E" w:rsidP="00E2498E">
      <w:pPr>
        <w:tabs>
          <w:tab w:val="left" w:pos="3024"/>
        </w:tabs>
        <w:spacing w:line="360" w:lineRule="auto"/>
        <w:rPr>
          <w:rFonts w:ascii="Arial" w:hAnsi="Arial" w:cs="Arial"/>
          <w:sz w:val="24"/>
          <w:szCs w:val="24"/>
        </w:rPr>
      </w:pPr>
      <w:r w:rsidRPr="003958F7">
        <w:rPr>
          <w:rFonts w:ascii="Arial" w:hAnsi="Arial" w:cs="Arial"/>
          <w:sz w:val="24"/>
          <w:szCs w:val="24"/>
        </w:rPr>
        <w:t>Additionally, the design of the storytelling session aimed to create a social learning environment where children could share in the narrative experience. While this session did not include direct child interaction, the use of props and interactive storytelling techniques would typically support collaborative learning, allowing children to build a sense of community (Whitehead, 2010). This reflects the Early Years Foundation Stage (EYFS) framework, which emphasi</w:t>
      </w:r>
      <w:r w:rsidR="004C7CB4" w:rsidRPr="003958F7">
        <w:rPr>
          <w:rFonts w:ascii="Arial" w:hAnsi="Arial" w:cs="Arial"/>
          <w:sz w:val="24"/>
          <w:szCs w:val="24"/>
        </w:rPr>
        <w:t>s</w:t>
      </w:r>
      <w:r w:rsidRPr="003958F7">
        <w:rPr>
          <w:rFonts w:ascii="Arial" w:hAnsi="Arial" w:cs="Arial"/>
          <w:sz w:val="24"/>
          <w:szCs w:val="24"/>
        </w:rPr>
        <w:t>es the importance of communication and language development through interactive and playful experiences. The theoretical approach taken in this session shows how traditional storytelling can meet these early educational goals by providing a structured yet imaginative space for children’s language growth.</w:t>
      </w:r>
    </w:p>
    <w:p w14:paraId="53820041" w14:textId="77777777" w:rsidR="00C05269" w:rsidRPr="003958F7" w:rsidRDefault="00C05269" w:rsidP="00E2498E">
      <w:pPr>
        <w:tabs>
          <w:tab w:val="left" w:pos="3024"/>
        </w:tabs>
        <w:spacing w:line="360" w:lineRule="auto"/>
        <w:rPr>
          <w:rFonts w:ascii="Arial" w:hAnsi="Arial" w:cs="Arial"/>
          <w:sz w:val="24"/>
          <w:szCs w:val="24"/>
        </w:rPr>
      </w:pPr>
    </w:p>
    <w:p w14:paraId="7EA6EB65" w14:textId="447113DE" w:rsidR="004C7CB4" w:rsidRPr="003958F7" w:rsidRDefault="004C7CB4" w:rsidP="00E2498E">
      <w:pPr>
        <w:tabs>
          <w:tab w:val="left" w:pos="3024"/>
        </w:tabs>
        <w:spacing w:line="360" w:lineRule="auto"/>
        <w:rPr>
          <w:rFonts w:ascii="Arial" w:hAnsi="Arial" w:cs="Arial"/>
          <w:sz w:val="24"/>
          <w:szCs w:val="24"/>
          <w:u w:val="single"/>
        </w:rPr>
      </w:pPr>
      <w:r w:rsidRPr="003958F7">
        <w:rPr>
          <w:rFonts w:ascii="Arial" w:hAnsi="Arial" w:cs="Arial"/>
          <w:sz w:val="24"/>
          <w:szCs w:val="24"/>
          <w:u w:val="single"/>
        </w:rPr>
        <w:t>Analysis of Digital Storytelling Activity</w:t>
      </w:r>
    </w:p>
    <w:p w14:paraId="49C0D806" w14:textId="5201676A" w:rsidR="004C7CB4" w:rsidRPr="003958F7" w:rsidRDefault="004C7CB4" w:rsidP="004C7CB4">
      <w:pPr>
        <w:tabs>
          <w:tab w:val="left" w:pos="3024"/>
        </w:tabs>
        <w:spacing w:line="360" w:lineRule="auto"/>
        <w:rPr>
          <w:rFonts w:ascii="Arial" w:hAnsi="Arial" w:cs="Arial"/>
          <w:sz w:val="24"/>
          <w:szCs w:val="24"/>
        </w:rPr>
      </w:pPr>
      <w:r w:rsidRPr="003958F7">
        <w:rPr>
          <w:rFonts w:ascii="Arial" w:hAnsi="Arial" w:cs="Arial"/>
          <w:sz w:val="24"/>
          <w:szCs w:val="24"/>
        </w:rPr>
        <w:t xml:space="preserve">The digital storytelling session using </w:t>
      </w:r>
      <w:r w:rsidRPr="003958F7">
        <w:rPr>
          <w:rFonts w:ascii="Arial" w:hAnsi="Arial" w:cs="Arial"/>
          <w:sz w:val="24"/>
          <w:szCs w:val="24"/>
        </w:rPr>
        <w:t>‘</w:t>
      </w:r>
      <w:r w:rsidRPr="003958F7">
        <w:rPr>
          <w:rFonts w:ascii="Arial" w:hAnsi="Arial" w:cs="Arial"/>
          <w:sz w:val="24"/>
          <w:szCs w:val="24"/>
        </w:rPr>
        <w:t>Walking Through the Jungle</w:t>
      </w:r>
      <w:r w:rsidRPr="003958F7">
        <w:rPr>
          <w:rFonts w:ascii="Arial" w:hAnsi="Arial" w:cs="Arial"/>
          <w:sz w:val="24"/>
          <w:szCs w:val="24"/>
        </w:rPr>
        <w:t>’</w:t>
      </w:r>
      <w:r w:rsidRPr="003958F7">
        <w:rPr>
          <w:rFonts w:ascii="Arial" w:hAnsi="Arial" w:cs="Arial"/>
          <w:sz w:val="24"/>
          <w:szCs w:val="24"/>
        </w:rPr>
        <w:t xml:space="preserve"> incorporated multimedia elements, including sound effects, images, an</w:t>
      </w:r>
      <w:r w:rsidRPr="003958F7">
        <w:rPr>
          <w:rFonts w:ascii="Arial" w:hAnsi="Arial" w:cs="Arial"/>
          <w:sz w:val="24"/>
          <w:szCs w:val="24"/>
        </w:rPr>
        <w:t>d animations</w:t>
      </w:r>
      <w:r w:rsidRPr="003958F7">
        <w:rPr>
          <w:rFonts w:ascii="Arial" w:hAnsi="Arial" w:cs="Arial"/>
          <w:sz w:val="24"/>
          <w:szCs w:val="24"/>
        </w:rPr>
        <w:t xml:space="preserve">. This </w:t>
      </w:r>
      <w:r w:rsidRPr="003958F7">
        <w:rPr>
          <w:rFonts w:ascii="Arial" w:hAnsi="Arial" w:cs="Arial"/>
          <w:sz w:val="24"/>
          <w:szCs w:val="24"/>
        </w:rPr>
        <w:lastRenderedPageBreak/>
        <w:t>approach aligns with the principles of multimodal literacy, where children engage with text, visuals, and audio simultaneously (Erstad &amp; Gillen, 2020). The session aimed to replicate the immersive experience that digital storytelling can provide, using vivid imagery and sounds to create a rich sensory environment. According to Larson</w:t>
      </w:r>
      <w:r w:rsidR="00E56A73" w:rsidRPr="003958F7">
        <w:rPr>
          <w:rFonts w:ascii="Arial" w:hAnsi="Arial" w:cs="Arial"/>
          <w:sz w:val="24"/>
          <w:szCs w:val="24"/>
        </w:rPr>
        <w:t xml:space="preserve"> &amp; Marsh</w:t>
      </w:r>
      <w:r w:rsidRPr="003958F7">
        <w:rPr>
          <w:rFonts w:ascii="Arial" w:hAnsi="Arial" w:cs="Arial"/>
          <w:sz w:val="24"/>
          <w:szCs w:val="24"/>
        </w:rPr>
        <w:t xml:space="preserve"> (2014), digital storytelling allows children to interact with narrative content in new ways, making it possible for them to engage with stories beyond traditional text.</w:t>
      </w:r>
    </w:p>
    <w:p w14:paraId="6B289592" w14:textId="311E2763" w:rsidR="004C7CB4" w:rsidRPr="003958F7" w:rsidRDefault="004C7CB4" w:rsidP="004C7CB4">
      <w:pPr>
        <w:tabs>
          <w:tab w:val="left" w:pos="3024"/>
        </w:tabs>
        <w:spacing w:line="360" w:lineRule="auto"/>
        <w:rPr>
          <w:rFonts w:ascii="Arial" w:hAnsi="Arial" w:cs="Arial"/>
          <w:sz w:val="24"/>
          <w:szCs w:val="24"/>
        </w:rPr>
      </w:pPr>
      <w:r w:rsidRPr="003958F7">
        <w:rPr>
          <w:rFonts w:ascii="Arial" w:hAnsi="Arial" w:cs="Arial"/>
          <w:sz w:val="24"/>
          <w:szCs w:val="24"/>
        </w:rPr>
        <w:t>The session included sound effects, like a lion’s roar or the splash of water, paired with images of each animal, designed to help children connect auditory and visual representations, supporting their comprehension of new vocabulary (</w:t>
      </w:r>
      <w:proofErr w:type="spellStart"/>
      <w:r w:rsidRPr="003958F7">
        <w:rPr>
          <w:rFonts w:ascii="Arial" w:hAnsi="Arial" w:cs="Arial"/>
          <w:sz w:val="24"/>
          <w:szCs w:val="24"/>
        </w:rPr>
        <w:t>Kucirkova</w:t>
      </w:r>
      <w:proofErr w:type="spellEnd"/>
      <w:r w:rsidRPr="003958F7">
        <w:rPr>
          <w:rFonts w:ascii="Arial" w:hAnsi="Arial" w:cs="Arial"/>
          <w:sz w:val="24"/>
          <w:szCs w:val="24"/>
        </w:rPr>
        <w:t>, 2018). This aligns with Tunnicliffe’s (2015) findings that sensory-rich storytelling experiences can enhance children’s understanding of language by engaging multiple senses in learning. The combination of sound and visuals in digital storytelling is particularly effective for visual learners, who may benefit from seeing and hearing the narrative simultaneously.</w:t>
      </w:r>
    </w:p>
    <w:p w14:paraId="64D57AFF" w14:textId="1C6DC9F9" w:rsidR="004C7CB4" w:rsidRPr="003958F7" w:rsidRDefault="004C7CB4" w:rsidP="004C7CB4">
      <w:pPr>
        <w:tabs>
          <w:tab w:val="left" w:pos="3024"/>
        </w:tabs>
        <w:spacing w:line="360" w:lineRule="auto"/>
        <w:rPr>
          <w:rFonts w:ascii="Arial" w:hAnsi="Arial" w:cs="Arial"/>
          <w:sz w:val="24"/>
          <w:szCs w:val="24"/>
        </w:rPr>
      </w:pPr>
      <w:r w:rsidRPr="003958F7">
        <w:rPr>
          <w:rFonts w:ascii="Arial" w:hAnsi="Arial" w:cs="Arial"/>
          <w:sz w:val="24"/>
          <w:szCs w:val="24"/>
        </w:rPr>
        <w:t>The digital format also offers opportunities for self-paced learning, allowing children to revisit parts of the story and reinforce their understanding at their own speed (White, 2020). In a practical setting, children could control the pace of the storytelling, fostering autonomy in their learning process. However, digital storytelling is not without its limitations; the lack of immediate feedback and face-to-face interaction could potentially reduce engagement compared to traditional storytelling (Larson</w:t>
      </w:r>
      <w:r w:rsidR="00E56A73" w:rsidRPr="003958F7">
        <w:rPr>
          <w:rFonts w:ascii="Arial" w:hAnsi="Arial" w:cs="Arial"/>
          <w:sz w:val="24"/>
          <w:szCs w:val="24"/>
        </w:rPr>
        <w:t xml:space="preserve"> &amp; Marsh</w:t>
      </w:r>
      <w:r w:rsidRPr="003958F7">
        <w:rPr>
          <w:rFonts w:ascii="Arial" w:hAnsi="Arial" w:cs="Arial"/>
          <w:sz w:val="24"/>
          <w:szCs w:val="24"/>
        </w:rPr>
        <w:t>, 2014). To address this, the digital session incorporated prompts like, “What do you see?” encouraging children to respond verbally, aiming to replicate elements of interactive storytelling.</w:t>
      </w:r>
    </w:p>
    <w:p w14:paraId="5DD83901" w14:textId="3808431E" w:rsidR="004C7CB4" w:rsidRPr="003958F7" w:rsidRDefault="004C7CB4" w:rsidP="004C7CB4">
      <w:pPr>
        <w:tabs>
          <w:tab w:val="left" w:pos="3024"/>
        </w:tabs>
        <w:spacing w:line="360" w:lineRule="auto"/>
        <w:rPr>
          <w:rFonts w:ascii="Arial" w:hAnsi="Arial" w:cs="Arial"/>
          <w:sz w:val="24"/>
          <w:szCs w:val="24"/>
        </w:rPr>
      </w:pPr>
      <w:r w:rsidRPr="003958F7">
        <w:rPr>
          <w:rFonts w:ascii="Arial" w:hAnsi="Arial" w:cs="Arial"/>
          <w:sz w:val="24"/>
          <w:szCs w:val="24"/>
        </w:rPr>
        <w:t>Digital storytelling also plays a significant role in developing digital literacy skills in young children. By engaging with digital tools, children can learn to navigate and interpret multimedia content, preparing them for a world where digital fluency is increasingly important (</w:t>
      </w:r>
      <w:r w:rsidR="00E56A73" w:rsidRPr="003958F7">
        <w:rPr>
          <w:rFonts w:ascii="Arial" w:hAnsi="Arial" w:cs="Arial"/>
          <w:sz w:val="24"/>
          <w:szCs w:val="24"/>
        </w:rPr>
        <w:t>Merchant</w:t>
      </w:r>
      <w:r w:rsidRPr="003958F7">
        <w:rPr>
          <w:rFonts w:ascii="Arial" w:hAnsi="Arial" w:cs="Arial"/>
          <w:sz w:val="24"/>
          <w:szCs w:val="24"/>
        </w:rPr>
        <w:t>, 201</w:t>
      </w:r>
      <w:r w:rsidR="00E56A73" w:rsidRPr="003958F7">
        <w:rPr>
          <w:rFonts w:ascii="Arial" w:hAnsi="Arial" w:cs="Arial"/>
          <w:sz w:val="24"/>
          <w:szCs w:val="24"/>
        </w:rPr>
        <w:t>5</w:t>
      </w:r>
      <w:r w:rsidRPr="003958F7">
        <w:rPr>
          <w:rFonts w:ascii="Arial" w:hAnsi="Arial" w:cs="Arial"/>
          <w:sz w:val="24"/>
          <w:szCs w:val="24"/>
        </w:rPr>
        <w:t xml:space="preserve">). The session’s design highlighted how digital storytelling can introduce children to these competencies in an engaging manner, supporting a blended learning approach that combines the best aspects of traditional and digital methods. Such skills are crucial for fostering a </w:t>
      </w:r>
      <w:r w:rsidRPr="003958F7">
        <w:rPr>
          <w:rFonts w:ascii="Arial" w:hAnsi="Arial" w:cs="Arial"/>
          <w:sz w:val="24"/>
          <w:szCs w:val="24"/>
        </w:rPr>
        <w:t>digitally literate</w:t>
      </w:r>
      <w:r w:rsidRPr="003958F7">
        <w:rPr>
          <w:rFonts w:ascii="Arial" w:hAnsi="Arial" w:cs="Arial"/>
          <w:sz w:val="24"/>
          <w:szCs w:val="24"/>
        </w:rPr>
        <w:t xml:space="preserve"> generation </w:t>
      </w:r>
      <w:r w:rsidRPr="003958F7">
        <w:rPr>
          <w:rFonts w:ascii="Arial" w:hAnsi="Arial" w:cs="Arial"/>
          <w:sz w:val="24"/>
          <w:szCs w:val="24"/>
        </w:rPr>
        <w:lastRenderedPageBreak/>
        <w:t>that can adapt to a wide range of communication tools and platforms in both educational and everyday contexts.</w:t>
      </w:r>
    </w:p>
    <w:p w14:paraId="59F9A5AF" w14:textId="4F3C3654" w:rsidR="004C7CB4" w:rsidRPr="003958F7" w:rsidRDefault="004C7CB4" w:rsidP="004C7CB4">
      <w:pPr>
        <w:tabs>
          <w:tab w:val="left" w:pos="3024"/>
        </w:tabs>
        <w:spacing w:line="360" w:lineRule="auto"/>
        <w:rPr>
          <w:rFonts w:ascii="Arial" w:hAnsi="Arial" w:cs="Arial"/>
          <w:sz w:val="24"/>
          <w:szCs w:val="24"/>
        </w:rPr>
      </w:pPr>
    </w:p>
    <w:p w14:paraId="2D9E106C" w14:textId="1CAD93D0" w:rsidR="004C7CB4" w:rsidRPr="003958F7" w:rsidRDefault="004C7CB4" w:rsidP="004C7CB4">
      <w:pPr>
        <w:tabs>
          <w:tab w:val="left" w:pos="3024"/>
        </w:tabs>
        <w:spacing w:line="360" w:lineRule="auto"/>
        <w:rPr>
          <w:rFonts w:ascii="Arial" w:hAnsi="Arial" w:cs="Arial"/>
          <w:sz w:val="24"/>
          <w:szCs w:val="24"/>
          <w:u w:val="single"/>
        </w:rPr>
      </w:pPr>
      <w:r w:rsidRPr="003958F7">
        <w:rPr>
          <w:rFonts w:ascii="Arial" w:hAnsi="Arial" w:cs="Arial"/>
          <w:sz w:val="24"/>
          <w:szCs w:val="24"/>
          <w:u w:val="single"/>
        </w:rPr>
        <w:t>Comparing and Contrasting Traditional and Digital Storytelling Methods</w:t>
      </w:r>
    </w:p>
    <w:p w14:paraId="520B0B5A" w14:textId="409E2C53" w:rsidR="00B611C5" w:rsidRP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t>Traditional and digital storytelling methods each offer unique strengths and address different aspects of language and literacy development in young children. Understanding the contrasts between these approaches helps to appreciate how each can complement the other in fostering a holistic learning experience.</w:t>
      </w:r>
    </w:p>
    <w:p w14:paraId="260CFA3E" w14:textId="614FA861" w:rsidR="00B611C5" w:rsidRP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Traditional Storytelling, exemplified by </w:t>
      </w:r>
      <w:r w:rsidRPr="003958F7">
        <w:rPr>
          <w:rFonts w:ascii="Arial" w:hAnsi="Arial" w:cs="Arial"/>
          <w:sz w:val="24"/>
          <w:szCs w:val="24"/>
        </w:rPr>
        <w:t>‘</w:t>
      </w:r>
      <w:r w:rsidRPr="003958F7">
        <w:rPr>
          <w:rFonts w:ascii="Arial" w:hAnsi="Arial" w:cs="Arial"/>
          <w:sz w:val="24"/>
          <w:szCs w:val="24"/>
        </w:rPr>
        <w:t>We’re Going on a Bear Hunt</w:t>
      </w:r>
      <w:r w:rsidRPr="003958F7">
        <w:rPr>
          <w:rFonts w:ascii="Arial" w:hAnsi="Arial" w:cs="Arial"/>
          <w:sz w:val="24"/>
          <w:szCs w:val="24"/>
        </w:rPr>
        <w:t>’</w:t>
      </w:r>
      <w:r w:rsidRPr="003958F7">
        <w:rPr>
          <w:rFonts w:ascii="Arial" w:hAnsi="Arial" w:cs="Arial"/>
          <w:sz w:val="24"/>
          <w:szCs w:val="24"/>
        </w:rPr>
        <w:t>, places a strong emphasis on face-to-face interaction and physical engagement. This method aligns with Vygotsky’s (1978) social constructivist theory, which suggests that children learn best through social interaction and guided participation. During a traditional storytelling session, an adult can provide immediate feedback, answer questions, and adjust their delivery to match the child’s responses, thereby creating a responsive and adaptive learning environment. This direct interaction can foster emotional connections with the story, which is crucial for maintaining engagement and motivation, particularly in younger children who benefit from the warmth of human interaction (Whitehead, 2010).</w:t>
      </w:r>
    </w:p>
    <w:p w14:paraId="5AE8D937" w14:textId="1516410B" w:rsidR="00B611C5" w:rsidRP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In contrast, digital storytelling, as seen in </w:t>
      </w:r>
      <w:r w:rsidRPr="003958F7">
        <w:rPr>
          <w:rFonts w:ascii="Arial" w:hAnsi="Arial" w:cs="Arial"/>
          <w:sz w:val="24"/>
          <w:szCs w:val="24"/>
        </w:rPr>
        <w:t>‘</w:t>
      </w:r>
      <w:r w:rsidRPr="003958F7">
        <w:rPr>
          <w:rFonts w:ascii="Arial" w:hAnsi="Arial" w:cs="Arial"/>
          <w:sz w:val="24"/>
          <w:szCs w:val="24"/>
        </w:rPr>
        <w:t>Walking Through the Jungle</w:t>
      </w:r>
      <w:r w:rsidRPr="003958F7">
        <w:rPr>
          <w:rFonts w:ascii="Arial" w:hAnsi="Arial" w:cs="Arial"/>
          <w:sz w:val="24"/>
          <w:szCs w:val="24"/>
        </w:rPr>
        <w:t>’</w:t>
      </w:r>
      <w:r w:rsidRPr="003958F7">
        <w:rPr>
          <w:rFonts w:ascii="Arial" w:hAnsi="Arial" w:cs="Arial"/>
          <w:sz w:val="24"/>
          <w:szCs w:val="24"/>
        </w:rPr>
        <w:t>, offers a sensory-rich and visually stimulating experience that appeals particularly to visual and auditory learners. Digital storytelling is effective in capturing attention through the integration of images, sounds,</w:t>
      </w:r>
      <w:r w:rsidRPr="003958F7">
        <w:rPr>
          <w:rFonts w:ascii="Arial" w:hAnsi="Arial" w:cs="Arial"/>
          <w:sz w:val="24"/>
          <w:szCs w:val="24"/>
        </w:rPr>
        <w:t xml:space="preserve"> animation,</w:t>
      </w:r>
      <w:r w:rsidRPr="003958F7">
        <w:rPr>
          <w:rFonts w:ascii="Arial" w:hAnsi="Arial" w:cs="Arial"/>
          <w:sz w:val="24"/>
          <w:szCs w:val="24"/>
        </w:rPr>
        <w:t xml:space="preserve"> and narration, creating an immersive environment that can enhance comprehension of the narrative (Erstad &amp; Gillen, 2020). The use of sound effects, such as animal roars and water splashes, allows children to experience the story through multiple sensory channels, which can make the content more memorable (Tunnicliffe, 2015). Moreover, digital storytelling supports self-paced learning, allowing children to revisit parts of the story, which can be particularly beneficial for children who may need more time to process information.</w:t>
      </w:r>
    </w:p>
    <w:p w14:paraId="31E1F1C4" w14:textId="77777777" w:rsidR="00B611C5" w:rsidRPr="003958F7" w:rsidRDefault="00B611C5" w:rsidP="00B611C5">
      <w:pPr>
        <w:tabs>
          <w:tab w:val="left" w:pos="3024"/>
        </w:tabs>
        <w:spacing w:line="360" w:lineRule="auto"/>
        <w:rPr>
          <w:rFonts w:ascii="Arial" w:hAnsi="Arial" w:cs="Arial"/>
          <w:sz w:val="24"/>
          <w:szCs w:val="24"/>
        </w:rPr>
      </w:pPr>
    </w:p>
    <w:p w14:paraId="04E3D48B" w14:textId="72265B3F" w:rsidR="00B611C5" w:rsidRP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lastRenderedPageBreak/>
        <w:t>However, the immediate feedback that characterizes traditional storytelling is less accessible in digital formats. Research by Larson</w:t>
      </w:r>
      <w:r w:rsidR="00E56A73" w:rsidRPr="003958F7">
        <w:rPr>
          <w:rFonts w:ascii="Arial" w:hAnsi="Arial" w:cs="Arial"/>
          <w:sz w:val="24"/>
          <w:szCs w:val="24"/>
        </w:rPr>
        <w:t xml:space="preserve"> &amp; Marsh</w:t>
      </w:r>
      <w:r w:rsidRPr="003958F7">
        <w:rPr>
          <w:rFonts w:ascii="Arial" w:hAnsi="Arial" w:cs="Arial"/>
          <w:sz w:val="24"/>
          <w:szCs w:val="24"/>
        </w:rPr>
        <w:t xml:space="preserve"> (2014) notes that digital storytelling, while engaging, may not provide the same opportunities for dialogue and social interaction, which can be a drawback when considering the development of oracy and interactive communication skills. Traditional methods, with their emphasis on dialogic teaching (Alexander, 2017), encourage children to ask questions, express their thoughts, and build conversational skills. This can be particularly valuable in developing social communication abilities, which are a core aspect of language development in the early years.</w:t>
      </w:r>
    </w:p>
    <w:p w14:paraId="28C6AA80" w14:textId="4FDC7851" w:rsidR="00B611C5" w:rsidRP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t>On the other hand, digital storytelling aligns well with the emergence of digital literacy as a critical component of modern education. Children today are increasingly exposed to digital media, making it essential for them to develop digital navigation skills from an early age (</w:t>
      </w:r>
      <w:r w:rsidR="00E56A73" w:rsidRPr="003958F7">
        <w:rPr>
          <w:rFonts w:ascii="Arial" w:hAnsi="Arial" w:cs="Arial"/>
          <w:sz w:val="24"/>
          <w:szCs w:val="24"/>
        </w:rPr>
        <w:t>Merchant</w:t>
      </w:r>
      <w:r w:rsidRPr="003958F7">
        <w:rPr>
          <w:rFonts w:ascii="Arial" w:hAnsi="Arial" w:cs="Arial"/>
          <w:sz w:val="24"/>
          <w:szCs w:val="24"/>
        </w:rPr>
        <w:t>, 201</w:t>
      </w:r>
      <w:r w:rsidR="00E56A73" w:rsidRPr="003958F7">
        <w:rPr>
          <w:rFonts w:ascii="Arial" w:hAnsi="Arial" w:cs="Arial"/>
          <w:sz w:val="24"/>
          <w:szCs w:val="24"/>
        </w:rPr>
        <w:t>5</w:t>
      </w:r>
      <w:r w:rsidRPr="003958F7">
        <w:rPr>
          <w:rFonts w:ascii="Arial" w:hAnsi="Arial" w:cs="Arial"/>
          <w:sz w:val="24"/>
          <w:szCs w:val="24"/>
        </w:rPr>
        <w:t>). Digital storytelling provides a platform where children can learn to interpret multimodal texts—an essential skill in a world where information is often presented through a combination of text, audio, and visuals. This method, therefore, helps bridge the gap between traditional literacy and 21st-century skills, preparing children for a future where digital competency is integral to learning and communication.</w:t>
      </w:r>
    </w:p>
    <w:p w14:paraId="37C152F3" w14:textId="64812141" w:rsidR="00B611C5" w:rsidRP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Despite these differences, both methods share common strengths that can be leveraged to support comprehensive literacy development. Both traditional and digital storytelling rely on narrative structure, which aids in sequencing skills and memory retention (Bruner, 1986). Whether through the rhythmic chanting of </w:t>
      </w:r>
      <w:r w:rsidRPr="003958F7">
        <w:rPr>
          <w:rFonts w:ascii="Arial" w:hAnsi="Arial" w:cs="Arial"/>
          <w:sz w:val="24"/>
          <w:szCs w:val="24"/>
        </w:rPr>
        <w:t>‘</w:t>
      </w:r>
      <w:r w:rsidRPr="003958F7">
        <w:rPr>
          <w:rFonts w:ascii="Arial" w:hAnsi="Arial" w:cs="Arial"/>
          <w:sz w:val="24"/>
          <w:szCs w:val="24"/>
        </w:rPr>
        <w:t>We’re Going on a Bear Hunt</w:t>
      </w:r>
      <w:r w:rsidRPr="003958F7">
        <w:rPr>
          <w:rFonts w:ascii="Arial" w:hAnsi="Arial" w:cs="Arial"/>
          <w:sz w:val="24"/>
          <w:szCs w:val="24"/>
        </w:rPr>
        <w:t>’</w:t>
      </w:r>
      <w:r w:rsidRPr="003958F7">
        <w:rPr>
          <w:rFonts w:ascii="Arial" w:hAnsi="Arial" w:cs="Arial"/>
          <w:sz w:val="24"/>
          <w:szCs w:val="24"/>
        </w:rPr>
        <w:t xml:space="preserve"> or the interactive prompts in </w:t>
      </w:r>
      <w:r w:rsidRPr="003958F7">
        <w:rPr>
          <w:rFonts w:ascii="Arial" w:hAnsi="Arial" w:cs="Arial"/>
          <w:sz w:val="24"/>
          <w:szCs w:val="24"/>
        </w:rPr>
        <w:t>‘</w:t>
      </w:r>
      <w:r w:rsidRPr="003958F7">
        <w:rPr>
          <w:rFonts w:ascii="Arial" w:hAnsi="Arial" w:cs="Arial"/>
          <w:sz w:val="24"/>
          <w:szCs w:val="24"/>
        </w:rPr>
        <w:t>Walking Through the Jungle</w:t>
      </w:r>
      <w:r w:rsidRPr="003958F7">
        <w:rPr>
          <w:rFonts w:ascii="Arial" w:hAnsi="Arial" w:cs="Arial"/>
          <w:sz w:val="24"/>
          <w:szCs w:val="24"/>
        </w:rPr>
        <w:t>’</w:t>
      </w:r>
      <w:r w:rsidRPr="003958F7">
        <w:rPr>
          <w:rFonts w:ascii="Arial" w:hAnsi="Arial" w:cs="Arial"/>
          <w:sz w:val="24"/>
          <w:szCs w:val="24"/>
        </w:rPr>
        <w:t>, each method encourages children to engage with repetitive language patterns, reinforcing their understanding of story progression and structure (White, 2020). These skills are foundational for reading comprehension and are crucial across all forms of literacy.</w:t>
      </w:r>
    </w:p>
    <w:p w14:paraId="77E72326" w14:textId="48E5B7E5" w:rsidR="00B611C5" w:rsidRP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Additionally, each method can be adapted to address individual learning needs. For example, traditional storytelling can be tailored to a child’s cultural context and personal experiences, making it a culturally responsive method of teaching. It can include stories from different cultural backgrounds, which is particularly valuable in diverse classrooms (Gregory, 2008). Digital storytelling, meanwhile, offers </w:t>
      </w:r>
      <w:r w:rsidRPr="003958F7">
        <w:rPr>
          <w:rFonts w:ascii="Arial" w:hAnsi="Arial" w:cs="Arial"/>
          <w:sz w:val="24"/>
          <w:szCs w:val="24"/>
        </w:rPr>
        <w:lastRenderedPageBreak/>
        <w:t>customization options through apps and software that can adapt stories to include different languages or interactive elements, supporting bilingual or multilingual children in their language acquisition (Neumann &amp; Neumann, 2014).</w:t>
      </w:r>
    </w:p>
    <w:p w14:paraId="1C05B561" w14:textId="6A2B1AEF" w:rsidR="00B611C5" w:rsidRP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Balancing both methods provides an ideal approach to literacy education in early years settings. By using traditional storytelling to foster interpersonal skills and oral language </w:t>
      </w:r>
      <w:r w:rsidRPr="003958F7">
        <w:rPr>
          <w:rFonts w:ascii="Arial" w:hAnsi="Arial" w:cs="Arial"/>
          <w:sz w:val="24"/>
          <w:szCs w:val="24"/>
        </w:rPr>
        <w:t>development, and</w:t>
      </w:r>
      <w:r w:rsidRPr="003958F7">
        <w:rPr>
          <w:rFonts w:ascii="Arial" w:hAnsi="Arial" w:cs="Arial"/>
          <w:sz w:val="24"/>
          <w:szCs w:val="24"/>
        </w:rPr>
        <w:t xml:space="preserve"> integrating digital storytelling to enhance visual literacy and technological fluency, educators can create a well-rounded learning environment. This combined approach supports the Early Years Foundation Stage (EYFS) framework’s emphasis on creating diverse and inclusive educational experiences, ensuring that each child’s unique learning style is accommodated (Whitehead, 2010).</w:t>
      </w:r>
    </w:p>
    <w:p w14:paraId="6D143EB1" w14:textId="77777777" w:rsidR="00B611C5" w:rsidRPr="003958F7" w:rsidRDefault="00B611C5" w:rsidP="00B611C5">
      <w:pPr>
        <w:tabs>
          <w:tab w:val="left" w:pos="3024"/>
        </w:tabs>
        <w:spacing w:line="360" w:lineRule="auto"/>
        <w:rPr>
          <w:rFonts w:ascii="Arial" w:hAnsi="Arial" w:cs="Arial"/>
          <w:sz w:val="24"/>
          <w:szCs w:val="24"/>
          <w:u w:val="single"/>
        </w:rPr>
      </w:pPr>
    </w:p>
    <w:p w14:paraId="7BEA012B" w14:textId="73A71D19" w:rsidR="00B611C5" w:rsidRPr="003958F7" w:rsidRDefault="00B611C5" w:rsidP="00B611C5">
      <w:pPr>
        <w:tabs>
          <w:tab w:val="left" w:pos="3024"/>
        </w:tabs>
        <w:spacing w:line="360" w:lineRule="auto"/>
        <w:rPr>
          <w:rFonts w:ascii="Arial" w:hAnsi="Arial" w:cs="Arial"/>
          <w:sz w:val="24"/>
          <w:szCs w:val="24"/>
          <w:u w:val="single"/>
        </w:rPr>
      </w:pPr>
      <w:r w:rsidRPr="003958F7">
        <w:rPr>
          <w:rFonts w:ascii="Arial" w:hAnsi="Arial" w:cs="Arial"/>
          <w:sz w:val="24"/>
          <w:szCs w:val="24"/>
          <w:u w:val="single"/>
        </w:rPr>
        <w:t>Conclusion</w:t>
      </w:r>
    </w:p>
    <w:p w14:paraId="05F0361F" w14:textId="21D73EBC" w:rsidR="003958F7" w:rsidRDefault="00B611C5"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Storytelling, both in traditional and digital forms, is crucial for early childhood education, offering diverse pathways to develop language, literacy, and digital competencies. Through the traditional storytelling of </w:t>
      </w:r>
      <w:r w:rsidRPr="003958F7">
        <w:rPr>
          <w:rFonts w:ascii="Arial" w:hAnsi="Arial" w:cs="Arial"/>
          <w:sz w:val="24"/>
          <w:szCs w:val="24"/>
        </w:rPr>
        <w:t>‘</w:t>
      </w:r>
      <w:r w:rsidRPr="003958F7">
        <w:rPr>
          <w:rFonts w:ascii="Arial" w:hAnsi="Arial" w:cs="Arial"/>
          <w:i/>
          <w:iCs/>
          <w:sz w:val="24"/>
          <w:szCs w:val="24"/>
        </w:rPr>
        <w:t>We’re Going on a Bear Hunt</w:t>
      </w:r>
      <w:r w:rsidRPr="003958F7">
        <w:rPr>
          <w:rFonts w:ascii="Arial" w:hAnsi="Arial" w:cs="Arial"/>
          <w:i/>
          <w:iCs/>
          <w:sz w:val="24"/>
          <w:szCs w:val="24"/>
        </w:rPr>
        <w:t>’</w:t>
      </w:r>
      <w:r w:rsidRPr="003958F7">
        <w:rPr>
          <w:rFonts w:ascii="Arial" w:hAnsi="Arial" w:cs="Arial"/>
          <w:sz w:val="24"/>
          <w:szCs w:val="24"/>
        </w:rPr>
        <w:t xml:space="preserve">, children could benefit from direct social interaction, physical engagement, and oracy development. Meanwhile, the digital storytelling of </w:t>
      </w:r>
      <w:r w:rsidRPr="003958F7">
        <w:rPr>
          <w:rFonts w:ascii="Arial" w:hAnsi="Arial" w:cs="Arial"/>
          <w:sz w:val="24"/>
          <w:szCs w:val="24"/>
        </w:rPr>
        <w:t>‘</w:t>
      </w:r>
      <w:r w:rsidRPr="003958F7">
        <w:rPr>
          <w:rFonts w:ascii="Arial" w:hAnsi="Arial" w:cs="Arial"/>
          <w:i/>
          <w:iCs/>
          <w:sz w:val="24"/>
          <w:szCs w:val="24"/>
        </w:rPr>
        <w:t>Walking Through the Jungle</w:t>
      </w:r>
      <w:r w:rsidRPr="003958F7">
        <w:rPr>
          <w:rFonts w:ascii="Arial" w:hAnsi="Arial" w:cs="Arial"/>
          <w:i/>
          <w:iCs/>
          <w:sz w:val="24"/>
          <w:szCs w:val="24"/>
        </w:rPr>
        <w:t>’</w:t>
      </w:r>
      <w:r w:rsidRPr="003958F7">
        <w:rPr>
          <w:rFonts w:ascii="Arial" w:hAnsi="Arial" w:cs="Arial"/>
          <w:sz w:val="24"/>
          <w:szCs w:val="24"/>
        </w:rPr>
        <w:t xml:space="preserve"> introduces children to multimodal literacy, supporting their understanding of narrative through visual and auditory integration. This analysis highlights the importance of offering varied storytelling experiences to support holistic development, as emphasized by Vygotsky (1978) and Bruner (1986). By combining both methods, educators can foster a rich linguistic environment that prepares children for the demands of both traditional and digital literacies, contributing to their overall readiness for learning in an evolving educational landscape</w:t>
      </w:r>
      <w:r w:rsidR="005B105F">
        <w:rPr>
          <w:rFonts w:ascii="Arial" w:hAnsi="Arial" w:cs="Arial"/>
          <w:sz w:val="24"/>
          <w:szCs w:val="24"/>
        </w:rPr>
        <w:t>.</w:t>
      </w:r>
    </w:p>
    <w:p w14:paraId="50D8CCFE" w14:textId="77777777" w:rsidR="003958F7" w:rsidRDefault="003958F7" w:rsidP="00B611C5">
      <w:pPr>
        <w:tabs>
          <w:tab w:val="left" w:pos="3024"/>
        </w:tabs>
        <w:spacing w:line="360" w:lineRule="auto"/>
        <w:rPr>
          <w:rFonts w:ascii="Arial" w:hAnsi="Arial" w:cs="Arial"/>
          <w:sz w:val="24"/>
          <w:szCs w:val="24"/>
        </w:rPr>
      </w:pPr>
    </w:p>
    <w:p w14:paraId="01B88CD1" w14:textId="0847DB59" w:rsidR="00C05269" w:rsidRDefault="00C05269" w:rsidP="00B611C5">
      <w:pPr>
        <w:tabs>
          <w:tab w:val="left" w:pos="3024"/>
        </w:tabs>
        <w:spacing w:line="360" w:lineRule="auto"/>
        <w:rPr>
          <w:rFonts w:ascii="Arial" w:hAnsi="Arial" w:cs="Arial"/>
          <w:sz w:val="24"/>
          <w:szCs w:val="24"/>
          <w:u w:val="single"/>
        </w:rPr>
      </w:pPr>
      <w:r>
        <w:rPr>
          <w:rFonts w:ascii="Arial" w:hAnsi="Arial" w:cs="Arial"/>
          <w:sz w:val="24"/>
          <w:szCs w:val="24"/>
          <w:u w:val="single"/>
        </w:rPr>
        <w:t>Reference List</w:t>
      </w:r>
    </w:p>
    <w:p w14:paraId="4202DB07" w14:textId="44F686CB" w:rsidR="00C05269" w:rsidRDefault="00C05269" w:rsidP="00B611C5">
      <w:pPr>
        <w:tabs>
          <w:tab w:val="left" w:pos="3024"/>
        </w:tabs>
        <w:spacing w:line="360" w:lineRule="auto"/>
        <w:rPr>
          <w:rFonts w:ascii="Arial" w:hAnsi="Arial" w:cs="Arial"/>
          <w:sz w:val="24"/>
          <w:szCs w:val="24"/>
        </w:rPr>
      </w:pPr>
      <w:r w:rsidRPr="00C05269">
        <w:rPr>
          <w:rFonts w:ascii="Arial" w:hAnsi="Arial" w:cs="Arial"/>
          <w:sz w:val="24"/>
          <w:szCs w:val="24"/>
        </w:rPr>
        <w:t xml:space="preserve">Bower, V. (2014). </w:t>
      </w:r>
      <w:r w:rsidRPr="00C05269">
        <w:rPr>
          <w:rFonts w:ascii="Arial" w:hAnsi="Arial" w:cs="Arial"/>
          <w:i/>
          <w:iCs/>
          <w:sz w:val="24"/>
          <w:szCs w:val="24"/>
        </w:rPr>
        <w:t>Developing Early Literacy 0-8</w:t>
      </w:r>
      <w:r w:rsidRPr="00C05269">
        <w:rPr>
          <w:rFonts w:ascii="Arial" w:hAnsi="Arial" w:cs="Arial"/>
          <w:sz w:val="24"/>
          <w:szCs w:val="24"/>
        </w:rPr>
        <w:t>. London: Sage.</w:t>
      </w:r>
    </w:p>
    <w:p w14:paraId="2819CF09" w14:textId="14F81DB3" w:rsidR="00C05269" w:rsidRDefault="00C05269" w:rsidP="00B611C5">
      <w:pPr>
        <w:tabs>
          <w:tab w:val="left" w:pos="3024"/>
        </w:tabs>
        <w:spacing w:line="360" w:lineRule="auto"/>
        <w:rPr>
          <w:rFonts w:ascii="Arial" w:hAnsi="Arial" w:cs="Arial"/>
          <w:sz w:val="24"/>
          <w:szCs w:val="24"/>
        </w:rPr>
      </w:pPr>
      <w:r w:rsidRPr="00C05269">
        <w:rPr>
          <w:rFonts w:ascii="Arial" w:hAnsi="Arial" w:cs="Arial"/>
          <w:sz w:val="24"/>
          <w:szCs w:val="24"/>
        </w:rPr>
        <w:t xml:space="preserve">Bruner, J. S. (1986). </w:t>
      </w:r>
      <w:r w:rsidRPr="00C05269">
        <w:rPr>
          <w:rFonts w:ascii="Arial" w:hAnsi="Arial" w:cs="Arial"/>
          <w:i/>
          <w:iCs/>
          <w:sz w:val="24"/>
          <w:szCs w:val="24"/>
        </w:rPr>
        <w:t>Actual Minds, Possible Worlds</w:t>
      </w:r>
      <w:r w:rsidRPr="00C05269">
        <w:rPr>
          <w:rFonts w:ascii="Arial" w:hAnsi="Arial" w:cs="Arial"/>
          <w:sz w:val="24"/>
          <w:szCs w:val="24"/>
        </w:rPr>
        <w:t>. Cambridge, MA: Harvard University Press.</w:t>
      </w:r>
    </w:p>
    <w:p w14:paraId="48F626E9" w14:textId="3B35E134" w:rsidR="00C05269" w:rsidRDefault="00C05269" w:rsidP="00B611C5">
      <w:pPr>
        <w:tabs>
          <w:tab w:val="left" w:pos="3024"/>
        </w:tabs>
        <w:spacing w:line="360" w:lineRule="auto"/>
        <w:rPr>
          <w:rFonts w:ascii="Arial" w:hAnsi="Arial" w:cs="Arial"/>
          <w:sz w:val="24"/>
          <w:szCs w:val="24"/>
        </w:rPr>
      </w:pPr>
      <w:r w:rsidRPr="00C05269">
        <w:rPr>
          <w:rFonts w:ascii="Arial" w:hAnsi="Arial" w:cs="Arial"/>
          <w:sz w:val="24"/>
          <w:szCs w:val="24"/>
        </w:rPr>
        <w:lastRenderedPageBreak/>
        <w:t xml:space="preserve">Burnett, C. (2016). </w:t>
      </w:r>
      <w:r w:rsidRPr="00C05269">
        <w:rPr>
          <w:rFonts w:ascii="Arial" w:hAnsi="Arial" w:cs="Arial"/>
          <w:i/>
          <w:iCs/>
          <w:sz w:val="24"/>
          <w:szCs w:val="24"/>
        </w:rPr>
        <w:t>The Digital Age and Its Implications for Learning And Teaching In The Primary School</w:t>
      </w:r>
      <w:r w:rsidRPr="00C05269">
        <w:rPr>
          <w:rFonts w:ascii="Arial" w:hAnsi="Arial" w:cs="Arial"/>
          <w:sz w:val="24"/>
          <w:szCs w:val="24"/>
        </w:rPr>
        <w:t xml:space="preserve">. </w:t>
      </w:r>
      <w:r>
        <w:rPr>
          <w:rFonts w:ascii="Arial" w:hAnsi="Arial" w:cs="Arial"/>
          <w:sz w:val="24"/>
          <w:szCs w:val="24"/>
        </w:rPr>
        <w:t>York</w:t>
      </w:r>
      <w:r w:rsidRPr="00C05269">
        <w:rPr>
          <w:rFonts w:ascii="Arial" w:hAnsi="Arial" w:cs="Arial"/>
          <w:sz w:val="24"/>
          <w:szCs w:val="24"/>
        </w:rPr>
        <w:t xml:space="preserve">: </w:t>
      </w:r>
      <w:r>
        <w:rPr>
          <w:rFonts w:ascii="Arial" w:hAnsi="Arial" w:cs="Arial"/>
          <w:sz w:val="24"/>
          <w:szCs w:val="24"/>
        </w:rPr>
        <w:t>Cambridge Primary Review Trust</w:t>
      </w:r>
      <w:r w:rsidRPr="00C05269">
        <w:rPr>
          <w:rFonts w:ascii="Arial" w:hAnsi="Arial" w:cs="Arial"/>
          <w:sz w:val="24"/>
          <w:szCs w:val="24"/>
        </w:rPr>
        <w:t>.</w:t>
      </w:r>
    </w:p>
    <w:p w14:paraId="2700F841" w14:textId="22055409" w:rsidR="00C05269" w:rsidRDefault="00C05269" w:rsidP="00B611C5">
      <w:pPr>
        <w:tabs>
          <w:tab w:val="left" w:pos="3024"/>
        </w:tabs>
        <w:spacing w:line="360" w:lineRule="auto"/>
        <w:rPr>
          <w:rFonts w:ascii="Arial" w:hAnsi="Arial" w:cs="Arial"/>
          <w:sz w:val="24"/>
          <w:szCs w:val="24"/>
        </w:rPr>
      </w:pPr>
      <w:r>
        <w:rPr>
          <w:rFonts w:ascii="Arial" w:hAnsi="Arial" w:cs="Arial"/>
          <w:sz w:val="24"/>
          <w:szCs w:val="24"/>
        </w:rPr>
        <w:t>E</w:t>
      </w:r>
      <w:r w:rsidRPr="00C05269">
        <w:rPr>
          <w:rFonts w:ascii="Arial" w:hAnsi="Arial" w:cs="Arial"/>
          <w:sz w:val="24"/>
          <w:szCs w:val="24"/>
        </w:rPr>
        <w:t>rstad, O., &amp; Gillen, J. (20</w:t>
      </w:r>
      <w:r>
        <w:rPr>
          <w:rFonts w:ascii="Arial" w:hAnsi="Arial" w:cs="Arial"/>
          <w:sz w:val="24"/>
          <w:szCs w:val="24"/>
        </w:rPr>
        <w:t>19</w:t>
      </w:r>
      <w:r w:rsidRPr="00C05269">
        <w:rPr>
          <w:rFonts w:ascii="Arial" w:hAnsi="Arial" w:cs="Arial"/>
          <w:sz w:val="24"/>
          <w:szCs w:val="24"/>
        </w:rPr>
        <w:t xml:space="preserve">). </w:t>
      </w:r>
      <w:r w:rsidRPr="00C05269">
        <w:rPr>
          <w:rFonts w:ascii="Arial" w:hAnsi="Arial" w:cs="Arial"/>
          <w:i/>
          <w:iCs/>
          <w:sz w:val="24"/>
          <w:szCs w:val="24"/>
        </w:rPr>
        <w:t>Theorizing Digital Literacy Practices in Early Childhood</w:t>
      </w:r>
      <w:r w:rsidRPr="00C05269">
        <w:rPr>
          <w:rFonts w:ascii="Arial" w:hAnsi="Arial" w:cs="Arial"/>
          <w:sz w:val="24"/>
          <w:szCs w:val="24"/>
        </w:rPr>
        <w:t>. London: Routledge.</w:t>
      </w:r>
    </w:p>
    <w:p w14:paraId="56613F81" w14:textId="11AE489E" w:rsidR="00C05269" w:rsidRDefault="00C05269" w:rsidP="00B611C5">
      <w:pPr>
        <w:tabs>
          <w:tab w:val="left" w:pos="3024"/>
        </w:tabs>
        <w:spacing w:line="360" w:lineRule="auto"/>
        <w:rPr>
          <w:rFonts w:ascii="Arial" w:hAnsi="Arial" w:cs="Arial"/>
          <w:sz w:val="24"/>
          <w:szCs w:val="24"/>
        </w:rPr>
      </w:pPr>
      <w:r w:rsidRPr="00C05269">
        <w:rPr>
          <w:rFonts w:ascii="Arial" w:hAnsi="Arial" w:cs="Arial"/>
          <w:sz w:val="24"/>
          <w:szCs w:val="24"/>
        </w:rPr>
        <w:t xml:space="preserve">Gregory, E. (2008). </w:t>
      </w:r>
      <w:r w:rsidRPr="00C05269">
        <w:rPr>
          <w:rFonts w:ascii="Arial" w:hAnsi="Arial" w:cs="Arial"/>
          <w:i/>
          <w:iCs/>
          <w:sz w:val="24"/>
          <w:szCs w:val="24"/>
        </w:rPr>
        <w:t>Learning to read in a new language: Making sense of words and worlds</w:t>
      </w:r>
      <w:r w:rsidRPr="00C05269">
        <w:rPr>
          <w:rFonts w:ascii="Arial" w:hAnsi="Arial" w:cs="Arial"/>
          <w:sz w:val="24"/>
          <w:szCs w:val="24"/>
        </w:rPr>
        <w:t>. London: Routledge.</w:t>
      </w:r>
    </w:p>
    <w:p w14:paraId="3703172C" w14:textId="5BE70626" w:rsidR="00C05269" w:rsidRDefault="00C05269" w:rsidP="00B611C5">
      <w:pPr>
        <w:tabs>
          <w:tab w:val="left" w:pos="3024"/>
        </w:tabs>
        <w:spacing w:line="360" w:lineRule="auto"/>
        <w:rPr>
          <w:rFonts w:ascii="Arial" w:hAnsi="Arial" w:cs="Arial"/>
          <w:sz w:val="24"/>
          <w:szCs w:val="24"/>
        </w:rPr>
      </w:pPr>
      <w:r w:rsidRPr="00C05269">
        <w:rPr>
          <w:rFonts w:ascii="Arial" w:hAnsi="Arial" w:cs="Arial"/>
          <w:sz w:val="24"/>
          <w:szCs w:val="24"/>
        </w:rPr>
        <w:t xml:space="preserve">Keith, L. (2018). </w:t>
      </w:r>
      <w:r w:rsidRPr="00C05269">
        <w:rPr>
          <w:rFonts w:ascii="Arial" w:hAnsi="Arial" w:cs="Arial"/>
          <w:i/>
          <w:iCs/>
          <w:sz w:val="24"/>
          <w:szCs w:val="24"/>
        </w:rPr>
        <w:t>Developing Young Children’s Mathematical Learning Outdoors</w:t>
      </w:r>
      <w:r w:rsidRPr="00C05269">
        <w:rPr>
          <w:rFonts w:ascii="Arial" w:hAnsi="Arial" w:cs="Arial"/>
          <w:sz w:val="24"/>
          <w:szCs w:val="24"/>
        </w:rPr>
        <w:t>. Oxon: Routledge.</w:t>
      </w:r>
    </w:p>
    <w:p w14:paraId="689CA42C" w14:textId="09BE617B" w:rsidR="00C05269" w:rsidRDefault="00C05269" w:rsidP="00B611C5">
      <w:pPr>
        <w:tabs>
          <w:tab w:val="left" w:pos="3024"/>
        </w:tabs>
        <w:spacing w:line="360" w:lineRule="auto"/>
        <w:rPr>
          <w:rFonts w:ascii="Arial" w:hAnsi="Arial" w:cs="Arial"/>
          <w:sz w:val="24"/>
          <w:szCs w:val="24"/>
        </w:rPr>
      </w:pPr>
      <w:proofErr w:type="spellStart"/>
      <w:r w:rsidRPr="00C05269">
        <w:rPr>
          <w:rFonts w:ascii="Arial" w:hAnsi="Arial" w:cs="Arial"/>
          <w:sz w:val="24"/>
          <w:szCs w:val="24"/>
        </w:rPr>
        <w:t>Kucirkova</w:t>
      </w:r>
      <w:proofErr w:type="spellEnd"/>
      <w:r w:rsidRPr="00C05269">
        <w:rPr>
          <w:rFonts w:ascii="Arial" w:hAnsi="Arial" w:cs="Arial"/>
          <w:sz w:val="24"/>
          <w:szCs w:val="24"/>
        </w:rPr>
        <w:t xml:space="preserve">, N. (2018). </w:t>
      </w:r>
      <w:r w:rsidRPr="00C05269">
        <w:rPr>
          <w:rFonts w:ascii="Arial" w:hAnsi="Arial" w:cs="Arial"/>
          <w:i/>
          <w:iCs/>
          <w:sz w:val="24"/>
          <w:szCs w:val="24"/>
        </w:rPr>
        <w:t>How and Why to Read and Create Children's Digital Books</w:t>
      </w:r>
      <w:r w:rsidRPr="00C05269">
        <w:rPr>
          <w:rFonts w:ascii="Arial" w:hAnsi="Arial" w:cs="Arial"/>
          <w:sz w:val="24"/>
          <w:szCs w:val="24"/>
        </w:rPr>
        <w:t>. London: UCL Press.</w:t>
      </w:r>
    </w:p>
    <w:p w14:paraId="119E8715" w14:textId="2B973BF6" w:rsidR="00C05269" w:rsidRDefault="00E56A73" w:rsidP="00B611C5">
      <w:pPr>
        <w:tabs>
          <w:tab w:val="left" w:pos="3024"/>
        </w:tabs>
        <w:spacing w:line="360" w:lineRule="auto"/>
        <w:rPr>
          <w:rFonts w:ascii="Arial" w:hAnsi="Arial" w:cs="Arial"/>
          <w:sz w:val="24"/>
          <w:szCs w:val="24"/>
        </w:rPr>
      </w:pPr>
      <w:r w:rsidRPr="00E56A73">
        <w:rPr>
          <w:rFonts w:ascii="Arial" w:hAnsi="Arial" w:cs="Arial"/>
          <w:sz w:val="24"/>
          <w:szCs w:val="24"/>
        </w:rPr>
        <w:t>Larson, J.</w:t>
      </w:r>
      <w:r>
        <w:rPr>
          <w:rFonts w:ascii="Arial" w:hAnsi="Arial" w:cs="Arial"/>
          <w:sz w:val="24"/>
          <w:szCs w:val="24"/>
        </w:rPr>
        <w:t>, &amp; Marsh, J.</w:t>
      </w:r>
      <w:r w:rsidRPr="00E56A73">
        <w:rPr>
          <w:rFonts w:ascii="Arial" w:hAnsi="Arial" w:cs="Arial"/>
          <w:sz w:val="24"/>
          <w:szCs w:val="24"/>
        </w:rPr>
        <w:t xml:space="preserve"> (2014). </w:t>
      </w:r>
      <w:r w:rsidRPr="00E56A73">
        <w:rPr>
          <w:rFonts w:ascii="Arial" w:hAnsi="Arial" w:cs="Arial"/>
          <w:i/>
          <w:iCs/>
          <w:sz w:val="24"/>
          <w:szCs w:val="24"/>
        </w:rPr>
        <w:t>Making Literacy Real: Theories and Practices for Teaching and Learning</w:t>
      </w:r>
      <w:r w:rsidRPr="00E56A73">
        <w:rPr>
          <w:rFonts w:ascii="Arial" w:hAnsi="Arial" w:cs="Arial"/>
          <w:sz w:val="24"/>
          <w:szCs w:val="24"/>
        </w:rPr>
        <w:t>. London: Sage.</w:t>
      </w:r>
    </w:p>
    <w:p w14:paraId="7A3BACA3" w14:textId="1C165FCB" w:rsidR="00C41827" w:rsidRDefault="00C41827" w:rsidP="00B611C5">
      <w:pPr>
        <w:tabs>
          <w:tab w:val="left" w:pos="3024"/>
        </w:tabs>
        <w:spacing w:line="360" w:lineRule="auto"/>
        <w:rPr>
          <w:rFonts w:ascii="Arial" w:hAnsi="Arial" w:cs="Arial"/>
          <w:sz w:val="24"/>
          <w:szCs w:val="24"/>
        </w:rPr>
      </w:pPr>
      <w:r w:rsidRPr="00C41827">
        <w:rPr>
          <w:rFonts w:ascii="Arial" w:hAnsi="Arial" w:cs="Arial"/>
          <w:sz w:val="24"/>
          <w:szCs w:val="24"/>
        </w:rPr>
        <w:t xml:space="preserve">McPake, J., Plowman, L., &amp; Stephen, C. (2013). </w:t>
      </w:r>
      <w:r w:rsidRPr="00C41827">
        <w:rPr>
          <w:rFonts w:ascii="Arial" w:hAnsi="Arial" w:cs="Arial"/>
          <w:i/>
          <w:iCs/>
          <w:sz w:val="24"/>
          <w:szCs w:val="24"/>
        </w:rPr>
        <w:t>Pre-school children creating and communicating with digital technologies in the home</w:t>
      </w:r>
      <w:r w:rsidRPr="00C41827">
        <w:rPr>
          <w:rFonts w:ascii="Arial" w:hAnsi="Arial" w:cs="Arial"/>
          <w:sz w:val="24"/>
          <w:szCs w:val="24"/>
        </w:rPr>
        <w:t xml:space="preserve">. </w:t>
      </w:r>
      <w:r w:rsidRPr="00C41827">
        <w:rPr>
          <w:rFonts w:ascii="Arial" w:hAnsi="Arial" w:cs="Arial"/>
          <w:i/>
          <w:iCs/>
          <w:sz w:val="24"/>
          <w:szCs w:val="24"/>
        </w:rPr>
        <w:t>British Journal of Educational Technology</w:t>
      </w:r>
      <w:r w:rsidRPr="00C41827">
        <w:rPr>
          <w:rFonts w:ascii="Arial" w:hAnsi="Arial" w:cs="Arial"/>
          <w:sz w:val="24"/>
          <w:szCs w:val="24"/>
        </w:rPr>
        <w:t>, 44(3), pp. 421-431.</w:t>
      </w:r>
    </w:p>
    <w:p w14:paraId="29F23D4C" w14:textId="5F954332" w:rsidR="00E56A73" w:rsidRDefault="00E56A73" w:rsidP="00B611C5">
      <w:pPr>
        <w:tabs>
          <w:tab w:val="left" w:pos="3024"/>
        </w:tabs>
        <w:spacing w:line="360" w:lineRule="auto"/>
        <w:rPr>
          <w:rFonts w:ascii="Arial" w:hAnsi="Arial" w:cs="Arial"/>
          <w:sz w:val="24"/>
          <w:szCs w:val="24"/>
        </w:rPr>
      </w:pPr>
      <w:r w:rsidRPr="00E56A73">
        <w:rPr>
          <w:rFonts w:ascii="Arial" w:hAnsi="Arial" w:cs="Arial"/>
          <w:sz w:val="24"/>
          <w:szCs w:val="24"/>
        </w:rPr>
        <w:t>Merchant, G. (2015)</w:t>
      </w:r>
      <w:r w:rsidRPr="00E56A73">
        <w:rPr>
          <w:rFonts w:ascii="Arial" w:hAnsi="Arial" w:cs="Arial"/>
          <w:b/>
          <w:bCs/>
          <w:sz w:val="24"/>
          <w:szCs w:val="24"/>
        </w:rPr>
        <w:t>.</w:t>
      </w:r>
      <w:r w:rsidRPr="00E56A73">
        <w:rPr>
          <w:rFonts w:ascii="Arial" w:hAnsi="Arial" w:cs="Arial"/>
          <w:sz w:val="24"/>
          <w:szCs w:val="24"/>
        </w:rPr>
        <w:t xml:space="preserve"> </w:t>
      </w:r>
      <w:r w:rsidRPr="003958F7">
        <w:rPr>
          <w:rFonts w:ascii="Arial" w:hAnsi="Arial" w:cs="Arial"/>
          <w:sz w:val="24"/>
          <w:szCs w:val="24"/>
        </w:rPr>
        <w:t xml:space="preserve">Keep taking the tablets: iPads, story apps, and early literacy. </w:t>
      </w:r>
      <w:r>
        <w:rPr>
          <w:rFonts w:ascii="Arial" w:hAnsi="Arial" w:cs="Arial"/>
          <w:i/>
          <w:iCs/>
          <w:sz w:val="24"/>
          <w:szCs w:val="24"/>
        </w:rPr>
        <w:t>Australian Journal of Language and Literacy</w:t>
      </w:r>
      <w:r w:rsidRPr="00E56A73">
        <w:rPr>
          <w:rFonts w:ascii="Arial" w:hAnsi="Arial" w:cs="Arial"/>
          <w:sz w:val="24"/>
          <w:szCs w:val="24"/>
        </w:rPr>
        <w:t xml:space="preserve">, </w:t>
      </w:r>
      <w:r>
        <w:rPr>
          <w:rFonts w:ascii="Arial" w:hAnsi="Arial" w:cs="Arial"/>
          <w:sz w:val="24"/>
          <w:szCs w:val="24"/>
        </w:rPr>
        <w:t>38</w:t>
      </w:r>
      <w:r w:rsidRPr="00E56A73">
        <w:rPr>
          <w:rFonts w:ascii="Arial" w:hAnsi="Arial" w:cs="Arial"/>
          <w:sz w:val="24"/>
          <w:szCs w:val="24"/>
        </w:rPr>
        <w:t>(</w:t>
      </w:r>
      <w:r>
        <w:rPr>
          <w:rFonts w:ascii="Arial" w:hAnsi="Arial" w:cs="Arial"/>
          <w:sz w:val="24"/>
          <w:szCs w:val="24"/>
        </w:rPr>
        <w:t>1</w:t>
      </w:r>
      <w:r w:rsidRPr="00E56A73">
        <w:rPr>
          <w:rFonts w:ascii="Arial" w:hAnsi="Arial" w:cs="Arial"/>
          <w:sz w:val="24"/>
          <w:szCs w:val="24"/>
        </w:rPr>
        <w:t xml:space="preserve">), pp. </w:t>
      </w:r>
      <w:r>
        <w:rPr>
          <w:rFonts w:ascii="Arial" w:hAnsi="Arial" w:cs="Arial"/>
          <w:sz w:val="24"/>
          <w:szCs w:val="24"/>
        </w:rPr>
        <w:t>3</w:t>
      </w:r>
      <w:r w:rsidRPr="00E56A73">
        <w:rPr>
          <w:rFonts w:ascii="Arial" w:hAnsi="Arial" w:cs="Arial"/>
          <w:sz w:val="24"/>
          <w:szCs w:val="24"/>
        </w:rPr>
        <w:t>-</w:t>
      </w:r>
      <w:r>
        <w:rPr>
          <w:rFonts w:ascii="Arial" w:hAnsi="Arial" w:cs="Arial"/>
          <w:sz w:val="24"/>
          <w:szCs w:val="24"/>
        </w:rPr>
        <w:t>11</w:t>
      </w:r>
      <w:r w:rsidRPr="00E56A73">
        <w:rPr>
          <w:rFonts w:ascii="Arial" w:hAnsi="Arial" w:cs="Arial"/>
          <w:sz w:val="24"/>
          <w:szCs w:val="24"/>
        </w:rPr>
        <w:t>.</w:t>
      </w:r>
    </w:p>
    <w:p w14:paraId="32AC5530" w14:textId="6F814471" w:rsidR="00E56A73" w:rsidRDefault="00E56A73" w:rsidP="00B611C5">
      <w:pPr>
        <w:tabs>
          <w:tab w:val="left" w:pos="3024"/>
        </w:tabs>
        <w:spacing w:line="360" w:lineRule="auto"/>
        <w:rPr>
          <w:rFonts w:ascii="Arial" w:hAnsi="Arial" w:cs="Arial"/>
          <w:sz w:val="24"/>
          <w:szCs w:val="24"/>
        </w:rPr>
      </w:pPr>
      <w:proofErr w:type="spellStart"/>
      <w:r w:rsidRPr="00E56A73">
        <w:rPr>
          <w:rFonts w:ascii="Arial" w:hAnsi="Arial" w:cs="Arial"/>
          <w:sz w:val="24"/>
          <w:szCs w:val="24"/>
        </w:rPr>
        <w:t>Neaum</w:t>
      </w:r>
      <w:proofErr w:type="spellEnd"/>
      <w:r w:rsidRPr="00E56A73">
        <w:rPr>
          <w:rFonts w:ascii="Arial" w:hAnsi="Arial" w:cs="Arial"/>
          <w:sz w:val="24"/>
          <w:szCs w:val="24"/>
        </w:rPr>
        <w:t xml:space="preserve">, S. (2012). </w:t>
      </w:r>
      <w:r w:rsidRPr="00E56A73">
        <w:rPr>
          <w:rFonts w:ascii="Arial" w:hAnsi="Arial" w:cs="Arial"/>
          <w:i/>
          <w:iCs/>
          <w:sz w:val="24"/>
          <w:szCs w:val="24"/>
        </w:rPr>
        <w:t>Language and Literacy for the Early Years</w:t>
      </w:r>
      <w:r w:rsidRPr="00E56A73">
        <w:rPr>
          <w:rFonts w:ascii="Arial" w:hAnsi="Arial" w:cs="Arial"/>
          <w:sz w:val="24"/>
          <w:szCs w:val="24"/>
        </w:rPr>
        <w:t>. London: Sage.</w:t>
      </w:r>
    </w:p>
    <w:p w14:paraId="3983DB80" w14:textId="3E11D5ED" w:rsidR="00E56A73" w:rsidRDefault="00E56A73" w:rsidP="00B611C5">
      <w:pPr>
        <w:tabs>
          <w:tab w:val="left" w:pos="3024"/>
        </w:tabs>
        <w:spacing w:line="360" w:lineRule="auto"/>
        <w:rPr>
          <w:rFonts w:ascii="Arial" w:hAnsi="Arial" w:cs="Arial"/>
          <w:sz w:val="24"/>
          <w:szCs w:val="24"/>
        </w:rPr>
      </w:pPr>
      <w:r w:rsidRPr="00E56A73">
        <w:rPr>
          <w:rFonts w:ascii="Arial" w:hAnsi="Arial" w:cs="Arial"/>
          <w:sz w:val="24"/>
          <w:szCs w:val="24"/>
        </w:rPr>
        <w:t>Neumann, M. M., &amp; Neumann, D. L. (201</w:t>
      </w:r>
      <w:r>
        <w:rPr>
          <w:rFonts w:ascii="Arial" w:hAnsi="Arial" w:cs="Arial"/>
          <w:sz w:val="24"/>
          <w:szCs w:val="24"/>
        </w:rPr>
        <w:t>7</w:t>
      </w:r>
      <w:r w:rsidRPr="00E56A73">
        <w:rPr>
          <w:rFonts w:ascii="Arial" w:hAnsi="Arial" w:cs="Arial"/>
          <w:sz w:val="24"/>
          <w:szCs w:val="24"/>
        </w:rPr>
        <w:t xml:space="preserve">). </w:t>
      </w:r>
      <w:r w:rsidRPr="003958F7">
        <w:rPr>
          <w:rFonts w:ascii="Arial" w:hAnsi="Arial" w:cs="Arial"/>
          <w:sz w:val="24"/>
          <w:szCs w:val="24"/>
        </w:rPr>
        <w:t>The use of touch-screen tablets at home and pre-school to foster emergent literacy</w:t>
      </w:r>
      <w:r w:rsidRPr="00E56A73">
        <w:rPr>
          <w:rFonts w:ascii="Arial" w:hAnsi="Arial" w:cs="Arial"/>
          <w:sz w:val="24"/>
          <w:szCs w:val="24"/>
        </w:rPr>
        <w:t xml:space="preserve">. </w:t>
      </w:r>
      <w:r>
        <w:rPr>
          <w:rFonts w:ascii="Arial" w:hAnsi="Arial" w:cs="Arial"/>
          <w:i/>
          <w:iCs/>
          <w:sz w:val="24"/>
          <w:szCs w:val="24"/>
        </w:rPr>
        <w:t>Journal of Early Childhood Literacy</w:t>
      </w:r>
      <w:r w:rsidRPr="00E56A73">
        <w:rPr>
          <w:rFonts w:ascii="Arial" w:hAnsi="Arial" w:cs="Arial"/>
          <w:sz w:val="24"/>
          <w:szCs w:val="24"/>
        </w:rPr>
        <w:t xml:space="preserve">, </w:t>
      </w:r>
      <w:r>
        <w:rPr>
          <w:rFonts w:ascii="Arial" w:hAnsi="Arial" w:cs="Arial"/>
          <w:sz w:val="24"/>
          <w:szCs w:val="24"/>
        </w:rPr>
        <w:t>17</w:t>
      </w:r>
      <w:r w:rsidRPr="00E56A73">
        <w:rPr>
          <w:rFonts w:ascii="Arial" w:hAnsi="Arial" w:cs="Arial"/>
          <w:sz w:val="24"/>
          <w:szCs w:val="24"/>
        </w:rPr>
        <w:t xml:space="preserve">(2), </w:t>
      </w:r>
      <w:r>
        <w:rPr>
          <w:rFonts w:ascii="Arial" w:hAnsi="Arial" w:cs="Arial"/>
          <w:sz w:val="24"/>
          <w:szCs w:val="24"/>
        </w:rPr>
        <w:t xml:space="preserve">pp </w:t>
      </w:r>
      <w:r w:rsidRPr="00E56A73">
        <w:rPr>
          <w:rFonts w:ascii="Arial" w:hAnsi="Arial" w:cs="Arial"/>
          <w:sz w:val="24"/>
          <w:szCs w:val="24"/>
        </w:rPr>
        <w:t>20</w:t>
      </w:r>
      <w:r>
        <w:rPr>
          <w:rFonts w:ascii="Arial" w:hAnsi="Arial" w:cs="Arial"/>
          <w:sz w:val="24"/>
          <w:szCs w:val="24"/>
        </w:rPr>
        <w:t>3</w:t>
      </w:r>
      <w:r w:rsidRPr="00E56A73">
        <w:rPr>
          <w:rFonts w:ascii="Arial" w:hAnsi="Arial" w:cs="Arial"/>
          <w:sz w:val="24"/>
          <w:szCs w:val="24"/>
        </w:rPr>
        <w:t>-2</w:t>
      </w:r>
      <w:r>
        <w:rPr>
          <w:rFonts w:ascii="Arial" w:hAnsi="Arial" w:cs="Arial"/>
          <w:sz w:val="24"/>
          <w:szCs w:val="24"/>
        </w:rPr>
        <w:t>20</w:t>
      </w:r>
      <w:r w:rsidRPr="00E56A73">
        <w:rPr>
          <w:rFonts w:ascii="Arial" w:hAnsi="Arial" w:cs="Arial"/>
          <w:sz w:val="24"/>
          <w:szCs w:val="24"/>
        </w:rPr>
        <w:t>.</w:t>
      </w:r>
    </w:p>
    <w:p w14:paraId="0AE9B44D" w14:textId="1FD5DF8F" w:rsidR="003958F7" w:rsidRDefault="003958F7"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Tunnicliffe, S. D. (2015). </w:t>
      </w:r>
      <w:r w:rsidRPr="003958F7">
        <w:rPr>
          <w:rFonts w:ascii="Arial" w:hAnsi="Arial" w:cs="Arial"/>
          <w:i/>
          <w:iCs/>
          <w:sz w:val="24"/>
          <w:szCs w:val="24"/>
        </w:rPr>
        <w:t>Starting Inquiry-based Science in the Early Years</w:t>
      </w:r>
      <w:r w:rsidRPr="003958F7">
        <w:rPr>
          <w:rFonts w:ascii="Arial" w:hAnsi="Arial" w:cs="Arial"/>
          <w:sz w:val="24"/>
          <w:szCs w:val="24"/>
        </w:rPr>
        <w:t>. Oxon: Routledg</w:t>
      </w:r>
      <w:r>
        <w:rPr>
          <w:rFonts w:ascii="Arial" w:hAnsi="Arial" w:cs="Arial"/>
          <w:sz w:val="24"/>
          <w:szCs w:val="24"/>
        </w:rPr>
        <w:t>e.</w:t>
      </w:r>
    </w:p>
    <w:p w14:paraId="501FF6EE" w14:textId="4C4FF57E" w:rsidR="003958F7" w:rsidRDefault="003958F7"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Vygotsky, L. S. (1978). </w:t>
      </w:r>
      <w:r w:rsidRPr="003958F7">
        <w:rPr>
          <w:rFonts w:ascii="Arial" w:hAnsi="Arial" w:cs="Arial"/>
          <w:i/>
          <w:iCs/>
          <w:sz w:val="24"/>
          <w:szCs w:val="24"/>
        </w:rPr>
        <w:t>Mind in Society: The Development of Higher Psychological Processes</w:t>
      </w:r>
      <w:r w:rsidRPr="003958F7">
        <w:rPr>
          <w:rFonts w:ascii="Arial" w:hAnsi="Arial" w:cs="Arial"/>
          <w:sz w:val="24"/>
          <w:szCs w:val="24"/>
        </w:rPr>
        <w:t>. Cambridge, MA: Harvard University Press.</w:t>
      </w:r>
    </w:p>
    <w:p w14:paraId="0FA7B770" w14:textId="3901A5D3" w:rsidR="003958F7" w:rsidRDefault="003958F7"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White, J. (2020). </w:t>
      </w:r>
      <w:r w:rsidRPr="003958F7">
        <w:rPr>
          <w:rFonts w:ascii="Arial" w:hAnsi="Arial" w:cs="Arial"/>
          <w:i/>
          <w:iCs/>
          <w:sz w:val="24"/>
          <w:szCs w:val="24"/>
        </w:rPr>
        <w:t>Playing and Learning Outdoors</w:t>
      </w:r>
      <w:r w:rsidRPr="003958F7">
        <w:rPr>
          <w:rFonts w:ascii="Arial" w:hAnsi="Arial" w:cs="Arial"/>
          <w:sz w:val="24"/>
          <w:szCs w:val="24"/>
        </w:rPr>
        <w:t>. Oxon: Routledge.</w:t>
      </w:r>
    </w:p>
    <w:p w14:paraId="3FD61895" w14:textId="42144A19" w:rsidR="003958F7" w:rsidRDefault="003958F7" w:rsidP="00B611C5">
      <w:pPr>
        <w:tabs>
          <w:tab w:val="left" w:pos="3024"/>
        </w:tabs>
        <w:spacing w:line="360" w:lineRule="auto"/>
        <w:rPr>
          <w:rFonts w:ascii="Arial" w:hAnsi="Arial" w:cs="Arial"/>
          <w:sz w:val="24"/>
          <w:szCs w:val="24"/>
        </w:rPr>
      </w:pPr>
      <w:r w:rsidRPr="003958F7">
        <w:rPr>
          <w:rFonts w:ascii="Arial" w:hAnsi="Arial" w:cs="Arial"/>
          <w:sz w:val="24"/>
          <w:szCs w:val="24"/>
        </w:rPr>
        <w:t xml:space="preserve">Whitehead, M. R. (2010). </w:t>
      </w:r>
      <w:r w:rsidRPr="003958F7">
        <w:rPr>
          <w:rFonts w:ascii="Arial" w:hAnsi="Arial" w:cs="Arial"/>
          <w:i/>
          <w:iCs/>
          <w:sz w:val="24"/>
          <w:szCs w:val="24"/>
        </w:rPr>
        <w:t>Language &amp; Literacy in the Early Years 0-7</w:t>
      </w:r>
      <w:r w:rsidRPr="003958F7">
        <w:rPr>
          <w:rFonts w:ascii="Arial" w:hAnsi="Arial" w:cs="Arial"/>
          <w:sz w:val="24"/>
          <w:szCs w:val="24"/>
        </w:rPr>
        <w:t>.</w:t>
      </w:r>
      <w:r>
        <w:rPr>
          <w:rFonts w:ascii="Arial" w:hAnsi="Arial" w:cs="Arial"/>
          <w:sz w:val="24"/>
          <w:szCs w:val="24"/>
        </w:rPr>
        <w:t xml:space="preserve"> 4th </w:t>
      </w:r>
      <w:proofErr w:type="spellStart"/>
      <w:r>
        <w:rPr>
          <w:rFonts w:ascii="Arial" w:hAnsi="Arial" w:cs="Arial"/>
          <w:sz w:val="24"/>
          <w:szCs w:val="24"/>
        </w:rPr>
        <w:t>edn</w:t>
      </w:r>
      <w:proofErr w:type="spellEnd"/>
      <w:r>
        <w:rPr>
          <w:rFonts w:ascii="Arial" w:hAnsi="Arial" w:cs="Arial"/>
          <w:sz w:val="24"/>
          <w:szCs w:val="24"/>
        </w:rPr>
        <w:t>.</w:t>
      </w:r>
      <w:r w:rsidRPr="003958F7">
        <w:rPr>
          <w:rFonts w:ascii="Arial" w:hAnsi="Arial" w:cs="Arial"/>
          <w:sz w:val="24"/>
          <w:szCs w:val="24"/>
        </w:rPr>
        <w:t xml:space="preserve"> London: Sage.</w:t>
      </w:r>
    </w:p>
    <w:p w14:paraId="459052EF" w14:textId="6120B10D" w:rsidR="005B105F" w:rsidRDefault="005B105F" w:rsidP="00B611C5">
      <w:pPr>
        <w:tabs>
          <w:tab w:val="left" w:pos="3024"/>
        </w:tabs>
        <w:spacing w:line="360" w:lineRule="auto"/>
        <w:rPr>
          <w:rFonts w:ascii="Arial" w:hAnsi="Arial" w:cs="Arial"/>
          <w:sz w:val="24"/>
          <w:szCs w:val="24"/>
        </w:rPr>
      </w:pPr>
      <w:r w:rsidRPr="005B105F">
        <w:rPr>
          <w:rFonts w:ascii="Arial" w:hAnsi="Arial" w:cs="Arial"/>
          <w:sz w:val="24"/>
          <w:szCs w:val="24"/>
        </w:rPr>
        <w:lastRenderedPageBreak/>
        <w:t xml:space="preserve">Wohlwend, K. E., Buchholz, B. A., &amp; Medina, C. L. (2018). Playful literacies and practices of making in children’s imaginaries. In K. A. Mills, A. </w:t>
      </w:r>
      <w:proofErr w:type="spellStart"/>
      <w:r w:rsidRPr="005B105F">
        <w:rPr>
          <w:rFonts w:ascii="Arial" w:hAnsi="Arial" w:cs="Arial"/>
          <w:sz w:val="24"/>
          <w:szCs w:val="24"/>
        </w:rPr>
        <w:t>Stornaiuolo</w:t>
      </w:r>
      <w:proofErr w:type="spellEnd"/>
      <w:r w:rsidRPr="005B105F">
        <w:rPr>
          <w:rFonts w:ascii="Arial" w:hAnsi="Arial" w:cs="Arial"/>
          <w:sz w:val="24"/>
          <w:szCs w:val="24"/>
        </w:rPr>
        <w:t xml:space="preserve">, A. Smith, &amp; J. Z. Pandya (Eds.), </w:t>
      </w:r>
      <w:r w:rsidRPr="005B105F">
        <w:rPr>
          <w:rFonts w:ascii="Arial" w:hAnsi="Arial" w:cs="Arial"/>
          <w:i/>
          <w:iCs/>
          <w:sz w:val="24"/>
          <w:szCs w:val="24"/>
        </w:rPr>
        <w:t>Handbook of Writing, Literacies, and Education in Digital Cultures</w:t>
      </w:r>
      <w:r w:rsidRPr="005B105F">
        <w:rPr>
          <w:rFonts w:ascii="Arial" w:hAnsi="Arial" w:cs="Arial"/>
          <w:sz w:val="24"/>
          <w:szCs w:val="24"/>
        </w:rPr>
        <w:t xml:space="preserve"> (pp. 136-147). New York, NY: Routledge.</w:t>
      </w:r>
      <w:r>
        <w:rPr>
          <w:rFonts w:ascii="Arial" w:hAnsi="Arial" w:cs="Arial"/>
          <w:sz w:val="24"/>
          <w:szCs w:val="24"/>
        </w:rPr>
        <w:t xml:space="preserve"> [Online] Available at: </w:t>
      </w:r>
      <w:r w:rsidRPr="005B105F">
        <w:rPr>
          <w:rFonts w:ascii="Arial" w:hAnsi="Arial" w:cs="Arial"/>
          <w:sz w:val="24"/>
          <w:szCs w:val="24"/>
        </w:rPr>
        <w:t>https://www.researchgate.net/profile/Karen-Wohlwend/publication/332951892_Playful_Literacies_and_Practices_of_Making_in_Children's_Imaginaries/links/5cd37b5d299bf14d9581804a/Playful-Literacies-and-Practices-of-Making-in-Childrens-Imaginaries.pdf</w:t>
      </w:r>
    </w:p>
    <w:p w14:paraId="7008C519" w14:textId="700A81DE" w:rsidR="00C41827" w:rsidRDefault="00C41827" w:rsidP="00B611C5">
      <w:pPr>
        <w:tabs>
          <w:tab w:val="left" w:pos="3024"/>
        </w:tabs>
        <w:spacing w:line="360" w:lineRule="auto"/>
        <w:rPr>
          <w:rFonts w:ascii="Arial" w:hAnsi="Arial" w:cs="Arial"/>
          <w:sz w:val="24"/>
          <w:szCs w:val="24"/>
        </w:rPr>
      </w:pPr>
      <w:r w:rsidRPr="00C41827">
        <w:rPr>
          <w:rFonts w:ascii="Arial" w:hAnsi="Arial" w:cs="Arial"/>
          <w:sz w:val="24"/>
          <w:szCs w:val="24"/>
        </w:rPr>
        <w:t xml:space="preserve">Yelland, N. (2018). </w:t>
      </w:r>
      <w:r w:rsidRPr="00C41827">
        <w:rPr>
          <w:rFonts w:ascii="Arial" w:hAnsi="Arial" w:cs="Arial"/>
          <w:i/>
          <w:iCs/>
          <w:sz w:val="24"/>
          <w:szCs w:val="24"/>
        </w:rPr>
        <w:t>A pedagogy of multiliteracies: Young children and multimodal learning with tablets</w:t>
      </w:r>
      <w:r w:rsidRPr="00C41827">
        <w:rPr>
          <w:rFonts w:ascii="Arial" w:hAnsi="Arial" w:cs="Arial"/>
          <w:sz w:val="24"/>
          <w:szCs w:val="24"/>
        </w:rPr>
        <w:t xml:space="preserve">. </w:t>
      </w:r>
      <w:r w:rsidRPr="00C41827">
        <w:rPr>
          <w:rFonts w:ascii="Arial" w:hAnsi="Arial" w:cs="Arial"/>
          <w:i/>
          <w:iCs/>
          <w:sz w:val="24"/>
          <w:szCs w:val="24"/>
        </w:rPr>
        <w:t>British Journal of Educational Technology</w:t>
      </w:r>
      <w:r w:rsidRPr="00C41827">
        <w:rPr>
          <w:rFonts w:ascii="Arial" w:hAnsi="Arial" w:cs="Arial"/>
          <w:sz w:val="24"/>
          <w:szCs w:val="24"/>
        </w:rPr>
        <w:t>, 49(5), pp. 847-858.</w:t>
      </w:r>
    </w:p>
    <w:p w14:paraId="3E3C633C" w14:textId="243F87C6" w:rsidR="00E56A73" w:rsidRPr="00C05269" w:rsidRDefault="00E56A73" w:rsidP="00B611C5">
      <w:pPr>
        <w:tabs>
          <w:tab w:val="left" w:pos="3024"/>
        </w:tabs>
        <w:spacing w:line="360" w:lineRule="auto"/>
        <w:rPr>
          <w:rFonts w:ascii="Arial" w:hAnsi="Arial" w:cs="Arial"/>
          <w:sz w:val="24"/>
          <w:szCs w:val="24"/>
        </w:rPr>
      </w:pPr>
    </w:p>
    <w:sectPr w:rsidR="00E56A73" w:rsidRPr="00C0526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387CB" w14:textId="77777777" w:rsidR="00F15B86" w:rsidRDefault="00F15B86" w:rsidP="00F15B86">
      <w:pPr>
        <w:spacing w:after="0" w:line="240" w:lineRule="auto"/>
      </w:pPr>
      <w:r>
        <w:separator/>
      </w:r>
    </w:p>
  </w:endnote>
  <w:endnote w:type="continuationSeparator" w:id="0">
    <w:p w14:paraId="3A888DE3" w14:textId="77777777" w:rsidR="00F15B86" w:rsidRDefault="00F15B86" w:rsidP="00F15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350095"/>
      <w:docPartObj>
        <w:docPartGallery w:val="Page Numbers (Bottom of Page)"/>
        <w:docPartUnique/>
      </w:docPartObj>
    </w:sdtPr>
    <w:sdtEndPr>
      <w:rPr>
        <w:noProof/>
      </w:rPr>
    </w:sdtEndPr>
    <w:sdtContent>
      <w:p w14:paraId="00E95057" w14:textId="6DFC41B0" w:rsidR="00F15B86" w:rsidRDefault="00F15B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894D1A" w14:textId="77777777" w:rsidR="00F15B86" w:rsidRDefault="00F15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59C26" w14:textId="77777777" w:rsidR="00F15B86" w:rsidRDefault="00F15B86" w:rsidP="00F15B86">
      <w:pPr>
        <w:spacing w:after="0" w:line="240" w:lineRule="auto"/>
      </w:pPr>
      <w:r>
        <w:separator/>
      </w:r>
    </w:p>
  </w:footnote>
  <w:footnote w:type="continuationSeparator" w:id="0">
    <w:p w14:paraId="31508C84" w14:textId="77777777" w:rsidR="00F15B86" w:rsidRDefault="00F15B86" w:rsidP="00F15B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D0BEC" w14:textId="77777777" w:rsidR="00F15B86" w:rsidRPr="00F15B86" w:rsidRDefault="00F15B86">
    <w:pPr>
      <w:pStyle w:val="Header"/>
      <w:rPr>
        <w:rFonts w:ascii="Arial" w:hAnsi="Arial" w:cs="Arial"/>
        <w:sz w:val="24"/>
        <w:szCs w:val="24"/>
      </w:rPr>
    </w:pPr>
    <w:r w:rsidRPr="00F15B86">
      <w:rPr>
        <w:rFonts w:ascii="Arial" w:hAnsi="Arial" w:cs="Arial"/>
        <w:sz w:val="24"/>
        <w:szCs w:val="24"/>
      </w:rPr>
      <w:t xml:space="preserve">ECEY5004 – Language and Literacy in the Digital Age </w:t>
    </w:r>
    <w:r w:rsidRPr="00F15B86">
      <w:rPr>
        <w:rFonts w:ascii="Arial" w:hAnsi="Arial" w:cs="Arial"/>
        <w:sz w:val="24"/>
        <w:szCs w:val="24"/>
      </w:rPr>
      <w:tab/>
      <w:t>Carys Hughes</w:t>
    </w:r>
  </w:p>
  <w:p w14:paraId="55C65BA4" w14:textId="77777777" w:rsidR="00F15B86" w:rsidRPr="00F15B86" w:rsidRDefault="00F15B86">
    <w:pPr>
      <w:pStyle w:val="Header"/>
      <w:rPr>
        <w:rFonts w:ascii="Arial" w:hAnsi="Arial" w:cs="Arial"/>
        <w:sz w:val="24"/>
        <w:szCs w:val="24"/>
      </w:rPr>
    </w:pPr>
    <w:r w:rsidRPr="00F15B86">
      <w:rPr>
        <w:rFonts w:ascii="Arial" w:hAnsi="Arial" w:cs="Arial"/>
        <w:sz w:val="24"/>
        <w:szCs w:val="24"/>
      </w:rPr>
      <w:tab/>
    </w:r>
    <w:r w:rsidRPr="00F15B86">
      <w:rPr>
        <w:rFonts w:ascii="Arial" w:hAnsi="Arial" w:cs="Arial"/>
        <w:sz w:val="24"/>
        <w:szCs w:val="24"/>
      </w:rPr>
      <w:tab/>
      <w:t>2314177</w:t>
    </w:r>
  </w:p>
  <w:p w14:paraId="578A5317" w14:textId="7084FE09" w:rsidR="00F15B86" w:rsidRPr="00F15B86" w:rsidRDefault="00F15B86">
    <w:pPr>
      <w:pStyle w:val="Header"/>
      <w:rPr>
        <w:rFonts w:ascii="Arial" w:hAnsi="Arial" w:cs="Arial"/>
        <w:sz w:val="24"/>
        <w:szCs w:val="24"/>
      </w:rPr>
    </w:pPr>
    <w:r w:rsidRPr="00F15B86">
      <w:rPr>
        <w:rFonts w:ascii="Arial" w:hAnsi="Arial" w:cs="Arial"/>
        <w:sz w:val="24"/>
        <w:szCs w:val="24"/>
      </w:rPr>
      <w:tab/>
    </w:r>
    <w:r w:rsidRPr="00F15B86">
      <w:rPr>
        <w:rFonts w:ascii="Arial" w:hAnsi="Arial" w:cs="Arial"/>
        <w:sz w:val="24"/>
        <w:szCs w:val="24"/>
      </w:rPr>
      <w:tab/>
      <w:t>Word Count</w:t>
    </w:r>
    <w:r w:rsidR="00B611C5">
      <w:rPr>
        <w:rFonts w:ascii="Arial" w:hAnsi="Arial" w:cs="Arial"/>
        <w:sz w:val="24"/>
        <w:szCs w:val="24"/>
      </w:rPr>
      <w:t>: 2135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B86"/>
    <w:rsid w:val="00027371"/>
    <w:rsid w:val="003958F7"/>
    <w:rsid w:val="004C7CB4"/>
    <w:rsid w:val="005B105F"/>
    <w:rsid w:val="007F35BF"/>
    <w:rsid w:val="008C58FF"/>
    <w:rsid w:val="008D4FCA"/>
    <w:rsid w:val="00B611C5"/>
    <w:rsid w:val="00C05269"/>
    <w:rsid w:val="00C41827"/>
    <w:rsid w:val="00E2498E"/>
    <w:rsid w:val="00E56A73"/>
    <w:rsid w:val="00F15B86"/>
    <w:rsid w:val="00F60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721D"/>
  <w15:chartTrackingRefBased/>
  <w15:docId w15:val="{EF86ED2B-8E5E-4877-BB97-41C0E8D85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B86"/>
    <w:rPr>
      <w:rFonts w:eastAsiaTheme="majorEastAsia" w:cstheme="majorBidi"/>
      <w:color w:val="272727" w:themeColor="text1" w:themeTint="D8"/>
    </w:rPr>
  </w:style>
  <w:style w:type="paragraph" w:styleId="Title">
    <w:name w:val="Title"/>
    <w:basedOn w:val="Normal"/>
    <w:next w:val="Normal"/>
    <w:link w:val="TitleChar"/>
    <w:uiPriority w:val="10"/>
    <w:qFormat/>
    <w:rsid w:val="00F15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B86"/>
    <w:pPr>
      <w:spacing w:before="160"/>
      <w:jc w:val="center"/>
    </w:pPr>
    <w:rPr>
      <w:i/>
      <w:iCs/>
      <w:color w:val="404040" w:themeColor="text1" w:themeTint="BF"/>
    </w:rPr>
  </w:style>
  <w:style w:type="character" w:customStyle="1" w:styleId="QuoteChar">
    <w:name w:val="Quote Char"/>
    <w:basedOn w:val="DefaultParagraphFont"/>
    <w:link w:val="Quote"/>
    <w:uiPriority w:val="29"/>
    <w:rsid w:val="00F15B86"/>
    <w:rPr>
      <w:i/>
      <w:iCs/>
      <w:color w:val="404040" w:themeColor="text1" w:themeTint="BF"/>
    </w:rPr>
  </w:style>
  <w:style w:type="paragraph" w:styleId="ListParagraph">
    <w:name w:val="List Paragraph"/>
    <w:basedOn w:val="Normal"/>
    <w:uiPriority w:val="34"/>
    <w:qFormat/>
    <w:rsid w:val="00F15B86"/>
    <w:pPr>
      <w:ind w:left="720"/>
      <w:contextualSpacing/>
    </w:pPr>
  </w:style>
  <w:style w:type="character" w:styleId="IntenseEmphasis">
    <w:name w:val="Intense Emphasis"/>
    <w:basedOn w:val="DefaultParagraphFont"/>
    <w:uiPriority w:val="21"/>
    <w:qFormat/>
    <w:rsid w:val="00F15B86"/>
    <w:rPr>
      <w:i/>
      <w:iCs/>
      <w:color w:val="0F4761" w:themeColor="accent1" w:themeShade="BF"/>
    </w:rPr>
  </w:style>
  <w:style w:type="paragraph" w:styleId="IntenseQuote">
    <w:name w:val="Intense Quote"/>
    <w:basedOn w:val="Normal"/>
    <w:next w:val="Normal"/>
    <w:link w:val="IntenseQuoteChar"/>
    <w:uiPriority w:val="30"/>
    <w:qFormat/>
    <w:rsid w:val="00F15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B86"/>
    <w:rPr>
      <w:i/>
      <w:iCs/>
      <w:color w:val="0F4761" w:themeColor="accent1" w:themeShade="BF"/>
    </w:rPr>
  </w:style>
  <w:style w:type="character" w:styleId="IntenseReference">
    <w:name w:val="Intense Reference"/>
    <w:basedOn w:val="DefaultParagraphFont"/>
    <w:uiPriority w:val="32"/>
    <w:qFormat/>
    <w:rsid w:val="00F15B86"/>
    <w:rPr>
      <w:b/>
      <w:bCs/>
      <w:smallCaps/>
      <w:color w:val="0F4761" w:themeColor="accent1" w:themeShade="BF"/>
      <w:spacing w:val="5"/>
    </w:rPr>
  </w:style>
  <w:style w:type="paragraph" w:styleId="Header">
    <w:name w:val="header"/>
    <w:basedOn w:val="Normal"/>
    <w:link w:val="HeaderChar"/>
    <w:uiPriority w:val="99"/>
    <w:unhideWhenUsed/>
    <w:rsid w:val="00F15B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B86"/>
  </w:style>
  <w:style w:type="paragraph" w:styleId="Footer">
    <w:name w:val="footer"/>
    <w:basedOn w:val="Normal"/>
    <w:link w:val="FooterChar"/>
    <w:uiPriority w:val="99"/>
    <w:unhideWhenUsed/>
    <w:rsid w:val="00F15B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B86"/>
  </w:style>
  <w:style w:type="character" w:styleId="Hyperlink">
    <w:name w:val="Hyperlink"/>
    <w:basedOn w:val="DefaultParagraphFont"/>
    <w:uiPriority w:val="99"/>
    <w:unhideWhenUsed/>
    <w:rsid w:val="005B105F"/>
    <w:rPr>
      <w:color w:val="467886" w:themeColor="hyperlink"/>
      <w:u w:val="single"/>
    </w:rPr>
  </w:style>
  <w:style w:type="character" w:styleId="UnresolvedMention">
    <w:name w:val="Unresolved Mention"/>
    <w:basedOn w:val="DefaultParagraphFont"/>
    <w:uiPriority w:val="99"/>
    <w:semiHidden/>
    <w:unhideWhenUsed/>
    <w:rsid w:val="005B1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802861">
      <w:bodyDiv w:val="1"/>
      <w:marLeft w:val="0"/>
      <w:marRight w:val="0"/>
      <w:marTop w:val="0"/>
      <w:marBottom w:val="0"/>
      <w:divBdr>
        <w:top w:val="none" w:sz="0" w:space="0" w:color="auto"/>
        <w:left w:val="none" w:sz="0" w:space="0" w:color="auto"/>
        <w:bottom w:val="none" w:sz="0" w:space="0" w:color="auto"/>
        <w:right w:val="none" w:sz="0" w:space="0" w:color="auto"/>
      </w:divBdr>
    </w:div>
    <w:div w:id="513809944">
      <w:bodyDiv w:val="1"/>
      <w:marLeft w:val="0"/>
      <w:marRight w:val="0"/>
      <w:marTop w:val="0"/>
      <w:marBottom w:val="0"/>
      <w:divBdr>
        <w:top w:val="none" w:sz="0" w:space="0" w:color="auto"/>
        <w:left w:val="none" w:sz="0" w:space="0" w:color="auto"/>
        <w:bottom w:val="none" w:sz="0" w:space="0" w:color="auto"/>
        <w:right w:val="none" w:sz="0" w:space="0" w:color="auto"/>
      </w:divBdr>
    </w:div>
    <w:div w:id="688067837">
      <w:bodyDiv w:val="1"/>
      <w:marLeft w:val="0"/>
      <w:marRight w:val="0"/>
      <w:marTop w:val="0"/>
      <w:marBottom w:val="0"/>
      <w:divBdr>
        <w:top w:val="none" w:sz="0" w:space="0" w:color="auto"/>
        <w:left w:val="none" w:sz="0" w:space="0" w:color="auto"/>
        <w:bottom w:val="none" w:sz="0" w:space="0" w:color="auto"/>
        <w:right w:val="none" w:sz="0" w:space="0" w:color="auto"/>
      </w:divBdr>
    </w:div>
    <w:div w:id="749621855">
      <w:bodyDiv w:val="1"/>
      <w:marLeft w:val="0"/>
      <w:marRight w:val="0"/>
      <w:marTop w:val="0"/>
      <w:marBottom w:val="0"/>
      <w:divBdr>
        <w:top w:val="none" w:sz="0" w:space="0" w:color="auto"/>
        <w:left w:val="none" w:sz="0" w:space="0" w:color="auto"/>
        <w:bottom w:val="none" w:sz="0" w:space="0" w:color="auto"/>
        <w:right w:val="none" w:sz="0" w:space="0" w:color="auto"/>
      </w:divBdr>
    </w:div>
    <w:div w:id="826359518">
      <w:bodyDiv w:val="1"/>
      <w:marLeft w:val="0"/>
      <w:marRight w:val="0"/>
      <w:marTop w:val="0"/>
      <w:marBottom w:val="0"/>
      <w:divBdr>
        <w:top w:val="none" w:sz="0" w:space="0" w:color="auto"/>
        <w:left w:val="none" w:sz="0" w:space="0" w:color="auto"/>
        <w:bottom w:val="none" w:sz="0" w:space="0" w:color="auto"/>
        <w:right w:val="none" w:sz="0" w:space="0" w:color="auto"/>
      </w:divBdr>
    </w:div>
    <w:div w:id="836848740">
      <w:bodyDiv w:val="1"/>
      <w:marLeft w:val="0"/>
      <w:marRight w:val="0"/>
      <w:marTop w:val="0"/>
      <w:marBottom w:val="0"/>
      <w:divBdr>
        <w:top w:val="none" w:sz="0" w:space="0" w:color="auto"/>
        <w:left w:val="none" w:sz="0" w:space="0" w:color="auto"/>
        <w:bottom w:val="none" w:sz="0" w:space="0" w:color="auto"/>
        <w:right w:val="none" w:sz="0" w:space="0" w:color="auto"/>
      </w:divBdr>
    </w:div>
    <w:div w:id="870611011">
      <w:bodyDiv w:val="1"/>
      <w:marLeft w:val="0"/>
      <w:marRight w:val="0"/>
      <w:marTop w:val="0"/>
      <w:marBottom w:val="0"/>
      <w:divBdr>
        <w:top w:val="none" w:sz="0" w:space="0" w:color="auto"/>
        <w:left w:val="none" w:sz="0" w:space="0" w:color="auto"/>
        <w:bottom w:val="none" w:sz="0" w:space="0" w:color="auto"/>
        <w:right w:val="none" w:sz="0" w:space="0" w:color="auto"/>
      </w:divBdr>
    </w:div>
    <w:div w:id="879586808">
      <w:bodyDiv w:val="1"/>
      <w:marLeft w:val="0"/>
      <w:marRight w:val="0"/>
      <w:marTop w:val="0"/>
      <w:marBottom w:val="0"/>
      <w:divBdr>
        <w:top w:val="none" w:sz="0" w:space="0" w:color="auto"/>
        <w:left w:val="none" w:sz="0" w:space="0" w:color="auto"/>
        <w:bottom w:val="none" w:sz="0" w:space="0" w:color="auto"/>
        <w:right w:val="none" w:sz="0" w:space="0" w:color="auto"/>
      </w:divBdr>
    </w:div>
    <w:div w:id="923806896">
      <w:bodyDiv w:val="1"/>
      <w:marLeft w:val="0"/>
      <w:marRight w:val="0"/>
      <w:marTop w:val="0"/>
      <w:marBottom w:val="0"/>
      <w:divBdr>
        <w:top w:val="none" w:sz="0" w:space="0" w:color="auto"/>
        <w:left w:val="none" w:sz="0" w:space="0" w:color="auto"/>
        <w:bottom w:val="none" w:sz="0" w:space="0" w:color="auto"/>
        <w:right w:val="none" w:sz="0" w:space="0" w:color="auto"/>
      </w:divBdr>
    </w:div>
    <w:div w:id="1186823822">
      <w:bodyDiv w:val="1"/>
      <w:marLeft w:val="0"/>
      <w:marRight w:val="0"/>
      <w:marTop w:val="0"/>
      <w:marBottom w:val="0"/>
      <w:divBdr>
        <w:top w:val="none" w:sz="0" w:space="0" w:color="auto"/>
        <w:left w:val="none" w:sz="0" w:space="0" w:color="auto"/>
        <w:bottom w:val="none" w:sz="0" w:space="0" w:color="auto"/>
        <w:right w:val="none" w:sz="0" w:space="0" w:color="auto"/>
      </w:divBdr>
    </w:div>
    <w:div w:id="1296252625">
      <w:bodyDiv w:val="1"/>
      <w:marLeft w:val="0"/>
      <w:marRight w:val="0"/>
      <w:marTop w:val="0"/>
      <w:marBottom w:val="0"/>
      <w:divBdr>
        <w:top w:val="none" w:sz="0" w:space="0" w:color="auto"/>
        <w:left w:val="none" w:sz="0" w:space="0" w:color="auto"/>
        <w:bottom w:val="none" w:sz="0" w:space="0" w:color="auto"/>
        <w:right w:val="none" w:sz="0" w:space="0" w:color="auto"/>
      </w:divBdr>
    </w:div>
    <w:div w:id="1393045961">
      <w:bodyDiv w:val="1"/>
      <w:marLeft w:val="0"/>
      <w:marRight w:val="0"/>
      <w:marTop w:val="0"/>
      <w:marBottom w:val="0"/>
      <w:divBdr>
        <w:top w:val="none" w:sz="0" w:space="0" w:color="auto"/>
        <w:left w:val="none" w:sz="0" w:space="0" w:color="auto"/>
        <w:bottom w:val="none" w:sz="0" w:space="0" w:color="auto"/>
        <w:right w:val="none" w:sz="0" w:space="0" w:color="auto"/>
      </w:divBdr>
    </w:div>
    <w:div w:id="1633288777">
      <w:bodyDiv w:val="1"/>
      <w:marLeft w:val="0"/>
      <w:marRight w:val="0"/>
      <w:marTop w:val="0"/>
      <w:marBottom w:val="0"/>
      <w:divBdr>
        <w:top w:val="none" w:sz="0" w:space="0" w:color="auto"/>
        <w:left w:val="none" w:sz="0" w:space="0" w:color="auto"/>
        <w:bottom w:val="none" w:sz="0" w:space="0" w:color="auto"/>
        <w:right w:val="none" w:sz="0" w:space="0" w:color="auto"/>
      </w:divBdr>
    </w:div>
    <w:div w:id="1664894858">
      <w:bodyDiv w:val="1"/>
      <w:marLeft w:val="0"/>
      <w:marRight w:val="0"/>
      <w:marTop w:val="0"/>
      <w:marBottom w:val="0"/>
      <w:divBdr>
        <w:top w:val="none" w:sz="0" w:space="0" w:color="auto"/>
        <w:left w:val="none" w:sz="0" w:space="0" w:color="auto"/>
        <w:bottom w:val="none" w:sz="0" w:space="0" w:color="auto"/>
        <w:right w:val="none" w:sz="0" w:space="0" w:color="auto"/>
      </w:divBdr>
    </w:div>
    <w:div w:id="1731807725">
      <w:bodyDiv w:val="1"/>
      <w:marLeft w:val="0"/>
      <w:marRight w:val="0"/>
      <w:marTop w:val="0"/>
      <w:marBottom w:val="0"/>
      <w:divBdr>
        <w:top w:val="none" w:sz="0" w:space="0" w:color="auto"/>
        <w:left w:val="none" w:sz="0" w:space="0" w:color="auto"/>
        <w:bottom w:val="none" w:sz="0" w:space="0" w:color="auto"/>
        <w:right w:val="none" w:sz="0" w:space="0" w:color="auto"/>
      </w:divBdr>
    </w:div>
    <w:div w:id="1743021075">
      <w:bodyDiv w:val="1"/>
      <w:marLeft w:val="0"/>
      <w:marRight w:val="0"/>
      <w:marTop w:val="0"/>
      <w:marBottom w:val="0"/>
      <w:divBdr>
        <w:top w:val="none" w:sz="0" w:space="0" w:color="auto"/>
        <w:left w:val="none" w:sz="0" w:space="0" w:color="auto"/>
        <w:bottom w:val="none" w:sz="0" w:space="0" w:color="auto"/>
        <w:right w:val="none" w:sz="0" w:space="0" w:color="auto"/>
      </w:divBdr>
    </w:div>
    <w:div w:id="1771660796">
      <w:bodyDiv w:val="1"/>
      <w:marLeft w:val="0"/>
      <w:marRight w:val="0"/>
      <w:marTop w:val="0"/>
      <w:marBottom w:val="0"/>
      <w:divBdr>
        <w:top w:val="none" w:sz="0" w:space="0" w:color="auto"/>
        <w:left w:val="none" w:sz="0" w:space="0" w:color="auto"/>
        <w:bottom w:val="none" w:sz="0" w:space="0" w:color="auto"/>
        <w:right w:val="none" w:sz="0" w:space="0" w:color="auto"/>
      </w:divBdr>
    </w:div>
    <w:div w:id="190555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9</Pages>
  <Words>2711</Words>
  <Characters>15454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cp:lastModifiedBy>
  <cp:revision>2</cp:revision>
  <dcterms:created xsi:type="dcterms:W3CDTF">2024-10-22T19:47:00Z</dcterms:created>
  <dcterms:modified xsi:type="dcterms:W3CDTF">2024-10-22T21:24:00Z</dcterms:modified>
</cp:coreProperties>
</file>