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645" w:rsidRDefault="00FB4A4C" w:rsidP="00765645">
      <w:pPr>
        <w:jc w:val="center"/>
        <w:rPr>
          <w:b/>
          <w:sz w:val="32"/>
        </w:rPr>
      </w:pPr>
      <w:r w:rsidRPr="00FB4A4C">
        <w:rPr>
          <w:b/>
          <w:sz w:val="32"/>
        </w:rPr>
        <w:drawing>
          <wp:anchor distT="0" distB="0" distL="114300" distR="114300" simplePos="0" relativeHeight="251659264" behindDoc="0" locked="0" layoutInCell="1" allowOverlap="1">
            <wp:simplePos x="0" y="0"/>
            <wp:positionH relativeFrom="column">
              <wp:posOffset>0</wp:posOffset>
            </wp:positionH>
            <wp:positionV relativeFrom="paragraph">
              <wp:posOffset>781050</wp:posOffset>
            </wp:positionV>
            <wp:extent cx="2495550" cy="800100"/>
            <wp:effectExtent l="19050" t="0" r="0" b="0"/>
            <wp:wrapSquare wrapText="bothSides"/>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95550" cy="800100"/>
                    </a:xfrm>
                    <a:prstGeom prst="rect">
                      <a:avLst/>
                    </a:prstGeom>
                    <a:noFill/>
                    <a:ln>
                      <a:noFill/>
                    </a:ln>
                  </pic:spPr>
                </pic:pic>
              </a:graphicData>
            </a:graphic>
          </wp:anchor>
        </w:drawing>
      </w:r>
    </w:p>
    <w:p w:rsidR="00765645" w:rsidRDefault="00765645" w:rsidP="00765645">
      <w:pPr>
        <w:jc w:val="center"/>
        <w:rPr>
          <w:b/>
          <w:sz w:val="32"/>
        </w:rPr>
      </w:pPr>
    </w:p>
    <w:p w:rsidR="00765645" w:rsidRDefault="00765645" w:rsidP="00765645">
      <w:pPr>
        <w:jc w:val="center"/>
        <w:rPr>
          <w:b/>
          <w:sz w:val="32"/>
        </w:rPr>
      </w:pPr>
    </w:p>
    <w:p w:rsidR="00765645" w:rsidRDefault="00765645" w:rsidP="00765645">
      <w:pPr>
        <w:jc w:val="center"/>
        <w:rPr>
          <w:b/>
          <w:sz w:val="32"/>
        </w:rPr>
      </w:pPr>
    </w:p>
    <w:p w:rsidR="00FB4A4C" w:rsidRDefault="00FB4A4C" w:rsidP="00765645">
      <w:pPr>
        <w:jc w:val="center"/>
        <w:rPr>
          <w:b/>
          <w:sz w:val="32"/>
        </w:rPr>
      </w:pPr>
    </w:p>
    <w:p w:rsidR="00FB4A4C" w:rsidRPr="00FB6FF7" w:rsidRDefault="00FB4A4C" w:rsidP="00FB4A4C">
      <w:pPr>
        <w:tabs>
          <w:tab w:val="left" w:pos="6540"/>
        </w:tabs>
        <w:rPr>
          <w:rFonts w:cs="Times New Roman"/>
          <w:b/>
          <w:bCs/>
          <w:sz w:val="32"/>
          <w:szCs w:val="32"/>
        </w:rPr>
      </w:pPr>
      <w:r w:rsidRPr="00FB6FF7">
        <w:rPr>
          <w:rFonts w:cs="Times New Roman"/>
          <w:b/>
          <w:bCs/>
          <w:sz w:val="32"/>
          <w:szCs w:val="32"/>
        </w:rPr>
        <w:t>Student name: Krishna Samirkumar Shah</w:t>
      </w:r>
    </w:p>
    <w:p w:rsidR="00FB4A4C" w:rsidRPr="00FB6FF7" w:rsidRDefault="00FB4A4C" w:rsidP="00FB4A4C">
      <w:pPr>
        <w:tabs>
          <w:tab w:val="left" w:pos="6540"/>
        </w:tabs>
        <w:rPr>
          <w:rFonts w:cs="Times New Roman"/>
          <w:b/>
          <w:bCs/>
          <w:sz w:val="32"/>
          <w:szCs w:val="32"/>
        </w:rPr>
      </w:pPr>
      <w:r w:rsidRPr="00FB6FF7">
        <w:rPr>
          <w:rFonts w:cs="Times New Roman"/>
          <w:b/>
          <w:bCs/>
          <w:sz w:val="32"/>
          <w:szCs w:val="32"/>
        </w:rPr>
        <w:t>Student ID:  2107627</w:t>
      </w:r>
    </w:p>
    <w:p w:rsidR="00FB4A4C" w:rsidRDefault="00FB4A4C" w:rsidP="00FB4A4C">
      <w:pPr>
        <w:tabs>
          <w:tab w:val="left" w:pos="6540"/>
        </w:tabs>
        <w:rPr>
          <w:rFonts w:cs="Times New Roman"/>
          <w:sz w:val="28"/>
          <w:szCs w:val="28"/>
        </w:rPr>
      </w:pPr>
    </w:p>
    <w:p w:rsidR="00FB4A4C" w:rsidRDefault="00FB4A4C" w:rsidP="00FB4A4C">
      <w:pPr>
        <w:tabs>
          <w:tab w:val="left" w:pos="6540"/>
        </w:tabs>
        <w:rPr>
          <w:rFonts w:cs="Times New Roman"/>
          <w:sz w:val="28"/>
          <w:szCs w:val="28"/>
        </w:rPr>
      </w:pPr>
    </w:p>
    <w:p w:rsidR="00FB4A4C" w:rsidRPr="00FB6FF7" w:rsidRDefault="00FB4A4C" w:rsidP="00FB4A4C">
      <w:pPr>
        <w:tabs>
          <w:tab w:val="left" w:pos="6540"/>
        </w:tabs>
        <w:rPr>
          <w:rFonts w:cs="Times New Roman"/>
          <w:sz w:val="28"/>
          <w:szCs w:val="28"/>
        </w:rPr>
      </w:pPr>
    </w:p>
    <w:p w:rsidR="00FB4A4C" w:rsidRPr="00FB6FF7" w:rsidRDefault="00FB4A4C" w:rsidP="00FB4A4C">
      <w:pPr>
        <w:tabs>
          <w:tab w:val="left" w:pos="6540"/>
        </w:tabs>
        <w:rPr>
          <w:rFonts w:cs="Times New Roman"/>
          <w:b/>
          <w:bCs/>
          <w:sz w:val="32"/>
          <w:szCs w:val="32"/>
        </w:rPr>
      </w:pPr>
      <w:r w:rsidRPr="00FB6FF7">
        <w:rPr>
          <w:rFonts w:cs="Times New Roman"/>
          <w:b/>
          <w:bCs/>
          <w:sz w:val="32"/>
          <w:szCs w:val="32"/>
        </w:rPr>
        <w:t xml:space="preserve">Module name: </w:t>
      </w:r>
      <w:r w:rsidRPr="005C19CF">
        <w:rPr>
          <w:b/>
          <w:bCs/>
          <w:sz w:val="32"/>
          <w:szCs w:val="32"/>
        </w:rPr>
        <w:t>Human Resource Management</w:t>
      </w:r>
      <w:r>
        <w:rPr>
          <w:rFonts w:cs="Times New Roman"/>
          <w:b/>
          <w:bCs/>
          <w:sz w:val="32"/>
          <w:szCs w:val="32"/>
        </w:rPr>
        <w:t xml:space="preserve"> [Assignment-2</w:t>
      </w:r>
      <w:r w:rsidRPr="00FB6FF7">
        <w:rPr>
          <w:rFonts w:cs="Times New Roman"/>
          <w:b/>
          <w:bCs/>
          <w:sz w:val="32"/>
          <w:szCs w:val="32"/>
        </w:rPr>
        <w:t>]</w:t>
      </w:r>
    </w:p>
    <w:p w:rsidR="00FB4A4C" w:rsidRPr="005C19CF" w:rsidRDefault="00FB4A4C" w:rsidP="00FB4A4C">
      <w:pPr>
        <w:tabs>
          <w:tab w:val="left" w:pos="6540"/>
        </w:tabs>
        <w:rPr>
          <w:rFonts w:cs="Times New Roman"/>
          <w:b/>
          <w:bCs/>
          <w:sz w:val="32"/>
          <w:szCs w:val="32"/>
        </w:rPr>
      </w:pPr>
      <w:r w:rsidRPr="00FB6FF7">
        <w:rPr>
          <w:rFonts w:cs="Times New Roman"/>
          <w:b/>
          <w:bCs/>
          <w:sz w:val="32"/>
          <w:szCs w:val="32"/>
        </w:rPr>
        <w:t>Module code:</w:t>
      </w:r>
      <w:r>
        <w:rPr>
          <w:rFonts w:cs="Times New Roman"/>
          <w:b/>
          <w:bCs/>
          <w:sz w:val="32"/>
          <w:szCs w:val="32"/>
        </w:rPr>
        <w:t xml:space="preserve"> LCMB700</w:t>
      </w:r>
      <w:r>
        <w:rPr>
          <w:b/>
          <w:bCs/>
          <w:sz w:val="32"/>
          <w:szCs w:val="32"/>
        </w:rPr>
        <w:t>0</w:t>
      </w:r>
    </w:p>
    <w:p w:rsidR="00FB4A4C" w:rsidRPr="00FB6FF7" w:rsidRDefault="00FB4A4C" w:rsidP="00FB4A4C">
      <w:pPr>
        <w:tabs>
          <w:tab w:val="left" w:pos="6540"/>
        </w:tabs>
        <w:rPr>
          <w:rFonts w:cs="Times New Roman"/>
          <w:b/>
          <w:bCs/>
          <w:sz w:val="32"/>
          <w:szCs w:val="32"/>
        </w:rPr>
      </w:pPr>
      <w:r w:rsidRPr="00FB6FF7">
        <w:rPr>
          <w:rFonts w:cs="Times New Roman"/>
          <w:b/>
          <w:bCs/>
          <w:sz w:val="32"/>
          <w:szCs w:val="32"/>
        </w:rPr>
        <w:t>Lecturer name:</w:t>
      </w:r>
      <w:r>
        <w:rPr>
          <w:rFonts w:cs="Times New Roman"/>
          <w:b/>
          <w:bCs/>
          <w:sz w:val="32"/>
          <w:szCs w:val="32"/>
        </w:rPr>
        <w:t xml:space="preserve"> Gladius David Kulothungan</w:t>
      </w:r>
    </w:p>
    <w:p w:rsidR="00765645" w:rsidRDefault="00765645" w:rsidP="00765645">
      <w:pPr>
        <w:jc w:val="center"/>
        <w:rPr>
          <w:b/>
          <w:sz w:val="32"/>
        </w:rPr>
      </w:pPr>
    </w:p>
    <w:p w:rsidR="00765645" w:rsidRDefault="00765645" w:rsidP="00765645">
      <w:pPr>
        <w:jc w:val="center"/>
        <w:rPr>
          <w:b/>
          <w:sz w:val="32"/>
        </w:rPr>
      </w:pPr>
    </w:p>
    <w:p w:rsidR="00765645" w:rsidRDefault="00765645" w:rsidP="00765645">
      <w:pPr>
        <w:jc w:val="center"/>
        <w:rPr>
          <w:b/>
          <w:sz w:val="32"/>
        </w:rPr>
      </w:pPr>
    </w:p>
    <w:p w:rsidR="00765645" w:rsidRDefault="00765645" w:rsidP="00765645">
      <w:pPr>
        <w:jc w:val="center"/>
        <w:rPr>
          <w:b/>
          <w:sz w:val="32"/>
        </w:rPr>
      </w:pPr>
    </w:p>
    <w:p w:rsidR="00765645" w:rsidRDefault="00765645" w:rsidP="00765645"/>
    <w:p w:rsidR="00765645" w:rsidRDefault="00765645" w:rsidP="00765645"/>
    <w:p w:rsidR="00765645" w:rsidRDefault="00765645" w:rsidP="00765645"/>
    <w:p w:rsidR="00765645" w:rsidRDefault="00765645" w:rsidP="00765645"/>
    <w:p w:rsidR="00765645" w:rsidRDefault="00765645" w:rsidP="00765645">
      <w:pPr>
        <w:jc w:val="center"/>
        <w:rPr>
          <w:b/>
        </w:rPr>
      </w:pPr>
      <w:r w:rsidRPr="00765645">
        <w:rPr>
          <w:b/>
        </w:rPr>
        <w:lastRenderedPageBreak/>
        <w:t>Table of Contents</w:t>
      </w:r>
    </w:p>
    <w:sdt>
      <w:sdtPr>
        <w:rPr>
          <w:rFonts w:ascii="Times New Roman" w:eastAsiaTheme="minorHAnsi" w:hAnsi="Times New Roman" w:cstheme="minorBidi"/>
          <w:color w:val="auto"/>
          <w:sz w:val="24"/>
          <w:szCs w:val="22"/>
          <w:lang w:val="en-GB"/>
        </w:rPr>
        <w:id w:val="10582193"/>
        <w:docPartObj>
          <w:docPartGallery w:val="Table of Contents"/>
          <w:docPartUnique/>
        </w:docPartObj>
      </w:sdtPr>
      <w:sdtEndPr>
        <w:rPr>
          <w:b/>
          <w:bCs/>
          <w:noProof/>
        </w:rPr>
      </w:sdtEndPr>
      <w:sdtContent>
        <w:p w:rsidR="00765645" w:rsidRDefault="00765645">
          <w:pPr>
            <w:pStyle w:val="TOCHeading"/>
          </w:pPr>
        </w:p>
        <w:p w:rsidR="00F13A2A" w:rsidRDefault="002C4B8A">
          <w:pPr>
            <w:pStyle w:val="TOC1"/>
            <w:tabs>
              <w:tab w:val="right" w:leader="dot" w:pos="9016"/>
            </w:tabs>
            <w:rPr>
              <w:rFonts w:asciiTheme="minorHAnsi" w:eastAsiaTheme="minorEastAsia" w:hAnsiTheme="minorHAnsi"/>
              <w:noProof/>
              <w:sz w:val="22"/>
              <w:lang w:val="en-US"/>
            </w:rPr>
          </w:pPr>
          <w:r w:rsidRPr="002C4B8A">
            <w:fldChar w:fldCharType="begin"/>
          </w:r>
          <w:r w:rsidR="00765645">
            <w:instrText xml:space="preserve"> TOC \o "1-3" \h \z \u </w:instrText>
          </w:r>
          <w:r w:rsidRPr="002C4B8A">
            <w:fldChar w:fldCharType="separate"/>
          </w:r>
          <w:hyperlink w:anchor="_Toc90147865" w:history="1">
            <w:r w:rsidR="00F13A2A" w:rsidRPr="00AB5827">
              <w:rPr>
                <w:rStyle w:val="Hyperlink"/>
                <w:noProof/>
              </w:rPr>
              <w:t>Introduction</w:t>
            </w:r>
            <w:r w:rsidR="00F13A2A">
              <w:rPr>
                <w:noProof/>
                <w:webHidden/>
              </w:rPr>
              <w:tab/>
            </w:r>
            <w:r>
              <w:rPr>
                <w:noProof/>
                <w:webHidden/>
              </w:rPr>
              <w:fldChar w:fldCharType="begin"/>
            </w:r>
            <w:r w:rsidR="00F13A2A">
              <w:rPr>
                <w:noProof/>
                <w:webHidden/>
              </w:rPr>
              <w:instrText xml:space="preserve"> PAGEREF _Toc90147865 \h </w:instrText>
            </w:r>
            <w:r>
              <w:rPr>
                <w:noProof/>
                <w:webHidden/>
              </w:rPr>
            </w:r>
            <w:r>
              <w:rPr>
                <w:noProof/>
                <w:webHidden/>
              </w:rPr>
              <w:fldChar w:fldCharType="separate"/>
            </w:r>
            <w:r w:rsidR="00F13A2A">
              <w:rPr>
                <w:noProof/>
                <w:webHidden/>
              </w:rPr>
              <w:t>3</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66" w:history="1">
            <w:r w:rsidR="00F13A2A" w:rsidRPr="00AB5827">
              <w:rPr>
                <w:rStyle w:val="Hyperlink"/>
                <w:noProof/>
              </w:rPr>
              <w:t>Organizational background</w:t>
            </w:r>
            <w:r w:rsidR="00F13A2A">
              <w:rPr>
                <w:noProof/>
                <w:webHidden/>
              </w:rPr>
              <w:tab/>
            </w:r>
            <w:r>
              <w:rPr>
                <w:noProof/>
                <w:webHidden/>
              </w:rPr>
              <w:fldChar w:fldCharType="begin"/>
            </w:r>
            <w:r w:rsidR="00F13A2A">
              <w:rPr>
                <w:noProof/>
                <w:webHidden/>
              </w:rPr>
              <w:instrText xml:space="preserve"> PAGEREF _Toc90147866 \h </w:instrText>
            </w:r>
            <w:r>
              <w:rPr>
                <w:noProof/>
                <w:webHidden/>
              </w:rPr>
            </w:r>
            <w:r>
              <w:rPr>
                <w:noProof/>
                <w:webHidden/>
              </w:rPr>
              <w:fldChar w:fldCharType="separate"/>
            </w:r>
            <w:r w:rsidR="00F13A2A">
              <w:rPr>
                <w:noProof/>
                <w:webHidden/>
              </w:rPr>
              <w:t>3</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67" w:history="1">
            <w:r w:rsidR="00F13A2A" w:rsidRPr="00AB5827">
              <w:rPr>
                <w:rStyle w:val="Hyperlink"/>
                <w:noProof/>
              </w:rPr>
              <w:t>Human resource management issues</w:t>
            </w:r>
            <w:r w:rsidR="00F13A2A">
              <w:rPr>
                <w:noProof/>
                <w:webHidden/>
              </w:rPr>
              <w:tab/>
            </w:r>
            <w:r>
              <w:rPr>
                <w:noProof/>
                <w:webHidden/>
              </w:rPr>
              <w:fldChar w:fldCharType="begin"/>
            </w:r>
            <w:r w:rsidR="00F13A2A">
              <w:rPr>
                <w:noProof/>
                <w:webHidden/>
              </w:rPr>
              <w:instrText xml:space="preserve"> PAGEREF _Toc90147867 \h </w:instrText>
            </w:r>
            <w:r>
              <w:rPr>
                <w:noProof/>
                <w:webHidden/>
              </w:rPr>
            </w:r>
            <w:r>
              <w:rPr>
                <w:noProof/>
                <w:webHidden/>
              </w:rPr>
              <w:fldChar w:fldCharType="separate"/>
            </w:r>
            <w:r w:rsidR="00F13A2A">
              <w:rPr>
                <w:noProof/>
                <w:webHidden/>
              </w:rPr>
              <w:t>3</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68" w:history="1">
            <w:r w:rsidR="00F13A2A" w:rsidRPr="00AB5827">
              <w:rPr>
                <w:rStyle w:val="Hyperlink"/>
                <w:noProof/>
              </w:rPr>
              <w:t>Suggested human resource strategies</w:t>
            </w:r>
            <w:r w:rsidR="00F13A2A">
              <w:rPr>
                <w:noProof/>
                <w:webHidden/>
              </w:rPr>
              <w:tab/>
            </w:r>
            <w:r>
              <w:rPr>
                <w:noProof/>
                <w:webHidden/>
              </w:rPr>
              <w:fldChar w:fldCharType="begin"/>
            </w:r>
            <w:r w:rsidR="00F13A2A">
              <w:rPr>
                <w:noProof/>
                <w:webHidden/>
              </w:rPr>
              <w:instrText xml:space="preserve"> PAGEREF _Toc90147868 \h </w:instrText>
            </w:r>
            <w:r>
              <w:rPr>
                <w:noProof/>
                <w:webHidden/>
              </w:rPr>
            </w:r>
            <w:r>
              <w:rPr>
                <w:noProof/>
                <w:webHidden/>
              </w:rPr>
              <w:fldChar w:fldCharType="separate"/>
            </w:r>
            <w:r w:rsidR="00F13A2A">
              <w:rPr>
                <w:noProof/>
                <w:webHidden/>
              </w:rPr>
              <w:t>4</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69" w:history="1">
            <w:r w:rsidR="00F13A2A" w:rsidRPr="00AB5827">
              <w:rPr>
                <w:rStyle w:val="Hyperlink"/>
                <w:noProof/>
              </w:rPr>
              <w:t>Deployment in three areas</w:t>
            </w:r>
            <w:r w:rsidR="00F13A2A">
              <w:rPr>
                <w:noProof/>
                <w:webHidden/>
              </w:rPr>
              <w:tab/>
            </w:r>
            <w:r>
              <w:rPr>
                <w:noProof/>
                <w:webHidden/>
              </w:rPr>
              <w:fldChar w:fldCharType="begin"/>
            </w:r>
            <w:r w:rsidR="00F13A2A">
              <w:rPr>
                <w:noProof/>
                <w:webHidden/>
              </w:rPr>
              <w:instrText xml:space="preserve"> PAGEREF _Toc90147869 \h </w:instrText>
            </w:r>
            <w:r>
              <w:rPr>
                <w:noProof/>
                <w:webHidden/>
              </w:rPr>
            </w:r>
            <w:r>
              <w:rPr>
                <w:noProof/>
                <w:webHidden/>
              </w:rPr>
              <w:fldChar w:fldCharType="separate"/>
            </w:r>
            <w:r w:rsidR="00F13A2A">
              <w:rPr>
                <w:noProof/>
                <w:webHidden/>
              </w:rPr>
              <w:t>4</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70" w:history="1">
            <w:r w:rsidR="00F13A2A" w:rsidRPr="00AB5827">
              <w:rPr>
                <w:rStyle w:val="Hyperlink"/>
                <w:noProof/>
              </w:rPr>
              <w:t>Impact of chosen strategy on team members</w:t>
            </w:r>
            <w:r w:rsidR="00F13A2A">
              <w:rPr>
                <w:noProof/>
                <w:webHidden/>
              </w:rPr>
              <w:tab/>
            </w:r>
            <w:r>
              <w:rPr>
                <w:noProof/>
                <w:webHidden/>
              </w:rPr>
              <w:fldChar w:fldCharType="begin"/>
            </w:r>
            <w:r w:rsidR="00F13A2A">
              <w:rPr>
                <w:noProof/>
                <w:webHidden/>
              </w:rPr>
              <w:instrText xml:space="preserve"> PAGEREF _Toc90147870 \h </w:instrText>
            </w:r>
            <w:r>
              <w:rPr>
                <w:noProof/>
                <w:webHidden/>
              </w:rPr>
            </w:r>
            <w:r>
              <w:rPr>
                <w:noProof/>
                <w:webHidden/>
              </w:rPr>
              <w:fldChar w:fldCharType="separate"/>
            </w:r>
            <w:r w:rsidR="00F13A2A">
              <w:rPr>
                <w:noProof/>
                <w:webHidden/>
              </w:rPr>
              <w:t>6</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71" w:history="1">
            <w:r w:rsidR="00F13A2A" w:rsidRPr="00AB5827">
              <w:rPr>
                <w:rStyle w:val="Hyperlink"/>
                <w:noProof/>
              </w:rPr>
              <w:t>Developing a sense of belongingness for the organization</w:t>
            </w:r>
            <w:r w:rsidR="00F13A2A">
              <w:rPr>
                <w:noProof/>
                <w:webHidden/>
              </w:rPr>
              <w:tab/>
            </w:r>
            <w:r>
              <w:rPr>
                <w:noProof/>
                <w:webHidden/>
              </w:rPr>
              <w:fldChar w:fldCharType="begin"/>
            </w:r>
            <w:r w:rsidR="00F13A2A">
              <w:rPr>
                <w:noProof/>
                <w:webHidden/>
              </w:rPr>
              <w:instrText xml:space="preserve"> PAGEREF _Toc90147871 \h </w:instrText>
            </w:r>
            <w:r>
              <w:rPr>
                <w:noProof/>
                <w:webHidden/>
              </w:rPr>
            </w:r>
            <w:r>
              <w:rPr>
                <w:noProof/>
                <w:webHidden/>
              </w:rPr>
              <w:fldChar w:fldCharType="separate"/>
            </w:r>
            <w:r w:rsidR="00F13A2A">
              <w:rPr>
                <w:noProof/>
                <w:webHidden/>
              </w:rPr>
              <w:t>6</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72" w:history="1">
            <w:r w:rsidR="00F13A2A" w:rsidRPr="00AB5827">
              <w:rPr>
                <w:rStyle w:val="Hyperlink"/>
                <w:noProof/>
              </w:rPr>
              <w:t>Critical interpretation of principles, models and concepts of HRM and IHRM theories</w:t>
            </w:r>
            <w:r w:rsidR="00F13A2A">
              <w:rPr>
                <w:noProof/>
                <w:webHidden/>
              </w:rPr>
              <w:tab/>
            </w:r>
            <w:r>
              <w:rPr>
                <w:noProof/>
                <w:webHidden/>
              </w:rPr>
              <w:fldChar w:fldCharType="begin"/>
            </w:r>
            <w:r w:rsidR="00F13A2A">
              <w:rPr>
                <w:noProof/>
                <w:webHidden/>
              </w:rPr>
              <w:instrText xml:space="preserve"> PAGEREF _Toc90147872 \h </w:instrText>
            </w:r>
            <w:r>
              <w:rPr>
                <w:noProof/>
                <w:webHidden/>
              </w:rPr>
            </w:r>
            <w:r>
              <w:rPr>
                <w:noProof/>
                <w:webHidden/>
              </w:rPr>
              <w:fldChar w:fldCharType="separate"/>
            </w:r>
            <w:r w:rsidR="00F13A2A">
              <w:rPr>
                <w:noProof/>
                <w:webHidden/>
              </w:rPr>
              <w:t>7</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73" w:history="1">
            <w:r w:rsidR="00F13A2A" w:rsidRPr="00AB5827">
              <w:rPr>
                <w:rStyle w:val="Hyperlink"/>
                <w:noProof/>
              </w:rPr>
              <w:t>Conclusion</w:t>
            </w:r>
            <w:r w:rsidR="00F13A2A">
              <w:rPr>
                <w:noProof/>
                <w:webHidden/>
              </w:rPr>
              <w:tab/>
            </w:r>
            <w:r>
              <w:rPr>
                <w:noProof/>
                <w:webHidden/>
              </w:rPr>
              <w:fldChar w:fldCharType="begin"/>
            </w:r>
            <w:r w:rsidR="00F13A2A">
              <w:rPr>
                <w:noProof/>
                <w:webHidden/>
              </w:rPr>
              <w:instrText xml:space="preserve"> PAGEREF _Toc90147873 \h </w:instrText>
            </w:r>
            <w:r>
              <w:rPr>
                <w:noProof/>
                <w:webHidden/>
              </w:rPr>
            </w:r>
            <w:r>
              <w:rPr>
                <w:noProof/>
                <w:webHidden/>
              </w:rPr>
              <w:fldChar w:fldCharType="separate"/>
            </w:r>
            <w:r w:rsidR="00F13A2A">
              <w:rPr>
                <w:noProof/>
                <w:webHidden/>
              </w:rPr>
              <w:t>10</w:t>
            </w:r>
            <w:r>
              <w:rPr>
                <w:noProof/>
                <w:webHidden/>
              </w:rPr>
              <w:fldChar w:fldCharType="end"/>
            </w:r>
          </w:hyperlink>
        </w:p>
        <w:p w:rsidR="00F13A2A" w:rsidRDefault="002C4B8A">
          <w:pPr>
            <w:pStyle w:val="TOC1"/>
            <w:tabs>
              <w:tab w:val="right" w:leader="dot" w:pos="9016"/>
            </w:tabs>
            <w:rPr>
              <w:rFonts w:asciiTheme="minorHAnsi" w:eastAsiaTheme="minorEastAsia" w:hAnsiTheme="minorHAnsi"/>
              <w:noProof/>
              <w:sz w:val="22"/>
              <w:lang w:val="en-US"/>
            </w:rPr>
          </w:pPr>
          <w:hyperlink w:anchor="_Toc90147874" w:history="1">
            <w:r w:rsidR="00F13A2A" w:rsidRPr="00AB5827">
              <w:rPr>
                <w:rStyle w:val="Hyperlink"/>
                <w:noProof/>
              </w:rPr>
              <w:t>References</w:t>
            </w:r>
            <w:r w:rsidR="00F13A2A">
              <w:rPr>
                <w:noProof/>
                <w:webHidden/>
              </w:rPr>
              <w:tab/>
            </w:r>
            <w:r>
              <w:rPr>
                <w:noProof/>
                <w:webHidden/>
              </w:rPr>
              <w:fldChar w:fldCharType="begin"/>
            </w:r>
            <w:r w:rsidR="00F13A2A">
              <w:rPr>
                <w:noProof/>
                <w:webHidden/>
              </w:rPr>
              <w:instrText xml:space="preserve"> PAGEREF _Toc90147874 \h </w:instrText>
            </w:r>
            <w:r>
              <w:rPr>
                <w:noProof/>
                <w:webHidden/>
              </w:rPr>
            </w:r>
            <w:r>
              <w:rPr>
                <w:noProof/>
                <w:webHidden/>
              </w:rPr>
              <w:fldChar w:fldCharType="separate"/>
            </w:r>
            <w:r w:rsidR="00F13A2A">
              <w:rPr>
                <w:noProof/>
                <w:webHidden/>
              </w:rPr>
              <w:t>11</w:t>
            </w:r>
            <w:r>
              <w:rPr>
                <w:noProof/>
                <w:webHidden/>
              </w:rPr>
              <w:fldChar w:fldCharType="end"/>
            </w:r>
          </w:hyperlink>
        </w:p>
        <w:p w:rsidR="00765645" w:rsidRDefault="002C4B8A">
          <w:r>
            <w:rPr>
              <w:b/>
              <w:bCs/>
              <w:noProof/>
            </w:rPr>
            <w:fldChar w:fldCharType="end"/>
          </w:r>
        </w:p>
      </w:sdtContent>
    </w:sdt>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Default="00765645" w:rsidP="00765645">
      <w:pPr>
        <w:jc w:val="center"/>
        <w:rPr>
          <w:b/>
        </w:rPr>
      </w:pPr>
    </w:p>
    <w:p w:rsidR="00765645" w:rsidRPr="00765645" w:rsidRDefault="00765645" w:rsidP="0084091E">
      <w:pPr>
        <w:rPr>
          <w:b/>
        </w:rPr>
      </w:pPr>
    </w:p>
    <w:p w:rsidR="00107E61" w:rsidRDefault="007413AD" w:rsidP="00107E61">
      <w:pPr>
        <w:pStyle w:val="Heading1"/>
      </w:pPr>
      <w:bookmarkStart w:id="0" w:name="_Toc90147865"/>
      <w:r>
        <w:lastRenderedPageBreak/>
        <w:t>Introduction</w:t>
      </w:r>
      <w:bookmarkEnd w:id="0"/>
    </w:p>
    <w:p w:rsidR="00107E61" w:rsidRDefault="007413AD" w:rsidP="00107E61">
      <w:r>
        <w:t>The human resource strategy is the overall plan of any business for managing human capital in order to align productivity and knowledge with the organizational goal. The human resource strategy sets a path or d</w:t>
      </w:r>
      <w:r w:rsidR="00E14DB8">
        <w:t>irection to different areas of h</w:t>
      </w:r>
      <w:r>
        <w:t>uman resources including performance appraisal hiring compensation and development. The current study focuses on the human</w:t>
      </w:r>
      <w:r w:rsidR="00E14DB8">
        <w:t xml:space="preserve"> resource strategy of renowned international</w:t>
      </w:r>
      <w:r>
        <w:t xml:space="preserve"> information technology and software developing organization Hyperlink Infosystem. In order to critically analyze the long-term plan of the company dedicated to the HR practices three areas are identified which are human resource effectiveness measurement staffing retention recruitment and availability of skilled local labor.</w:t>
      </w:r>
    </w:p>
    <w:p w:rsidR="00107E61" w:rsidRDefault="007413AD" w:rsidP="00107E61">
      <w:pPr>
        <w:pStyle w:val="Heading1"/>
      </w:pPr>
      <w:bookmarkStart w:id="1" w:name="_Toc90147866"/>
      <w:r>
        <w:t>Organizational background</w:t>
      </w:r>
      <w:bookmarkEnd w:id="1"/>
    </w:p>
    <w:p w:rsidR="00107E61" w:rsidRDefault="007413AD" w:rsidP="00107E61">
      <w:r>
        <w:t>Hyperlink Infosystem is a renowned mobile application development organization and it is the best information Technologies Software Solution currently operating in UK India and USA. The company was established in 2011 and it is now focusing on penetrating other markets such as Dubai</w:t>
      </w:r>
      <w:r w:rsidR="00E14DB8">
        <w:t>,</w:t>
      </w:r>
      <w:r>
        <w:t xml:space="preserve"> California and UAE</w:t>
      </w:r>
      <w:r w:rsidR="00E14DB8" w:rsidRPr="00E14DB8">
        <w:t>(Hyperlink InfoSystem, 2021)</w:t>
      </w:r>
      <w:r>
        <w:t>. The organiza</w:t>
      </w:r>
      <w:r w:rsidR="0084091E">
        <w:t>tion is well known to craft eye-</w:t>
      </w:r>
      <w:r>
        <w:t>catchy mobile websites and applications that are advanced and innovative offering customers a wide range of personalized services in website development and mobile applic</w:t>
      </w:r>
      <w:r w:rsidR="0084091E">
        <w:t xml:space="preserve">ation. The virtual reality development, </w:t>
      </w:r>
      <w:r>
        <w:t>block chain development and game development are some of the prominent services with the skilled team of the company delivering its customers for effective business growth.</w:t>
      </w:r>
    </w:p>
    <w:p w:rsidR="00107E61" w:rsidRDefault="007413AD" w:rsidP="00107E61">
      <w:pPr>
        <w:pStyle w:val="Heading1"/>
      </w:pPr>
      <w:bookmarkStart w:id="2" w:name="_Toc90147867"/>
      <w:r>
        <w:t>Human resource management issues</w:t>
      </w:r>
      <w:bookmarkEnd w:id="2"/>
    </w:p>
    <w:p w:rsidR="00765645" w:rsidRDefault="007413AD" w:rsidP="00107E61">
      <w:r>
        <w:t xml:space="preserve">The Human Resource Department of the information technology industry are dealing with numerous issues and the biggest challenge which the department is facing today are associated with the motivation retention of the employees there recruitment corporate culture maintaining leadership development. As with the outbreak of the covid-19 pandemic the productivity and revenue generation have been significantly affected. </w:t>
      </w:r>
    </w:p>
    <w:p w:rsidR="00107E61" w:rsidRDefault="007413AD" w:rsidP="00107E61">
      <w:r>
        <w:t xml:space="preserve">The Human Resource Department of organizations is working to move towards a more strategic role in order to address the identified issues. However, the implementation of mitigation strategies is becoming a more time-consuming process. Considering similar examples from other renowned organizations such as Microsoft and IBM it can be identified that more than 40% of employees in Microsoft are willing to quit their jobs while employees in IBM are reported to have a lack of support skills and transparency within the </w:t>
      </w:r>
      <w:r>
        <w:lastRenderedPageBreak/>
        <w:t>organization</w:t>
      </w:r>
      <w:r w:rsidR="00E14DB8" w:rsidRPr="00E14DB8">
        <w:t>(Mendoza, 2020</w:t>
      </w:r>
      <w:r w:rsidR="00E14DB8">
        <w:t>; Fleming, 2021</w:t>
      </w:r>
      <w:r w:rsidR="00E14DB8" w:rsidRPr="00E14DB8">
        <w:t>)</w:t>
      </w:r>
      <w:r>
        <w:t>. The human resource managers are focusing on bringing new work trends such as increased flexibility in the workplace, maintaining authenticity, and enabling hybrid talent workflow however the implementation process seems to be very slow in progress compared to the increasing issues.</w:t>
      </w:r>
    </w:p>
    <w:p w:rsidR="00107E61" w:rsidRDefault="007413AD" w:rsidP="00107E61">
      <w:pPr>
        <w:pStyle w:val="Heading1"/>
      </w:pPr>
      <w:bookmarkStart w:id="3" w:name="_Toc90147868"/>
      <w:r>
        <w:t>Suggested human resource strategies</w:t>
      </w:r>
      <w:bookmarkEnd w:id="3"/>
    </w:p>
    <w:p w:rsidR="00765645" w:rsidRDefault="007413AD" w:rsidP="00107E61">
      <w:r>
        <w:t>There are different organizational recruitment considerations with the human resource manager these days while recruiting. For example, in order to mitigate issues of shortage of labor within the organizational tactics, HR is considering alternatives for the existing employees</w:t>
      </w:r>
      <w:r w:rsidR="0084091E">
        <w:t xml:space="preserve"> such as o</w:t>
      </w:r>
      <w:r>
        <w:t>utsourcing some of the work overtime and using contract workers in order to mitigate the employee shortage issue</w:t>
      </w:r>
      <w:r w:rsidR="00E14DB8">
        <w:t xml:space="preserve"> (</w:t>
      </w:r>
      <w:r w:rsidR="00E14DB8">
        <w:rPr>
          <w:rFonts w:cs="Times New Roman"/>
          <w:color w:val="222222"/>
          <w:szCs w:val="24"/>
          <w:shd w:val="clear" w:color="auto" w:fill="FFFFFF"/>
        </w:rPr>
        <w:t xml:space="preserve">Michael, </w:t>
      </w:r>
      <w:r w:rsidR="00E14DB8" w:rsidRPr="00406FDD">
        <w:rPr>
          <w:rFonts w:cs="Times New Roman"/>
          <w:color w:val="222222"/>
          <w:szCs w:val="24"/>
          <w:shd w:val="clear" w:color="auto" w:fill="FFFFFF"/>
        </w:rPr>
        <w:t>2019</w:t>
      </w:r>
      <w:r w:rsidR="00E14DB8">
        <w:t>)</w:t>
      </w:r>
      <w:r>
        <w:t xml:space="preserve">. </w:t>
      </w:r>
    </w:p>
    <w:p w:rsidR="00107E61" w:rsidRDefault="0084091E" w:rsidP="00107E61">
      <w:r>
        <w:t xml:space="preserve">Similarly, </w:t>
      </w:r>
      <w:r w:rsidR="007413AD">
        <w:t>with the outbreak of the covid-19 pandemic the information technology compa</w:t>
      </w:r>
      <w:r>
        <w:t>nies are reaching cross-border n</w:t>
      </w:r>
      <w:r w:rsidR="007413AD">
        <w:t>ations in search of new employees. Similarly, internal recruitment is another strategy that increases organizational engagement and job satisfaction among the employees. Apart from that the ability to learn and the employee also increases in the company. As if the employee already gets to feel comfortable within the organization and they know the individual they are working with therefore the recruiting cost is comparatively lower and is also a speedy process compared to the external recruitment</w:t>
      </w:r>
      <w:r w:rsidR="00E14DB8">
        <w:t xml:space="preserve"> (</w:t>
      </w:r>
      <w:r w:rsidR="00E14DB8" w:rsidRPr="00406FDD">
        <w:rPr>
          <w:rFonts w:cs="Times New Roman"/>
          <w:color w:val="222222"/>
          <w:szCs w:val="24"/>
          <w:shd w:val="clear" w:color="auto" w:fill="FFFFFF"/>
        </w:rPr>
        <w:t>Boon</w:t>
      </w:r>
      <w:r w:rsidR="00E14DB8">
        <w:rPr>
          <w:rFonts w:cs="Times New Roman"/>
          <w:i/>
          <w:color w:val="222222"/>
          <w:szCs w:val="24"/>
          <w:shd w:val="clear" w:color="auto" w:fill="FFFFFF"/>
        </w:rPr>
        <w:t xml:space="preserve">et al., </w:t>
      </w:r>
      <w:r w:rsidR="00E14DB8">
        <w:rPr>
          <w:rFonts w:cs="Times New Roman"/>
          <w:color w:val="222222"/>
          <w:szCs w:val="24"/>
          <w:shd w:val="clear" w:color="auto" w:fill="FFFFFF"/>
        </w:rPr>
        <w:t>2019</w:t>
      </w:r>
      <w:r w:rsidR="00E14DB8">
        <w:t>)</w:t>
      </w:r>
      <w:r w:rsidR="007413AD">
        <w:t>.</w:t>
      </w:r>
    </w:p>
    <w:p w:rsidR="00107E61" w:rsidRDefault="007413AD" w:rsidP="00107E61">
      <w:pPr>
        <w:pStyle w:val="Heading1"/>
      </w:pPr>
      <w:bookmarkStart w:id="4" w:name="_Toc90147869"/>
      <w:r>
        <w:t>Deployment in three areas</w:t>
      </w:r>
      <w:bookmarkEnd w:id="4"/>
    </w:p>
    <w:p w:rsidR="00765645" w:rsidRDefault="007413AD" w:rsidP="00107E61">
      <w:r>
        <w:t xml:space="preserve">The three areas in which the human resource management strategies are chosen are the </w:t>
      </w:r>
      <w:r w:rsidRPr="0084091E">
        <w:rPr>
          <w:i/>
        </w:rPr>
        <w:t>effectiveness measurement of the human resource</w:t>
      </w:r>
      <w:r w:rsidR="0084091E" w:rsidRPr="0084091E">
        <w:rPr>
          <w:i/>
        </w:rPr>
        <w:t>,</w:t>
      </w:r>
      <w:r w:rsidRPr="0084091E">
        <w:rPr>
          <w:i/>
        </w:rPr>
        <w:t xml:space="preserve"> staffing </w:t>
      </w:r>
      <w:r w:rsidRPr="00B16031">
        <w:t>and</w:t>
      </w:r>
      <w:r w:rsidRPr="0084091E">
        <w:rPr>
          <w:i/>
        </w:rPr>
        <w:t xml:space="preserve"> the availability of skilled local labor</w:t>
      </w:r>
      <w:r>
        <w:t>. The organization is focused on client-centric development and therefore it needs to tailor the services as per the demands of the customer. If the employees and the workers belong to the local market places it will enable the organization to enhance the growth as the demand or expectation of the customer out of the organiz</w:t>
      </w:r>
      <w:r w:rsidR="00E14DB8">
        <w:t>ation will be known to the e</w:t>
      </w:r>
      <w:r>
        <w:t>mployees</w:t>
      </w:r>
      <w:r w:rsidR="00E14DB8">
        <w:t xml:space="preserve"> (</w:t>
      </w:r>
      <w:r w:rsidR="00E14DB8">
        <w:rPr>
          <w:rFonts w:cs="Times New Roman"/>
          <w:color w:val="222222"/>
          <w:szCs w:val="24"/>
          <w:shd w:val="clear" w:color="auto" w:fill="FFFFFF"/>
        </w:rPr>
        <w:t xml:space="preserve">Mack and Genari, </w:t>
      </w:r>
      <w:r w:rsidR="00E14DB8" w:rsidRPr="00406FDD">
        <w:rPr>
          <w:rFonts w:cs="Times New Roman"/>
          <w:color w:val="222222"/>
          <w:szCs w:val="24"/>
          <w:shd w:val="clear" w:color="auto" w:fill="FFFFFF"/>
        </w:rPr>
        <w:t>2019</w:t>
      </w:r>
      <w:r w:rsidR="00E14DB8">
        <w:t>)</w:t>
      </w:r>
      <w:r>
        <w:t xml:space="preserve">. </w:t>
      </w:r>
    </w:p>
    <w:p w:rsidR="00B16031" w:rsidRDefault="00B16031" w:rsidP="00107E61">
      <w:r>
        <w:rPr>
          <w:noProof/>
          <w:lang w:val="en-US" w:bidi="gu-IN"/>
        </w:rPr>
        <w:lastRenderedPageBreak/>
        <w:drawing>
          <wp:inline distT="0" distB="0" distL="0" distR="0">
            <wp:extent cx="5486400" cy="32004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769B2" w:rsidRPr="001769B2" w:rsidRDefault="001769B2" w:rsidP="001769B2">
      <w:pPr>
        <w:jc w:val="center"/>
        <w:rPr>
          <w:b/>
          <w:i/>
        </w:rPr>
      </w:pPr>
      <w:r w:rsidRPr="001769B2">
        <w:rPr>
          <w:b/>
          <w:i/>
        </w:rPr>
        <w:t>Figure 1: Chosen HR area</w:t>
      </w:r>
      <w:r>
        <w:rPr>
          <w:b/>
          <w:i/>
        </w:rPr>
        <w:t>s</w:t>
      </w:r>
    </w:p>
    <w:p w:rsidR="00107E61" w:rsidRDefault="007413AD" w:rsidP="00107E61">
      <w:r>
        <w:t>It will craft the needs of the client by supporting and assisting most conveniently and appropriately. In this way, a competitive price can also be maintained by the organization within the Marketplace. During the development and designing face, the technical team will also be allowed to provide edits or suggestions for improvising the services of products in the best possible way that is expected by</w:t>
      </w:r>
      <w:r w:rsidR="0084091E">
        <w:t xml:space="preserve"> the customers. Henceforth the a</w:t>
      </w:r>
      <w:r>
        <w:t>gile development process in this aspect can be followed to deliver the product services and projects with utmost quality for scalable and reliable business in terms of availability of skilled local labor</w:t>
      </w:r>
      <w:r w:rsidR="00974250">
        <w:t xml:space="preserve"> (</w:t>
      </w:r>
      <w:r w:rsidR="00974250">
        <w:rPr>
          <w:rFonts w:cs="Times New Roman"/>
          <w:color w:val="222222"/>
          <w:szCs w:val="24"/>
          <w:shd w:val="clear" w:color="auto" w:fill="FFFFFF"/>
        </w:rPr>
        <w:t xml:space="preserve">Carnevale and Hatak, </w:t>
      </w:r>
      <w:r w:rsidR="00974250" w:rsidRPr="00406FDD">
        <w:rPr>
          <w:rFonts w:cs="Times New Roman"/>
          <w:color w:val="222222"/>
          <w:szCs w:val="24"/>
          <w:shd w:val="clear" w:color="auto" w:fill="FFFFFF"/>
        </w:rPr>
        <w:t>2020</w:t>
      </w:r>
      <w:r w:rsidR="00974250">
        <w:t>)</w:t>
      </w:r>
      <w:r>
        <w:t>.</w:t>
      </w:r>
    </w:p>
    <w:p w:rsidR="00765645" w:rsidRDefault="007413AD" w:rsidP="00107E61">
      <w:r>
        <w:t>Employee retention is yet another significant area for human resource management to have effective service for the organization. Organizations are currently reporting an increased employee turnover rate and negative financial impact and one of the prime reasons is the impact on training hiring and the cost of recruitment for replacement of employees. As a result, a particular set of employees are required to work overtime that ultimately reduces their motivation to serve the organization</w:t>
      </w:r>
      <w:r w:rsidR="00974250">
        <w:t xml:space="preserve"> (</w:t>
      </w:r>
      <w:r w:rsidR="00974250">
        <w:rPr>
          <w:rFonts w:cs="Times New Roman"/>
          <w:color w:val="222222"/>
          <w:szCs w:val="24"/>
          <w:shd w:val="clear" w:color="auto" w:fill="FFFFFF"/>
        </w:rPr>
        <w:t xml:space="preserve">Collins, </w:t>
      </w:r>
      <w:r w:rsidR="00974250" w:rsidRPr="00406FDD">
        <w:rPr>
          <w:rFonts w:cs="Times New Roman"/>
          <w:color w:val="222222"/>
          <w:szCs w:val="24"/>
          <w:shd w:val="clear" w:color="auto" w:fill="FFFFFF"/>
        </w:rPr>
        <w:t>2021</w:t>
      </w:r>
      <w:r w:rsidR="00974250">
        <w:t>)</w:t>
      </w:r>
      <w:r>
        <w:t xml:space="preserve">. </w:t>
      </w:r>
    </w:p>
    <w:p w:rsidR="00107E61" w:rsidRDefault="007413AD" w:rsidP="00107E61">
      <w:r>
        <w:t xml:space="preserve">The recruitment strategy in </w:t>
      </w:r>
      <w:r w:rsidR="0084091E">
        <w:t xml:space="preserve">Hyperlink </w:t>
      </w:r>
      <w:r>
        <w:t xml:space="preserve">Infosystem can be increased by backing up employee data. The areas where the organization is doing well and the areas in which it requires further improvement can be tracked with the help of backup data. It will make the Human Resource Department of the organization act as excellent support for the internal stakeholders. </w:t>
      </w:r>
      <w:r>
        <w:lastRenderedPageBreak/>
        <w:t>Prov</w:t>
      </w:r>
      <w:r w:rsidR="0084091E">
        <w:t>iding positive feedback to the e</w:t>
      </w:r>
      <w:r>
        <w:t>mployees encourages them for creativity, fostering respect within the world culture, and providing them with appropriate opportunities for personal and professional growth can create more trust among the employees to build personalized connections and emphasize transparency and honesty within the work culture</w:t>
      </w:r>
      <w:r w:rsidR="00974250">
        <w:t xml:space="preserve"> (</w:t>
      </w:r>
      <w:r w:rsidR="00974250" w:rsidRPr="00406FDD">
        <w:rPr>
          <w:rFonts w:cs="Times New Roman"/>
          <w:color w:val="222222"/>
          <w:szCs w:val="24"/>
          <w:shd w:val="clear" w:color="auto" w:fill="FFFFFF"/>
        </w:rPr>
        <w:t>Fenech</w:t>
      </w:r>
      <w:r w:rsidR="00974250">
        <w:rPr>
          <w:rFonts w:cs="Times New Roman"/>
          <w:i/>
          <w:color w:val="222222"/>
          <w:szCs w:val="24"/>
          <w:shd w:val="clear" w:color="auto" w:fill="FFFFFF"/>
        </w:rPr>
        <w:t xml:space="preserve">et al., </w:t>
      </w:r>
      <w:r w:rsidR="00974250">
        <w:rPr>
          <w:rFonts w:cs="Times New Roman"/>
          <w:color w:val="222222"/>
          <w:szCs w:val="24"/>
          <w:shd w:val="clear" w:color="auto" w:fill="FFFFFF"/>
        </w:rPr>
        <w:t>2019</w:t>
      </w:r>
      <w:r w:rsidR="00974250">
        <w:t>)</w:t>
      </w:r>
      <w:r>
        <w:t>. It will also motivate the intern and other team members in the organization to demonstrate competence in the work. Open-ended conversation in this aspect works well as the employees tend to feel more welcome and opportunity to have an open discussion with the managers. Commonly accepted individual rights in the workplace should also be encouraged such as a right of free consent, right to progress, right to life, and safety among others.</w:t>
      </w:r>
    </w:p>
    <w:p w:rsidR="00107E61" w:rsidRDefault="007413AD" w:rsidP="00107E61">
      <w:pPr>
        <w:pStyle w:val="Heading1"/>
      </w:pPr>
      <w:bookmarkStart w:id="5" w:name="_Toc90147870"/>
      <w:r>
        <w:t>Impact of chosen strategy on team members</w:t>
      </w:r>
      <w:bookmarkEnd w:id="5"/>
    </w:p>
    <w:p w:rsidR="00765645" w:rsidRDefault="007413AD" w:rsidP="00107E61">
      <w:r>
        <w:t>As the HR within the organization implements the strategies the four levels of evaluation method can be used to assess the training program among the employees. The four levels of evaluation method include reaction learning behavior and results which will help the HR to determine the knowledge gained by the individuals and the new set of skills for achieving the business objective</w:t>
      </w:r>
      <w:r w:rsidR="00974250">
        <w:t xml:space="preserve"> (</w:t>
      </w:r>
      <w:r w:rsidR="00974250">
        <w:rPr>
          <w:rFonts w:cs="Times New Roman"/>
          <w:color w:val="222222"/>
          <w:szCs w:val="24"/>
          <w:shd w:val="clear" w:color="auto" w:fill="FFFFFF"/>
        </w:rPr>
        <w:t xml:space="preserve">Cooke, </w:t>
      </w:r>
      <w:r w:rsidR="00974250" w:rsidRPr="00406FDD">
        <w:rPr>
          <w:rFonts w:cs="Times New Roman"/>
          <w:color w:val="222222"/>
          <w:szCs w:val="24"/>
          <w:shd w:val="clear" w:color="auto" w:fill="FFFFFF"/>
        </w:rPr>
        <w:t>2018</w:t>
      </w:r>
      <w:r w:rsidR="00974250">
        <w:t>)</w:t>
      </w:r>
      <w:r>
        <w:t xml:space="preserve">. As the human resource managers in </w:t>
      </w:r>
      <w:r w:rsidR="0084091E">
        <w:t xml:space="preserve">Hyperlink </w:t>
      </w:r>
      <w:r>
        <w:t xml:space="preserve">Infosystem will be implementing the strategies it will positively impact the organizational performance and enable the company to have greater </w:t>
      </w:r>
      <w:r w:rsidR="00765645">
        <w:t>competition and dynamic in the m</w:t>
      </w:r>
      <w:r>
        <w:t xml:space="preserve">arketplace. In terms of identifying the influence of the strategy among the team members, it can be said that the purpose of human resource management is to improve business performance by managing people. </w:t>
      </w:r>
    </w:p>
    <w:p w:rsidR="00107E61" w:rsidRDefault="007413AD" w:rsidP="00107E61">
      <w:r>
        <w:t>Therefore</w:t>
      </w:r>
      <w:r w:rsidR="0084091E">
        <w:t>,</w:t>
      </w:r>
      <w:r>
        <w:t xml:space="preserve"> the need to manage the human resources efficiently and effectively </w:t>
      </w:r>
      <w:r w:rsidR="0084091E">
        <w:t xml:space="preserve">helps the in achieving </w:t>
      </w:r>
      <w:r>
        <w:t xml:space="preserve">better performance </w:t>
      </w:r>
      <w:r w:rsidR="0084091E">
        <w:t>by</w:t>
      </w:r>
      <w:r>
        <w:t xml:space="preserve"> the employees as well. However, the achievement of the organizational goal cannot differ in different companies. Emphasizing the impact of the strategies on the team and Human Resource Department of the </w:t>
      </w:r>
      <w:r w:rsidR="0084091E">
        <w:t xml:space="preserve">Hyperlink </w:t>
      </w:r>
      <w:r>
        <w:t>Infosystem will result in increasing the satisfaction among the employee's perception of the executive and the overall performance of the company. Reduction in absenteeism and improved employee commitment or other behavioral aspects can also be identified in the long run</w:t>
      </w:r>
      <w:r w:rsidR="005B7D97">
        <w:t xml:space="preserve"> (</w:t>
      </w:r>
      <w:r w:rsidR="005B7D97" w:rsidRPr="00406FDD">
        <w:rPr>
          <w:rFonts w:cs="Times New Roman"/>
          <w:color w:val="222222"/>
          <w:szCs w:val="24"/>
          <w:shd w:val="clear" w:color="auto" w:fill="FFFFFF"/>
        </w:rPr>
        <w:t>Roun</w:t>
      </w:r>
      <w:r w:rsidR="005B7D97">
        <w:rPr>
          <w:rFonts w:cs="Times New Roman"/>
          <w:color w:val="222222"/>
          <w:szCs w:val="24"/>
          <w:shd w:val="clear" w:color="auto" w:fill="FFFFFF"/>
        </w:rPr>
        <w:t xml:space="preserve">dy and Burke-Smalley, </w:t>
      </w:r>
      <w:r w:rsidR="005B7D97" w:rsidRPr="00406FDD">
        <w:rPr>
          <w:rFonts w:cs="Times New Roman"/>
          <w:color w:val="222222"/>
          <w:szCs w:val="24"/>
          <w:shd w:val="clear" w:color="auto" w:fill="FFFFFF"/>
        </w:rPr>
        <w:t>2021</w:t>
      </w:r>
      <w:r w:rsidR="005B7D97">
        <w:t>)</w:t>
      </w:r>
      <w:r>
        <w:t xml:space="preserve">. </w:t>
      </w:r>
    </w:p>
    <w:p w:rsidR="00692425" w:rsidRDefault="007413AD" w:rsidP="00107E61">
      <w:pPr>
        <w:pStyle w:val="Heading1"/>
      </w:pPr>
      <w:bookmarkStart w:id="6" w:name="_Toc90147871"/>
      <w:r>
        <w:t>Developing a sense of belongingness for the organization</w:t>
      </w:r>
      <w:bookmarkEnd w:id="6"/>
    </w:p>
    <w:p w:rsidR="00765645" w:rsidRDefault="001540CA" w:rsidP="00AE3275">
      <w:r>
        <w:t xml:space="preserve">The market indicators and financial indicators will enable the organization to utilize variables for measuring constructively. Precise theory for human resource management and </w:t>
      </w:r>
      <w:r>
        <w:lastRenderedPageBreak/>
        <w:t xml:space="preserve">organizational performance in this regard can give special and crucial consideration. The strategic management of human resources will enable transformation in the internal workplace management of Hyperlink Infosystem as the strategies focus on managing the employees as a tool for gaining competitive advantage and organizing the inputs and values for successful human resource practices and policies. These practices and policies increase performance in various areas like quality productivity and financial performance. </w:t>
      </w:r>
    </w:p>
    <w:p w:rsidR="00AE3275" w:rsidRDefault="001540CA" w:rsidP="00AE3275">
      <w:r>
        <w:t>Based on the strategies suggested for recruiting local employees the recruitment strategy of the employee will be responsible to deliver the required performance for achieving a competitive advantage in the marketplace (</w:t>
      </w:r>
      <w:r w:rsidRPr="00406FDD">
        <w:rPr>
          <w:rFonts w:cs="Times New Roman"/>
          <w:color w:val="222222"/>
          <w:szCs w:val="24"/>
          <w:shd w:val="clear" w:color="auto" w:fill="FFFFFF"/>
        </w:rPr>
        <w:t>Trullen</w:t>
      </w:r>
      <w:r>
        <w:rPr>
          <w:rFonts w:cs="Times New Roman"/>
          <w:i/>
          <w:color w:val="222222"/>
          <w:szCs w:val="24"/>
          <w:shd w:val="clear" w:color="auto" w:fill="FFFFFF"/>
        </w:rPr>
        <w:t xml:space="preserve">et al., </w:t>
      </w:r>
      <w:r>
        <w:rPr>
          <w:rFonts w:cs="Times New Roman"/>
          <w:color w:val="222222"/>
          <w:szCs w:val="24"/>
          <w:shd w:val="clear" w:color="auto" w:fill="FFFFFF"/>
        </w:rPr>
        <w:t>2020</w:t>
      </w:r>
      <w:r>
        <w:t>). By distributing responsibility and authority the managers of the organization can consider and collaborate with the local employee to enable people to achieve the required performance. The performance management strategy of the human resource managers and the organization should focus on continuous development and implementing a flexible process for involving the employees and the managers in order to work as a single team. This will</w:t>
      </w:r>
      <w:r w:rsidR="0084091E">
        <w:t>,</w:t>
      </w:r>
      <w:r>
        <w:t xml:space="preserve"> in the long run determine the ways in which the best </w:t>
      </w:r>
      <w:r w:rsidR="0084091E">
        <w:t>work</w:t>
      </w:r>
      <w:r>
        <w:t xml:space="preserve"> can be achieved with requisite skills (</w:t>
      </w:r>
      <w:r>
        <w:rPr>
          <w:rFonts w:cs="Times New Roman"/>
          <w:color w:val="222222"/>
          <w:szCs w:val="24"/>
          <w:shd w:val="clear" w:color="auto" w:fill="FFFFFF"/>
        </w:rPr>
        <w:t xml:space="preserve">Chams </w:t>
      </w:r>
      <w:r w:rsidRPr="00406FDD">
        <w:rPr>
          <w:rFonts w:cs="Times New Roman"/>
          <w:color w:val="222222"/>
          <w:szCs w:val="24"/>
          <w:shd w:val="clear" w:color="auto" w:fill="FFFFFF"/>
        </w:rPr>
        <w:t>and García-Blandón,2019</w:t>
      </w:r>
      <w:r>
        <w:t>).</w:t>
      </w:r>
    </w:p>
    <w:p w:rsidR="00D8386B" w:rsidRPr="00D0348D" w:rsidRDefault="00D8386B" w:rsidP="00D8386B">
      <w:pPr>
        <w:pStyle w:val="Heading1"/>
      </w:pPr>
      <w:bookmarkStart w:id="7" w:name="_Toc90147872"/>
      <w:r w:rsidRPr="00D0348D">
        <w:t>Critical interpretation of principles, models and concepts of HRM and IHRM theories</w:t>
      </w:r>
      <w:bookmarkEnd w:id="7"/>
    </w:p>
    <w:p w:rsidR="00D8386B" w:rsidRDefault="00D8386B" w:rsidP="00D8386B">
      <w:r>
        <w:t xml:space="preserve">According to </w:t>
      </w:r>
      <w:r w:rsidR="00490A57">
        <w:rPr>
          <w:noProof/>
        </w:rPr>
        <w:t>Torrington(</w:t>
      </w:r>
      <w:r w:rsidR="00490A57" w:rsidRPr="00705651">
        <w:rPr>
          <w:noProof/>
        </w:rPr>
        <w:t>2020)</w:t>
      </w:r>
      <w:r>
        <w:t>, human resource management is one of the key determinants of competitive advantages of modern-age organisations. The way, the workforce of an organisation is monitored and controlled, significantly affects the employees’ performances to a greater extent. In addition to that, human resource management practices are also responsible to ensure employee engagement, training and development, labour relations and all. So, in the case of determining the main principles of HR management, the following areas can be identified:</w:t>
      </w:r>
    </w:p>
    <w:p w:rsidR="00D8386B" w:rsidRPr="008C5A9E" w:rsidRDefault="00D8386B" w:rsidP="00D8386B">
      <w:pPr>
        <w:pStyle w:val="ListParagraph"/>
        <w:numPr>
          <w:ilvl w:val="0"/>
          <w:numId w:val="1"/>
        </w:numPr>
        <w:rPr>
          <w:lang w:val="en-GB"/>
        </w:rPr>
      </w:pPr>
      <w:r w:rsidRPr="008C5A9E">
        <w:rPr>
          <w:lang w:val="en-GB"/>
        </w:rPr>
        <w:t xml:space="preserve">Selection and recruitment </w:t>
      </w:r>
    </w:p>
    <w:p w:rsidR="00D8386B" w:rsidRPr="008C5A9E" w:rsidRDefault="00D8386B" w:rsidP="00D8386B">
      <w:pPr>
        <w:pStyle w:val="ListParagraph"/>
        <w:numPr>
          <w:ilvl w:val="0"/>
          <w:numId w:val="1"/>
        </w:numPr>
        <w:rPr>
          <w:lang w:val="en-GB"/>
        </w:rPr>
      </w:pPr>
      <w:r w:rsidRPr="008C5A9E">
        <w:rPr>
          <w:lang w:val="en-GB"/>
        </w:rPr>
        <w:t xml:space="preserve">Learning and skill development </w:t>
      </w:r>
    </w:p>
    <w:p w:rsidR="00D8386B" w:rsidRPr="008C5A9E" w:rsidRDefault="00D8386B" w:rsidP="00D8386B">
      <w:pPr>
        <w:pStyle w:val="ListParagraph"/>
        <w:numPr>
          <w:ilvl w:val="0"/>
          <w:numId w:val="1"/>
        </w:numPr>
        <w:rPr>
          <w:lang w:val="en-GB"/>
        </w:rPr>
      </w:pPr>
      <w:r w:rsidRPr="008C5A9E">
        <w:rPr>
          <w:lang w:val="en-GB"/>
        </w:rPr>
        <w:t xml:space="preserve">Performance management </w:t>
      </w:r>
    </w:p>
    <w:p w:rsidR="00D8386B" w:rsidRPr="008C5A9E" w:rsidRDefault="00D8386B" w:rsidP="00D8386B">
      <w:pPr>
        <w:pStyle w:val="ListParagraph"/>
        <w:numPr>
          <w:ilvl w:val="0"/>
          <w:numId w:val="1"/>
        </w:numPr>
        <w:rPr>
          <w:lang w:val="en-GB"/>
        </w:rPr>
      </w:pPr>
      <w:r w:rsidRPr="008C5A9E">
        <w:rPr>
          <w:lang w:val="en-GB"/>
        </w:rPr>
        <w:t xml:space="preserve">Planning for success </w:t>
      </w:r>
    </w:p>
    <w:p w:rsidR="00D8386B" w:rsidRPr="008C5A9E" w:rsidRDefault="00D8386B" w:rsidP="00D8386B">
      <w:pPr>
        <w:pStyle w:val="ListParagraph"/>
        <w:numPr>
          <w:ilvl w:val="0"/>
          <w:numId w:val="1"/>
        </w:numPr>
        <w:rPr>
          <w:lang w:val="en-GB"/>
        </w:rPr>
      </w:pPr>
      <w:r w:rsidRPr="008C5A9E">
        <w:rPr>
          <w:lang w:val="en-GB"/>
        </w:rPr>
        <w:t>Benefits and compensation</w:t>
      </w:r>
    </w:p>
    <w:p w:rsidR="00D8386B" w:rsidRPr="008C5A9E" w:rsidRDefault="00D8386B" w:rsidP="00D8386B">
      <w:pPr>
        <w:pStyle w:val="ListParagraph"/>
        <w:numPr>
          <w:ilvl w:val="0"/>
          <w:numId w:val="1"/>
        </w:numPr>
        <w:rPr>
          <w:lang w:val="en-GB"/>
        </w:rPr>
      </w:pPr>
      <w:r w:rsidRPr="008C5A9E">
        <w:rPr>
          <w:lang w:val="en-GB"/>
        </w:rPr>
        <w:t xml:space="preserve">Human resource information system </w:t>
      </w:r>
    </w:p>
    <w:p w:rsidR="00D8386B" w:rsidRPr="008C5A9E" w:rsidRDefault="00D8386B" w:rsidP="00D8386B">
      <w:pPr>
        <w:pStyle w:val="ListParagraph"/>
        <w:numPr>
          <w:ilvl w:val="0"/>
          <w:numId w:val="1"/>
        </w:numPr>
        <w:rPr>
          <w:lang w:val="en-GB"/>
        </w:rPr>
      </w:pPr>
      <w:r w:rsidRPr="008C5A9E">
        <w:rPr>
          <w:lang w:val="en-GB"/>
        </w:rPr>
        <w:t xml:space="preserve">HR-related data analysis   </w:t>
      </w:r>
    </w:p>
    <w:p w:rsidR="00D8386B" w:rsidRPr="00D8386B" w:rsidRDefault="00D8386B" w:rsidP="00D8386B">
      <w:pPr>
        <w:rPr>
          <w:i/>
          <w:u w:val="single"/>
        </w:rPr>
      </w:pPr>
      <w:r w:rsidRPr="00D8386B">
        <w:rPr>
          <w:b/>
          <w:i/>
          <w:u w:val="single"/>
        </w:rPr>
        <w:t>Strategic Contingency Theory</w:t>
      </w:r>
    </w:p>
    <w:p w:rsidR="00D8386B" w:rsidRDefault="00D8386B" w:rsidP="00D8386B">
      <w:r>
        <w:lastRenderedPageBreak/>
        <w:t>This is one of the widely-accepted and recognised theories of HRM and this theory is directly related to the practice of management. As sta</w:t>
      </w:r>
      <w:r w:rsidR="001D1F2C">
        <w:t xml:space="preserve">ted by </w:t>
      </w:r>
      <w:r w:rsidR="001D1F2C">
        <w:rPr>
          <w:noProof/>
          <w:lang w:val="en-US"/>
        </w:rPr>
        <w:t>Shah &amp; Khan(</w:t>
      </w:r>
      <w:r w:rsidR="001D1F2C" w:rsidRPr="001D1F2C">
        <w:rPr>
          <w:noProof/>
          <w:lang w:val="en-US"/>
        </w:rPr>
        <w:t>2019)</w:t>
      </w:r>
      <w:r>
        <w:t xml:space="preserve"> strategic contingency theory is about doing tasks in a way that can lead to resolving problems in the best possible way. Critical analysis and in-depth understanding of this theory enable the HR managers of an organisation to identify and apply the most suitable style of management. As assumed by this theory that different departments of a farm apply power over one another because strategic contingencies are triggered by a different division of labour in that business enterprise. So, this is the key concept of strategic contingency theory. </w:t>
      </w:r>
    </w:p>
    <w:p w:rsidR="00D8386B" w:rsidRDefault="00D8386B" w:rsidP="00D8386B">
      <w:r>
        <w:t>In the case of Hyperlink InfoSystem, the key idea and concept of strategic contingency theory can be analysed and interpreted to identify the best possible strategies for human resource management. In order to do so, the managers need to have a complete understanding and clear idea about the goals and objectives of the organisation. In essence, the involvement of organisational leaders is important to carry out the entire process of managing human resources and other opera</w:t>
      </w:r>
      <w:r w:rsidR="00030D1D">
        <w:t xml:space="preserve">tional activities and tasks. </w:t>
      </w:r>
      <w:r w:rsidR="00030D1D">
        <w:rPr>
          <w:noProof/>
          <w:lang w:val="en-US"/>
        </w:rPr>
        <w:t>e Cunha, et al.(</w:t>
      </w:r>
      <w:r w:rsidR="00030D1D" w:rsidRPr="00030D1D">
        <w:rPr>
          <w:noProof/>
          <w:lang w:val="en-US"/>
        </w:rPr>
        <w:t>2020)</w:t>
      </w:r>
      <w:r>
        <w:t xml:space="preserve"> have firmly stated that the key concept of strategic contingency theory considers leaders as the central part of an organisation. An efficient leader is expected to have certain unique skills and competencies to resolve difficulties. So, in the case of following the principles of this theory in Hyperlink InfoSystem, the organisation needs to involve the leaders to a greater extent thereby ensuring their capability of managing people.   </w:t>
      </w:r>
    </w:p>
    <w:p w:rsidR="00D8386B" w:rsidRPr="00D8386B" w:rsidRDefault="00D8386B" w:rsidP="00D8386B">
      <w:pPr>
        <w:rPr>
          <w:b/>
          <w:i/>
          <w:u w:val="single"/>
        </w:rPr>
      </w:pPr>
      <w:r w:rsidRPr="00D8386B">
        <w:rPr>
          <w:b/>
          <w:i/>
          <w:u w:val="single"/>
        </w:rPr>
        <w:t xml:space="preserve">Systems Theory </w:t>
      </w:r>
    </w:p>
    <w:p w:rsidR="00D8386B" w:rsidRDefault="00D8386B" w:rsidP="00D8386B">
      <w:r>
        <w:t xml:space="preserve">This is also relevant in usual practices of HR management in an organisation and this theory also ensures effective arrangement of myriad elements including individual people and their beliefs. As per the idea shared by Systems theory, more specifically General Systems Theory, the success of an organisation stringently depends on interrelations, interdependence and synergy between its different subsystems like work groups, individual employees and departments. </w:t>
      </w:r>
      <w:r w:rsidR="00030D1D">
        <w:t xml:space="preserve">So, </w:t>
      </w:r>
      <w:r w:rsidR="00030D1D">
        <w:rPr>
          <w:noProof/>
          <w:lang w:val="en-US"/>
        </w:rPr>
        <w:t>Buller &amp; McEvoy(</w:t>
      </w:r>
      <w:r w:rsidR="00030D1D" w:rsidRPr="00030D1D">
        <w:rPr>
          <w:noProof/>
          <w:lang w:val="en-US"/>
        </w:rPr>
        <w:t>2016)</w:t>
      </w:r>
      <w:r>
        <w:t xml:space="preserve"> have mentioned that sub-system, open and closed system, and synergy are the main components of systems theory. This theory can also be suggested to Hyperlink InfoSystem to obtain sustainable business growth and prosperity. </w:t>
      </w:r>
    </w:p>
    <w:p w:rsidR="00D8386B" w:rsidRPr="00E62E50" w:rsidRDefault="00030D1D" w:rsidP="00D8386B">
      <w:r>
        <w:rPr>
          <w:noProof/>
          <w:lang w:val="en-US"/>
        </w:rPr>
        <w:t>Bondarouk &amp; Brewster(</w:t>
      </w:r>
      <w:r w:rsidRPr="00030D1D">
        <w:rPr>
          <w:noProof/>
          <w:lang w:val="en-US"/>
        </w:rPr>
        <w:t>2016)</w:t>
      </w:r>
      <w:r>
        <w:t xml:space="preserve"> have</w:t>
      </w:r>
      <w:r w:rsidR="00D8386B">
        <w:t xml:space="preserve"> stated that general systems theory helps to bring together different organisational aspects and keep them organised in long run. Implementation of this theoretical concept in Hyperlink Infosystem will allow the organisation to maintain effective relationship management between different departments within the organisation as well as the </w:t>
      </w:r>
      <w:r w:rsidR="00D8386B">
        <w:lastRenderedPageBreak/>
        <w:t xml:space="preserve">relationship between managers and employees and other internal and external stakeholders. So, it can be stated that this theoretical approach is quite effective to ensure healthy communication within the organisation between its different work groups, supervisors, team leaders and their subordinates. This is how, the HR managers can provide a healthy work environment to the employees, where they can communicate, learn and grow. In addition to that, this interrelationship can also contribute to the improvement of overall organisational performance.       </w:t>
      </w:r>
    </w:p>
    <w:p w:rsidR="00D8386B" w:rsidRDefault="00030D1D" w:rsidP="00D8386B">
      <w:r>
        <w:t xml:space="preserve">As asserted by </w:t>
      </w:r>
      <w:r>
        <w:rPr>
          <w:noProof/>
          <w:lang w:val="en-US"/>
        </w:rPr>
        <w:t>Armstrong(</w:t>
      </w:r>
      <w:r w:rsidRPr="00030D1D">
        <w:rPr>
          <w:noProof/>
          <w:lang w:val="en-US"/>
        </w:rPr>
        <w:t>2014)</w:t>
      </w:r>
      <w:r w:rsidR="00D8386B">
        <w:t xml:space="preserve"> HR managers of an organisation have the responsibility to provide skill development training to the employees as required after hiring. An ideal process of training and development can be explicated through the stages as mentioned in the image below. </w:t>
      </w:r>
    </w:p>
    <w:p w:rsidR="00D8386B" w:rsidRDefault="00D8386B" w:rsidP="00D8386B">
      <w:pPr>
        <w:jc w:val="center"/>
      </w:pPr>
      <w:r>
        <w:rPr>
          <w:noProof/>
          <w:lang w:val="en-US" w:bidi="gu-IN"/>
        </w:rPr>
        <w:drawing>
          <wp:inline distT="0" distB="0" distL="0" distR="0">
            <wp:extent cx="3783886" cy="26098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86573" cy="2611704"/>
                    </a:xfrm>
                    <a:prstGeom prst="rect">
                      <a:avLst/>
                    </a:prstGeom>
                  </pic:spPr>
                </pic:pic>
              </a:graphicData>
            </a:graphic>
          </wp:inline>
        </w:drawing>
      </w:r>
    </w:p>
    <w:p w:rsidR="00D8386B" w:rsidRPr="00844915" w:rsidRDefault="00D8386B" w:rsidP="00D8386B">
      <w:pPr>
        <w:jc w:val="center"/>
        <w:rPr>
          <w:b/>
          <w:i/>
        </w:rPr>
      </w:pPr>
      <w:r w:rsidRPr="00844915">
        <w:rPr>
          <w:b/>
          <w:i/>
        </w:rPr>
        <w:t>Figure</w:t>
      </w:r>
      <w:r w:rsidR="00490A57">
        <w:rPr>
          <w:b/>
          <w:i/>
        </w:rPr>
        <w:t xml:space="preserve"> 2</w:t>
      </w:r>
      <w:r w:rsidRPr="00844915">
        <w:rPr>
          <w:b/>
          <w:i/>
        </w:rPr>
        <w:t>: Consecutive stages in the process of employee training</w:t>
      </w:r>
    </w:p>
    <w:p w:rsidR="00D8386B" w:rsidRDefault="00D8386B" w:rsidP="00D8386B">
      <w:pPr>
        <w:jc w:val="center"/>
      </w:pPr>
      <w:r>
        <w:t xml:space="preserve">Source: </w:t>
      </w:r>
      <w:sdt>
        <w:sdtPr>
          <w:id w:val="444430439"/>
          <w:citation/>
        </w:sdtPr>
        <w:sdtContent>
          <w:r w:rsidR="002C4B8A">
            <w:fldChar w:fldCharType="begin"/>
          </w:r>
          <w:r w:rsidR="00030D1D">
            <w:rPr>
              <w:lang w:val="en-US"/>
            </w:rPr>
            <w:instrText xml:space="preserve"> CITATION Lus19 \l 1033 </w:instrText>
          </w:r>
          <w:r w:rsidR="002C4B8A">
            <w:fldChar w:fldCharType="separate"/>
          </w:r>
          <w:r w:rsidR="00030D1D" w:rsidRPr="00030D1D">
            <w:rPr>
              <w:noProof/>
              <w:lang w:val="en-US"/>
            </w:rPr>
            <w:t>(Lussier &amp; Hendon, 2019)</w:t>
          </w:r>
          <w:r w:rsidR="002C4B8A">
            <w:fldChar w:fldCharType="end"/>
          </w:r>
        </w:sdtContent>
      </w:sdt>
    </w:p>
    <w:p w:rsidR="00D8386B" w:rsidRPr="008C5A9E" w:rsidRDefault="00D8386B" w:rsidP="00D8386B">
      <w:r>
        <w:t xml:space="preserve">For improving the learning practices of the employees, the HR managers can follow different theories, such as </w:t>
      </w:r>
      <w:r w:rsidRPr="00930B74">
        <w:t>Operant conditioning</w:t>
      </w:r>
      <w:r>
        <w:t xml:space="preserve"> is one of the popular learning theories. Positive and negative reinforcement, punishment and extinction are different types of operant conditioning. While explaining </w:t>
      </w:r>
      <w:r w:rsidR="00030D1D">
        <w:t xml:space="preserve">operant conditioning theory, </w:t>
      </w:r>
      <w:r w:rsidR="00030D1D">
        <w:rPr>
          <w:noProof/>
          <w:lang w:val="en-US"/>
        </w:rPr>
        <w:t>Blackman(</w:t>
      </w:r>
      <w:r w:rsidR="00030D1D" w:rsidRPr="00030D1D">
        <w:rPr>
          <w:noProof/>
          <w:lang w:val="en-US"/>
        </w:rPr>
        <w:t>2017)</w:t>
      </w:r>
      <w:r w:rsidR="00030D1D">
        <w:t xml:space="preserve"> has</w:t>
      </w:r>
      <w:r>
        <w:t xml:space="preserve"> mentioned that this theory explicates specific actions that are performed by reinforcement are likely to occur again in future. Inspired by this theoretical aspect, HR managers can introduce providing rewards or punish employees because of their behaviours. Recognition, which is mainly used for motivation, can also be a part of employees’ learning process. When the </w:t>
      </w:r>
      <w:r>
        <w:lastRenderedPageBreak/>
        <w:t xml:space="preserve">employees are performing well, then they should be provided with additional facilities and rewards so that they are inspired to carry on this performance. On the contrary, punishment is also required when the employees are making mistakes, and Hyperlink InfoSystem can also apply this strategy as the employees can be punished by losing incentives, or not getting the scope of advanced level training and all.      </w:t>
      </w:r>
    </w:p>
    <w:p w:rsidR="00D8386B" w:rsidRDefault="00D8386B" w:rsidP="00F13A2A">
      <w:pPr>
        <w:pStyle w:val="Heading1"/>
      </w:pPr>
      <w:bookmarkStart w:id="8" w:name="_Toc90147873"/>
      <w:r w:rsidRPr="00D0348D">
        <w:t>Conclusion</w:t>
      </w:r>
      <w:bookmarkEnd w:id="8"/>
    </w:p>
    <w:p w:rsidR="00030D1D" w:rsidRDefault="00D8386B" w:rsidP="00D8386B">
      <w:r>
        <w:t xml:space="preserve">It can be concluded from the above discussion that human resource management can be recognised as an integral part of efficient organisational management. Strategic management of HR can help an organisation to influence productivity and performance to a greater extent thereby gaining competitive advantages. The selection of Hyperlink InfoSystem is certainly justified because the overall HR management practices in the information technology industry are suffering from myriad issues and obstacles. To overcome the adverse consequences of the covid-19 pandemic in terms of revenue generation and productivity, the organisations have been suggested to explicitly follow strategic approaches for effective human resource management. </w:t>
      </w:r>
      <w:r w:rsidRPr="00115C1C">
        <w:t>Systems Theory</w:t>
      </w:r>
      <w:r>
        <w:t xml:space="preserve"> and Strategic Contingency theory have helped to understand the value of managing healthy relationships within an organisation between different departments, units and individuals. Finally, the discussion has headed towards a brief interpretation of the employee learning and development practices. So, HR managers have a vital role to play to properly train employees thereby engaging them to achieve organisational goals of Hyperlink InfoSystem. </w:t>
      </w:r>
    </w:p>
    <w:p w:rsidR="00AE3275" w:rsidRDefault="00030D1D" w:rsidP="00030D1D">
      <w:pPr>
        <w:spacing w:line="259" w:lineRule="auto"/>
        <w:jc w:val="left"/>
      </w:pPr>
      <w:r>
        <w:br w:type="page"/>
      </w:r>
    </w:p>
    <w:p w:rsidR="005B7D97" w:rsidRDefault="005B7D97" w:rsidP="005B7D97">
      <w:pPr>
        <w:pStyle w:val="Heading1"/>
      </w:pPr>
      <w:bookmarkStart w:id="9" w:name="_Toc90147874"/>
      <w:r>
        <w:lastRenderedPageBreak/>
        <w:t>References</w:t>
      </w:r>
      <w:bookmarkEnd w:id="9"/>
    </w:p>
    <w:p w:rsidR="00030D1D" w:rsidRDefault="00030D1D" w:rsidP="00030D1D">
      <w:pPr>
        <w:pStyle w:val="Bibliography"/>
        <w:rPr>
          <w:noProof/>
          <w:szCs w:val="24"/>
        </w:rPr>
      </w:pPr>
      <w:r>
        <w:rPr>
          <w:noProof/>
        </w:rPr>
        <w:t xml:space="preserve">Armstrong, M., 2014. </w:t>
      </w:r>
      <w:r>
        <w:rPr>
          <w:i/>
          <w:iCs/>
          <w:noProof/>
        </w:rPr>
        <w:t xml:space="preserve">Armstrong’s handbook of human resource management practice. </w:t>
      </w:r>
      <w:r>
        <w:rPr>
          <w:noProof/>
        </w:rPr>
        <w:t>13 ed. London: Kogan Page.</w:t>
      </w:r>
    </w:p>
    <w:p w:rsidR="00030D1D" w:rsidRDefault="00030D1D" w:rsidP="00030D1D">
      <w:pPr>
        <w:pStyle w:val="Bibliography"/>
        <w:rPr>
          <w:noProof/>
        </w:rPr>
      </w:pPr>
      <w:r>
        <w:rPr>
          <w:noProof/>
        </w:rPr>
        <w:t xml:space="preserve">Blackman, D., 2017. </w:t>
      </w:r>
      <w:r>
        <w:rPr>
          <w:i/>
          <w:iCs/>
          <w:noProof/>
        </w:rPr>
        <w:t xml:space="preserve">Operant conditioning: an experimental analysis of behaviour. </w:t>
      </w:r>
      <w:r>
        <w:rPr>
          <w:noProof/>
        </w:rPr>
        <w:t>s.l.:Routledge.</w:t>
      </w:r>
    </w:p>
    <w:p w:rsidR="00030D1D" w:rsidRDefault="00030D1D" w:rsidP="00030D1D">
      <w:pPr>
        <w:pStyle w:val="Bibliography"/>
        <w:rPr>
          <w:noProof/>
        </w:rPr>
      </w:pPr>
      <w:r>
        <w:rPr>
          <w:noProof/>
        </w:rPr>
        <w:t xml:space="preserve">Bondarouk, T. &amp; Brewster, C., 2016. Conceptualising the future of HRM and technology research. </w:t>
      </w:r>
      <w:r>
        <w:rPr>
          <w:i/>
          <w:iCs/>
          <w:noProof/>
        </w:rPr>
        <w:t xml:space="preserve">The International Journal of Human Resource Management, </w:t>
      </w:r>
      <w:r>
        <w:rPr>
          <w:noProof/>
        </w:rPr>
        <w:t>27(21), pp. 2652-2671.</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Boon, C., Den Hartog, D.N. and Lepak, D.P., 2019. A systematic review of human resource management systems and their measurement. </w:t>
      </w:r>
      <w:r w:rsidRPr="00406FDD">
        <w:rPr>
          <w:rFonts w:cs="Times New Roman"/>
          <w:i/>
          <w:iCs/>
          <w:color w:val="000000" w:themeColor="text1"/>
          <w:szCs w:val="24"/>
          <w:shd w:val="clear" w:color="auto" w:fill="FFFFFF"/>
        </w:rPr>
        <w:t>Journal of management</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45</w:t>
      </w:r>
      <w:r w:rsidRPr="00406FDD">
        <w:rPr>
          <w:rFonts w:cs="Times New Roman"/>
          <w:color w:val="000000" w:themeColor="text1"/>
          <w:szCs w:val="24"/>
          <w:shd w:val="clear" w:color="auto" w:fill="FFFFFF"/>
        </w:rPr>
        <w:t xml:space="preserve">(6), pp.2498-2537. Available at: </w:t>
      </w:r>
      <w:hyperlink r:id="rId15" w:history="1">
        <w:r w:rsidRPr="00406FDD">
          <w:rPr>
            <w:rStyle w:val="Hyperlink"/>
            <w:rFonts w:cs="Times New Roman"/>
            <w:color w:val="000000" w:themeColor="text1"/>
            <w:szCs w:val="24"/>
            <w:u w:val="none"/>
            <w:shd w:val="clear" w:color="auto" w:fill="FFFFFF"/>
          </w:rPr>
          <w:t>https://journals.sagepub.com/doi/abs/10.1177/0149206318818718</w:t>
        </w:r>
      </w:hyperlink>
      <w:r w:rsidRPr="00406FDD">
        <w:rPr>
          <w:rFonts w:cs="Times New Roman"/>
          <w:color w:val="000000" w:themeColor="text1"/>
          <w:szCs w:val="24"/>
          <w:shd w:val="clear" w:color="auto" w:fill="FFFFFF"/>
        </w:rPr>
        <w:t xml:space="preserve"> [Accessed on 11 December 2021].</w:t>
      </w:r>
    </w:p>
    <w:p w:rsidR="00030D1D" w:rsidRDefault="00030D1D" w:rsidP="00030D1D">
      <w:pPr>
        <w:pStyle w:val="Bibliography"/>
        <w:rPr>
          <w:noProof/>
        </w:rPr>
      </w:pPr>
      <w:r>
        <w:rPr>
          <w:noProof/>
        </w:rPr>
        <w:t xml:space="preserve">Buller, P. &amp; McEvoy, G., 2016. A model for implementing a sustainability strategy through HRM practices. </w:t>
      </w:r>
      <w:r>
        <w:rPr>
          <w:i/>
          <w:iCs/>
          <w:noProof/>
        </w:rPr>
        <w:t xml:space="preserve">Business and Society Review, </w:t>
      </w:r>
      <w:r>
        <w:rPr>
          <w:noProof/>
        </w:rPr>
        <w:t>121(4), pp. 465-495.</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Carnevale, J.B. and Hatak, I., 2020. Employee adjustment and well-being in the era of COVID-19: Implications for human resource management. </w:t>
      </w:r>
      <w:r w:rsidRPr="00406FDD">
        <w:rPr>
          <w:rFonts w:cs="Times New Roman"/>
          <w:i/>
          <w:iCs/>
          <w:color w:val="000000" w:themeColor="text1"/>
          <w:szCs w:val="24"/>
          <w:shd w:val="clear" w:color="auto" w:fill="FFFFFF"/>
        </w:rPr>
        <w:t>Journal of Business Research</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116</w:t>
      </w:r>
      <w:r w:rsidRPr="00406FDD">
        <w:rPr>
          <w:rFonts w:cs="Times New Roman"/>
          <w:color w:val="000000" w:themeColor="text1"/>
          <w:szCs w:val="24"/>
          <w:shd w:val="clear" w:color="auto" w:fill="FFFFFF"/>
        </w:rPr>
        <w:t xml:space="preserve">, pp.183-187. Available at: </w:t>
      </w:r>
      <w:hyperlink r:id="rId16" w:history="1">
        <w:r w:rsidRPr="00406FDD">
          <w:rPr>
            <w:rStyle w:val="Hyperlink"/>
            <w:rFonts w:cs="Times New Roman"/>
            <w:color w:val="000000" w:themeColor="text1"/>
            <w:szCs w:val="24"/>
            <w:u w:val="none"/>
            <w:shd w:val="clear" w:color="auto" w:fill="FFFFFF"/>
          </w:rPr>
          <w:t>https://www.sciencedirect.com/science/article/pii/S0148296320303301</w:t>
        </w:r>
      </w:hyperlink>
      <w:r w:rsidRPr="00406FDD">
        <w:rPr>
          <w:rFonts w:cs="Times New Roman"/>
          <w:color w:val="000000" w:themeColor="text1"/>
          <w:szCs w:val="24"/>
          <w:shd w:val="clear" w:color="auto" w:fill="FFFFFF"/>
        </w:rPr>
        <w:t xml:space="preserve"> [Accessed on 11 December 2021].</w:t>
      </w:r>
    </w:p>
    <w:p w:rsidR="00030D1D" w:rsidRDefault="00030D1D" w:rsidP="00AE3275">
      <w:pPr>
        <w:rPr>
          <w:rFonts w:cs="Times New Roman"/>
          <w:color w:val="000000" w:themeColor="text1"/>
          <w:szCs w:val="24"/>
          <w:shd w:val="clear" w:color="auto" w:fill="FFFFFF"/>
        </w:rPr>
      </w:pPr>
      <w:r w:rsidRPr="00406FDD">
        <w:rPr>
          <w:rFonts w:cs="Times New Roman"/>
          <w:color w:val="000000" w:themeColor="text1"/>
          <w:szCs w:val="24"/>
          <w:shd w:val="clear" w:color="auto" w:fill="FFFFFF"/>
        </w:rPr>
        <w:t>Chams, N. and García-Blandón, J., 2019. On the importance of sustainable human resource management for the adoption of sustainable development goals. </w:t>
      </w:r>
      <w:r w:rsidRPr="00406FDD">
        <w:rPr>
          <w:rFonts w:cs="Times New Roman"/>
          <w:i/>
          <w:iCs/>
          <w:color w:val="000000" w:themeColor="text1"/>
          <w:szCs w:val="24"/>
          <w:shd w:val="clear" w:color="auto" w:fill="FFFFFF"/>
        </w:rPr>
        <w:t>Resources, Conservation and Recycling</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141</w:t>
      </w:r>
      <w:r w:rsidRPr="00406FDD">
        <w:rPr>
          <w:rFonts w:cs="Times New Roman"/>
          <w:color w:val="000000" w:themeColor="text1"/>
          <w:szCs w:val="24"/>
          <w:shd w:val="clear" w:color="auto" w:fill="FFFFFF"/>
        </w:rPr>
        <w:t xml:space="preserve">, pp.109-122. Available at: </w:t>
      </w:r>
      <w:hyperlink r:id="rId17" w:history="1">
        <w:r w:rsidRPr="00406FDD">
          <w:rPr>
            <w:rStyle w:val="Hyperlink"/>
            <w:rFonts w:cs="Times New Roman"/>
            <w:color w:val="000000" w:themeColor="text1"/>
            <w:szCs w:val="24"/>
            <w:u w:val="none"/>
            <w:shd w:val="clear" w:color="auto" w:fill="FFFFFF"/>
          </w:rPr>
          <w:t>https://www.sciencedirect.com/science/article/pii/S0921344918303719</w:t>
        </w:r>
      </w:hyperlink>
      <w:r w:rsidRPr="00406FDD">
        <w:rPr>
          <w:rFonts w:cs="Times New Roman"/>
          <w:color w:val="000000" w:themeColor="text1"/>
          <w:szCs w:val="24"/>
          <w:shd w:val="clear" w:color="auto" w:fill="FFFFFF"/>
        </w:rPr>
        <w:t xml:space="preserve"> [Accessed on 11 December 2021].</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Collins, C.J., 2021. Expanding the resource based view model of strategic human resource management. </w:t>
      </w:r>
      <w:r w:rsidRPr="00406FDD">
        <w:rPr>
          <w:rFonts w:cs="Times New Roman"/>
          <w:i/>
          <w:iCs/>
          <w:color w:val="000000" w:themeColor="text1"/>
          <w:szCs w:val="24"/>
          <w:shd w:val="clear" w:color="auto" w:fill="FFFFFF"/>
        </w:rPr>
        <w:t>The International Journal of Human Resource Management</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32</w:t>
      </w:r>
      <w:r w:rsidRPr="00406FDD">
        <w:rPr>
          <w:rFonts w:cs="Times New Roman"/>
          <w:color w:val="000000" w:themeColor="text1"/>
          <w:szCs w:val="24"/>
          <w:shd w:val="clear" w:color="auto" w:fill="FFFFFF"/>
        </w:rPr>
        <w:t xml:space="preserve">(2), pp.331-358. Available at: </w:t>
      </w:r>
      <w:hyperlink r:id="rId18" w:history="1">
        <w:r w:rsidRPr="00406FDD">
          <w:rPr>
            <w:rStyle w:val="Hyperlink"/>
            <w:rFonts w:cs="Times New Roman"/>
            <w:color w:val="000000" w:themeColor="text1"/>
            <w:szCs w:val="24"/>
            <w:u w:val="none"/>
            <w:shd w:val="clear" w:color="auto" w:fill="FFFFFF"/>
          </w:rPr>
          <w:t>https://www.tandfonline.com/doi/abs/10.1080/09585192.2019.1711442</w:t>
        </w:r>
      </w:hyperlink>
      <w:r w:rsidRPr="00406FDD">
        <w:rPr>
          <w:rFonts w:cs="Times New Roman"/>
          <w:color w:val="000000" w:themeColor="text1"/>
          <w:szCs w:val="24"/>
          <w:shd w:val="clear" w:color="auto" w:fill="FFFFFF"/>
        </w:rPr>
        <w:t xml:space="preserve"> [Accessed on 11 December 2021].</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Cooke, F.L., 2018. Concepts, contexts, and mindsets: Putting human resource management research in perspectives. </w:t>
      </w:r>
      <w:r w:rsidRPr="00406FDD">
        <w:rPr>
          <w:rFonts w:cs="Times New Roman"/>
          <w:i/>
          <w:iCs/>
          <w:color w:val="000000" w:themeColor="text1"/>
          <w:szCs w:val="24"/>
          <w:shd w:val="clear" w:color="auto" w:fill="FFFFFF"/>
        </w:rPr>
        <w:t>Human Resource Management Journal</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28</w:t>
      </w:r>
      <w:r w:rsidRPr="00406FDD">
        <w:rPr>
          <w:rFonts w:cs="Times New Roman"/>
          <w:color w:val="000000" w:themeColor="text1"/>
          <w:szCs w:val="24"/>
          <w:shd w:val="clear" w:color="auto" w:fill="FFFFFF"/>
        </w:rPr>
        <w:t xml:space="preserve">(1), pp.1-13. Available </w:t>
      </w:r>
      <w:r w:rsidRPr="00406FDD">
        <w:rPr>
          <w:rFonts w:cs="Times New Roman"/>
          <w:color w:val="000000" w:themeColor="text1"/>
          <w:szCs w:val="24"/>
          <w:shd w:val="clear" w:color="auto" w:fill="FFFFFF"/>
        </w:rPr>
        <w:lastRenderedPageBreak/>
        <w:t xml:space="preserve">at: </w:t>
      </w:r>
      <w:hyperlink r:id="rId19" w:history="1">
        <w:r w:rsidRPr="00406FDD">
          <w:rPr>
            <w:rStyle w:val="Hyperlink"/>
            <w:rFonts w:cs="Times New Roman"/>
            <w:color w:val="000000" w:themeColor="text1"/>
            <w:szCs w:val="24"/>
            <w:u w:val="none"/>
            <w:shd w:val="clear" w:color="auto" w:fill="FFFFFF"/>
          </w:rPr>
          <w:t>https://onlinelibrary.wiley.com/doi/abs/10.1111/1748-8583.12163</w:t>
        </w:r>
      </w:hyperlink>
      <w:r w:rsidRPr="00406FDD">
        <w:rPr>
          <w:rFonts w:cs="Times New Roman"/>
          <w:color w:val="000000" w:themeColor="text1"/>
          <w:szCs w:val="24"/>
          <w:shd w:val="clear" w:color="auto" w:fill="FFFFFF"/>
        </w:rPr>
        <w:t xml:space="preserve"> [Accessed on 11 December 2021].</w:t>
      </w:r>
    </w:p>
    <w:p w:rsidR="00030D1D" w:rsidRDefault="00030D1D" w:rsidP="00030D1D">
      <w:pPr>
        <w:pStyle w:val="Bibliography"/>
        <w:rPr>
          <w:noProof/>
        </w:rPr>
      </w:pPr>
      <w:r>
        <w:rPr>
          <w:noProof/>
        </w:rPr>
        <w:t xml:space="preserve">e Cunha, M. et al., 2020. Strategic agility through improvisational capabilities: Implications for a paradox-sensitive HRM. </w:t>
      </w:r>
      <w:r>
        <w:rPr>
          <w:i/>
          <w:iCs/>
          <w:noProof/>
        </w:rPr>
        <w:t xml:space="preserve">Human Resource Management Review, </w:t>
      </w:r>
      <w:r>
        <w:rPr>
          <w:noProof/>
        </w:rPr>
        <w:t>30(1), p. 100695.</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Fenech, R., Baguant, P. and Ivanov, D., 2019. The changing role of human resource management in an era of digital transformation. </w:t>
      </w:r>
      <w:r w:rsidRPr="00406FDD">
        <w:rPr>
          <w:rFonts w:cs="Times New Roman"/>
          <w:i/>
          <w:iCs/>
          <w:color w:val="000000" w:themeColor="text1"/>
          <w:szCs w:val="24"/>
          <w:shd w:val="clear" w:color="auto" w:fill="FFFFFF"/>
        </w:rPr>
        <w:t>Journal of Management Information and Decision Sciences</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22</w:t>
      </w:r>
      <w:r w:rsidRPr="00406FDD">
        <w:rPr>
          <w:rFonts w:cs="Times New Roman"/>
          <w:color w:val="000000" w:themeColor="text1"/>
          <w:szCs w:val="24"/>
          <w:shd w:val="clear" w:color="auto" w:fill="FFFFFF"/>
        </w:rPr>
        <w:t xml:space="preserve">(2), pp.1-10. Available at: </w:t>
      </w:r>
      <w:hyperlink r:id="rId20" w:history="1">
        <w:r w:rsidRPr="00406FDD">
          <w:rPr>
            <w:rStyle w:val="Hyperlink"/>
            <w:rFonts w:cs="Times New Roman"/>
            <w:color w:val="000000" w:themeColor="text1"/>
            <w:szCs w:val="24"/>
            <w:u w:val="none"/>
            <w:shd w:val="clear" w:color="auto" w:fill="FFFFFF"/>
          </w:rPr>
          <w:t>https://search.proquest.com/openview/683dd7c5bc7a3658475b0fce99e160d9/1?pq-origsite=gscholar&amp;cbl=38743</w:t>
        </w:r>
      </w:hyperlink>
      <w:r w:rsidRPr="00406FDD">
        <w:rPr>
          <w:rFonts w:cs="Times New Roman"/>
          <w:color w:val="000000" w:themeColor="text1"/>
          <w:szCs w:val="24"/>
          <w:shd w:val="clear" w:color="auto" w:fill="FFFFFF"/>
        </w:rPr>
        <w:t xml:space="preserve"> [Accessed on 11 December 2021].</w:t>
      </w:r>
    </w:p>
    <w:p w:rsidR="00030D1D" w:rsidRPr="00AE3275" w:rsidRDefault="00030D1D" w:rsidP="00AE3275">
      <w:pPr>
        <w:rPr>
          <w:rFonts w:cs="Times New Roman"/>
          <w:color w:val="000000" w:themeColor="text1"/>
          <w:szCs w:val="24"/>
          <w:shd w:val="clear" w:color="auto" w:fill="FFFFFF"/>
        </w:rPr>
      </w:pPr>
      <w:r>
        <w:t>Fleming, S., 2021. Survey: 40% of employees are thinking of quitting their jobs. [online] World Economic Forum. Available at: &lt;https://www.weforum.org/agenda/2021/06/remote-workers-burnout-covid-microsoft-survey/&gt; [Accessed 11 December 2021].</w:t>
      </w:r>
    </w:p>
    <w:p w:rsidR="00030D1D" w:rsidRDefault="00030D1D" w:rsidP="00AE3275">
      <w:r>
        <w:t>Hyperlink InfoSystem, 2021. Hyperlink InfoSystem - Top Mobile App Development Company India, USA &amp; UAE. [online] Hyperlink InfoSystem. Available at: &lt;https://www.hyperlinkinfosystem.com/&gt; [Accessed 11 December 2021].</w:t>
      </w:r>
    </w:p>
    <w:p w:rsidR="00030D1D" w:rsidRDefault="00030D1D" w:rsidP="00030D1D">
      <w:pPr>
        <w:pStyle w:val="Bibliography"/>
        <w:rPr>
          <w:noProof/>
        </w:rPr>
      </w:pPr>
      <w:r>
        <w:rPr>
          <w:noProof/>
        </w:rPr>
        <w:t xml:space="preserve">Lussier, R. N. &amp; Hendon, J. R., 2019. </w:t>
      </w:r>
      <w:r>
        <w:rPr>
          <w:i/>
          <w:iCs/>
          <w:noProof/>
        </w:rPr>
        <w:t xml:space="preserve">Fundamentals of Human Resource Management: Functions, Applications, and Skill Development. </w:t>
      </w:r>
      <w:r>
        <w:rPr>
          <w:noProof/>
        </w:rPr>
        <w:t>2 ed. London: SAGE Publications, Inc.</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Macke, J. and Genari, D., 2019. Systematic literature review on sustainable human resource management. </w:t>
      </w:r>
      <w:r w:rsidRPr="00406FDD">
        <w:rPr>
          <w:rFonts w:cs="Times New Roman"/>
          <w:i/>
          <w:iCs/>
          <w:color w:val="000000" w:themeColor="text1"/>
          <w:szCs w:val="24"/>
          <w:shd w:val="clear" w:color="auto" w:fill="FFFFFF"/>
        </w:rPr>
        <w:t>Journal of cleaner production</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208</w:t>
      </w:r>
      <w:r w:rsidRPr="00406FDD">
        <w:rPr>
          <w:rFonts w:cs="Times New Roman"/>
          <w:color w:val="000000" w:themeColor="text1"/>
          <w:szCs w:val="24"/>
          <w:shd w:val="clear" w:color="auto" w:fill="FFFFFF"/>
        </w:rPr>
        <w:t xml:space="preserve">, pp.806-815. Available at: </w:t>
      </w:r>
      <w:hyperlink r:id="rId21" w:history="1">
        <w:r w:rsidRPr="00406FDD">
          <w:rPr>
            <w:rStyle w:val="Hyperlink"/>
            <w:rFonts w:cs="Times New Roman"/>
            <w:color w:val="000000" w:themeColor="text1"/>
            <w:szCs w:val="24"/>
            <w:u w:val="none"/>
            <w:shd w:val="clear" w:color="auto" w:fill="FFFFFF"/>
          </w:rPr>
          <w:t>https://www.sciencedirect.com/science/article/pii/S0959652618331056</w:t>
        </w:r>
      </w:hyperlink>
      <w:r w:rsidRPr="00406FDD">
        <w:rPr>
          <w:rFonts w:cs="Times New Roman"/>
          <w:color w:val="000000" w:themeColor="text1"/>
          <w:szCs w:val="24"/>
          <w:shd w:val="clear" w:color="auto" w:fill="FFFFFF"/>
        </w:rPr>
        <w:t xml:space="preserve"> [Accessed on 11 December 2021].</w:t>
      </w:r>
    </w:p>
    <w:p w:rsidR="00030D1D" w:rsidRPr="005B7D97" w:rsidRDefault="00030D1D" w:rsidP="00AE3275">
      <w:r>
        <w:t>Mendoza, N., 2020. IBM report: Employees say they have a lack of skills, support, and transparency. [online] TechRepublic. Available at: &lt;https://www.techrepublic.com/article/ibm-report-employees-say-they-have-a-lack-of-skills-support-and-transparency/&gt; [Accessed 11 December 2021].</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Michael, A., 2019. A handbook of human resource management practice.</w:t>
      </w:r>
    </w:p>
    <w:p w:rsidR="00030D1D" w:rsidRPr="00406FD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Roundy, P.T. and Burke-Smalley, L., 2021. Leveraging entrepreneurial ecosystems as human resource systems: A theory of meta-organizational human resource management. </w:t>
      </w:r>
      <w:r w:rsidRPr="00406FDD">
        <w:rPr>
          <w:rFonts w:cs="Times New Roman"/>
          <w:i/>
          <w:iCs/>
          <w:color w:val="000000" w:themeColor="text1"/>
          <w:szCs w:val="24"/>
          <w:shd w:val="clear" w:color="auto" w:fill="FFFFFF"/>
        </w:rPr>
        <w:t>Human Resource Management Review</w:t>
      </w:r>
      <w:r w:rsidRPr="00406FDD">
        <w:rPr>
          <w:rFonts w:cs="Times New Roman"/>
          <w:color w:val="000000" w:themeColor="text1"/>
          <w:szCs w:val="24"/>
          <w:shd w:val="clear" w:color="auto" w:fill="FFFFFF"/>
        </w:rPr>
        <w:t xml:space="preserve">, p.100863. Available at: </w:t>
      </w:r>
      <w:hyperlink r:id="rId22" w:history="1">
        <w:r w:rsidRPr="00406FDD">
          <w:rPr>
            <w:rStyle w:val="Hyperlink"/>
            <w:rFonts w:cs="Times New Roman"/>
            <w:color w:val="000000" w:themeColor="text1"/>
            <w:szCs w:val="24"/>
            <w:u w:val="none"/>
            <w:shd w:val="clear" w:color="auto" w:fill="FFFFFF"/>
          </w:rPr>
          <w:t>https://www.sciencedirect.com/science/article/pii/S1053482221000425</w:t>
        </w:r>
      </w:hyperlink>
      <w:r w:rsidRPr="00406FDD">
        <w:rPr>
          <w:rFonts w:cs="Times New Roman"/>
          <w:color w:val="000000" w:themeColor="text1"/>
          <w:szCs w:val="24"/>
          <w:shd w:val="clear" w:color="auto" w:fill="FFFFFF"/>
        </w:rPr>
        <w:t xml:space="preserve"> [Accessed on 11 December 2021].</w:t>
      </w:r>
    </w:p>
    <w:p w:rsidR="00030D1D" w:rsidRDefault="00030D1D" w:rsidP="00030D1D">
      <w:pPr>
        <w:pStyle w:val="Bibliography"/>
        <w:rPr>
          <w:noProof/>
        </w:rPr>
      </w:pPr>
      <w:r>
        <w:rPr>
          <w:noProof/>
        </w:rPr>
        <w:t xml:space="preserve">Shah, A. &amp; Khan, M., 2019. HRM-Performance Perspectives: An overview of Theoratical Challenges and Prospects. </w:t>
      </w:r>
      <w:r>
        <w:rPr>
          <w:i/>
          <w:iCs/>
          <w:noProof/>
        </w:rPr>
        <w:t xml:space="preserve">Engineering Economics, </w:t>
      </w:r>
      <w:r>
        <w:rPr>
          <w:noProof/>
        </w:rPr>
        <w:t>30(3), pp. 382-393.</w:t>
      </w:r>
    </w:p>
    <w:p w:rsidR="00030D1D" w:rsidRDefault="00030D1D" w:rsidP="00030D1D">
      <w:pPr>
        <w:spacing w:line="259" w:lineRule="auto"/>
        <w:jc w:val="left"/>
        <w:rPr>
          <w:noProof/>
        </w:rPr>
      </w:pPr>
      <w:r>
        <w:rPr>
          <w:noProof/>
        </w:rPr>
        <w:t xml:space="preserve">Torrington, D., 2020. </w:t>
      </w:r>
      <w:r>
        <w:rPr>
          <w:i/>
          <w:iCs/>
          <w:noProof/>
        </w:rPr>
        <w:t xml:space="preserve">Human resource management. </w:t>
      </w:r>
      <w:r>
        <w:rPr>
          <w:noProof/>
        </w:rPr>
        <w:t xml:space="preserve">11 ed. Harlow: Pearson Education. </w:t>
      </w:r>
    </w:p>
    <w:p w:rsidR="00030D1D" w:rsidRDefault="00030D1D" w:rsidP="005B7D97">
      <w:pPr>
        <w:rPr>
          <w:rFonts w:cs="Times New Roman"/>
          <w:color w:val="000000" w:themeColor="text1"/>
          <w:szCs w:val="24"/>
          <w:shd w:val="clear" w:color="auto" w:fill="FFFFFF"/>
        </w:rPr>
      </w:pPr>
      <w:r w:rsidRPr="00406FDD">
        <w:rPr>
          <w:rFonts w:cs="Times New Roman"/>
          <w:color w:val="000000" w:themeColor="text1"/>
          <w:szCs w:val="24"/>
          <w:shd w:val="clear" w:color="auto" w:fill="FFFFFF"/>
        </w:rPr>
        <w:t>Trullen, J., Bos‐Nehles, A. and Valverde, M., 2020. From intended to actual and beyond: A cross‐disciplinary view of (human resource management) implementation. </w:t>
      </w:r>
      <w:r w:rsidRPr="00406FDD">
        <w:rPr>
          <w:rFonts w:cs="Times New Roman"/>
          <w:i/>
          <w:iCs/>
          <w:color w:val="000000" w:themeColor="text1"/>
          <w:szCs w:val="24"/>
          <w:shd w:val="clear" w:color="auto" w:fill="FFFFFF"/>
        </w:rPr>
        <w:t>International journal of management reviews</w:t>
      </w:r>
      <w:r w:rsidRPr="00406FDD">
        <w:rPr>
          <w:rFonts w:cs="Times New Roman"/>
          <w:color w:val="000000" w:themeColor="text1"/>
          <w:szCs w:val="24"/>
          <w:shd w:val="clear" w:color="auto" w:fill="FFFFFF"/>
        </w:rPr>
        <w:t>, </w:t>
      </w:r>
      <w:r w:rsidRPr="00406FDD">
        <w:rPr>
          <w:rFonts w:cs="Times New Roman"/>
          <w:i/>
          <w:iCs/>
          <w:color w:val="000000" w:themeColor="text1"/>
          <w:szCs w:val="24"/>
          <w:shd w:val="clear" w:color="auto" w:fill="FFFFFF"/>
        </w:rPr>
        <w:t>22</w:t>
      </w:r>
      <w:r w:rsidRPr="00406FDD">
        <w:rPr>
          <w:rFonts w:cs="Times New Roman"/>
          <w:color w:val="000000" w:themeColor="text1"/>
          <w:szCs w:val="24"/>
          <w:shd w:val="clear" w:color="auto" w:fill="FFFFFF"/>
        </w:rPr>
        <w:t xml:space="preserve">(2), pp.150-176. Available at: </w:t>
      </w:r>
      <w:hyperlink r:id="rId23" w:history="1">
        <w:r w:rsidRPr="00406FDD">
          <w:rPr>
            <w:rStyle w:val="Hyperlink"/>
            <w:rFonts w:cs="Times New Roman"/>
            <w:color w:val="000000" w:themeColor="text1"/>
            <w:szCs w:val="24"/>
            <w:u w:val="none"/>
            <w:shd w:val="clear" w:color="auto" w:fill="FFFFFF"/>
          </w:rPr>
          <w:t>https://onlinelibrary.wiley.com/doi/abs/10.1111/ijmr.12220</w:t>
        </w:r>
      </w:hyperlink>
      <w:r w:rsidRPr="00406FDD">
        <w:rPr>
          <w:rFonts w:cs="Times New Roman"/>
          <w:color w:val="000000" w:themeColor="text1"/>
          <w:szCs w:val="24"/>
          <w:shd w:val="clear" w:color="auto" w:fill="FFFFFF"/>
        </w:rPr>
        <w:t xml:space="preserve"> [Accessed on 11 December 2021].</w:t>
      </w:r>
    </w:p>
    <w:p w:rsidR="00AE3275" w:rsidRPr="00406FDD" w:rsidRDefault="00AE3275" w:rsidP="005B7D97">
      <w:pPr>
        <w:rPr>
          <w:rFonts w:cs="Times New Roman"/>
          <w:color w:val="000000" w:themeColor="text1"/>
          <w:szCs w:val="24"/>
          <w:shd w:val="clear" w:color="auto" w:fill="FFFFFF"/>
        </w:rPr>
      </w:pPr>
    </w:p>
    <w:sectPr w:rsidR="00AE3275" w:rsidRPr="00406FDD" w:rsidSect="005B7D97">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1768" w:rsidRDefault="00211768" w:rsidP="005B7D97">
      <w:pPr>
        <w:spacing w:after="0" w:line="240" w:lineRule="auto"/>
      </w:pPr>
      <w:r>
        <w:separator/>
      </w:r>
    </w:p>
  </w:endnote>
  <w:endnote w:type="continuationSeparator" w:id="1">
    <w:p w:rsidR="00211768" w:rsidRDefault="00211768" w:rsidP="005B7D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241757"/>
      <w:docPartObj>
        <w:docPartGallery w:val="Page Numbers (Bottom of Page)"/>
        <w:docPartUnique/>
      </w:docPartObj>
    </w:sdtPr>
    <w:sdtEndPr>
      <w:rPr>
        <w:noProof/>
      </w:rPr>
    </w:sdtEndPr>
    <w:sdtContent>
      <w:p w:rsidR="005B7D97" w:rsidRDefault="002C4B8A">
        <w:pPr>
          <w:pStyle w:val="Footer"/>
          <w:jc w:val="right"/>
        </w:pPr>
        <w:r>
          <w:fldChar w:fldCharType="begin"/>
        </w:r>
        <w:r w:rsidR="005B7D97">
          <w:instrText xml:space="preserve"> PAGE   \* MERGEFORMAT </w:instrText>
        </w:r>
        <w:r>
          <w:fldChar w:fldCharType="separate"/>
        </w:r>
        <w:r w:rsidR="00FB4A4C">
          <w:rPr>
            <w:noProof/>
          </w:rPr>
          <w:t>1</w:t>
        </w:r>
        <w:r>
          <w:rPr>
            <w:noProof/>
          </w:rPr>
          <w:fldChar w:fldCharType="end"/>
        </w:r>
      </w:p>
    </w:sdtContent>
  </w:sdt>
  <w:p w:rsidR="005B7D97" w:rsidRDefault="005B7D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1768" w:rsidRDefault="00211768" w:rsidP="005B7D97">
      <w:pPr>
        <w:spacing w:after="0" w:line="240" w:lineRule="auto"/>
      </w:pPr>
      <w:r>
        <w:separator/>
      </w:r>
    </w:p>
  </w:footnote>
  <w:footnote w:type="continuationSeparator" w:id="1">
    <w:p w:rsidR="00211768" w:rsidRDefault="00211768" w:rsidP="005B7D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BF6"/>
    <w:multiLevelType w:val="hybridMultilevel"/>
    <w:tmpl w:val="DD860D6C"/>
    <w:lvl w:ilvl="0" w:tplc="0AF46E08">
      <w:start w:val="1"/>
      <w:numFmt w:val="bullet"/>
      <w:lvlText w:val=""/>
      <w:lvlJc w:val="left"/>
      <w:pPr>
        <w:ind w:left="720" w:hanging="360"/>
      </w:pPr>
      <w:rPr>
        <w:rFonts w:ascii="Wingdings" w:hAnsi="Wingdings" w:hint="default"/>
      </w:rPr>
    </w:lvl>
    <w:lvl w:ilvl="1" w:tplc="B95EFA8E" w:tentative="1">
      <w:start w:val="1"/>
      <w:numFmt w:val="bullet"/>
      <w:lvlText w:val="o"/>
      <w:lvlJc w:val="left"/>
      <w:pPr>
        <w:ind w:left="1440" w:hanging="360"/>
      </w:pPr>
      <w:rPr>
        <w:rFonts w:ascii="Courier New" w:hAnsi="Courier New" w:cs="Courier New" w:hint="default"/>
      </w:rPr>
    </w:lvl>
    <w:lvl w:ilvl="2" w:tplc="A7B0A8E6" w:tentative="1">
      <w:start w:val="1"/>
      <w:numFmt w:val="bullet"/>
      <w:lvlText w:val=""/>
      <w:lvlJc w:val="left"/>
      <w:pPr>
        <w:ind w:left="2160" w:hanging="360"/>
      </w:pPr>
      <w:rPr>
        <w:rFonts w:ascii="Wingdings" w:hAnsi="Wingdings" w:hint="default"/>
      </w:rPr>
    </w:lvl>
    <w:lvl w:ilvl="3" w:tplc="2BD02CA2" w:tentative="1">
      <w:start w:val="1"/>
      <w:numFmt w:val="bullet"/>
      <w:lvlText w:val=""/>
      <w:lvlJc w:val="left"/>
      <w:pPr>
        <w:ind w:left="2880" w:hanging="360"/>
      </w:pPr>
      <w:rPr>
        <w:rFonts w:ascii="Symbol" w:hAnsi="Symbol" w:hint="default"/>
      </w:rPr>
    </w:lvl>
    <w:lvl w:ilvl="4" w:tplc="8FA06C32" w:tentative="1">
      <w:start w:val="1"/>
      <w:numFmt w:val="bullet"/>
      <w:lvlText w:val="o"/>
      <w:lvlJc w:val="left"/>
      <w:pPr>
        <w:ind w:left="3600" w:hanging="360"/>
      </w:pPr>
      <w:rPr>
        <w:rFonts w:ascii="Courier New" w:hAnsi="Courier New" w:cs="Courier New" w:hint="default"/>
      </w:rPr>
    </w:lvl>
    <w:lvl w:ilvl="5" w:tplc="173CB0A6" w:tentative="1">
      <w:start w:val="1"/>
      <w:numFmt w:val="bullet"/>
      <w:lvlText w:val=""/>
      <w:lvlJc w:val="left"/>
      <w:pPr>
        <w:ind w:left="4320" w:hanging="360"/>
      </w:pPr>
      <w:rPr>
        <w:rFonts w:ascii="Wingdings" w:hAnsi="Wingdings" w:hint="default"/>
      </w:rPr>
    </w:lvl>
    <w:lvl w:ilvl="6" w:tplc="3D2E5D32" w:tentative="1">
      <w:start w:val="1"/>
      <w:numFmt w:val="bullet"/>
      <w:lvlText w:val=""/>
      <w:lvlJc w:val="left"/>
      <w:pPr>
        <w:ind w:left="5040" w:hanging="360"/>
      </w:pPr>
      <w:rPr>
        <w:rFonts w:ascii="Symbol" w:hAnsi="Symbol" w:hint="default"/>
      </w:rPr>
    </w:lvl>
    <w:lvl w:ilvl="7" w:tplc="C7300DEA" w:tentative="1">
      <w:start w:val="1"/>
      <w:numFmt w:val="bullet"/>
      <w:lvlText w:val="o"/>
      <w:lvlJc w:val="left"/>
      <w:pPr>
        <w:ind w:left="5760" w:hanging="360"/>
      </w:pPr>
      <w:rPr>
        <w:rFonts w:ascii="Courier New" w:hAnsi="Courier New" w:cs="Courier New" w:hint="default"/>
      </w:rPr>
    </w:lvl>
    <w:lvl w:ilvl="8" w:tplc="3E9A06F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107E61"/>
    <w:rsid w:val="00030D1D"/>
    <w:rsid w:val="00063E37"/>
    <w:rsid w:val="000E5610"/>
    <w:rsid w:val="00107E61"/>
    <w:rsid w:val="001540CA"/>
    <w:rsid w:val="001769B2"/>
    <w:rsid w:val="001D1F2C"/>
    <w:rsid w:val="001D56BE"/>
    <w:rsid w:val="00211768"/>
    <w:rsid w:val="002C4B8A"/>
    <w:rsid w:val="003F10D8"/>
    <w:rsid w:val="00490A57"/>
    <w:rsid w:val="005166ED"/>
    <w:rsid w:val="005B7D97"/>
    <w:rsid w:val="00692425"/>
    <w:rsid w:val="006C3F48"/>
    <w:rsid w:val="007413AD"/>
    <w:rsid w:val="00765645"/>
    <w:rsid w:val="0084091E"/>
    <w:rsid w:val="0094257A"/>
    <w:rsid w:val="00974250"/>
    <w:rsid w:val="00AE3275"/>
    <w:rsid w:val="00B16031"/>
    <w:rsid w:val="00BA795A"/>
    <w:rsid w:val="00D8386B"/>
    <w:rsid w:val="00DD197F"/>
    <w:rsid w:val="00E14DB8"/>
    <w:rsid w:val="00F11155"/>
    <w:rsid w:val="00F13A2A"/>
    <w:rsid w:val="00FB4A4C"/>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E3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63E3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94257A"/>
    <w:pPr>
      <w:keepNext/>
      <w:keepLines/>
      <w:spacing w:before="40" w:after="0"/>
      <w:outlineLvl w:val="1"/>
    </w:pPr>
    <w:rPr>
      <w:rFonts w:eastAsiaTheme="majorEastAsia" w:cstheme="majorBidi"/>
      <w:b/>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E37"/>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semiHidden/>
    <w:rsid w:val="0094257A"/>
    <w:rPr>
      <w:rFonts w:ascii="Times New Roman" w:eastAsiaTheme="majorEastAsia" w:hAnsi="Times New Roman" w:cstheme="majorBidi"/>
      <w:b/>
      <w:color w:val="2E74B5" w:themeColor="accent1" w:themeShade="BF"/>
      <w:sz w:val="24"/>
      <w:szCs w:val="26"/>
      <w:lang w:val="en-GB"/>
    </w:rPr>
  </w:style>
  <w:style w:type="character" w:styleId="Hyperlink">
    <w:name w:val="Hyperlink"/>
    <w:basedOn w:val="DefaultParagraphFont"/>
    <w:uiPriority w:val="99"/>
    <w:unhideWhenUsed/>
    <w:rsid w:val="005B7D97"/>
    <w:rPr>
      <w:color w:val="0563C1" w:themeColor="hyperlink"/>
      <w:u w:val="single"/>
    </w:rPr>
  </w:style>
  <w:style w:type="paragraph" w:styleId="Header">
    <w:name w:val="header"/>
    <w:basedOn w:val="Normal"/>
    <w:link w:val="HeaderChar"/>
    <w:uiPriority w:val="99"/>
    <w:unhideWhenUsed/>
    <w:rsid w:val="005B7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D97"/>
    <w:rPr>
      <w:rFonts w:ascii="Times New Roman" w:hAnsi="Times New Roman"/>
      <w:sz w:val="24"/>
      <w:lang w:val="en-GB"/>
    </w:rPr>
  </w:style>
  <w:style w:type="paragraph" w:styleId="Footer">
    <w:name w:val="footer"/>
    <w:basedOn w:val="Normal"/>
    <w:link w:val="FooterChar"/>
    <w:uiPriority w:val="99"/>
    <w:unhideWhenUsed/>
    <w:rsid w:val="005B7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D97"/>
    <w:rPr>
      <w:rFonts w:ascii="Times New Roman" w:hAnsi="Times New Roman"/>
      <w:sz w:val="24"/>
      <w:lang w:val="en-GB"/>
    </w:rPr>
  </w:style>
  <w:style w:type="paragraph" w:styleId="TOCHeading">
    <w:name w:val="TOC Heading"/>
    <w:basedOn w:val="Heading1"/>
    <w:next w:val="Normal"/>
    <w:uiPriority w:val="39"/>
    <w:unhideWhenUsed/>
    <w:qFormat/>
    <w:rsid w:val="0076564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65645"/>
    <w:pPr>
      <w:spacing w:after="100"/>
    </w:pPr>
  </w:style>
  <w:style w:type="paragraph" w:styleId="ListParagraph">
    <w:name w:val="List Paragraph"/>
    <w:basedOn w:val="Normal"/>
    <w:uiPriority w:val="34"/>
    <w:qFormat/>
    <w:rsid w:val="00D8386B"/>
    <w:pPr>
      <w:ind w:left="720"/>
      <w:contextualSpacing/>
    </w:pPr>
    <w:rPr>
      <w:color w:val="000000" w:themeColor="text1"/>
      <w:lang w:val="en-US"/>
    </w:rPr>
  </w:style>
  <w:style w:type="paragraph" w:styleId="Bibliography">
    <w:name w:val="Bibliography"/>
    <w:basedOn w:val="Normal"/>
    <w:next w:val="Normal"/>
    <w:uiPriority w:val="37"/>
    <w:unhideWhenUsed/>
    <w:rsid w:val="00030D1D"/>
  </w:style>
  <w:style w:type="paragraph" w:styleId="BalloonText">
    <w:name w:val="Balloon Text"/>
    <w:basedOn w:val="Normal"/>
    <w:link w:val="BalloonTextChar"/>
    <w:uiPriority w:val="99"/>
    <w:semiHidden/>
    <w:unhideWhenUsed/>
    <w:rsid w:val="00FB4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A4C"/>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42308970">
      <w:bodyDiv w:val="1"/>
      <w:marLeft w:val="0"/>
      <w:marRight w:val="0"/>
      <w:marTop w:val="0"/>
      <w:marBottom w:val="0"/>
      <w:divBdr>
        <w:top w:val="none" w:sz="0" w:space="0" w:color="auto"/>
        <w:left w:val="none" w:sz="0" w:space="0" w:color="auto"/>
        <w:bottom w:val="none" w:sz="0" w:space="0" w:color="auto"/>
        <w:right w:val="none" w:sz="0" w:space="0" w:color="auto"/>
      </w:divBdr>
    </w:div>
    <w:div w:id="757555239">
      <w:bodyDiv w:val="1"/>
      <w:marLeft w:val="0"/>
      <w:marRight w:val="0"/>
      <w:marTop w:val="0"/>
      <w:marBottom w:val="0"/>
      <w:divBdr>
        <w:top w:val="none" w:sz="0" w:space="0" w:color="auto"/>
        <w:left w:val="none" w:sz="0" w:space="0" w:color="auto"/>
        <w:bottom w:val="none" w:sz="0" w:space="0" w:color="auto"/>
        <w:right w:val="none" w:sz="0" w:space="0" w:color="auto"/>
      </w:divBdr>
    </w:div>
    <w:div w:id="911741239">
      <w:bodyDiv w:val="1"/>
      <w:marLeft w:val="0"/>
      <w:marRight w:val="0"/>
      <w:marTop w:val="0"/>
      <w:marBottom w:val="0"/>
      <w:divBdr>
        <w:top w:val="none" w:sz="0" w:space="0" w:color="auto"/>
        <w:left w:val="none" w:sz="0" w:space="0" w:color="auto"/>
        <w:bottom w:val="none" w:sz="0" w:space="0" w:color="auto"/>
        <w:right w:val="none" w:sz="0" w:space="0" w:color="auto"/>
      </w:divBdr>
    </w:div>
    <w:div w:id="966156632">
      <w:bodyDiv w:val="1"/>
      <w:marLeft w:val="0"/>
      <w:marRight w:val="0"/>
      <w:marTop w:val="0"/>
      <w:marBottom w:val="0"/>
      <w:divBdr>
        <w:top w:val="none" w:sz="0" w:space="0" w:color="auto"/>
        <w:left w:val="none" w:sz="0" w:space="0" w:color="auto"/>
        <w:bottom w:val="none" w:sz="0" w:space="0" w:color="auto"/>
        <w:right w:val="none" w:sz="0" w:space="0" w:color="auto"/>
      </w:divBdr>
    </w:div>
    <w:div w:id="1226914236">
      <w:bodyDiv w:val="1"/>
      <w:marLeft w:val="0"/>
      <w:marRight w:val="0"/>
      <w:marTop w:val="0"/>
      <w:marBottom w:val="0"/>
      <w:divBdr>
        <w:top w:val="none" w:sz="0" w:space="0" w:color="auto"/>
        <w:left w:val="none" w:sz="0" w:space="0" w:color="auto"/>
        <w:bottom w:val="none" w:sz="0" w:space="0" w:color="auto"/>
        <w:right w:val="none" w:sz="0" w:space="0" w:color="auto"/>
      </w:divBdr>
    </w:div>
    <w:div w:id="1348361293">
      <w:bodyDiv w:val="1"/>
      <w:marLeft w:val="0"/>
      <w:marRight w:val="0"/>
      <w:marTop w:val="0"/>
      <w:marBottom w:val="0"/>
      <w:divBdr>
        <w:top w:val="none" w:sz="0" w:space="0" w:color="auto"/>
        <w:left w:val="none" w:sz="0" w:space="0" w:color="auto"/>
        <w:bottom w:val="none" w:sz="0" w:space="0" w:color="auto"/>
        <w:right w:val="none" w:sz="0" w:space="0" w:color="auto"/>
      </w:divBdr>
    </w:div>
    <w:div w:id="1760443791">
      <w:bodyDiv w:val="1"/>
      <w:marLeft w:val="0"/>
      <w:marRight w:val="0"/>
      <w:marTop w:val="0"/>
      <w:marBottom w:val="0"/>
      <w:divBdr>
        <w:top w:val="none" w:sz="0" w:space="0" w:color="auto"/>
        <w:left w:val="none" w:sz="0" w:space="0" w:color="auto"/>
        <w:bottom w:val="none" w:sz="0" w:space="0" w:color="auto"/>
        <w:right w:val="none" w:sz="0" w:space="0" w:color="auto"/>
      </w:divBdr>
    </w:div>
    <w:div w:id="1946375418">
      <w:bodyDiv w:val="1"/>
      <w:marLeft w:val="0"/>
      <w:marRight w:val="0"/>
      <w:marTop w:val="0"/>
      <w:marBottom w:val="0"/>
      <w:divBdr>
        <w:top w:val="none" w:sz="0" w:space="0" w:color="auto"/>
        <w:left w:val="none" w:sz="0" w:space="0" w:color="auto"/>
        <w:bottom w:val="none" w:sz="0" w:space="0" w:color="auto"/>
        <w:right w:val="none" w:sz="0" w:space="0" w:color="auto"/>
      </w:divBdr>
    </w:div>
    <w:div w:id="210109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tandfonline.com/doi/abs/10.1080/09585192.2019.171144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iencedirect.com/science/article/pii/S0959652618331056"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sciencedirect.com/science/article/pii/S092134491830371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148296320303301" TargetMode="External"/><Relationship Id="rId20" Type="http://schemas.openxmlformats.org/officeDocument/2006/relationships/hyperlink" Target="https://search.proquest.com/openview/683dd7c5bc7a3658475b0fce99e160d9/1?pq-origsite=gscholar&amp;cbl=387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sagepub.com/doi/abs/10.1177/0149206318818718" TargetMode="External"/><Relationship Id="rId23" Type="http://schemas.openxmlformats.org/officeDocument/2006/relationships/hyperlink" Target="https://onlinelibrary.wiley.com/doi/abs/10.1111/ijmr.12220" TargetMode="External"/><Relationship Id="rId10" Type="http://schemas.openxmlformats.org/officeDocument/2006/relationships/diagramData" Target="diagrams/data1.xml"/><Relationship Id="rId19" Type="http://schemas.openxmlformats.org/officeDocument/2006/relationships/hyperlink" Target="https://onlinelibrary.wiley.com/doi/abs/10.1111/1748-8583.1216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png"/><Relationship Id="rId22" Type="http://schemas.openxmlformats.org/officeDocument/2006/relationships/hyperlink" Target="https://www.sciencedirect.com/science/article/pii/S1053482221000425" TargetMode="External"/><Relationship Id="rId27"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77C6A6-387B-458A-ADAC-F43FB885B967}" type="doc">
      <dgm:prSet loTypeId="urn:microsoft.com/office/officeart/2005/8/layout/list1" loCatId="list" qsTypeId="urn:microsoft.com/office/officeart/2005/8/quickstyle/simple1" qsCatId="simple" csTypeId="urn:microsoft.com/office/officeart/2005/8/colors/accent0_3" csCatId="mainScheme" phldr="1"/>
      <dgm:spPr/>
      <dgm:t>
        <a:bodyPr/>
        <a:lstStyle/>
        <a:p>
          <a:endParaRPr lang="en-IN"/>
        </a:p>
      </dgm:t>
    </dgm:pt>
    <dgm:pt modelId="{0F9B6CCF-0BEA-4BA9-B35D-875B3A60A10D}">
      <dgm:prSet phldrT="[Text]" custT="1"/>
      <dgm:spPr/>
      <dgm:t>
        <a:bodyPr/>
        <a:lstStyle/>
        <a:p>
          <a:pPr algn="ctr"/>
          <a:r>
            <a:rPr lang="en-GB" sz="1800" i="1">
              <a:latin typeface="Times New Roman" panose="02020603050405020304" pitchFamily="18" charset="0"/>
              <a:cs typeface="Times New Roman" panose="02020603050405020304" pitchFamily="18" charset="0"/>
            </a:rPr>
            <a:t>Effectiveness measurement of the human resource</a:t>
          </a:r>
          <a:endParaRPr lang="en-IN" sz="1800">
            <a:latin typeface="Times New Roman" panose="02020603050405020304" pitchFamily="18" charset="0"/>
            <a:cs typeface="Times New Roman" panose="02020603050405020304" pitchFamily="18" charset="0"/>
          </a:endParaRPr>
        </a:p>
      </dgm:t>
    </dgm:pt>
    <dgm:pt modelId="{5DECCDF2-5C0B-4DC8-98FC-01EB9AD484A0}" type="parTrans" cxnId="{E707E615-51E1-426F-858F-5005F3330876}">
      <dgm:prSet/>
      <dgm:spPr/>
      <dgm:t>
        <a:bodyPr/>
        <a:lstStyle/>
        <a:p>
          <a:endParaRPr lang="en-IN"/>
        </a:p>
      </dgm:t>
    </dgm:pt>
    <dgm:pt modelId="{E2590DDF-4A61-4BBD-A324-E32176424AEF}" type="sibTrans" cxnId="{E707E615-51E1-426F-858F-5005F3330876}">
      <dgm:prSet/>
      <dgm:spPr/>
      <dgm:t>
        <a:bodyPr/>
        <a:lstStyle/>
        <a:p>
          <a:endParaRPr lang="en-IN"/>
        </a:p>
      </dgm:t>
    </dgm:pt>
    <dgm:pt modelId="{66B913E0-47D6-4622-AF3C-9E22AEAC3BEA}">
      <dgm:prSet phldrT="[Text]" custT="1"/>
      <dgm:spPr/>
      <dgm:t>
        <a:bodyPr/>
        <a:lstStyle/>
        <a:p>
          <a:pPr algn="ctr"/>
          <a:r>
            <a:rPr lang="en-GB" sz="1800" i="1">
              <a:latin typeface="Times New Roman" panose="02020603050405020304" pitchFamily="18" charset="0"/>
              <a:cs typeface="Times New Roman" panose="02020603050405020304" pitchFamily="18" charset="0"/>
            </a:rPr>
            <a:t>Staffing </a:t>
          </a:r>
          <a:endParaRPr lang="en-IN" sz="1800">
            <a:latin typeface="Times New Roman" panose="02020603050405020304" pitchFamily="18" charset="0"/>
            <a:cs typeface="Times New Roman" panose="02020603050405020304" pitchFamily="18" charset="0"/>
          </a:endParaRPr>
        </a:p>
      </dgm:t>
    </dgm:pt>
    <dgm:pt modelId="{0F60B851-7A87-4FE4-AF71-0A953EE82E46}" type="parTrans" cxnId="{EB6926B5-8623-4BA2-B294-C6332F27D0B5}">
      <dgm:prSet/>
      <dgm:spPr/>
      <dgm:t>
        <a:bodyPr/>
        <a:lstStyle/>
        <a:p>
          <a:endParaRPr lang="en-IN"/>
        </a:p>
      </dgm:t>
    </dgm:pt>
    <dgm:pt modelId="{7BA6864D-AB1C-4587-988D-5AAE3828CA28}" type="sibTrans" cxnId="{EB6926B5-8623-4BA2-B294-C6332F27D0B5}">
      <dgm:prSet/>
      <dgm:spPr/>
      <dgm:t>
        <a:bodyPr/>
        <a:lstStyle/>
        <a:p>
          <a:endParaRPr lang="en-IN"/>
        </a:p>
      </dgm:t>
    </dgm:pt>
    <dgm:pt modelId="{2C77FB7A-AFEB-492C-B600-B8628FE4FE27}">
      <dgm:prSet phldrT="[Text]" custT="1"/>
      <dgm:spPr/>
      <dgm:t>
        <a:bodyPr/>
        <a:lstStyle/>
        <a:p>
          <a:pPr algn="ctr"/>
          <a:r>
            <a:rPr lang="en-GB" sz="1800" i="1">
              <a:latin typeface="Times New Roman" panose="02020603050405020304" pitchFamily="18" charset="0"/>
              <a:cs typeface="Times New Roman" panose="02020603050405020304" pitchFamily="18" charset="0"/>
            </a:rPr>
            <a:t>Availability of skilled local labor</a:t>
          </a:r>
          <a:endParaRPr lang="en-IN" sz="1800">
            <a:latin typeface="Times New Roman" panose="02020603050405020304" pitchFamily="18" charset="0"/>
            <a:cs typeface="Times New Roman" panose="02020603050405020304" pitchFamily="18" charset="0"/>
          </a:endParaRPr>
        </a:p>
      </dgm:t>
    </dgm:pt>
    <dgm:pt modelId="{26EB0D7B-1C4F-4700-AA1D-4E9E818B0F2E}" type="parTrans" cxnId="{4CF22C1A-9EC0-4897-AE5A-45B5D61C522F}">
      <dgm:prSet/>
      <dgm:spPr/>
      <dgm:t>
        <a:bodyPr/>
        <a:lstStyle/>
        <a:p>
          <a:endParaRPr lang="en-IN"/>
        </a:p>
      </dgm:t>
    </dgm:pt>
    <dgm:pt modelId="{2E456AA6-9CD6-4226-A203-FB4FDB9C60F8}" type="sibTrans" cxnId="{4CF22C1A-9EC0-4897-AE5A-45B5D61C522F}">
      <dgm:prSet/>
      <dgm:spPr/>
      <dgm:t>
        <a:bodyPr/>
        <a:lstStyle/>
        <a:p>
          <a:endParaRPr lang="en-IN"/>
        </a:p>
      </dgm:t>
    </dgm:pt>
    <dgm:pt modelId="{270BA398-B1E7-4C1F-9283-A8A16B3649FE}" type="pres">
      <dgm:prSet presAssocID="{F377C6A6-387B-458A-ADAC-F43FB885B967}" presName="linear" presStyleCnt="0">
        <dgm:presLayoutVars>
          <dgm:dir/>
          <dgm:animLvl val="lvl"/>
          <dgm:resizeHandles val="exact"/>
        </dgm:presLayoutVars>
      </dgm:prSet>
      <dgm:spPr/>
      <dgm:t>
        <a:bodyPr/>
        <a:lstStyle/>
        <a:p>
          <a:endParaRPr lang="en-US"/>
        </a:p>
      </dgm:t>
    </dgm:pt>
    <dgm:pt modelId="{55C97DD7-48D0-4BDF-A332-1BA92364D769}" type="pres">
      <dgm:prSet presAssocID="{0F9B6CCF-0BEA-4BA9-B35D-875B3A60A10D}" presName="parentLin" presStyleCnt="0"/>
      <dgm:spPr/>
    </dgm:pt>
    <dgm:pt modelId="{BB483AEA-930A-4BC4-B4E6-B31EFE1FFD7A}" type="pres">
      <dgm:prSet presAssocID="{0F9B6CCF-0BEA-4BA9-B35D-875B3A60A10D}" presName="parentLeftMargin" presStyleLbl="node1" presStyleIdx="0" presStyleCnt="3"/>
      <dgm:spPr/>
      <dgm:t>
        <a:bodyPr/>
        <a:lstStyle/>
        <a:p>
          <a:endParaRPr lang="en-US"/>
        </a:p>
      </dgm:t>
    </dgm:pt>
    <dgm:pt modelId="{01CDAC7D-12F5-4D6F-8F90-BAE78EAB20FB}" type="pres">
      <dgm:prSet presAssocID="{0F9B6CCF-0BEA-4BA9-B35D-875B3A60A10D}" presName="parentText" presStyleLbl="node1" presStyleIdx="0" presStyleCnt="3">
        <dgm:presLayoutVars>
          <dgm:chMax val="0"/>
          <dgm:bulletEnabled val="1"/>
        </dgm:presLayoutVars>
      </dgm:prSet>
      <dgm:spPr/>
      <dgm:t>
        <a:bodyPr/>
        <a:lstStyle/>
        <a:p>
          <a:endParaRPr lang="en-US"/>
        </a:p>
      </dgm:t>
    </dgm:pt>
    <dgm:pt modelId="{6699F5E2-F257-4170-B249-B5C362E212B2}" type="pres">
      <dgm:prSet presAssocID="{0F9B6CCF-0BEA-4BA9-B35D-875B3A60A10D}" presName="negativeSpace" presStyleCnt="0"/>
      <dgm:spPr/>
    </dgm:pt>
    <dgm:pt modelId="{A08F3158-F9CE-4088-8E87-0D81BFCDBCD2}" type="pres">
      <dgm:prSet presAssocID="{0F9B6CCF-0BEA-4BA9-B35D-875B3A60A10D}" presName="childText" presStyleLbl="conFgAcc1" presStyleIdx="0" presStyleCnt="3">
        <dgm:presLayoutVars>
          <dgm:bulletEnabled val="1"/>
        </dgm:presLayoutVars>
      </dgm:prSet>
      <dgm:spPr/>
    </dgm:pt>
    <dgm:pt modelId="{A3E6A50F-3E02-46CB-B06A-BB4E43C0B8B2}" type="pres">
      <dgm:prSet presAssocID="{E2590DDF-4A61-4BBD-A324-E32176424AEF}" presName="spaceBetweenRectangles" presStyleCnt="0"/>
      <dgm:spPr/>
    </dgm:pt>
    <dgm:pt modelId="{788747F4-9313-4F58-8B6C-273F9CA3A290}" type="pres">
      <dgm:prSet presAssocID="{66B913E0-47D6-4622-AF3C-9E22AEAC3BEA}" presName="parentLin" presStyleCnt="0"/>
      <dgm:spPr/>
    </dgm:pt>
    <dgm:pt modelId="{69B40C26-BA5E-41C0-813B-5C665A6AAB2D}" type="pres">
      <dgm:prSet presAssocID="{66B913E0-47D6-4622-AF3C-9E22AEAC3BEA}" presName="parentLeftMargin" presStyleLbl="node1" presStyleIdx="0" presStyleCnt="3"/>
      <dgm:spPr/>
      <dgm:t>
        <a:bodyPr/>
        <a:lstStyle/>
        <a:p>
          <a:endParaRPr lang="en-US"/>
        </a:p>
      </dgm:t>
    </dgm:pt>
    <dgm:pt modelId="{2F66B593-ACBD-403F-956C-422DDA812ADB}" type="pres">
      <dgm:prSet presAssocID="{66B913E0-47D6-4622-AF3C-9E22AEAC3BEA}" presName="parentText" presStyleLbl="node1" presStyleIdx="1" presStyleCnt="3">
        <dgm:presLayoutVars>
          <dgm:chMax val="0"/>
          <dgm:bulletEnabled val="1"/>
        </dgm:presLayoutVars>
      </dgm:prSet>
      <dgm:spPr/>
      <dgm:t>
        <a:bodyPr/>
        <a:lstStyle/>
        <a:p>
          <a:endParaRPr lang="en-US"/>
        </a:p>
      </dgm:t>
    </dgm:pt>
    <dgm:pt modelId="{AB235D27-2775-438C-AA94-5AF91E9D1D3E}" type="pres">
      <dgm:prSet presAssocID="{66B913E0-47D6-4622-AF3C-9E22AEAC3BEA}" presName="negativeSpace" presStyleCnt="0"/>
      <dgm:spPr/>
    </dgm:pt>
    <dgm:pt modelId="{B20D0948-3138-48AF-AC21-B961973491A3}" type="pres">
      <dgm:prSet presAssocID="{66B913E0-47D6-4622-AF3C-9E22AEAC3BEA}" presName="childText" presStyleLbl="conFgAcc1" presStyleIdx="1" presStyleCnt="3">
        <dgm:presLayoutVars>
          <dgm:bulletEnabled val="1"/>
        </dgm:presLayoutVars>
      </dgm:prSet>
      <dgm:spPr/>
    </dgm:pt>
    <dgm:pt modelId="{B1E409B9-6509-4BE5-B4F0-DFF2C059DEDA}" type="pres">
      <dgm:prSet presAssocID="{7BA6864D-AB1C-4587-988D-5AAE3828CA28}" presName="spaceBetweenRectangles" presStyleCnt="0"/>
      <dgm:spPr/>
    </dgm:pt>
    <dgm:pt modelId="{A572CA6E-6487-4DB3-BB98-BE1A8615DD57}" type="pres">
      <dgm:prSet presAssocID="{2C77FB7A-AFEB-492C-B600-B8628FE4FE27}" presName="parentLin" presStyleCnt="0"/>
      <dgm:spPr/>
    </dgm:pt>
    <dgm:pt modelId="{971D86C5-C31F-44F6-B26E-097F37CD9B7F}" type="pres">
      <dgm:prSet presAssocID="{2C77FB7A-AFEB-492C-B600-B8628FE4FE27}" presName="parentLeftMargin" presStyleLbl="node1" presStyleIdx="1" presStyleCnt="3"/>
      <dgm:spPr/>
      <dgm:t>
        <a:bodyPr/>
        <a:lstStyle/>
        <a:p>
          <a:endParaRPr lang="en-US"/>
        </a:p>
      </dgm:t>
    </dgm:pt>
    <dgm:pt modelId="{5A3B5DD0-5C39-4BED-BFBE-57D8D57FB71B}" type="pres">
      <dgm:prSet presAssocID="{2C77FB7A-AFEB-492C-B600-B8628FE4FE27}" presName="parentText" presStyleLbl="node1" presStyleIdx="2" presStyleCnt="3">
        <dgm:presLayoutVars>
          <dgm:chMax val="0"/>
          <dgm:bulletEnabled val="1"/>
        </dgm:presLayoutVars>
      </dgm:prSet>
      <dgm:spPr/>
      <dgm:t>
        <a:bodyPr/>
        <a:lstStyle/>
        <a:p>
          <a:endParaRPr lang="en-US"/>
        </a:p>
      </dgm:t>
    </dgm:pt>
    <dgm:pt modelId="{D263158A-F49F-41FB-9E09-B8C5910A9643}" type="pres">
      <dgm:prSet presAssocID="{2C77FB7A-AFEB-492C-B600-B8628FE4FE27}" presName="negativeSpace" presStyleCnt="0"/>
      <dgm:spPr/>
    </dgm:pt>
    <dgm:pt modelId="{E8A4A562-1499-4442-9B88-E9E9799E562B}" type="pres">
      <dgm:prSet presAssocID="{2C77FB7A-AFEB-492C-B600-B8628FE4FE27}" presName="childText" presStyleLbl="conFgAcc1" presStyleIdx="2" presStyleCnt="3">
        <dgm:presLayoutVars>
          <dgm:bulletEnabled val="1"/>
        </dgm:presLayoutVars>
      </dgm:prSet>
      <dgm:spPr/>
    </dgm:pt>
  </dgm:ptLst>
  <dgm:cxnLst>
    <dgm:cxn modelId="{33ADA1F1-F9DE-4C5D-B1A3-768A002A4324}" type="presOf" srcId="{0F9B6CCF-0BEA-4BA9-B35D-875B3A60A10D}" destId="{01CDAC7D-12F5-4D6F-8F90-BAE78EAB20FB}" srcOrd="1" destOrd="0" presId="urn:microsoft.com/office/officeart/2005/8/layout/list1"/>
    <dgm:cxn modelId="{16EE59B1-AC2A-4E45-B0EB-08375B275D6D}" type="presOf" srcId="{0F9B6CCF-0BEA-4BA9-B35D-875B3A60A10D}" destId="{BB483AEA-930A-4BC4-B4E6-B31EFE1FFD7A}" srcOrd="0" destOrd="0" presId="urn:microsoft.com/office/officeart/2005/8/layout/list1"/>
    <dgm:cxn modelId="{4CF22C1A-9EC0-4897-AE5A-45B5D61C522F}" srcId="{F377C6A6-387B-458A-ADAC-F43FB885B967}" destId="{2C77FB7A-AFEB-492C-B600-B8628FE4FE27}" srcOrd="2" destOrd="0" parTransId="{26EB0D7B-1C4F-4700-AA1D-4E9E818B0F2E}" sibTransId="{2E456AA6-9CD6-4226-A203-FB4FDB9C60F8}"/>
    <dgm:cxn modelId="{50697595-11FB-4BC4-838F-3D48D178F82C}" type="presOf" srcId="{2C77FB7A-AFEB-492C-B600-B8628FE4FE27}" destId="{971D86C5-C31F-44F6-B26E-097F37CD9B7F}" srcOrd="0" destOrd="0" presId="urn:microsoft.com/office/officeart/2005/8/layout/list1"/>
    <dgm:cxn modelId="{EB6926B5-8623-4BA2-B294-C6332F27D0B5}" srcId="{F377C6A6-387B-458A-ADAC-F43FB885B967}" destId="{66B913E0-47D6-4622-AF3C-9E22AEAC3BEA}" srcOrd="1" destOrd="0" parTransId="{0F60B851-7A87-4FE4-AF71-0A953EE82E46}" sibTransId="{7BA6864D-AB1C-4587-988D-5AAE3828CA28}"/>
    <dgm:cxn modelId="{4DA10D72-83D0-4CBB-ADDF-D7BF72D94D20}" type="presOf" srcId="{F377C6A6-387B-458A-ADAC-F43FB885B967}" destId="{270BA398-B1E7-4C1F-9283-A8A16B3649FE}" srcOrd="0" destOrd="0" presId="urn:microsoft.com/office/officeart/2005/8/layout/list1"/>
    <dgm:cxn modelId="{C4C3BD43-8DDD-45BC-982E-AF7C93BB3000}" type="presOf" srcId="{66B913E0-47D6-4622-AF3C-9E22AEAC3BEA}" destId="{69B40C26-BA5E-41C0-813B-5C665A6AAB2D}" srcOrd="0" destOrd="0" presId="urn:microsoft.com/office/officeart/2005/8/layout/list1"/>
    <dgm:cxn modelId="{E707E615-51E1-426F-858F-5005F3330876}" srcId="{F377C6A6-387B-458A-ADAC-F43FB885B967}" destId="{0F9B6CCF-0BEA-4BA9-B35D-875B3A60A10D}" srcOrd="0" destOrd="0" parTransId="{5DECCDF2-5C0B-4DC8-98FC-01EB9AD484A0}" sibTransId="{E2590DDF-4A61-4BBD-A324-E32176424AEF}"/>
    <dgm:cxn modelId="{E2667E5A-63BD-4959-9885-49062D56221B}" type="presOf" srcId="{2C77FB7A-AFEB-492C-B600-B8628FE4FE27}" destId="{5A3B5DD0-5C39-4BED-BFBE-57D8D57FB71B}" srcOrd="1" destOrd="0" presId="urn:microsoft.com/office/officeart/2005/8/layout/list1"/>
    <dgm:cxn modelId="{00A16E63-8C3F-4B66-80B8-F378C2DC2760}" type="presOf" srcId="{66B913E0-47D6-4622-AF3C-9E22AEAC3BEA}" destId="{2F66B593-ACBD-403F-956C-422DDA812ADB}" srcOrd="1" destOrd="0" presId="urn:microsoft.com/office/officeart/2005/8/layout/list1"/>
    <dgm:cxn modelId="{1B098B1B-BC88-4207-8415-37F4E6B5CF80}" type="presParOf" srcId="{270BA398-B1E7-4C1F-9283-A8A16B3649FE}" destId="{55C97DD7-48D0-4BDF-A332-1BA92364D769}" srcOrd="0" destOrd="0" presId="urn:microsoft.com/office/officeart/2005/8/layout/list1"/>
    <dgm:cxn modelId="{230B3AD1-20FF-4AD9-9006-2897EE430E67}" type="presParOf" srcId="{55C97DD7-48D0-4BDF-A332-1BA92364D769}" destId="{BB483AEA-930A-4BC4-B4E6-B31EFE1FFD7A}" srcOrd="0" destOrd="0" presId="urn:microsoft.com/office/officeart/2005/8/layout/list1"/>
    <dgm:cxn modelId="{6A1DCF5E-DC04-46DC-8DC3-D89172E1CAE7}" type="presParOf" srcId="{55C97DD7-48D0-4BDF-A332-1BA92364D769}" destId="{01CDAC7D-12F5-4D6F-8F90-BAE78EAB20FB}" srcOrd="1" destOrd="0" presId="urn:microsoft.com/office/officeart/2005/8/layout/list1"/>
    <dgm:cxn modelId="{865CD8BF-72D4-4617-AAF7-8197FC515DBF}" type="presParOf" srcId="{270BA398-B1E7-4C1F-9283-A8A16B3649FE}" destId="{6699F5E2-F257-4170-B249-B5C362E212B2}" srcOrd="1" destOrd="0" presId="urn:microsoft.com/office/officeart/2005/8/layout/list1"/>
    <dgm:cxn modelId="{094BA6C9-420D-49D4-9191-343E21E06CDF}" type="presParOf" srcId="{270BA398-B1E7-4C1F-9283-A8A16B3649FE}" destId="{A08F3158-F9CE-4088-8E87-0D81BFCDBCD2}" srcOrd="2" destOrd="0" presId="urn:microsoft.com/office/officeart/2005/8/layout/list1"/>
    <dgm:cxn modelId="{9DC633C6-78CA-446C-827F-C5D4931B9636}" type="presParOf" srcId="{270BA398-B1E7-4C1F-9283-A8A16B3649FE}" destId="{A3E6A50F-3E02-46CB-B06A-BB4E43C0B8B2}" srcOrd="3" destOrd="0" presId="urn:microsoft.com/office/officeart/2005/8/layout/list1"/>
    <dgm:cxn modelId="{8C7AB202-22C6-4E61-899D-678C3FB1C685}" type="presParOf" srcId="{270BA398-B1E7-4C1F-9283-A8A16B3649FE}" destId="{788747F4-9313-4F58-8B6C-273F9CA3A290}" srcOrd="4" destOrd="0" presId="urn:microsoft.com/office/officeart/2005/8/layout/list1"/>
    <dgm:cxn modelId="{988550B8-BE37-4A8E-9135-0EEDCF3F864F}" type="presParOf" srcId="{788747F4-9313-4F58-8B6C-273F9CA3A290}" destId="{69B40C26-BA5E-41C0-813B-5C665A6AAB2D}" srcOrd="0" destOrd="0" presId="urn:microsoft.com/office/officeart/2005/8/layout/list1"/>
    <dgm:cxn modelId="{53427176-7F68-4D5B-B031-0E6C64E06846}" type="presParOf" srcId="{788747F4-9313-4F58-8B6C-273F9CA3A290}" destId="{2F66B593-ACBD-403F-956C-422DDA812ADB}" srcOrd="1" destOrd="0" presId="urn:microsoft.com/office/officeart/2005/8/layout/list1"/>
    <dgm:cxn modelId="{4CC8BBEE-E2FA-49E6-8745-5DA302175516}" type="presParOf" srcId="{270BA398-B1E7-4C1F-9283-A8A16B3649FE}" destId="{AB235D27-2775-438C-AA94-5AF91E9D1D3E}" srcOrd="5" destOrd="0" presId="urn:microsoft.com/office/officeart/2005/8/layout/list1"/>
    <dgm:cxn modelId="{077CBA09-5414-483F-BC5D-A4995EEC892D}" type="presParOf" srcId="{270BA398-B1E7-4C1F-9283-A8A16B3649FE}" destId="{B20D0948-3138-48AF-AC21-B961973491A3}" srcOrd="6" destOrd="0" presId="urn:microsoft.com/office/officeart/2005/8/layout/list1"/>
    <dgm:cxn modelId="{FD2D642E-A29E-4C40-BD13-4699800281B3}" type="presParOf" srcId="{270BA398-B1E7-4C1F-9283-A8A16B3649FE}" destId="{B1E409B9-6509-4BE5-B4F0-DFF2C059DEDA}" srcOrd="7" destOrd="0" presId="urn:microsoft.com/office/officeart/2005/8/layout/list1"/>
    <dgm:cxn modelId="{5A0CD001-4224-4FAC-BE3C-B50A1FF150CA}" type="presParOf" srcId="{270BA398-B1E7-4C1F-9283-A8A16B3649FE}" destId="{A572CA6E-6487-4DB3-BB98-BE1A8615DD57}" srcOrd="8" destOrd="0" presId="urn:microsoft.com/office/officeart/2005/8/layout/list1"/>
    <dgm:cxn modelId="{ADEFF092-C50C-4EB4-9051-AB5FE927415F}" type="presParOf" srcId="{A572CA6E-6487-4DB3-BB98-BE1A8615DD57}" destId="{971D86C5-C31F-44F6-B26E-097F37CD9B7F}" srcOrd="0" destOrd="0" presId="urn:microsoft.com/office/officeart/2005/8/layout/list1"/>
    <dgm:cxn modelId="{8DDCF791-F790-4260-BCC9-26516684C71D}" type="presParOf" srcId="{A572CA6E-6487-4DB3-BB98-BE1A8615DD57}" destId="{5A3B5DD0-5C39-4BED-BFBE-57D8D57FB71B}" srcOrd="1" destOrd="0" presId="urn:microsoft.com/office/officeart/2005/8/layout/list1"/>
    <dgm:cxn modelId="{F207EA39-5D8E-4D94-ACED-B402E0AF21A4}" type="presParOf" srcId="{270BA398-B1E7-4C1F-9283-A8A16B3649FE}" destId="{D263158A-F49F-41FB-9E09-B8C5910A9643}" srcOrd="9" destOrd="0" presId="urn:microsoft.com/office/officeart/2005/8/layout/list1"/>
    <dgm:cxn modelId="{1A6DE9D5-600F-46A2-B643-415149E7AAF6}" type="presParOf" srcId="{270BA398-B1E7-4C1F-9283-A8A16B3649FE}" destId="{E8A4A562-1499-4442-9B88-E9E9799E562B}" srcOrd="10" destOrd="0" presId="urn:microsoft.com/office/officeart/2005/8/layout/lis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8F3158-F9CE-4088-8E87-0D81BFCDBCD2}">
      <dsp:nvSpPr>
        <dsp:cNvPr id="0" name=""/>
        <dsp:cNvSpPr/>
      </dsp:nvSpPr>
      <dsp:spPr>
        <a:xfrm>
          <a:off x="0" y="386280"/>
          <a:ext cx="5486400" cy="6048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1CDAC7D-12F5-4D6F-8F90-BAE78EAB20FB}">
      <dsp:nvSpPr>
        <dsp:cNvPr id="0" name=""/>
        <dsp:cNvSpPr/>
      </dsp:nvSpPr>
      <dsp:spPr>
        <a:xfrm>
          <a:off x="274320" y="32040"/>
          <a:ext cx="3840480" cy="7084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800100">
            <a:lnSpc>
              <a:spcPct val="90000"/>
            </a:lnSpc>
            <a:spcBef>
              <a:spcPct val="0"/>
            </a:spcBef>
            <a:spcAft>
              <a:spcPct val="35000"/>
            </a:spcAft>
            <a:buNone/>
          </a:pPr>
          <a:r>
            <a:rPr lang="en-GB" sz="1800" i="1" kern="1200">
              <a:latin typeface="Times New Roman" panose="02020603050405020304" pitchFamily="18" charset="0"/>
              <a:cs typeface="Times New Roman" panose="02020603050405020304" pitchFamily="18" charset="0"/>
            </a:rPr>
            <a:t>Effectiveness measurement of the human resource</a:t>
          </a:r>
          <a:endParaRPr lang="en-IN" sz="1800" kern="1200">
            <a:latin typeface="Times New Roman" panose="02020603050405020304" pitchFamily="18" charset="0"/>
            <a:cs typeface="Times New Roman" panose="02020603050405020304" pitchFamily="18" charset="0"/>
          </a:endParaRPr>
        </a:p>
      </dsp:txBody>
      <dsp:txXfrm>
        <a:off x="308905" y="66625"/>
        <a:ext cx="3771310" cy="639310"/>
      </dsp:txXfrm>
    </dsp:sp>
    <dsp:sp modelId="{B20D0948-3138-48AF-AC21-B961973491A3}">
      <dsp:nvSpPr>
        <dsp:cNvPr id="0" name=""/>
        <dsp:cNvSpPr/>
      </dsp:nvSpPr>
      <dsp:spPr>
        <a:xfrm>
          <a:off x="0" y="1474920"/>
          <a:ext cx="5486400" cy="6048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66B593-ACBD-403F-956C-422DDA812ADB}">
      <dsp:nvSpPr>
        <dsp:cNvPr id="0" name=""/>
        <dsp:cNvSpPr/>
      </dsp:nvSpPr>
      <dsp:spPr>
        <a:xfrm>
          <a:off x="274320" y="1120680"/>
          <a:ext cx="3840480" cy="7084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800100">
            <a:lnSpc>
              <a:spcPct val="90000"/>
            </a:lnSpc>
            <a:spcBef>
              <a:spcPct val="0"/>
            </a:spcBef>
            <a:spcAft>
              <a:spcPct val="35000"/>
            </a:spcAft>
            <a:buNone/>
          </a:pPr>
          <a:r>
            <a:rPr lang="en-GB" sz="1800" i="1" kern="1200">
              <a:latin typeface="Times New Roman" panose="02020603050405020304" pitchFamily="18" charset="0"/>
              <a:cs typeface="Times New Roman" panose="02020603050405020304" pitchFamily="18" charset="0"/>
            </a:rPr>
            <a:t>Staffing </a:t>
          </a:r>
          <a:endParaRPr lang="en-IN" sz="1800" kern="1200">
            <a:latin typeface="Times New Roman" panose="02020603050405020304" pitchFamily="18" charset="0"/>
            <a:cs typeface="Times New Roman" panose="02020603050405020304" pitchFamily="18" charset="0"/>
          </a:endParaRPr>
        </a:p>
      </dsp:txBody>
      <dsp:txXfrm>
        <a:off x="308905" y="1155265"/>
        <a:ext cx="3771310" cy="639310"/>
      </dsp:txXfrm>
    </dsp:sp>
    <dsp:sp modelId="{E8A4A562-1499-4442-9B88-E9E9799E562B}">
      <dsp:nvSpPr>
        <dsp:cNvPr id="0" name=""/>
        <dsp:cNvSpPr/>
      </dsp:nvSpPr>
      <dsp:spPr>
        <a:xfrm>
          <a:off x="0" y="2563560"/>
          <a:ext cx="5486400" cy="6048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A3B5DD0-5C39-4BED-BFBE-57D8D57FB71B}">
      <dsp:nvSpPr>
        <dsp:cNvPr id="0" name=""/>
        <dsp:cNvSpPr/>
      </dsp:nvSpPr>
      <dsp:spPr>
        <a:xfrm>
          <a:off x="274320" y="2209320"/>
          <a:ext cx="3840480" cy="7084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800100">
            <a:lnSpc>
              <a:spcPct val="90000"/>
            </a:lnSpc>
            <a:spcBef>
              <a:spcPct val="0"/>
            </a:spcBef>
            <a:spcAft>
              <a:spcPct val="35000"/>
            </a:spcAft>
            <a:buNone/>
          </a:pPr>
          <a:r>
            <a:rPr lang="en-GB" sz="1800" i="1" kern="1200">
              <a:latin typeface="Times New Roman" panose="02020603050405020304" pitchFamily="18" charset="0"/>
              <a:cs typeface="Times New Roman" panose="02020603050405020304" pitchFamily="18" charset="0"/>
            </a:rPr>
            <a:t>Availability of skilled local labor</a:t>
          </a:r>
          <a:endParaRPr lang="en-IN" sz="1800" kern="1200">
            <a:latin typeface="Times New Roman" panose="02020603050405020304" pitchFamily="18" charset="0"/>
            <a:cs typeface="Times New Roman" panose="02020603050405020304" pitchFamily="18" charset="0"/>
          </a:endParaRPr>
        </a:p>
      </dsp:txBody>
      <dsp:txXfrm>
        <a:off x="308905" y="2243905"/>
        <a:ext cx="3771310"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Tor20</b:Tag>
    <b:SourceType>Book</b:SourceType>
    <b:Guid>{013D95C7-8C95-48B1-9B20-4DD845AA933D}</b:Guid>
    <b:Title>Human resource management</b:Title>
    <b:Year>2020</b:Year>
    <b:Author>
      <b:Author>
        <b:NameList>
          <b:Person>
            <b:Last>Torrington</b:Last>
            <b:First>D.</b:First>
          </b:Person>
        </b:NameList>
      </b:Author>
    </b:Author>
    <b:City>Harlow</b:City>
    <b:Publisher>Pearson Education</b:Publisher>
    <b:Edition>11</b:Edition>
    <b:RefOrder>2</b:RefOrder>
  </b:Source>
  <b:Source>
    <b:Tag>Sha191</b:Tag>
    <b:SourceType>JournalArticle</b:SourceType>
    <b:Guid>{AC9EA6A6-E7F0-47B8-B525-2F04FDBE2687}</b:Guid>
    <b:Title>HRM-Performance Perspectives: An overview of Theoratical Challenges and Prospects</b:Title>
    <b:Year>2019</b:Year>
    <b:Author>
      <b:Author>
        <b:NameList>
          <b:Person>
            <b:Last>Shah</b:Last>
            <b:First>A.U.</b:First>
          </b:Person>
          <b:Person>
            <b:Last>Khan</b:Last>
            <b:First>M.I.</b:First>
          </b:Person>
        </b:NameList>
      </b:Author>
    </b:Author>
    <b:JournalName>Engineering Economics</b:JournalName>
    <b:Pages>382-393</b:Pages>
    <b:Volume>30</b:Volume>
    <b:Issue>3</b:Issue>
    <b:URL>https://www.inzeko.ktu.lt/index.php/EE/article/view/9550</b:URL>
    <b:DOI>10.5755/j01.ee.30.3.9550</b:DOI>
    <b:RefOrder>3</b:RefOrder>
  </b:Source>
  <b:Source>
    <b:Tag>eCu20</b:Tag>
    <b:SourceType>JournalArticle</b:SourceType>
    <b:Guid>{A21FB4BB-E5F3-42B4-BBD9-3C99CE85F4B8}</b:Guid>
    <b:Author>
      <b:Author>
        <b:NameList>
          <b:Person>
            <b:Last>e Cunha</b:Last>
            <b:First>M.P.</b:First>
          </b:Person>
          <b:Person>
            <b:Last>Gomes</b:Last>
            <b:First>E.</b:First>
          </b:Person>
          <b:Person>
            <b:Last>Mellahi</b:Last>
            <b:First>K.</b:First>
          </b:Person>
          <b:Person>
            <b:Last>Miner</b:Last>
            <b:First>A.S.</b:First>
          </b:Person>
          <b:Person>
            <b:Last>Rego</b:Last>
            <b:First>A.</b:First>
          </b:Person>
        </b:NameList>
      </b:Author>
    </b:Author>
    <b:Title>Strategic agility through improvisational capabilities: Implications for a paradox-sensitive HRM</b:Title>
    <b:JournalName>Human Resource Management Review</b:JournalName>
    <b:Year>2020</b:Year>
    <b:Pages>100695</b:Pages>
    <b:Volume>30</b:Volume>
    <b:Issue>1</b:Issue>
    <b:URL>https://www.sciencedirect.com/science/article/abs/pii/S1053482219302621</b:URL>
    <b:DOI>10.1016/j.hrmr.2019.100695</b:DOI>
    <b:RefOrder>4</b:RefOrder>
  </b:Source>
  <b:Source>
    <b:Tag>Bul16</b:Tag>
    <b:SourceType>JournalArticle</b:SourceType>
    <b:Guid>{DBF6C924-2DB5-42F9-8ED7-3A5669432F78}</b:Guid>
    <b:Author>
      <b:Author>
        <b:NameList>
          <b:Person>
            <b:Last>Buller</b:Last>
            <b:First>P.F.</b:First>
          </b:Person>
          <b:Person>
            <b:Last>McEvoy</b:Last>
            <b:First>G.M.</b:First>
          </b:Person>
        </b:NameList>
      </b:Author>
    </b:Author>
    <b:Title>A model for implementing a sustainability strategy through HRM practices</b:Title>
    <b:JournalName>Business and Society Review</b:JournalName>
    <b:Year>2016</b:Year>
    <b:Pages>465-495</b:Pages>
    <b:Volume>121</b:Volume>
    <b:Issue>4</b:Issue>
    <b:URL>https://onlinelibrary.wiley.com/doi/abs/10.1111/basr.12099</b:URL>
    <b:DOI>10.1111/basr.12099</b:DOI>
    <b:RefOrder>5</b:RefOrder>
  </b:Source>
  <b:Source>
    <b:Tag>Bon161</b:Tag>
    <b:SourceType>JournalArticle</b:SourceType>
    <b:Guid>{F0C632DF-4148-4FCB-A19A-EF910294F1D5}</b:Guid>
    <b:Author>
      <b:Author>
        <b:NameList>
          <b:Person>
            <b:Last>Bondarouk</b:Last>
            <b:First>T.</b:First>
          </b:Person>
          <b:Person>
            <b:Last>Brewster</b:Last>
            <b:First>C.</b:First>
          </b:Person>
        </b:NameList>
      </b:Author>
    </b:Author>
    <b:Title>Conceptualising the future of HRM and technology research</b:Title>
    <b:JournalName>The International Journal of Human Resource Management</b:JournalName>
    <b:Year>2016</b:Year>
    <b:Pages>2652-2671</b:Pages>
    <b:Volume>27</b:Volume>
    <b:Issue>21</b:Issue>
    <b:URL>https://www.tandfonline.com/doi/full/10.1080/09585192.2016.1232296</b:URL>
    <b:DOI>10.1080/09585192.2016.1232296</b:DOI>
    <b:RefOrder>6</b:RefOrder>
  </b:Source>
  <b:Source>
    <b:Tag>Arm14</b:Tag>
    <b:SourceType>Book</b:SourceType>
    <b:Guid>{6562B79C-DA2A-4FB5-8211-C5C45572245E}</b:Guid>
    <b:Title>Armstrong’s handbook of human resource management practice</b:Title>
    <b:Year>2014</b:Year>
    <b:Author>
      <b:Author>
        <b:NameList>
          <b:Person>
            <b:Last>Armstrong</b:Last>
            <b:First>M.</b:First>
          </b:Person>
        </b:NameList>
      </b:Author>
    </b:Author>
    <b:City>London</b:City>
    <b:Publisher>Kogan Page</b:Publisher>
    <b:Edition>13</b:Edition>
    <b:RefOrder>7</b:RefOrder>
  </b:Source>
  <b:Source>
    <b:Tag>Lus19</b:Tag>
    <b:SourceType>Book</b:SourceType>
    <b:Guid>{AEA8F017-2BF2-4F99-ACF9-793420E2637D}</b:Guid>
    <b:Author>
      <b:Author>
        <b:NameList>
          <b:Person>
            <b:Last>Lussier</b:Last>
            <b:First>R.</b:First>
            <b:Middle>N.</b:Middle>
          </b:Person>
          <b:Person>
            <b:Last>Hendon</b:Last>
            <b:First>J.</b:First>
            <b:Middle>R.</b:Middle>
          </b:Person>
        </b:NameList>
      </b:Author>
    </b:Author>
    <b:Title>Fundamentals of Human Resource Management: Functions, Applications, and Skill Development</b:Title>
    <b:Year>2019</b:Year>
    <b:City>London</b:City>
    <b:Publisher>SAGE Publications, Inc</b:Publisher>
    <b:Edition>2</b:Edition>
    <b:RefOrder>1</b:RefOrder>
  </b:Source>
  <b:Source>
    <b:Tag>Bla17</b:Tag>
    <b:SourceType>Book</b:SourceType>
    <b:Guid>{F505FCB8-B1D3-42C6-92B0-450232B16592}</b:Guid>
    <b:Author>
      <b:Author>
        <b:NameList>
          <b:Person>
            <b:Last>Blackman</b:Last>
            <b:First>D.</b:First>
          </b:Person>
        </b:NameList>
      </b:Author>
    </b:Author>
    <b:Title>Operant conditioning: an experimental analysis of behaviour</b:Title>
    <b:Year>2017</b:Year>
    <b:Publisher>Routledge</b:Publisher>
    <b:RefOrder>8</b:RefOrder>
  </b:Source>
</b:Sources>
</file>

<file path=customXml/itemProps1.xml><?xml version="1.0" encoding="utf-8"?>
<ds:datastoreItem xmlns:ds="http://schemas.openxmlformats.org/officeDocument/2006/customXml" ds:itemID="{A3BF9841-431F-4928-8627-2A33146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3517</Words>
  <Characters>20050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kishu</cp:lastModifiedBy>
  <cp:revision>3</cp:revision>
  <dcterms:created xsi:type="dcterms:W3CDTF">2021-12-20T15:57:00Z</dcterms:created>
  <dcterms:modified xsi:type="dcterms:W3CDTF">2022-01-18T04:43:00Z</dcterms:modified>
</cp:coreProperties>
</file>