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word/fontTable.xml" ContentType="application/vnd.openxmlformats-officedocument.wordprocessingml.fontTable+xml"/>
  <Override PartName="/word/_rels/numbering.xml.rels" ContentType="application/vnd.openxmlformats-package.relationships+xml"/>
  <Override PartName="/word/_rels/document.xml.rels" ContentType="application/vnd.openxmlformats-package.relationships+xml"/>
  <Override PartName="/word/settings.xml" ContentType="application/vnd.openxmlformats-officedocument.wordprocessingml.settings+xml"/>
  <Override PartName="/word/media/image1.png" ContentType="image/png"/>
  <Override PartName="/word/styles.xml" ContentType="application/vnd.openxmlformats-officedocument.wordprocessingml.styles+xml"/>
  <Override PartName="/word/numbering.xml" ContentType="application/vnd.openxmlformats-officedocument.wordprocessingml.numbering+xml"/>
  <Override PartName="/word/document.xml" ContentType="application/vnd.openxmlformats-officedocument.wordprocessingml.document.main+xml"/>
  <Override PartName="/docProps/app.xml" ContentType="application/vnd.openxmlformats-officedocument.extended-properties+xml"/>
  <Override PartName="/docProps/core.xml" ContentType="application/vnd.openxmlformats-package.core-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spacing w:lineRule="auto" w:line="360"/>
        <w:jc w:val="both"/>
        <w:rPr>
          <w:rFonts w:ascii="Times New Roman" w:hAnsi="Times New Roman" w:cs="Times New Roman"/>
          <w:color w:val="333333"/>
          <w:sz w:val="24"/>
          <w:szCs w:val="24"/>
          <w:highlight w:val="white"/>
        </w:rPr>
      </w:pPr>
      <w:r>
        <w:rPr>
          <w:rFonts w:eastAsia="Times New Roman" w:cs="Times New Roman" w:ascii="Times New Roman" w:hAnsi="Times New Roman"/>
          <w:color w:val="333333"/>
          <w:sz w:val="24"/>
          <w:szCs w:val="24"/>
          <w:highlight w:val="white"/>
        </w:rPr>
        <w:t xml:space="preserve"> </w:t>
      </w:r>
    </w:p>
    <w:p>
      <w:pPr>
        <w:pStyle w:val="Normal"/>
        <w:spacing w:lineRule="auto" w:line="360"/>
        <w:jc w:val="both"/>
        <w:rPr/>
      </w:pPr>
      <w:r>
        <w:rPr>
          <w:rFonts w:eastAsia="Times New Roman" w:cs="Times New Roman" w:ascii="Times New Roman" w:hAnsi="Times New Roman"/>
          <w:color w:val="333333"/>
          <w:sz w:val="24"/>
          <w:szCs w:val="24"/>
          <w:shd w:fill="FFFFFF" w:val="clear"/>
        </w:rPr>
        <w:t xml:space="preserve"> </w:t>
      </w:r>
      <w:r>
        <w:rPr>
          <w:rFonts w:cs="Times New Roman" w:ascii="Times New Roman" w:hAnsi="Times New Roman"/>
          <w:color w:val="333333"/>
          <w:sz w:val="24"/>
          <w:szCs w:val="24"/>
          <w:shd w:fill="FFFFFF" w:val="clear"/>
        </w:rPr>
        <w:t>.</w:t>
      </w:r>
    </w:p>
    <w:p>
      <w:pPr>
        <w:pStyle w:val="Normal"/>
        <w:spacing w:lineRule="auto" w:line="360"/>
        <w:jc w:val="both"/>
        <w:rPr>
          <w:rFonts w:ascii="Times New Roman" w:hAnsi="Times New Roman" w:cs="Times New Roman"/>
          <w:color w:val="333333"/>
          <w:sz w:val="24"/>
          <w:szCs w:val="24"/>
          <w:highlight w:val="white"/>
        </w:rPr>
      </w:pPr>
      <w:r>
        <w:rPr>
          <w:rFonts w:eastAsia="Times New Roman" w:cs="Times New Roman" w:ascii="Times New Roman" w:hAnsi="Times New Roman"/>
          <w:color w:val="333333"/>
          <w:sz w:val="24"/>
          <w:szCs w:val="24"/>
          <w:highlight w:val="white"/>
        </w:rPr>
        <w:t xml:space="preserve"> </w:t>
      </w:r>
    </w:p>
    <w:p>
      <w:pPr>
        <w:pStyle w:val="Normal"/>
        <w:spacing w:lineRule="auto" w:line="360"/>
        <w:jc w:val="both"/>
        <w:rPr>
          <w:rFonts w:ascii="Times New Roman" w:hAnsi="Times New Roman" w:eastAsia="Times New Roman" w:cs="Times New Roman"/>
          <w:color w:val="333333"/>
          <w:sz w:val="24"/>
          <w:szCs w:val="24"/>
          <w:highlight w:val="white"/>
        </w:rPr>
      </w:pPr>
      <w:r>
        <w:rPr>
          <w:rFonts w:eastAsia="Times New Roman" w:cs="Times New Roman" w:ascii="Times New Roman" w:hAnsi="Times New Roman"/>
          <w:color w:val="333333"/>
          <w:sz w:val="24"/>
          <w:szCs w:val="24"/>
          <w:shd w:fill="FFFFFF" w:val="clear"/>
        </w:rPr>
        <w:t xml:space="preserve"> </w:t>
      </w:r>
    </w:p>
    <w:p>
      <w:pPr>
        <w:pStyle w:val="Normal"/>
        <w:jc w:val="center"/>
        <w:rPr>
          <w:rFonts w:ascii="Times New Roman" w:hAnsi="Times New Roman" w:cs="Times New Roman"/>
          <w:color w:val="333333"/>
          <w:sz w:val="24"/>
          <w:szCs w:val="24"/>
          <w:highlight w:val="white"/>
        </w:rPr>
      </w:pPr>
      <w:r>
        <w:rPr>
          <w:rFonts w:cs="Times New Roman" w:ascii="Times New Roman" w:hAnsi="Times New Roman"/>
          <w:color w:val="333333"/>
          <w:sz w:val="24"/>
          <w:szCs w:val="24"/>
          <w:shd w:fill="FFFFFF" w:val="clear"/>
        </w:rPr>
      </w:r>
    </w:p>
    <w:p>
      <w:pPr>
        <w:pStyle w:val="Normal"/>
        <w:jc w:val="center"/>
        <w:rPr>
          <w:rFonts w:ascii="Times New Roman" w:hAnsi="Times New Roman" w:cs="Times New Roman"/>
          <w:color w:val="333333"/>
          <w:sz w:val="24"/>
          <w:szCs w:val="24"/>
          <w:highlight w:val="white"/>
        </w:rPr>
      </w:pPr>
      <w:r>
        <w:rPr>
          <w:rFonts w:cs="Times New Roman" w:ascii="Times New Roman" w:hAnsi="Times New Roman"/>
          <w:color w:val="333333"/>
          <w:sz w:val="24"/>
          <w:szCs w:val="24"/>
          <w:shd w:fill="FFFFFF" w:val="clear"/>
        </w:rPr>
      </w:r>
    </w:p>
    <w:p>
      <w:pPr>
        <w:pStyle w:val="Normal"/>
        <w:jc w:val="center"/>
        <w:rPr>
          <w:rFonts w:ascii="Times New Roman" w:hAnsi="Times New Roman" w:cs="Times New Roman"/>
          <w:b/>
          <w:b/>
          <w:color w:val="333333"/>
          <w:sz w:val="72"/>
          <w:szCs w:val="72"/>
          <w:highlight w:val="white"/>
          <w:u w:val="single"/>
        </w:rPr>
      </w:pPr>
      <w:r>
        <w:rPr>
          <w:rFonts w:cs="Times New Roman" w:ascii="Times New Roman" w:hAnsi="Times New Roman"/>
          <w:b/>
          <w:color w:val="333333"/>
          <w:sz w:val="72"/>
          <w:szCs w:val="72"/>
          <w:highlight w:val="white"/>
          <w:u w:val="single"/>
        </w:rPr>
        <w:t xml:space="preserve">HIV/AIDS ORGANISATION CAMPAIGN </w:t>
      </w:r>
      <w:r>
        <w:br w:type="page"/>
      </w:r>
    </w:p>
    <w:p>
      <w:pPr>
        <w:pStyle w:val="Normal"/>
        <w:rPr>
          <w:rFonts w:ascii="Times New Roman" w:hAnsi="Times New Roman" w:cs="Times New Roman"/>
          <w:b/>
          <w:b/>
          <w:color w:val="333333"/>
          <w:sz w:val="24"/>
          <w:szCs w:val="24"/>
          <w:highlight w:val="white"/>
          <w:u w:val="single"/>
        </w:rPr>
      </w:pPr>
      <w:r>
        <w:rPr>
          <w:rFonts w:cs="Times New Roman" w:ascii="Times New Roman" w:hAnsi="Times New Roman"/>
          <w:b/>
          <w:color w:val="333333"/>
          <w:sz w:val="24"/>
          <w:szCs w:val="24"/>
          <w:u w:val="single"/>
          <w:shd w:fill="FFFFFF" w:val="clear"/>
        </w:rPr>
      </w:r>
    </w:p>
    <w:p>
      <w:pPr>
        <w:pStyle w:val="TOCHeading"/>
        <w:rPr/>
      </w:pPr>
      <w:r>
        <w:rPr/>
        <w:t>Table of Contents</w:t>
      </w:r>
    </w:p>
    <w:p>
      <w:pPr>
        <w:pStyle w:val="Contents1"/>
        <w:tabs>
          <w:tab w:val="clear" w:pos="720"/>
          <w:tab w:val="right" w:pos="9350" w:leader="dot"/>
        </w:tabs>
        <w:rPr>
          <w:rFonts w:eastAsia="Times New Roman"/>
          <w:lang w:val="en-US" w:eastAsia="en-US"/>
        </w:rPr>
      </w:pPr>
      <w:r>
        <w:fldChar w:fldCharType="begin"/>
      </w:r>
      <w:r>
        <w:rPr>
          <w:rStyle w:val="IndexLink"/>
          <w:shd w:fill="FFFFFF" w:val="clear"/>
        </w:rPr>
        <w:instrText> TOC \o "1-3" \h \z \u </w:instrText>
      </w:r>
      <w:r>
        <w:rPr>
          <w:rStyle w:val="IndexLink"/>
          <w:shd w:fill="FFFFFF" w:val="clear"/>
        </w:rPr>
        <w:fldChar w:fldCharType="separate"/>
      </w:r>
      <w:hyperlink w:anchor="__RefHeading___Toc71820737">
        <w:r>
          <w:rPr>
            <w:rStyle w:val="IndexLink"/>
            <w:shd w:fill="FFFFFF" w:val="clear"/>
            <w:lang w:val="en-US" w:eastAsia="en-US"/>
          </w:rPr>
          <w:t>PART A</w:t>
        </w:r>
        <w:r>
          <w:rPr>
            <w:rStyle w:val="IndexLink"/>
            <w:lang w:val="en-US" w:eastAsia="en-US"/>
          </w:rPr>
          <w:tab/>
          <w:t>3</w:t>
        </w:r>
      </w:hyperlink>
    </w:p>
    <w:p>
      <w:pPr>
        <w:pStyle w:val="Contents1"/>
        <w:tabs>
          <w:tab w:val="clear" w:pos="720"/>
          <w:tab w:val="right" w:pos="9350" w:leader="dot"/>
        </w:tabs>
        <w:rPr>
          <w:rFonts w:eastAsia="Times New Roman"/>
          <w:lang w:val="en-US" w:eastAsia="en-US"/>
        </w:rPr>
      </w:pPr>
      <w:hyperlink w:anchor="__RefHeading___Toc71820738">
        <w:r>
          <w:rPr>
            <w:rStyle w:val="IndexLink"/>
            <w:shd w:fill="FFFFFF" w:val="clear"/>
            <w:lang w:val="en-US" w:eastAsia="en-US"/>
          </w:rPr>
          <w:t>INTRODUCTION</w:t>
        </w:r>
        <w:r>
          <w:rPr>
            <w:rStyle w:val="IndexLink"/>
            <w:lang w:val="en-US" w:eastAsia="en-US"/>
          </w:rPr>
          <w:tab/>
          <w:t>3</w:t>
        </w:r>
      </w:hyperlink>
    </w:p>
    <w:p>
      <w:pPr>
        <w:pStyle w:val="Contents2"/>
        <w:tabs>
          <w:tab w:val="clear" w:pos="720"/>
          <w:tab w:val="right" w:pos="9350" w:leader="dot"/>
        </w:tabs>
        <w:rPr>
          <w:rFonts w:eastAsia="Times New Roman"/>
          <w:lang w:val="en-US" w:eastAsia="en-US"/>
        </w:rPr>
      </w:pPr>
      <w:hyperlink w:anchor="__RefHeading___Toc71820739">
        <w:r>
          <w:rPr>
            <w:rStyle w:val="IndexLink"/>
            <w:shd w:fill="FFFFFF" w:val="clear"/>
            <w:lang w:val="en-US" w:eastAsia="en-US"/>
          </w:rPr>
          <w:t>Overview of social programming along with its benefits to the business</w:t>
        </w:r>
        <w:r>
          <w:rPr>
            <w:rStyle w:val="IndexLink"/>
            <w:lang w:val="en-US" w:eastAsia="en-US"/>
          </w:rPr>
          <w:tab/>
          <w:t>3</w:t>
        </w:r>
      </w:hyperlink>
    </w:p>
    <w:p>
      <w:pPr>
        <w:pStyle w:val="Contents2"/>
        <w:tabs>
          <w:tab w:val="clear" w:pos="720"/>
          <w:tab w:val="right" w:pos="9350" w:leader="dot"/>
        </w:tabs>
        <w:rPr>
          <w:rFonts w:eastAsia="Times New Roman"/>
          <w:lang w:val="en-US" w:eastAsia="en-US"/>
        </w:rPr>
      </w:pPr>
      <w:hyperlink w:anchor="__RefHeading___Toc71820740">
        <w:r>
          <w:rPr>
            <w:rStyle w:val="IndexLink"/>
            <w:shd w:fill="FFFFFF" w:val="clear"/>
            <w:lang w:val="en-US" w:eastAsia="en-US"/>
          </w:rPr>
          <w:t>Examining the sort of relationship they have with the stakeholders and how they engaged on social media platforms</w:t>
        </w:r>
        <w:r>
          <w:rPr>
            <w:rStyle w:val="IndexLink"/>
            <w:lang w:val="en-US" w:eastAsia="en-US"/>
          </w:rPr>
          <w:tab/>
          <w:t>4</w:t>
        </w:r>
      </w:hyperlink>
    </w:p>
    <w:p>
      <w:pPr>
        <w:pStyle w:val="Contents2"/>
        <w:tabs>
          <w:tab w:val="clear" w:pos="720"/>
          <w:tab w:val="right" w:pos="9350" w:leader="dot"/>
        </w:tabs>
        <w:rPr>
          <w:rFonts w:eastAsia="Times New Roman"/>
          <w:lang w:val="en-US" w:eastAsia="en-US"/>
        </w:rPr>
      </w:pPr>
      <w:hyperlink w:anchor="__RefHeading___Toc71820741">
        <w:r>
          <w:rPr>
            <w:rStyle w:val="IndexLink"/>
            <w:shd w:fill="FFFFFF" w:val="clear"/>
            <w:lang w:val="en-US" w:eastAsia="en-US"/>
          </w:rPr>
          <w:t>Analyzing different eras of the organization and highlight how their community engagement has evolved and range of skills, knowledge and strategies employees require to carry out their jobs effectively and efficiently</w:t>
        </w:r>
        <w:r>
          <w:rPr>
            <w:rStyle w:val="IndexLink"/>
            <w:lang w:val="en-US" w:eastAsia="en-US"/>
          </w:rPr>
          <w:tab/>
          <w:t>5</w:t>
        </w:r>
      </w:hyperlink>
    </w:p>
    <w:p>
      <w:pPr>
        <w:pStyle w:val="Contents2"/>
        <w:tabs>
          <w:tab w:val="clear" w:pos="720"/>
          <w:tab w:val="right" w:pos="9350" w:leader="dot"/>
        </w:tabs>
        <w:rPr>
          <w:rFonts w:eastAsia="Times New Roman"/>
          <w:lang w:val="en-US" w:eastAsia="en-US"/>
        </w:rPr>
      </w:pPr>
      <w:hyperlink w:anchor="__RefHeading___Toc71820742">
        <w:r>
          <w:rPr>
            <w:rStyle w:val="IndexLink"/>
            <w:shd w:fill="FFFFFF" w:val="clear"/>
            <w:lang w:val="en-US" w:eastAsia="en-US"/>
          </w:rPr>
          <w:t>Featuring different type social media platforms as an outreach to support the program/ business</w:t>
        </w:r>
        <w:r>
          <w:rPr>
            <w:rStyle w:val="IndexLink"/>
            <w:lang w:val="en-US" w:eastAsia="en-US"/>
          </w:rPr>
          <w:tab/>
          <w:t>5</w:t>
        </w:r>
      </w:hyperlink>
    </w:p>
    <w:p>
      <w:pPr>
        <w:pStyle w:val="Contents2"/>
        <w:tabs>
          <w:tab w:val="clear" w:pos="720"/>
          <w:tab w:val="right" w:pos="9350" w:leader="dot"/>
        </w:tabs>
        <w:rPr>
          <w:rFonts w:eastAsia="Times New Roman"/>
          <w:lang w:val="en-US" w:eastAsia="en-US"/>
        </w:rPr>
      </w:pPr>
      <w:hyperlink w:anchor="__RefHeading___Toc71820743">
        <w:r>
          <w:rPr>
            <w:rStyle w:val="IndexLink"/>
            <w:shd w:fill="FFFFFF" w:val="clear"/>
            <w:lang w:val="en-US" w:eastAsia="en-US"/>
          </w:rPr>
          <w:t>Explaining the training and development required to equip employees in dealing with socio-cultural issues within society</w:t>
        </w:r>
        <w:r>
          <w:rPr>
            <w:rStyle w:val="IndexLink"/>
            <w:lang w:val="en-US" w:eastAsia="en-US"/>
          </w:rPr>
          <w:tab/>
          <w:t>6</w:t>
        </w:r>
      </w:hyperlink>
    </w:p>
    <w:p>
      <w:pPr>
        <w:pStyle w:val="Contents2"/>
        <w:tabs>
          <w:tab w:val="clear" w:pos="720"/>
          <w:tab w:val="right" w:pos="9350" w:leader="dot"/>
        </w:tabs>
        <w:rPr>
          <w:rFonts w:eastAsia="Times New Roman"/>
          <w:lang w:val="en-US" w:eastAsia="en-US"/>
        </w:rPr>
      </w:pPr>
      <w:hyperlink w:anchor="__RefHeading___Toc71820744">
        <w:r>
          <w:rPr>
            <w:rStyle w:val="IndexLink"/>
            <w:lang w:val="en-US" w:eastAsia="en-US"/>
          </w:rPr>
          <w:t>Explaining how the organizations need to adopt a forward-looking approach in training their employees on multiculturalism, and the external factors for building and sustaining business relationship between the Organization and its network partners</w:t>
          <w:tab/>
          <w:t>6</w:t>
        </w:r>
      </w:hyperlink>
    </w:p>
    <w:p>
      <w:pPr>
        <w:pStyle w:val="Contents2"/>
        <w:tabs>
          <w:tab w:val="clear" w:pos="720"/>
          <w:tab w:val="right" w:pos="9350" w:leader="dot"/>
        </w:tabs>
        <w:rPr>
          <w:rFonts w:eastAsia="Times New Roman"/>
          <w:lang w:val="en-US" w:eastAsia="en-US"/>
        </w:rPr>
      </w:pPr>
      <w:hyperlink w:anchor="__RefHeading___Toc71820745">
        <w:r>
          <w:rPr>
            <w:rStyle w:val="IndexLink"/>
            <w:iCs/>
            <w:lang w:val="en-US" w:eastAsia="en-US"/>
          </w:rPr>
          <w:t>RECOMMENDATION</w:t>
        </w:r>
        <w:r>
          <w:rPr>
            <w:rStyle w:val="IndexLink"/>
            <w:lang w:val="en-US" w:eastAsia="en-US"/>
          </w:rPr>
          <w:tab/>
          <w:t>7</w:t>
        </w:r>
      </w:hyperlink>
    </w:p>
    <w:p>
      <w:pPr>
        <w:pStyle w:val="Contents1"/>
        <w:tabs>
          <w:tab w:val="clear" w:pos="720"/>
          <w:tab w:val="right" w:pos="9350" w:leader="dot"/>
        </w:tabs>
        <w:rPr/>
      </w:pPr>
      <w:hyperlink w:anchor="__RefHeading___Toc71820746">
        <w:r>
          <w:rPr>
            <w:rStyle w:val="IndexLink"/>
            <w:iCs/>
            <w:lang w:val="en-US" w:eastAsia="en-US"/>
          </w:rPr>
          <w:t>CONCLUSION</w:t>
        </w:r>
        <w:r>
          <w:rPr>
            <w:rStyle w:val="IndexLink"/>
            <w:lang w:val="en-US" w:eastAsia="en-US"/>
          </w:rPr>
          <w:tab/>
          <w:t>8</w:t>
        </w:r>
      </w:hyperlink>
    </w:p>
    <w:p>
      <w:pPr>
        <w:pStyle w:val="Contents1"/>
        <w:tabs>
          <w:tab w:val="clear" w:pos="720"/>
          <w:tab w:val="right" w:pos="9350" w:leader="dot"/>
        </w:tabs>
        <w:rPr/>
      </w:pPr>
      <w:hyperlink w:anchor="__RefHeading___Toc71820751">
        <w:r>
          <w:rPr>
            <w:rStyle w:val="IndexLink"/>
            <w:iCs/>
            <w:lang w:val="en-US" w:eastAsia="en-US"/>
          </w:rPr>
          <w:t>REFERENCES</w:t>
        </w:r>
        <w:r>
          <w:rPr>
            <w:rStyle w:val="IndexLink"/>
            <w:lang w:val="en-US" w:eastAsia="en-US"/>
          </w:rPr>
          <w:tab/>
        </w:r>
      </w:hyperlink>
      <w:r>
        <w:rPr>
          <w:lang w:val="en-US" w:eastAsia="en-US"/>
        </w:rPr>
        <w:t>9</w:t>
      </w:r>
      <w:r>
        <w:rPr/>
        <w:fldChar w:fldCharType="end"/>
      </w:r>
    </w:p>
    <w:p>
      <w:pPr>
        <w:pStyle w:val="Normal"/>
        <w:rPr>
          <w:rFonts w:eastAsia="Times New Roman"/>
          <w:b/>
          <w:b/>
          <w:bCs/>
          <w:lang w:val="en-US" w:eastAsia="en-US"/>
        </w:rPr>
      </w:pPr>
      <w:r>
        <w:rPr>
          <w:rFonts w:eastAsia="Times New Roman"/>
          <w:b/>
          <w:bCs/>
          <w:lang w:val="en-US" w:eastAsia="en-US"/>
        </w:rPr>
      </w:r>
      <w:r>
        <w:br w:type="page"/>
      </w:r>
    </w:p>
    <w:p>
      <w:pPr>
        <w:pStyle w:val="Normal"/>
        <w:jc w:val="both"/>
        <w:rPr>
          <w:rFonts w:ascii="Times New Roman" w:hAnsi="Times New Roman" w:cs="Times New Roman"/>
          <w:color w:val="333333"/>
          <w:sz w:val="24"/>
          <w:szCs w:val="24"/>
          <w:highlight w:val="white"/>
        </w:rPr>
      </w:pPr>
      <w:r>
        <w:rPr>
          <w:rFonts w:cs="Times New Roman" w:ascii="Times New Roman" w:hAnsi="Times New Roman"/>
          <w:color w:val="333333"/>
          <w:sz w:val="24"/>
          <w:szCs w:val="24"/>
          <w:shd w:fill="FFFFFF" w:val="clear"/>
        </w:rPr>
      </w:r>
    </w:p>
    <w:p>
      <w:pPr>
        <w:pStyle w:val="Heading1"/>
        <w:rPr>
          <w:highlight w:val="white"/>
        </w:rPr>
      </w:pPr>
      <w:bookmarkStart w:id="0" w:name="__RefHeading___Toc71820737"/>
      <w:bookmarkEnd w:id="0"/>
      <w:r>
        <w:rPr>
          <w:highlight w:val="white"/>
        </w:rPr>
        <w:t>PART A</w:t>
      </w:r>
    </w:p>
    <w:p>
      <w:pPr>
        <w:pStyle w:val="Heading1"/>
        <w:rPr>
          <w:highlight w:val="white"/>
        </w:rPr>
      </w:pPr>
      <w:r>
        <w:rPr>
          <w:shd w:fill="FFFFFF" w:val="clear"/>
        </w:rPr>
        <w:t xml:space="preserve"> </w:t>
      </w:r>
      <w:bookmarkStart w:id="1" w:name="__RefHeading___Toc71820738"/>
      <w:r>
        <w:rPr>
          <w:shd w:fill="FFFFFF" w:val="clear"/>
        </w:rPr>
        <w:t>INTRODUCTION</w:t>
      </w:r>
      <w:bookmarkEnd w:id="1"/>
    </w:p>
    <w:p>
      <w:pPr>
        <w:pStyle w:val="Normal"/>
        <w:spacing w:lineRule="auto" w:line="360"/>
        <w:jc w:val="both"/>
        <w:rPr>
          <w:rFonts w:ascii="Times New Roman" w:hAnsi="Times New Roman" w:cs="Times New Roman"/>
          <w:color w:val="333333"/>
          <w:sz w:val="24"/>
          <w:szCs w:val="24"/>
          <w:highlight w:val="white"/>
        </w:rPr>
      </w:pPr>
      <w:r>
        <w:rPr>
          <w:rFonts w:cs="Times New Roman" w:ascii="Times New Roman" w:hAnsi="Times New Roman"/>
          <w:color w:val="333333"/>
          <w:sz w:val="24"/>
          <w:szCs w:val="24"/>
          <w:shd w:fill="FFFFFF" w:val="clear"/>
        </w:rPr>
        <w:t>The present report will highlight upon the topic HIV/AIDS Organization campaign means that it is the organization that provide different type of social care services along with engagement that for the welfare within the communities that is done on the basis of the global parameters along with this they also expand their advances services. Mainly these types of campaigns are done for the society to make them aware of the different types of the dieses along with the thing that can harm their life. The full form of the AIDS is acquired immunodeficiency syndrome and it is also known as the advanced stage of the HIV infection. The report will discuss about the overview of the social programming along with it benefits that are faced by the business. In addition to it is will also give the information about the relationship they have with the stakeholders and how they engaged with them on social media platforms. It will also give the information about the different eras of the organization by highlighting how their community engagement has evolved. By the evaluation it will be explaining the range of skills, knowledge and strategies employees require to carry out their jobs effectively and efficiently. Further the assessment will also give the detail of the how they use different social media platforms as an outreach to support the programmer. Lastly it will also evaluate the training and development required to equip employees in dealing with socio-cultural issues within society along with the recommendations.</w:t>
      </w:r>
    </w:p>
    <w:p>
      <w:pPr>
        <w:pStyle w:val="Heading2"/>
        <w:rPr>
          <w:highlight w:val="white"/>
          <w:u w:val="single"/>
        </w:rPr>
      </w:pPr>
      <w:bookmarkStart w:id="2" w:name="__RefHeading___Toc71820739"/>
      <w:bookmarkEnd w:id="2"/>
      <w:r>
        <w:rPr>
          <w:highlight w:val="white"/>
          <w:u w:val="single"/>
        </w:rPr>
        <w:t>Overview of social programming along with its benefits to the business</w:t>
      </w:r>
    </w:p>
    <w:p>
      <w:pPr>
        <w:pStyle w:val="Normal"/>
        <w:spacing w:lineRule="auto" w:line="360"/>
        <w:jc w:val="both"/>
        <w:rPr>
          <w:rFonts w:ascii="Times New Roman" w:hAnsi="Times New Roman" w:cs="Times New Roman"/>
          <w:color w:val="333333"/>
          <w:sz w:val="24"/>
          <w:szCs w:val="24"/>
          <w:highlight w:val="white"/>
        </w:rPr>
      </w:pPr>
      <w:r>
        <w:rPr>
          <w:rFonts w:cs="Times New Roman" w:ascii="Times New Roman" w:hAnsi="Times New Roman"/>
          <w:color w:val="333333"/>
          <w:sz w:val="24"/>
          <w:szCs w:val="24"/>
          <w:shd w:fill="FFFFFF" w:val="clear"/>
        </w:rPr>
        <w:t xml:space="preserve">Social programming is termed as the program that is implemented with the board approval that is to provide different types of assistance to the group of disadvantaged customers by this they can give the protection to the customers or to accomplish the particular societal goals. </w:t>
      </w:r>
    </w:p>
    <w:p>
      <w:pPr>
        <w:pStyle w:val="Normal"/>
        <w:spacing w:lineRule="auto" w:line="360"/>
        <w:jc w:val="both"/>
        <w:rPr>
          <w:rFonts w:ascii="Times New Roman" w:hAnsi="Times New Roman" w:cs="Times New Roman"/>
          <w:color w:val="333333"/>
          <w:sz w:val="24"/>
          <w:szCs w:val="24"/>
          <w:highlight w:val="white"/>
        </w:rPr>
      </w:pPr>
      <w:r>
        <w:rPr>
          <w:rFonts w:cs="Times New Roman" w:ascii="Times New Roman" w:hAnsi="Times New Roman"/>
          <w:color w:val="333333"/>
          <w:sz w:val="24"/>
          <w:szCs w:val="24"/>
          <w:shd w:fill="FFFFFF" w:val="clear"/>
        </w:rPr>
        <w:t>The benefits of the social program for the business are:</w:t>
      </w:r>
    </w:p>
    <w:p>
      <w:pPr>
        <w:pStyle w:val="ListParagraph"/>
        <w:numPr>
          <w:ilvl w:val="0"/>
          <w:numId w:val="4"/>
        </w:numPr>
        <w:spacing w:lineRule="auto" w:line="360"/>
        <w:jc w:val="both"/>
        <w:rPr>
          <w:rFonts w:ascii="Times New Roman" w:hAnsi="Times New Roman" w:cs="Times New Roman"/>
          <w:color w:val="333333"/>
          <w:sz w:val="24"/>
          <w:szCs w:val="24"/>
          <w:highlight w:val="white"/>
          <w:u w:val="single"/>
        </w:rPr>
      </w:pPr>
      <w:r>
        <w:rPr>
          <w:rFonts w:cs="Times New Roman" w:ascii="Times New Roman" w:hAnsi="Times New Roman"/>
          <w:color w:val="333333"/>
          <w:sz w:val="24"/>
          <w:szCs w:val="24"/>
          <w:u w:val="single"/>
          <w:shd w:fill="FFFFFF" w:val="clear"/>
        </w:rPr>
        <w:t>BETTER CUSTOMER RELATIONSHIP</w:t>
      </w:r>
    </w:p>
    <w:p>
      <w:pPr>
        <w:pStyle w:val="Normal"/>
        <w:spacing w:lineRule="auto" w:line="360"/>
        <w:jc w:val="both"/>
        <w:rPr/>
      </w:pPr>
      <w:r>
        <w:rPr>
          <w:rFonts w:cs="Times New Roman" w:ascii="Times New Roman" w:hAnsi="Times New Roman"/>
          <w:color w:val="333333"/>
          <w:sz w:val="24"/>
          <w:szCs w:val="24"/>
          <w:shd w:fill="FFFFFF" w:val="clear"/>
        </w:rPr>
        <w:t>If the organization is the being a social programmer they the customer will that the company is open, responsive, transparent and accessible (</w:t>
      </w:r>
      <w:r>
        <w:rPr>
          <w:rFonts w:cs="Times New Roman" w:ascii="Times New Roman" w:hAnsi="Times New Roman"/>
          <w:color w:val="222222"/>
          <w:sz w:val="24"/>
          <w:szCs w:val="24"/>
          <w:shd w:fill="FFFFFF" w:val="clear"/>
        </w:rPr>
        <w:t>Adepoju, 2019</w:t>
      </w:r>
      <w:r>
        <w:rPr>
          <w:rFonts w:cs="Times New Roman" w:ascii="Times New Roman" w:hAnsi="Times New Roman"/>
          <w:color w:val="333333"/>
          <w:sz w:val="24"/>
          <w:szCs w:val="24"/>
          <w:shd w:fill="FFFFFF" w:val="clear"/>
        </w:rPr>
        <w:t xml:space="preserve">). In addition to this if the customer faces any problem they can communicate with the company from any platform that suits them then it will result in feeling them respected and valued. </w:t>
      </w:r>
    </w:p>
    <w:p>
      <w:pPr>
        <w:pStyle w:val="ListParagraph"/>
        <w:numPr>
          <w:ilvl w:val="0"/>
          <w:numId w:val="4"/>
        </w:numPr>
        <w:spacing w:lineRule="auto" w:line="360"/>
        <w:jc w:val="both"/>
        <w:rPr>
          <w:rFonts w:ascii="Times New Roman" w:hAnsi="Times New Roman" w:cs="Times New Roman"/>
          <w:color w:val="333333"/>
          <w:sz w:val="24"/>
          <w:szCs w:val="24"/>
          <w:highlight w:val="white"/>
          <w:u w:val="single"/>
        </w:rPr>
      </w:pPr>
      <w:r>
        <w:rPr>
          <w:rFonts w:cs="Times New Roman" w:ascii="Times New Roman" w:hAnsi="Times New Roman"/>
          <w:color w:val="333333"/>
          <w:sz w:val="24"/>
          <w:szCs w:val="24"/>
          <w:highlight w:val="white"/>
          <w:u w:val="single"/>
        </w:rPr>
        <w:t>EMPLOYEE SATISFACTION</w:t>
      </w:r>
    </w:p>
    <w:p>
      <w:pPr>
        <w:pStyle w:val="Normal"/>
        <w:spacing w:lineRule="auto" w:line="360"/>
        <w:jc w:val="both"/>
        <w:rPr>
          <w:rFonts w:ascii="Times New Roman" w:hAnsi="Times New Roman" w:cs="Times New Roman"/>
          <w:color w:val="333333"/>
          <w:sz w:val="24"/>
          <w:szCs w:val="24"/>
          <w:highlight w:val="white"/>
        </w:rPr>
      </w:pPr>
      <w:r>
        <w:rPr>
          <w:rFonts w:cs="Times New Roman" w:ascii="Times New Roman" w:hAnsi="Times New Roman"/>
          <w:color w:val="333333"/>
          <w:sz w:val="24"/>
          <w:szCs w:val="24"/>
          <w:shd w:fill="FFFFFF" w:val="clear"/>
        </w:rPr>
        <w:t xml:space="preserve">Businesses who have social programming very well know how to allow their employees to become the part of the communication whether it is external or internal. This will not only result in performing all the tasks by I will make the employees to feel involved, motivated, collaborative along with this they are also empowered to make different type of differences. </w:t>
      </w:r>
    </w:p>
    <w:p>
      <w:pPr>
        <w:pStyle w:val="ListParagraph"/>
        <w:numPr>
          <w:ilvl w:val="0"/>
          <w:numId w:val="4"/>
        </w:numPr>
        <w:spacing w:lineRule="auto" w:line="360"/>
        <w:jc w:val="both"/>
        <w:rPr>
          <w:rFonts w:ascii="Times New Roman" w:hAnsi="Times New Roman" w:cs="Times New Roman"/>
          <w:color w:val="333333"/>
          <w:sz w:val="24"/>
          <w:szCs w:val="24"/>
          <w:highlight w:val="white"/>
          <w:u w:val="single"/>
        </w:rPr>
      </w:pPr>
      <w:r>
        <w:rPr>
          <w:rFonts w:cs="Times New Roman" w:ascii="Times New Roman" w:hAnsi="Times New Roman"/>
          <w:color w:val="333333"/>
          <w:sz w:val="24"/>
          <w:szCs w:val="24"/>
          <w:u w:val="single"/>
          <w:shd w:fill="FFFFFF" w:val="clear"/>
        </w:rPr>
        <w:t>ENHANCED REPUTATION</w:t>
      </w:r>
    </w:p>
    <w:p>
      <w:pPr>
        <w:pStyle w:val="Normal"/>
        <w:spacing w:lineRule="auto" w:line="360"/>
        <w:jc w:val="both"/>
        <w:rPr/>
      </w:pPr>
      <w:r>
        <w:rPr>
          <w:rFonts w:cs="Times New Roman" w:ascii="Times New Roman" w:hAnsi="Times New Roman"/>
          <w:color w:val="333333"/>
          <w:sz w:val="24"/>
          <w:szCs w:val="24"/>
          <w:shd w:fill="FFFFFF" w:val="clear"/>
        </w:rPr>
        <w:t>The reputation and the brand success of the organization depend on its services and the products that are served by the business. If all the activities that company is performing are based upon the customer satisfaction then it will result in faster and quicker to react along with nowadays they also do publicity by using different types of the power of social. In addition to this if the company will perform all the activities that are for benefit and profit for the customers then it will result in attracting large number of customers (</w:t>
      </w:r>
      <w:r>
        <w:rPr>
          <w:rFonts w:cs="Times New Roman" w:ascii="Times New Roman" w:hAnsi="Times New Roman"/>
          <w:color w:val="222222"/>
          <w:sz w:val="24"/>
          <w:szCs w:val="24"/>
          <w:shd w:fill="FFFFFF" w:val="clear"/>
        </w:rPr>
        <w:t>Batchelor, and et.al.,  2019</w:t>
      </w:r>
      <w:r>
        <w:rPr>
          <w:rFonts w:cs="Times New Roman" w:ascii="Times New Roman" w:hAnsi="Times New Roman"/>
          <w:color w:val="333333"/>
          <w:sz w:val="24"/>
          <w:szCs w:val="24"/>
          <w:shd w:fill="FFFFFF" w:val="clear"/>
        </w:rPr>
        <w:t xml:space="preserve">). </w:t>
      </w:r>
    </w:p>
    <w:p>
      <w:pPr>
        <w:pStyle w:val="Heading2"/>
        <w:rPr>
          <w:highlight w:val="white"/>
          <w:u w:val="single"/>
        </w:rPr>
      </w:pPr>
      <w:bookmarkStart w:id="3" w:name="__RefHeading___Toc71820740"/>
      <w:bookmarkEnd w:id="3"/>
      <w:r>
        <w:rPr>
          <w:highlight w:val="white"/>
          <w:u w:val="single"/>
        </w:rPr>
        <w:t>Examining the sort of relationship they have with the stakeholders and how they engaged on social media platforms</w:t>
      </w:r>
    </w:p>
    <w:p>
      <w:pPr>
        <w:pStyle w:val="Normal"/>
        <w:spacing w:lineRule="auto" w:line="360"/>
        <w:jc w:val="both"/>
        <w:rPr>
          <w:rFonts w:ascii="Times New Roman" w:hAnsi="Times New Roman" w:cs="Times New Roman"/>
          <w:color w:val="333333"/>
          <w:sz w:val="24"/>
          <w:szCs w:val="24"/>
          <w:highlight w:val="white"/>
        </w:rPr>
      </w:pPr>
      <w:r>
        <w:rPr>
          <w:rFonts w:cs="Times New Roman" w:ascii="Times New Roman" w:hAnsi="Times New Roman"/>
          <w:color w:val="333333"/>
          <w:sz w:val="24"/>
          <w:szCs w:val="24"/>
          <w:shd w:fill="FFFFFF" w:val="clear"/>
        </w:rPr>
        <w:t>Nowadays the stakeholders of the organization campaign have different types of motivations and the expectations by engaging on the social media. Been this they can get the information of the customers by comparing them on the different type from the organization in the world. They can also give the information to the customers by using the social media platforms which is the fastest route for supply information from one place to another. In this era most of the individuals or the group of the people is not interested in going to different places to attend different types of the campaigns along with influencing with the traditional media advertisings and relying more on their friends. Organization can also explore their different types of campaigns that are related to the engaging with their stakeholders in more effectively manner. Mainly rhea social media platforms of the organization are handling by the stakeholders of the company. Align with they must have the different types of the strategies that are required to encourage the stakeholders group so that they can actively participate in the activities that are related to the social media alignment in relation with the organization goals. In addition to this they must also have the stakeholders that make the strategies for making their employees for creating communicates along with the social capital inside the organizations social media (</w:t>
      </w:r>
      <w:r>
        <w:rPr>
          <w:rFonts w:cs="Times New Roman" w:ascii="Times New Roman" w:hAnsi="Times New Roman"/>
          <w:color w:val="222222"/>
          <w:sz w:val="24"/>
          <w:szCs w:val="24"/>
          <w:shd w:fill="FFFFFF" w:val="clear"/>
        </w:rPr>
        <w:t>Sabi and Rieker, 2017</w:t>
      </w:r>
      <w:r>
        <w:rPr>
          <w:rFonts w:cs="Times New Roman" w:ascii="Times New Roman" w:hAnsi="Times New Roman"/>
          <w:color w:val="333333"/>
          <w:sz w:val="24"/>
          <w:szCs w:val="24"/>
          <w:shd w:fill="FFFFFF" w:val="clear"/>
        </w:rPr>
        <w:t xml:space="preserve">). </w:t>
      </w:r>
    </w:p>
    <w:p>
      <w:pPr>
        <w:pStyle w:val="Heading2"/>
        <w:rPr>
          <w:highlight w:val="white"/>
          <w:u w:val="single"/>
        </w:rPr>
      </w:pPr>
      <w:bookmarkStart w:id="4" w:name="__RefHeading___Toc71820741"/>
      <w:bookmarkEnd w:id="4"/>
      <w:r>
        <w:rPr>
          <w:highlight w:val="white"/>
          <w:u w:val="single"/>
        </w:rPr>
        <w:t>Analyzing different eras of the organization and highlight how their community engagement has evolved and range of skills, knowledge and strategies employees require to carry out their jobs effectively and efficiently</w:t>
      </w:r>
    </w:p>
    <w:p>
      <w:pPr>
        <w:pStyle w:val="Normal"/>
        <w:spacing w:lineRule="auto" w:line="360"/>
        <w:jc w:val="both"/>
        <w:rPr>
          <w:rFonts w:ascii="Times New Roman" w:hAnsi="Times New Roman" w:cs="Times New Roman"/>
          <w:color w:val="333333"/>
          <w:sz w:val="24"/>
          <w:szCs w:val="24"/>
          <w:highlight w:val="white"/>
        </w:rPr>
      </w:pPr>
      <w:r>
        <w:rPr>
          <w:rFonts w:cs="Times New Roman" w:ascii="Times New Roman" w:hAnsi="Times New Roman"/>
          <w:color w:val="333333"/>
          <w:sz w:val="24"/>
          <w:szCs w:val="24"/>
          <w:highlight w:val="white"/>
        </w:rPr>
        <w:t xml:space="preserve">The different types of the era of the o HIV/ AIDS organization campaigns for their community engagement era that are evolved are </w:t>
      </w:r>
    </w:p>
    <w:p>
      <w:pPr>
        <w:pStyle w:val="ListParagraph"/>
        <w:numPr>
          <w:ilvl w:val="0"/>
          <w:numId w:val="4"/>
        </w:numPr>
        <w:spacing w:lineRule="auto" w:line="360"/>
        <w:jc w:val="both"/>
        <w:rPr>
          <w:rFonts w:ascii="Times New Roman" w:hAnsi="Times New Roman" w:cs="Times New Roman"/>
          <w:color w:val="333333"/>
          <w:sz w:val="24"/>
          <w:szCs w:val="24"/>
          <w:highlight w:val="white"/>
        </w:rPr>
      </w:pPr>
      <w:r>
        <w:rPr>
          <w:rFonts w:cs="Times New Roman" w:ascii="Times New Roman" w:hAnsi="Times New Roman"/>
          <w:color w:val="333333"/>
          <w:sz w:val="24"/>
          <w:szCs w:val="24"/>
          <w:highlight w:val="white"/>
        </w:rPr>
        <w:t xml:space="preserve">At the time of the community engagement they are very much focused towards the development of the community by building the string relationship with their customers. </w:t>
      </w:r>
    </w:p>
    <w:p>
      <w:pPr>
        <w:pStyle w:val="ListParagraph"/>
        <w:numPr>
          <w:ilvl w:val="0"/>
          <w:numId w:val="4"/>
        </w:numPr>
        <w:spacing w:lineRule="auto" w:line="360"/>
        <w:jc w:val="both"/>
        <w:rPr/>
      </w:pPr>
      <w:r>
        <w:rPr>
          <w:rFonts w:cs="Times New Roman" w:ascii="Times New Roman" w:hAnsi="Times New Roman"/>
          <w:color w:val="333333"/>
          <w:sz w:val="24"/>
          <w:szCs w:val="24"/>
          <w:shd w:fill="FFFFFF" w:val="clear"/>
        </w:rPr>
        <w:t>For different types of the campaign they also take the community participation in the manner of the decision making and the consultation (</w:t>
      </w:r>
      <w:r>
        <w:rPr>
          <w:rFonts w:cs="Times New Roman" w:ascii="Times New Roman" w:hAnsi="Times New Roman"/>
          <w:color w:val="222222"/>
          <w:sz w:val="24"/>
          <w:szCs w:val="24"/>
          <w:shd w:fill="FFFFFF" w:val="clear"/>
        </w:rPr>
        <w:t>Tan and et.al., 2020</w:t>
      </w:r>
      <w:r>
        <w:rPr>
          <w:rFonts w:cs="Times New Roman" w:ascii="Times New Roman" w:hAnsi="Times New Roman"/>
          <w:color w:val="333333"/>
          <w:sz w:val="24"/>
          <w:szCs w:val="24"/>
          <w:shd w:fill="FFFFFF" w:val="clear"/>
        </w:rPr>
        <w:t xml:space="preserve">). </w:t>
      </w:r>
    </w:p>
    <w:p>
      <w:pPr>
        <w:pStyle w:val="ListParagraph"/>
        <w:numPr>
          <w:ilvl w:val="0"/>
          <w:numId w:val="4"/>
        </w:numPr>
        <w:spacing w:lineRule="auto" w:line="360"/>
        <w:jc w:val="both"/>
        <w:rPr>
          <w:rFonts w:ascii="Times New Roman" w:hAnsi="Times New Roman" w:cs="Times New Roman"/>
          <w:color w:val="333333"/>
          <w:sz w:val="24"/>
          <w:szCs w:val="24"/>
          <w:highlight w:val="white"/>
        </w:rPr>
      </w:pPr>
      <w:r>
        <w:rPr>
          <w:rFonts w:cs="Times New Roman" w:ascii="Times New Roman" w:hAnsi="Times New Roman"/>
          <w:color w:val="333333"/>
          <w:sz w:val="24"/>
          <w:szCs w:val="24"/>
          <w:shd w:fill="FFFFFF" w:val="clear"/>
        </w:rPr>
        <w:t xml:space="preserve">It also helps the organization and the business to improve their services by delivering the needs and desires of the customers which will result in achieving the goals. </w:t>
      </w:r>
    </w:p>
    <w:p>
      <w:pPr>
        <w:pStyle w:val="ListParagraph"/>
        <w:numPr>
          <w:ilvl w:val="0"/>
          <w:numId w:val="4"/>
        </w:numPr>
        <w:spacing w:lineRule="auto" w:line="360"/>
        <w:jc w:val="both"/>
        <w:rPr>
          <w:rFonts w:ascii="Times New Roman" w:hAnsi="Times New Roman" w:cs="Times New Roman"/>
          <w:color w:val="333333"/>
          <w:sz w:val="24"/>
          <w:szCs w:val="24"/>
          <w:highlight w:val="white"/>
        </w:rPr>
      </w:pPr>
      <w:r>
        <w:rPr>
          <w:rFonts w:cs="Times New Roman" w:ascii="Times New Roman" w:hAnsi="Times New Roman"/>
          <w:color w:val="333333"/>
          <w:sz w:val="24"/>
          <w:szCs w:val="24"/>
          <w:shd w:fill="FFFFFF" w:val="clear"/>
        </w:rPr>
        <w:t xml:space="preserve">Along with this the community engagement also becomes the part of the social change movements by working as the voluntary community engagement. </w:t>
      </w:r>
    </w:p>
    <w:p>
      <w:pPr>
        <w:pStyle w:val="Normal"/>
        <w:spacing w:lineRule="auto" w:line="360"/>
        <w:jc w:val="both"/>
        <w:rPr>
          <w:rFonts w:ascii="Times New Roman" w:hAnsi="Times New Roman" w:cs="Times New Roman"/>
          <w:color w:val="333333"/>
          <w:sz w:val="24"/>
          <w:szCs w:val="24"/>
          <w:highlight w:val="white"/>
        </w:rPr>
      </w:pPr>
      <w:r>
        <w:rPr>
          <w:rFonts w:cs="Times New Roman" w:ascii="Times New Roman" w:hAnsi="Times New Roman"/>
          <w:color w:val="333333"/>
          <w:sz w:val="24"/>
          <w:szCs w:val="24"/>
          <w:shd w:fill="FFFFFF" w:val="clear"/>
        </w:rPr>
        <w:t>The skills and knowledge that are required by the employees to carry out their jobs in efficiently and effectively</w:t>
      </w:r>
    </w:p>
    <w:p>
      <w:pPr>
        <w:pStyle w:val="ListParagraph"/>
        <w:numPr>
          <w:ilvl w:val="0"/>
          <w:numId w:val="2"/>
        </w:numPr>
        <w:spacing w:lineRule="auto" w:line="360"/>
        <w:jc w:val="both"/>
        <w:rPr/>
      </w:pPr>
      <w:r>
        <w:rPr>
          <w:rFonts w:cs="Times New Roman" w:ascii="Times New Roman" w:hAnsi="Times New Roman"/>
          <w:color w:val="333333"/>
          <w:sz w:val="24"/>
          <w:szCs w:val="24"/>
          <w:shd w:fill="FFFFFF" w:val="clear"/>
        </w:rPr>
        <w:t>Build trust: to perform all the activates in the goof manner the employee must make the strategies that is regarding how to perform with higher productivity by taking less stress and having more energy at work will result in good skill for achieving all goals (</w:t>
      </w:r>
      <w:r>
        <w:rPr>
          <w:rFonts w:cs="Times New Roman" w:ascii="Times New Roman" w:hAnsi="Times New Roman"/>
          <w:color w:val="222222"/>
          <w:sz w:val="24"/>
          <w:szCs w:val="24"/>
          <w:shd w:fill="FFFFFF" w:val="clear"/>
        </w:rPr>
        <w:t>McKay, 2019</w:t>
      </w:r>
      <w:r>
        <w:rPr>
          <w:rFonts w:cs="Times New Roman" w:ascii="Times New Roman" w:hAnsi="Times New Roman"/>
          <w:color w:val="333333"/>
          <w:sz w:val="24"/>
          <w:szCs w:val="24"/>
          <w:shd w:fill="FFFFFF" w:val="clear"/>
        </w:rPr>
        <w:t xml:space="preserve">). </w:t>
      </w:r>
    </w:p>
    <w:p>
      <w:pPr>
        <w:pStyle w:val="ListParagraph"/>
        <w:numPr>
          <w:ilvl w:val="0"/>
          <w:numId w:val="2"/>
        </w:numPr>
        <w:spacing w:lineRule="auto" w:line="360"/>
        <w:jc w:val="both"/>
        <w:rPr/>
      </w:pPr>
      <w:r>
        <w:rPr>
          <w:rFonts w:cs="Times New Roman" w:ascii="Times New Roman" w:hAnsi="Times New Roman"/>
          <w:color w:val="333333"/>
          <w:sz w:val="24"/>
          <w:szCs w:val="24"/>
          <w:shd w:fill="FFFFFF" w:val="clear"/>
        </w:rPr>
        <w:t>Communication: it is the most important skill that the employee must have to perform it job in effective and efficiently manner. It will also make him successful. They must also have the knowledge of how to communicate with its members and the employees with good manner.</w:t>
      </w:r>
    </w:p>
    <w:p>
      <w:pPr>
        <w:pStyle w:val="ListParagraph"/>
        <w:numPr>
          <w:ilvl w:val="0"/>
          <w:numId w:val="2"/>
        </w:numPr>
        <w:spacing w:lineRule="auto" w:line="360"/>
        <w:jc w:val="both"/>
        <w:rPr>
          <w:rFonts w:ascii="Times New Roman" w:hAnsi="Times New Roman" w:cs="Times New Roman"/>
          <w:color w:val="333333"/>
          <w:sz w:val="24"/>
          <w:szCs w:val="24"/>
          <w:highlight w:val="white"/>
        </w:rPr>
      </w:pPr>
      <w:r>
        <w:rPr>
          <w:rFonts w:cs="Times New Roman" w:ascii="Times New Roman" w:hAnsi="Times New Roman"/>
          <w:color w:val="333333"/>
          <w:sz w:val="24"/>
          <w:szCs w:val="24"/>
          <w:shd w:fill="FFFFFF" w:val="clear"/>
        </w:rPr>
        <w:t xml:space="preserve">It also has to make different types of the strategies that are related to their work to done it in effective and efficient manner.  </w:t>
      </w:r>
    </w:p>
    <w:p>
      <w:pPr>
        <w:pStyle w:val="Heading2"/>
        <w:rPr>
          <w:highlight w:val="white"/>
          <w:u w:val="single"/>
        </w:rPr>
      </w:pPr>
      <w:bookmarkStart w:id="5" w:name="__RefHeading___Toc71820742"/>
      <w:bookmarkEnd w:id="5"/>
      <w:r>
        <w:rPr>
          <w:highlight w:val="white"/>
          <w:u w:val="single"/>
        </w:rPr>
        <w:t>Featuring different type social media platforms as an outreach to support the program/ business</w:t>
      </w:r>
    </w:p>
    <w:p>
      <w:pPr>
        <w:pStyle w:val="Normal"/>
        <w:spacing w:lineRule="auto" w:line="360"/>
        <w:jc w:val="both"/>
        <w:rPr>
          <w:rFonts w:ascii="Times New Roman" w:hAnsi="Times New Roman" w:cs="Times New Roman"/>
          <w:color w:val="333333"/>
          <w:sz w:val="24"/>
          <w:szCs w:val="24"/>
          <w:highlight w:val="white"/>
        </w:rPr>
      </w:pPr>
      <w:r>
        <w:rPr>
          <w:rFonts w:cs="Times New Roman" w:ascii="Times New Roman" w:hAnsi="Times New Roman"/>
          <w:color w:val="333333"/>
          <w:sz w:val="24"/>
          <w:szCs w:val="24"/>
          <w:shd w:fill="FFFFFF" w:val="clear"/>
        </w:rPr>
        <w:t>The social media if the outreach for the organization to support the program in the business because it helps in attracting large number of the customers (</w:t>
      </w:r>
      <w:r>
        <w:rPr>
          <w:rFonts w:cs="Times New Roman" w:ascii="Times New Roman" w:hAnsi="Times New Roman"/>
          <w:color w:val="222222"/>
          <w:sz w:val="24"/>
          <w:szCs w:val="24"/>
          <w:shd w:fill="FFFFFF" w:val="clear"/>
        </w:rPr>
        <w:t>Drescher,  2019</w:t>
      </w:r>
      <w:r>
        <w:rPr>
          <w:rFonts w:cs="Times New Roman" w:ascii="Times New Roman" w:hAnsi="Times New Roman"/>
          <w:color w:val="333333"/>
          <w:sz w:val="24"/>
          <w:szCs w:val="24"/>
          <w:shd w:fill="FFFFFF" w:val="clear"/>
        </w:rPr>
        <w:t xml:space="preserve">). The person who is handling the social media platform must have the skills that are regarding the creative thinking so that they can make the profile photo in a professional manner which will result in attracting large number of the individual to know the information about the HIV/AID organization campaigns that is organized. By this they can give the information that is where this would be conducted and what the advantages of attending these campaigns and what are the diseases they will let people know and how to overcome them on the faster basis. </w:t>
      </w:r>
    </w:p>
    <w:p>
      <w:pPr>
        <w:pStyle w:val="Heading2"/>
        <w:rPr>
          <w:highlight w:val="white"/>
          <w:u w:val="single"/>
        </w:rPr>
      </w:pPr>
      <w:bookmarkStart w:id="6" w:name="__RefHeading___Toc71820743"/>
      <w:bookmarkEnd w:id="6"/>
      <w:r>
        <w:rPr>
          <w:highlight w:val="white"/>
          <w:u w:val="single"/>
        </w:rPr>
        <w:t>Explaining the training and development required to equip employees in dealing with socio-cultural issues within society</w:t>
      </w:r>
    </w:p>
    <w:p>
      <w:pPr>
        <w:pStyle w:val="Normal"/>
        <w:spacing w:lineRule="auto" w:line="360"/>
        <w:jc w:val="both"/>
        <w:rPr>
          <w:rFonts w:ascii="Times New Roman" w:hAnsi="Times New Roman" w:cs="Times New Roman"/>
          <w:color w:val="333333"/>
          <w:sz w:val="24"/>
          <w:szCs w:val="24"/>
          <w:highlight w:val="white"/>
        </w:rPr>
      </w:pPr>
      <w:r>
        <w:rPr>
          <w:rFonts w:cs="Times New Roman" w:ascii="Times New Roman" w:hAnsi="Times New Roman"/>
          <w:color w:val="333333"/>
          <w:sz w:val="24"/>
          <w:szCs w:val="24"/>
          <w:shd w:fill="FFFFFF" w:val="clear"/>
        </w:rPr>
        <w:t>Training and development is very important to equip employees at the time of dealing with the socio- cultural issues that are faced within the society (</w:t>
      </w:r>
      <w:r>
        <w:rPr>
          <w:rFonts w:cs="Times New Roman" w:ascii="Times New Roman" w:hAnsi="Times New Roman"/>
          <w:color w:val="222222"/>
          <w:sz w:val="24"/>
          <w:szCs w:val="24"/>
          <w:shd w:fill="FFFFFF" w:val="clear"/>
        </w:rPr>
        <w:t>Coombes,  2019</w:t>
      </w:r>
      <w:r>
        <w:rPr>
          <w:rFonts w:cs="Times New Roman" w:ascii="Times New Roman" w:hAnsi="Times New Roman"/>
          <w:color w:val="333333"/>
          <w:sz w:val="24"/>
          <w:szCs w:val="24"/>
          <w:shd w:fill="FFFFFF" w:val="clear"/>
        </w:rPr>
        <w:t xml:space="preserve">). It is very important for the employees who are working in the organization to understand what the culture is and the working nature of the organization. It will help them to understand and raising wariness that is between the communication and cultural attitudes that it within the team member. Along with this they will also come to know how to adopt all the practices that are related to the safe working practices and how to promote the organization by a ubiquitous Organisational safety culture. By this can deal with the socio cultural issues in the society by interacting with individuals that come from the other backgrounds. </w:t>
      </w:r>
    </w:p>
    <w:p>
      <w:pPr>
        <w:pStyle w:val="Normal"/>
        <w:spacing w:lineRule="auto" w:line="360"/>
        <w:jc w:val="both"/>
        <w:rPr>
          <w:rFonts w:ascii="Times New Roman" w:hAnsi="Times New Roman" w:cs="Times New Roman"/>
          <w:color w:val="333333"/>
          <w:sz w:val="24"/>
          <w:szCs w:val="24"/>
          <w:highlight w:val="white"/>
        </w:rPr>
      </w:pPr>
      <w:bookmarkStart w:id="7" w:name="__RefHeading___Toc71820744"/>
      <w:r>
        <w:rPr>
          <w:rStyle w:val="Heading2Char"/>
          <w:rFonts w:eastAsia="Calibri"/>
          <w:u w:val="single"/>
        </w:rPr>
        <w:t>Explaining how the organizations need to adopt a forward-looking approach in training their employees on multiculturalism, and the external factors for building and sustaining business relationship between the Organization and its network partners</w:t>
      </w:r>
      <w:bookmarkEnd w:id="7"/>
      <w:r>
        <w:rPr>
          <w:rFonts w:cs="Times New Roman" w:ascii="Times New Roman" w:hAnsi="Times New Roman"/>
          <w:color w:val="333333"/>
          <w:sz w:val="24"/>
          <w:szCs w:val="24"/>
          <w:shd w:fill="FFFFFF" w:val="clear"/>
        </w:rPr>
        <w:t>.</w:t>
      </w:r>
    </w:p>
    <w:p>
      <w:pPr>
        <w:pStyle w:val="Normal"/>
        <w:spacing w:lineRule="auto" w:line="360"/>
        <w:jc w:val="both"/>
        <w:rPr>
          <w:rFonts w:ascii="Times New Roman" w:hAnsi="Times New Roman" w:cs="Times New Roman"/>
          <w:color w:val="333333"/>
          <w:sz w:val="24"/>
          <w:szCs w:val="24"/>
          <w:highlight w:val="white"/>
        </w:rPr>
      </w:pPr>
      <w:r>
        <w:rPr>
          <w:rFonts w:cs="Times New Roman" w:ascii="Times New Roman" w:hAnsi="Times New Roman"/>
          <w:color w:val="333333"/>
          <w:sz w:val="24"/>
          <w:szCs w:val="24"/>
          <w:shd w:fill="FFFFFF" w:val="clear"/>
        </w:rPr>
        <w:t>It is very important for the organization to adopt forward looking approach at the time of training their employees on multiculturalism as it helps them to overcome the problems that are related to the languages and the cultural barriers.  At the time of working in the multicultural team they will handle different type of challenges regarding the language barriers between the employees. By the training they will come to know the culture that is performed by the organization at the time of multiculturalism. In addition to this the employees can also plan project that are around different time zones because it will be difficult for the supervisor to supervise the virtual team who are not at the same place and zone. It is very important for the employees to build and sustain the business relationship that is between their organization and networks.   This will result in achieving the success and profitability of the organization along with this it also helps in building, strong and lasting business relationships (</w:t>
      </w:r>
      <w:r>
        <w:rPr>
          <w:rFonts w:cs="Times New Roman" w:ascii="Times New Roman" w:hAnsi="Times New Roman"/>
          <w:color w:val="222222"/>
          <w:sz w:val="24"/>
          <w:szCs w:val="24"/>
          <w:shd w:fill="FFFFFF" w:val="clear"/>
        </w:rPr>
        <w:t>Colvin and et.al., 2020</w:t>
      </w:r>
      <w:r>
        <w:rPr>
          <w:rFonts w:cs="Times New Roman" w:ascii="Times New Roman" w:hAnsi="Times New Roman"/>
          <w:color w:val="333333"/>
          <w:sz w:val="24"/>
          <w:szCs w:val="24"/>
          <w:shd w:fill="FFFFFF" w:val="clear"/>
        </w:rPr>
        <w:t xml:space="preserve">). The employees must be authenticated that will make them easy to create the natural connection and ease of the communication with the different types of the things that in the common.                                                </w:t>
      </w:r>
    </w:p>
    <w:p>
      <w:pPr>
        <w:pStyle w:val="Normal"/>
        <w:spacing w:lineRule="auto" w:line="360"/>
        <w:jc w:val="both"/>
        <w:rPr>
          <w:rStyle w:val="SubtleEmphasis"/>
          <w:i w:val="false"/>
          <w:i w:val="false"/>
          <w:szCs w:val="24"/>
          <w:u w:val="none"/>
        </w:rPr>
      </w:pPr>
      <w:r>
        <w:rPr>
          <w:rFonts w:cs="Times New Roman" w:ascii="Times New Roman" w:hAnsi="Times New Roman"/>
          <w:color w:val="333333"/>
          <w:sz w:val="24"/>
          <w:szCs w:val="24"/>
          <w:highlight w:val="white"/>
        </w:rPr>
      </w:r>
    </w:p>
    <w:p>
      <w:pPr>
        <w:pStyle w:val="Heading2"/>
        <w:rPr>
          <w:rStyle w:val="SubtleEmphasis"/>
          <w:i w:val="false"/>
          <w:i w:val="false"/>
          <w:szCs w:val="24"/>
        </w:rPr>
      </w:pPr>
      <w:bookmarkStart w:id="8" w:name="__RefHeading___Toc71820745"/>
      <w:bookmarkEnd w:id="8"/>
      <w:r>
        <w:rPr>
          <w:rStyle w:val="SubtleEmphasis"/>
          <w:i w:val="false"/>
          <w:szCs w:val="24"/>
        </w:rPr>
        <w:t>RECOMMENDATION</w:t>
      </w:r>
    </w:p>
    <w:p>
      <w:pPr>
        <w:pStyle w:val="Normal"/>
        <w:spacing w:lineRule="auto" w:line="360"/>
        <w:jc w:val="both"/>
        <w:rPr/>
      </w:pPr>
      <w:r>
        <w:rPr>
          <w:rStyle w:val="SubtleEmphasis"/>
          <w:i w:val="false"/>
          <w:szCs w:val="24"/>
          <w:u w:val="none"/>
        </w:rPr>
        <w:t xml:space="preserve">It can be recommended that there are different ways to improve their community engagement to achieve competitive advantage. </w:t>
      </w:r>
    </w:p>
    <w:p>
      <w:pPr>
        <w:pStyle w:val="ListParagraph"/>
        <w:numPr>
          <w:ilvl w:val="0"/>
          <w:numId w:val="3"/>
        </w:numPr>
        <w:spacing w:lineRule="auto" w:line="360"/>
        <w:jc w:val="both"/>
        <w:rPr>
          <w:rStyle w:val="SubtleEmphasis"/>
          <w:i w:val="false"/>
          <w:i w:val="false"/>
          <w:szCs w:val="24"/>
          <w:u w:val="none"/>
        </w:rPr>
      </w:pPr>
      <w:r>
        <w:rPr>
          <w:rStyle w:val="SubtleEmphasis"/>
          <w:i w:val="false"/>
          <w:szCs w:val="24"/>
          <w:u w:val="none"/>
        </w:rPr>
        <w:t>Engaging the community in a particular process: By taking the decisions about the community engagement, monitoring and contribution which take place in boardroom which are far removed for the communities (</w:t>
      </w:r>
      <w:r>
        <w:rPr>
          <w:rFonts w:cs="Times New Roman" w:ascii="Times New Roman" w:hAnsi="Times New Roman"/>
          <w:color w:val="222222"/>
          <w:sz w:val="24"/>
          <w:szCs w:val="24"/>
          <w:shd w:fill="FFFFFF" w:val="clear"/>
        </w:rPr>
        <w:t>Chasi and Mboti,  2017</w:t>
      </w:r>
      <w:r>
        <w:rPr>
          <w:rStyle w:val="SubtleEmphasis"/>
          <w:i w:val="false"/>
          <w:szCs w:val="24"/>
          <w:u w:val="none"/>
        </w:rPr>
        <w:t xml:space="preserve">). If the organization can involve different type of the community members in the process then this will result in making sure that the ongoing communication in the company will result in stable and positive relationships. </w:t>
      </w:r>
    </w:p>
    <w:p>
      <w:pPr>
        <w:pStyle w:val="ListParagraph"/>
        <w:numPr>
          <w:ilvl w:val="0"/>
          <w:numId w:val="3"/>
        </w:numPr>
        <w:spacing w:lineRule="auto" w:line="360"/>
        <w:jc w:val="both"/>
        <w:rPr>
          <w:rStyle w:val="SubtleEmphasis"/>
          <w:i w:val="false"/>
          <w:i w:val="false"/>
          <w:szCs w:val="24"/>
          <w:u w:val="none"/>
        </w:rPr>
      </w:pPr>
      <w:r>
        <w:rPr>
          <w:rStyle w:val="SubtleEmphasis"/>
          <w:i w:val="false"/>
          <w:szCs w:val="24"/>
          <w:u w:val="none"/>
        </w:rPr>
        <w:t xml:space="preserve">They can also improve their community engagement by keeping the communication in the organization ongoing along with the consistent. However the engagement teams of the company can make the five year plan to keep and maintain their healthy communication relationships by different methods that are open houses, one-to-one meetings and grievance mechanistic. Along with the company can also make the strategies that are regarding using two ways communication channels that will play a critical role in the company in the form of both inform communities as well as listening to different types of ideas and concerns. </w:t>
      </w:r>
    </w:p>
    <w:p>
      <w:pPr>
        <w:pStyle w:val="ListParagraph"/>
        <w:numPr>
          <w:ilvl w:val="0"/>
          <w:numId w:val="3"/>
        </w:numPr>
        <w:spacing w:lineRule="auto" w:line="360"/>
        <w:jc w:val="both"/>
        <w:rPr/>
      </w:pPr>
      <w:r>
        <w:rPr>
          <w:rStyle w:val="SubtleEmphasis"/>
          <w:i w:val="false"/>
          <w:szCs w:val="24"/>
          <w:u w:val="none"/>
        </w:rPr>
        <w:t>The company must be responsive: to improve the community engagement the company should be responsive, for example in the organization if there is not interaction then none of the community strategies will work if all the members in the workplace are unresponsive. They should make different type of strategies so that they can be involved and communicated with the community.</w:t>
      </w:r>
    </w:p>
    <w:p>
      <w:pPr>
        <w:pStyle w:val="ListParagraph"/>
        <w:numPr>
          <w:ilvl w:val="0"/>
          <w:numId w:val="3"/>
        </w:numPr>
        <w:spacing w:lineRule="auto" w:line="360"/>
        <w:jc w:val="both"/>
        <w:rPr/>
      </w:pPr>
      <w:r>
        <w:rPr>
          <w:rStyle w:val="SubtleEmphasis"/>
          <w:i w:val="false"/>
          <w:szCs w:val="24"/>
          <w:u w:val="none"/>
        </w:rPr>
        <w:t>The organization must adopt it as the fun because if the community engagement is done in the right way then it can be the fun for the business. This can also result in challenging their competitors as by adopting all this they can easily attract large number of the customers. Along with this they can also make the original, purely and fun content that to achieve competitive advantage (</w:t>
      </w:r>
      <w:r>
        <w:rPr>
          <w:rFonts w:cs="Times New Roman" w:ascii="Times New Roman" w:hAnsi="Times New Roman"/>
          <w:color w:val="222222"/>
          <w:sz w:val="24"/>
          <w:szCs w:val="24"/>
          <w:shd w:fill="FFFFFF" w:val="clear"/>
        </w:rPr>
        <w:t>Bartelsman, and et.al., 2017</w:t>
      </w:r>
      <w:r>
        <w:rPr>
          <w:rStyle w:val="SubtleEmphasis"/>
          <w:i w:val="false"/>
          <w:szCs w:val="24"/>
          <w:u w:val="none"/>
        </w:rPr>
        <w:t xml:space="preserve">). </w:t>
      </w:r>
    </w:p>
    <w:p>
      <w:pPr>
        <w:pStyle w:val="Heading1"/>
        <w:rPr/>
      </w:pPr>
      <w:bookmarkStart w:id="9" w:name="__RefHeading___Toc71820746"/>
      <w:bookmarkEnd w:id="9"/>
      <w:r>
        <w:rPr>
          <w:rStyle w:val="SubtleEmphasis"/>
          <w:i w:val="false"/>
          <w:szCs w:val="24"/>
          <w:u w:val="none"/>
        </w:rPr>
        <w:t>CONCLUSION</w:t>
      </w:r>
    </w:p>
    <w:p>
      <w:pPr>
        <w:pStyle w:val="Normal"/>
        <w:spacing w:lineRule="auto" w:line="360"/>
        <w:jc w:val="both"/>
        <w:rPr>
          <w:rStyle w:val="SubtleEmphasis"/>
          <w:i w:val="false"/>
          <w:i w:val="false"/>
          <w:szCs w:val="24"/>
          <w:u w:val="none"/>
        </w:rPr>
      </w:pPr>
      <w:r>
        <w:rPr>
          <w:rStyle w:val="SubtleEmphasis"/>
          <w:i w:val="false"/>
          <w:szCs w:val="24"/>
          <w:u w:val="none"/>
        </w:rPr>
        <w:t xml:space="preserve">By summing up the above report it has been concluded that benefits of the social programming for the business if very important. With the assistance of the above report it has explained about the sort of relationship they have with the stakeholders and how they engaged on social media platforms. The report has also given the information about the dates of the organization and highlight how their community engagement has grown and range of skills, knowledge and strategies employees require to carry out their jobs effectively and efficiently and different type of the social media platforms. Lastly it has given the information about improved their community engagement to achieve competitive advantage. </w:t>
      </w:r>
    </w:p>
    <w:p>
      <w:pPr>
        <w:pStyle w:val="Heading1"/>
        <w:rPr>
          <w:rStyle w:val="SubtleEmphasis"/>
          <w:rFonts w:cs="Calibri"/>
          <w:i w:val="false"/>
          <w:i w:val="false"/>
          <w:szCs w:val="24"/>
          <w:u w:val="none"/>
        </w:rPr>
      </w:pPr>
      <w:r>
        <w:rPr/>
      </w:r>
      <w:r>
        <w:br w:type="page"/>
      </w:r>
    </w:p>
    <w:p>
      <w:pPr>
        <w:pStyle w:val="Normal"/>
        <w:rPr>
          <w:rStyle w:val="SubtleEmphasis"/>
          <w:i w:val="false"/>
          <w:i w:val="false"/>
          <w:szCs w:val="24"/>
          <w:u w:val="none"/>
        </w:rPr>
      </w:pPr>
      <w:r>
        <w:rPr/>
      </w:r>
    </w:p>
    <w:p>
      <w:pPr>
        <w:pStyle w:val="Heading1"/>
        <w:rPr>
          <w:rStyle w:val="SubtleEmphasis"/>
          <w:i w:val="false"/>
          <w:i w:val="false"/>
          <w:szCs w:val="24"/>
          <w:u w:val="none"/>
        </w:rPr>
      </w:pPr>
      <w:bookmarkStart w:id="10" w:name="__RefHeading___Toc71820751"/>
      <w:bookmarkEnd w:id="10"/>
      <w:r>
        <w:rPr>
          <w:rStyle w:val="SubtleEmphasis"/>
          <w:i w:val="false"/>
          <w:szCs w:val="24"/>
          <w:u w:val="none"/>
        </w:rPr>
        <w:t>REFERENCES</w:t>
      </w:r>
    </w:p>
    <w:p>
      <w:pPr>
        <w:pStyle w:val="Normal"/>
        <w:spacing w:lineRule="auto" w:line="360"/>
        <w:ind w:left="360" w:hanging="0"/>
        <w:jc w:val="both"/>
        <w:rPr/>
      </w:pPr>
      <w:r>
        <w:rPr>
          <w:rStyle w:val="SubtleEmphasis"/>
          <w:i w:val="false"/>
          <w:szCs w:val="24"/>
        </w:rPr>
        <w:t xml:space="preserve">Books and journals </w:t>
      </w:r>
    </w:p>
    <w:p>
      <w:pPr>
        <w:pStyle w:val="Normal"/>
        <w:tabs>
          <w:tab w:val="clear" w:pos="720"/>
          <w:tab w:val="left" w:pos="-270" w:leader="none"/>
        </w:tabs>
        <w:spacing w:lineRule="auto" w:line="240"/>
        <w:ind w:left="1080" w:hanging="1080"/>
        <w:jc w:val="both"/>
        <w:rPr/>
      </w:pPr>
      <w:r>
        <w:rPr>
          <w:rFonts w:cs="Times New Roman" w:ascii="Times New Roman" w:hAnsi="Times New Roman"/>
          <w:color w:val="222222"/>
          <w:sz w:val="24"/>
          <w:szCs w:val="24"/>
          <w:shd w:fill="FFFFFF" w:val="clear"/>
        </w:rPr>
        <w:t>Adeani, I. S., Febriani, R. B. and Syafryadin, S., 2020. USING GIBBS’REFLECTIVE CYCLE IN MAKING REFLECTIONS OF LITERARY ANALYSIS. </w:t>
      </w:r>
      <w:r>
        <w:rPr>
          <w:rFonts w:cs="Times New Roman" w:ascii="Times New Roman" w:hAnsi="Times New Roman"/>
          <w:i/>
          <w:iCs/>
          <w:color w:val="222222"/>
          <w:sz w:val="24"/>
          <w:szCs w:val="24"/>
          <w:shd w:fill="FFFFFF" w:val="clear"/>
        </w:rPr>
        <w:t>Indonesian EFL Journal</w:t>
      </w:r>
      <w:r>
        <w:rPr>
          <w:rFonts w:cs="Times New Roman" w:ascii="Times New Roman" w:hAnsi="Times New Roman"/>
          <w:color w:val="222222"/>
          <w:sz w:val="24"/>
          <w:szCs w:val="24"/>
          <w:shd w:fill="FFFFFF" w:val="clear"/>
        </w:rPr>
        <w:t xml:space="preserve">. </w:t>
      </w:r>
      <w:r>
        <w:rPr>
          <w:rFonts w:cs="Times New Roman" w:ascii="Times New Roman" w:hAnsi="Times New Roman"/>
          <w:iCs/>
          <w:color w:val="222222"/>
          <w:sz w:val="24"/>
          <w:szCs w:val="24"/>
          <w:shd w:fill="FFFFFF" w:val="clear"/>
        </w:rPr>
        <w:t>6</w:t>
      </w:r>
      <w:r>
        <w:rPr>
          <w:rFonts w:cs="Times New Roman" w:ascii="Times New Roman" w:hAnsi="Times New Roman"/>
          <w:color w:val="222222"/>
          <w:sz w:val="24"/>
          <w:szCs w:val="24"/>
          <w:shd w:fill="FFFFFF" w:val="clear"/>
        </w:rPr>
        <w:t>(2), pp.139-148.</w:t>
      </w:r>
    </w:p>
    <w:p>
      <w:pPr>
        <w:pStyle w:val="Normal"/>
        <w:tabs>
          <w:tab w:val="clear" w:pos="720"/>
          <w:tab w:val="left" w:pos="-270" w:leader="none"/>
        </w:tabs>
        <w:spacing w:lineRule="auto" w:line="240"/>
        <w:ind w:left="1080" w:hanging="1080"/>
        <w:jc w:val="both"/>
        <w:rPr/>
      </w:pPr>
      <w:r>
        <w:rPr>
          <w:rFonts w:cs="Times New Roman" w:ascii="Times New Roman" w:hAnsi="Times New Roman"/>
          <w:color w:val="222222"/>
          <w:sz w:val="24"/>
          <w:szCs w:val="24"/>
          <w:shd w:fill="FFFFFF" w:val="clear"/>
        </w:rPr>
        <w:t>Adepoju, P., 2019. Ghana's goal to end MTCT of HIV by 2020. </w:t>
      </w:r>
      <w:r>
        <w:rPr>
          <w:rFonts w:cs="Times New Roman" w:ascii="Times New Roman" w:hAnsi="Times New Roman"/>
          <w:i/>
          <w:iCs/>
          <w:color w:val="222222"/>
          <w:sz w:val="24"/>
          <w:szCs w:val="24"/>
          <w:shd w:fill="FFFFFF" w:val="clear"/>
        </w:rPr>
        <w:t>The Lancet HIV</w:t>
      </w:r>
      <w:r>
        <w:rPr>
          <w:rFonts w:cs="Times New Roman" w:ascii="Times New Roman" w:hAnsi="Times New Roman"/>
          <w:color w:val="222222"/>
          <w:sz w:val="24"/>
          <w:szCs w:val="24"/>
          <w:shd w:fill="FFFFFF" w:val="clear"/>
        </w:rPr>
        <w:t>. </w:t>
      </w:r>
      <w:r>
        <w:rPr>
          <w:rFonts w:cs="Times New Roman" w:ascii="Times New Roman" w:hAnsi="Times New Roman"/>
          <w:iCs/>
          <w:color w:val="222222"/>
          <w:sz w:val="24"/>
          <w:szCs w:val="24"/>
          <w:shd w:fill="FFFFFF" w:val="clear"/>
        </w:rPr>
        <w:t>6</w:t>
      </w:r>
      <w:r>
        <w:rPr>
          <w:rFonts w:cs="Times New Roman" w:ascii="Times New Roman" w:hAnsi="Times New Roman"/>
          <w:color w:val="222222"/>
          <w:sz w:val="24"/>
          <w:szCs w:val="24"/>
          <w:shd w:fill="FFFFFF" w:val="clear"/>
        </w:rPr>
        <w:t>(9). pp.e570-e571.</w:t>
      </w:r>
    </w:p>
    <w:p>
      <w:pPr>
        <w:pStyle w:val="Normal"/>
        <w:tabs>
          <w:tab w:val="clear" w:pos="720"/>
          <w:tab w:val="left" w:pos="-270" w:leader="none"/>
        </w:tabs>
        <w:spacing w:lineRule="auto" w:line="240"/>
        <w:ind w:left="1080" w:hanging="1080"/>
        <w:jc w:val="both"/>
        <w:rPr/>
      </w:pPr>
      <w:r>
        <w:rPr>
          <w:rFonts w:cs="Times New Roman" w:ascii="Times New Roman" w:hAnsi="Times New Roman"/>
          <w:color w:val="222222"/>
          <w:sz w:val="24"/>
          <w:szCs w:val="24"/>
          <w:shd w:fill="FFFFFF" w:val="clear"/>
        </w:rPr>
        <w:t>Bartelsman, M., and et.al., 2017. HIV testing week 2015: lowering barriers for HIV testing among high-risk groups in Amsterdam. </w:t>
      </w:r>
      <w:r>
        <w:rPr>
          <w:rFonts w:cs="Times New Roman" w:ascii="Times New Roman" w:hAnsi="Times New Roman"/>
          <w:i/>
          <w:iCs/>
          <w:color w:val="222222"/>
          <w:sz w:val="24"/>
          <w:szCs w:val="24"/>
          <w:shd w:fill="FFFFFF" w:val="clear"/>
        </w:rPr>
        <w:t>BMC infectious diseases</w:t>
      </w:r>
      <w:r>
        <w:rPr>
          <w:rFonts w:cs="Times New Roman" w:ascii="Times New Roman" w:hAnsi="Times New Roman"/>
          <w:color w:val="222222"/>
          <w:sz w:val="24"/>
          <w:szCs w:val="24"/>
          <w:shd w:fill="FFFFFF" w:val="clear"/>
        </w:rPr>
        <w:t>. </w:t>
      </w:r>
      <w:r>
        <w:rPr>
          <w:rFonts w:cs="Times New Roman" w:ascii="Times New Roman" w:hAnsi="Times New Roman"/>
          <w:iCs/>
          <w:color w:val="222222"/>
          <w:sz w:val="24"/>
          <w:szCs w:val="24"/>
          <w:shd w:fill="FFFFFF" w:val="clear"/>
        </w:rPr>
        <w:t>17</w:t>
      </w:r>
      <w:r>
        <w:rPr>
          <w:rFonts w:cs="Times New Roman" w:ascii="Times New Roman" w:hAnsi="Times New Roman"/>
          <w:color w:val="222222"/>
          <w:sz w:val="24"/>
          <w:szCs w:val="24"/>
          <w:shd w:fill="FFFFFF" w:val="clear"/>
        </w:rPr>
        <w:t>(1). pp.1-8.</w:t>
      </w:r>
    </w:p>
    <w:p>
      <w:pPr>
        <w:pStyle w:val="Normal"/>
        <w:tabs>
          <w:tab w:val="clear" w:pos="720"/>
          <w:tab w:val="left" w:pos="-270" w:leader="none"/>
        </w:tabs>
        <w:spacing w:lineRule="auto" w:line="240"/>
        <w:ind w:left="1080" w:hanging="1080"/>
        <w:jc w:val="both"/>
        <w:rPr>
          <w:rFonts w:ascii="Times New Roman" w:hAnsi="Times New Roman" w:cs="Times New Roman"/>
          <w:color w:val="222222"/>
          <w:sz w:val="28"/>
          <w:szCs w:val="24"/>
          <w:highlight w:val="white"/>
        </w:rPr>
      </w:pPr>
      <w:r>
        <w:rPr>
          <w:rFonts w:cs="Times New Roman" w:ascii="Times New Roman" w:hAnsi="Times New Roman"/>
          <w:color w:val="222222"/>
          <w:sz w:val="24"/>
          <w:szCs w:val="23"/>
          <w:shd w:fill="FFFFFF" w:val="clear"/>
        </w:rPr>
        <w:t>Bartlett, C. and Derrington, K., 2021. Types of Assignments. </w:t>
      </w:r>
      <w:r>
        <w:rPr>
          <w:rFonts w:cs="Times New Roman" w:ascii="Times New Roman" w:hAnsi="Times New Roman"/>
          <w:i/>
          <w:iCs/>
          <w:color w:val="222222"/>
          <w:sz w:val="24"/>
          <w:szCs w:val="23"/>
          <w:shd w:fill="FFFFFF" w:val="clear"/>
        </w:rPr>
        <w:t>Academic Success</w:t>
      </w:r>
      <w:r>
        <w:rPr>
          <w:rFonts w:cs="Times New Roman" w:ascii="Times New Roman" w:hAnsi="Times New Roman"/>
          <w:color w:val="222222"/>
          <w:sz w:val="24"/>
          <w:szCs w:val="23"/>
          <w:shd w:fill="FFFFFF" w:val="clear"/>
        </w:rPr>
        <w:t>.</w:t>
      </w:r>
    </w:p>
    <w:p>
      <w:pPr>
        <w:pStyle w:val="Normal"/>
        <w:tabs>
          <w:tab w:val="clear" w:pos="720"/>
          <w:tab w:val="left" w:pos="-270" w:leader="none"/>
        </w:tabs>
        <w:spacing w:lineRule="auto" w:line="240"/>
        <w:ind w:left="1080" w:hanging="1080"/>
        <w:jc w:val="both"/>
        <w:rPr/>
      </w:pPr>
      <w:r>
        <w:rPr>
          <w:rFonts w:cs="Times New Roman" w:ascii="Times New Roman" w:hAnsi="Times New Roman"/>
          <w:color w:val="222222"/>
          <w:sz w:val="24"/>
          <w:szCs w:val="24"/>
          <w:shd w:fill="FFFFFF" w:val="clear"/>
        </w:rPr>
        <w:t>Batchelor, K., and et.al.,  2019. Multilingualism and strategic planning for HIV/AIDS-related health care and communication. </w:t>
      </w:r>
      <w:r>
        <w:rPr>
          <w:rFonts w:cs="Times New Roman" w:ascii="Times New Roman" w:hAnsi="Times New Roman"/>
          <w:i/>
          <w:iCs/>
          <w:color w:val="222222"/>
          <w:sz w:val="24"/>
          <w:szCs w:val="24"/>
          <w:shd w:fill="FFFFFF" w:val="clear"/>
        </w:rPr>
        <w:t>Wellcome open research</w:t>
      </w:r>
      <w:r>
        <w:rPr>
          <w:rFonts w:cs="Times New Roman" w:ascii="Times New Roman" w:hAnsi="Times New Roman"/>
          <w:color w:val="222222"/>
          <w:sz w:val="24"/>
          <w:szCs w:val="24"/>
          <w:shd w:fill="FFFFFF" w:val="clear"/>
        </w:rPr>
        <w:t>, </w:t>
      </w:r>
      <w:r>
        <w:rPr>
          <w:rFonts w:cs="Times New Roman" w:ascii="Times New Roman" w:hAnsi="Times New Roman"/>
          <w:i/>
          <w:iCs/>
          <w:color w:val="222222"/>
          <w:sz w:val="24"/>
          <w:szCs w:val="24"/>
          <w:shd w:fill="FFFFFF" w:val="clear"/>
        </w:rPr>
        <w:t>4</w:t>
      </w:r>
      <w:r>
        <w:rPr>
          <w:rFonts w:cs="Times New Roman" w:ascii="Times New Roman" w:hAnsi="Times New Roman"/>
          <w:color w:val="222222"/>
          <w:sz w:val="24"/>
          <w:szCs w:val="24"/>
          <w:shd w:fill="FFFFFF" w:val="clear"/>
        </w:rPr>
        <w:t>.</w:t>
      </w:r>
    </w:p>
    <w:p>
      <w:pPr>
        <w:pStyle w:val="Normal"/>
        <w:tabs>
          <w:tab w:val="clear" w:pos="720"/>
          <w:tab w:val="left" w:pos="-270" w:leader="none"/>
        </w:tabs>
        <w:spacing w:lineRule="auto" w:line="240"/>
        <w:ind w:left="1080" w:hanging="1080"/>
        <w:jc w:val="both"/>
        <w:rPr>
          <w:rFonts w:ascii="Times New Roman" w:hAnsi="Times New Roman" w:cs="Times New Roman"/>
          <w:color w:val="222222"/>
          <w:sz w:val="24"/>
          <w:szCs w:val="24"/>
          <w:highlight w:val="white"/>
        </w:rPr>
      </w:pPr>
      <w:r>
        <w:rPr>
          <w:rFonts w:cs="Times New Roman" w:ascii="Times New Roman" w:hAnsi="Times New Roman"/>
          <w:color w:val="222222"/>
          <w:sz w:val="24"/>
          <w:szCs w:val="24"/>
          <w:shd w:fill="FFFFFF" w:val="clear"/>
        </w:rPr>
        <w:t>Chasi, C. and Mboti, N., 2017. The ZAZI HIV/AIDS Campaign on intergenerational relationships: views of selected men in intergenerational relationships.</w:t>
      </w:r>
    </w:p>
    <w:p>
      <w:pPr>
        <w:pStyle w:val="Normal"/>
        <w:tabs>
          <w:tab w:val="clear" w:pos="720"/>
          <w:tab w:val="left" w:pos="-270" w:leader="none"/>
        </w:tabs>
        <w:spacing w:lineRule="auto" w:line="240"/>
        <w:ind w:left="1080" w:hanging="1080"/>
        <w:jc w:val="both"/>
        <w:rPr/>
      </w:pPr>
      <w:r>
        <w:rPr>
          <w:rFonts w:cs="Times New Roman" w:ascii="Times New Roman" w:hAnsi="Times New Roman"/>
          <w:color w:val="222222"/>
          <w:sz w:val="24"/>
          <w:szCs w:val="24"/>
          <w:shd w:fill="FFFFFF" w:val="clear"/>
        </w:rPr>
        <w:t>Colvin, C. J., and et.al., 2020. Fostering a healthy public for men and HIV: a case study of the Movement for Change and Social Justice (MCSJ). </w:t>
      </w:r>
      <w:r>
        <w:rPr>
          <w:rFonts w:cs="Times New Roman" w:ascii="Times New Roman" w:hAnsi="Times New Roman"/>
          <w:i/>
          <w:iCs/>
          <w:color w:val="222222"/>
          <w:sz w:val="24"/>
          <w:szCs w:val="24"/>
          <w:shd w:fill="FFFFFF" w:val="clear"/>
        </w:rPr>
        <w:t>Palgrave Communications</w:t>
      </w:r>
      <w:r>
        <w:rPr>
          <w:rFonts w:cs="Times New Roman" w:ascii="Times New Roman" w:hAnsi="Times New Roman"/>
          <w:color w:val="222222"/>
          <w:sz w:val="24"/>
          <w:szCs w:val="24"/>
          <w:shd w:fill="FFFFFF" w:val="clear"/>
        </w:rPr>
        <w:t>. </w:t>
      </w:r>
      <w:r>
        <w:rPr>
          <w:rFonts w:cs="Times New Roman" w:ascii="Times New Roman" w:hAnsi="Times New Roman"/>
          <w:iCs/>
          <w:color w:val="222222"/>
          <w:sz w:val="24"/>
          <w:szCs w:val="24"/>
          <w:shd w:fill="FFFFFF" w:val="clear"/>
        </w:rPr>
        <w:t>6</w:t>
      </w:r>
      <w:r>
        <w:rPr>
          <w:rFonts w:cs="Times New Roman" w:ascii="Times New Roman" w:hAnsi="Times New Roman"/>
          <w:color w:val="222222"/>
          <w:sz w:val="24"/>
          <w:szCs w:val="24"/>
          <w:shd w:fill="FFFFFF" w:val="clear"/>
        </w:rPr>
        <w:t>(1). pp.1-8.</w:t>
      </w:r>
    </w:p>
    <w:p>
      <w:pPr>
        <w:pStyle w:val="Normal"/>
        <w:tabs>
          <w:tab w:val="clear" w:pos="720"/>
          <w:tab w:val="left" w:pos="-270" w:leader="none"/>
        </w:tabs>
        <w:spacing w:lineRule="auto" w:line="240"/>
        <w:ind w:left="1080" w:hanging="1080"/>
        <w:jc w:val="both"/>
        <w:rPr/>
      </w:pPr>
      <w:r>
        <w:rPr>
          <w:rFonts w:cs="Times New Roman" w:ascii="Times New Roman" w:hAnsi="Times New Roman"/>
          <w:color w:val="222222"/>
          <w:sz w:val="24"/>
          <w:szCs w:val="24"/>
          <w:shd w:fill="FFFFFF" w:val="clear"/>
        </w:rPr>
        <w:t>Coombes, A. E.,  2019. Positive living: visual activism and art in HIV/AIDS rights campaigns. </w:t>
      </w:r>
      <w:r>
        <w:rPr>
          <w:rFonts w:cs="Times New Roman" w:ascii="Times New Roman" w:hAnsi="Times New Roman"/>
          <w:i/>
          <w:iCs/>
          <w:color w:val="222222"/>
          <w:sz w:val="24"/>
          <w:szCs w:val="24"/>
          <w:shd w:fill="FFFFFF" w:val="clear"/>
        </w:rPr>
        <w:t>Journal of Southern African Studies</w:t>
      </w:r>
      <w:r>
        <w:rPr>
          <w:rFonts w:cs="Times New Roman" w:ascii="Times New Roman" w:hAnsi="Times New Roman"/>
          <w:color w:val="222222"/>
          <w:sz w:val="24"/>
          <w:szCs w:val="24"/>
          <w:shd w:fill="FFFFFF" w:val="clear"/>
        </w:rPr>
        <w:t>. </w:t>
      </w:r>
      <w:r>
        <w:rPr>
          <w:rFonts w:cs="Times New Roman" w:ascii="Times New Roman" w:hAnsi="Times New Roman"/>
          <w:iCs/>
          <w:color w:val="222222"/>
          <w:sz w:val="24"/>
          <w:szCs w:val="24"/>
          <w:shd w:fill="FFFFFF" w:val="clear"/>
        </w:rPr>
        <w:t>45</w:t>
      </w:r>
      <w:r>
        <w:rPr>
          <w:rFonts w:cs="Times New Roman" w:ascii="Times New Roman" w:hAnsi="Times New Roman"/>
          <w:color w:val="222222"/>
          <w:sz w:val="24"/>
          <w:szCs w:val="24"/>
          <w:shd w:fill="FFFFFF" w:val="clear"/>
        </w:rPr>
        <w:t>(1). pp.143-174.</w:t>
      </w:r>
    </w:p>
    <w:p>
      <w:pPr>
        <w:pStyle w:val="Normal"/>
        <w:tabs>
          <w:tab w:val="clear" w:pos="720"/>
          <w:tab w:val="left" w:pos="-270" w:leader="none"/>
        </w:tabs>
        <w:spacing w:lineRule="auto" w:line="240"/>
        <w:ind w:left="1080" w:hanging="1080"/>
        <w:jc w:val="both"/>
        <w:rPr/>
      </w:pPr>
      <w:r>
        <w:rPr>
          <w:rFonts w:cs="Times New Roman" w:ascii="Times New Roman" w:hAnsi="Times New Roman"/>
          <w:color w:val="222222"/>
          <w:sz w:val="24"/>
          <w:szCs w:val="24"/>
          <w:shd w:fill="FFFFFF" w:val="clear"/>
        </w:rPr>
        <w:t>Drescher, M., 2019. Between Ignorance and Knowledge: Posters as Medium in HIV/AIDS Campaigns in Francophone Africa. </w:t>
      </w:r>
      <w:r>
        <w:rPr>
          <w:rFonts w:cs="Times New Roman" w:ascii="Times New Roman" w:hAnsi="Times New Roman"/>
          <w:i/>
          <w:iCs/>
          <w:color w:val="222222"/>
          <w:sz w:val="24"/>
          <w:szCs w:val="24"/>
          <w:shd w:fill="FFFFFF" w:val="clear"/>
        </w:rPr>
        <w:t>HIV/AIDS: Interdisziplinäre Perspektiven</w:t>
      </w:r>
      <w:r>
        <w:rPr>
          <w:rFonts w:cs="Times New Roman" w:ascii="Times New Roman" w:hAnsi="Times New Roman"/>
          <w:color w:val="222222"/>
          <w:sz w:val="24"/>
          <w:szCs w:val="24"/>
          <w:shd w:fill="FFFFFF" w:val="clear"/>
        </w:rPr>
        <w:t>. </w:t>
      </w:r>
      <w:r>
        <w:rPr>
          <w:rFonts w:cs="Times New Roman" w:ascii="Times New Roman" w:hAnsi="Times New Roman"/>
          <w:iCs/>
          <w:color w:val="222222"/>
          <w:sz w:val="24"/>
          <w:szCs w:val="24"/>
          <w:shd w:fill="FFFFFF" w:val="clear"/>
        </w:rPr>
        <w:t>22</w:t>
      </w:r>
      <w:r>
        <w:rPr>
          <w:rFonts w:cs="Times New Roman" w:ascii="Times New Roman" w:hAnsi="Times New Roman"/>
          <w:color w:val="222222"/>
          <w:sz w:val="24"/>
          <w:szCs w:val="24"/>
          <w:shd w:fill="FFFFFF" w:val="clear"/>
        </w:rPr>
        <w:t>. p.149.</w:t>
      </w:r>
    </w:p>
    <w:p>
      <w:pPr>
        <w:pStyle w:val="Normal"/>
        <w:tabs>
          <w:tab w:val="clear" w:pos="720"/>
          <w:tab w:val="left" w:pos="-270" w:leader="none"/>
        </w:tabs>
        <w:spacing w:lineRule="auto" w:line="240"/>
        <w:ind w:left="1080" w:hanging="1080"/>
        <w:jc w:val="both"/>
        <w:rPr/>
      </w:pPr>
      <w:r>
        <w:rPr>
          <w:rFonts w:cs="Times New Roman" w:ascii="Times New Roman" w:hAnsi="Times New Roman"/>
          <w:color w:val="222222"/>
          <w:sz w:val="24"/>
          <w:szCs w:val="24"/>
          <w:shd w:fill="FFFFFF" w:val="clear"/>
        </w:rPr>
        <w:t>Ekelin, M., and et.al 2020 Thies-Lagergren, L. and Persson, E.K., 2021. Clinical supervisors’ experiences of midwifery students’ reflective writing: a process for mutual professional growth. </w:t>
      </w:r>
      <w:r>
        <w:rPr>
          <w:rFonts w:cs="Times New Roman" w:ascii="Times New Roman" w:hAnsi="Times New Roman"/>
          <w:i/>
          <w:iCs/>
          <w:color w:val="222222"/>
          <w:sz w:val="24"/>
          <w:szCs w:val="24"/>
          <w:shd w:fill="FFFFFF" w:val="clear"/>
        </w:rPr>
        <w:t>Reflective Practice</w:t>
      </w:r>
      <w:r>
        <w:rPr>
          <w:rFonts w:cs="Times New Roman" w:ascii="Times New Roman" w:hAnsi="Times New Roman"/>
          <w:color w:val="222222"/>
          <w:sz w:val="24"/>
          <w:szCs w:val="24"/>
          <w:shd w:fill="FFFFFF" w:val="clear"/>
        </w:rPr>
        <w:t xml:space="preserve">.  </w:t>
      </w:r>
      <w:r>
        <w:rPr>
          <w:rFonts w:cs="Times New Roman" w:ascii="Times New Roman" w:hAnsi="Times New Roman"/>
          <w:iCs/>
          <w:color w:val="222222"/>
          <w:sz w:val="24"/>
          <w:szCs w:val="24"/>
          <w:shd w:fill="FFFFFF" w:val="clear"/>
        </w:rPr>
        <w:t>22</w:t>
      </w:r>
      <w:r>
        <w:rPr>
          <w:rFonts w:cs="Times New Roman" w:ascii="Times New Roman" w:hAnsi="Times New Roman"/>
          <w:color w:val="222222"/>
          <w:sz w:val="24"/>
          <w:szCs w:val="24"/>
          <w:shd w:fill="FFFFFF" w:val="clear"/>
        </w:rPr>
        <w:t>(1).  pp.101-114.</w:t>
      </w:r>
    </w:p>
    <w:p>
      <w:pPr>
        <w:pStyle w:val="Normal"/>
        <w:tabs>
          <w:tab w:val="clear" w:pos="720"/>
          <w:tab w:val="left" w:pos="-270" w:leader="none"/>
        </w:tabs>
        <w:spacing w:lineRule="auto" w:line="240"/>
        <w:ind w:left="1080" w:hanging="1080"/>
        <w:jc w:val="both"/>
        <w:rPr/>
      </w:pPr>
      <w:r>
        <w:rPr>
          <w:rFonts w:cs="Times New Roman" w:ascii="Times New Roman" w:hAnsi="Times New Roman"/>
          <w:color w:val="222222"/>
          <w:sz w:val="24"/>
          <w:szCs w:val="24"/>
          <w:shd w:fill="FFFFFF" w:val="clear"/>
        </w:rPr>
        <w:t>EZE, C. I., 2018. Socio-Cultural Impediments to Health Communication Research: A Study of the Polio Immunisation Campaign in Sokoto and Kaduna States in Nigeria. </w:t>
      </w:r>
      <w:r>
        <w:rPr>
          <w:rFonts w:cs="Times New Roman" w:ascii="Times New Roman" w:hAnsi="Times New Roman"/>
          <w:i/>
          <w:iCs/>
          <w:color w:val="222222"/>
          <w:sz w:val="24"/>
          <w:szCs w:val="24"/>
          <w:shd w:fill="FFFFFF" w:val="clear"/>
        </w:rPr>
        <w:t>The Nigerian Journal of Communication (TNJC)</w:t>
      </w:r>
      <w:r>
        <w:rPr>
          <w:rFonts w:cs="Times New Roman" w:ascii="Times New Roman" w:hAnsi="Times New Roman"/>
          <w:color w:val="222222"/>
          <w:sz w:val="24"/>
          <w:szCs w:val="24"/>
          <w:shd w:fill="FFFFFF" w:val="clear"/>
        </w:rPr>
        <w:t>. </w:t>
      </w:r>
      <w:r>
        <w:rPr>
          <w:rFonts w:cs="Times New Roman" w:ascii="Times New Roman" w:hAnsi="Times New Roman"/>
          <w:iCs/>
          <w:color w:val="222222"/>
          <w:sz w:val="24"/>
          <w:szCs w:val="24"/>
          <w:shd w:fill="FFFFFF" w:val="clear"/>
        </w:rPr>
        <w:t>15</w:t>
      </w:r>
      <w:r>
        <w:rPr>
          <w:rFonts w:cs="Times New Roman" w:ascii="Times New Roman" w:hAnsi="Times New Roman"/>
          <w:color w:val="222222"/>
          <w:sz w:val="24"/>
          <w:szCs w:val="24"/>
          <w:shd w:fill="FFFFFF" w:val="clear"/>
        </w:rPr>
        <w:t>(1).</w:t>
      </w:r>
    </w:p>
    <w:p>
      <w:pPr>
        <w:pStyle w:val="Normal"/>
        <w:tabs>
          <w:tab w:val="clear" w:pos="720"/>
          <w:tab w:val="left" w:pos="-270" w:leader="none"/>
        </w:tabs>
        <w:spacing w:lineRule="auto" w:line="240"/>
        <w:ind w:left="1080" w:hanging="1080"/>
        <w:jc w:val="both"/>
        <w:rPr/>
      </w:pPr>
      <w:r>
        <w:rPr>
          <w:rFonts w:cs="Times New Roman" w:ascii="Times New Roman" w:hAnsi="Times New Roman"/>
          <w:color w:val="222222"/>
          <w:sz w:val="24"/>
          <w:szCs w:val="24"/>
          <w:shd w:fill="FFFFFF" w:val="clear"/>
        </w:rPr>
        <w:t>Markkanen, P. and et.al, 2020. A reflective cycle: Understanding challenging situations in a school setting. </w:t>
      </w:r>
      <w:r>
        <w:rPr>
          <w:rFonts w:cs="Times New Roman" w:ascii="Times New Roman" w:hAnsi="Times New Roman"/>
          <w:i/>
          <w:iCs/>
          <w:color w:val="222222"/>
          <w:sz w:val="24"/>
          <w:szCs w:val="24"/>
          <w:shd w:fill="FFFFFF" w:val="clear"/>
        </w:rPr>
        <w:t>Educational Research</w:t>
      </w:r>
      <w:r>
        <w:rPr>
          <w:rFonts w:cs="Times New Roman" w:ascii="Times New Roman" w:hAnsi="Times New Roman"/>
          <w:color w:val="222222"/>
          <w:sz w:val="24"/>
          <w:szCs w:val="24"/>
          <w:shd w:fill="FFFFFF" w:val="clear"/>
        </w:rPr>
        <w:t xml:space="preserve">. </w:t>
      </w:r>
      <w:r>
        <w:rPr>
          <w:rFonts w:cs="Times New Roman" w:ascii="Times New Roman" w:hAnsi="Times New Roman"/>
          <w:iCs/>
          <w:color w:val="222222"/>
          <w:sz w:val="24"/>
          <w:szCs w:val="24"/>
          <w:shd w:fill="FFFFFF" w:val="clear"/>
        </w:rPr>
        <w:t>62</w:t>
      </w:r>
      <w:r>
        <w:rPr>
          <w:rFonts w:cs="Times New Roman" w:ascii="Times New Roman" w:hAnsi="Times New Roman"/>
          <w:color w:val="222222"/>
          <w:sz w:val="24"/>
          <w:szCs w:val="24"/>
          <w:shd w:fill="FFFFFF" w:val="clear"/>
        </w:rPr>
        <w:t>(1). pp.46-62.</w:t>
      </w:r>
    </w:p>
    <w:p>
      <w:pPr>
        <w:pStyle w:val="Normal"/>
        <w:tabs>
          <w:tab w:val="clear" w:pos="720"/>
          <w:tab w:val="left" w:pos="-270" w:leader="none"/>
        </w:tabs>
        <w:spacing w:lineRule="auto" w:line="240"/>
        <w:ind w:left="1080" w:hanging="1080"/>
        <w:jc w:val="both"/>
        <w:rPr>
          <w:rStyle w:val="SubtleEmphasis"/>
          <w:i w:val="false"/>
          <w:i w:val="false"/>
          <w:szCs w:val="24"/>
          <w:u w:val="none"/>
        </w:rPr>
      </w:pPr>
      <w:r>
        <w:rPr>
          <w:rFonts w:cs="Times New Roman" w:ascii="Times New Roman" w:hAnsi="Times New Roman"/>
          <w:color w:val="222222"/>
          <w:sz w:val="24"/>
          <w:szCs w:val="24"/>
          <w:shd w:fill="FFFFFF" w:val="clear"/>
        </w:rPr>
        <w:t>McKay, V., 2019. Communities in action: The participation of communities in two South African literacy campaigns. In </w:t>
      </w:r>
      <w:r>
        <w:rPr>
          <w:rFonts w:cs="Times New Roman" w:ascii="Times New Roman" w:hAnsi="Times New Roman"/>
          <w:i/>
          <w:iCs/>
          <w:color w:val="222222"/>
          <w:sz w:val="24"/>
          <w:szCs w:val="24"/>
          <w:shd w:fill="FFFFFF" w:val="clear"/>
        </w:rPr>
        <w:t>Handbook of quality of life in African societies</w:t>
      </w:r>
      <w:r>
        <w:rPr>
          <w:rFonts w:cs="Times New Roman" w:ascii="Times New Roman" w:hAnsi="Times New Roman"/>
          <w:color w:val="222222"/>
          <w:sz w:val="24"/>
          <w:szCs w:val="24"/>
          <w:shd w:fill="FFFFFF" w:val="clear"/>
        </w:rPr>
        <w:t> (pp. 23-44). Springer, Cham.</w:t>
      </w:r>
    </w:p>
    <w:p>
      <w:pPr>
        <w:pStyle w:val="Normal"/>
        <w:tabs>
          <w:tab w:val="clear" w:pos="720"/>
          <w:tab w:val="left" w:pos="-270" w:leader="none"/>
        </w:tabs>
        <w:spacing w:lineRule="auto" w:line="240"/>
        <w:ind w:left="1080" w:hanging="1080"/>
        <w:jc w:val="both"/>
        <w:rPr>
          <w:rFonts w:ascii="Times New Roman" w:hAnsi="Times New Roman" w:cs="Times New Roman"/>
          <w:color w:val="222222"/>
          <w:sz w:val="24"/>
          <w:szCs w:val="24"/>
          <w:highlight w:val="white"/>
        </w:rPr>
      </w:pPr>
      <w:r>
        <w:rPr>
          <w:rFonts w:cs="Times New Roman" w:ascii="Times New Roman" w:hAnsi="Times New Roman"/>
          <w:sz w:val="24"/>
          <w:szCs w:val="24"/>
          <w:u w:val="single"/>
        </w:rPr>
      </w:r>
    </w:p>
    <w:p>
      <w:pPr>
        <w:pStyle w:val="Normal"/>
        <w:spacing w:lineRule="auto" w:line="240" w:before="0" w:after="200"/>
        <w:ind w:left="360" w:hanging="0"/>
        <w:jc w:val="both"/>
        <w:rPr>
          <w:rFonts w:ascii="Times New Roman" w:hAnsi="Times New Roman" w:eastAsia="Times New Roman" w:cs="Times New Roman"/>
          <w:vanish/>
          <w:sz w:val="20"/>
          <w:szCs w:val="20"/>
        </w:rPr>
      </w:pPr>
      <w:r>
        <w:rPr>
          <w:rFonts w:eastAsia="Times New Roman" w:cs="Times New Roman" w:ascii="Times New Roman" w:hAnsi="Times New Roman"/>
          <w:vanish/>
          <w:sz w:val="20"/>
          <w:szCs w:val="20"/>
        </w:rPr>
      </w:r>
      <w:bookmarkStart w:id="11" w:name="_PictureBullets"/>
      <w:bookmarkStart w:id="12" w:name="_PictureBullets"/>
      <w:bookmarkEnd w:id="12"/>
    </w:p>
    <w:sectPr>
      <w:type w:val="nextPage"/>
      <w:pgSz w:w="12240" w:h="15840"/>
      <w:pgMar w:left="1440" w:right="1440" w:header="0" w:top="1440" w:footer="0" w:bottom="1440" w:gutter="0"/>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1"/>
    <w:family w:val="roman"/>
    <w:pitch w:val="variable"/>
  </w:font>
  <w:font w:name="Calibri">
    <w:charset w:val="00"/>
    <w:family w:val="swiss"/>
    <w:pitch w:val="variable"/>
  </w:font>
  <w:font w:name="Courier New">
    <w:charset w:val="00"/>
    <w:family w:val="modern"/>
    <w:pitch w:val="default"/>
  </w:font>
  <w:font w:name="Wingdings">
    <w:charset w:val="02"/>
    <w:family w:val="auto"/>
    <w:pitch w:val="variable"/>
  </w:font>
  <w:font w:name="Tahoma">
    <w:charset w:val="00"/>
    <w:family w:val="swiss"/>
    <w:pitch w:val="variable"/>
  </w:font>
  <w:font w:name="Liberation Sans">
    <w:altName w:val="Arial"/>
    <w:charset w:val="01"/>
    <w:family w:val="swiss"/>
    <w:pitch w:val="variable"/>
  </w:font>
  <w:font w:name="Cambria">
    <w:charset w:val="00"/>
    <w:family w:val="roman"/>
    <w:pitch w:val="variable"/>
  </w:font>
  <w:font w:name="Symbol">
    <w:charset w:val="02"/>
    <w:family w:val="auto"/>
    <w:pitch w:val="default"/>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w:numPicBullet w:numPicBulletId="0">
    <w:pict>
      <v:shape style="width:11.25pt;height:11.25pt" o:bullet="t">
        <v:imagedata r:id="rId1" o:title=""/>
      </v:shape>
    </w:pict>
  </w:numPicBullet>
  <w:abstractNum w:abstractNumId="1">
    <w:lvl w:ilvl="0">
      <w:start w:val="1"/>
      <w:pStyle w:val="Heading1"/>
      <w:numFmt w:val="none"/>
      <w:suff w:val="nothing"/>
      <w:lvlText w:val=""/>
      <w:lvlJc w:val="left"/>
      <w:pPr>
        <w:ind w:left="0" w:hanging="0"/>
      </w:pPr>
    </w:lvl>
    <w:lvl w:ilvl="1">
      <w:start w:val="1"/>
      <w:pStyle w:val="Heading2"/>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abstractNum w:abstractNumId="2">
    <w:lvl w:ilvl="0">
      <w:start w:val="1"/>
      <w:numFmt w:val="bullet"/>
      <w:lvlText w:val=""/>
      <w:lvlPicBulletId w:val="0"/>
      <w:lvlJc w:val="left"/>
      <w:pPr>
        <w:ind w:left="720" w:hanging="360"/>
      </w:pPr>
      <w:rPr>
        <w:rFonts w:ascii="Symbol" w:hAnsi="Symbol" w:cs="Symbol" w:hint="default"/>
        <w:sz w:val="24"/>
        <w:shd w:fill="FFFFFF" w:val="clear"/>
        <w:szCs w:val="24"/>
        <w:rFonts w:cs="Symbol"/>
        <w:color w:val="333333"/>
      </w:rPr>
    </w:lvl>
  </w:abstractNum>
  <w:abstractNum w:abstractNumId="3">
    <w:lvl w:ilvl="0">
      <w:start w:val="1"/>
      <w:numFmt w:val="bullet"/>
      <w:lvlText w:val=""/>
      <w:lvlJc w:val="left"/>
      <w:pPr>
        <w:ind w:left="720" w:hanging="360"/>
      </w:pPr>
      <w:rPr>
        <w:rFonts w:ascii="Symbol" w:hAnsi="Symbol" w:cs="Symbol" w:hint="default"/>
        <w:szCs w:val="24"/>
        <w:rFonts w:cs="Symbol"/>
      </w:rPr>
    </w:lvl>
  </w:abstractNum>
  <w:abstractNum w:abstractNumId="4">
    <w:lvl w:ilvl="0">
      <w:start w:val="1"/>
      <w:numFmt w:val="bullet"/>
      <w:lvlText w:val=""/>
      <w:lvlJc w:val="left"/>
      <w:pPr>
        <w:ind w:left="720" w:hanging="360"/>
      </w:pPr>
      <w:rPr>
        <w:rFonts w:ascii="Wingdings" w:hAnsi="Wingdings" w:cs="Wingdings" w:hint="default"/>
        <w:sz w:val="24"/>
        <w:shd w:fill="FFFFFF" w:val="clear"/>
        <w:szCs w:val="24"/>
        <w:rFonts w:cs="Wingdings"/>
        <w:color w:val="333333"/>
      </w:rPr>
    </w:lvl>
  </w:abstractNum>
  <w:num w:numId="1">
    <w:abstractNumId w:val="1"/>
  </w:num>
  <w:num w:numId="2">
    <w:abstractNumId w:val="2"/>
  </w:num>
  <w:num w:numId="3">
    <w:abstractNumId w:val="3"/>
  </w:num>
  <w:num w:numId="4">
    <w:abstractNumId w:val="4"/>
  </w:num>
</w:numbering>
</file>

<file path=word/settings.xml><?xml version="1.0" encoding="utf-8"?>
<w:settings xmlns:w="http://schemas.openxmlformats.org/wordprocessingml/2006/main">
  <w:zoom w:percent="100"/>
  <w:defaultTabStop w:val="720"/>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Liberation Serif" w:hAnsi="Liberation Serif" w:eastAsia="Liberation Sans" w:cs="DejaVu Sans"/>
        <w:sz w:val="24"/>
        <w:szCs w:val="24"/>
        <w:lang w:val="en-US" w:eastAsia="zh-CN" w:bidi="hi-IN"/>
      </w:rPr>
    </w:rPrDefault>
    <w:pPrDefault>
      <w:pPr/>
    </w:pPrDefault>
  </w:docDefaults>
  <w:style w:type="paragraph" w:styleId="Normal">
    <w:name w:val="Normal"/>
    <w:qFormat/>
    <w:pPr>
      <w:widowControl/>
      <w:bidi w:val="0"/>
      <w:spacing w:lineRule="auto" w:line="276" w:before="0" w:after="200"/>
    </w:pPr>
    <w:rPr>
      <w:rFonts w:ascii="Calibri" w:hAnsi="Calibri" w:eastAsia="Calibri" w:cs="Times New Roman"/>
      <w:color w:val="auto"/>
      <w:sz w:val="22"/>
      <w:szCs w:val="22"/>
      <w:lang w:val="en-US" w:bidi="ar-SA" w:eastAsia="zh-CN"/>
    </w:rPr>
  </w:style>
  <w:style w:type="paragraph" w:styleId="Heading1">
    <w:name w:val="Heading 1"/>
    <w:basedOn w:val="Normal"/>
    <w:next w:val="Normal"/>
    <w:qFormat/>
    <w:pPr>
      <w:keepNext w:val="true"/>
      <w:keepLines/>
      <w:numPr>
        <w:ilvl w:val="0"/>
        <w:numId w:val="1"/>
      </w:numPr>
      <w:spacing w:before="480" w:after="0"/>
      <w:outlineLvl w:val="0"/>
    </w:pPr>
    <w:rPr>
      <w:rFonts w:ascii="Times New Roman" w:hAnsi="Times New Roman" w:eastAsia="Times New Roman" w:cs="Times New Roman"/>
      <w:b/>
      <w:bCs/>
      <w:color w:val="000000"/>
      <w:sz w:val="24"/>
      <w:szCs w:val="28"/>
    </w:rPr>
  </w:style>
  <w:style w:type="paragraph" w:styleId="Heading2">
    <w:name w:val="Heading 2"/>
    <w:basedOn w:val="Normal"/>
    <w:next w:val="Normal"/>
    <w:qFormat/>
    <w:pPr>
      <w:keepNext w:val="true"/>
      <w:keepLines/>
      <w:numPr>
        <w:ilvl w:val="1"/>
        <w:numId w:val="1"/>
      </w:numPr>
      <w:spacing w:before="200" w:after="0"/>
      <w:outlineLvl w:val="1"/>
    </w:pPr>
    <w:rPr>
      <w:rFonts w:ascii="Times New Roman" w:hAnsi="Times New Roman" w:eastAsia="Times New Roman" w:cs="Times New Roman"/>
      <w:bCs/>
      <w:color w:val="000000"/>
      <w:sz w:val="24"/>
      <w:szCs w:val="26"/>
    </w:rPr>
  </w:style>
  <w:style w:type="character" w:styleId="WW8Num1z0">
    <w:name w:val="WW8Num1z0"/>
    <w:qFormat/>
    <w:rPr>
      <w:rFonts w:ascii="Symbol" w:hAnsi="Symbol" w:cs="Symbol"/>
    </w:rPr>
  </w:style>
  <w:style w:type="character" w:styleId="WW8Num1z1">
    <w:name w:val="WW8Num1z1"/>
    <w:qFormat/>
    <w:rPr>
      <w:rFonts w:ascii="Courier New" w:hAnsi="Courier New" w:cs="Courier New"/>
    </w:rPr>
  </w:style>
  <w:style w:type="character" w:styleId="WW8Num1z2">
    <w:name w:val="WW8Num1z2"/>
    <w:qFormat/>
    <w:rPr>
      <w:rFonts w:ascii="Wingdings" w:hAnsi="Wingdings" w:cs="Wingdings"/>
    </w:rPr>
  </w:style>
  <w:style w:type="character" w:styleId="WW8Num2z0">
    <w:name w:val="WW8Num2z0"/>
    <w:qFormat/>
    <w:rPr>
      <w:rFonts w:ascii="Symbol" w:hAnsi="Symbol" w:cs="Symbol"/>
      <w:sz w:val="24"/>
    </w:rPr>
  </w:style>
  <w:style w:type="character" w:styleId="WW8Num2z1">
    <w:name w:val="WW8Num2z1"/>
    <w:qFormat/>
    <w:rPr>
      <w:rFonts w:ascii="Courier New" w:hAnsi="Courier New" w:cs="Courier New"/>
    </w:rPr>
  </w:style>
  <w:style w:type="character" w:styleId="WW8Num2z2">
    <w:name w:val="WW8Num2z2"/>
    <w:qFormat/>
    <w:rPr>
      <w:rFonts w:ascii="Wingdings" w:hAnsi="Wingdings" w:cs="Wingdings"/>
    </w:rPr>
  </w:style>
  <w:style w:type="character" w:styleId="WW8Num3z0">
    <w:name w:val="WW8Num3z0"/>
    <w:qFormat/>
    <w:rPr>
      <w:rFonts w:ascii="Symbol" w:hAnsi="Symbol" w:cs="Symbol"/>
      <w:color w:val="333333"/>
      <w:sz w:val="24"/>
      <w:szCs w:val="24"/>
      <w:shd w:fill="FFFFFF" w:val="clear"/>
    </w:rPr>
  </w:style>
  <w:style w:type="character" w:styleId="WW8Num3z1">
    <w:name w:val="WW8Num3z1"/>
    <w:qFormat/>
    <w:rPr>
      <w:rFonts w:ascii="Courier New" w:hAnsi="Courier New" w:cs="Courier New"/>
    </w:rPr>
  </w:style>
  <w:style w:type="character" w:styleId="WW8Num3z2">
    <w:name w:val="WW8Num3z2"/>
    <w:qFormat/>
    <w:rPr>
      <w:rFonts w:ascii="Wingdings" w:hAnsi="Wingdings" w:cs="Wingdings"/>
    </w:rPr>
  </w:style>
  <w:style w:type="character" w:styleId="WW8Num4z0">
    <w:name w:val="WW8Num4z0"/>
    <w:qFormat/>
    <w:rPr>
      <w:rFonts w:ascii="Symbol" w:hAnsi="Symbol" w:cs="Symbol"/>
      <w:szCs w:val="24"/>
    </w:rPr>
  </w:style>
  <w:style w:type="character" w:styleId="WW8Num4z1">
    <w:name w:val="WW8Num4z1"/>
    <w:qFormat/>
    <w:rPr>
      <w:rFonts w:ascii="Courier New" w:hAnsi="Courier New" w:cs="Courier New"/>
    </w:rPr>
  </w:style>
  <w:style w:type="character" w:styleId="WW8Num4z2">
    <w:name w:val="WW8Num4z2"/>
    <w:qFormat/>
    <w:rPr>
      <w:rFonts w:ascii="Wingdings" w:hAnsi="Wingdings" w:cs="Wingdings"/>
    </w:rPr>
  </w:style>
  <w:style w:type="character" w:styleId="WW8Num5z0">
    <w:name w:val="WW8Num5z0"/>
    <w:qFormat/>
    <w:rPr>
      <w:rFonts w:ascii="Wingdings" w:hAnsi="Wingdings" w:cs="Wingdings"/>
      <w:color w:val="333333"/>
      <w:sz w:val="24"/>
      <w:szCs w:val="24"/>
      <w:shd w:fill="FFFFFF" w:val="clear"/>
    </w:rPr>
  </w:style>
  <w:style w:type="character" w:styleId="WW8Num5z1">
    <w:name w:val="WW8Num5z1"/>
    <w:qFormat/>
    <w:rPr>
      <w:rFonts w:ascii="Courier New" w:hAnsi="Courier New" w:cs="Courier New"/>
    </w:rPr>
  </w:style>
  <w:style w:type="character" w:styleId="WW8Num5z3">
    <w:name w:val="WW8Num5z3"/>
    <w:qFormat/>
    <w:rPr>
      <w:rFonts w:ascii="Symbol" w:hAnsi="Symbol" w:cs="Symbol"/>
    </w:rPr>
  </w:style>
  <w:style w:type="character" w:styleId="DefaultParagraphFont">
    <w:name w:val="Default Paragraph Font"/>
    <w:qFormat/>
    <w:rPr/>
  </w:style>
  <w:style w:type="character" w:styleId="Heading1Char">
    <w:name w:val="Heading 1 Char"/>
    <w:qFormat/>
    <w:rPr>
      <w:rFonts w:ascii="Times New Roman" w:hAnsi="Times New Roman" w:eastAsia="Times New Roman" w:cs="Times New Roman"/>
      <w:b/>
      <w:bCs/>
      <w:color w:val="000000"/>
      <w:sz w:val="24"/>
      <w:szCs w:val="28"/>
    </w:rPr>
  </w:style>
  <w:style w:type="character" w:styleId="Heading2Char">
    <w:name w:val="Heading 2 Char"/>
    <w:qFormat/>
    <w:rPr>
      <w:rFonts w:ascii="Times New Roman" w:hAnsi="Times New Roman" w:eastAsia="Times New Roman" w:cs="Times New Roman"/>
      <w:bCs/>
      <w:color w:val="000000"/>
      <w:sz w:val="24"/>
      <w:szCs w:val="26"/>
    </w:rPr>
  </w:style>
  <w:style w:type="character" w:styleId="SubtitleChar">
    <w:name w:val="Subtitle Char"/>
    <w:qFormat/>
    <w:rPr>
      <w:rFonts w:ascii="Times New Roman" w:hAnsi="Times New Roman" w:eastAsia="Times New Roman" w:cs="Times New Roman"/>
      <w:i/>
      <w:iCs/>
      <w:color w:val="000000"/>
      <w:spacing w:val="15"/>
      <w:sz w:val="24"/>
      <w:szCs w:val="24"/>
    </w:rPr>
  </w:style>
  <w:style w:type="character" w:styleId="SubtleEmphasis">
    <w:name w:val="Subtle Emphasis"/>
    <w:qFormat/>
    <w:rPr>
      <w:rFonts w:ascii="Times New Roman" w:hAnsi="Times New Roman" w:cs="Times New Roman"/>
      <w:i/>
      <w:iCs/>
      <w:color w:val="000000"/>
      <w:sz w:val="24"/>
      <w:u w:val="single"/>
    </w:rPr>
  </w:style>
  <w:style w:type="character" w:styleId="BalloonTextChar">
    <w:name w:val="Balloon Text Char"/>
    <w:qFormat/>
    <w:rPr>
      <w:rFonts w:ascii="Tahoma" w:hAnsi="Tahoma" w:cs="Tahoma"/>
      <w:sz w:val="16"/>
      <w:szCs w:val="16"/>
    </w:rPr>
  </w:style>
  <w:style w:type="character" w:styleId="InternetLink">
    <w:name w:val="Internet Link"/>
    <w:rPr>
      <w:color w:val="0000FF"/>
      <w:u w:val="single"/>
    </w:rPr>
  </w:style>
  <w:style w:type="character" w:styleId="IndexLink">
    <w:name w:val="Index Link"/>
    <w:qFormat/>
    <w:rPr/>
  </w:style>
  <w:style w:type="paragraph" w:styleId="Heading">
    <w:name w:val="Heading"/>
    <w:basedOn w:val="Normal"/>
    <w:next w:val="TextBody"/>
    <w:qFormat/>
    <w:pPr>
      <w:keepNext w:val="true"/>
      <w:spacing w:before="240" w:after="120"/>
    </w:pPr>
    <w:rPr>
      <w:rFonts w:ascii="Liberation Sans" w:hAnsi="Liberation Sans" w:eastAsia="Liberation Sans" w:cs="DejaVu Sans"/>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DejaVu Sans"/>
    </w:rPr>
  </w:style>
  <w:style w:type="paragraph" w:styleId="Caption">
    <w:name w:val="Caption"/>
    <w:basedOn w:val="Normal"/>
    <w:qFormat/>
    <w:pPr>
      <w:suppressLineNumbers/>
      <w:spacing w:before="120" w:after="120"/>
    </w:pPr>
    <w:rPr>
      <w:rFonts w:cs="DejaVu Sans"/>
      <w:i/>
      <w:iCs/>
      <w:sz w:val="24"/>
      <w:szCs w:val="24"/>
    </w:rPr>
  </w:style>
  <w:style w:type="paragraph" w:styleId="Index">
    <w:name w:val="Index"/>
    <w:basedOn w:val="Normal"/>
    <w:qFormat/>
    <w:pPr>
      <w:suppressLineNumbers/>
    </w:pPr>
    <w:rPr>
      <w:rFonts w:cs="DejaVu Sans"/>
    </w:rPr>
  </w:style>
  <w:style w:type="paragraph" w:styleId="Subtitle">
    <w:name w:val="Subtitle"/>
    <w:basedOn w:val="Normal"/>
    <w:next w:val="Normal"/>
    <w:qFormat/>
    <w:pPr/>
    <w:rPr>
      <w:rFonts w:ascii="Times New Roman" w:hAnsi="Times New Roman" w:eastAsia="Times New Roman" w:cs="Times New Roman"/>
      <w:i/>
      <w:iCs/>
      <w:color w:val="000000"/>
      <w:spacing w:val="15"/>
      <w:sz w:val="24"/>
      <w:szCs w:val="24"/>
    </w:rPr>
  </w:style>
  <w:style w:type="paragraph" w:styleId="TOCHeading">
    <w:name w:val="TOC Heading"/>
    <w:basedOn w:val="Heading1"/>
    <w:next w:val="Normal"/>
    <w:qFormat/>
    <w:pPr>
      <w:numPr>
        <w:ilvl w:val="0"/>
        <w:numId w:val="0"/>
      </w:numPr>
    </w:pPr>
    <w:rPr>
      <w:rFonts w:ascii="Cambria" w:hAnsi="Cambria" w:cs="Cambria"/>
      <w:color w:val="365F91"/>
      <w:sz w:val="28"/>
      <w:lang w:eastAsia="ja-JP"/>
    </w:rPr>
  </w:style>
  <w:style w:type="paragraph" w:styleId="BalloonText">
    <w:name w:val="Balloon Text"/>
    <w:basedOn w:val="Normal"/>
    <w:qFormat/>
    <w:pPr>
      <w:spacing w:lineRule="auto" w:line="240" w:before="0" w:after="0"/>
    </w:pPr>
    <w:rPr>
      <w:rFonts w:ascii="Tahoma" w:hAnsi="Tahoma" w:cs="Tahoma"/>
      <w:sz w:val="16"/>
      <w:szCs w:val="16"/>
    </w:rPr>
  </w:style>
  <w:style w:type="paragraph" w:styleId="ListParagraph">
    <w:name w:val="List Paragraph"/>
    <w:basedOn w:val="Normal"/>
    <w:qFormat/>
    <w:pPr>
      <w:spacing w:before="0" w:after="200"/>
      <w:ind w:left="720" w:hanging="0"/>
      <w:contextualSpacing/>
    </w:pPr>
    <w:rPr/>
  </w:style>
  <w:style w:type="paragraph" w:styleId="Contents2">
    <w:name w:val="TOC 2"/>
    <w:basedOn w:val="Normal"/>
    <w:next w:val="Normal"/>
    <w:pPr>
      <w:spacing w:before="0" w:after="100"/>
      <w:ind w:left="220" w:hanging="0"/>
    </w:pPr>
    <w:rPr/>
  </w:style>
  <w:style w:type="paragraph" w:styleId="Contents1">
    <w:name w:val="TOC 1"/>
    <w:basedOn w:val="Normal"/>
    <w:next w:val="Normal"/>
    <w:pPr>
      <w:spacing w:before="0" w:after="100"/>
    </w:pPr>
    <w:rPr/>
  </w:style>
  <w:style w:type="numbering" w:styleId="WW8Num1">
    <w:name w:val="WW8Num1"/>
    <w:qFormat/>
  </w:style>
  <w:style w:type="numbering" w:styleId="WW8Num2">
    <w:name w:val="WW8Num2"/>
    <w:qFormat/>
  </w:style>
  <w:style w:type="numbering" w:styleId="WW8Num3">
    <w:name w:val="WW8Num3"/>
    <w:qFormat/>
  </w:style>
  <w:style w:type="numbering" w:styleId="WW8Num4">
    <w:name w:val="WW8Num4"/>
    <w:qFormat/>
  </w:style>
  <w:style w:type="numbering" w:styleId="WW8Num5">
    <w:name w:val="WW8Num5"/>
    <w:qFormat/>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fontTable" Target="fontTable.xml"/><Relationship Id="rId4" Type="http://schemas.openxmlformats.org/officeDocument/2006/relationships/settings" Target="settings.xml"/>
</Relationships>
</file>

<file path=word/_rels/numbering.xml.rels><?xml version="1.0" encoding="UTF-8"?>
<Relationships xmlns="http://schemas.openxmlformats.org/package/2006/relationships"><Relationship Id="rId1" Type="http://schemas.openxmlformats.org/officeDocument/2006/relationships/image" Target="media/image1.png"/>
</Relationships>
</file>

<file path=docProps/app.xml><?xml version="1.0" encoding="utf-8"?>
<Properties xmlns="http://schemas.openxmlformats.org/officeDocument/2006/extended-properties" xmlns:vt="http://schemas.openxmlformats.org/officeDocument/2006/docPropsVTypes">
  <Template>Normal</Template>
  <TotalTime>3</TotalTime>
  <Application>LibreOfficeDev/6.1.1.2$Linux_X86_64 LibreOffice_project/</Application>
  <Pages>10</Pages>
  <Words>2484</Words>
  <Characters>13258</Characters>
  <CharactersWithSpaces>15747</CharactersWithSpaces>
  <Paragraphs>70</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2021-05-13T12:26:00Z</dcterms:created>
  <dc:creator>ADMIN</dc:creator>
  <dc:description/>
  <dc:language>en-US</dc:language>
  <cp:lastModifiedBy/>
  <dcterms:modified xsi:type="dcterms:W3CDTF">2021-09-03T19:13:24Z</dcterms:modified>
  <cp:revision>3</cp:revision>
  <dc:subject/>
  <dc:title/>
</cp:coreProperties>
</file>