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CE1" w:rsidRPr="00EE005E" w:rsidRDefault="0006576E">
      <w:pPr>
        <w:rPr>
          <w:rFonts w:ascii="Arial" w:hAnsi="Arial" w:cs="Arial"/>
          <w:sz w:val="24"/>
          <w:szCs w:val="24"/>
        </w:rPr>
      </w:pPr>
      <w:r w:rsidRPr="00EE005E">
        <w:rPr>
          <w:rFonts w:ascii="Arial" w:hAnsi="Arial" w:cs="Arial"/>
          <w:sz w:val="24"/>
          <w:szCs w:val="24"/>
        </w:rPr>
        <w:t>Discuss the impact of social influence</w:t>
      </w:r>
    </w:p>
    <w:p w:rsidR="00100BE7" w:rsidRPr="00EE005E" w:rsidRDefault="00100BE7">
      <w:pPr>
        <w:rPr>
          <w:rFonts w:ascii="Arial" w:hAnsi="Arial" w:cs="Arial"/>
          <w:sz w:val="24"/>
          <w:szCs w:val="24"/>
          <w:u w:val="single"/>
        </w:rPr>
      </w:pPr>
      <w:r w:rsidRPr="00EE005E">
        <w:rPr>
          <w:rFonts w:ascii="Arial" w:hAnsi="Arial" w:cs="Arial"/>
          <w:sz w:val="24"/>
          <w:szCs w:val="24"/>
          <w:u w:val="single"/>
        </w:rPr>
        <w:t>Slide 6</w:t>
      </w:r>
    </w:p>
    <w:p w:rsidR="00100BE7" w:rsidRPr="00EE005E" w:rsidRDefault="00100BE7">
      <w:pPr>
        <w:rPr>
          <w:rFonts w:ascii="Arial" w:hAnsi="Arial" w:cs="Arial"/>
          <w:sz w:val="24"/>
          <w:szCs w:val="24"/>
        </w:rPr>
      </w:pPr>
      <w:r w:rsidRPr="00EE005E">
        <w:rPr>
          <w:rFonts w:ascii="Arial" w:hAnsi="Arial" w:cs="Arial"/>
          <w:sz w:val="24"/>
          <w:szCs w:val="24"/>
        </w:rPr>
        <w:t>Social influences</w:t>
      </w:r>
    </w:p>
    <w:p w:rsidR="0006576E" w:rsidRPr="00EE005E" w:rsidRDefault="0006576E">
      <w:pPr>
        <w:rPr>
          <w:rFonts w:ascii="Arial" w:hAnsi="Arial" w:cs="Arial"/>
          <w:sz w:val="24"/>
          <w:szCs w:val="24"/>
        </w:rPr>
      </w:pPr>
      <w:r w:rsidRPr="00EE005E">
        <w:rPr>
          <w:rFonts w:ascii="Arial" w:hAnsi="Arial" w:cs="Arial"/>
          <w:sz w:val="24"/>
          <w:szCs w:val="24"/>
        </w:rPr>
        <w:drawing>
          <wp:inline distT="0" distB="0" distL="0" distR="0">
            <wp:extent cx="5731510" cy="1893358"/>
            <wp:effectExtent l="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363826" cy="3424107"/>
                      <a:chOff x="968859" y="2334041"/>
                      <a:chExt cx="10363826" cy="3424107"/>
                    </a:xfrm>
                  </a:grpSpPr>
                  <a:sp>
                    <a:nvSpPr>
                      <a:cNvPr id="5" name="Content Placeholder 4">
                        <a:extLst>
                          <a:ext uri="{FF2B5EF4-FFF2-40B4-BE49-F238E27FC236}">
                            <a16:creationId xmlns="" xmlns:p="http://schemas.openxmlformats.org/presentationml/2006/main" xmlns:a16="http://schemas.microsoft.com/office/drawing/2014/main" id="{5FF7D373-A083-42D6-AF40-51D9643E1392}"/>
                          </a:ext>
                        </a:extLst>
                      </a:cNvPr>
                      <a:cNvSpPr>
                        <a:spLocks noGrp="1"/>
                      </a:cNvSpPr>
                    </a:nvSpPr>
                    <a:spPr>
                      <a:xfrm>
                        <a:off x="968859" y="2334041"/>
                        <a:ext cx="10363826" cy="3424107"/>
                      </a:xfrm>
                      <a:prstGeom prst="rect">
                        <a:avLst/>
                      </a:prstGeom>
                    </a:spPr>
                    <a:txSp>
                      <a:txBody>
                        <a:bodyPr vert="horz" lIns="91440" tIns="45720" rIns="91440" bIns="45720" rtlCol="0">
                          <a:normAutofit/>
                        </a:bodyPr>
                        <a:lstStyle>
                          <a:lvl1pPr marL="228600" indent="-228600" algn="l" defTabSz="914400" rtl="0" eaLnBrk="1" latinLnBrk="0" hangingPunct="1">
                            <a:lnSpc>
                              <a:spcPct val="120000"/>
                            </a:lnSpc>
                            <a:spcBef>
                              <a:spcPts val="1000"/>
                            </a:spcBef>
                            <a:buClr>
                              <a:schemeClr val="tx1"/>
                            </a:buClr>
                            <a:buFont typeface="Arial" panose="020B0604020202020204" pitchFamily="34" charset="0"/>
                            <a:buChar char="•"/>
                            <a:defRPr sz="2000" kern="1200" cap="all" baseline="0">
                              <a:solidFill>
                                <a:schemeClr val="tx1"/>
                              </a:solidFill>
                              <a:effectLst/>
                              <a:latin typeface="+mn-lt"/>
                              <a:ea typeface="+mn-ea"/>
                              <a:cs typeface="+mn-cs"/>
                            </a:defRPr>
                          </a:lvl1pPr>
                          <a:lvl2pPr marL="685800" indent="-228600" algn="l" defTabSz="914400" rtl="0" eaLnBrk="1" latinLnBrk="0" hangingPunct="1">
                            <a:lnSpc>
                              <a:spcPct val="120000"/>
                            </a:lnSpc>
                            <a:spcBef>
                              <a:spcPts val="500"/>
                            </a:spcBef>
                            <a:buClr>
                              <a:schemeClr val="tx1"/>
                            </a:buClr>
                            <a:buFont typeface="Arial" panose="020B0604020202020204" pitchFamily="34" charset="0"/>
                            <a:buChar char="•"/>
                            <a:defRPr sz="1800" kern="1200" cap="all" baseline="0">
                              <a:solidFill>
                                <a:schemeClr val="tx1"/>
                              </a:solidFill>
                              <a:effectLst/>
                              <a:latin typeface="+mn-lt"/>
                              <a:ea typeface="+mn-ea"/>
                              <a:cs typeface="+mn-cs"/>
                            </a:defRPr>
                          </a:lvl2pPr>
                          <a:lvl3pPr marL="1143000" indent="-228600" algn="l" defTabSz="914400" rtl="0" eaLnBrk="1" latinLnBrk="0" hangingPunct="1">
                            <a:lnSpc>
                              <a:spcPct val="120000"/>
                            </a:lnSpc>
                            <a:spcBef>
                              <a:spcPts val="500"/>
                            </a:spcBef>
                            <a:buClr>
                              <a:schemeClr val="tx1"/>
                            </a:buClr>
                            <a:buFont typeface="Arial" panose="020B0604020202020204" pitchFamily="34" charset="0"/>
                            <a:buChar char="•"/>
                            <a:defRPr sz="1600" kern="1200" cap="all" baseline="0">
                              <a:solidFill>
                                <a:schemeClr val="tx1"/>
                              </a:solidFill>
                              <a:effectLst/>
                              <a:latin typeface="+mn-lt"/>
                              <a:ea typeface="+mn-ea"/>
                              <a:cs typeface="+mn-cs"/>
                            </a:defRPr>
                          </a:lvl3pPr>
                          <a:lvl4pPr marL="16002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4pPr>
                          <a:lvl5pPr marL="20574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5pPr>
                          <a:lvl6pPr marL="25146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6pPr>
                          <a:lvl7pPr marL="29718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7pPr>
                          <a:lvl8pPr marL="34290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8pPr>
                          <a:lvl9pPr marL="38862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9pPr>
                        </a:lstStyle>
                        <a:p>
                          <a:r>
                            <a:rPr lang="en-GB" dirty="0"/>
                            <a:t>Around the world, there are various different types of social influences, depending on the social institution, that an individual belongs to.</a:t>
                          </a:r>
                        </a:p>
                        <a:p>
                          <a:r>
                            <a:rPr lang="en-GB" dirty="0"/>
                            <a:t>These social institutions are seen to be families, education centres, employment institutions, religious centres and even social circles.</a:t>
                          </a:r>
                        </a:p>
                        <a:p>
                          <a:r>
                            <a:rPr lang="en-GB" dirty="0"/>
                            <a:t>Whilst at employment a person can be expected to act/behave to a certain standard.</a:t>
                          </a:r>
                        </a:p>
                        <a:p>
                          <a:r>
                            <a:rPr lang="en-GB" dirty="0"/>
                            <a:t>A patient would be expected to wait patiently until a medical professional is available to see them.</a:t>
                          </a:r>
                        </a:p>
                      </a:txBody>
                      <a:useSpRect/>
                    </a:txSp>
                  </a:sp>
                </lc:lockedCanvas>
              </a:graphicData>
            </a:graphic>
          </wp:inline>
        </w:drawing>
      </w:r>
    </w:p>
    <w:p w:rsidR="00100BE7" w:rsidRPr="00EE005E" w:rsidRDefault="00100BE7">
      <w:pPr>
        <w:rPr>
          <w:rFonts w:ascii="Arial" w:hAnsi="Arial" w:cs="Arial"/>
          <w:sz w:val="24"/>
          <w:szCs w:val="24"/>
        </w:rPr>
      </w:pPr>
      <w:r w:rsidRPr="00EE005E">
        <w:rPr>
          <w:rFonts w:ascii="Arial" w:hAnsi="Arial" w:cs="Arial"/>
          <w:sz w:val="24"/>
          <w:szCs w:val="24"/>
        </w:rPr>
        <w:t>(Gross</w:t>
      </w:r>
      <w:proofErr w:type="gramStart"/>
      <w:r w:rsidRPr="00EE005E">
        <w:rPr>
          <w:rFonts w:ascii="Arial" w:hAnsi="Arial" w:cs="Arial"/>
          <w:sz w:val="24"/>
          <w:szCs w:val="24"/>
        </w:rPr>
        <w:t>,1992</w:t>
      </w:r>
      <w:proofErr w:type="gramEnd"/>
      <w:r w:rsidRPr="00EE005E">
        <w:rPr>
          <w:rFonts w:ascii="Arial" w:hAnsi="Arial" w:cs="Arial"/>
          <w:sz w:val="24"/>
          <w:szCs w:val="24"/>
        </w:rPr>
        <w:t>)</w:t>
      </w:r>
    </w:p>
    <w:p w:rsidR="00100BE7" w:rsidRPr="00EE005E" w:rsidRDefault="00100BE7">
      <w:pPr>
        <w:rPr>
          <w:rFonts w:ascii="Arial" w:hAnsi="Arial" w:cs="Arial"/>
          <w:sz w:val="24"/>
          <w:szCs w:val="24"/>
        </w:rPr>
      </w:pPr>
      <w:r w:rsidRPr="00EE005E">
        <w:rPr>
          <w:rFonts w:ascii="Arial" w:hAnsi="Arial" w:cs="Arial"/>
          <w:sz w:val="24"/>
          <w:szCs w:val="24"/>
        </w:rPr>
        <w:t xml:space="preserve">As an individual We are all very much a  social species and some of the most famous experiments carried out in Psychology have been concerned with the way in which we interact with each other. Questions </w:t>
      </w:r>
      <w:proofErr w:type="gramStart"/>
      <w:r w:rsidRPr="00EE005E">
        <w:rPr>
          <w:rFonts w:ascii="Arial" w:hAnsi="Arial" w:cs="Arial"/>
          <w:sz w:val="24"/>
          <w:szCs w:val="24"/>
        </w:rPr>
        <w:t>have been asked</w:t>
      </w:r>
      <w:proofErr w:type="gramEnd"/>
      <w:r w:rsidRPr="00EE005E">
        <w:rPr>
          <w:rFonts w:ascii="Arial" w:hAnsi="Arial" w:cs="Arial"/>
          <w:sz w:val="24"/>
          <w:szCs w:val="24"/>
        </w:rPr>
        <w:t xml:space="preserve"> why individuals follow certain rules. Why is there so much prejudice in the world when we are all members of the same human race?</w:t>
      </w:r>
    </w:p>
    <w:p w:rsidR="00405283" w:rsidRPr="00EE005E" w:rsidRDefault="00405283">
      <w:pPr>
        <w:rPr>
          <w:rFonts w:ascii="Arial" w:hAnsi="Arial" w:cs="Arial"/>
          <w:sz w:val="24"/>
          <w:szCs w:val="24"/>
        </w:rPr>
      </w:pPr>
      <w:r w:rsidRPr="00EE005E">
        <w:rPr>
          <w:rFonts w:ascii="Arial" w:hAnsi="Arial" w:cs="Arial"/>
          <w:sz w:val="24"/>
          <w:szCs w:val="24"/>
        </w:rPr>
        <w:t xml:space="preserve">Each individual belongs to some kind of group whether this is religious group, a team, work place each bringing their own strengths and benefits in terms of cooperation and teamwork. </w:t>
      </w:r>
      <w:proofErr w:type="gramStart"/>
      <w:r w:rsidRPr="00EE005E">
        <w:rPr>
          <w:rFonts w:ascii="Arial" w:hAnsi="Arial" w:cs="Arial"/>
          <w:sz w:val="24"/>
          <w:szCs w:val="24"/>
        </w:rPr>
        <w:t>However</w:t>
      </w:r>
      <w:proofErr w:type="gramEnd"/>
      <w:r w:rsidRPr="00EE005E">
        <w:rPr>
          <w:rFonts w:ascii="Arial" w:hAnsi="Arial" w:cs="Arial"/>
          <w:sz w:val="24"/>
          <w:szCs w:val="24"/>
        </w:rPr>
        <w:t xml:space="preserve"> this often leads in conflict, judgement and assumptions and others. Each individual assuming that their team is more greater than the other and so on</w:t>
      </w:r>
      <w:proofErr w:type="gramStart"/>
      <w:r w:rsidRPr="00EE005E">
        <w:rPr>
          <w:rFonts w:ascii="Arial" w:hAnsi="Arial" w:cs="Arial"/>
          <w:sz w:val="24"/>
          <w:szCs w:val="24"/>
        </w:rPr>
        <w:t>.</w:t>
      </w:r>
      <w:r w:rsidR="00EE005E" w:rsidRPr="00EE005E">
        <w:rPr>
          <w:rFonts w:ascii="Arial" w:hAnsi="Arial" w:cs="Arial"/>
          <w:sz w:val="24"/>
          <w:szCs w:val="24"/>
        </w:rPr>
        <w:t>(</w:t>
      </w:r>
      <w:proofErr w:type="gramEnd"/>
      <w:r w:rsidR="00EE005E" w:rsidRPr="00EE005E">
        <w:rPr>
          <w:rFonts w:ascii="Arial" w:hAnsi="Arial" w:cs="Arial"/>
          <w:sz w:val="24"/>
          <w:szCs w:val="24"/>
        </w:rPr>
        <w:t>Sherif,1966)</w:t>
      </w:r>
    </w:p>
    <w:p w:rsidR="003828EB" w:rsidRPr="00EE005E" w:rsidRDefault="003828EB">
      <w:pPr>
        <w:rPr>
          <w:rFonts w:ascii="Arial" w:hAnsi="Arial" w:cs="Arial"/>
          <w:sz w:val="24"/>
          <w:szCs w:val="24"/>
          <w:u w:val="single"/>
        </w:rPr>
      </w:pPr>
      <w:r w:rsidRPr="00EE005E">
        <w:rPr>
          <w:rFonts w:ascii="Arial" w:hAnsi="Arial" w:cs="Arial"/>
          <w:sz w:val="24"/>
          <w:szCs w:val="24"/>
          <w:u w:val="single"/>
        </w:rPr>
        <w:t>Slide 7</w:t>
      </w:r>
    </w:p>
    <w:p w:rsidR="00405283" w:rsidRPr="00EE005E" w:rsidRDefault="00405283">
      <w:pPr>
        <w:rPr>
          <w:rFonts w:ascii="Arial" w:hAnsi="Arial" w:cs="Arial"/>
          <w:sz w:val="24"/>
          <w:szCs w:val="24"/>
        </w:rPr>
      </w:pPr>
      <w:r w:rsidRPr="00EE005E">
        <w:rPr>
          <w:rFonts w:ascii="Arial" w:hAnsi="Arial" w:cs="Arial"/>
          <w:sz w:val="24"/>
          <w:szCs w:val="24"/>
        </w:rPr>
        <w:drawing>
          <wp:inline distT="0" distB="0" distL="0" distR="0">
            <wp:extent cx="5731510" cy="2335468"/>
            <wp:effectExtent l="0" t="0" r="0" b="0"/>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363826" cy="4223573"/>
                      <a:chOff x="1452975" y="2197824"/>
                      <a:chExt cx="10363826" cy="4223573"/>
                    </a:xfrm>
                  </a:grpSpPr>
                  <a:sp>
                    <a:nvSpPr>
                      <a:cNvPr id="3" name="Content Placeholder 2">
                        <a:extLst>
                          <a:ext uri="{FF2B5EF4-FFF2-40B4-BE49-F238E27FC236}">
                            <a16:creationId xmlns="" xmlns:p="http://schemas.openxmlformats.org/presentationml/2006/main" xmlns:a16="http://schemas.microsoft.com/office/drawing/2014/main" id="{5DD6AFDE-CE89-4EBB-A461-D9D22C64BFBF}"/>
                          </a:ext>
                        </a:extLst>
                      </a:cNvPr>
                      <a:cNvSpPr>
                        <a:spLocks noGrp="1"/>
                      </a:cNvSpPr>
                    </a:nvSpPr>
                    <a:spPr>
                      <a:xfrm>
                        <a:off x="1452975" y="2197824"/>
                        <a:ext cx="10363826" cy="4223573"/>
                      </a:xfrm>
                      <a:prstGeom prst="rect">
                        <a:avLst/>
                      </a:prstGeom>
                    </a:spPr>
                    <a:txSp>
                      <a:txBody>
                        <a:bodyPr vert="horz" lIns="91440" tIns="45720" rIns="91440" bIns="45720" rtlCol="0">
                          <a:normAutofit/>
                        </a:bodyPr>
                        <a:lstStyle>
                          <a:lvl1pPr marL="228600" indent="-228600" algn="l" defTabSz="914400" rtl="0" eaLnBrk="1" latinLnBrk="0" hangingPunct="1">
                            <a:lnSpc>
                              <a:spcPct val="120000"/>
                            </a:lnSpc>
                            <a:spcBef>
                              <a:spcPts val="1000"/>
                            </a:spcBef>
                            <a:buClr>
                              <a:schemeClr val="tx1"/>
                            </a:buClr>
                            <a:buFont typeface="Arial" panose="020B0604020202020204" pitchFamily="34" charset="0"/>
                            <a:buChar char="•"/>
                            <a:defRPr sz="2000" kern="1200" cap="all" baseline="0">
                              <a:solidFill>
                                <a:schemeClr val="tx1"/>
                              </a:solidFill>
                              <a:effectLst/>
                              <a:latin typeface="+mn-lt"/>
                              <a:ea typeface="+mn-ea"/>
                              <a:cs typeface="+mn-cs"/>
                            </a:defRPr>
                          </a:lvl1pPr>
                          <a:lvl2pPr marL="685800" indent="-228600" algn="l" defTabSz="914400" rtl="0" eaLnBrk="1" latinLnBrk="0" hangingPunct="1">
                            <a:lnSpc>
                              <a:spcPct val="120000"/>
                            </a:lnSpc>
                            <a:spcBef>
                              <a:spcPts val="500"/>
                            </a:spcBef>
                            <a:buClr>
                              <a:schemeClr val="tx1"/>
                            </a:buClr>
                            <a:buFont typeface="Arial" panose="020B0604020202020204" pitchFamily="34" charset="0"/>
                            <a:buChar char="•"/>
                            <a:defRPr sz="1800" kern="1200" cap="all" baseline="0">
                              <a:solidFill>
                                <a:schemeClr val="tx1"/>
                              </a:solidFill>
                              <a:effectLst/>
                              <a:latin typeface="+mn-lt"/>
                              <a:ea typeface="+mn-ea"/>
                              <a:cs typeface="+mn-cs"/>
                            </a:defRPr>
                          </a:lvl2pPr>
                          <a:lvl3pPr marL="1143000" indent="-228600" algn="l" defTabSz="914400" rtl="0" eaLnBrk="1" latinLnBrk="0" hangingPunct="1">
                            <a:lnSpc>
                              <a:spcPct val="120000"/>
                            </a:lnSpc>
                            <a:spcBef>
                              <a:spcPts val="500"/>
                            </a:spcBef>
                            <a:buClr>
                              <a:schemeClr val="tx1"/>
                            </a:buClr>
                            <a:buFont typeface="Arial" panose="020B0604020202020204" pitchFamily="34" charset="0"/>
                            <a:buChar char="•"/>
                            <a:defRPr sz="1600" kern="1200" cap="all" baseline="0">
                              <a:solidFill>
                                <a:schemeClr val="tx1"/>
                              </a:solidFill>
                              <a:effectLst/>
                              <a:latin typeface="+mn-lt"/>
                              <a:ea typeface="+mn-ea"/>
                              <a:cs typeface="+mn-cs"/>
                            </a:defRPr>
                          </a:lvl3pPr>
                          <a:lvl4pPr marL="16002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4pPr>
                          <a:lvl5pPr marL="20574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5pPr>
                          <a:lvl6pPr marL="25146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6pPr>
                          <a:lvl7pPr marL="29718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7pPr>
                          <a:lvl8pPr marL="34290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8pPr>
                          <a:lvl9pPr marL="38862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9pPr>
                        </a:lstStyle>
                        <a:p>
                          <a:pPr marL="0" indent="0">
                            <a:buNone/>
                          </a:pPr>
                          <a:r>
                            <a:rPr lang="en-GB" dirty="0"/>
                            <a:t>A person’s role in employment, can make them conform to the social status of that job.</a:t>
                          </a:r>
                        </a:p>
                        <a:p>
                          <a:pPr marL="0" indent="0">
                            <a:buNone/>
                          </a:pPr>
                          <a:r>
                            <a:rPr lang="en-GB" dirty="0"/>
                            <a:t>For instance an individual who is a lawyer, is be expected to  conduct their behaviour to a high standard. They would also be perceived by many in society as being law abiding citizens, if they were criminals then they would not be able to practice law.</a:t>
                          </a:r>
                        </a:p>
                        <a:p>
                          <a:pPr marL="0" indent="0">
                            <a:buNone/>
                          </a:pPr>
                          <a:r>
                            <a:rPr lang="en-GB" dirty="0"/>
                            <a:t>A teenager, can be perceived as being anti-social and moody, due to their change in hormones and desire to become independent away from the family institution.</a:t>
                          </a:r>
                        </a:p>
                        <a:p>
                          <a:pPr marL="0" indent="0">
                            <a:buNone/>
                          </a:pPr>
                          <a:r>
                            <a:rPr lang="en-GB" dirty="0"/>
                            <a:t>A soldier can be perceived as a hero in one culture/society, but also classed as a murderer within another culture/society.</a:t>
                          </a:r>
                        </a:p>
                      </a:txBody>
                      <a:useSpRect/>
                    </a:txSp>
                  </a:sp>
                </lc:lockedCanvas>
              </a:graphicData>
            </a:graphic>
          </wp:inline>
        </w:drawing>
      </w:r>
      <w:r w:rsidR="003828EB" w:rsidRPr="00EE005E">
        <w:rPr>
          <w:rFonts w:ascii="Arial" w:hAnsi="Arial" w:cs="Arial"/>
          <w:sz w:val="24"/>
          <w:szCs w:val="24"/>
        </w:rPr>
        <w:t>(Gross</w:t>
      </w:r>
      <w:proofErr w:type="gramStart"/>
      <w:r w:rsidR="003828EB" w:rsidRPr="00EE005E">
        <w:rPr>
          <w:rFonts w:ascii="Arial" w:hAnsi="Arial" w:cs="Arial"/>
          <w:sz w:val="24"/>
          <w:szCs w:val="24"/>
        </w:rPr>
        <w:t>,2005</w:t>
      </w:r>
      <w:proofErr w:type="gramEnd"/>
      <w:r w:rsidR="003828EB" w:rsidRPr="00EE005E">
        <w:rPr>
          <w:rFonts w:ascii="Arial" w:hAnsi="Arial" w:cs="Arial"/>
          <w:sz w:val="24"/>
          <w:szCs w:val="24"/>
        </w:rPr>
        <w:t>)</w:t>
      </w:r>
    </w:p>
    <w:p w:rsidR="003828EB" w:rsidRPr="00EE005E" w:rsidRDefault="003828EB">
      <w:pPr>
        <w:rPr>
          <w:rFonts w:ascii="Arial" w:hAnsi="Arial" w:cs="Arial"/>
          <w:sz w:val="24"/>
          <w:szCs w:val="24"/>
        </w:rPr>
      </w:pPr>
      <w:r w:rsidRPr="00EE005E">
        <w:rPr>
          <w:rFonts w:ascii="Arial" w:hAnsi="Arial" w:cs="Arial"/>
          <w:sz w:val="24"/>
          <w:szCs w:val="24"/>
        </w:rPr>
        <w:lastRenderedPageBreak/>
        <w:t xml:space="preserve">An experiment carried out in 1971 by Henri </w:t>
      </w:r>
      <w:proofErr w:type="spellStart"/>
      <w:proofErr w:type="gramStart"/>
      <w:r w:rsidRPr="00EE005E">
        <w:rPr>
          <w:rFonts w:ascii="Arial" w:hAnsi="Arial" w:cs="Arial"/>
          <w:sz w:val="24"/>
          <w:szCs w:val="24"/>
        </w:rPr>
        <w:t>Tajai</w:t>
      </w:r>
      <w:proofErr w:type="spellEnd"/>
      <w:r w:rsidRPr="00EE005E">
        <w:rPr>
          <w:rFonts w:ascii="Arial" w:hAnsi="Arial" w:cs="Arial"/>
          <w:sz w:val="24"/>
          <w:szCs w:val="24"/>
        </w:rPr>
        <w:t xml:space="preserve">  tried</w:t>
      </w:r>
      <w:proofErr w:type="gramEnd"/>
      <w:r w:rsidRPr="00EE005E">
        <w:rPr>
          <w:rFonts w:ascii="Arial" w:hAnsi="Arial" w:cs="Arial"/>
          <w:sz w:val="24"/>
          <w:szCs w:val="24"/>
        </w:rPr>
        <w:t xml:space="preserve"> to demonstrate the power of social groups. </w:t>
      </w:r>
      <w:proofErr w:type="gramStart"/>
      <w:r w:rsidRPr="00EE005E">
        <w:rPr>
          <w:rFonts w:ascii="Arial" w:hAnsi="Arial" w:cs="Arial"/>
          <w:sz w:val="24"/>
          <w:szCs w:val="24"/>
        </w:rPr>
        <w:t>School children</w:t>
      </w:r>
      <w:proofErr w:type="gramEnd"/>
      <w:r w:rsidRPr="00EE005E">
        <w:rPr>
          <w:rFonts w:ascii="Arial" w:hAnsi="Arial" w:cs="Arial"/>
          <w:sz w:val="24"/>
          <w:szCs w:val="24"/>
        </w:rPr>
        <w:t xml:space="preserve"> were put into two groups based on their preference of two different artists. They </w:t>
      </w:r>
      <w:proofErr w:type="gramStart"/>
      <w:r w:rsidRPr="00EE005E">
        <w:rPr>
          <w:rFonts w:ascii="Arial" w:hAnsi="Arial" w:cs="Arial"/>
          <w:sz w:val="24"/>
          <w:szCs w:val="24"/>
        </w:rPr>
        <w:t>were then asked</w:t>
      </w:r>
      <w:proofErr w:type="gramEnd"/>
      <w:r w:rsidRPr="00EE005E">
        <w:rPr>
          <w:rFonts w:ascii="Arial" w:hAnsi="Arial" w:cs="Arial"/>
          <w:sz w:val="24"/>
          <w:szCs w:val="24"/>
        </w:rPr>
        <w:t xml:space="preserve"> to give money. Only the identity of the membership </w:t>
      </w:r>
      <w:proofErr w:type="gramStart"/>
      <w:r w:rsidRPr="00EE005E">
        <w:rPr>
          <w:rFonts w:ascii="Arial" w:hAnsi="Arial" w:cs="Arial"/>
          <w:sz w:val="24"/>
          <w:szCs w:val="24"/>
        </w:rPr>
        <w:t>was given</w:t>
      </w:r>
      <w:proofErr w:type="gramEnd"/>
      <w:r w:rsidRPr="00EE005E">
        <w:rPr>
          <w:rFonts w:ascii="Arial" w:hAnsi="Arial" w:cs="Arial"/>
          <w:sz w:val="24"/>
          <w:szCs w:val="24"/>
        </w:rPr>
        <w:t>, as predicted the children only give money to the members that were in their group.</w:t>
      </w:r>
    </w:p>
    <w:p w:rsidR="006F1A92" w:rsidRPr="00EE005E" w:rsidRDefault="006F1A92">
      <w:pPr>
        <w:rPr>
          <w:rFonts w:ascii="Arial" w:hAnsi="Arial" w:cs="Arial"/>
          <w:sz w:val="24"/>
          <w:szCs w:val="24"/>
        </w:rPr>
      </w:pPr>
      <w:proofErr w:type="spellStart"/>
      <w:r w:rsidRPr="00EE005E">
        <w:rPr>
          <w:rFonts w:ascii="Arial" w:hAnsi="Arial" w:cs="Arial"/>
          <w:sz w:val="24"/>
          <w:szCs w:val="24"/>
        </w:rPr>
        <w:t>Lasana</w:t>
      </w:r>
      <w:proofErr w:type="spellEnd"/>
      <w:r w:rsidRPr="00EE005E">
        <w:rPr>
          <w:rFonts w:ascii="Arial" w:hAnsi="Arial" w:cs="Arial"/>
          <w:sz w:val="24"/>
          <w:szCs w:val="24"/>
        </w:rPr>
        <w:t xml:space="preserve"> Harris and Susan Fiske carried out research on brain scanning, and it showed that</w:t>
      </w:r>
      <w:r w:rsidR="00B825FF" w:rsidRPr="00EE005E">
        <w:rPr>
          <w:rFonts w:ascii="Arial" w:hAnsi="Arial" w:cs="Arial"/>
          <w:sz w:val="24"/>
          <w:szCs w:val="24"/>
        </w:rPr>
        <w:t xml:space="preserve"> </w:t>
      </w:r>
      <w:r w:rsidRPr="00EE005E">
        <w:rPr>
          <w:rFonts w:ascii="Arial" w:hAnsi="Arial" w:cs="Arial"/>
          <w:sz w:val="24"/>
          <w:szCs w:val="24"/>
        </w:rPr>
        <w:t>individuals are more prone to viewing some social groups</w:t>
      </w:r>
      <w:r w:rsidR="00B825FF" w:rsidRPr="00EE005E">
        <w:rPr>
          <w:rFonts w:ascii="Arial" w:hAnsi="Arial" w:cs="Arial"/>
          <w:sz w:val="24"/>
          <w:szCs w:val="24"/>
        </w:rPr>
        <w:t xml:space="preserve"> as less human than </w:t>
      </w:r>
      <w:proofErr w:type="gramStart"/>
      <w:r w:rsidR="00B825FF" w:rsidRPr="00EE005E">
        <w:rPr>
          <w:rFonts w:ascii="Arial" w:hAnsi="Arial" w:cs="Arial"/>
          <w:sz w:val="24"/>
          <w:szCs w:val="24"/>
        </w:rPr>
        <w:t>themselves.</w:t>
      </w:r>
      <w:proofErr w:type="gramEnd"/>
      <w:r w:rsidRPr="00EE005E">
        <w:rPr>
          <w:rFonts w:ascii="Arial" w:hAnsi="Arial" w:cs="Arial"/>
          <w:sz w:val="24"/>
          <w:szCs w:val="24"/>
        </w:rPr>
        <w:t xml:space="preserve"> University </w:t>
      </w:r>
      <w:r w:rsidR="00B825FF" w:rsidRPr="00EE005E">
        <w:rPr>
          <w:rFonts w:ascii="Arial" w:hAnsi="Arial" w:cs="Arial"/>
          <w:sz w:val="24"/>
          <w:szCs w:val="24"/>
        </w:rPr>
        <w:t xml:space="preserve">students </w:t>
      </w:r>
      <w:proofErr w:type="gramStart"/>
      <w:r w:rsidR="00B825FF" w:rsidRPr="00EE005E">
        <w:rPr>
          <w:rFonts w:ascii="Arial" w:hAnsi="Arial" w:cs="Arial"/>
          <w:sz w:val="24"/>
          <w:szCs w:val="24"/>
        </w:rPr>
        <w:t>were</w:t>
      </w:r>
      <w:r w:rsidRPr="00EE005E">
        <w:rPr>
          <w:rFonts w:ascii="Arial" w:hAnsi="Arial" w:cs="Arial"/>
          <w:sz w:val="24"/>
          <w:szCs w:val="24"/>
        </w:rPr>
        <w:t xml:space="preserve"> showed</w:t>
      </w:r>
      <w:proofErr w:type="gramEnd"/>
      <w:r w:rsidRPr="00EE005E">
        <w:rPr>
          <w:rFonts w:ascii="Arial" w:hAnsi="Arial" w:cs="Arial"/>
          <w:sz w:val="24"/>
          <w:szCs w:val="24"/>
        </w:rPr>
        <w:t xml:space="preserve"> different images of situations and individuals from different social </w:t>
      </w:r>
      <w:r w:rsidR="00B825FF" w:rsidRPr="00EE005E">
        <w:rPr>
          <w:rFonts w:ascii="Arial" w:hAnsi="Arial" w:cs="Arial"/>
          <w:sz w:val="24"/>
          <w:szCs w:val="24"/>
        </w:rPr>
        <w:t xml:space="preserve">groups. </w:t>
      </w:r>
      <w:r w:rsidRPr="00EE005E">
        <w:rPr>
          <w:rFonts w:ascii="Arial" w:hAnsi="Arial" w:cs="Arial"/>
          <w:sz w:val="24"/>
          <w:szCs w:val="24"/>
        </w:rPr>
        <w:t>Pictures ranged from sporting legends to</w:t>
      </w:r>
      <w:r w:rsidR="00B825FF" w:rsidRPr="00EE005E">
        <w:rPr>
          <w:rFonts w:ascii="Arial" w:hAnsi="Arial" w:cs="Arial"/>
          <w:sz w:val="24"/>
          <w:szCs w:val="24"/>
        </w:rPr>
        <w:t xml:space="preserve"> the elderly to business people.</w:t>
      </w:r>
      <w:r w:rsidRPr="00EE005E">
        <w:rPr>
          <w:rFonts w:ascii="Arial" w:hAnsi="Arial" w:cs="Arial"/>
          <w:sz w:val="24"/>
          <w:szCs w:val="24"/>
        </w:rPr>
        <w:t xml:space="preserve"> when these pictures were being shown to the students activity in the prefrontal cortex was activated, a area associated with thinking about others, However when pictures of a homeless person or a drug/ alcoholic person was shown there was no activity shown in the prefrontal cortex, but a trigger was released in the brain area relating to disgust. It is suggested that an individual are more likely to respond more positively to people within their own social </w:t>
      </w:r>
      <w:proofErr w:type="gramStart"/>
      <w:r w:rsidRPr="00EE005E">
        <w:rPr>
          <w:rFonts w:ascii="Arial" w:hAnsi="Arial" w:cs="Arial"/>
          <w:sz w:val="24"/>
          <w:szCs w:val="24"/>
        </w:rPr>
        <w:t xml:space="preserve">group </w:t>
      </w:r>
      <w:r w:rsidR="00B825FF" w:rsidRPr="00EE005E">
        <w:rPr>
          <w:rFonts w:ascii="Arial" w:hAnsi="Arial" w:cs="Arial"/>
          <w:sz w:val="24"/>
          <w:szCs w:val="24"/>
        </w:rPr>
        <w:t>.</w:t>
      </w:r>
      <w:proofErr w:type="gramEnd"/>
      <w:r w:rsidR="00B825FF" w:rsidRPr="00EE005E">
        <w:rPr>
          <w:rFonts w:ascii="Arial" w:hAnsi="Arial" w:cs="Arial"/>
          <w:sz w:val="24"/>
          <w:szCs w:val="24"/>
        </w:rPr>
        <w:t xml:space="preserve"> </w:t>
      </w:r>
    </w:p>
    <w:p w:rsidR="00B825FF" w:rsidRPr="00EE005E" w:rsidRDefault="00B825FF">
      <w:pPr>
        <w:rPr>
          <w:rFonts w:ascii="Arial" w:hAnsi="Arial" w:cs="Arial"/>
          <w:sz w:val="24"/>
          <w:szCs w:val="24"/>
        </w:rPr>
      </w:pPr>
      <w:r w:rsidRPr="00EE005E">
        <w:rPr>
          <w:rFonts w:ascii="Arial" w:hAnsi="Arial" w:cs="Arial"/>
          <w:sz w:val="24"/>
          <w:szCs w:val="24"/>
        </w:rPr>
        <w:t>Slide 8</w:t>
      </w:r>
    </w:p>
    <w:p w:rsidR="00B825FF" w:rsidRPr="00EE005E" w:rsidRDefault="00B825FF">
      <w:pPr>
        <w:rPr>
          <w:rFonts w:ascii="Arial" w:hAnsi="Arial" w:cs="Arial"/>
          <w:sz w:val="24"/>
          <w:szCs w:val="24"/>
        </w:rPr>
      </w:pPr>
      <w:r w:rsidRPr="00EE005E">
        <w:rPr>
          <w:rFonts w:ascii="Arial" w:hAnsi="Arial" w:cs="Arial"/>
          <w:sz w:val="24"/>
          <w:szCs w:val="24"/>
        </w:rPr>
        <w:drawing>
          <wp:inline distT="0" distB="0" distL="0" distR="0">
            <wp:extent cx="5731510" cy="1944794"/>
            <wp:effectExtent l="0" t="0" r="0" b="0"/>
            <wp:docPr id="3"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89976" cy="2948485"/>
                      <a:chOff x="1751012" y="2309314"/>
                      <a:chExt cx="8689976" cy="2948485"/>
                    </a:xfrm>
                  </a:grpSpPr>
                  <a:sp>
                    <a:nvSpPr>
                      <a:cNvPr id="3" name="Subtitle 2">
                        <a:extLst>
                          <a:ext uri="{FF2B5EF4-FFF2-40B4-BE49-F238E27FC236}">
                            <a16:creationId xmlns="" xmlns:p="http://schemas.openxmlformats.org/presentationml/2006/main" xmlns:a16="http://schemas.microsoft.com/office/drawing/2014/main" id="{FC26FAF5-6EAF-456A-A1D0-8F44BF6FADEA}"/>
                          </a:ext>
                        </a:extLst>
                      </a:cNvPr>
                      <a:cNvSpPr>
                        <a:spLocks noGrp="1"/>
                      </a:cNvSpPr>
                    </a:nvSpPr>
                    <a:spPr>
                      <a:xfrm>
                        <a:off x="1751012" y="2309314"/>
                        <a:ext cx="8689976" cy="2948485"/>
                      </a:xfrm>
                      <a:prstGeom prst="rect">
                        <a:avLst/>
                      </a:prstGeom>
                    </a:spPr>
                    <a:txSp>
                      <a:txBody>
                        <a:bodyPr vert="horz" lIns="91440" tIns="45720" rIns="91440" bIns="45720" rtlCol="0">
                          <a:normAutofit/>
                        </a:bodyPr>
                        <a:lstStyle>
                          <a:lvl1pPr marL="0" indent="0" algn="ctr" defTabSz="914400" rtl="0" eaLnBrk="1" latinLnBrk="0" hangingPunct="1">
                            <a:lnSpc>
                              <a:spcPct val="120000"/>
                            </a:lnSpc>
                            <a:spcBef>
                              <a:spcPts val="1000"/>
                            </a:spcBef>
                            <a:buClr>
                              <a:schemeClr val="tx1"/>
                            </a:buClr>
                            <a:buFont typeface="Arial" panose="020B0604020202020204" pitchFamily="34" charset="0"/>
                            <a:buNone/>
                            <a:defRPr sz="2200" kern="1200" cap="all" baseline="0">
                              <a:solidFill>
                                <a:schemeClr val="bg1">
                                  <a:lumMod val="50000"/>
                                </a:schemeClr>
                              </a:solidFill>
                              <a:effectLst/>
                              <a:latin typeface="+mn-lt"/>
                              <a:ea typeface="+mn-ea"/>
                              <a:cs typeface="+mn-cs"/>
                            </a:defRPr>
                          </a:lvl1pPr>
                          <a:lvl2pPr marL="457200" indent="0" algn="ctr" defTabSz="914400" rtl="0" eaLnBrk="1" latinLnBrk="0" hangingPunct="1">
                            <a:lnSpc>
                              <a:spcPct val="120000"/>
                            </a:lnSpc>
                            <a:spcBef>
                              <a:spcPts val="500"/>
                            </a:spcBef>
                            <a:buClr>
                              <a:schemeClr val="tx1"/>
                            </a:buClr>
                            <a:buFont typeface="Arial" panose="020B0604020202020204" pitchFamily="34" charset="0"/>
                            <a:buNone/>
                            <a:defRPr sz="2000" kern="1200" cap="all" baseline="0">
                              <a:solidFill>
                                <a:schemeClr val="tx1"/>
                              </a:solidFill>
                              <a:effectLst/>
                              <a:latin typeface="+mn-lt"/>
                              <a:ea typeface="+mn-ea"/>
                              <a:cs typeface="+mn-cs"/>
                            </a:defRPr>
                          </a:lvl2pPr>
                          <a:lvl3pPr marL="914400" indent="0" algn="ctr" defTabSz="914400" rtl="0" eaLnBrk="1" latinLnBrk="0" hangingPunct="1">
                            <a:lnSpc>
                              <a:spcPct val="120000"/>
                            </a:lnSpc>
                            <a:spcBef>
                              <a:spcPts val="500"/>
                            </a:spcBef>
                            <a:buClr>
                              <a:schemeClr val="tx1"/>
                            </a:buClr>
                            <a:buFont typeface="Arial" panose="020B0604020202020204" pitchFamily="34" charset="0"/>
                            <a:buNone/>
                            <a:defRPr sz="1800" kern="1200" cap="all" baseline="0">
                              <a:solidFill>
                                <a:schemeClr val="tx1"/>
                              </a:solidFill>
                              <a:effectLst/>
                              <a:latin typeface="+mn-lt"/>
                              <a:ea typeface="+mn-ea"/>
                              <a:cs typeface="+mn-cs"/>
                            </a:defRPr>
                          </a:lvl3pPr>
                          <a:lvl4pPr marL="1371600" indent="0" algn="ctr" defTabSz="914400" rtl="0" eaLnBrk="1" latinLnBrk="0" hangingPunct="1">
                            <a:lnSpc>
                              <a:spcPct val="120000"/>
                            </a:lnSpc>
                            <a:spcBef>
                              <a:spcPts val="500"/>
                            </a:spcBef>
                            <a:buClr>
                              <a:schemeClr val="tx1"/>
                            </a:buClr>
                            <a:buFont typeface="Arial" panose="020B0604020202020204" pitchFamily="34" charset="0"/>
                            <a:buNone/>
                            <a:defRPr sz="1600" kern="1200" cap="all" baseline="0">
                              <a:solidFill>
                                <a:schemeClr val="tx1"/>
                              </a:solidFill>
                              <a:effectLst/>
                              <a:latin typeface="+mn-lt"/>
                              <a:ea typeface="+mn-ea"/>
                              <a:cs typeface="+mn-cs"/>
                            </a:defRPr>
                          </a:lvl4pPr>
                          <a:lvl5pPr marL="1828800" indent="0" algn="ctr" defTabSz="914400" rtl="0" eaLnBrk="1" latinLnBrk="0" hangingPunct="1">
                            <a:lnSpc>
                              <a:spcPct val="120000"/>
                            </a:lnSpc>
                            <a:spcBef>
                              <a:spcPts val="500"/>
                            </a:spcBef>
                            <a:buClr>
                              <a:schemeClr val="tx1"/>
                            </a:buClr>
                            <a:buFont typeface="Arial" panose="020B0604020202020204" pitchFamily="34" charset="0"/>
                            <a:buNone/>
                            <a:defRPr sz="1600" kern="1200" cap="all" baseline="0">
                              <a:solidFill>
                                <a:schemeClr val="tx1"/>
                              </a:solidFill>
                              <a:effectLst/>
                              <a:latin typeface="+mn-lt"/>
                              <a:ea typeface="+mn-ea"/>
                              <a:cs typeface="+mn-cs"/>
                            </a:defRPr>
                          </a:lvl5pPr>
                          <a:lvl6pPr marL="2286000" indent="0" algn="ctr" defTabSz="914400" rtl="0" eaLnBrk="1" latinLnBrk="0" hangingPunct="1">
                            <a:lnSpc>
                              <a:spcPct val="120000"/>
                            </a:lnSpc>
                            <a:spcBef>
                              <a:spcPts val="500"/>
                            </a:spcBef>
                            <a:buClr>
                              <a:schemeClr val="tx1"/>
                            </a:buClr>
                            <a:buFont typeface="Arial" panose="020B0604020202020204" pitchFamily="34" charset="0"/>
                            <a:buNone/>
                            <a:defRPr sz="1600" kern="1200" cap="all" baseline="0">
                              <a:solidFill>
                                <a:schemeClr val="tx1"/>
                              </a:solidFill>
                              <a:effectLst/>
                              <a:latin typeface="+mn-lt"/>
                              <a:ea typeface="+mn-ea"/>
                              <a:cs typeface="+mn-cs"/>
                            </a:defRPr>
                          </a:lvl6pPr>
                          <a:lvl7pPr marL="2743200" indent="0" algn="ctr" defTabSz="914400" rtl="0" eaLnBrk="1" latinLnBrk="0" hangingPunct="1">
                            <a:lnSpc>
                              <a:spcPct val="120000"/>
                            </a:lnSpc>
                            <a:spcBef>
                              <a:spcPts val="500"/>
                            </a:spcBef>
                            <a:buClr>
                              <a:schemeClr val="tx1"/>
                            </a:buClr>
                            <a:buFont typeface="Arial" panose="020B0604020202020204" pitchFamily="34" charset="0"/>
                            <a:buNone/>
                            <a:defRPr sz="1600" kern="1200" cap="all" baseline="0">
                              <a:solidFill>
                                <a:schemeClr val="tx1"/>
                              </a:solidFill>
                              <a:effectLst/>
                              <a:latin typeface="+mn-lt"/>
                              <a:ea typeface="+mn-ea"/>
                              <a:cs typeface="+mn-cs"/>
                            </a:defRPr>
                          </a:lvl7pPr>
                          <a:lvl8pPr marL="3200400" indent="0" algn="ctr" defTabSz="914400" rtl="0" eaLnBrk="1" latinLnBrk="0" hangingPunct="1">
                            <a:lnSpc>
                              <a:spcPct val="120000"/>
                            </a:lnSpc>
                            <a:spcBef>
                              <a:spcPts val="500"/>
                            </a:spcBef>
                            <a:buClr>
                              <a:schemeClr val="tx1"/>
                            </a:buClr>
                            <a:buFont typeface="Arial" panose="020B0604020202020204" pitchFamily="34" charset="0"/>
                            <a:buNone/>
                            <a:defRPr sz="1600" kern="1200" cap="all" baseline="0">
                              <a:solidFill>
                                <a:schemeClr val="tx1"/>
                              </a:solidFill>
                              <a:effectLst/>
                              <a:latin typeface="+mn-lt"/>
                              <a:ea typeface="+mn-ea"/>
                              <a:cs typeface="+mn-cs"/>
                            </a:defRPr>
                          </a:lvl8pPr>
                          <a:lvl9pPr marL="3657600" indent="0" algn="ctr" defTabSz="914400" rtl="0" eaLnBrk="1" latinLnBrk="0" hangingPunct="1">
                            <a:lnSpc>
                              <a:spcPct val="120000"/>
                            </a:lnSpc>
                            <a:spcBef>
                              <a:spcPts val="500"/>
                            </a:spcBef>
                            <a:buClr>
                              <a:schemeClr val="tx1"/>
                            </a:buClr>
                            <a:buFont typeface="Arial" panose="020B0604020202020204" pitchFamily="34" charset="0"/>
                            <a:buNone/>
                            <a:defRPr sz="1600" kern="1200" cap="all" baseline="0">
                              <a:solidFill>
                                <a:schemeClr val="tx1"/>
                              </a:solidFill>
                              <a:effectLst/>
                              <a:latin typeface="+mn-lt"/>
                              <a:ea typeface="+mn-ea"/>
                              <a:cs typeface="+mn-cs"/>
                            </a:defRPr>
                          </a:lvl9pPr>
                        </a:lstStyle>
                        <a:p>
                          <a:r>
                            <a:rPr lang="en-GB" dirty="0"/>
                            <a:t>What is conformity and obedience? </a:t>
                          </a:r>
                        </a:p>
                        <a:p>
                          <a:r>
                            <a:rPr lang="en-GB" dirty="0"/>
                            <a:t>Certain guidelines relating to the law describe obedience as an order or type of command from an individual who holds an </a:t>
                          </a:r>
                          <a:r>
                            <a:rPr lang="en-GB" dirty="0" err="1"/>
                            <a:t>authoritive</a:t>
                          </a:r>
                          <a:r>
                            <a:rPr lang="en-GB" dirty="0"/>
                            <a:t> position.  Guidelines are set out by the government which can then be classed as laws which the general public have to abide by.</a:t>
                          </a:r>
                        </a:p>
                      </a:txBody>
                      <a:useSpRect/>
                    </a:txSp>
                  </a:sp>
                </lc:lockedCanvas>
              </a:graphicData>
            </a:graphic>
          </wp:inline>
        </w:drawing>
      </w:r>
      <w:r w:rsidRPr="00EE005E">
        <w:rPr>
          <w:rFonts w:ascii="Arial" w:hAnsi="Arial" w:cs="Arial"/>
          <w:sz w:val="24"/>
          <w:szCs w:val="24"/>
        </w:rPr>
        <w:t>(Cherry</w:t>
      </w:r>
      <w:proofErr w:type="gramStart"/>
      <w:r w:rsidRPr="00EE005E">
        <w:rPr>
          <w:rFonts w:ascii="Arial" w:hAnsi="Arial" w:cs="Arial"/>
          <w:sz w:val="24"/>
          <w:szCs w:val="24"/>
        </w:rPr>
        <w:t>,2016</w:t>
      </w:r>
      <w:proofErr w:type="gramEnd"/>
      <w:r w:rsidRPr="00EE005E">
        <w:rPr>
          <w:rFonts w:ascii="Arial" w:hAnsi="Arial" w:cs="Arial"/>
          <w:sz w:val="24"/>
          <w:szCs w:val="24"/>
        </w:rPr>
        <w:t>)</w:t>
      </w:r>
    </w:p>
    <w:p w:rsidR="00B825FF" w:rsidRPr="00EE005E" w:rsidRDefault="00B825FF">
      <w:pPr>
        <w:rPr>
          <w:rFonts w:ascii="Arial" w:hAnsi="Arial" w:cs="Arial"/>
          <w:sz w:val="24"/>
          <w:szCs w:val="24"/>
        </w:rPr>
      </w:pPr>
      <w:r w:rsidRPr="00EE005E">
        <w:rPr>
          <w:rFonts w:ascii="Arial" w:hAnsi="Arial" w:cs="Arial"/>
          <w:sz w:val="24"/>
          <w:szCs w:val="24"/>
        </w:rPr>
        <w:t>Slide 9</w:t>
      </w:r>
    </w:p>
    <w:p w:rsidR="00B825FF" w:rsidRPr="00EE005E" w:rsidRDefault="00B825FF">
      <w:pPr>
        <w:rPr>
          <w:rFonts w:ascii="Arial" w:hAnsi="Arial" w:cs="Arial"/>
          <w:sz w:val="24"/>
          <w:szCs w:val="24"/>
        </w:rPr>
      </w:pPr>
      <w:r w:rsidRPr="00EE005E">
        <w:rPr>
          <w:rFonts w:ascii="Arial" w:hAnsi="Arial" w:cs="Arial"/>
          <w:sz w:val="24"/>
          <w:szCs w:val="24"/>
        </w:rPr>
        <w:drawing>
          <wp:inline distT="0" distB="0" distL="0" distR="0">
            <wp:extent cx="5731510" cy="1893358"/>
            <wp:effectExtent l="0" t="0" r="0" b="0"/>
            <wp:docPr id="4" name="Object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363826" cy="3424107"/>
                      <a:chOff x="913774" y="2367092"/>
                      <a:chExt cx="10363826" cy="3424107"/>
                    </a:xfrm>
                  </a:grpSpPr>
                  <a:sp>
                    <a:nvSpPr>
                      <a:cNvPr id="3" name="Content Placeholder 2">
                        <a:extLst>
                          <a:ext uri="{FF2B5EF4-FFF2-40B4-BE49-F238E27FC236}">
                            <a16:creationId xmlns="" xmlns:p="http://schemas.openxmlformats.org/presentationml/2006/main" xmlns:a16="http://schemas.microsoft.com/office/drawing/2014/main" id="{5FDB8A62-24C5-45CE-BF76-888DCB567D9A}"/>
                          </a:ext>
                        </a:extLst>
                      </a:cNvPr>
                      <a:cNvSpPr>
                        <a:spLocks noGrp="1"/>
                      </a:cNvSpPr>
                    </a:nvSpPr>
                    <a:spPr>
                      <a:xfrm>
                        <a:off x="913774" y="2367092"/>
                        <a:ext cx="10363826" cy="3424107"/>
                      </a:xfrm>
                      <a:prstGeom prst="rect">
                        <a:avLst/>
                      </a:prstGeom>
                    </a:spPr>
                    <a:txSp>
                      <a:txBody>
                        <a:bodyPr vert="horz" lIns="91440" tIns="45720" rIns="91440" bIns="45720" rtlCol="0">
                          <a:normAutofit fontScale="92500" lnSpcReduction="10000"/>
                        </a:bodyPr>
                        <a:lstStyle>
                          <a:lvl1pPr marL="228600" indent="-228600" algn="l" defTabSz="914400" rtl="0" eaLnBrk="1" latinLnBrk="0" hangingPunct="1">
                            <a:lnSpc>
                              <a:spcPct val="120000"/>
                            </a:lnSpc>
                            <a:spcBef>
                              <a:spcPts val="1000"/>
                            </a:spcBef>
                            <a:buClr>
                              <a:schemeClr val="tx1"/>
                            </a:buClr>
                            <a:buFont typeface="Arial" panose="020B0604020202020204" pitchFamily="34" charset="0"/>
                            <a:buChar char="•"/>
                            <a:defRPr sz="2000" kern="1200" cap="all" baseline="0">
                              <a:solidFill>
                                <a:schemeClr val="tx1"/>
                              </a:solidFill>
                              <a:effectLst/>
                              <a:latin typeface="+mn-lt"/>
                              <a:ea typeface="+mn-ea"/>
                              <a:cs typeface="+mn-cs"/>
                            </a:defRPr>
                          </a:lvl1pPr>
                          <a:lvl2pPr marL="685800" indent="-228600" algn="l" defTabSz="914400" rtl="0" eaLnBrk="1" latinLnBrk="0" hangingPunct="1">
                            <a:lnSpc>
                              <a:spcPct val="120000"/>
                            </a:lnSpc>
                            <a:spcBef>
                              <a:spcPts val="500"/>
                            </a:spcBef>
                            <a:buClr>
                              <a:schemeClr val="tx1"/>
                            </a:buClr>
                            <a:buFont typeface="Arial" panose="020B0604020202020204" pitchFamily="34" charset="0"/>
                            <a:buChar char="•"/>
                            <a:defRPr sz="1800" kern="1200" cap="all" baseline="0">
                              <a:solidFill>
                                <a:schemeClr val="tx1"/>
                              </a:solidFill>
                              <a:effectLst/>
                              <a:latin typeface="+mn-lt"/>
                              <a:ea typeface="+mn-ea"/>
                              <a:cs typeface="+mn-cs"/>
                            </a:defRPr>
                          </a:lvl2pPr>
                          <a:lvl3pPr marL="1143000" indent="-228600" algn="l" defTabSz="914400" rtl="0" eaLnBrk="1" latinLnBrk="0" hangingPunct="1">
                            <a:lnSpc>
                              <a:spcPct val="120000"/>
                            </a:lnSpc>
                            <a:spcBef>
                              <a:spcPts val="500"/>
                            </a:spcBef>
                            <a:buClr>
                              <a:schemeClr val="tx1"/>
                            </a:buClr>
                            <a:buFont typeface="Arial" panose="020B0604020202020204" pitchFamily="34" charset="0"/>
                            <a:buChar char="•"/>
                            <a:defRPr sz="1600" kern="1200" cap="all" baseline="0">
                              <a:solidFill>
                                <a:schemeClr val="tx1"/>
                              </a:solidFill>
                              <a:effectLst/>
                              <a:latin typeface="+mn-lt"/>
                              <a:ea typeface="+mn-ea"/>
                              <a:cs typeface="+mn-cs"/>
                            </a:defRPr>
                          </a:lvl3pPr>
                          <a:lvl4pPr marL="16002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4pPr>
                          <a:lvl5pPr marL="20574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5pPr>
                          <a:lvl6pPr marL="25146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6pPr>
                          <a:lvl7pPr marL="29718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7pPr>
                          <a:lvl8pPr marL="34290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8pPr>
                          <a:lvl9pPr marL="38862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9pPr>
                        </a:lstStyle>
                        <a:p>
                          <a:pPr marL="0" indent="0">
                            <a:buNone/>
                          </a:pPr>
                          <a:r>
                            <a:rPr lang="en-GB" dirty="0">
                              <a:solidFill>
                                <a:srgbClr val="FF0000"/>
                              </a:solidFill>
                            </a:rPr>
                            <a:t>Conformity and obedience can be said to be an effect from social impressions. During 1961, Milgram created an experiment that was based on obedience. Milgram wanted to test if individuals were more prone to conform to being obedient to authority figures. EVEN THOUGH THE EXPERIMENT IS SEEN TO BE VOID DUE TO THE ETHICAL ISSUES NOW REGARDED WITH HIS EXPERIMENT., THE RESULTS DID SHOW THAT 65% OF THE PARTICIPANTS CONFORMED OBEDIENTLY TO AN AUTHORITY FIGURE EVEN THOUGH THEY SHOWED SIGNS OF STRESS AND RELUCTANCE DURING THE EXPERIMENT. THIS EXPERIMENT WAS ONLY INVOLVING MEN, SO NO FEMALES TOOK PART THE PARTICIPANTS WERE ALSO DECIEVED AS THEY DID NOT KNOW THAT OTHER MEMBERS WERE INVOLVED IN THE EXPERIMENT, THEY PERCIEVED OTHERS TO BE UNAWARE OF THE FULL SETTING AS THEY WERE.</a:t>
                          </a:r>
                        </a:p>
                      </a:txBody>
                      <a:useSpRect/>
                    </a:txSp>
                  </a:sp>
                </lc:lockedCanvas>
              </a:graphicData>
            </a:graphic>
          </wp:inline>
        </w:drawing>
      </w:r>
      <w:r w:rsidRPr="00EE005E">
        <w:rPr>
          <w:rFonts w:ascii="Arial" w:hAnsi="Arial" w:cs="Arial"/>
          <w:sz w:val="24"/>
          <w:szCs w:val="24"/>
        </w:rPr>
        <w:t>(Gross</w:t>
      </w:r>
      <w:proofErr w:type="gramStart"/>
      <w:r w:rsidRPr="00EE005E">
        <w:rPr>
          <w:rFonts w:ascii="Arial" w:hAnsi="Arial" w:cs="Arial"/>
          <w:sz w:val="24"/>
          <w:szCs w:val="24"/>
        </w:rPr>
        <w:t>,2015</w:t>
      </w:r>
      <w:proofErr w:type="gramEnd"/>
      <w:r w:rsidRPr="00EE005E">
        <w:rPr>
          <w:rFonts w:ascii="Arial" w:hAnsi="Arial" w:cs="Arial"/>
          <w:sz w:val="24"/>
          <w:szCs w:val="24"/>
        </w:rPr>
        <w:t>)</w:t>
      </w:r>
    </w:p>
    <w:p w:rsidR="00B825FF" w:rsidRPr="00EE005E" w:rsidRDefault="00B825FF">
      <w:pPr>
        <w:rPr>
          <w:rFonts w:ascii="Arial" w:hAnsi="Arial" w:cs="Arial"/>
          <w:sz w:val="24"/>
          <w:szCs w:val="24"/>
        </w:rPr>
      </w:pPr>
      <w:r w:rsidRPr="00EE005E">
        <w:rPr>
          <w:rFonts w:ascii="Arial" w:hAnsi="Arial" w:cs="Arial"/>
          <w:sz w:val="24"/>
          <w:szCs w:val="24"/>
        </w:rPr>
        <w:lastRenderedPageBreak/>
        <w:t xml:space="preserve">Although </w:t>
      </w:r>
      <w:proofErr w:type="spellStart"/>
      <w:r w:rsidRPr="00EE005E">
        <w:rPr>
          <w:rFonts w:ascii="Arial" w:hAnsi="Arial" w:cs="Arial"/>
          <w:sz w:val="24"/>
          <w:szCs w:val="24"/>
        </w:rPr>
        <w:t>Milgrams</w:t>
      </w:r>
      <w:proofErr w:type="spellEnd"/>
      <w:r w:rsidRPr="00EE005E">
        <w:rPr>
          <w:rFonts w:ascii="Arial" w:hAnsi="Arial" w:cs="Arial"/>
          <w:sz w:val="24"/>
          <w:szCs w:val="24"/>
        </w:rPr>
        <w:t xml:space="preserve"> experiment was classed as being unethical, </w:t>
      </w:r>
      <w:proofErr w:type="gramStart"/>
      <w:r w:rsidRPr="00EE005E">
        <w:rPr>
          <w:rFonts w:ascii="Arial" w:hAnsi="Arial" w:cs="Arial"/>
          <w:sz w:val="24"/>
          <w:szCs w:val="24"/>
        </w:rPr>
        <w:t>a similar study was carried out in 2006 by Psychologists in university college of London creating a virtual reality experiment</w:t>
      </w:r>
      <w:proofErr w:type="gramEnd"/>
      <w:r w:rsidRPr="00EE005E">
        <w:rPr>
          <w:rFonts w:ascii="Arial" w:hAnsi="Arial" w:cs="Arial"/>
          <w:sz w:val="24"/>
          <w:szCs w:val="24"/>
        </w:rPr>
        <w:t xml:space="preserve">. </w:t>
      </w:r>
      <w:r w:rsidR="001B3ED0" w:rsidRPr="00EE005E">
        <w:rPr>
          <w:rFonts w:ascii="Arial" w:hAnsi="Arial" w:cs="Arial"/>
          <w:sz w:val="24"/>
          <w:szCs w:val="24"/>
        </w:rPr>
        <w:t xml:space="preserve">It was to </w:t>
      </w:r>
      <w:proofErr w:type="gramStart"/>
      <w:r w:rsidR="001B3ED0" w:rsidRPr="00EE005E">
        <w:rPr>
          <w:rFonts w:ascii="Arial" w:hAnsi="Arial" w:cs="Arial"/>
          <w:sz w:val="24"/>
          <w:szCs w:val="24"/>
        </w:rPr>
        <w:t>see  how</w:t>
      </w:r>
      <w:proofErr w:type="gramEnd"/>
      <w:r w:rsidR="001B3ED0" w:rsidRPr="00EE005E">
        <w:rPr>
          <w:rFonts w:ascii="Arial" w:hAnsi="Arial" w:cs="Arial"/>
          <w:sz w:val="24"/>
          <w:szCs w:val="24"/>
        </w:rPr>
        <w:t xml:space="preserve"> individual react whether immersive and realistic virtual reality can be. A similar study but </w:t>
      </w:r>
      <w:proofErr w:type="gramStart"/>
      <w:r w:rsidR="001B3ED0" w:rsidRPr="00EE005E">
        <w:rPr>
          <w:rFonts w:ascii="Arial" w:hAnsi="Arial" w:cs="Arial"/>
          <w:sz w:val="24"/>
          <w:szCs w:val="24"/>
        </w:rPr>
        <w:t>this provided shocks</w:t>
      </w:r>
      <w:proofErr w:type="gramEnd"/>
      <w:r w:rsidR="001B3ED0" w:rsidRPr="00EE005E">
        <w:rPr>
          <w:rFonts w:ascii="Arial" w:hAnsi="Arial" w:cs="Arial"/>
          <w:sz w:val="24"/>
          <w:szCs w:val="24"/>
        </w:rPr>
        <w:t xml:space="preserve"> on a animated woman on a computer, she would be shocked each time a wrong answer to a question was asked. Evidence showed that the students stopped </w:t>
      </w:r>
      <w:proofErr w:type="gramStart"/>
      <w:r w:rsidR="001B3ED0" w:rsidRPr="00EE005E">
        <w:rPr>
          <w:rFonts w:ascii="Arial" w:hAnsi="Arial" w:cs="Arial"/>
          <w:sz w:val="24"/>
          <w:szCs w:val="24"/>
        </w:rPr>
        <w:t>before  giving</w:t>
      </w:r>
      <w:proofErr w:type="gramEnd"/>
      <w:r w:rsidR="001B3ED0" w:rsidRPr="00EE005E">
        <w:rPr>
          <w:rFonts w:ascii="Arial" w:hAnsi="Arial" w:cs="Arial"/>
          <w:sz w:val="24"/>
          <w:szCs w:val="24"/>
        </w:rPr>
        <w:t xml:space="preserve"> the highest shock, the students  heart rates were raised and they displayed stress symptoms by the requests being made even though the experiment was not done on a real human being.</w:t>
      </w:r>
      <w:r w:rsidR="003E603E" w:rsidRPr="00EE005E">
        <w:rPr>
          <w:rFonts w:ascii="Arial" w:hAnsi="Arial" w:cs="Arial"/>
          <w:sz w:val="24"/>
          <w:szCs w:val="24"/>
        </w:rPr>
        <w:t>(Ginsburg,2017)</w:t>
      </w:r>
    </w:p>
    <w:p w:rsidR="009C3A42" w:rsidRPr="00EE005E" w:rsidRDefault="009C3A42">
      <w:pPr>
        <w:rPr>
          <w:rFonts w:ascii="Arial" w:hAnsi="Arial" w:cs="Arial"/>
          <w:sz w:val="24"/>
          <w:szCs w:val="24"/>
        </w:rPr>
      </w:pPr>
      <w:r w:rsidRPr="00EE005E">
        <w:rPr>
          <w:rFonts w:ascii="Arial" w:hAnsi="Arial" w:cs="Arial"/>
          <w:sz w:val="24"/>
          <w:szCs w:val="24"/>
        </w:rPr>
        <w:t>Slide 10</w:t>
      </w:r>
    </w:p>
    <w:p w:rsidR="009C3A42" w:rsidRPr="00EE005E" w:rsidRDefault="009C3A42">
      <w:pPr>
        <w:rPr>
          <w:rFonts w:ascii="Arial" w:hAnsi="Arial" w:cs="Arial"/>
          <w:sz w:val="24"/>
          <w:szCs w:val="24"/>
        </w:rPr>
      </w:pPr>
      <w:r w:rsidRPr="00EE005E">
        <w:rPr>
          <w:rFonts w:ascii="Arial" w:hAnsi="Arial" w:cs="Arial"/>
          <w:sz w:val="24"/>
          <w:szCs w:val="24"/>
        </w:rPr>
        <w:t>Why do people conform?</w:t>
      </w:r>
      <w:r w:rsidRPr="00EE005E">
        <w:rPr>
          <w:rFonts w:ascii="Arial" w:hAnsi="Arial" w:cs="Arial"/>
          <w:sz w:val="24"/>
          <w:szCs w:val="24"/>
        </w:rPr>
        <w:drawing>
          <wp:inline distT="0" distB="0" distL="0" distR="0">
            <wp:extent cx="5731510" cy="1893358"/>
            <wp:effectExtent l="0" t="0" r="0" b="0"/>
            <wp:docPr id="6" name="Object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363826" cy="3424107"/>
                      <a:chOff x="913774" y="2367092"/>
                      <a:chExt cx="10363826" cy="3424107"/>
                    </a:xfrm>
                  </a:grpSpPr>
                  <a:sp>
                    <a:nvSpPr>
                      <a:cNvPr id="3" name="Content Placeholder 2">
                        <a:extLst>
                          <a:ext uri="{FF2B5EF4-FFF2-40B4-BE49-F238E27FC236}">
                            <a16:creationId xmlns="" xmlns:p="http://schemas.openxmlformats.org/presentationml/2006/main" xmlns:a16="http://schemas.microsoft.com/office/drawing/2014/main" id="{39D09A99-E46D-4AA9-B361-43FDE05ACDB2}"/>
                          </a:ext>
                        </a:extLst>
                      </a:cNvPr>
                      <a:cNvSpPr>
                        <a:spLocks noGrp="1"/>
                      </a:cNvSpPr>
                    </a:nvSpPr>
                    <a:spPr>
                      <a:xfrm>
                        <a:off x="913774" y="2367092"/>
                        <a:ext cx="10363826" cy="3424107"/>
                      </a:xfrm>
                      <a:prstGeom prst="rect">
                        <a:avLst/>
                      </a:prstGeom>
                    </a:spPr>
                    <a:txSp>
                      <a:txBody>
                        <a:bodyPr vert="horz" lIns="91440" tIns="45720" rIns="91440" bIns="45720" rtlCol="0">
                          <a:normAutofit/>
                        </a:bodyPr>
                        <a:lstStyle>
                          <a:lvl1pPr marL="228600" indent="-228600" algn="l" defTabSz="914400" rtl="0" eaLnBrk="1" latinLnBrk="0" hangingPunct="1">
                            <a:lnSpc>
                              <a:spcPct val="120000"/>
                            </a:lnSpc>
                            <a:spcBef>
                              <a:spcPts val="1000"/>
                            </a:spcBef>
                            <a:buClr>
                              <a:schemeClr val="tx1"/>
                            </a:buClr>
                            <a:buFont typeface="Arial" panose="020B0604020202020204" pitchFamily="34" charset="0"/>
                            <a:buChar char="•"/>
                            <a:defRPr sz="2000" kern="1200" cap="all" baseline="0">
                              <a:solidFill>
                                <a:schemeClr val="tx1"/>
                              </a:solidFill>
                              <a:effectLst/>
                              <a:latin typeface="+mn-lt"/>
                              <a:ea typeface="+mn-ea"/>
                              <a:cs typeface="+mn-cs"/>
                            </a:defRPr>
                          </a:lvl1pPr>
                          <a:lvl2pPr marL="685800" indent="-228600" algn="l" defTabSz="914400" rtl="0" eaLnBrk="1" latinLnBrk="0" hangingPunct="1">
                            <a:lnSpc>
                              <a:spcPct val="120000"/>
                            </a:lnSpc>
                            <a:spcBef>
                              <a:spcPts val="500"/>
                            </a:spcBef>
                            <a:buClr>
                              <a:schemeClr val="tx1"/>
                            </a:buClr>
                            <a:buFont typeface="Arial" panose="020B0604020202020204" pitchFamily="34" charset="0"/>
                            <a:buChar char="•"/>
                            <a:defRPr sz="1800" kern="1200" cap="all" baseline="0">
                              <a:solidFill>
                                <a:schemeClr val="tx1"/>
                              </a:solidFill>
                              <a:effectLst/>
                              <a:latin typeface="+mn-lt"/>
                              <a:ea typeface="+mn-ea"/>
                              <a:cs typeface="+mn-cs"/>
                            </a:defRPr>
                          </a:lvl2pPr>
                          <a:lvl3pPr marL="1143000" indent="-228600" algn="l" defTabSz="914400" rtl="0" eaLnBrk="1" latinLnBrk="0" hangingPunct="1">
                            <a:lnSpc>
                              <a:spcPct val="120000"/>
                            </a:lnSpc>
                            <a:spcBef>
                              <a:spcPts val="500"/>
                            </a:spcBef>
                            <a:buClr>
                              <a:schemeClr val="tx1"/>
                            </a:buClr>
                            <a:buFont typeface="Arial" panose="020B0604020202020204" pitchFamily="34" charset="0"/>
                            <a:buChar char="•"/>
                            <a:defRPr sz="1600" kern="1200" cap="all" baseline="0">
                              <a:solidFill>
                                <a:schemeClr val="tx1"/>
                              </a:solidFill>
                              <a:effectLst/>
                              <a:latin typeface="+mn-lt"/>
                              <a:ea typeface="+mn-ea"/>
                              <a:cs typeface="+mn-cs"/>
                            </a:defRPr>
                          </a:lvl3pPr>
                          <a:lvl4pPr marL="16002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4pPr>
                          <a:lvl5pPr marL="20574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5pPr>
                          <a:lvl6pPr marL="25146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6pPr>
                          <a:lvl7pPr marL="29718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7pPr>
                          <a:lvl8pPr marL="34290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8pPr>
                          <a:lvl9pPr marL="38862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9pPr>
                        </a:lstStyle>
                        <a:p>
                          <a:r>
                            <a:rPr lang="en-GB" dirty="0"/>
                            <a:t>Individuals can be seen to conform to their social roles within society, this is called normative social influence.</a:t>
                          </a:r>
                        </a:p>
                        <a:p>
                          <a:r>
                            <a:rPr lang="en-GB" dirty="0"/>
                            <a:t>this can be perceived to be due to social norms and values that a society holds.</a:t>
                          </a:r>
                        </a:p>
                        <a:p>
                          <a:r>
                            <a:rPr lang="en-GB" dirty="0"/>
                            <a:t>Or group pressure from peers or associates,.</a:t>
                          </a:r>
                        </a:p>
                        <a:p>
                          <a:r>
                            <a:rPr lang="en-GB" dirty="0"/>
                            <a:t>Conformity is not from an individual request.</a:t>
                          </a:r>
                        </a:p>
                      </a:txBody>
                      <a:useSpRect/>
                    </a:txSp>
                  </a:sp>
                </lc:lockedCanvas>
              </a:graphicData>
            </a:graphic>
          </wp:inline>
        </w:drawing>
      </w:r>
    </w:p>
    <w:p w:rsidR="009C3A42" w:rsidRPr="00EE005E" w:rsidRDefault="009C3A42">
      <w:pPr>
        <w:rPr>
          <w:rFonts w:ascii="Arial" w:hAnsi="Arial" w:cs="Arial"/>
          <w:sz w:val="24"/>
          <w:szCs w:val="24"/>
        </w:rPr>
      </w:pPr>
      <w:proofErr w:type="spellStart"/>
      <w:r w:rsidRPr="00EE005E">
        <w:rPr>
          <w:rFonts w:ascii="Arial" w:hAnsi="Arial" w:cs="Arial"/>
          <w:sz w:val="24"/>
          <w:szCs w:val="24"/>
        </w:rPr>
        <w:t>Sherif</w:t>
      </w:r>
      <w:proofErr w:type="spellEnd"/>
      <w:r w:rsidRPr="00EE005E">
        <w:rPr>
          <w:rFonts w:ascii="Arial" w:hAnsi="Arial" w:cs="Arial"/>
          <w:sz w:val="24"/>
          <w:szCs w:val="24"/>
        </w:rPr>
        <w:t xml:space="preserve"> (1936) suggested that individuals conform when their in </w:t>
      </w:r>
      <w:r w:rsidR="005571E1" w:rsidRPr="00EE005E">
        <w:rPr>
          <w:rFonts w:ascii="Arial" w:hAnsi="Arial" w:cs="Arial"/>
          <w:sz w:val="24"/>
          <w:szCs w:val="24"/>
        </w:rPr>
        <w:t>a</w:t>
      </w:r>
      <w:r w:rsidRPr="00EE005E">
        <w:rPr>
          <w:rFonts w:ascii="Arial" w:hAnsi="Arial" w:cs="Arial"/>
          <w:sz w:val="24"/>
          <w:szCs w:val="24"/>
        </w:rPr>
        <w:t xml:space="preserve"> confusing, new </w:t>
      </w:r>
      <w:r w:rsidR="005571E1" w:rsidRPr="00EE005E">
        <w:rPr>
          <w:rFonts w:ascii="Arial" w:hAnsi="Arial" w:cs="Arial"/>
          <w:sz w:val="24"/>
          <w:szCs w:val="24"/>
        </w:rPr>
        <w:t xml:space="preserve">situation. </w:t>
      </w:r>
      <w:r w:rsidRPr="00EE005E">
        <w:rPr>
          <w:rFonts w:ascii="Arial" w:hAnsi="Arial" w:cs="Arial"/>
          <w:sz w:val="24"/>
          <w:szCs w:val="24"/>
        </w:rPr>
        <w:t>He carried out work known as auto</w:t>
      </w:r>
      <w:r w:rsidR="005571E1" w:rsidRPr="00EE005E">
        <w:rPr>
          <w:rFonts w:ascii="Arial" w:hAnsi="Arial" w:cs="Arial"/>
          <w:sz w:val="24"/>
          <w:szCs w:val="24"/>
        </w:rPr>
        <w:t xml:space="preserve"> </w:t>
      </w:r>
      <w:r w:rsidRPr="00EE005E">
        <w:rPr>
          <w:rFonts w:ascii="Arial" w:hAnsi="Arial" w:cs="Arial"/>
          <w:sz w:val="24"/>
          <w:szCs w:val="24"/>
        </w:rPr>
        <w:t>kinetic effect.</w:t>
      </w:r>
      <w:r w:rsidR="005571E1" w:rsidRPr="00EE005E">
        <w:rPr>
          <w:rFonts w:ascii="Arial" w:hAnsi="Arial" w:cs="Arial"/>
          <w:sz w:val="24"/>
          <w:szCs w:val="24"/>
        </w:rPr>
        <w:t xml:space="preserve"> Three Individuals were asked to sit in a dark room with a spot light projected onto a screen, the light appeared to move they were asked to called out the range in distance of which the light moved, two of the individuals recorded similar the other recorded completely different.  However when they were asked to called out their results the third individual called out the recording of the others conforming to the group norm</w:t>
      </w:r>
      <w:proofErr w:type="gramStart"/>
      <w:r w:rsidR="005571E1" w:rsidRPr="00EE005E">
        <w:rPr>
          <w:rFonts w:ascii="Arial" w:hAnsi="Arial" w:cs="Arial"/>
          <w:sz w:val="24"/>
          <w:szCs w:val="24"/>
        </w:rPr>
        <w:t>.</w:t>
      </w:r>
      <w:r w:rsidR="003E603E" w:rsidRPr="00EE005E">
        <w:rPr>
          <w:rFonts w:ascii="Arial" w:hAnsi="Arial" w:cs="Arial"/>
          <w:sz w:val="24"/>
          <w:szCs w:val="24"/>
        </w:rPr>
        <w:t>(</w:t>
      </w:r>
      <w:proofErr w:type="gramEnd"/>
      <w:r w:rsidR="003E603E" w:rsidRPr="00EE005E">
        <w:rPr>
          <w:rFonts w:ascii="Arial" w:hAnsi="Arial" w:cs="Arial"/>
          <w:sz w:val="24"/>
          <w:szCs w:val="24"/>
        </w:rPr>
        <w:t>Ginsburg,2017)</w:t>
      </w:r>
    </w:p>
    <w:p w:rsidR="005571E1" w:rsidRPr="00EE005E" w:rsidRDefault="005571E1">
      <w:pPr>
        <w:rPr>
          <w:rFonts w:ascii="Arial" w:hAnsi="Arial" w:cs="Arial"/>
          <w:sz w:val="24"/>
          <w:szCs w:val="24"/>
          <w:u w:val="single"/>
        </w:rPr>
      </w:pPr>
      <w:r w:rsidRPr="00EE005E">
        <w:rPr>
          <w:rFonts w:ascii="Arial" w:hAnsi="Arial" w:cs="Arial"/>
          <w:sz w:val="24"/>
          <w:szCs w:val="24"/>
          <w:u w:val="single"/>
        </w:rPr>
        <w:t>Slide 12</w:t>
      </w:r>
    </w:p>
    <w:p w:rsidR="005571E1" w:rsidRDefault="005571E1">
      <w:pPr>
        <w:rPr>
          <w:rFonts w:ascii="Arial" w:hAnsi="Arial" w:cs="Arial"/>
          <w:sz w:val="24"/>
          <w:szCs w:val="24"/>
          <w:u w:val="single"/>
        </w:rPr>
      </w:pPr>
      <w:r w:rsidRPr="00EE005E">
        <w:rPr>
          <w:rFonts w:ascii="Arial" w:hAnsi="Arial" w:cs="Arial"/>
          <w:sz w:val="24"/>
          <w:szCs w:val="24"/>
          <w:u w:val="single"/>
        </w:rPr>
        <w:drawing>
          <wp:inline distT="0" distB="0" distL="0" distR="0">
            <wp:extent cx="5731510" cy="1893358"/>
            <wp:effectExtent l="0" t="0" r="0" b="0"/>
            <wp:docPr id="7"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363826" cy="3424107"/>
                      <a:chOff x="913774" y="2367092"/>
                      <a:chExt cx="10363826" cy="3424107"/>
                    </a:xfrm>
                  </a:grpSpPr>
                  <a:sp>
                    <a:nvSpPr>
                      <a:cNvPr id="3" name="Content Placeholder 2">
                        <a:extLst>
                          <a:ext uri="{FF2B5EF4-FFF2-40B4-BE49-F238E27FC236}">
                            <a16:creationId xmlns="" xmlns:p="http://schemas.openxmlformats.org/presentationml/2006/main" xmlns:a16="http://schemas.microsoft.com/office/drawing/2014/main" id="{0CA13BFD-AE23-403F-BD47-F3BD155B79BE}"/>
                          </a:ext>
                        </a:extLst>
                      </a:cNvPr>
                      <a:cNvSpPr>
                        <a:spLocks noGrp="1"/>
                      </a:cNvSpPr>
                    </a:nvSpPr>
                    <a:spPr>
                      <a:xfrm>
                        <a:off x="913774" y="2367092"/>
                        <a:ext cx="10363826" cy="3424107"/>
                      </a:xfrm>
                      <a:prstGeom prst="rect">
                        <a:avLst/>
                      </a:prstGeom>
                    </a:spPr>
                    <a:txSp>
                      <a:txBody>
                        <a:bodyPr vert="horz" lIns="91440" tIns="45720" rIns="91440" bIns="45720" rtlCol="0">
                          <a:normAutofit lnSpcReduction="10000"/>
                        </a:bodyPr>
                        <a:lstStyle>
                          <a:lvl1pPr marL="228600" indent="-228600" algn="l" defTabSz="914400" rtl="0" eaLnBrk="1" latinLnBrk="0" hangingPunct="1">
                            <a:lnSpc>
                              <a:spcPct val="120000"/>
                            </a:lnSpc>
                            <a:spcBef>
                              <a:spcPts val="1000"/>
                            </a:spcBef>
                            <a:buClr>
                              <a:schemeClr val="tx1"/>
                            </a:buClr>
                            <a:buFont typeface="Arial" panose="020B0604020202020204" pitchFamily="34" charset="0"/>
                            <a:buChar char="•"/>
                            <a:defRPr sz="2000" kern="1200" cap="all" baseline="0">
                              <a:solidFill>
                                <a:schemeClr val="tx1"/>
                              </a:solidFill>
                              <a:effectLst/>
                              <a:latin typeface="+mn-lt"/>
                              <a:ea typeface="+mn-ea"/>
                              <a:cs typeface="+mn-cs"/>
                            </a:defRPr>
                          </a:lvl1pPr>
                          <a:lvl2pPr marL="685800" indent="-228600" algn="l" defTabSz="914400" rtl="0" eaLnBrk="1" latinLnBrk="0" hangingPunct="1">
                            <a:lnSpc>
                              <a:spcPct val="120000"/>
                            </a:lnSpc>
                            <a:spcBef>
                              <a:spcPts val="500"/>
                            </a:spcBef>
                            <a:buClr>
                              <a:schemeClr val="tx1"/>
                            </a:buClr>
                            <a:buFont typeface="Arial" panose="020B0604020202020204" pitchFamily="34" charset="0"/>
                            <a:buChar char="•"/>
                            <a:defRPr sz="1800" kern="1200" cap="all" baseline="0">
                              <a:solidFill>
                                <a:schemeClr val="tx1"/>
                              </a:solidFill>
                              <a:effectLst/>
                              <a:latin typeface="+mn-lt"/>
                              <a:ea typeface="+mn-ea"/>
                              <a:cs typeface="+mn-cs"/>
                            </a:defRPr>
                          </a:lvl2pPr>
                          <a:lvl3pPr marL="1143000" indent="-228600" algn="l" defTabSz="914400" rtl="0" eaLnBrk="1" latinLnBrk="0" hangingPunct="1">
                            <a:lnSpc>
                              <a:spcPct val="120000"/>
                            </a:lnSpc>
                            <a:spcBef>
                              <a:spcPts val="500"/>
                            </a:spcBef>
                            <a:buClr>
                              <a:schemeClr val="tx1"/>
                            </a:buClr>
                            <a:buFont typeface="Arial" panose="020B0604020202020204" pitchFamily="34" charset="0"/>
                            <a:buChar char="•"/>
                            <a:defRPr sz="1600" kern="1200" cap="all" baseline="0">
                              <a:solidFill>
                                <a:schemeClr val="tx1"/>
                              </a:solidFill>
                              <a:effectLst/>
                              <a:latin typeface="+mn-lt"/>
                              <a:ea typeface="+mn-ea"/>
                              <a:cs typeface="+mn-cs"/>
                            </a:defRPr>
                          </a:lvl3pPr>
                          <a:lvl4pPr marL="16002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4pPr>
                          <a:lvl5pPr marL="20574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5pPr>
                          <a:lvl6pPr marL="25146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6pPr>
                          <a:lvl7pPr marL="29718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7pPr>
                          <a:lvl8pPr marL="34290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8pPr>
                          <a:lvl9pPr marL="3886200" indent="-228600" algn="l" defTabSz="914400" rtl="0" eaLnBrk="1" latinLnBrk="0" hangingPunct="1">
                            <a:lnSpc>
                              <a:spcPct val="120000"/>
                            </a:lnSpc>
                            <a:spcBef>
                              <a:spcPts val="500"/>
                            </a:spcBef>
                            <a:buClr>
                              <a:schemeClr val="tx1"/>
                            </a:buClr>
                            <a:buFont typeface="Arial" panose="020B0604020202020204" pitchFamily="34" charset="0"/>
                            <a:buChar char="•"/>
                            <a:defRPr sz="1400" kern="1200" cap="all" baseline="0">
                              <a:solidFill>
                                <a:schemeClr val="tx1"/>
                              </a:solidFill>
                              <a:effectLst/>
                              <a:latin typeface="+mn-lt"/>
                              <a:ea typeface="+mn-ea"/>
                              <a:cs typeface="+mn-cs"/>
                            </a:defRPr>
                          </a:lvl9pPr>
                        </a:lstStyle>
                        <a:p>
                          <a:r>
                            <a:rPr lang="en-GB" dirty="0"/>
                            <a:t>Asch’s study- in this study </a:t>
                          </a:r>
                          <a:r>
                            <a:rPr lang="en-GB" dirty="0" err="1"/>
                            <a:t>asch</a:t>
                          </a:r>
                          <a:r>
                            <a:rPr lang="en-GB" dirty="0"/>
                            <a:t>, created a study for conformity using a test involving the perception of length of lines.</a:t>
                          </a:r>
                        </a:p>
                        <a:p>
                          <a:r>
                            <a:rPr lang="en-GB" dirty="0"/>
                            <a:t>There were 5 participants, only one was a naive participant. </a:t>
                          </a:r>
                        </a:p>
                        <a:p>
                          <a:r>
                            <a:rPr lang="en-GB" dirty="0"/>
                            <a:t>The others were confederates who were asked to give wrong answers.</a:t>
                          </a:r>
                        </a:p>
                        <a:p>
                          <a:r>
                            <a:rPr lang="en-GB" dirty="0"/>
                            <a:t>Results showed that the naive participant conformed to pressure at a rate of 37%</a:t>
                          </a:r>
                        </a:p>
                        <a:p>
                          <a:r>
                            <a:rPr lang="en-GB" dirty="0"/>
                            <a:t>the line experiment supported Milgram's hypothesis with his results showing that individuals do conform their behaviour when group pressure is applied. </a:t>
                          </a:r>
                        </a:p>
                      </a:txBody>
                      <a:useSpRect/>
                    </a:txSp>
                  </a:sp>
                </lc:lockedCanvas>
              </a:graphicData>
            </a:graphic>
          </wp:inline>
        </w:drawing>
      </w:r>
    </w:p>
    <w:p w:rsidR="00EE005E" w:rsidRDefault="00EE005E">
      <w:pPr>
        <w:rPr>
          <w:rFonts w:ascii="Arial" w:hAnsi="Arial" w:cs="Arial"/>
          <w:sz w:val="24"/>
          <w:szCs w:val="24"/>
        </w:rPr>
      </w:pPr>
      <w:proofErr w:type="spellStart"/>
      <w:r>
        <w:rPr>
          <w:rFonts w:ascii="Arial" w:hAnsi="Arial" w:cs="Arial"/>
          <w:sz w:val="24"/>
          <w:szCs w:val="24"/>
        </w:rPr>
        <w:lastRenderedPageBreak/>
        <w:t>Minard</w:t>
      </w:r>
      <w:proofErr w:type="spellEnd"/>
      <w:r>
        <w:rPr>
          <w:rFonts w:ascii="Arial" w:hAnsi="Arial" w:cs="Arial"/>
          <w:sz w:val="24"/>
          <w:szCs w:val="24"/>
        </w:rPr>
        <w:t xml:space="preserve"> (1952) look</w:t>
      </w:r>
      <w:r w:rsidR="001C4CE9">
        <w:rPr>
          <w:rFonts w:ascii="Arial" w:hAnsi="Arial" w:cs="Arial"/>
          <w:sz w:val="24"/>
          <w:szCs w:val="24"/>
        </w:rPr>
        <w:t>ed at the behaviour of white</w:t>
      </w:r>
      <w:r>
        <w:rPr>
          <w:rFonts w:ascii="Arial" w:hAnsi="Arial" w:cs="Arial"/>
          <w:sz w:val="24"/>
          <w:szCs w:val="24"/>
        </w:rPr>
        <w:t xml:space="preserve"> and black</w:t>
      </w:r>
      <w:r w:rsidR="001C4CE9">
        <w:rPr>
          <w:rFonts w:ascii="Arial" w:hAnsi="Arial" w:cs="Arial"/>
          <w:sz w:val="24"/>
          <w:szCs w:val="24"/>
        </w:rPr>
        <w:t xml:space="preserve"> men that worked in the mines. It </w:t>
      </w:r>
      <w:proofErr w:type="gramStart"/>
      <w:r w:rsidR="001C4CE9">
        <w:rPr>
          <w:rFonts w:ascii="Arial" w:hAnsi="Arial" w:cs="Arial"/>
          <w:sz w:val="24"/>
          <w:szCs w:val="24"/>
        </w:rPr>
        <w:t>was found</w:t>
      </w:r>
      <w:proofErr w:type="gramEnd"/>
      <w:r w:rsidR="001C4CE9">
        <w:rPr>
          <w:rFonts w:ascii="Arial" w:hAnsi="Arial" w:cs="Arial"/>
          <w:sz w:val="24"/>
          <w:szCs w:val="24"/>
        </w:rPr>
        <w:t xml:space="preserve"> that while they were at work down the mines about 80% of white men interacted as normal with black men. </w:t>
      </w:r>
      <w:proofErr w:type="gramStart"/>
      <w:r w:rsidR="001C4CE9">
        <w:rPr>
          <w:rFonts w:ascii="Arial" w:hAnsi="Arial" w:cs="Arial"/>
          <w:sz w:val="24"/>
          <w:szCs w:val="24"/>
        </w:rPr>
        <w:t>However</w:t>
      </w:r>
      <w:proofErr w:type="gramEnd"/>
      <w:r w:rsidR="001C4CE9">
        <w:rPr>
          <w:rFonts w:ascii="Arial" w:hAnsi="Arial" w:cs="Arial"/>
          <w:sz w:val="24"/>
          <w:szCs w:val="24"/>
        </w:rPr>
        <w:t xml:space="preserve"> when they reach level ground only 20% of white men interacted with black men. Pettigrew (1958) suggested that they were conforming to values, as it </w:t>
      </w:r>
      <w:proofErr w:type="gramStart"/>
      <w:r w:rsidR="001C4CE9">
        <w:rPr>
          <w:rFonts w:ascii="Arial" w:hAnsi="Arial" w:cs="Arial"/>
          <w:sz w:val="24"/>
          <w:szCs w:val="24"/>
        </w:rPr>
        <w:t>was seen</w:t>
      </w:r>
      <w:proofErr w:type="gramEnd"/>
      <w:r w:rsidR="001C4CE9">
        <w:rPr>
          <w:rFonts w:ascii="Arial" w:hAnsi="Arial" w:cs="Arial"/>
          <w:sz w:val="24"/>
          <w:szCs w:val="24"/>
        </w:rPr>
        <w:t xml:space="preserve"> to be a different set of values below ground than it was above. A study carried </w:t>
      </w:r>
      <w:proofErr w:type="gramStart"/>
      <w:r w:rsidR="001C4CE9">
        <w:rPr>
          <w:rFonts w:ascii="Arial" w:hAnsi="Arial" w:cs="Arial"/>
          <w:sz w:val="24"/>
          <w:szCs w:val="24"/>
        </w:rPr>
        <w:t>out  proved</w:t>
      </w:r>
      <w:proofErr w:type="gramEnd"/>
      <w:r w:rsidR="001C4CE9">
        <w:rPr>
          <w:rFonts w:ascii="Arial" w:hAnsi="Arial" w:cs="Arial"/>
          <w:sz w:val="24"/>
          <w:szCs w:val="24"/>
        </w:rPr>
        <w:t xml:space="preserve"> that white South African students who were more prejudice were more likely to conform to social norms. Further studies carried out by Lieberman in 1956 showed that when an individual </w:t>
      </w:r>
      <w:proofErr w:type="gramStart"/>
      <w:r w:rsidR="001C4CE9">
        <w:rPr>
          <w:rFonts w:ascii="Arial" w:hAnsi="Arial" w:cs="Arial"/>
          <w:sz w:val="24"/>
          <w:szCs w:val="24"/>
        </w:rPr>
        <w:t>is promoted</w:t>
      </w:r>
      <w:proofErr w:type="gramEnd"/>
      <w:r w:rsidR="001C4CE9">
        <w:rPr>
          <w:rFonts w:ascii="Arial" w:hAnsi="Arial" w:cs="Arial"/>
          <w:sz w:val="24"/>
          <w:szCs w:val="24"/>
        </w:rPr>
        <w:t xml:space="preserve"> their </w:t>
      </w:r>
      <w:r w:rsidR="00044F9D">
        <w:rPr>
          <w:rFonts w:ascii="Arial" w:hAnsi="Arial" w:cs="Arial"/>
          <w:sz w:val="24"/>
          <w:szCs w:val="24"/>
        </w:rPr>
        <w:t>attitude</w:t>
      </w:r>
      <w:r w:rsidR="001C4CE9">
        <w:rPr>
          <w:rFonts w:ascii="Arial" w:hAnsi="Arial" w:cs="Arial"/>
          <w:sz w:val="24"/>
          <w:szCs w:val="24"/>
        </w:rPr>
        <w:t xml:space="preserve"> tow</w:t>
      </w:r>
      <w:r w:rsidR="00044F9D">
        <w:rPr>
          <w:rFonts w:ascii="Arial" w:hAnsi="Arial" w:cs="Arial"/>
          <w:sz w:val="24"/>
          <w:szCs w:val="24"/>
        </w:rPr>
        <w:t xml:space="preserve">ards individuals they once worked alongside changed. They conformed into the role expected of them and dismissed their old colleges. </w:t>
      </w:r>
    </w:p>
    <w:p w:rsidR="00044F9D" w:rsidRPr="00EE005E" w:rsidRDefault="00044F9D">
      <w:pPr>
        <w:rPr>
          <w:rFonts w:ascii="Arial" w:hAnsi="Arial" w:cs="Arial"/>
          <w:sz w:val="24"/>
          <w:szCs w:val="24"/>
        </w:rPr>
      </w:pPr>
    </w:p>
    <w:p w:rsidR="00652E71" w:rsidRPr="00EE005E" w:rsidRDefault="00652E71">
      <w:pPr>
        <w:rPr>
          <w:rFonts w:ascii="Arial" w:hAnsi="Arial" w:cs="Arial"/>
          <w:sz w:val="24"/>
          <w:szCs w:val="24"/>
          <w:u w:val="single"/>
        </w:rPr>
      </w:pPr>
    </w:p>
    <w:p w:rsidR="00EE005E" w:rsidRPr="00EE005E" w:rsidRDefault="00EE005E">
      <w:pPr>
        <w:rPr>
          <w:rFonts w:ascii="Arial" w:hAnsi="Arial" w:cs="Arial"/>
          <w:sz w:val="24"/>
          <w:szCs w:val="24"/>
          <w:u w:val="single"/>
        </w:rPr>
      </w:pPr>
    </w:p>
    <w:p w:rsidR="00EE005E" w:rsidRPr="00EE005E" w:rsidRDefault="00EE005E">
      <w:pPr>
        <w:rPr>
          <w:rFonts w:ascii="Arial" w:hAnsi="Arial" w:cs="Arial"/>
          <w:sz w:val="24"/>
          <w:szCs w:val="24"/>
          <w:u w:val="single"/>
        </w:rPr>
      </w:pPr>
    </w:p>
    <w:p w:rsidR="00EE005E" w:rsidRPr="00EE005E" w:rsidRDefault="00EE005E">
      <w:pPr>
        <w:rPr>
          <w:rFonts w:ascii="Arial" w:hAnsi="Arial" w:cs="Arial"/>
          <w:sz w:val="24"/>
          <w:szCs w:val="24"/>
          <w:u w:val="single"/>
        </w:rPr>
      </w:pPr>
    </w:p>
    <w:p w:rsidR="00EE005E" w:rsidRPr="00EE005E" w:rsidRDefault="00EE005E">
      <w:pPr>
        <w:rPr>
          <w:rFonts w:ascii="Arial" w:hAnsi="Arial" w:cs="Arial"/>
          <w:sz w:val="24"/>
          <w:szCs w:val="24"/>
          <w:u w:val="single"/>
        </w:rPr>
      </w:pPr>
    </w:p>
    <w:p w:rsidR="00EE005E" w:rsidRPr="00EE005E" w:rsidRDefault="00EE005E">
      <w:pPr>
        <w:rPr>
          <w:rFonts w:ascii="Arial" w:hAnsi="Arial" w:cs="Arial"/>
          <w:sz w:val="24"/>
          <w:szCs w:val="24"/>
          <w:u w:val="single"/>
        </w:rPr>
      </w:pPr>
    </w:p>
    <w:p w:rsidR="00652E71" w:rsidRPr="00EE005E" w:rsidRDefault="00652E71">
      <w:pPr>
        <w:rPr>
          <w:rFonts w:ascii="Arial" w:hAnsi="Arial" w:cs="Arial"/>
          <w:sz w:val="24"/>
          <w:szCs w:val="24"/>
          <w:u w:val="single"/>
        </w:rPr>
      </w:pPr>
      <w:r w:rsidRPr="00EE005E">
        <w:rPr>
          <w:rFonts w:ascii="Arial" w:hAnsi="Arial" w:cs="Arial"/>
          <w:sz w:val="24"/>
          <w:szCs w:val="24"/>
          <w:u w:val="single"/>
        </w:rPr>
        <w:t>References</w:t>
      </w:r>
    </w:p>
    <w:p w:rsidR="00652E71" w:rsidRPr="00EE005E" w:rsidRDefault="00652E71">
      <w:pPr>
        <w:rPr>
          <w:rFonts w:ascii="Arial" w:hAnsi="Arial" w:cs="Arial"/>
          <w:sz w:val="24"/>
          <w:szCs w:val="24"/>
        </w:rPr>
      </w:pPr>
    </w:p>
    <w:p w:rsidR="001E6FD0" w:rsidRPr="00EE005E" w:rsidRDefault="001E6FD0" w:rsidP="001E6FD0">
      <w:pPr>
        <w:rPr>
          <w:rFonts w:ascii="Arial" w:hAnsi="Arial" w:cs="Arial"/>
          <w:sz w:val="24"/>
          <w:szCs w:val="24"/>
        </w:rPr>
      </w:pPr>
      <w:r w:rsidRPr="00EE005E">
        <w:rPr>
          <w:rFonts w:ascii="Arial" w:hAnsi="Arial" w:cs="Arial"/>
          <w:sz w:val="24"/>
          <w:szCs w:val="24"/>
        </w:rPr>
        <w:t>Asch, S. E</w:t>
      </w:r>
      <w:proofErr w:type="gramStart"/>
      <w:r w:rsidRPr="00EE005E">
        <w:rPr>
          <w:rFonts w:ascii="Arial" w:hAnsi="Arial" w:cs="Arial"/>
          <w:sz w:val="24"/>
          <w:szCs w:val="24"/>
        </w:rPr>
        <w:t>.(</w:t>
      </w:r>
      <w:proofErr w:type="gramEnd"/>
      <w:r w:rsidRPr="00EE005E">
        <w:rPr>
          <w:rFonts w:ascii="Arial" w:hAnsi="Arial" w:cs="Arial"/>
          <w:sz w:val="24"/>
          <w:szCs w:val="24"/>
        </w:rPr>
        <w:t xml:space="preserve">1956). </w:t>
      </w:r>
      <w:proofErr w:type="gramStart"/>
      <w:r w:rsidRPr="00EE005E">
        <w:rPr>
          <w:rFonts w:ascii="Arial" w:hAnsi="Arial" w:cs="Arial"/>
          <w:i/>
          <w:iCs/>
          <w:sz w:val="24"/>
          <w:szCs w:val="24"/>
        </w:rPr>
        <w:t>Opinions and social pressure</w:t>
      </w:r>
      <w:r w:rsidRPr="00EE005E">
        <w:rPr>
          <w:rFonts w:ascii="Arial" w:hAnsi="Arial" w:cs="Arial"/>
          <w:sz w:val="24"/>
          <w:szCs w:val="24"/>
        </w:rPr>
        <w:t>.</w:t>
      </w:r>
      <w:proofErr w:type="gramEnd"/>
      <w:r w:rsidRPr="00EE005E">
        <w:rPr>
          <w:rFonts w:ascii="Arial" w:hAnsi="Arial" w:cs="Arial"/>
          <w:sz w:val="24"/>
          <w:szCs w:val="24"/>
        </w:rPr>
        <w:t xml:space="preserve"> Scientific: American 193, 31-35.</w:t>
      </w:r>
    </w:p>
    <w:p w:rsidR="001E6FD0" w:rsidRPr="00EE005E" w:rsidRDefault="001E6FD0" w:rsidP="001E6FD0">
      <w:pPr>
        <w:rPr>
          <w:rFonts w:ascii="Arial" w:hAnsi="Arial" w:cs="Arial"/>
          <w:sz w:val="24"/>
          <w:szCs w:val="24"/>
        </w:rPr>
      </w:pPr>
      <w:proofErr w:type="gramStart"/>
      <w:r w:rsidRPr="00EE005E">
        <w:rPr>
          <w:rFonts w:ascii="Arial" w:hAnsi="Arial" w:cs="Arial"/>
          <w:sz w:val="24"/>
          <w:szCs w:val="24"/>
        </w:rPr>
        <w:t>Collins, (1998.)</w:t>
      </w:r>
      <w:proofErr w:type="gramEnd"/>
      <w:r w:rsidRPr="00EE005E">
        <w:rPr>
          <w:rFonts w:ascii="Arial" w:hAnsi="Arial" w:cs="Arial"/>
          <w:sz w:val="24"/>
          <w:szCs w:val="24"/>
        </w:rPr>
        <w:t xml:space="preserve"> </w:t>
      </w:r>
      <w:r w:rsidRPr="00EE005E">
        <w:rPr>
          <w:rFonts w:ascii="Arial" w:hAnsi="Arial" w:cs="Arial"/>
          <w:i/>
          <w:iCs/>
          <w:sz w:val="24"/>
          <w:szCs w:val="24"/>
        </w:rPr>
        <w:t xml:space="preserve">A Dictionary of Sociology, </w:t>
      </w:r>
      <w:r w:rsidRPr="00EE005E">
        <w:rPr>
          <w:rFonts w:ascii="Arial" w:hAnsi="Arial" w:cs="Arial"/>
          <w:sz w:val="24"/>
          <w:szCs w:val="24"/>
        </w:rPr>
        <w:t>London: Oxford University Press.</w:t>
      </w:r>
    </w:p>
    <w:p w:rsidR="001E6FD0" w:rsidRPr="00EE005E" w:rsidRDefault="001E6FD0" w:rsidP="001E6FD0">
      <w:pPr>
        <w:rPr>
          <w:rFonts w:ascii="Arial" w:hAnsi="Arial" w:cs="Arial"/>
          <w:sz w:val="24"/>
          <w:szCs w:val="24"/>
        </w:rPr>
      </w:pPr>
      <w:proofErr w:type="spellStart"/>
      <w:r w:rsidRPr="00EE005E">
        <w:rPr>
          <w:rFonts w:ascii="Arial" w:hAnsi="Arial" w:cs="Arial"/>
          <w:sz w:val="24"/>
          <w:szCs w:val="24"/>
        </w:rPr>
        <w:t>Gahagan</w:t>
      </w:r>
      <w:proofErr w:type="spellEnd"/>
      <w:r w:rsidRPr="00EE005E">
        <w:rPr>
          <w:rFonts w:ascii="Arial" w:hAnsi="Arial" w:cs="Arial"/>
          <w:sz w:val="24"/>
          <w:szCs w:val="24"/>
        </w:rPr>
        <w:t xml:space="preserve">, (1984.) </w:t>
      </w:r>
      <w:r w:rsidRPr="00EE005E">
        <w:rPr>
          <w:rFonts w:ascii="Arial" w:hAnsi="Arial" w:cs="Arial"/>
          <w:i/>
          <w:iCs/>
          <w:sz w:val="24"/>
          <w:szCs w:val="24"/>
        </w:rPr>
        <w:t>psychology the science of mind and behaviour</w:t>
      </w:r>
      <w:r w:rsidRPr="00EE005E">
        <w:rPr>
          <w:rFonts w:ascii="Arial" w:hAnsi="Arial" w:cs="Arial"/>
          <w:sz w:val="24"/>
          <w:szCs w:val="24"/>
        </w:rPr>
        <w:t xml:space="preserve"> (2nd </w:t>
      </w:r>
      <w:proofErr w:type="spellStart"/>
      <w:proofErr w:type="gramStart"/>
      <w:r w:rsidRPr="00EE005E">
        <w:rPr>
          <w:rFonts w:ascii="Arial" w:hAnsi="Arial" w:cs="Arial"/>
          <w:sz w:val="24"/>
          <w:szCs w:val="24"/>
        </w:rPr>
        <w:t>ed</w:t>
      </w:r>
      <w:proofErr w:type="spellEnd"/>
      <w:proofErr w:type="gramEnd"/>
      <w:r w:rsidRPr="00EE005E">
        <w:rPr>
          <w:rFonts w:ascii="Arial" w:hAnsi="Arial" w:cs="Arial"/>
          <w:sz w:val="24"/>
          <w:szCs w:val="24"/>
        </w:rPr>
        <w:t xml:space="preserve">) </w:t>
      </w:r>
      <w:proofErr w:type="spellStart"/>
      <w:r w:rsidRPr="00EE005E">
        <w:rPr>
          <w:rFonts w:ascii="Arial" w:hAnsi="Arial" w:cs="Arial"/>
          <w:sz w:val="24"/>
          <w:szCs w:val="24"/>
        </w:rPr>
        <w:t>uk</w:t>
      </w:r>
      <w:proofErr w:type="spellEnd"/>
      <w:r w:rsidRPr="00EE005E">
        <w:rPr>
          <w:rFonts w:ascii="Arial" w:hAnsi="Arial" w:cs="Arial"/>
          <w:sz w:val="24"/>
          <w:szCs w:val="24"/>
        </w:rPr>
        <w:t xml:space="preserve">: </w:t>
      </w:r>
      <w:proofErr w:type="spellStart"/>
      <w:r w:rsidRPr="00EE005E">
        <w:rPr>
          <w:rFonts w:ascii="Arial" w:hAnsi="Arial" w:cs="Arial"/>
          <w:sz w:val="24"/>
          <w:szCs w:val="24"/>
        </w:rPr>
        <w:t>Hodder</w:t>
      </w:r>
      <w:proofErr w:type="spellEnd"/>
      <w:r w:rsidRPr="00EE005E">
        <w:rPr>
          <w:rFonts w:ascii="Arial" w:hAnsi="Arial" w:cs="Arial"/>
          <w:sz w:val="24"/>
          <w:szCs w:val="24"/>
        </w:rPr>
        <w:t xml:space="preserve"> &amp; Stoughton ltd. </w:t>
      </w:r>
    </w:p>
    <w:p w:rsidR="001E6FD0" w:rsidRPr="00EE005E" w:rsidRDefault="001E6FD0" w:rsidP="001E6FD0">
      <w:pPr>
        <w:rPr>
          <w:rFonts w:ascii="Arial" w:hAnsi="Arial" w:cs="Arial"/>
          <w:sz w:val="24"/>
          <w:szCs w:val="24"/>
        </w:rPr>
      </w:pPr>
      <w:proofErr w:type="spellStart"/>
      <w:r w:rsidRPr="00EE005E">
        <w:rPr>
          <w:rFonts w:ascii="Arial" w:hAnsi="Arial" w:cs="Arial"/>
          <w:sz w:val="24"/>
          <w:szCs w:val="24"/>
        </w:rPr>
        <w:t>Ginsburg</w:t>
      </w:r>
      <w:proofErr w:type="gramStart"/>
      <w:r w:rsidRPr="00EE005E">
        <w:rPr>
          <w:rFonts w:ascii="Arial" w:hAnsi="Arial" w:cs="Arial"/>
          <w:sz w:val="24"/>
          <w:szCs w:val="24"/>
        </w:rPr>
        <w:t>,C.J</w:t>
      </w:r>
      <w:proofErr w:type="spellEnd"/>
      <w:proofErr w:type="gramEnd"/>
      <w:r w:rsidRPr="00EE005E">
        <w:rPr>
          <w:rFonts w:ascii="Arial" w:hAnsi="Arial" w:cs="Arial"/>
          <w:sz w:val="24"/>
          <w:szCs w:val="24"/>
        </w:rPr>
        <w:t xml:space="preserve">. (2017). </w:t>
      </w:r>
      <w:proofErr w:type="gramStart"/>
      <w:r w:rsidRPr="00EE005E">
        <w:rPr>
          <w:rFonts w:ascii="Arial" w:hAnsi="Arial" w:cs="Arial"/>
          <w:sz w:val="24"/>
          <w:szCs w:val="24"/>
        </w:rPr>
        <w:t>Super Psychology.</w:t>
      </w:r>
      <w:proofErr w:type="gramEnd"/>
      <w:r w:rsidRPr="00EE005E">
        <w:rPr>
          <w:rFonts w:ascii="Arial" w:hAnsi="Arial" w:cs="Arial"/>
          <w:sz w:val="24"/>
          <w:szCs w:val="24"/>
        </w:rPr>
        <w:t xml:space="preserve"> London: New Burlington Books</w:t>
      </w:r>
    </w:p>
    <w:p w:rsidR="001E6FD0" w:rsidRPr="00EE005E" w:rsidRDefault="001E6FD0" w:rsidP="001E6FD0">
      <w:pPr>
        <w:rPr>
          <w:rFonts w:ascii="Arial" w:hAnsi="Arial" w:cs="Arial"/>
          <w:sz w:val="24"/>
          <w:szCs w:val="24"/>
        </w:rPr>
      </w:pPr>
      <w:proofErr w:type="spellStart"/>
      <w:r w:rsidRPr="00EE005E">
        <w:rPr>
          <w:rFonts w:ascii="Arial" w:hAnsi="Arial" w:cs="Arial"/>
          <w:sz w:val="24"/>
          <w:szCs w:val="24"/>
        </w:rPr>
        <w:t>Griskevicius</w:t>
      </w:r>
      <w:proofErr w:type="spellEnd"/>
      <w:r w:rsidRPr="00EE005E">
        <w:rPr>
          <w:rFonts w:ascii="Arial" w:hAnsi="Arial" w:cs="Arial"/>
          <w:sz w:val="24"/>
          <w:szCs w:val="24"/>
        </w:rPr>
        <w:t xml:space="preserve">, V., Goldstein, N.J., Mortensen, C. </w:t>
      </w:r>
      <w:proofErr w:type="spellStart"/>
      <w:r w:rsidRPr="00EE005E">
        <w:rPr>
          <w:rFonts w:ascii="Arial" w:hAnsi="Arial" w:cs="Arial"/>
          <w:sz w:val="24"/>
          <w:szCs w:val="24"/>
        </w:rPr>
        <w:t>R.</w:t>
      </w:r>
      <w:proofErr w:type="gramStart"/>
      <w:r w:rsidRPr="00EE005E">
        <w:rPr>
          <w:rFonts w:ascii="Arial" w:hAnsi="Arial" w:cs="Arial"/>
          <w:sz w:val="24"/>
          <w:szCs w:val="24"/>
        </w:rPr>
        <w:t>,Cialdini</w:t>
      </w:r>
      <w:proofErr w:type="spellEnd"/>
      <w:proofErr w:type="gramEnd"/>
      <w:r w:rsidRPr="00EE005E">
        <w:rPr>
          <w:rFonts w:ascii="Arial" w:hAnsi="Arial" w:cs="Arial"/>
          <w:sz w:val="24"/>
          <w:szCs w:val="24"/>
        </w:rPr>
        <w:t xml:space="preserve">, R. B. and </w:t>
      </w:r>
      <w:proofErr w:type="spellStart"/>
      <w:r w:rsidRPr="00EE005E">
        <w:rPr>
          <w:rFonts w:ascii="Arial" w:hAnsi="Arial" w:cs="Arial"/>
          <w:sz w:val="24"/>
          <w:szCs w:val="24"/>
        </w:rPr>
        <w:t>Kenrick</w:t>
      </w:r>
      <w:proofErr w:type="spellEnd"/>
      <w:r w:rsidRPr="00EE005E">
        <w:rPr>
          <w:rFonts w:ascii="Arial" w:hAnsi="Arial" w:cs="Arial"/>
          <w:sz w:val="24"/>
          <w:szCs w:val="24"/>
        </w:rPr>
        <w:t xml:space="preserve">, D. T.(2006). </w:t>
      </w:r>
      <w:r w:rsidRPr="00EE005E">
        <w:rPr>
          <w:rFonts w:ascii="Arial" w:hAnsi="Arial" w:cs="Arial"/>
          <w:i/>
          <w:iCs/>
          <w:sz w:val="24"/>
          <w:szCs w:val="24"/>
        </w:rPr>
        <w:t>Going Along Versus Going Alone: When Fundamental Motives Facilitate Strategic (Non</w:t>
      </w:r>
      <w:proofErr w:type="gramStart"/>
      <w:r w:rsidRPr="00EE005E">
        <w:rPr>
          <w:rFonts w:ascii="Arial" w:hAnsi="Arial" w:cs="Arial"/>
          <w:i/>
          <w:iCs/>
          <w:sz w:val="24"/>
          <w:szCs w:val="24"/>
        </w:rPr>
        <w:t>)Conformity</w:t>
      </w:r>
      <w:proofErr w:type="gramEnd"/>
      <w:r w:rsidRPr="00EE005E">
        <w:rPr>
          <w:rFonts w:ascii="Arial" w:hAnsi="Arial" w:cs="Arial"/>
          <w:i/>
          <w:iCs/>
          <w:sz w:val="24"/>
          <w:szCs w:val="24"/>
        </w:rPr>
        <w:t xml:space="preserve">. </w:t>
      </w:r>
      <w:r w:rsidRPr="00EE005E">
        <w:rPr>
          <w:rFonts w:ascii="Arial" w:hAnsi="Arial" w:cs="Arial"/>
          <w:sz w:val="24"/>
          <w:szCs w:val="24"/>
        </w:rPr>
        <w:t>Journal of Personality and Social Psychology</w:t>
      </w:r>
      <w:proofErr w:type="gramStart"/>
      <w:r w:rsidRPr="00EE005E">
        <w:rPr>
          <w:rFonts w:ascii="Arial" w:hAnsi="Arial" w:cs="Arial"/>
          <w:sz w:val="24"/>
          <w:szCs w:val="24"/>
        </w:rPr>
        <w:t>,19</w:t>
      </w:r>
      <w:proofErr w:type="gramEnd"/>
      <w:r w:rsidRPr="00EE005E">
        <w:rPr>
          <w:rFonts w:ascii="Arial" w:hAnsi="Arial" w:cs="Arial"/>
          <w:sz w:val="24"/>
          <w:szCs w:val="24"/>
        </w:rPr>
        <w:t xml:space="preserve">. </w:t>
      </w:r>
      <w:proofErr w:type="gramStart"/>
      <w:r w:rsidRPr="00EE005E">
        <w:rPr>
          <w:rFonts w:ascii="Arial" w:hAnsi="Arial" w:cs="Arial"/>
          <w:sz w:val="24"/>
          <w:szCs w:val="24"/>
        </w:rPr>
        <w:t>281-294.</w:t>
      </w:r>
      <w:proofErr w:type="gramEnd"/>
    </w:p>
    <w:p w:rsidR="001E6FD0" w:rsidRPr="00EE005E" w:rsidRDefault="001E6FD0" w:rsidP="001E6FD0">
      <w:pPr>
        <w:rPr>
          <w:rFonts w:ascii="Arial" w:hAnsi="Arial" w:cs="Arial"/>
          <w:sz w:val="24"/>
          <w:szCs w:val="24"/>
        </w:rPr>
      </w:pPr>
      <w:r w:rsidRPr="00EE005E">
        <w:rPr>
          <w:rFonts w:ascii="Arial" w:hAnsi="Arial" w:cs="Arial"/>
          <w:sz w:val="24"/>
          <w:szCs w:val="24"/>
        </w:rPr>
        <w:t xml:space="preserve">Gross, (1992.) </w:t>
      </w:r>
      <w:r w:rsidRPr="00EE005E">
        <w:rPr>
          <w:rFonts w:ascii="Arial" w:hAnsi="Arial" w:cs="Arial"/>
          <w:i/>
          <w:iCs/>
          <w:sz w:val="24"/>
          <w:szCs w:val="24"/>
        </w:rPr>
        <w:t xml:space="preserve">psychology the science of mind and behaviour </w:t>
      </w:r>
      <w:r w:rsidRPr="00EE005E">
        <w:rPr>
          <w:rFonts w:ascii="Arial" w:hAnsi="Arial" w:cs="Arial"/>
          <w:sz w:val="24"/>
          <w:szCs w:val="24"/>
        </w:rPr>
        <w:t xml:space="preserve">(2nd </w:t>
      </w:r>
      <w:proofErr w:type="spellStart"/>
      <w:proofErr w:type="gramStart"/>
      <w:r w:rsidRPr="00EE005E">
        <w:rPr>
          <w:rFonts w:ascii="Arial" w:hAnsi="Arial" w:cs="Arial"/>
          <w:sz w:val="24"/>
          <w:szCs w:val="24"/>
        </w:rPr>
        <w:t>ed</w:t>
      </w:r>
      <w:proofErr w:type="spellEnd"/>
      <w:proofErr w:type="gramEnd"/>
      <w:r w:rsidRPr="00EE005E">
        <w:rPr>
          <w:rFonts w:ascii="Arial" w:hAnsi="Arial" w:cs="Arial"/>
          <w:sz w:val="24"/>
          <w:szCs w:val="24"/>
        </w:rPr>
        <w:t xml:space="preserve">) </w:t>
      </w:r>
      <w:proofErr w:type="spellStart"/>
      <w:r w:rsidRPr="00EE005E">
        <w:rPr>
          <w:rFonts w:ascii="Arial" w:hAnsi="Arial" w:cs="Arial"/>
          <w:sz w:val="24"/>
          <w:szCs w:val="24"/>
        </w:rPr>
        <w:t>uk</w:t>
      </w:r>
      <w:proofErr w:type="spellEnd"/>
      <w:r w:rsidRPr="00EE005E">
        <w:rPr>
          <w:rFonts w:ascii="Arial" w:hAnsi="Arial" w:cs="Arial"/>
          <w:sz w:val="24"/>
          <w:szCs w:val="24"/>
        </w:rPr>
        <w:t xml:space="preserve">: </w:t>
      </w:r>
      <w:proofErr w:type="spellStart"/>
      <w:r w:rsidRPr="00EE005E">
        <w:rPr>
          <w:rFonts w:ascii="Arial" w:hAnsi="Arial" w:cs="Arial"/>
          <w:sz w:val="24"/>
          <w:szCs w:val="24"/>
        </w:rPr>
        <w:t>Hodder</w:t>
      </w:r>
      <w:proofErr w:type="spellEnd"/>
      <w:r w:rsidRPr="00EE005E">
        <w:rPr>
          <w:rFonts w:ascii="Arial" w:hAnsi="Arial" w:cs="Arial"/>
          <w:sz w:val="24"/>
          <w:szCs w:val="24"/>
        </w:rPr>
        <w:t xml:space="preserve"> &amp; Stoughton ltd. </w:t>
      </w:r>
    </w:p>
    <w:p w:rsidR="00EE005E" w:rsidRDefault="001E6FD0" w:rsidP="001E6FD0">
      <w:pPr>
        <w:rPr>
          <w:rFonts w:ascii="Arial" w:hAnsi="Arial" w:cs="Arial"/>
          <w:sz w:val="24"/>
          <w:szCs w:val="24"/>
        </w:rPr>
      </w:pPr>
      <w:proofErr w:type="gramStart"/>
      <w:r w:rsidRPr="00EE005E">
        <w:rPr>
          <w:rFonts w:ascii="Arial" w:hAnsi="Arial" w:cs="Arial"/>
          <w:sz w:val="24"/>
          <w:szCs w:val="24"/>
        </w:rPr>
        <w:t xml:space="preserve">Gross, (2005.) </w:t>
      </w:r>
      <w:r w:rsidRPr="00EE005E">
        <w:rPr>
          <w:rFonts w:ascii="Arial" w:hAnsi="Arial" w:cs="Arial"/>
          <w:i/>
          <w:iCs/>
          <w:sz w:val="24"/>
          <w:szCs w:val="24"/>
        </w:rPr>
        <w:t>psychology the science of mind and behaviour.</w:t>
      </w:r>
      <w:proofErr w:type="gramEnd"/>
      <w:r w:rsidRPr="00EE005E">
        <w:rPr>
          <w:rFonts w:ascii="Arial" w:hAnsi="Arial" w:cs="Arial"/>
          <w:i/>
          <w:iCs/>
          <w:sz w:val="24"/>
          <w:szCs w:val="24"/>
        </w:rPr>
        <w:t xml:space="preserve"> (</w:t>
      </w:r>
      <w:proofErr w:type="gramStart"/>
      <w:r w:rsidRPr="00EE005E">
        <w:rPr>
          <w:rFonts w:ascii="Arial" w:hAnsi="Arial" w:cs="Arial"/>
          <w:i/>
          <w:iCs/>
          <w:sz w:val="24"/>
          <w:szCs w:val="24"/>
        </w:rPr>
        <w:t>5</w:t>
      </w:r>
      <w:r w:rsidRPr="00EE005E">
        <w:rPr>
          <w:rFonts w:ascii="Arial" w:hAnsi="Arial" w:cs="Arial"/>
          <w:i/>
          <w:iCs/>
          <w:sz w:val="24"/>
          <w:szCs w:val="24"/>
          <w:vertAlign w:val="superscript"/>
        </w:rPr>
        <w:t>th</w:t>
      </w:r>
      <w:proofErr w:type="gramEnd"/>
      <w:r w:rsidRPr="00EE005E">
        <w:rPr>
          <w:rFonts w:ascii="Arial" w:hAnsi="Arial" w:cs="Arial"/>
          <w:i/>
          <w:iCs/>
          <w:sz w:val="24"/>
          <w:szCs w:val="24"/>
        </w:rPr>
        <w:t xml:space="preserve"> </w:t>
      </w:r>
      <w:proofErr w:type="spellStart"/>
      <w:r w:rsidRPr="00EE005E">
        <w:rPr>
          <w:rFonts w:ascii="Arial" w:hAnsi="Arial" w:cs="Arial"/>
          <w:i/>
          <w:iCs/>
          <w:sz w:val="24"/>
          <w:szCs w:val="24"/>
        </w:rPr>
        <w:t>ed</w:t>
      </w:r>
      <w:proofErr w:type="spellEnd"/>
      <w:r w:rsidRPr="00EE005E">
        <w:rPr>
          <w:rFonts w:ascii="Arial" w:hAnsi="Arial" w:cs="Arial"/>
          <w:i/>
          <w:iCs/>
          <w:sz w:val="24"/>
          <w:szCs w:val="24"/>
        </w:rPr>
        <w:t xml:space="preserve">) </w:t>
      </w:r>
      <w:proofErr w:type="gramStart"/>
      <w:r w:rsidRPr="00EE005E">
        <w:rPr>
          <w:rFonts w:ascii="Arial" w:hAnsi="Arial" w:cs="Arial"/>
          <w:sz w:val="24"/>
          <w:szCs w:val="24"/>
        </w:rPr>
        <w:t xml:space="preserve">London: </w:t>
      </w:r>
      <w:proofErr w:type="spellStart"/>
      <w:r w:rsidRPr="00EE005E">
        <w:rPr>
          <w:rFonts w:ascii="Arial" w:hAnsi="Arial" w:cs="Arial"/>
          <w:sz w:val="24"/>
          <w:szCs w:val="24"/>
        </w:rPr>
        <w:t>hodder</w:t>
      </w:r>
      <w:proofErr w:type="spellEnd"/>
      <w:r w:rsidRPr="00EE005E">
        <w:rPr>
          <w:rFonts w:ascii="Arial" w:hAnsi="Arial" w:cs="Arial"/>
          <w:sz w:val="24"/>
          <w:szCs w:val="24"/>
        </w:rPr>
        <w:t xml:space="preserve"> education.</w:t>
      </w:r>
      <w:proofErr w:type="gramEnd"/>
      <w:r w:rsidRPr="00EE005E">
        <w:rPr>
          <w:rFonts w:ascii="Arial" w:hAnsi="Arial" w:cs="Arial"/>
          <w:sz w:val="24"/>
          <w:szCs w:val="24"/>
        </w:rPr>
        <w:t xml:space="preserve"> </w:t>
      </w:r>
    </w:p>
    <w:p w:rsidR="00044F9D" w:rsidRDefault="00044F9D" w:rsidP="001E6FD0">
      <w:pPr>
        <w:rPr>
          <w:rFonts w:ascii="Arial" w:hAnsi="Arial" w:cs="Arial"/>
          <w:sz w:val="24"/>
          <w:szCs w:val="24"/>
        </w:rPr>
      </w:pPr>
      <w:proofErr w:type="spellStart"/>
      <w:r>
        <w:rPr>
          <w:rFonts w:ascii="Arial" w:hAnsi="Arial" w:cs="Arial"/>
          <w:sz w:val="24"/>
          <w:szCs w:val="24"/>
        </w:rPr>
        <w:lastRenderedPageBreak/>
        <w:t>Liebergman</w:t>
      </w:r>
      <w:proofErr w:type="gramStart"/>
      <w:r>
        <w:rPr>
          <w:rFonts w:ascii="Arial" w:hAnsi="Arial" w:cs="Arial"/>
          <w:sz w:val="24"/>
          <w:szCs w:val="24"/>
        </w:rPr>
        <w:t>,S</w:t>
      </w:r>
      <w:proofErr w:type="spellEnd"/>
      <w:proofErr w:type="gramEnd"/>
      <w:r>
        <w:rPr>
          <w:rFonts w:ascii="Arial" w:hAnsi="Arial" w:cs="Arial"/>
          <w:sz w:val="24"/>
          <w:szCs w:val="24"/>
        </w:rPr>
        <w:t xml:space="preserve">. (1956) The effects of changes in roles </w:t>
      </w:r>
      <w:r w:rsidR="00207C02">
        <w:rPr>
          <w:rFonts w:ascii="Arial" w:hAnsi="Arial" w:cs="Arial"/>
          <w:sz w:val="24"/>
          <w:szCs w:val="24"/>
        </w:rPr>
        <w:t xml:space="preserve">on the </w:t>
      </w:r>
      <w:proofErr w:type="spellStart"/>
      <w:r w:rsidR="00207C02">
        <w:rPr>
          <w:rFonts w:ascii="Arial" w:hAnsi="Arial" w:cs="Arial"/>
          <w:sz w:val="24"/>
          <w:szCs w:val="24"/>
        </w:rPr>
        <w:t>attuidudes</w:t>
      </w:r>
      <w:proofErr w:type="spellEnd"/>
      <w:r w:rsidR="00207C02">
        <w:rPr>
          <w:rFonts w:ascii="Arial" w:hAnsi="Arial" w:cs="Arial"/>
          <w:sz w:val="24"/>
          <w:szCs w:val="24"/>
        </w:rPr>
        <w:t xml:space="preserve"> of role occupants. Human Relations 9, 385-402.</w:t>
      </w:r>
    </w:p>
    <w:p w:rsidR="00044F9D" w:rsidRDefault="00044F9D" w:rsidP="001E6FD0">
      <w:pPr>
        <w:rPr>
          <w:rFonts w:ascii="Arial" w:hAnsi="Arial" w:cs="Arial"/>
          <w:sz w:val="24"/>
          <w:szCs w:val="24"/>
        </w:rPr>
      </w:pPr>
      <w:proofErr w:type="spellStart"/>
      <w:proofErr w:type="gramStart"/>
      <w:r>
        <w:rPr>
          <w:rFonts w:ascii="Arial" w:hAnsi="Arial" w:cs="Arial"/>
          <w:sz w:val="24"/>
          <w:szCs w:val="24"/>
        </w:rPr>
        <w:t>Minard</w:t>
      </w:r>
      <w:proofErr w:type="spellEnd"/>
      <w:r>
        <w:rPr>
          <w:rFonts w:ascii="Arial" w:hAnsi="Arial" w:cs="Arial"/>
          <w:sz w:val="24"/>
          <w:szCs w:val="24"/>
        </w:rPr>
        <w:t>, R.D. (1952) Race relations in the Pocahontas coalfield.</w:t>
      </w:r>
      <w:proofErr w:type="gramEnd"/>
      <w:r>
        <w:rPr>
          <w:rFonts w:ascii="Arial" w:hAnsi="Arial" w:cs="Arial"/>
          <w:sz w:val="24"/>
          <w:szCs w:val="24"/>
        </w:rPr>
        <w:t xml:space="preserve"> Journal of Social Issues 8, 29-44</w:t>
      </w:r>
    </w:p>
    <w:p w:rsidR="00044F9D" w:rsidRPr="00EE005E" w:rsidRDefault="00044F9D" w:rsidP="001E6FD0">
      <w:pPr>
        <w:rPr>
          <w:rFonts w:ascii="Arial" w:hAnsi="Arial" w:cs="Arial"/>
          <w:sz w:val="24"/>
          <w:szCs w:val="24"/>
        </w:rPr>
      </w:pPr>
      <w:proofErr w:type="gramStart"/>
      <w:r>
        <w:rPr>
          <w:rFonts w:ascii="Arial" w:hAnsi="Arial" w:cs="Arial"/>
          <w:sz w:val="24"/>
          <w:szCs w:val="24"/>
        </w:rPr>
        <w:t>Pettigrew, T. (1959) Regional differences in anti-negro prejudice.</w:t>
      </w:r>
      <w:proofErr w:type="gramEnd"/>
      <w:r>
        <w:rPr>
          <w:rFonts w:ascii="Arial" w:hAnsi="Arial" w:cs="Arial"/>
          <w:sz w:val="24"/>
          <w:szCs w:val="24"/>
        </w:rPr>
        <w:t xml:space="preserve"> Journal of Abnormal and Social Psychology 59, 28-56</w:t>
      </w:r>
    </w:p>
    <w:p w:rsidR="001E6FD0" w:rsidRPr="00EE005E" w:rsidRDefault="001E6FD0" w:rsidP="001E6FD0">
      <w:pPr>
        <w:rPr>
          <w:rFonts w:ascii="Arial" w:hAnsi="Arial" w:cs="Arial"/>
          <w:sz w:val="24"/>
          <w:szCs w:val="24"/>
        </w:rPr>
      </w:pPr>
      <w:proofErr w:type="spellStart"/>
      <w:r w:rsidRPr="00EE005E">
        <w:rPr>
          <w:rFonts w:ascii="Arial" w:hAnsi="Arial" w:cs="Arial"/>
          <w:sz w:val="24"/>
          <w:szCs w:val="24"/>
        </w:rPr>
        <w:t>Sherif</w:t>
      </w:r>
      <w:proofErr w:type="gramStart"/>
      <w:r w:rsidRPr="00EE005E">
        <w:rPr>
          <w:rFonts w:ascii="Arial" w:hAnsi="Arial" w:cs="Arial"/>
          <w:sz w:val="24"/>
          <w:szCs w:val="24"/>
        </w:rPr>
        <w:t>,M</w:t>
      </w:r>
      <w:proofErr w:type="spellEnd"/>
      <w:proofErr w:type="gramEnd"/>
      <w:r w:rsidRPr="00EE005E">
        <w:rPr>
          <w:rFonts w:ascii="Arial" w:hAnsi="Arial" w:cs="Arial"/>
          <w:sz w:val="24"/>
          <w:szCs w:val="24"/>
        </w:rPr>
        <w:t xml:space="preserve">. (1936) The Psychology of </w:t>
      </w:r>
      <w:proofErr w:type="spellStart"/>
      <w:r w:rsidRPr="00EE005E">
        <w:rPr>
          <w:rFonts w:ascii="Arial" w:hAnsi="Arial" w:cs="Arial"/>
          <w:sz w:val="24"/>
          <w:szCs w:val="24"/>
        </w:rPr>
        <w:t>Soical</w:t>
      </w:r>
      <w:proofErr w:type="spellEnd"/>
      <w:r w:rsidRPr="00EE005E">
        <w:rPr>
          <w:rFonts w:ascii="Arial" w:hAnsi="Arial" w:cs="Arial"/>
          <w:sz w:val="24"/>
          <w:szCs w:val="24"/>
        </w:rPr>
        <w:t xml:space="preserve"> Norms. New </w:t>
      </w:r>
      <w:proofErr w:type="spellStart"/>
      <w:r w:rsidRPr="00EE005E">
        <w:rPr>
          <w:rFonts w:ascii="Arial" w:hAnsi="Arial" w:cs="Arial"/>
          <w:sz w:val="24"/>
          <w:szCs w:val="24"/>
        </w:rPr>
        <w:t>York</w:t>
      </w:r>
      <w:proofErr w:type="gramStart"/>
      <w:r w:rsidRPr="00EE005E">
        <w:rPr>
          <w:rFonts w:ascii="Arial" w:hAnsi="Arial" w:cs="Arial"/>
          <w:sz w:val="24"/>
          <w:szCs w:val="24"/>
        </w:rPr>
        <w:t>:Harper</w:t>
      </w:r>
      <w:proofErr w:type="spellEnd"/>
      <w:proofErr w:type="gramEnd"/>
      <w:r w:rsidRPr="00EE005E">
        <w:rPr>
          <w:rFonts w:ascii="Arial" w:hAnsi="Arial" w:cs="Arial"/>
          <w:sz w:val="24"/>
          <w:szCs w:val="24"/>
        </w:rPr>
        <w:t xml:space="preserve"> &amp; Row</w:t>
      </w:r>
    </w:p>
    <w:p w:rsidR="00EE005E" w:rsidRPr="00EE005E" w:rsidRDefault="00EE005E" w:rsidP="001E6FD0">
      <w:pPr>
        <w:rPr>
          <w:rFonts w:ascii="Arial" w:hAnsi="Arial" w:cs="Arial"/>
          <w:sz w:val="24"/>
          <w:szCs w:val="24"/>
        </w:rPr>
      </w:pPr>
      <w:proofErr w:type="spellStart"/>
      <w:proofErr w:type="gramStart"/>
      <w:r w:rsidRPr="00EE005E">
        <w:rPr>
          <w:rFonts w:ascii="Arial" w:hAnsi="Arial" w:cs="Arial"/>
          <w:sz w:val="24"/>
          <w:szCs w:val="24"/>
        </w:rPr>
        <w:t>Sherif.M</w:t>
      </w:r>
      <w:proofErr w:type="spellEnd"/>
      <w:r w:rsidRPr="00EE005E">
        <w:rPr>
          <w:rFonts w:ascii="Arial" w:hAnsi="Arial" w:cs="Arial"/>
          <w:sz w:val="24"/>
          <w:szCs w:val="24"/>
        </w:rPr>
        <w:t>. (1966).</w:t>
      </w:r>
      <w:proofErr w:type="gramEnd"/>
      <w:r w:rsidRPr="00EE005E">
        <w:rPr>
          <w:rFonts w:ascii="Arial" w:hAnsi="Arial" w:cs="Arial"/>
          <w:sz w:val="24"/>
          <w:szCs w:val="24"/>
        </w:rPr>
        <w:t xml:space="preserve"> </w:t>
      </w:r>
      <w:proofErr w:type="gramStart"/>
      <w:r w:rsidRPr="00EE005E">
        <w:rPr>
          <w:rFonts w:ascii="Arial" w:hAnsi="Arial" w:cs="Arial"/>
          <w:sz w:val="24"/>
          <w:szCs w:val="24"/>
        </w:rPr>
        <w:t>Group Conflict and Cooperation: Their Social Psychology.</w:t>
      </w:r>
      <w:proofErr w:type="gramEnd"/>
      <w:r w:rsidRPr="00EE005E">
        <w:rPr>
          <w:rFonts w:ascii="Arial" w:hAnsi="Arial" w:cs="Arial"/>
          <w:sz w:val="24"/>
          <w:szCs w:val="24"/>
        </w:rPr>
        <w:t xml:space="preserve"> </w:t>
      </w:r>
      <w:proofErr w:type="gramStart"/>
      <w:r w:rsidRPr="00EE005E">
        <w:rPr>
          <w:rFonts w:ascii="Arial" w:hAnsi="Arial" w:cs="Arial"/>
          <w:sz w:val="24"/>
          <w:szCs w:val="24"/>
        </w:rPr>
        <w:t xml:space="preserve">London: </w:t>
      </w:r>
      <w:proofErr w:type="spellStart"/>
      <w:r w:rsidRPr="00EE005E">
        <w:rPr>
          <w:rFonts w:ascii="Arial" w:hAnsi="Arial" w:cs="Arial"/>
          <w:sz w:val="24"/>
          <w:szCs w:val="24"/>
        </w:rPr>
        <w:t>Routledge</w:t>
      </w:r>
      <w:proofErr w:type="spellEnd"/>
      <w:r w:rsidRPr="00EE005E">
        <w:rPr>
          <w:rFonts w:ascii="Arial" w:hAnsi="Arial" w:cs="Arial"/>
          <w:sz w:val="24"/>
          <w:szCs w:val="24"/>
        </w:rPr>
        <w:t xml:space="preserve"> &amp; </w:t>
      </w:r>
      <w:proofErr w:type="spellStart"/>
      <w:r w:rsidRPr="00EE005E">
        <w:rPr>
          <w:rFonts w:ascii="Arial" w:hAnsi="Arial" w:cs="Arial"/>
          <w:sz w:val="24"/>
          <w:szCs w:val="24"/>
        </w:rPr>
        <w:t>Kegan</w:t>
      </w:r>
      <w:proofErr w:type="spellEnd"/>
      <w:r w:rsidRPr="00EE005E">
        <w:rPr>
          <w:rFonts w:ascii="Arial" w:hAnsi="Arial" w:cs="Arial"/>
          <w:sz w:val="24"/>
          <w:szCs w:val="24"/>
        </w:rPr>
        <w:t xml:space="preserve"> Paul.</w:t>
      </w:r>
      <w:proofErr w:type="gramEnd"/>
    </w:p>
    <w:p w:rsidR="001E6FD0" w:rsidRPr="00EE005E" w:rsidRDefault="001E6FD0" w:rsidP="001E6FD0">
      <w:pPr>
        <w:rPr>
          <w:rFonts w:ascii="Arial" w:hAnsi="Arial" w:cs="Arial"/>
          <w:sz w:val="24"/>
          <w:szCs w:val="24"/>
        </w:rPr>
      </w:pPr>
    </w:p>
    <w:p w:rsidR="001E6FD0" w:rsidRPr="00EE005E" w:rsidRDefault="001E6FD0" w:rsidP="001E6FD0">
      <w:pPr>
        <w:rPr>
          <w:rFonts w:ascii="Arial" w:hAnsi="Arial" w:cs="Arial"/>
          <w:sz w:val="24"/>
          <w:szCs w:val="24"/>
        </w:rPr>
      </w:pPr>
    </w:p>
    <w:p w:rsidR="001E6FD0" w:rsidRPr="00EE005E" w:rsidRDefault="001E6FD0" w:rsidP="001E6FD0">
      <w:pPr>
        <w:pStyle w:val="Bibliography"/>
        <w:ind w:left="720" w:hanging="720"/>
        <w:rPr>
          <w:rFonts w:ascii="Arial" w:hAnsi="Arial" w:cs="Arial"/>
          <w:noProof/>
          <w:sz w:val="24"/>
          <w:szCs w:val="24"/>
        </w:rPr>
      </w:pPr>
      <w:r w:rsidRPr="00EE005E">
        <w:rPr>
          <w:rFonts w:ascii="Arial" w:hAnsi="Arial" w:cs="Arial"/>
          <w:sz w:val="24"/>
          <w:szCs w:val="24"/>
        </w:rPr>
        <w:fldChar w:fldCharType="begin"/>
      </w:r>
      <w:r w:rsidRPr="00EE005E">
        <w:rPr>
          <w:rFonts w:ascii="Arial" w:hAnsi="Arial" w:cs="Arial"/>
          <w:sz w:val="24"/>
          <w:szCs w:val="24"/>
        </w:rPr>
        <w:instrText xml:space="preserve"> BIBLIOGRAPHY  \l 2057 </w:instrText>
      </w:r>
      <w:r w:rsidRPr="00EE005E">
        <w:rPr>
          <w:rFonts w:ascii="Arial" w:hAnsi="Arial" w:cs="Arial"/>
          <w:sz w:val="24"/>
          <w:szCs w:val="24"/>
        </w:rPr>
        <w:fldChar w:fldCharType="separate"/>
      </w:r>
    </w:p>
    <w:p w:rsidR="001E6FD0" w:rsidRPr="00EE005E" w:rsidRDefault="001E6FD0" w:rsidP="001E6FD0">
      <w:pPr>
        <w:rPr>
          <w:rFonts w:ascii="Arial" w:hAnsi="Arial" w:cs="Arial"/>
          <w:sz w:val="24"/>
          <w:szCs w:val="24"/>
        </w:rPr>
      </w:pPr>
    </w:p>
    <w:p w:rsidR="001E6FD0" w:rsidRPr="00EE005E" w:rsidRDefault="001E6FD0" w:rsidP="001E6FD0">
      <w:pPr>
        <w:rPr>
          <w:rFonts w:ascii="Arial" w:hAnsi="Arial" w:cs="Arial"/>
          <w:sz w:val="24"/>
          <w:szCs w:val="24"/>
        </w:rPr>
      </w:pPr>
    </w:p>
    <w:p w:rsidR="001E6FD0" w:rsidRPr="00EE005E" w:rsidRDefault="001E6FD0" w:rsidP="001E6FD0">
      <w:pPr>
        <w:rPr>
          <w:rFonts w:ascii="Arial" w:hAnsi="Arial" w:cs="Arial"/>
          <w:sz w:val="24"/>
          <w:szCs w:val="24"/>
        </w:rPr>
      </w:pPr>
    </w:p>
    <w:p w:rsidR="001E6FD0" w:rsidRPr="00EE005E" w:rsidRDefault="001E6FD0" w:rsidP="001E6FD0">
      <w:pPr>
        <w:rPr>
          <w:rFonts w:ascii="Arial" w:hAnsi="Arial" w:cs="Arial"/>
          <w:sz w:val="24"/>
          <w:szCs w:val="24"/>
        </w:rPr>
      </w:pPr>
    </w:p>
    <w:p w:rsidR="001E6FD0" w:rsidRPr="00EE005E" w:rsidRDefault="001E6FD0" w:rsidP="001E6FD0">
      <w:pPr>
        <w:rPr>
          <w:rFonts w:ascii="Arial" w:hAnsi="Arial" w:cs="Arial"/>
          <w:sz w:val="24"/>
          <w:szCs w:val="24"/>
        </w:rPr>
      </w:pPr>
    </w:p>
    <w:p w:rsidR="009C3A42" w:rsidRDefault="001E6FD0" w:rsidP="001E6FD0">
      <w:r w:rsidRPr="00EE005E">
        <w:rPr>
          <w:rFonts w:ascii="Arial" w:hAnsi="Arial" w:cs="Arial"/>
          <w:sz w:val="24"/>
          <w:szCs w:val="24"/>
        </w:rPr>
        <w:fldChar w:fldCharType="end"/>
      </w:r>
    </w:p>
    <w:p w:rsidR="009C3A42" w:rsidRDefault="009C3A42"/>
    <w:sectPr w:rsidR="009C3A42" w:rsidSect="00A155A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6576E"/>
    <w:rsid w:val="00015CE1"/>
    <w:rsid w:val="00044F9D"/>
    <w:rsid w:val="0006576E"/>
    <w:rsid w:val="00100BE7"/>
    <w:rsid w:val="001B3ED0"/>
    <w:rsid w:val="001C4CE9"/>
    <w:rsid w:val="001E6FD0"/>
    <w:rsid w:val="00207C02"/>
    <w:rsid w:val="003828EB"/>
    <w:rsid w:val="003E603E"/>
    <w:rsid w:val="00405283"/>
    <w:rsid w:val="005571E1"/>
    <w:rsid w:val="00652E71"/>
    <w:rsid w:val="006F1A92"/>
    <w:rsid w:val="00732580"/>
    <w:rsid w:val="009C3A42"/>
    <w:rsid w:val="00A155A8"/>
    <w:rsid w:val="00B825FF"/>
    <w:rsid w:val="00EE005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5A8"/>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57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576E"/>
    <w:rPr>
      <w:rFonts w:ascii="Tahoma" w:hAnsi="Tahoma" w:cs="Tahoma"/>
      <w:sz w:val="16"/>
      <w:szCs w:val="16"/>
    </w:rPr>
  </w:style>
  <w:style w:type="paragraph" w:styleId="Bibliography">
    <w:name w:val="Bibliography"/>
    <w:basedOn w:val="Normal"/>
    <w:next w:val="Normal"/>
    <w:uiPriority w:val="37"/>
    <w:unhideWhenUsed/>
    <w:rsid w:val="001E6FD0"/>
  </w:style>
</w:styles>
</file>

<file path=word/webSettings.xml><?xml version="1.0" encoding="utf-8"?>
<w:webSettings xmlns:r="http://schemas.openxmlformats.org/officeDocument/2006/relationships" xmlns:w="http://schemas.openxmlformats.org/wordprocessingml/2006/main">
  <w:divs>
    <w:div w:id="183791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Chr17</b:Tag>
    <b:SourceType>Book</b:SourceType>
    <b:Guid>{F11F5A02-9D5A-4541-B6CE-6DE0B7BA6B80}</b:Guid>
    <b:LCID>0</b:LCID>
    <b:Author>
      <b:Author>
        <b:NameList>
          <b:Person>
            <b:Last>Ginsburg</b:Last>
            <b:First>Christine</b:First>
            <b:Middle>Jarrett &amp; Joannah</b:Middle>
          </b:Person>
        </b:NameList>
      </b:Author>
    </b:Author>
    <b:Title>Super Psychology</b:Title>
    <b:Year>2017</b:Year>
    <b:City>London</b:City>
    <b:Publisher>New Burlington Books</b:Publisher>
    <b:RefOrder>1</b:RefOrder>
  </b:Source>
  <b:Source>
    <b:Tag>She36</b:Tag>
    <b:SourceType>Book</b:SourceType>
    <b:Guid>{2C6C9193-3713-473B-8980-24A7BCF94E38}</b:Guid>
    <b:LCID>0</b:LCID>
    <b:Author>
      <b:Author>
        <b:NameList>
          <b:Person>
            <b:Last>Sherif</b:Last>
            <b:First>M</b:First>
          </b:Person>
        </b:NameList>
      </b:Author>
    </b:Author>
    <b:Title>The Psychology of Social Norms</b:Title>
    <b:Year>1936</b:Year>
    <b:City>New York</b:City>
    <b:Publisher>Harper&amp; Row</b:Publisher>
    <b:RefOrder>2</b:RefOrder>
  </b:Source>
</b:Sources>
</file>

<file path=customXml/itemProps1.xml><?xml version="1.0" encoding="utf-8"?>
<ds:datastoreItem xmlns:ds="http://schemas.openxmlformats.org/officeDocument/2006/customXml" ds:itemID="{B8AD07B1-850A-4FFB-AD34-D54A8611A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820</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Randal</dc:creator>
  <cp:lastModifiedBy>Wendy Randal</cp:lastModifiedBy>
  <cp:revision>2</cp:revision>
  <dcterms:created xsi:type="dcterms:W3CDTF">2018-05-15T20:35:00Z</dcterms:created>
  <dcterms:modified xsi:type="dcterms:W3CDTF">2018-05-15T20:35:00Z</dcterms:modified>
</cp:coreProperties>
</file>