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043761" w14:textId="4EA91E3D" w:rsidR="005A3F8F" w:rsidRPr="005A3F8F" w:rsidRDefault="005A3F8F" w:rsidP="005A3F8F">
      <w:pPr>
        <w:spacing w:line="360" w:lineRule="auto"/>
        <w:jc w:val="both"/>
        <w:rPr>
          <w:rFonts w:ascii="Arial" w:hAnsi="Arial" w:cs="Arial"/>
        </w:rPr>
      </w:pPr>
      <w:r w:rsidRPr="005A3F8F">
        <w:rPr>
          <w:rFonts w:ascii="Arial" w:hAnsi="Arial" w:cs="Arial"/>
        </w:rPr>
        <w:t xml:space="preserve">Lindon (2012) has indicated that theorists who have a firm focus on how the environment can be impacted through experiences that cannot contradict the impact it has on the biological factors. </w:t>
      </w:r>
    </w:p>
    <w:sectPr w:rsidR="005A3F8F" w:rsidRPr="005A3F8F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C4AAD8" w14:textId="77777777" w:rsidR="005A3F8F" w:rsidRDefault="005A3F8F" w:rsidP="005A3F8F">
      <w:r>
        <w:separator/>
      </w:r>
    </w:p>
  </w:endnote>
  <w:endnote w:type="continuationSeparator" w:id="0">
    <w:p w14:paraId="1F646D1C" w14:textId="77777777" w:rsidR="005A3F8F" w:rsidRDefault="005A3F8F" w:rsidP="005A3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8EB34F" w14:textId="77777777" w:rsidR="005A3F8F" w:rsidRDefault="005A3F8F" w:rsidP="005A3F8F">
      <w:r>
        <w:separator/>
      </w:r>
    </w:p>
  </w:footnote>
  <w:footnote w:type="continuationSeparator" w:id="0">
    <w:p w14:paraId="75E8DC3E" w14:textId="77777777" w:rsidR="005A3F8F" w:rsidRDefault="005A3F8F" w:rsidP="005A3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795B2F" w14:textId="2DB0C23E" w:rsidR="005A3F8F" w:rsidRPr="005A3F8F" w:rsidRDefault="005A3F8F" w:rsidP="005A3F8F">
    <w:pPr>
      <w:pStyle w:val="Header"/>
      <w:spacing w:line="360" w:lineRule="auto"/>
      <w:jc w:val="both"/>
      <w:rPr>
        <w:rFonts w:ascii="Arial" w:hAnsi="Arial" w:cs="Arial"/>
      </w:rPr>
    </w:pPr>
    <w:r w:rsidRPr="005A3F8F">
      <w:rPr>
        <w:rFonts w:ascii="Arial" w:hAnsi="Arial" w:cs="Arial"/>
      </w:rPr>
      <w:t>2005133</w:t>
    </w:r>
  </w:p>
  <w:p w14:paraId="7118979E" w14:textId="601CBA64" w:rsidR="005A3F8F" w:rsidRPr="005A3F8F" w:rsidRDefault="005A3F8F" w:rsidP="005A3F8F">
    <w:pPr>
      <w:pStyle w:val="Header"/>
      <w:spacing w:line="360" w:lineRule="auto"/>
      <w:jc w:val="both"/>
      <w:rPr>
        <w:rFonts w:ascii="Arial" w:hAnsi="Arial" w:cs="Arial"/>
      </w:rPr>
    </w:pPr>
    <w:r w:rsidRPr="005A3F8F">
      <w:rPr>
        <w:rFonts w:ascii="Arial" w:hAnsi="Arial" w:cs="Arial"/>
      </w:rPr>
      <w:t>EGCE4003P</w:t>
    </w:r>
  </w:p>
  <w:p w14:paraId="5CCA88C9" w14:textId="650BF968" w:rsidR="005A3F8F" w:rsidRPr="005A3F8F" w:rsidRDefault="005A3F8F" w:rsidP="005A3F8F">
    <w:pPr>
      <w:pStyle w:val="Header"/>
      <w:spacing w:line="360" w:lineRule="auto"/>
      <w:jc w:val="both"/>
      <w:rPr>
        <w:rFonts w:ascii="Arial" w:hAnsi="Arial" w:cs="Arial"/>
      </w:rPr>
    </w:pPr>
    <w:r w:rsidRPr="005A3F8F">
      <w:rPr>
        <w:rFonts w:ascii="Arial" w:hAnsi="Arial" w:cs="Arial"/>
      </w:rPr>
      <w:t xml:space="preserve">Word count: 31 </w:t>
    </w:r>
  </w:p>
  <w:p w14:paraId="7F4C0777" w14:textId="77777777" w:rsidR="005A3F8F" w:rsidRDefault="005A3F8F" w:rsidP="005A3F8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F8F"/>
    <w:rsid w:val="005A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9CF09E"/>
  <w15:chartTrackingRefBased/>
  <w15:docId w15:val="{D771353B-AD42-D34E-8B0F-021ED2EAF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3F8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3F8F"/>
  </w:style>
  <w:style w:type="paragraph" w:styleId="Footer">
    <w:name w:val="footer"/>
    <w:basedOn w:val="Normal"/>
    <w:link w:val="FooterChar"/>
    <w:uiPriority w:val="99"/>
    <w:unhideWhenUsed/>
    <w:rsid w:val="005A3F8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3F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Martins (2005133)</dc:creator>
  <cp:keywords/>
  <dc:description/>
  <cp:lastModifiedBy>Ana Martins (2005133)</cp:lastModifiedBy>
  <cp:revision>1</cp:revision>
  <dcterms:created xsi:type="dcterms:W3CDTF">2020-10-06T20:38:00Z</dcterms:created>
  <dcterms:modified xsi:type="dcterms:W3CDTF">2020-10-06T20:48:00Z</dcterms:modified>
</cp:coreProperties>
</file>