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CC9E7" w14:textId="7F377680" w:rsidR="00E731D6" w:rsidRPr="002E72E1" w:rsidRDefault="00B250B9" w:rsidP="00E731D6">
      <w:pPr>
        <w:jc w:val="center"/>
        <w:rPr>
          <w:rFonts w:ascii="Cambria Math" w:hAnsi="Cambria Math"/>
          <w:sz w:val="28"/>
          <w:szCs w:val="28"/>
          <w:u w:val="single"/>
        </w:rPr>
      </w:pPr>
      <w:r w:rsidRPr="57A39BE1">
        <w:rPr>
          <w:rFonts w:ascii="Cambria Math" w:hAnsi="Cambria Math"/>
          <w:sz w:val="28"/>
          <w:szCs w:val="28"/>
          <w:u w:val="single"/>
        </w:rPr>
        <w:t>Be</w:t>
      </w:r>
      <w:r w:rsidR="4E031B22" w:rsidRPr="57A39BE1">
        <w:rPr>
          <w:rFonts w:ascii="Cambria Math" w:hAnsi="Cambria Math"/>
          <w:sz w:val="28"/>
          <w:szCs w:val="28"/>
          <w:u w:val="single"/>
        </w:rPr>
        <w:t>’</w:t>
      </w:r>
      <w:r w:rsidRPr="57A39BE1">
        <w:rPr>
          <w:rFonts w:ascii="Cambria Math" w:hAnsi="Cambria Math"/>
          <w:sz w:val="28"/>
          <w:szCs w:val="28"/>
          <w:u w:val="single"/>
        </w:rPr>
        <w:t xml:space="preserve"> Gawsoch Chi yn y Prawf?: Y Cynllun Datblygiad Ysgol a </w:t>
      </w:r>
      <w:r w:rsidR="008F2EC5" w:rsidRPr="57A39BE1">
        <w:rPr>
          <w:rFonts w:ascii="Cambria Math" w:hAnsi="Cambria Math"/>
          <w:sz w:val="28"/>
          <w:szCs w:val="28"/>
          <w:u w:val="single"/>
        </w:rPr>
        <w:t>Gwella Canlyniadau TGAU</w:t>
      </w:r>
    </w:p>
    <w:p w14:paraId="24844DBD" w14:textId="56238686" w:rsidR="00E731D6" w:rsidRPr="00E731D6" w:rsidRDefault="00E731D6" w:rsidP="008142CB">
      <w:pPr>
        <w:spacing w:after="0"/>
        <w:jc w:val="both"/>
        <w:rPr>
          <w:rFonts w:ascii="Cambria Math" w:hAnsi="Cambria Math"/>
        </w:rPr>
      </w:pPr>
      <w:r>
        <w:rPr>
          <w:rFonts w:ascii="Cambria Math" w:hAnsi="Cambria Math"/>
          <w:u w:val="single"/>
        </w:rPr>
        <w:t>Rhagarweiniad</w:t>
      </w:r>
    </w:p>
    <w:p w14:paraId="0C5776EA" w14:textId="77777777" w:rsidR="000300F1" w:rsidRDefault="000300F1" w:rsidP="008142CB">
      <w:pPr>
        <w:spacing w:after="0"/>
        <w:jc w:val="both"/>
        <w:rPr>
          <w:rFonts w:ascii="Cambria Math" w:hAnsi="Cambria Math"/>
        </w:rPr>
      </w:pPr>
      <w:r w:rsidRPr="000300F1">
        <w:rPr>
          <w:rFonts w:ascii="Cambria Math" w:hAnsi="Cambria Math"/>
        </w:rPr>
        <w:t>Yn ôl Gardner (2023) mae arholiadau TGAU yn rhoi “dangosydd o ba mor dda y gallech chi ei wneud” wrth barhau gyda phynciau Lefel-A. Mae graddau uchel yn arwain at fwy o gyfleoedd i geisio am gyrsiau o ansawdd uchel, sydd yn cynnig y mwyaf o gyfleoedd i blant datblygu eu hun a’u hangerdd. I ysgolion, mae’r apêl o raddau uchel yn denu plant newydd i’r dosbarth, sydd yn ei dro yn arwain at fanteision ariannol i’r ysgol, yn enwedig wrth ddilyn strwythur ariannu Llywodraeth y DU (2023). Mae gan ysgolion felly'r cyfrifoldeb o sicrhau bod gan bob plentyn cyfleoedd i ddatblygu ac i fwrw targedau a gofynion arholiadau TGAU, er lles y disgybl, yr ysgol, a’r gymuned.</w:t>
      </w:r>
    </w:p>
    <w:p w14:paraId="049FAC04" w14:textId="77777777" w:rsidR="00A91CC7" w:rsidRPr="00A91CC7" w:rsidRDefault="00A91CC7" w:rsidP="00A91CC7">
      <w:pPr>
        <w:spacing w:after="0"/>
        <w:jc w:val="both"/>
        <w:rPr>
          <w:rFonts w:ascii="Cambria Math" w:hAnsi="Cambria Math"/>
        </w:rPr>
      </w:pPr>
      <w:r w:rsidRPr="00A91CC7">
        <w:rPr>
          <w:rFonts w:ascii="Cambria Math" w:hAnsi="Cambria Math"/>
        </w:rPr>
        <w:t>Lleolir Ysgol A yn Ne Cymru mewn Ardal o Amddifadedd Economaidd-Gymdeithasol gwledig. Cadwaf enw’r ysgol yn gudd er mwyn dilyn gofynion BERA (2018). Yn ôl adroddiad Estyn A (2022) ysgol bob oed yw Ysgol A gyda thua 1500 o ddisgyblion i gyd. O rain, mae 14.6% yn gymwys i Brydau Ysgol am Ddim a 45.2% yn siarad Cymraeg gartref. Nodir hefyd bod gan 19.1% Anghenion Dysgu Ychwanegol, sef 2.4% y llai na’r ffigwr cymedrig o 21.5% yng Nghymru.</w:t>
      </w:r>
    </w:p>
    <w:p w14:paraId="38EFB750" w14:textId="7C96C268" w:rsidR="00E731D6" w:rsidRDefault="00A91CC7" w:rsidP="00A91CC7">
      <w:pPr>
        <w:spacing w:after="0"/>
        <w:jc w:val="both"/>
        <w:rPr>
          <w:rFonts w:ascii="Cambria Math" w:hAnsi="Cambria Math"/>
        </w:rPr>
      </w:pPr>
      <w:r w:rsidRPr="00A91CC7">
        <w:rPr>
          <w:rFonts w:ascii="Cambria Math" w:hAnsi="Cambria Math"/>
        </w:rPr>
        <w:t>Y rheswm am ddewis safonau TGAU fel pwnc craidd y traethawd yma yw oherwydd fy mhwnc dysgu. Fel athro Mathemateg, safonau TGAU yw un o bwyntiau beirniadol mwyaf sydd ar gael o amgylch addysg Uwchradd. Mae gradd uchel ym Mathemateg yn orfodol i nifer fawr o gyrsiau Lefel A, gan gynnwys pynciau gwyddonol, seicolegol a mathemategol (Coleg A, d.d.). Mae’n eithafol bwysig felly bod datblygiad canlyniadau TGAU yn aros fel amcan craidd yr ysgol er mwyn sicrhau nid oes rhwystrau i gael os mae un radd yn llai na beth sydd angen i’r disgybl barhau o fewn system addysg.</w:t>
      </w:r>
    </w:p>
    <w:p w14:paraId="75629986" w14:textId="77777777" w:rsidR="00A91CC7" w:rsidRDefault="00A91CC7" w:rsidP="00A91CC7">
      <w:pPr>
        <w:spacing w:after="0"/>
        <w:jc w:val="both"/>
        <w:rPr>
          <w:rFonts w:ascii="Cambria Math" w:hAnsi="Cambria Math"/>
        </w:rPr>
      </w:pPr>
    </w:p>
    <w:p w14:paraId="5BE30A39" w14:textId="370B58A1" w:rsidR="00E731D6" w:rsidRDefault="00E731D6" w:rsidP="008142CB">
      <w:pPr>
        <w:spacing w:after="0"/>
        <w:jc w:val="both"/>
        <w:rPr>
          <w:rFonts w:ascii="Cambria Math" w:hAnsi="Cambria Math"/>
          <w:u w:val="single"/>
        </w:rPr>
      </w:pPr>
      <w:r>
        <w:rPr>
          <w:rFonts w:ascii="Cambria Math" w:hAnsi="Cambria Math"/>
          <w:u w:val="single"/>
        </w:rPr>
        <w:t>Cynllun Datblygiad Ysgol</w:t>
      </w:r>
    </w:p>
    <w:p w14:paraId="3170B5A0" w14:textId="0DA29082" w:rsidR="00E731D6" w:rsidRDefault="00E3418A" w:rsidP="008142CB">
      <w:pPr>
        <w:spacing w:after="0"/>
        <w:jc w:val="both"/>
        <w:rPr>
          <w:rFonts w:ascii="Cambria Math" w:hAnsi="Cambria Math"/>
        </w:rPr>
      </w:pPr>
      <w:r>
        <w:rPr>
          <w:rFonts w:ascii="Cambria Math" w:hAnsi="Cambria Math"/>
        </w:rPr>
        <w:t>Mae Cynllun Datblygiad Ysgol</w:t>
      </w:r>
      <w:r w:rsidR="00CF3BA8">
        <w:rPr>
          <w:rFonts w:ascii="Cambria Math" w:hAnsi="Cambria Math"/>
        </w:rPr>
        <w:t xml:space="preserve"> (neu CDY) yn ffordd i ysgolion</w:t>
      </w:r>
      <w:r w:rsidR="00FC1AD4">
        <w:rPr>
          <w:rFonts w:ascii="Cambria Math" w:hAnsi="Cambria Math"/>
        </w:rPr>
        <w:t xml:space="preserve"> hunan-werthuso ac asesu</w:t>
      </w:r>
      <w:r w:rsidR="00F77AD0">
        <w:rPr>
          <w:rFonts w:ascii="Cambria Math" w:hAnsi="Cambria Math"/>
        </w:rPr>
        <w:t>:</w:t>
      </w:r>
    </w:p>
    <w:p w14:paraId="7DC18B9B" w14:textId="77777777" w:rsidR="00FC1AD4" w:rsidRDefault="00FC1AD4" w:rsidP="00F77AD0">
      <w:pPr>
        <w:spacing w:after="0"/>
        <w:ind w:left="720"/>
        <w:jc w:val="both"/>
        <w:rPr>
          <w:rFonts w:ascii="Cambria Math" w:hAnsi="Cambria Math"/>
        </w:rPr>
      </w:pPr>
    </w:p>
    <w:p w14:paraId="6EDFFB4B" w14:textId="7292C2DC" w:rsidR="00F77AD0" w:rsidRDefault="00F77AD0" w:rsidP="00F77AD0">
      <w:pPr>
        <w:spacing w:after="0"/>
        <w:ind w:left="720"/>
        <w:jc w:val="both"/>
        <w:rPr>
          <w:rFonts w:ascii="Cambria Math" w:hAnsi="Cambria Math"/>
        </w:rPr>
      </w:pPr>
      <w:r>
        <w:rPr>
          <w:rFonts w:ascii="Cambria Math" w:hAnsi="Cambria Math"/>
        </w:rPr>
        <w:t>“</w:t>
      </w:r>
      <w:r w:rsidRPr="00F77AD0">
        <w:rPr>
          <w:rFonts w:ascii="Cambria Math" w:hAnsi="Cambria Math"/>
        </w:rPr>
        <w:t>strategaethau i wella agweddau allweddol ar berfformiad yr ysgol fel addysgu a dysgu, rheolaeth ysgol, presenoldeb, diogelwch, a darpariaeth ar gyfer disgyblion ag anghenion addysgol arbennig.</w:t>
      </w:r>
      <w:r>
        <w:rPr>
          <w:rFonts w:ascii="Cambria Math" w:hAnsi="Cambria Math"/>
        </w:rPr>
        <w:t>”</w:t>
      </w:r>
      <w:r w:rsidR="00FC1AD4">
        <w:rPr>
          <w:rFonts w:ascii="Cambria Math" w:hAnsi="Cambria Math"/>
        </w:rPr>
        <w:t xml:space="preserve"> (</w:t>
      </w:r>
      <w:r w:rsidR="00FC1AD4">
        <w:rPr>
          <w:rFonts w:ascii="Cambria Math" w:hAnsi="Cambria Math"/>
          <w:i/>
          <w:iCs/>
        </w:rPr>
        <w:t xml:space="preserve">Oxford Reference, </w:t>
      </w:r>
      <w:r w:rsidR="00FC1AD4">
        <w:rPr>
          <w:rFonts w:ascii="Cambria Math" w:hAnsi="Cambria Math"/>
        </w:rPr>
        <w:t>2015).</w:t>
      </w:r>
    </w:p>
    <w:p w14:paraId="561DD495" w14:textId="14C6C24E" w:rsidR="00FC1AD4" w:rsidRDefault="00FC1AD4" w:rsidP="00FC1AD4">
      <w:pPr>
        <w:spacing w:after="0"/>
        <w:jc w:val="both"/>
        <w:rPr>
          <w:rFonts w:ascii="Cambria Math" w:hAnsi="Cambria Math"/>
        </w:rPr>
      </w:pPr>
    </w:p>
    <w:p w14:paraId="193218BC" w14:textId="25AA7F89" w:rsidR="00C072B3" w:rsidRDefault="00C072B3" w:rsidP="00FC1AD4">
      <w:pPr>
        <w:spacing w:after="0"/>
        <w:jc w:val="both"/>
        <w:rPr>
          <w:rFonts w:ascii="Cambria Math" w:hAnsi="Cambria Math"/>
        </w:rPr>
      </w:pPr>
      <w:r w:rsidRPr="00C072B3">
        <w:rPr>
          <w:rFonts w:ascii="Cambria Math" w:hAnsi="Cambria Math"/>
        </w:rPr>
        <w:t>Gan fod cymaint o elfennau’n gallu cael eu hystyried wrth greu CDY, dyma gyfle i ysgolion ymestyn allan gydag ymarfer arloesol, sydd yn gallu cynnwys gwelliant o ran darpariaeth gwybodaeth (Estyn B, 2023), cychwyn strategaethau newydd er mwyn gwella ecosystem tu fewn yr ysgol (Darling-Hammond a Cook-Harvey, 2018), neu gyfrannu tuag at “tystiolaeth o leoliad yr ysgol ar hyn o bryd a nodau realistig yn seiliedig ar y ffordd orau o gefnogi myfyrwyr” (Twinkl, d.d.).</w:t>
      </w:r>
    </w:p>
    <w:p w14:paraId="72F854B9" w14:textId="61D5CC5F" w:rsidR="00C072B3" w:rsidRDefault="004A108B" w:rsidP="00C072B3">
      <w:pPr>
        <w:spacing w:after="0"/>
        <w:jc w:val="both"/>
        <w:rPr>
          <w:rFonts w:ascii="Cambria Math" w:hAnsi="Cambria Math"/>
        </w:rPr>
      </w:pPr>
      <w:r w:rsidRPr="004A108B">
        <w:rPr>
          <w:rFonts w:ascii="Cambria Math" w:hAnsi="Cambria Math"/>
        </w:rPr>
        <w:t>Gwelwn yng ngwaith Fullan (2006) y cysylltiad rhwng addysgeg ac arweinyddiaeth dda gyda chynefin a diwylliant cynwysedig, (tud. 7). Edrycha ar ‘Anogaeth’ fel prif destun theori ac yn egluro sut mae “pwrpas moesol” yn gymhellwr yn gymhellwr cryf am newid os gymysgwn y ffactor yma gyda chymhelliannau eraill, gan gynnwys adnoddau, gallu, a chymorth gan gymheiriaid ac arweinwyr, (tud. 8). Awgryma er bod modd cynyddu ansawdd y rheolaeth dros ysgol, er mwyn creu gwir wahaniaeth, mae angen annog aelodau'r staff i gyd i gymryd rhan ac i ddyfalbarhau gyda’r broses cynllunio, cymhwyso strategaethau newydd, a hunan-fonitro cynnydd.</w:t>
      </w:r>
    </w:p>
    <w:p w14:paraId="6E98B704" w14:textId="4D57C7D6" w:rsidR="006F6BC9" w:rsidRDefault="006F6BC9" w:rsidP="00FC1AD4">
      <w:pPr>
        <w:spacing w:after="0"/>
        <w:jc w:val="both"/>
        <w:rPr>
          <w:rFonts w:ascii="Cambria Math" w:hAnsi="Cambria Math"/>
        </w:rPr>
      </w:pPr>
      <w:r>
        <w:rPr>
          <w:rFonts w:ascii="Cambria Math" w:hAnsi="Cambria Math"/>
        </w:rPr>
        <w:t xml:space="preserve">Mae safbwynt </w:t>
      </w:r>
      <w:r w:rsidR="00FB0D1C">
        <w:rPr>
          <w:rFonts w:ascii="Cambria Math" w:hAnsi="Cambria Math"/>
        </w:rPr>
        <w:t>Fullan yn glir ar y cysyniad</w:t>
      </w:r>
      <w:r w:rsidR="003843CD">
        <w:rPr>
          <w:rFonts w:ascii="Cambria Math" w:hAnsi="Cambria Math"/>
        </w:rPr>
        <w:t xml:space="preserve"> o ‘Newid’ </w:t>
      </w:r>
      <w:r w:rsidR="00B86D1E">
        <w:rPr>
          <w:rFonts w:ascii="Cambria Math" w:hAnsi="Cambria Math"/>
        </w:rPr>
        <w:t xml:space="preserve">wrth iddo cyfleu hyn fel </w:t>
      </w:r>
      <w:r w:rsidR="00C551BF">
        <w:rPr>
          <w:rFonts w:ascii="Cambria Math" w:hAnsi="Cambria Math"/>
        </w:rPr>
        <w:t xml:space="preserve">broses sydd yn eithafol o bwysig i </w:t>
      </w:r>
      <w:r w:rsidR="003F302B">
        <w:rPr>
          <w:rFonts w:ascii="Cambria Math" w:hAnsi="Cambria Math"/>
        </w:rPr>
        <w:t xml:space="preserve">fynd ati gyda meddylfryd bositif. </w:t>
      </w:r>
      <w:r w:rsidR="00534FE3">
        <w:rPr>
          <w:rFonts w:ascii="Cambria Math" w:hAnsi="Cambria Math"/>
        </w:rPr>
        <w:t xml:space="preserve">Gallwn </w:t>
      </w:r>
      <w:r w:rsidR="00C039CB">
        <w:rPr>
          <w:rFonts w:ascii="Cambria Math" w:hAnsi="Cambria Math"/>
        </w:rPr>
        <w:t>cefnogi hyn gyda</w:t>
      </w:r>
      <w:r w:rsidR="00574318">
        <w:rPr>
          <w:rFonts w:ascii="Cambria Math" w:hAnsi="Cambria Math"/>
        </w:rPr>
        <w:t xml:space="preserve">’i waith </w:t>
      </w:r>
      <w:r w:rsidR="00574318">
        <w:rPr>
          <w:rFonts w:ascii="Cambria Math" w:hAnsi="Cambria Math"/>
          <w:i/>
          <w:iCs/>
        </w:rPr>
        <w:t>‘Leading I</w:t>
      </w:r>
      <w:r w:rsidR="00F604F9">
        <w:rPr>
          <w:rFonts w:ascii="Cambria Math" w:hAnsi="Cambria Math"/>
          <w:i/>
          <w:iCs/>
        </w:rPr>
        <w:t>n</w:t>
      </w:r>
      <w:r w:rsidR="00574318">
        <w:rPr>
          <w:rFonts w:ascii="Cambria Math" w:hAnsi="Cambria Math"/>
          <w:i/>
          <w:iCs/>
        </w:rPr>
        <w:t xml:space="preserve"> A Culture of Change’</w:t>
      </w:r>
      <w:r w:rsidR="00574318">
        <w:rPr>
          <w:rFonts w:ascii="Cambria Math" w:hAnsi="Cambria Math"/>
        </w:rPr>
        <w:t xml:space="preserve"> (2003) lle noda</w:t>
      </w:r>
      <w:r w:rsidR="00D02EEF">
        <w:rPr>
          <w:rFonts w:ascii="Cambria Math" w:hAnsi="Cambria Math"/>
        </w:rPr>
        <w:t>;</w:t>
      </w:r>
    </w:p>
    <w:p w14:paraId="11532466" w14:textId="77777777" w:rsidR="00E52B31" w:rsidRPr="00E52B31" w:rsidRDefault="00E52B31" w:rsidP="00E52B31">
      <w:pPr>
        <w:spacing w:after="0"/>
        <w:ind w:left="720"/>
        <w:jc w:val="both"/>
        <w:rPr>
          <w:rFonts w:ascii="Cambria Math" w:hAnsi="Cambria Math"/>
        </w:rPr>
      </w:pPr>
      <w:r w:rsidRPr="00E52B31">
        <w:rPr>
          <w:rFonts w:ascii="Cambria Math" w:hAnsi="Cambria Math"/>
        </w:rPr>
        <w:lastRenderedPageBreak/>
        <w:t>“Mae dod yn gyfarwydd â newid yn ein cael ni i mewn i seicoleg gymdeithasol newid, gan ffurfio eich gweithredoedd yn y bôn yn seiliedig ar yr hyn rydych chi'n ei wybod neu'n gallu dod i wybod am y bobl sy'n rhan o'r broses newid rydych chi'n ymwneud â hi.”</w:t>
      </w:r>
    </w:p>
    <w:p w14:paraId="61C8C084" w14:textId="273758B7" w:rsidR="00D02EEF" w:rsidRDefault="00841ED5" w:rsidP="00D02EEF">
      <w:pPr>
        <w:spacing w:after="0"/>
        <w:ind w:left="720"/>
        <w:jc w:val="both"/>
        <w:rPr>
          <w:rFonts w:ascii="Cambria Math" w:hAnsi="Cambria Math"/>
        </w:rPr>
      </w:pPr>
      <w:r>
        <w:rPr>
          <w:rFonts w:ascii="Cambria Math" w:hAnsi="Cambria Math"/>
        </w:rPr>
        <w:t>(Tud. 44).</w:t>
      </w:r>
    </w:p>
    <w:p w14:paraId="0754223C" w14:textId="60168FE7" w:rsidR="00B240CE" w:rsidRDefault="008713E7" w:rsidP="002F1A84">
      <w:pPr>
        <w:spacing w:after="0"/>
        <w:jc w:val="both"/>
        <w:rPr>
          <w:rFonts w:ascii="Cambria Math" w:hAnsi="Cambria Math"/>
        </w:rPr>
      </w:pPr>
      <w:r w:rsidRPr="008713E7">
        <w:rPr>
          <w:rFonts w:ascii="Cambria Math" w:hAnsi="Cambria Math"/>
        </w:rPr>
        <w:t>Ethos Fullan yw trin newidiadau fel pethau positif i’r ysgol, bodd bynnag yw eu maint. Os mae staff yr ysgol yn dangos bodlondeb i newid eu haddysgu, cynefin, neu'r argraff maent yn portreadu, gall newidiad mwy o faint, er enghraifft ar raddfa Sirol neu Genedlaethol, gall newidiadau llifo yn fwy effeithiol o ddydd i ddydd.</w:t>
      </w:r>
    </w:p>
    <w:p w14:paraId="08700D77" w14:textId="77777777" w:rsidR="008713E7" w:rsidRDefault="008713E7" w:rsidP="002F1A84">
      <w:pPr>
        <w:spacing w:after="0"/>
        <w:jc w:val="both"/>
        <w:rPr>
          <w:rFonts w:ascii="Cambria Math" w:hAnsi="Cambria Math"/>
        </w:rPr>
      </w:pPr>
    </w:p>
    <w:p w14:paraId="6E695B25" w14:textId="4492403B" w:rsidR="007945B3" w:rsidRPr="007945B3" w:rsidRDefault="007945B3" w:rsidP="002F1A84">
      <w:pPr>
        <w:spacing w:after="0"/>
        <w:jc w:val="both"/>
        <w:rPr>
          <w:rFonts w:ascii="Cambria Math" w:hAnsi="Cambria Math"/>
          <w:u w:val="single"/>
        </w:rPr>
      </w:pPr>
      <w:r w:rsidRPr="007945B3">
        <w:rPr>
          <w:rFonts w:ascii="Cambria Math" w:hAnsi="Cambria Math"/>
          <w:u w:val="single"/>
        </w:rPr>
        <w:t>Arholiadau TGAU</w:t>
      </w:r>
    </w:p>
    <w:p w14:paraId="5363B01E" w14:textId="1607AC24" w:rsidR="00183609" w:rsidRDefault="006D5C08" w:rsidP="002F1A84">
      <w:pPr>
        <w:spacing w:after="0"/>
        <w:jc w:val="both"/>
        <w:rPr>
          <w:rFonts w:ascii="Cambria Math" w:hAnsi="Cambria Math"/>
        </w:rPr>
      </w:pPr>
      <w:r>
        <w:rPr>
          <w:rFonts w:ascii="Cambria Math" w:hAnsi="Cambria Math"/>
        </w:rPr>
        <w:t xml:space="preserve">Wrth geisio </w:t>
      </w:r>
      <w:r w:rsidR="006C3918">
        <w:rPr>
          <w:rFonts w:ascii="Cambria Math" w:hAnsi="Cambria Math"/>
        </w:rPr>
        <w:t>deall</w:t>
      </w:r>
      <w:r w:rsidR="00A27F0F">
        <w:rPr>
          <w:rFonts w:ascii="Cambria Math" w:hAnsi="Cambria Math"/>
        </w:rPr>
        <w:t xml:space="preserve"> </w:t>
      </w:r>
      <w:r w:rsidR="00556928">
        <w:rPr>
          <w:rFonts w:ascii="Cambria Math" w:hAnsi="Cambria Math"/>
        </w:rPr>
        <w:t>pwysigrwyd</w:t>
      </w:r>
      <w:r w:rsidR="00D810E7">
        <w:rPr>
          <w:rFonts w:ascii="Cambria Math" w:hAnsi="Cambria Math"/>
        </w:rPr>
        <w:t xml:space="preserve">d canlyniadau TGAU i ysgolion, gallwn </w:t>
      </w:r>
      <w:r w:rsidR="00FB71E0">
        <w:rPr>
          <w:rFonts w:ascii="Cambria Math" w:hAnsi="Cambria Math"/>
        </w:rPr>
        <w:t xml:space="preserve">edrych ar waith </w:t>
      </w:r>
      <w:r w:rsidR="00271192">
        <w:rPr>
          <w:rFonts w:ascii="Cambria Math" w:hAnsi="Cambria Math"/>
        </w:rPr>
        <w:t>Wise a Darling-Hammond (1983) lle mae</w:t>
      </w:r>
      <w:r w:rsidR="003214FA">
        <w:rPr>
          <w:rFonts w:ascii="Cambria Math" w:hAnsi="Cambria Math"/>
        </w:rPr>
        <w:t>nt yn datgan</w:t>
      </w:r>
      <w:r w:rsidR="0065478F">
        <w:rPr>
          <w:rFonts w:ascii="Cambria Math" w:hAnsi="Cambria Math"/>
        </w:rPr>
        <w:t>;</w:t>
      </w:r>
    </w:p>
    <w:p w14:paraId="5AA84B89" w14:textId="20279155" w:rsidR="00897B4B" w:rsidRDefault="00897B4B" w:rsidP="00897B4B">
      <w:pPr>
        <w:spacing w:after="0"/>
        <w:ind w:left="720"/>
        <w:jc w:val="both"/>
        <w:rPr>
          <w:rFonts w:ascii="Cambria Math" w:hAnsi="Cambria Math"/>
        </w:rPr>
      </w:pPr>
      <w:r>
        <w:rPr>
          <w:rFonts w:ascii="Cambria Math" w:hAnsi="Cambria Math"/>
        </w:rPr>
        <w:t>“</w:t>
      </w:r>
      <w:r w:rsidRPr="00897B4B">
        <w:rPr>
          <w:rFonts w:ascii="Cambria Math" w:hAnsi="Cambria Math"/>
        </w:rPr>
        <w:t>mae gofynion atebolrwydd a gwerthuso wedi cynyddu defnydd o brofion safonol ar gyfer gwneud penderfyniadau am leoliad a chyfarwyddyd myfyrwyr.</w:t>
      </w:r>
      <w:r>
        <w:rPr>
          <w:rFonts w:ascii="Cambria Math" w:hAnsi="Cambria Math"/>
        </w:rPr>
        <w:t>”</w:t>
      </w:r>
      <w:r w:rsidR="00733282">
        <w:rPr>
          <w:rFonts w:ascii="Cambria Math" w:hAnsi="Cambria Math"/>
        </w:rPr>
        <w:t xml:space="preserve"> (Tud. 11).</w:t>
      </w:r>
    </w:p>
    <w:p w14:paraId="4D98DB37" w14:textId="572095D6" w:rsidR="00A9241D" w:rsidRDefault="00FA712F" w:rsidP="00A9241D">
      <w:pPr>
        <w:spacing w:after="0"/>
        <w:jc w:val="both"/>
        <w:rPr>
          <w:rFonts w:ascii="Cambria Math" w:hAnsi="Cambria Math"/>
        </w:rPr>
      </w:pPr>
      <w:r>
        <w:rPr>
          <w:rFonts w:ascii="Cambria Math" w:hAnsi="Cambria Math"/>
        </w:rPr>
        <w:t xml:space="preserve">Pwysigrwydd y gwaith yma yw codi ymwybyddiaeth </w:t>
      </w:r>
      <w:r w:rsidR="00C4510F">
        <w:rPr>
          <w:rFonts w:ascii="Cambria Math" w:hAnsi="Cambria Math"/>
        </w:rPr>
        <w:t xml:space="preserve">o’u </w:t>
      </w:r>
      <w:r w:rsidR="005F310E">
        <w:rPr>
          <w:rFonts w:ascii="Cambria Math" w:hAnsi="Cambria Math"/>
        </w:rPr>
        <w:t>tystiolaeth bod profion yn rhoi</w:t>
      </w:r>
      <w:r w:rsidR="00EA1808">
        <w:rPr>
          <w:rFonts w:ascii="Cambria Math" w:hAnsi="Cambria Math"/>
        </w:rPr>
        <w:t xml:space="preserve"> </w:t>
      </w:r>
      <w:r w:rsidR="00A812EF">
        <w:rPr>
          <w:rFonts w:ascii="Cambria Math" w:hAnsi="Cambria Math"/>
        </w:rPr>
        <w:t>dangosyddion o ddealltwriaeth disgybl o bwnc penodol. Gall</w:t>
      </w:r>
      <w:r w:rsidR="00C40B64">
        <w:rPr>
          <w:rFonts w:ascii="Cambria Math" w:hAnsi="Cambria Math"/>
        </w:rPr>
        <w:t>w</w:t>
      </w:r>
      <w:r w:rsidR="00A812EF">
        <w:rPr>
          <w:rFonts w:ascii="Cambria Math" w:hAnsi="Cambria Math"/>
        </w:rPr>
        <w:t>n</w:t>
      </w:r>
      <w:r w:rsidR="00C40B64">
        <w:rPr>
          <w:rFonts w:ascii="Cambria Math" w:hAnsi="Cambria Math"/>
        </w:rPr>
        <w:t xml:space="preserve"> ni</w:t>
      </w:r>
      <w:r w:rsidR="00A812EF">
        <w:rPr>
          <w:rFonts w:ascii="Cambria Math" w:hAnsi="Cambria Math"/>
        </w:rPr>
        <w:t xml:space="preserve"> ystyried </w:t>
      </w:r>
      <w:r w:rsidR="00CD44B9">
        <w:rPr>
          <w:rFonts w:ascii="Cambria Math" w:hAnsi="Cambria Math"/>
        </w:rPr>
        <w:t xml:space="preserve">y pwynt yma ar raddfa fwy eang wrth gofio </w:t>
      </w:r>
      <w:r w:rsidR="00680717">
        <w:rPr>
          <w:rFonts w:ascii="Cambria Math" w:hAnsi="Cambria Math"/>
        </w:rPr>
        <w:t xml:space="preserve">bod y gwaith yma </w:t>
      </w:r>
      <w:r w:rsidR="004A0A27">
        <w:rPr>
          <w:rFonts w:ascii="Cambria Math" w:hAnsi="Cambria Math"/>
        </w:rPr>
        <w:t>ar gael cyn cyhoeddiad arholiadau TGAU (1986).</w:t>
      </w:r>
      <w:r w:rsidR="00AC1315">
        <w:rPr>
          <w:rFonts w:ascii="Cambria Math" w:hAnsi="Cambria Math"/>
        </w:rPr>
        <w:t xml:space="preserve"> </w:t>
      </w:r>
      <w:r w:rsidR="00C11E86">
        <w:rPr>
          <w:rFonts w:ascii="Cambria Math" w:hAnsi="Cambria Math"/>
        </w:rPr>
        <w:t>Mae dod i gasgliadau felly ar bwysigrwydd</w:t>
      </w:r>
      <w:r w:rsidR="00061888">
        <w:rPr>
          <w:rFonts w:ascii="Cambria Math" w:hAnsi="Cambria Math"/>
        </w:rPr>
        <w:t xml:space="preserve"> cynnal profion sydd yn rhoi </w:t>
      </w:r>
      <w:r w:rsidR="0032343E">
        <w:rPr>
          <w:rFonts w:ascii="Cambria Math" w:hAnsi="Cambria Math"/>
        </w:rPr>
        <w:t>dangosyddion cyffredinol</w:t>
      </w:r>
      <w:r w:rsidR="00836A7A">
        <w:rPr>
          <w:rFonts w:ascii="Cambria Math" w:hAnsi="Cambria Math"/>
        </w:rPr>
        <w:t xml:space="preserve"> yn </w:t>
      </w:r>
      <w:r w:rsidR="008A3B43">
        <w:rPr>
          <w:rFonts w:ascii="Cambria Math" w:hAnsi="Cambria Math"/>
        </w:rPr>
        <w:t xml:space="preserve">gwbl gyfiawn </w:t>
      </w:r>
      <w:r w:rsidR="00582C8A">
        <w:rPr>
          <w:rFonts w:ascii="Cambria Math" w:hAnsi="Cambria Math"/>
        </w:rPr>
        <w:t xml:space="preserve">os ddefnyddiwn </w:t>
      </w:r>
      <w:r w:rsidR="005473A5">
        <w:rPr>
          <w:rFonts w:ascii="Cambria Math" w:hAnsi="Cambria Math"/>
        </w:rPr>
        <w:t xml:space="preserve">gwaith Wise a Darling-Hammond, gan fod digon o bwyntiau gysylltu ar gael sydd yn amlinellu theori </w:t>
      </w:r>
      <w:r w:rsidR="00101ADE">
        <w:rPr>
          <w:rFonts w:ascii="Cambria Math" w:hAnsi="Cambria Math"/>
        </w:rPr>
        <w:t>sylfaenol wrth graidd strwythur arholiadau TGAU.</w:t>
      </w:r>
    </w:p>
    <w:p w14:paraId="30816C3B" w14:textId="6C83F281" w:rsidR="00B95FA3" w:rsidRDefault="009C7EA7" w:rsidP="00A9241D">
      <w:pPr>
        <w:spacing w:after="0"/>
        <w:jc w:val="both"/>
        <w:rPr>
          <w:rFonts w:ascii="Cambria Math" w:hAnsi="Cambria Math"/>
        </w:rPr>
      </w:pPr>
      <w:r>
        <w:rPr>
          <w:rFonts w:ascii="Cambria Math" w:hAnsi="Cambria Math"/>
        </w:rPr>
        <w:t xml:space="preserve">Does dim dwywaith fod ‘Newid’ </w:t>
      </w:r>
      <w:r w:rsidR="00DD66CE">
        <w:rPr>
          <w:rFonts w:ascii="Cambria Math" w:hAnsi="Cambria Math"/>
        </w:rPr>
        <w:t xml:space="preserve">o fewn ysgol </w:t>
      </w:r>
      <w:r w:rsidR="00CB2966">
        <w:rPr>
          <w:rFonts w:ascii="Cambria Math" w:hAnsi="Cambria Math"/>
        </w:rPr>
        <w:t xml:space="preserve">yn beth da </w:t>
      </w:r>
      <w:r w:rsidR="00DD66CE">
        <w:rPr>
          <w:rFonts w:ascii="Cambria Math" w:hAnsi="Cambria Math"/>
        </w:rPr>
        <w:t xml:space="preserve">i Fullan, Wise a Darling-Hammond. </w:t>
      </w:r>
      <w:r w:rsidR="004A6054">
        <w:rPr>
          <w:rFonts w:ascii="Cambria Math" w:hAnsi="Cambria Math"/>
        </w:rPr>
        <w:t xml:space="preserve">Mae eu </w:t>
      </w:r>
      <w:r w:rsidR="00B3348C">
        <w:rPr>
          <w:rFonts w:ascii="Cambria Math" w:hAnsi="Cambria Math"/>
        </w:rPr>
        <w:t xml:space="preserve">ffocws ar adeiladu </w:t>
      </w:r>
      <w:r w:rsidR="007F531F">
        <w:rPr>
          <w:rFonts w:ascii="Cambria Math" w:hAnsi="Cambria Math"/>
        </w:rPr>
        <w:t xml:space="preserve">cynefin </w:t>
      </w:r>
      <w:r w:rsidR="00AA77E4">
        <w:rPr>
          <w:rFonts w:ascii="Cambria Math" w:hAnsi="Cambria Math"/>
        </w:rPr>
        <w:t xml:space="preserve">llewyrchus </w:t>
      </w:r>
      <w:r w:rsidR="006C070B">
        <w:rPr>
          <w:rFonts w:ascii="Cambria Math" w:hAnsi="Cambria Math"/>
        </w:rPr>
        <w:t xml:space="preserve">sydd yn galluogi </w:t>
      </w:r>
      <w:r w:rsidR="00564001">
        <w:rPr>
          <w:rFonts w:ascii="Cambria Math" w:hAnsi="Cambria Math"/>
        </w:rPr>
        <w:t xml:space="preserve">i blant </w:t>
      </w:r>
      <w:r w:rsidR="006A5AE5">
        <w:rPr>
          <w:rFonts w:ascii="Cambria Math" w:hAnsi="Cambria Math"/>
        </w:rPr>
        <w:t xml:space="preserve">datblygu </w:t>
      </w:r>
      <w:r w:rsidR="00716549">
        <w:rPr>
          <w:rFonts w:ascii="Cambria Math" w:hAnsi="Cambria Math"/>
        </w:rPr>
        <w:t xml:space="preserve">i’r lefelau gorau posib. </w:t>
      </w:r>
      <w:r w:rsidR="00601EB8">
        <w:rPr>
          <w:rFonts w:ascii="Cambria Math" w:hAnsi="Cambria Math"/>
        </w:rPr>
        <w:t xml:space="preserve">Gallwn ddadlau felly bod gwaith y </w:t>
      </w:r>
      <w:r w:rsidR="00B95FA3">
        <w:rPr>
          <w:rFonts w:ascii="Cambria Math" w:hAnsi="Cambria Math"/>
        </w:rPr>
        <w:t xml:space="preserve">damcaniaethwyr yma wedi </w:t>
      </w:r>
      <w:r w:rsidR="00F32499">
        <w:rPr>
          <w:rFonts w:ascii="Cambria Math" w:hAnsi="Cambria Math"/>
        </w:rPr>
        <w:t xml:space="preserve">dylanwadu </w:t>
      </w:r>
      <w:r w:rsidR="00EB7B0F">
        <w:rPr>
          <w:rFonts w:ascii="Cambria Math" w:hAnsi="Cambria Math"/>
        </w:rPr>
        <w:t xml:space="preserve">ar Cwricwlwm i Gymru (2022). </w:t>
      </w:r>
      <w:r w:rsidR="00EB4A8E">
        <w:rPr>
          <w:rFonts w:ascii="Cambria Math" w:hAnsi="Cambria Math"/>
        </w:rPr>
        <w:t>Cefno</w:t>
      </w:r>
      <w:r w:rsidR="00C533E3">
        <w:rPr>
          <w:rFonts w:ascii="Cambria Math" w:hAnsi="Cambria Math"/>
        </w:rPr>
        <w:t>gaf hyn gyda gwaith Donaldson ar ei waith a wnaeth ysbrydoli</w:t>
      </w:r>
      <w:r w:rsidR="00AC69A2">
        <w:rPr>
          <w:rFonts w:ascii="Cambria Math" w:hAnsi="Cambria Math"/>
        </w:rPr>
        <w:t xml:space="preserve"> rhai strategaethau sydd </w:t>
      </w:r>
      <w:r w:rsidR="00A4068B">
        <w:rPr>
          <w:rFonts w:ascii="Cambria Math" w:hAnsi="Cambria Math"/>
        </w:rPr>
        <w:t>ynghlwm</w:t>
      </w:r>
      <w:r w:rsidR="00AC69A2">
        <w:rPr>
          <w:rFonts w:ascii="Cambria Math" w:hAnsi="Cambria Math"/>
        </w:rPr>
        <w:t xml:space="preserve"> </w:t>
      </w:r>
      <w:r w:rsidR="00A4068B">
        <w:rPr>
          <w:rFonts w:ascii="Cambria Math" w:hAnsi="Cambria Math"/>
        </w:rPr>
        <w:t>â</w:t>
      </w:r>
      <w:r w:rsidR="00AC69A2">
        <w:rPr>
          <w:rFonts w:ascii="Cambria Math" w:hAnsi="Cambria Math"/>
        </w:rPr>
        <w:t xml:space="preserve"> Cwricwlwm i Gymru</w:t>
      </w:r>
      <w:r w:rsidR="00D044AB">
        <w:rPr>
          <w:rFonts w:ascii="Cambria Math" w:hAnsi="Cambria Math"/>
        </w:rPr>
        <w:t xml:space="preserve">, sef </w:t>
      </w:r>
      <w:r w:rsidR="00535452">
        <w:rPr>
          <w:rFonts w:ascii="Cambria Math" w:hAnsi="Cambria Math"/>
          <w:i/>
          <w:iCs/>
        </w:rPr>
        <w:t>‘Successful Futures’</w:t>
      </w:r>
      <w:r w:rsidR="00535452">
        <w:rPr>
          <w:rFonts w:ascii="Cambria Math" w:hAnsi="Cambria Math"/>
        </w:rPr>
        <w:t xml:space="preserve"> (2015). </w:t>
      </w:r>
      <w:r w:rsidR="00351D67">
        <w:rPr>
          <w:rFonts w:ascii="Cambria Math" w:hAnsi="Cambria Math"/>
        </w:rPr>
        <w:t xml:space="preserve">Gwelwn gysylltiadau clir </w:t>
      </w:r>
      <w:r w:rsidR="00FE18BE">
        <w:rPr>
          <w:rFonts w:ascii="Cambria Math" w:hAnsi="Cambria Math"/>
        </w:rPr>
        <w:t>rhwng y ddamcaniaethwyr yma wrth ystyried bod meddylfryd</w:t>
      </w:r>
      <w:r w:rsidR="008D7601">
        <w:rPr>
          <w:rFonts w:ascii="Cambria Math" w:hAnsi="Cambria Math"/>
        </w:rPr>
        <w:t xml:space="preserve"> Donaldson yn </w:t>
      </w:r>
      <w:r w:rsidR="00561238">
        <w:rPr>
          <w:rFonts w:ascii="Cambria Math" w:hAnsi="Cambria Math"/>
        </w:rPr>
        <w:t xml:space="preserve">eiriolwr </w:t>
      </w:r>
      <w:r w:rsidR="00916087">
        <w:rPr>
          <w:rFonts w:ascii="Cambria Math" w:hAnsi="Cambria Math"/>
        </w:rPr>
        <w:t>o ddatblyg</w:t>
      </w:r>
      <w:r w:rsidR="00EF5BC0">
        <w:rPr>
          <w:rFonts w:ascii="Cambria Math" w:hAnsi="Cambria Math"/>
        </w:rPr>
        <w:t>u amgylchedd dysgu disgyblion:</w:t>
      </w:r>
    </w:p>
    <w:p w14:paraId="3B4B1C58" w14:textId="392A9BBE" w:rsidR="00FB2054" w:rsidRDefault="00FB2054" w:rsidP="00FB2054">
      <w:pPr>
        <w:spacing w:after="0"/>
        <w:ind w:left="720"/>
        <w:jc w:val="both"/>
        <w:rPr>
          <w:rFonts w:ascii="Cambria Math" w:hAnsi="Cambria Math"/>
        </w:rPr>
      </w:pPr>
      <w:r>
        <w:rPr>
          <w:rFonts w:ascii="Cambria Math" w:hAnsi="Cambria Math"/>
        </w:rPr>
        <w:t>“</w:t>
      </w:r>
      <w:r w:rsidRPr="00FB2054">
        <w:rPr>
          <w:rFonts w:ascii="Cambria Math" w:hAnsi="Cambria Math"/>
        </w:rPr>
        <w:t>Er mwyn ymgysylltu’n llawn â dysgu, mae angen i blant a phobl ifanc gyfoethog, amgylcheddau ysgogol lle gallant archwilio ac arbrofi gyda syniadau a adnoddau, cydweithio'n weithredol â'u cyfoedion a gwneud cysylltiadau deinamig gyda synnwyr clir o bwrpas i lunio ystyr.</w:t>
      </w:r>
      <w:r>
        <w:rPr>
          <w:rFonts w:ascii="Cambria Math" w:hAnsi="Cambria Math"/>
        </w:rPr>
        <w:t>”</w:t>
      </w:r>
      <w:r w:rsidR="00FE18BE">
        <w:rPr>
          <w:rFonts w:ascii="Cambria Math" w:hAnsi="Cambria Math"/>
        </w:rPr>
        <w:t xml:space="preserve"> (Donaldson, 2015)</w:t>
      </w:r>
      <w:r w:rsidR="00EF5BC0">
        <w:rPr>
          <w:rFonts w:ascii="Cambria Math" w:hAnsi="Cambria Math"/>
        </w:rPr>
        <w:t>.</w:t>
      </w:r>
    </w:p>
    <w:p w14:paraId="7355A541" w14:textId="745C9DB1" w:rsidR="00F8642F" w:rsidRPr="00535452" w:rsidRDefault="00AF569A" w:rsidP="00B50987">
      <w:pPr>
        <w:spacing w:after="0"/>
        <w:jc w:val="both"/>
        <w:rPr>
          <w:rFonts w:ascii="Cambria Math" w:hAnsi="Cambria Math"/>
        </w:rPr>
      </w:pPr>
      <w:r>
        <w:rPr>
          <w:rFonts w:ascii="Cambria Math" w:hAnsi="Cambria Math"/>
        </w:rPr>
        <w:t xml:space="preserve">Noda </w:t>
      </w:r>
      <w:r w:rsidR="00233905">
        <w:rPr>
          <w:rFonts w:ascii="Cambria Math" w:hAnsi="Cambria Math"/>
        </w:rPr>
        <w:t xml:space="preserve">Donaldson </w:t>
      </w:r>
      <w:r w:rsidR="00330B69">
        <w:rPr>
          <w:rFonts w:ascii="Cambria Math" w:hAnsi="Cambria Math"/>
        </w:rPr>
        <w:t xml:space="preserve">pwysigrwydd addasu cwricwlwm er mwyn </w:t>
      </w:r>
      <w:r w:rsidR="00BD7DA0">
        <w:rPr>
          <w:rFonts w:ascii="Cambria Math" w:hAnsi="Cambria Math"/>
        </w:rPr>
        <w:t>cymhwyso sgiliau digidol, cynnig</w:t>
      </w:r>
      <w:r w:rsidR="009229E7">
        <w:rPr>
          <w:rFonts w:ascii="Cambria Math" w:hAnsi="Cambria Math"/>
        </w:rPr>
        <w:t xml:space="preserve"> addysgedd </w:t>
      </w:r>
      <w:r w:rsidR="00AA3608">
        <w:rPr>
          <w:rFonts w:ascii="Cambria Math" w:hAnsi="Cambria Math"/>
        </w:rPr>
        <w:t xml:space="preserve">holistig, a chynnwys cyd-destun </w:t>
      </w:r>
      <w:r w:rsidR="00921820">
        <w:rPr>
          <w:rFonts w:ascii="Cambria Math" w:hAnsi="Cambria Math"/>
        </w:rPr>
        <w:t xml:space="preserve">perthnasol i’r byd allanol. </w:t>
      </w:r>
      <w:r w:rsidR="007533A1">
        <w:rPr>
          <w:rFonts w:ascii="Cambria Math" w:hAnsi="Cambria Math"/>
        </w:rPr>
        <w:t>Ymhelaetha ar</w:t>
      </w:r>
      <w:r w:rsidR="001853CA">
        <w:rPr>
          <w:rFonts w:ascii="Cambria Math" w:hAnsi="Cambria Math"/>
        </w:rPr>
        <w:t xml:space="preserve"> yr angen parhaus am addysg </w:t>
      </w:r>
      <w:r w:rsidR="009C338B">
        <w:rPr>
          <w:rFonts w:ascii="Cambria Math" w:hAnsi="Cambria Math"/>
        </w:rPr>
        <w:t>cynwysedig gydag agwedd bositif am ‘Newid’ ar bob raddfa</w:t>
      </w:r>
      <w:r w:rsidR="00B033CC">
        <w:rPr>
          <w:rFonts w:ascii="Cambria Math" w:hAnsi="Cambria Math"/>
        </w:rPr>
        <w:t xml:space="preserve">, </w:t>
      </w:r>
      <w:r w:rsidR="00FB2F49">
        <w:rPr>
          <w:rFonts w:ascii="Cambria Math" w:hAnsi="Cambria Math"/>
        </w:rPr>
        <w:t xml:space="preserve">sydd yn </w:t>
      </w:r>
      <w:r w:rsidR="00E0122E">
        <w:rPr>
          <w:rFonts w:ascii="Cambria Math" w:hAnsi="Cambria Math"/>
        </w:rPr>
        <w:t xml:space="preserve">cynnwys </w:t>
      </w:r>
      <w:r w:rsidR="00B612B2">
        <w:rPr>
          <w:rFonts w:ascii="Cambria Math" w:hAnsi="Cambria Math"/>
        </w:rPr>
        <w:t xml:space="preserve">lluosogrwydd o </w:t>
      </w:r>
      <w:r w:rsidR="005A141B">
        <w:rPr>
          <w:rFonts w:ascii="Cambria Math" w:hAnsi="Cambria Math"/>
        </w:rPr>
        <w:t>randdeiliaid</w:t>
      </w:r>
      <w:r w:rsidR="00E0122E">
        <w:rPr>
          <w:rFonts w:ascii="Cambria Math" w:hAnsi="Cambria Math"/>
        </w:rPr>
        <w:t xml:space="preserve"> addas </w:t>
      </w:r>
      <w:r w:rsidR="00E95B5A">
        <w:rPr>
          <w:rFonts w:ascii="Cambria Math" w:hAnsi="Cambria Math"/>
        </w:rPr>
        <w:t>i gyfrannu at addasia</w:t>
      </w:r>
      <w:r w:rsidR="005A141B">
        <w:rPr>
          <w:rFonts w:ascii="Cambria Math" w:hAnsi="Cambria Math"/>
        </w:rPr>
        <w:t>d.</w:t>
      </w:r>
      <w:r w:rsidR="00A92FFB">
        <w:rPr>
          <w:rFonts w:ascii="Cambria Math" w:hAnsi="Cambria Math"/>
        </w:rPr>
        <w:t xml:space="preserve"> </w:t>
      </w:r>
      <w:r w:rsidR="009C315D">
        <w:rPr>
          <w:rFonts w:ascii="Cambria Math" w:hAnsi="Cambria Math"/>
        </w:rPr>
        <w:t xml:space="preserve">Mae hefyd </w:t>
      </w:r>
      <w:r w:rsidR="00F45DEF">
        <w:rPr>
          <w:rFonts w:ascii="Cambria Math" w:hAnsi="Cambria Math"/>
        </w:rPr>
        <w:t>yn synhwyrol</w:t>
      </w:r>
      <w:r w:rsidR="009C315D">
        <w:rPr>
          <w:rFonts w:ascii="Cambria Math" w:hAnsi="Cambria Math"/>
        </w:rPr>
        <w:t xml:space="preserve"> damcaniaethu </w:t>
      </w:r>
      <w:r w:rsidR="007047B9">
        <w:rPr>
          <w:rFonts w:ascii="Cambria Math" w:hAnsi="Cambria Math"/>
        </w:rPr>
        <w:t>bod y disgyblion yn dod yn gyntaf</w:t>
      </w:r>
      <w:r w:rsidR="00F45DEF">
        <w:rPr>
          <w:rFonts w:ascii="Cambria Math" w:hAnsi="Cambria Math"/>
        </w:rPr>
        <w:t xml:space="preserve"> yng ngwait</w:t>
      </w:r>
      <w:r w:rsidR="00D625FF">
        <w:rPr>
          <w:rFonts w:ascii="Cambria Math" w:hAnsi="Cambria Math"/>
        </w:rPr>
        <w:t>h yr uchod, gan fod sylw</w:t>
      </w:r>
      <w:r w:rsidR="00F8642F">
        <w:rPr>
          <w:rFonts w:ascii="Cambria Math" w:hAnsi="Cambria Math"/>
        </w:rPr>
        <w:t xml:space="preserve"> yn bennaf</w:t>
      </w:r>
      <w:r w:rsidR="00D625FF">
        <w:rPr>
          <w:rFonts w:ascii="Cambria Math" w:hAnsi="Cambria Math"/>
        </w:rPr>
        <w:t xml:space="preserve"> ar yr unigolion a’r dosbarth ac nid ar yr ysgol</w:t>
      </w:r>
      <w:r w:rsidR="00F8642F">
        <w:rPr>
          <w:rFonts w:ascii="Cambria Math" w:hAnsi="Cambria Math"/>
        </w:rPr>
        <w:t>, rhieni, neu’r gymuned pellach.</w:t>
      </w:r>
    </w:p>
    <w:p w14:paraId="029EDC28" w14:textId="77777777" w:rsidR="00961678" w:rsidRDefault="00961678" w:rsidP="00A9241D">
      <w:pPr>
        <w:spacing w:after="0"/>
        <w:jc w:val="both"/>
        <w:rPr>
          <w:rFonts w:ascii="Cambria Math" w:hAnsi="Cambria Math"/>
          <w:u w:val="single"/>
        </w:rPr>
      </w:pPr>
    </w:p>
    <w:p w14:paraId="3AB15081" w14:textId="33DB642D" w:rsidR="004841FC" w:rsidRDefault="004841FC" w:rsidP="00A9241D">
      <w:pPr>
        <w:spacing w:after="0"/>
        <w:jc w:val="both"/>
        <w:rPr>
          <w:rFonts w:ascii="Cambria Math" w:hAnsi="Cambria Math"/>
          <w:u w:val="single"/>
        </w:rPr>
      </w:pPr>
      <w:r w:rsidRPr="004841FC">
        <w:rPr>
          <w:rFonts w:ascii="Cambria Math" w:hAnsi="Cambria Math"/>
          <w:u w:val="single"/>
        </w:rPr>
        <w:t>Cynllun Datblygiad Ysgol A</w:t>
      </w:r>
    </w:p>
    <w:p w14:paraId="42C87E59" w14:textId="77777777" w:rsidR="004841FC" w:rsidRPr="004841FC" w:rsidRDefault="004841FC" w:rsidP="00A9241D">
      <w:pPr>
        <w:spacing w:after="0"/>
        <w:jc w:val="both"/>
        <w:rPr>
          <w:rFonts w:ascii="Cambria Math" w:hAnsi="Cambria Math"/>
          <w:u w:val="single"/>
        </w:rPr>
      </w:pPr>
    </w:p>
    <w:p w14:paraId="22F17903" w14:textId="7F688CDD" w:rsidR="00D22814" w:rsidRPr="0058072F" w:rsidRDefault="00CB284F" w:rsidP="00A9241D">
      <w:pPr>
        <w:spacing w:after="0"/>
        <w:jc w:val="both"/>
        <w:rPr>
          <w:rFonts w:ascii="Cambria Math" w:hAnsi="Cambria Math"/>
        </w:rPr>
      </w:pPr>
      <w:r w:rsidRPr="00CB284F">
        <w:rPr>
          <w:rFonts w:ascii="Cambria Math" w:hAnsi="Cambria Math"/>
        </w:rPr>
        <w:t xml:space="preserve">Lleolir targedau TGAU Ysgol A o dan yr is-deitl ‘Dysgu ac Addysgu’, sef bennod 11 tudalen o hyd allan o 34. Yr effeithiolrwydd o ddylunio targedau TGAU o dan yr is-deitl yma, lle noda targedau sydd yn ymwneud gyda’r profiad dysgu i ddisgyblion, a’r addysg sydd yn cael ei ddarparu, yw symud pwysau oddi wrth gallu'r disgybl ac i ffocysu ar yr addysgu mae Ysgol A yn cynnal. Peth diddorol sydd yn sefyll allan yn syth yw’r ail bwynt ar y CDY, sef “Cynyddu’r nifer o ddisgyblion sydd yn dilyn cyrsiau Lefel 2 addas” (lle mae lefel 2 yn cynrychioli cwrs TGAU). Gwelwn 5 strategaeth sydd yn anelu at wella’r pwynt yma ar y cyfan, ond nid oes sôn am unrhyw wefannau sydd yn cefnogi sut mae Ysgol A yn ceisio datblygu strategaethau. Teimlaf fod hyn yn anarferol, yn enwedig lle nodir enw systemau arall, megis ‘Class Charts’ yn hwyrach yn y CDY. Nodir hefyd bwriad yr ysgol i ddatblygu “Marchnata a chynghori effeithiol” ond yr unig ffordd gwelwn i </w:t>
      </w:r>
      <w:r w:rsidRPr="00CB284F">
        <w:rPr>
          <w:rFonts w:ascii="Cambria Math" w:hAnsi="Cambria Math"/>
        </w:rPr>
        <w:lastRenderedPageBreak/>
        <w:t>ymgysylltu’r dysgwyr yw trwy nosweithiau rhieni.</w:t>
      </w:r>
      <w:r w:rsidR="00DC41C9">
        <w:rPr>
          <w:rFonts w:ascii="Cambria Math" w:hAnsi="Cambria Math"/>
        </w:rPr>
        <w:t xml:space="preserve"> Does dim sôn am</w:t>
      </w:r>
      <w:r w:rsidR="009519EE">
        <w:rPr>
          <w:rFonts w:ascii="Cambria Math" w:hAnsi="Cambria Math"/>
        </w:rPr>
        <w:t xml:space="preserve"> </w:t>
      </w:r>
      <w:r w:rsidR="00F22353">
        <w:rPr>
          <w:rFonts w:ascii="Cambria Math" w:hAnsi="Cambria Math"/>
        </w:rPr>
        <w:t xml:space="preserve">ddogfennau sydd ar gael i rieni, ac yn bennaf, nid oes </w:t>
      </w:r>
      <w:r w:rsidR="00EE61B4">
        <w:rPr>
          <w:rFonts w:ascii="Cambria Math" w:hAnsi="Cambria Math"/>
        </w:rPr>
        <w:t xml:space="preserve">opsiynau TGAU yn cael eu hysbysebu yn uniongyrchol ar wefan yr ysgol. Er mwyn cyrraedd </w:t>
      </w:r>
      <w:r w:rsidR="003A259E">
        <w:rPr>
          <w:rFonts w:ascii="Cambria Math" w:hAnsi="Cambria Math"/>
        </w:rPr>
        <w:t xml:space="preserve">cyrsiau Ysgol A, mae angen dilyn linc ychwanegol i gyrraedd gwefan </w:t>
      </w:r>
      <w:r w:rsidR="00BA7C65">
        <w:rPr>
          <w:rFonts w:ascii="Cambria Math" w:hAnsi="Cambria Math"/>
        </w:rPr>
        <w:t>gwahanol sydd yn cyflwyno opsiynau ar gyfer disgyblion</w:t>
      </w:r>
      <w:r w:rsidR="00637A28">
        <w:rPr>
          <w:rFonts w:ascii="Cambria Math" w:hAnsi="Cambria Math"/>
        </w:rPr>
        <w:t xml:space="preserve">, sydd yn gallu cyflwyno problemau i rieni sydd yn </w:t>
      </w:r>
      <w:r w:rsidR="004D5BAE">
        <w:rPr>
          <w:rFonts w:ascii="Cambria Math" w:hAnsi="Cambria Math"/>
        </w:rPr>
        <w:t>cwrdd ag anhawster technolegol.</w:t>
      </w:r>
    </w:p>
    <w:p w14:paraId="4984E9C6" w14:textId="77777777" w:rsidR="00953F16" w:rsidRPr="00953F16" w:rsidRDefault="00670C10" w:rsidP="00953F16">
      <w:pPr>
        <w:spacing w:after="0"/>
        <w:jc w:val="both"/>
        <w:rPr>
          <w:rFonts w:ascii="Cambria Math" w:hAnsi="Cambria Math"/>
        </w:rPr>
      </w:pPr>
      <w:r>
        <w:rPr>
          <w:rFonts w:ascii="Cambria Math" w:hAnsi="Cambria Math"/>
        </w:rPr>
        <w:t xml:space="preserve">Mae’n </w:t>
      </w:r>
      <w:r w:rsidR="00035419">
        <w:rPr>
          <w:rFonts w:ascii="Cambria Math" w:hAnsi="Cambria Math"/>
        </w:rPr>
        <w:t xml:space="preserve">rhyfeddol </w:t>
      </w:r>
      <w:r w:rsidR="00434C85">
        <w:rPr>
          <w:rFonts w:ascii="Cambria Math" w:hAnsi="Cambria Math"/>
        </w:rPr>
        <w:t xml:space="preserve">deall pam nad oes sôn am </w:t>
      </w:r>
      <w:r w:rsidR="008733B1">
        <w:rPr>
          <w:rFonts w:ascii="Cambria Math" w:hAnsi="Cambria Math"/>
        </w:rPr>
        <w:t xml:space="preserve">ganlyniadau TGAU blynyddoedd </w:t>
      </w:r>
      <w:r w:rsidR="00055F79">
        <w:rPr>
          <w:rFonts w:ascii="Cambria Math" w:hAnsi="Cambria Math"/>
        </w:rPr>
        <w:t xml:space="preserve">academaidd blaenorol ar </w:t>
      </w:r>
      <w:r w:rsidR="0090779B">
        <w:rPr>
          <w:rFonts w:ascii="Cambria Math" w:hAnsi="Cambria Math"/>
        </w:rPr>
        <w:t xml:space="preserve">y CDY. </w:t>
      </w:r>
      <w:r w:rsidR="00953F16" w:rsidRPr="00953F16">
        <w:rPr>
          <w:rFonts w:ascii="Cambria Math" w:hAnsi="Cambria Math"/>
        </w:rPr>
        <w:t>O fewn cynllun manwl o 34 tudalen, nid oes unrhyw fanylder o fewn safle'r ysgol a’i chanlyniadau TGAU diweddaraf, ond yn bellach yn y CDY, gwelwn ffocws clir ar ystadau Lefel A Ysgol A , gan gynnwys yr amcan o gyrraedd 55% o ddisgyblion yn derbyn tri chanlyniad</w:t>
      </w:r>
    </w:p>
    <w:p w14:paraId="2EB6680B" w14:textId="77777777" w:rsidR="00953F16" w:rsidRDefault="00953F16" w:rsidP="00953F16">
      <w:pPr>
        <w:spacing w:after="0"/>
        <w:jc w:val="both"/>
        <w:rPr>
          <w:rFonts w:ascii="Cambria Math" w:hAnsi="Cambria Math"/>
        </w:rPr>
      </w:pPr>
      <w:r w:rsidRPr="00953F16">
        <w:rPr>
          <w:rFonts w:ascii="Cambria Math" w:hAnsi="Cambria Math"/>
        </w:rPr>
        <w:t>A* - C, sef cynnydd 13% yn uwch na 2022/23. Pellach, does dim tystiolaeth am ganlyniadau disgyblion TGAU ar wefan Ysgol A ar ôl 2021, sef dwy flynedd academaidd heb ystadegau cyhoeddus i randdeiliaid yr ysgol. Nid yw hyn yn ymarfer cyfyngedig gan fod modd gweld canlyniadau a thargedau TGAU Ysgol B, sef ysgol uwchradd o dua 1200 o ddisgyblion tu allan i ddinas fawr, o’u CDY o 2018-2021. Does dim esgus felly pam na ddylai’r wybodaeth yma fod ar gael ar wefan Ysgol A, yn enwedig wrth geisio sicrhau bod disgyblion yn dewis pynciau cywir, lle mae canlyniadau TGAU yn gallu dylanwadu ar y penderfyniadau hynny.</w:t>
      </w:r>
    </w:p>
    <w:p w14:paraId="5BA26CB4" w14:textId="0B89560A" w:rsidR="003E0CF8" w:rsidRDefault="00AC1545" w:rsidP="00953F16">
      <w:pPr>
        <w:spacing w:after="0"/>
        <w:jc w:val="both"/>
        <w:rPr>
          <w:rFonts w:ascii="Cambria Math" w:hAnsi="Cambria Math"/>
        </w:rPr>
      </w:pPr>
      <w:r>
        <w:rPr>
          <w:rFonts w:ascii="Cambria Math" w:hAnsi="Cambria Math"/>
        </w:rPr>
        <w:t xml:space="preserve"> </w:t>
      </w:r>
    </w:p>
    <w:p w14:paraId="7A27C1C0" w14:textId="64EC6318" w:rsidR="007945B3" w:rsidRPr="003E0CF8" w:rsidRDefault="00001172" w:rsidP="00A9241D">
      <w:pPr>
        <w:spacing w:after="0"/>
        <w:jc w:val="both"/>
        <w:rPr>
          <w:rFonts w:ascii="Cambria Math" w:hAnsi="Cambria Math"/>
        </w:rPr>
      </w:pPr>
      <w:r w:rsidRPr="00001172">
        <w:rPr>
          <w:rFonts w:ascii="Cambria Math" w:hAnsi="Cambria Math"/>
          <w:u w:val="single"/>
        </w:rPr>
        <w:t>Awgrymiadau</w:t>
      </w:r>
      <w:r w:rsidR="00386E7B" w:rsidRPr="00001172">
        <w:rPr>
          <w:rFonts w:ascii="Cambria Math" w:hAnsi="Cambria Math"/>
          <w:u w:val="single"/>
        </w:rPr>
        <w:t xml:space="preserve"> </w:t>
      </w:r>
    </w:p>
    <w:p w14:paraId="223D7DE6" w14:textId="77777777" w:rsidR="000A4AAB" w:rsidRDefault="000A4AAB" w:rsidP="00897B4B">
      <w:pPr>
        <w:spacing w:after="0"/>
        <w:jc w:val="both"/>
        <w:rPr>
          <w:rFonts w:ascii="Cambria Math" w:hAnsi="Cambria Math"/>
        </w:rPr>
      </w:pPr>
      <w:r w:rsidRPr="000A4AAB">
        <w:rPr>
          <w:rFonts w:ascii="Cambria Math" w:hAnsi="Cambria Math"/>
        </w:rPr>
        <w:t>Addasiad byddaf yn awgrymu i Ysgol A yw gwneud canlyniadau TGAU yn fwy amlwg, yn bennaf trwy ddefnyddio gwefan cyhoeddus yr ysgol. Mae hyn yn arfer cyfarwydd i’r ysgol felly ni fydd yn  cymryd mwy o waith i gyflawni os ddefnyddiwyd strwythur hysbyseb 2021. Gallwn ddadlau bod yr awgrym yma yn bwysicach i gyflawni nawr, tra bod disgyblion Blwyddyn 10 ac 11 yn cyflawni cymwysterau'r hen gwricwlwm. Nid yn unig bydd hyn yn rhoi sylw at ymarfer da o greu argraff dryloyw o Ysgol A, ond hefyd bydd gan rhanddeiliaid Ysgol A pwynt cymharu wrth i ganlyniadau TGAU disgyblion sydd yn astudio Cwricwlwm i Gymru (2022) llifo trwy’r cyfnod trawsnewid. Bydd modd felly i rieni deall effaith Cwricwlwm i Gymru ar eu plant ac i gynnig cymorth tuag atynt.</w:t>
      </w:r>
    </w:p>
    <w:p w14:paraId="7732AD22" w14:textId="77777777" w:rsidR="001627BF" w:rsidRPr="001627BF" w:rsidRDefault="00EA3D22" w:rsidP="001627BF">
      <w:pPr>
        <w:spacing w:after="0"/>
        <w:jc w:val="both"/>
        <w:rPr>
          <w:rFonts w:ascii="Cambria Math" w:hAnsi="Cambria Math"/>
        </w:rPr>
      </w:pPr>
      <w:r w:rsidRPr="00EA3D22">
        <w:rPr>
          <w:rFonts w:ascii="Cambria Math" w:hAnsi="Cambria Math"/>
        </w:rPr>
        <w:t>Wrth geisio deall cynnwys, profiadau, a chyfleoedd mae cymhwyster TGAU yn cynnig, byddaf i eisiau cymaint o fanylion ag sy’n bosib, i lawr at gynlluniau gwersi pob dydd. Teimlaf gall mwy cael ei wneud i sicrhau bod gan ddisgybl digon o wybodaeth i wneud penderfyniad gwybodus. Gall Ysgol A creu Prosbectws ar bapur a all gael ei ddosrannu ar gais. Pwrpas opsiwn ffisegol yw darlledu gwybodaeth ar gyfer rhanddeiliaid yr ysgol nad oes ganddynt amodau technoleg addas ar gyfer treulio amser sylweddol yn darllen trwy adnoddau cyrsiau gwahanol. Gall prosbectws hefyd ddangos bod yr ysgol yn cymryd gwir ddiddordeb mewn gwaith marchnata'r ysgol gan fod ganddyn nhw dystiolaeth ffisegol, sydd yn rhoi cyfle iddyn nhw amlygu effeithiolrwydd eu haddysgu</w:t>
      </w:r>
      <w:r w:rsidR="00202E4A">
        <w:rPr>
          <w:rFonts w:ascii="Cambria Math" w:hAnsi="Cambria Math"/>
        </w:rPr>
        <w:t xml:space="preserve"> </w:t>
      </w:r>
      <w:r w:rsidR="00202E4A" w:rsidRPr="00C75FC6">
        <w:rPr>
          <w:rFonts w:ascii="Cambria Math" w:hAnsi="Cambria Math"/>
        </w:rPr>
        <w:t>(</w:t>
      </w:r>
      <w:r w:rsidR="0023120B" w:rsidRPr="00C75FC6">
        <w:rPr>
          <w:rFonts w:ascii="Cambria Math" w:hAnsi="Cambria Math"/>
        </w:rPr>
        <w:t xml:space="preserve">Hesketh a Knight, </w:t>
      </w:r>
      <w:r w:rsidR="00CA0560" w:rsidRPr="00C75FC6">
        <w:rPr>
          <w:rFonts w:ascii="Cambria Math" w:hAnsi="Cambria Math"/>
        </w:rPr>
        <w:t>1998</w:t>
      </w:r>
      <w:r w:rsidR="0023120B" w:rsidRPr="00C75FC6">
        <w:rPr>
          <w:rFonts w:ascii="Cambria Math" w:hAnsi="Cambria Math"/>
        </w:rPr>
        <w:t>).</w:t>
      </w:r>
      <w:r w:rsidR="00A31F82">
        <w:rPr>
          <w:rFonts w:ascii="Cambria Math" w:hAnsi="Cambria Math"/>
        </w:rPr>
        <w:t xml:space="preserve"> </w:t>
      </w:r>
      <w:r w:rsidR="001627BF" w:rsidRPr="001627BF">
        <w:rPr>
          <w:rFonts w:ascii="Cambria Math" w:hAnsi="Cambria Math"/>
        </w:rPr>
        <w:t>Y brif anfantais wrth gyflwyno Prosbectws yw pwysau cyfryngau wrth ddefnyddio mwy o bapur, ac unrhyw effeithiau amgylcheddol ag achosir gan hyn. Mae cynnal y gwasanaeth yma yn opsiynol yn gwrthweithio hyn gan fod angen i rieni gysylltu gydag Ysgol A, neu ateb llythyr rhodd yr ysgol i’w ddisgyblion, er mwyn manteisio ar y cyfle. Bydd hyn yn gwella cysylltiad rhiant gydag Ysgol A yn isymwybodol, yn enwedig os nad oes modd iddynt fanteisio o adnoddau ar ddyfeisiau electroneg.</w:t>
      </w:r>
    </w:p>
    <w:p w14:paraId="34592327" w14:textId="77777777" w:rsidR="006C7B5A" w:rsidRDefault="001627BF" w:rsidP="00897B4B">
      <w:pPr>
        <w:spacing w:after="0"/>
        <w:jc w:val="both"/>
        <w:rPr>
          <w:rFonts w:ascii="Cambria Math" w:hAnsi="Cambria Math"/>
        </w:rPr>
      </w:pPr>
      <w:r w:rsidRPr="001627BF">
        <w:rPr>
          <w:rFonts w:ascii="Cambria Math" w:hAnsi="Cambria Math"/>
        </w:rPr>
        <w:t xml:space="preserve">Awgrymiad arall byddaf yn cynnig yw nodi'r systemau neu wefannau mae Ysgol A yn defnyddio i fonitro canlyniadau TGAU disgyblion o flwyddyn i flwyddyn. </w:t>
      </w:r>
      <w:r w:rsidR="00B8730F" w:rsidRPr="00B8730F">
        <w:rPr>
          <w:rFonts w:ascii="Cambria Math" w:hAnsi="Cambria Math"/>
        </w:rPr>
        <w:t xml:space="preserve">Mae ‘ALPS’ yn system dadansoddi perfformiad disgyblion gan nodi eu canlyniadau o arholiadau gwir a ffug. Wrth lwytho gwybodaeth i mewn i’r system, gall ysgolion wedi monitro dealltwriaeth disgybl, cymharu canlyniadau ar y cyd gydag ysgolion yn yr un rhanbarth, sir, neu o fewn siroedd gwahanol, rhannu data disgyblion o ran rhyw, statws socio-economaidd (hynny yw os mae plentyn yn derbyn prydoedd ysgol am ddim), a’u canlyniadau o fewn pynciau arall, a chreu gwerthusiadau o flynyddoedd academig gan ddefnyddio’r dystiolaeth cynhyrchir i gefnogi dadl. Dyma gyfle pellach i wella cyfathrebu a rhieni trwy greu llythyr yn esbonio beth yw pwysigrwydd y system o ran pa </w:t>
      </w:r>
      <w:r w:rsidR="00B8730F" w:rsidRPr="00B8730F">
        <w:rPr>
          <w:rFonts w:ascii="Cambria Math" w:hAnsi="Cambria Math"/>
        </w:rPr>
        <w:lastRenderedPageBreak/>
        <w:t xml:space="preserve">ddata sydd yn cael ei fewnfudo. </w:t>
      </w:r>
      <w:r w:rsidR="00B15F09">
        <w:rPr>
          <w:rFonts w:ascii="Cambria Math" w:hAnsi="Cambria Math"/>
        </w:rPr>
        <w:t xml:space="preserve"> </w:t>
      </w:r>
      <w:r w:rsidR="006C7B5A" w:rsidRPr="006C7B5A">
        <w:rPr>
          <w:rFonts w:ascii="Cambria Math" w:hAnsi="Cambria Math"/>
        </w:rPr>
        <w:t>Cysyllta hyn yn naturiol gyda gofynion y ‘Deddf Amddiffyn Data’ (1988) wrth esbonio i rieni ym mha ffordd gall data am eu plant cael ei ddefnyddio i wella Ysgol A. Er hynny, mae ymdopi system a all cael ei ddadansoddi mewn ffyrdd mor drylwyr cymryd oes i lenwi gyda gwybodaeth. Mae sicrhau bod pob enw, gradd arholiadau, rhyw, ac ati, am bob disgybl yn gywir cyn llwytho gwybodaeth at y system, yn cymryd lot o waith papur, gwaith dynol a gwaith digidol. Yn ogystal â hyn, er mwyn gwneud yn siŵr bod canlyniadau a chymhariaeth rhwng data yn codi o ran dibynadwyedd, mae angen cynnwys data o fwy nag un flwyddyn academaidd er mwyn gallu creu targedau am y dyfodol ac i fonitro llwyddiant strategaethau gwella sgiliau yn y pynciau penodol. Mae gwaith Guskey a Yoon (2009) yn canolbwyntio ar werthfawrogiad a defnyddio data perfformiad er mwyn gwella addysgu ac effaith ar ddysgu.</w:t>
      </w:r>
    </w:p>
    <w:p w14:paraId="3B4B5817" w14:textId="77777777" w:rsidR="006C7B5A" w:rsidRDefault="006C7B5A" w:rsidP="00897B4B">
      <w:pPr>
        <w:spacing w:after="0"/>
        <w:jc w:val="both"/>
        <w:rPr>
          <w:rFonts w:ascii="Cambria Math" w:hAnsi="Cambria Math"/>
        </w:rPr>
      </w:pPr>
    </w:p>
    <w:p w14:paraId="58F509DC" w14:textId="5AA65D04" w:rsidR="001574D0" w:rsidRPr="001574D0" w:rsidRDefault="001574D0" w:rsidP="00897B4B">
      <w:pPr>
        <w:spacing w:after="0"/>
        <w:jc w:val="both"/>
        <w:rPr>
          <w:rFonts w:ascii="Cambria Math" w:hAnsi="Cambria Math"/>
          <w:u w:val="single"/>
        </w:rPr>
      </w:pPr>
      <w:r w:rsidRPr="001574D0">
        <w:rPr>
          <w:rFonts w:ascii="Cambria Math" w:hAnsi="Cambria Math"/>
          <w:u w:val="single"/>
        </w:rPr>
        <w:t>Casgliad</w:t>
      </w:r>
    </w:p>
    <w:p w14:paraId="1D53B507" w14:textId="6ACA911A" w:rsidR="00422EEA" w:rsidRDefault="006340E3" w:rsidP="008142CB">
      <w:pPr>
        <w:spacing w:after="0"/>
        <w:jc w:val="both"/>
        <w:rPr>
          <w:rFonts w:ascii="Cambria Math" w:hAnsi="Cambria Math"/>
        </w:rPr>
      </w:pPr>
      <w:r w:rsidRPr="006340E3">
        <w:rPr>
          <w:rFonts w:ascii="Cambria Math" w:hAnsi="Cambria Math"/>
        </w:rPr>
        <w:t>Mae’r ymchwil uchod yn tystiolaethu pwysigrwydd Cynllun Datblygu Ysgol fel offeryn effeithiol i gynllunio ar gyfer Canlyniadau TGAU blynyddoedd cyn, ac effeithiau gallai ei ddefnyddio ar fy ngwaith fel darpar athro. Trwy ddefnyddio CDY yn effeithiol, gallaf gynllunio'n gynhwysfawr ar gyfer ymdrechion i wella canlyniadau TGAU yn fy nosbarthiadau i. Mae'r broses hon yn fy ngalluogi i fod yn athro gwybodus trwy ddeall y strategaethau gorau ar gyfer gwella perfformiad academaidd disgyblion. Yn ogystal â hyn, mae'r broses o gynllunio ar gyfer canlyniadau TGAU yn rhoi cyfle i mi ymestyn fy sgiliau cynllunio ac arwain, gan fy mod am gymryd pob cyfle i addysgu mewn ffyrdd amrywiol fel darpar athro. Mae'r Cynllun Datblygu Ysgol yn caniatáu i mi wneud cyfraniad gwerthfawr i gyflawniad academaidd myfyrwyr wrth iddynt baratoi ar gyfer eu dyfodol. Mae'n nodwedd hanfodol o fy mhaentiad fel athro i sicrhau datblygiad cynaliadwy a phroffesiynol wrth gynorthwyo fy myfyrwyr a fy addysgeg fy hunain i lwyddo.</w:t>
      </w:r>
    </w:p>
    <w:p w14:paraId="5739F63F" w14:textId="77777777" w:rsidR="00422EEA" w:rsidRDefault="00422EEA" w:rsidP="008142CB">
      <w:pPr>
        <w:spacing w:after="0"/>
        <w:jc w:val="both"/>
        <w:rPr>
          <w:rFonts w:ascii="Cambria Math" w:hAnsi="Cambria Math"/>
        </w:rPr>
      </w:pPr>
    </w:p>
    <w:p w14:paraId="1BAD7D53" w14:textId="77777777" w:rsidR="00D2577C" w:rsidRDefault="00D2577C" w:rsidP="008142CB">
      <w:pPr>
        <w:spacing w:after="0"/>
        <w:jc w:val="both"/>
        <w:rPr>
          <w:rFonts w:ascii="Cambria Math" w:hAnsi="Cambria Math"/>
        </w:rPr>
      </w:pPr>
    </w:p>
    <w:p w14:paraId="419CD24C" w14:textId="77777777" w:rsidR="00D2577C" w:rsidRDefault="00D2577C" w:rsidP="008142CB">
      <w:pPr>
        <w:spacing w:after="0"/>
        <w:jc w:val="both"/>
        <w:rPr>
          <w:rFonts w:ascii="Cambria Math" w:hAnsi="Cambria Math"/>
        </w:rPr>
      </w:pPr>
    </w:p>
    <w:p w14:paraId="0797BC43" w14:textId="176B2419" w:rsidR="00D2577C" w:rsidRDefault="00D2577C" w:rsidP="008142CB">
      <w:pPr>
        <w:spacing w:after="0"/>
        <w:jc w:val="both"/>
        <w:rPr>
          <w:rFonts w:ascii="Cambria Math" w:hAnsi="Cambria Math"/>
          <w:u w:val="single"/>
        </w:rPr>
      </w:pPr>
      <w:r w:rsidRPr="00E731D6">
        <w:rPr>
          <w:rFonts w:ascii="Cambria Math" w:hAnsi="Cambria Math"/>
          <w:u w:val="single"/>
        </w:rPr>
        <w:t>Cyfeirnodau</w:t>
      </w:r>
    </w:p>
    <w:p w14:paraId="4CBE2507" w14:textId="77777777" w:rsidR="0038653C" w:rsidRPr="00800CA2" w:rsidRDefault="0038653C" w:rsidP="00B80DCA">
      <w:pPr>
        <w:spacing w:after="0"/>
        <w:jc w:val="both"/>
      </w:pPr>
    </w:p>
    <w:p w14:paraId="359F57D5" w14:textId="77777777" w:rsidR="0038653C" w:rsidRPr="0070088F" w:rsidRDefault="0038653C" w:rsidP="008142CB">
      <w:pPr>
        <w:spacing w:after="0"/>
        <w:jc w:val="both"/>
        <w:rPr>
          <w:rFonts w:ascii="Cambria Math" w:hAnsi="Cambria Math"/>
          <w:i/>
          <w:iCs/>
        </w:rPr>
      </w:pPr>
      <w:r>
        <w:rPr>
          <w:rFonts w:ascii="Cambria Math" w:hAnsi="Cambria Math"/>
        </w:rPr>
        <w:t xml:space="preserve">ALPS (d.d.) </w:t>
      </w:r>
      <w:r>
        <w:rPr>
          <w:rFonts w:ascii="Cambria Math" w:hAnsi="Cambria Math"/>
          <w:i/>
          <w:iCs/>
        </w:rPr>
        <w:t xml:space="preserve">Alps Education. Available at: </w:t>
      </w:r>
      <w:hyperlink r:id="rId8" w:history="1">
        <w:r w:rsidRPr="00D84AF6">
          <w:rPr>
            <w:rStyle w:val="Hyperlink"/>
            <w:rFonts w:ascii="Cambria Math" w:hAnsi="Cambria Math"/>
            <w:i/>
            <w:iCs/>
          </w:rPr>
          <w:t>https://alps.education/</w:t>
        </w:r>
      </w:hyperlink>
      <w:r>
        <w:rPr>
          <w:rFonts w:ascii="Cambria Math" w:hAnsi="Cambria Math"/>
          <w:i/>
          <w:iCs/>
        </w:rPr>
        <w:t xml:space="preserve"> (Accessed 6 Mar. 2024).</w:t>
      </w:r>
    </w:p>
    <w:p w14:paraId="3CF95B7F" w14:textId="77777777" w:rsidR="0038653C" w:rsidRDefault="0038653C" w:rsidP="008142CB">
      <w:pPr>
        <w:spacing w:after="0"/>
        <w:jc w:val="both"/>
      </w:pPr>
      <w:r>
        <w:t xml:space="preserve">BERA (2018) </w:t>
      </w:r>
      <w:r>
        <w:rPr>
          <w:i/>
          <w:iCs/>
        </w:rPr>
        <w:t>Ethical Guidelines for Educational Research, Fourth Edition (2018)</w:t>
      </w:r>
      <w:r>
        <w:t xml:space="preserve">, </w:t>
      </w:r>
      <w:r>
        <w:rPr>
          <w:i/>
          <w:iCs/>
        </w:rPr>
        <w:t>Bera.ac.uk</w:t>
      </w:r>
      <w:r>
        <w:t>.</w:t>
      </w:r>
      <w:r w:rsidRPr="006B75A2">
        <w:rPr>
          <w:i/>
          <w:iCs/>
        </w:rPr>
        <w:t xml:space="preserve"> British Educational Research Association. Available at: </w:t>
      </w:r>
      <w:hyperlink r:id="rId9" w:history="1">
        <w:r w:rsidRPr="00257A7F">
          <w:rPr>
            <w:rStyle w:val="Hyperlink"/>
          </w:rPr>
          <w:t>https://www.bera.ac.uk/publication/ethical-guidelines-for-educational-research-2018-online</w:t>
        </w:r>
      </w:hyperlink>
      <w:r>
        <w:t xml:space="preserve">. </w:t>
      </w:r>
      <w:r w:rsidRPr="00325EEE">
        <w:rPr>
          <w:i/>
          <w:iCs/>
        </w:rPr>
        <w:t>(Accessed 25 February 2024)</w:t>
      </w:r>
    </w:p>
    <w:p w14:paraId="4537FE2A" w14:textId="77777777" w:rsidR="0038653C" w:rsidRPr="00665100" w:rsidRDefault="0038653C" w:rsidP="008142CB">
      <w:pPr>
        <w:spacing w:after="0"/>
        <w:jc w:val="both"/>
        <w:rPr>
          <w:rFonts w:ascii="Cambria Math" w:hAnsi="Cambria Math"/>
          <w:i/>
          <w:iCs/>
        </w:rPr>
      </w:pPr>
      <w:r w:rsidRPr="00665100">
        <w:rPr>
          <w:rFonts w:ascii="Cambria Math" w:hAnsi="Cambria Math"/>
          <w:i/>
          <w:iCs/>
        </w:rPr>
        <w:t>Class Charts</w:t>
      </w:r>
      <w:r>
        <w:rPr>
          <w:rFonts w:ascii="Cambria Math" w:hAnsi="Cambria Math"/>
        </w:rPr>
        <w:t xml:space="preserve"> (d.d.) </w:t>
      </w:r>
      <w:r>
        <w:rPr>
          <w:rFonts w:ascii="Cambria Math" w:hAnsi="Cambria Math"/>
          <w:i/>
          <w:iCs/>
        </w:rPr>
        <w:t xml:space="preserve">Class Charts. Available at: </w:t>
      </w:r>
      <w:hyperlink r:id="rId10" w:history="1">
        <w:r w:rsidRPr="00D84AF6">
          <w:rPr>
            <w:rStyle w:val="Hyperlink"/>
            <w:rFonts w:ascii="Cambria Math" w:hAnsi="Cambria Math"/>
            <w:i/>
            <w:iCs/>
          </w:rPr>
          <w:t>https://www.classcharts.com/</w:t>
        </w:r>
      </w:hyperlink>
      <w:r>
        <w:rPr>
          <w:rFonts w:ascii="Cambria Math" w:hAnsi="Cambria Math"/>
          <w:i/>
          <w:iCs/>
        </w:rPr>
        <w:t xml:space="preserve"> (Accessed 6 Mar. 2024).</w:t>
      </w:r>
    </w:p>
    <w:p w14:paraId="101E61BC" w14:textId="77777777" w:rsidR="0038653C" w:rsidRDefault="0038653C" w:rsidP="008142CB">
      <w:pPr>
        <w:spacing w:after="0"/>
        <w:jc w:val="both"/>
      </w:pPr>
      <w:r>
        <w:t xml:space="preserve">Coleg A (dim dyddiad) Seicoleg – Lefel A </w:t>
      </w:r>
      <w:r w:rsidRPr="00700EF0">
        <w:rPr>
          <w:i/>
          <w:iCs/>
          <w:highlight w:val="black"/>
        </w:rPr>
        <w:t>www.gcs.ac.uk</w:t>
      </w:r>
      <w:r w:rsidRPr="003B5884">
        <w:rPr>
          <w:i/>
          <w:iCs/>
          <w:highlight w:val="black"/>
        </w:rPr>
        <w:t>.</w:t>
      </w:r>
      <w:r w:rsidRPr="003B5884">
        <w:rPr>
          <w:i/>
          <w:iCs/>
        </w:rPr>
        <w:t xml:space="preserve"> Available at: </w:t>
      </w:r>
      <w:r w:rsidRPr="003B5884">
        <w:rPr>
          <w:i/>
          <w:iCs/>
          <w:highlight w:val="black"/>
        </w:rPr>
        <w:t>https://www.gcs.ac.uk/full-time-course/A-Level-Sociology-Gorseinon</w:t>
      </w:r>
      <w:r w:rsidRPr="003B5884">
        <w:rPr>
          <w:i/>
          <w:iCs/>
        </w:rPr>
        <w:t xml:space="preserve"> (Accessed: 25 February 2024).</w:t>
      </w:r>
    </w:p>
    <w:p w14:paraId="78981FEB" w14:textId="77777777" w:rsidR="0038653C" w:rsidRPr="007A2118" w:rsidRDefault="0038653C" w:rsidP="007A2118">
      <w:pPr>
        <w:spacing w:after="0"/>
        <w:jc w:val="both"/>
      </w:pPr>
      <w:bookmarkStart w:id="0" w:name="_Hlk159950569"/>
      <w:r w:rsidRPr="007A2118">
        <w:t>Darling-Hammond, L. a Cook-Harvey, C.M. (2018</w:t>
      </w:r>
      <w:bookmarkEnd w:id="0"/>
      <w:r w:rsidRPr="007A2118">
        <w:t xml:space="preserve">). </w:t>
      </w:r>
      <w:r w:rsidRPr="007A2118">
        <w:rPr>
          <w:i/>
          <w:iCs/>
        </w:rPr>
        <w:t>Community Schools: An Evidence-Based Strategy for Equitable School Improvement</w:t>
      </w:r>
      <w:r w:rsidRPr="007A2118">
        <w:t xml:space="preserve">. </w:t>
      </w:r>
      <w:r w:rsidRPr="007A2118">
        <w:rPr>
          <w:i/>
          <w:iCs/>
        </w:rPr>
        <w:t>Learning Policy Institute</w:t>
      </w:r>
      <w:r w:rsidRPr="00B7376D">
        <w:rPr>
          <w:i/>
          <w:iCs/>
        </w:rPr>
        <w:t>. Available at:</w:t>
      </w:r>
      <w:r w:rsidRPr="007A2118">
        <w:t xml:space="preserve"> https://learningpolicyinstitute.org/sites/default/files/product-files/Educating_Whole_Child_BRIEF.pdf </w:t>
      </w:r>
      <w:r w:rsidRPr="00B7376D">
        <w:rPr>
          <w:i/>
          <w:iCs/>
        </w:rPr>
        <w:t>[Accessed 27 Feb. 2024].</w:t>
      </w:r>
    </w:p>
    <w:p w14:paraId="7F0D642B" w14:textId="77777777" w:rsidR="0038653C" w:rsidRDefault="0038653C" w:rsidP="00B80DCA">
      <w:pPr>
        <w:spacing w:after="0"/>
        <w:jc w:val="both"/>
        <w:rPr>
          <w:i/>
          <w:iCs/>
        </w:rPr>
      </w:pPr>
      <w:r>
        <w:t xml:space="preserve">Donaldson, G (2015). </w:t>
      </w:r>
      <w:r>
        <w:rPr>
          <w:i/>
          <w:iCs/>
        </w:rPr>
        <w:t xml:space="preserve">Successful Futures: </w:t>
      </w:r>
      <w:r w:rsidRPr="00B80DCA">
        <w:rPr>
          <w:i/>
          <w:iCs/>
        </w:rPr>
        <w:t>Independent Review of Curriculum</w:t>
      </w:r>
      <w:r>
        <w:rPr>
          <w:i/>
          <w:iCs/>
        </w:rPr>
        <w:t xml:space="preserve"> </w:t>
      </w:r>
      <w:r w:rsidRPr="00B80DCA">
        <w:rPr>
          <w:i/>
          <w:iCs/>
        </w:rPr>
        <w:t>and Assessment Arrangements in Wales</w:t>
      </w:r>
      <w:r>
        <w:rPr>
          <w:i/>
          <w:iCs/>
        </w:rPr>
        <w:t xml:space="preserve">. </w:t>
      </w:r>
      <w:r>
        <w:t xml:space="preserve">Llywodraeth Cymru. </w:t>
      </w:r>
      <w:r>
        <w:rPr>
          <w:i/>
          <w:iCs/>
        </w:rPr>
        <w:t xml:space="preserve">Available at: </w:t>
      </w:r>
      <w:hyperlink r:id="rId11" w:history="1">
        <w:r w:rsidRPr="00257A7F">
          <w:rPr>
            <w:rStyle w:val="Hyperlink"/>
            <w:i/>
            <w:iCs/>
          </w:rPr>
          <w:t>https://www.gov.wales/sites/default/files/publications/2018-03/successful-futures.pdf</w:t>
        </w:r>
      </w:hyperlink>
      <w:r>
        <w:rPr>
          <w:i/>
          <w:iCs/>
        </w:rPr>
        <w:t>. (Accessed 4 Mar. 2024).</w:t>
      </w:r>
    </w:p>
    <w:p w14:paraId="3FC8B1BE" w14:textId="77777777" w:rsidR="0038653C" w:rsidRDefault="0038653C" w:rsidP="008142CB">
      <w:pPr>
        <w:spacing w:after="0"/>
        <w:jc w:val="both"/>
      </w:pPr>
      <w:r>
        <w:rPr>
          <w:i/>
          <w:iCs/>
        </w:rPr>
        <w:t>Estyn</w:t>
      </w:r>
      <w:r>
        <w:t xml:space="preserve"> (2022)</w:t>
      </w:r>
      <w:r w:rsidRPr="00D2577C">
        <w:rPr>
          <w:i/>
          <w:iCs/>
        </w:rPr>
        <w:t xml:space="preserve"> </w:t>
      </w:r>
      <w:r w:rsidRPr="0078424C">
        <w:rPr>
          <w:i/>
          <w:iCs/>
          <w:highlight w:val="black"/>
        </w:rPr>
        <w:t xml:space="preserve">Ysgol Gymraeg </w:t>
      </w:r>
      <w:r w:rsidRPr="002A5180">
        <w:rPr>
          <w:i/>
          <w:iCs/>
          <w:highlight w:val="black"/>
        </w:rPr>
        <w:t>Ystalyfera - Bro Dur</w:t>
      </w:r>
      <w:r>
        <w:rPr>
          <w:i/>
          <w:iCs/>
        </w:rPr>
        <w:t xml:space="preserve"> |</w:t>
      </w:r>
      <w:r>
        <w:t xml:space="preserve"> Estyn. </w:t>
      </w:r>
      <w:r w:rsidRPr="003B5884">
        <w:rPr>
          <w:i/>
          <w:iCs/>
        </w:rPr>
        <w:t>Available at:</w:t>
      </w:r>
      <w:r>
        <w:t xml:space="preserve"> https://www.estyn.llyw.cymru/darparwr/</w:t>
      </w:r>
      <w:r w:rsidRPr="002A5180">
        <w:rPr>
          <w:highlight w:val="black"/>
        </w:rPr>
        <w:t>6715501?_ga=2.145136752.579053605.1708872675-1955342910.1708366505</w:t>
      </w:r>
      <w:r>
        <w:t xml:space="preserve"> </w:t>
      </w:r>
      <w:r w:rsidRPr="003B5884">
        <w:rPr>
          <w:i/>
          <w:iCs/>
        </w:rPr>
        <w:t>(Accessed: 25 February 2024).</w:t>
      </w:r>
    </w:p>
    <w:p w14:paraId="1157A410" w14:textId="77777777" w:rsidR="0038653C" w:rsidRPr="00D814AF" w:rsidRDefault="0038653C" w:rsidP="00D814AF">
      <w:pPr>
        <w:spacing w:after="0"/>
        <w:jc w:val="both"/>
      </w:pPr>
      <w:r w:rsidRPr="005F5B17">
        <w:lastRenderedPageBreak/>
        <w:t xml:space="preserve">Fullan, M. (2006). </w:t>
      </w:r>
      <w:r w:rsidRPr="005F5B17">
        <w:rPr>
          <w:i/>
          <w:iCs/>
        </w:rPr>
        <w:t>Change theory: a Force for School Improvemen</w:t>
      </w:r>
      <w:r>
        <w:rPr>
          <w:i/>
          <w:iCs/>
        </w:rPr>
        <w:t>t</w:t>
      </w:r>
      <w:r w:rsidRPr="005F5B17">
        <w:t xml:space="preserve">. </w:t>
      </w:r>
      <w:r w:rsidRPr="00285FDA">
        <w:rPr>
          <w:i/>
          <w:iCs/>
        </w:rPr>
        <w:t>Centre for Strategic Education. Available at:</w:t>
      </w:r>
      <w:r w:rsidRPr="005F5B17">
        <w:t xml:space="preserve"> http://michaelfullan.ca/wp-content/uploads/2016/06/13396072630.pdf</w:t>
      </w:r>
      <w:r w:rsidRPr="00285FDA">
        <w:rPr>
          <w:i/>
          <w:iCs/>
        </w:rPr>
        <w:t xml:space="preserve"> [Accessed 27 Feb. 2024].</w:t>
      </w:r>
    </w:p>
    <w:p w14:paraId="6A3DABB6" w14:textId="77777777" w:rsidR="0038653C" w:rsidRPr="00AD3A49" w:rsidRDefault="0038653C" w:rsidP="00AD3A49">
      <w:pPr>
        <w:spacing w:after="0"/>
        <w:jc w:val="both"/>
        <w:rPr>
          <w:i/>
          <w:iCs/>
        </w:rPr>
      </w:pPr>
      <w:r w:rsidRPr="00AD3A49">
        <w:t xml:space="preserve">Fullan, M. (2020). </w:t>
      </w:r>
      <w:r w:rsidRPr="00AD3A49">
        <w:rPr>
          <w:i/>
          <w:iCs/>
        </w:rPr>
        <w:t>Leading is a Culture of Change</w:t>
      </w:r>
      <w:r w:rsidRPr="00AD3A49">
        <w:t xml:space="preserve">. </w:t>
      </w:r>
      <w:r w:rsidRPr="00AD3A49">
        <w:rPr>
          <w:i/>
          <w:iCs/>
        </w:rPr>
        <w:t>Second Edition. Jossey-Bass. Available at</w:t>
      </w:r>
      <w:r w:rsidRPr="00AD3A49">
        <w:t xml:space="preserve">: https://ebookcentral.proquest.com/lib/trinity/reader.action?docID=5990215 </w:t>
      </w:r>
      <w:r w:rsidRPr="00AD3A49">
        <w:rPr>
          <w:i/>
          <w:iCs/>
        </w:rPr>
        <w:t>[Accessed 29 Feb. 2024].</w:t>
      </w:r>
    </w:p>
    <w:p w14:paraId="5AF16445" w14:textId="31B8287F" w:rsidR="0038653C" w:rsidRDefault="0038653C" w:rsidP="008142CB">
      <w:pPr>
        <w:spacing w:after="0"/>
        <w:jc w:val="both"/>
      </w:pPr>
      <w:r>
        <w:t xml:space="preserve">Gardner, A. (2022) </w:t>
      </w:r>
      <w:r>
        <w:rPr>
          <w:i/>
          <w:iCs/>
        </w:rPr>
        <w:t>How important are your GCSE grades? - The Uni Guide</w:t>
      </w:r>
      <w:r>
        <w:t xml:space="preserve">. </w:t>
      </w:r>
      <w:r w:rsidRPr="0038653C">
        <w:rPr>
          <w:i/>
          <w:iCs/>
        </w:rPr>
        <w:t>Available at:</w:t>
      </w:r>
      <w:r>
        <w:t xml:space="preserve"> </w:t>
      </w:r>
      <w:hyperlink r:id="rId12" w:history="1">
        <w:r w:rsidRPr="00257A7F">
          <w:rPr>
            <w:rStyle w:val="Hyperlink"/>
          </w:rPr>
          <w:t>https://www.theuniguide.co.uk/advice/gcse-choices-university/how-important-are-my-gcse-grades</w:t>
        </w:r>
      </w:hyperlink>
      <w:r>
        <w:t xml:space="preserve">. </w:t>
      </w:r>
      <w:r w:rsidRPr="003B5884">
        <w:rPr>
          <w:i/>
          <w:iCs/>
        </w:rPr>
        <w:t>(Accessed 25 February 2024)</w:t>
      </w:r>
    </w:p>
    <w:p w14:paraId="79A08E45" w14:textId="77777777" w:rsidR="0038653C" w:rsidRDefault="0038653C" w:rsidP="008142CB">
      <w:pPr>
        <w:spacing w:after="0"/>
        <w:jc w:val="both"/>
      </w:pPr>
      <w:r>
        <w:t xml:space="preserve">GOV.UK (2023) </w:t>
      </w:r>
      <w:r>
        <w:rPr>
          <w:i/>
          <w:iCs/>
        </w:rPr>
        <w:t>School funding: Everything you need to know - The Education Hub</w:t>
      </w:r>
      <w:r>
        <w:t xml:space="preserve">, </w:t>
      </w:r>
      <w:r>
        <w:rPr>
          <w:i/>
          <w:iCs/>
        </w:rPr>
        <w:t>educationhub.blog.gov.uk</w:t>
      </w:r>
      <w:r>
        <w:t xml:space="preserve">. </w:t>
      </w:r>
      <w:r w:rsidRPr="0038653C">
        <w:rPr>
          <w:i/>
          <w:iCs/>
        </w:rPr>
        <w:t>Available at:</w:t>
      </w:r>
      <w:r>
        <w:t xml:space="preserve"> </w:t>
      </w:r>
      <w:hyperlink r:id="rId13" w:history="1">
        <w:r w:rsidRPr="00257A7F">
          <w:rPr>
            <w:rStyle w:val="Hyperlink"/>
          </w:rPr>
          <w:t>https://educationhub.blog.gov.uk/2023/04/26/school-funding-everything-you-need-to-know/</w:t>
        </w:r>
      </w:hyperlink>
      <w:r>
        <w:t xml:space="preserve">. </w:t>
      </w:r>
      <w:r w:rsidRPr="00325EEE">
        <w:rPr>
          <w:i/>
          <w:iCs/>
        </w:rPr>
        <w:t>(Accessed 25 February 2024)</w:t>
      </w:r>
    </w:p>
    <w:p w14:paraId="1F7ED9CA" w14:textId="77777777" w:rsidR="0038653C" w:rsidRPr="008D4E00" w:rsidRDefault="0038653C" w:rsidP="008142CB">
      <w:pPr>
        <w:spacing w:after="0"/>
        <w:jc w:val="both"/>
        <w:rPr>
          <w:rFonts w:ascii="Cambria Math" w:hAnsi="Cambria Math"/>
          <w:u w:val="single"/>
        </w:rPr>
      </w:pPr>
      <w:r>
        <w:t xml:space="preserve">Guskey, T.R. a Yoon, K.S. (2009) </w:t>
      </w:r>
      <w:r w:rsidRPr="0097570D">
        <w:rPr>
          <w:i/>
          <w:iCs/>
        </w:rPr>
        <w:t>‘What Works in Professional Development?’</w:t>
      </w:r>
      <w:r>
        <w:t xml:space="preserve">, </w:t>
      </w:r>
      <w:r>
        <w:rPr>
          <w:i/>
          <w:iCs/>
        </w:rPr>
        <w:t>Phi Delta Kappan</w:t>
      </w:r>
      <w:r>
        <w:t xml:space="preserve">, 90(7). </w:t>
      </w:r>
      <w:r w:rsidRPr="00325EEE">
        <w:rPr>
          <w:i/>
          <w:iCs/>
        </w:rPr>
        <w:t>Available at</w:t>
      </w:r>
      <w:r>
        <w:t xml:space="preserve">: </w:t>
      </w:r>
      <w:hyperlink r:id="rId14" w:history="1">
        <w:r w:rsidRPr="00D84AF6">
          <w:rPr>
            <w:rStyle w:val="Hyperlink"/>
          </w:rPr>
          <w:t>https://doi.org/10.1177/003172170909000709</w:t>
        </w:r>
      </w:hyperlink>
      <w:r>
        <w:t xml:space="preserve">. </w:t>
      </w:r>
      <w:r>
        <w:rPr>
          <w:i/>
          <w:iCs/>
        </w:rPr>
        <w:t>(Accessed 8 Mar. 2024)</w:t>
      </w:r>
      <w:r>
        <w:t>.</w:t>
      </w:r>
    </w:p>
    <w:p w14:paraId="6075E370" w14:textId="77777777" w:rsidR="0038653C" w:rsidRPr="00E845BD" w:rsidRDefault="0038653C" w:rsidP="008142CB">
      <w:pPr>
        <w:spacing w:after="0"/>
        <w:jc w:val="both"/>
        <w:rPr>
          <w:rFonts w:ascii="Cambria Math" w:hAnsi="Cambria Math"/>
          <w:u w:val="single"/>
        </w:rPr>
      </w:pPr>
      <w:r>
        <w:t xml:space="preserve">Hesketh, A.J. a Knight, P.T. (1998) </w:t>
      </w:r>
      <w:r w:rsidRPr="00325EEE">
        <w:rPr>
          <w:i/>
          <w:iCs/>
        </w:rPr>
        <w:t>‘Secondary School Prospectuses and Educational Markets’,</w:t>
      </w:r>
      <w:r>
        <w:t xml:space="preserve"> </w:t>
      </w:r>
      <w:r>
        <w:rPr>
          <w:i/>
          <w:iCs/>
        </w:rPr>
        <w:t>Cambridge Journal of Education</w:t>
      </w:r>
      <w:r>
        <w:t xml:space="preserve">, 28(1), </w:t>
      </w:r>
      <w:r w:rsidRPr="00325EEE">
        <w:rPr>
          <w:i/>
          <w:iCs/>
        </w:rPr>
        <w:t>Available at</w:t>
      </w:r>
      <w:r>
        <w:t xml:space="preserve">: </w:t>
      </w:r>
      <w:hyperlink r:id="rId15" w:history="1">
        <w:r w:rsidRPr="00D84AF6">
          <w:rPr>
            <w:rStyle w:val="Hyperlink"/>
          </w:rPr>
          <w:t>https://doi.org/10.1080/0305764980280103</w:t>
        </w:r>
      </w:hyperlink>
      <w:r>
        <w:t xml:space="preserve">. </w:t>
      </w:r>
      <w:r>
        <w:rPr>
          <w:i/>
          <w:iCs/>
        </w:rPr>
        <w:t>(Accessed: 7 Mar. 2024)</w:t>
      </w:r>
      <w:r>
        <w:t>.</w:t>
      </w:r>
    </w:p>
    <w:p w14:paraId="25A31D5A" w14:textId="77777777" w:rsidR="0038653C" w:rsidRDefault="0038653C" w:rsidP="008142CB">
      <w:pPr>
        <w:spacing w:after="0"/>
        <w:jc w:val="both"/>
        <w:rPr>
          <w:i/>
          <w:iCs/>
        </w:rPr>
      </w:pPr>
      <w:r>
        <w:t xml:space="preserve">Llywodraeth Cymru (2022) Cwricwlwm i Gymru – Hwb. </w:t>
      </w:r>
      <w:r>
        <w:rPr>
          <w:i/>
          <w:iCs/>
        </w:rPr>
        <w:t xml:space="preserve">Available at: </w:t>
      </w:r>
      <w:hyperlink r:id="rId16" w:history="1">
        <w:r w:rsidRPr="00257A7F">
          <w:rPr>
            <w:rStyle w:val="Hyperlink"/>
            <w:i/>
            <w:iCs/>
          </w:rPr>
          <w:t>https://hwb.gov.wales/cwricwlwm-i-gymru</w:t>
        </w:r>
      </w:hyperlink>
    </w:p>
    <w:p w14:paraId="7DA9BB1E" w14:textId="77777777" w:rsidR="0038653C" w:rsidRPr="00C86CA8" w:rsidRDefault="0038653C" w:rsidP="008142CB">
      <w:pPr>
        <w:spacing w:after="0"/>
        <w:jc w:val="both"/>
        <w:rPr>
          <w:rFonts w:ascii="Cambria Math" w:hAnsi="Cambria Math"/>
        </w:rPr>
      </w:pPr>
      <w:r>
        <w:rPr>
          <w:rFonts w:ascii="Cambria Math" w:hAnsi="Cambria Math"/>
        </w:rPr>
        <w:t>Llywodraeth Cymru</w:t>
      </w:r>
      <w:r w:rsidRPr="000653E1">
        <w:rPr>
          <w:rFonts w:ascii="Cambria Math" w:hAnsi="Cambria Math"/>
        </w:rPr>
        <w:t xml:space="preserve"> (</w:t>
      </w:r>
      <w:r>
        <w:rPr>
          <w:rFonts w:ascii="Cambria Math" w:hAnsi="Cambria Math"/>
        </w:rPr>
        <w:t>d</w:t>
      </w:r>
      <w:r w:rsidRPr="000653E1">
        <w:rPr>
          <w:rFonts w:ascii="Cambria Math" w:hAnsi="Cambria Math"/>
        </w:rPr>
        <w:t xml:space="preserve">.d.). </w:t>
      </w:r>
      <w:r w:rsidRPr="000653E1">
        <w:rPr>
          <w:rFonts w:ascii="Cambria Math" w:hAnsi="Cambria Math"/>
          <w:i/>
          <w:iCs/>
        </w:rPr>
        <w:t>Cwricwlwm i Gymru: Cynllun gweithredu - Hwb</w:t>
      </w:r>
      <w:r w:rsidRPr="000653E1">
        <w:rPr>
          <w:rFonts w:ascii="Cambria Math" w:hAnsi="Cambria Math"/>
        </w:rPr>
        <w:t xml:space="preserve">. </w:t>
      </w:r>
      <w:r w:rsidRPr="00325EEE">
        <w:rPr>
          <w:rFonts w:ascii="Cambria Math" w:hAnsi="Cambria Math"/>
          <w:i/>
          <w:iCs/>
        </w:rPr>
        <w:t>Available at</w:t>
      </w:r>
      <w:r w:rsidRPr="000653E1">
        <w:rPr>
          <w:rFonts w:ascii="Cambria Math" w:hAnsi="Cambria Math"/>
        </w:rPr>
        <w:t xml:space="preserve">: https://hwb.gov.wales/cwricwlwm-i-gymru/cwricwlwm-i-gymru-cynllun-gweithredu/ </w:t>
      </w:r>
      <w:r w:rsidRPr="00325EEE">
        <w:rPr>
          <w:rFonts w:ascii="Cambria Math" w:hAnsi="Cambria Math"/>
          <w:i/>
          <w:iCs/>
        </w:rPr>
        <w:t>[Accessed 1 Mar. 2024].</w:t>
      </w:r>
    </w:p>
    <w:p w14:paraId="737C5B4A" w14:textId="77777777" w:rsidR="0038653C" w:rsidRPr="003B5884" w:rsidRDefault="0038653C" w:rsidP="008142CB">
      <w:pPr>
        <w:spacing w:after="0"/>
        <w:jc w:val="both"/>
        <w:rPr>
          <w:i/>
          <w:iCs/>
        </w:rPr>
      </w:pPr>
      <w:r>
        <w:rPr>
          <w:i/>
          <w:iCs/>
        </w:rPr>
        <w:t>Oxford Reference (2015)</w:t>
      </w:r>
      <w:r w:rsidRPr="004F1D8C">
        <w:rPr>
          <w:i/>
          <w:iCs/>
        </w:rPr>
        <w:t xml:space="preserve"> </w:t>
      </w:r>
      <w:r>
        <w:rPr>
          <w:i/>
          <w:iCs/>
        </w:rPr>
        <w:t>A Dictionary of Education</w:t>
      </w:r>
      <w:r w:rsidRPr="003B5884">
        <w:rPr>
          <w:i/>
          <w:iCs/>
        </w:rPr>
        <w:t>. Oxford University Press. Available at:</w:t>
      </w:r>
      <w:r>
        <w:t xml:space="preserve"> </w:t>
      </w:r>
      <w:hyperlink r:id="rId17" w:history="1">
        <w:r w:rsidRPr="00257A7F">
          <w:rPr>
            <w:rStyle w:val="Hyperlink"/>
          </w:rPr>
          <w:t>https://www-oxfordreference-com.ezproxy.uwtsd.ac.uk/display/10.1093/acref/9780199679393.001.0001/acref-9780199679393-e-1176</w:t>
        </w:r>
      </w:hyperlink>
      <w:r>
        <w:t xml:space="preserve">. </w:t>
      </w:r>
      <w:r w:rsidRPr="003B5884">
        <w:rPr>
          <w:i/>
          <w:iCs/>
        </w:rPr>
        <w:t>(Accessed: 25 February 2024).</w:t>
      </w:r>
    </w:p>
    <w:p w14:paraId="04C72D95" w14:textId="77777777" w:rsidR="0038653C" w:rsidRDefault="0038653C" w:rsidP="008142CB">
      <w:pPr>
        <w:spacing w:after="0"/>
        <w:jc w:val="both"/>
      </w:pPr>
      <w:r w:rsidRPr="008C08E5">
        <w:rPr>
          <w:i/>
          <w:iCs/>
        </w:rPr>
        <w:t xml:space="preserve">Pearson Qualifications. </w:t>
      </w:r>
      <w:r w:rsidRPr="008C08E5">
        <w:t>(</w:t>
      </w:r>
      <w:r>
        <w:t>d</w:t>
      </w:r>
      <w:r w:rsidRPr="008C08E5">
        <w:t xml:space="preserve">.d.). </w:t>
      </w:r>
      <w:r w:rsidRPr="008C08E5">
        <w:rPr>
          <w:i/>
          <w:iCs/>
        </w:rPr>
        <w:t xml:space="preserve">About O levels | Pearson </w:t>
      </w:r>
      <w:r>
        <w:rPr>
          <w:i/>
          <w:iCs/>
        </w:rPr>
        <w:t>Q</w:t>
      </w:r>
      <w:r w:rsidRPr="008C08E5">
        <w:rPr>
          <w:i/>
          <w:iCs/>
        </w:rPr>
        <w:t>ualifications</w:t>
      </w:r>
      <w:r w:rsidRPr="008C08E5">
        <w:t xml:space="preserve">. </w:t>
      </w:r>
      <w:r w:rsidRPr="008C08E5">
        <w:rPr>
          <w:i/>
          <w:iCs/>
        </w:rPr>
        <w:t>Available at</w:t>
      </w:r>
      <w:r w:rsidRPr="008C08E5">
        <w:t xml:space="preserve">: https://qualifications.pearson.com/en/support/support-topics/understanding-our-qualifications/our-qualifications-explained/about-o-levels.html </w:t>
      </w:r>
      <w:r w:rsidRPr="008C08E5">
        <w:rPr>
          <w:i/>
          <w:iCs/>
        </w:rPr>
        <w:t>[Accessed 29 Feb. 2024].</w:t>
      </w:r>
    </w:p>
    <w:p w14:paraId="682C5ECE" w14:textId="77777777" w:rsidR="0038653C" w:rsidRPr="00A3287C" w:rsidRDefault="0038653C" w:rsidP="00A3287C">
      <w:pPr>
        <w:spacing w:after="0"/>
        <w:jc w:val="both"/>
      </w:pPr>
      <w:r w:rsidRPr="00A3287C">
        <w:t>Twinkl (</w:t>
      </w:r>
      <w:r>
        <w:t>d</w:t>
      </w:r>
      <w:r w:rsidRPr="00A3287C">
        <w:t xml:space="preserve">.d.). </w:t>
      </w:r>
      <w:r w:rsidRPr="00A3287C">
        <w:rPr>
          <w:i/>
          <w:iCs/>
        </w:rPr>
        <w:t>School Improvement Plan (SIP)</w:t>
      </w:r>
      <w:r w:rsidRPr="00A3287C">
        <w:t>. Twinkl</w:t>
      </w:r>
      <w:r>
        <w:t>.</w:t>
      </w:r>
      <w:r w:rsidRPr="00A3287C">
        <w:t xml:space="preserve"> </w:t>
      </w:r>
      <w:r w:rsidRPr="00B7376D">
        <w:rPr>
          <w:i/>
          <w:iCs/>
        </w:rPr>
        <w:t>Available at:</w:t>
      </w:r>
      <w:r w:rsidRPr="00A3287C">
        <w:t xml:space="preserve"> https://www.twinkl.co.uk/teaching-wiki/school-improvement-plan#cont-3 </w:t>
      </w:r>
      <w:r w:rsidRPr="00B7376D">
        <w:rPr>
          <w:i/>
          <w:iCs/>
        </w:rPr>
        <w:t>[Accessed 27 Feb. 2024].</w:t>
      </w:r>
    </w:p>
    <w:p w14:paraId="093DEF17" w14:textId="77777777" w:rsidR="0038653C" w:rsidRPr="00BE6BAF" w:rsidRDefault="0038653C" w:rsidP="008142CB">
      <w:pPr>
        <w:spacing w:after="0"/>
        <w:jc w:val="both"/>
        <w:rPr>
          <w:rFonts w:cstheme="minorHAnsi"/>
          <w:i/>
          <w:iCs/>
        </w:rPr>
      </w:pPr>
      <w:r w:rsidRPr="00BE6BAF">
        <w:rPr>
          <w:rFonts w:cstheme="minorHAnsi"/>
        </w:rPr>
        <w:t xml:space="preserve">Ysgol B (2018) Cynllun Gwella Ysgol 2018-2021. </w:t>
      </w:r>
      <w:r w:rsidRPr="00BE6BAF">
        <w:rPr>
          <w:rFonts w:cstheme="minorHAnsi"/>
          <w:highlight w:val="black"/>
        </w:rPr>
        <w:t>Ysgol Gyfun Gymraeg Bryntawe</w:t>
      </w:r>
      <w:r w:rsidRPr="00BE6BAF">
        <w:rPr>
          <w:rFonts w:cstheme="minorHAnsi"/>
        </w:rPr>
        <w:t xml:space="preserve">. Ar gael: </w:t>
      </w:r>
      <w:r w:rsidRPr="00BE6BAF">
        <w:rPr>
          <w:rFonts w:cstheme="minorHAnsi"/>
          <w:highlight w:val="black"/>
        </w:rPr>
        <w:t>https://www.bryntawe.swansea.sch.uk/reports/school-improvement-plan-2018_cy.pdf</w:t>
      </w:r>
      <w:r w:rsidRPr="00BE6BAF">
        <w:rPr>
          <w:rFonts w:cstheme="minorHAnsi"/>
        </w:rPr>
        <w:t xml:space="preserve"> . </w:t>
      </w:r>
      <w:r w:rsidRPr="00BE6BAF">
        <w:rPr>
          <w:rFonts w:cstheme="minorHAnsi"/>
          <w:i/>
          <w:iCs/>
        </w:rPr>
        <w:t>(Accessed: 7 Mar. 2024).</w:t>
      </w:r>
    </w:p>
    <w:p w14:paraId="12955814" w14:textId="09F3D906" w:rsidR="00B36F05" w:rsidRPr="00005DF5" w:rsidRDefault="00B36F05" w:rsidP="008142CB">
      <w:pPr>
        <w:spacing w:after="0"/>
        <w:jc w:val="both"/>
      </w:pPr>
    </w:p>
    <w:sectPr w:rsidR="00B36F05" w:rsidRPr="00005DF5" w:rsidSect="00D162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42CB"/>
    <w:rsid w:val="00001172"/>
    <w:rsid w:val="00005DF5"/>
    <w:rsid w:val="0002785B"/>
    <w:rsid w:val="000300F1"/>
    <w:rsid w:val="00030E71"/>
    <w:rsid w:val="000317CA"/>
    <w:rsid w:val="000342A8"/>
    <w:rsid w:val="00035419"/>
    <w:rsid w:val="00043596"/>
    <w:rsid w:val="00043F22"/>
    <w:rsid w:val="00046C10"/>
    <w:rsid w:val="00047CC1"/>
    <w:rsid w:val="00054A85"/>
    <w:rsid w:val="00055F79"/>
    <w:rsid w:val="00061888"/>
    <w:rsid w:val="000653E1"/>
    <w:rsid w:val="00065CC9"/>
    <w:rsid w:val="00066121"/>
    <w:rsid w:val="000806B1"/>
    <w:rsid w:val="00080EF7"/>
    <w:rsid w:val="000864B1"/>
    <w:rsid w:val="00086F96"/>
    <w:rsid w:val="0009749A"/>
    <w:rsid w:val="000A4AAB"/>
    <w:rsid w:val="000A71FA"/>
    <w:rsid w:val="000C04CC"/>
    <w:rsid w:val="000D64E2"/>
    <w:rsid w:val="000E4927"/>
    <w:rsid w:val="00101ADE"/>
    <w:rsid w:val="00117D09"/>
    <w:rsid w:val="0012187C"/>
    <w:rsid w:val="00123B79"/>
    <w:rsid w:val="00125B97"/>
    <w:rsid w:val="001373FE"/>
    <w:rsid w:val="0013776B"/>
    <w:rsid w:val="00150452"/>
    <w:rsid w:val="00155FF2"/>
    <w:rsid w:val="00156286"/>
    <w:rsid w:val="001574D0"/>
    <w:rsid w:val="00157998"/>
    <w:rsid w:val="001627BF"/>
    <w:rsid w:val="00164A18"/>
    <w:rsid w:val="00164EAE"/>
    <w:rsid w:val="001654EF"/>
    <w:rsid w:val="0016707C"/>
    <w:rsid w:val="001677F2"/>
    <w:rsid w:val="001757C4"/>
    <w:rsid w:val="00183609"/>
    <w:rsid w:val="001853CA"/>
    <w:rsid w:val="00190118"/>
    <w:rsid w:val="00195430"/>
    <w:rsid w:val="00196269"/>
    <w:rsid w:val="001B7DE5"/>
    <w:rsid w:val="001C25A9"/>
    <w:rsid w:val="001D1833"/>
    <w:rsid w:val="001D365F"/>
    <w:rsid w:val="001F1A0D"/>
    <w:rsid w:val="002005B6"/>
    <w:rsid w:val="00202E4A"/>
    <w:rsid w:val="00204309"/>
    <w:rsid w:val="00204560"/>
    <w:rsid w:val="002045E5"/>
    <w:rsid w:val="00213723"/>
    <w:rsid w:val="00224EB5"/>
    <w:rsid w:val="00226679"/>
    <w:rsid w:val="0023025F"/>
    <w:rsid w:val="0023120B"/>
    <w:rsid w:val="00233905"/>
    <w:rsid w:val="00236B3A"/>
    <w:rsid w:val="0024300D"/>
    <w:rsid w:val="00250AD6"/>
    <w:rsid w:val="0025105B"/>
    <w:rsid w:val="002612EB"/>
    <w:rsid w:val="00263863"/>
    <w:rsid w:val="00271192"/>
    <w:rsid w:val="00276D64"/>
    <w:rsid w:val="00276DAC"/>
    <w:rsid w:val="00285C6D"/>
    <w:rsid w:val="00285FDA"/>
    <w:rsid w:val="00297B42"/>
    <w:rsid w:val="002A3629"/>
    <w:rsid w:val="002A5180"/>
    <w:rsid w:val="002B0C4C"/>
    <w:rsid w:val="002C38C2"/>
    <w:rsid w:val="002D0C45"/>
    <w:rsid w:val="002D25D2"/>
    <w:rsid w:val="002E12BC"/>
    <w:rsid w:val="002E16DD"/>
    <w:rsid w:val="002E72E1"/>
    <w:rsid w:val="002E7A03"/>
    <w:rsid w:val="002F126C"/>
    <w:rsid w:val="002F1A84"/>
    <w:rsid w:val="002F6BED"/>
    <w:rsid w:val="00306477"/>
    <w:rsid w:val="0031679E"/>
    <w:rsid w:val="00317CD2"/>
    <w:rsid w:val="003214FA"/>
    <w:rsid w:val="0032343E"/>
    <w:rsid w:val="00325EEE"/>
    <w:rsid w:val="00330B69"/>
    <w:rsid w:val="00337D01"/>
    <w:rsid w:val="00340238"/>
    <w:rsid w:val="0034657F"/>
    <w:rsid w:val="003465ED"/>
    <w:rsid w:val="003514B0"/>
    <w:rsid w:val="00351D67"/>
    <w:rsid w:val="00356220"/>
    <w:rsid w:val="003601F2"/>
    <w:rsid w:val="00372A23"/>
    <w:rsid w:val="00372E26"/>
    <w:rsid w:val="003843CD"/>
    <w:rsid w:val="0038653C"/>
    <w:rsid w:val="00386E7B"/>
    <w:rsid w:val="00387206"/>
    <w:rsid w:val="00391481"/>
    <w:rsid w:val="003A259E"/>
    <w:rsid w:val="003A6DA4"/>
    <w:rsid w:val="003B4BA3"/>
    <w:rsid w:val="003B5596"/>
    <w:rsid w:val="003B5884"/>
    <w:rsid w:val="003C11FE"/>
    <w:rsid w:val="003C2380"/>
    <w:rsid w:val="003C258C"/>
    <w:rsid w:val="003C30AF"/>
    <w:rsid w:val="003C43E9"/>
    <w:rsid w:val="003C795A"/>
    <w:rsid w:val="003D48BC"/>
    <w:rsid w:val="003D496B"/>
    <w:rsid w:val="003E0CF8"/>
    <w:rsid w:val="003E1B01"/>
    <w:rsid w:val="003E200F"/>
    <w:rsid w:val="003E2CDE"/>
    <w:rsid w:val="003E550A"/>
    <w:rsid w:val="003E70AB"/>
    <w:rsid w:val="003F133E"/>
    <w:rsid w:val="003F302B"/>
    <w:rsid w:val="00413B46"/>
    <w:rsid w:val="004142E7"/>
    <w:rsid w:val="00416AA6"/>
    <w:rsid w:val="00417BEA"/>
    <w:rsid w:val="00422EEA"/>
    <w:rsid w:val="004238BC"/>
    <w:rsid w:val="00432AF6"/>
    <w:rsid w:val="00434C85"/>
    <w:rsid w:val="0045095B"/>
    <w:rsid w:val="00453421"/>
    <w:rsid w:val="004647EE"/>
    <w:rsid w:val="00465D20"/>
    <w:rsid w:val="0047099F"/>
    <w:rsid w:val="004804CB"/>
    <w:rsid w:val="004841FC"/>
    <w:rsid w:val="0048693F"/>
    <w:rsid w:val="004A0A27"/>
    <w:rsid w:val="004A108B"/>
    <w:rsid w:val="004A449B"/>
    <w:rsid w:val="004A6054"/>
    <w:rsid w:val="004B1F2B"/>
    <w:rsid w:val="004C13E2"/>
    <w:rsid w:val="004C5394"/>
    <w:rsid w:val="004D5392"/>
    <w:rsid w:val="004D5BAE"/>
    <w:rsid w:val="004E7672"/>
    <w:rsid w:val="004F1829"/>
    <w:rsid w:val="004F1D8C"/>
    <w:rsid w:val="004F508A"/>
    <w:rsid w:val="004F59BF"/>
    <w:rsid w:val="00504BFE"/>
    <w:rsid w:val="00506574"/>
    <w:rsid w:val="00512122"/>
    <w:rsid w:val="00517660"/>
    <w:rsid w:val="00521211"/>
    <w:rsid w:val="005222BC"/>
    <w:rsid w:val="005332C6"/>
    <w:rsid w:val="00533851"/>
    <w:rsid w:val="005346AA"/>
    <w:rsid w:val="00534FE3"/>
    <w:rsid w:val="00535452"/>
    <w:rsid w:val="00537FE0"/>
    <w:rsid w:val="0054088B"/>
    <w:rsid w:val="005473A5"/>
    <w:rsid w:val="0055086E"/>
    <w:rsid w:val="00556928"/>
    <w:rsid w:val="00561238"/>
    <w:rsid w:val="0056167F"/>
    <w:rsid w:val="00564001"/>
    <w:rsid w:val="005674FF"/>
    <w:rsid w:val="00567FD7"/>
    <w:rsid w:val="00570F25"/>
    <w:rsid w:val="00574318"/>
    <w:rsid w:val="005749FC"/>
    <w:rsid w:val="00575B1B"/>
    <w:rsid w:val="0058072F"/>
    <w:rsid w:val="00581DAD"/>
    <w:rsid w:val="00582C8A"/>
    <w:rsid w:val="005852CD"/>
    <w:rsid w:val="00593E9F"/>
    <w:rsid w:val="005A141B"/>
    <w:rsid w:val="005A17A3"/>
    <w:rsid w:val="005A5C9B"/>
    <w:rsid w:val="005B25F1"/>
    <w:rsid w:val="005B411C"/>
    <w:rsid w:val="005C1C78"/>
    <w:rsid w:val="005C33BB"/>
    <w:rsid w:val="005C3E97"/>
    <w:rsid w:val="005D289F"/>
    <w:rsid w:val="005D59C2"/>
    <w:rsid w:val="005F310E"/>
    <w:rsid w:val="005F5B17"/>
    <w:rsid w:val="005F645C"/>
    <w:rsid w:val="00601EB8"/>
    <w:rsid w:val="006027ED"/>
    <w:rsid w:val="0061103C"/>
    <w:rsid w:val="006215D7"/>
    <w:rsid w:val="006301BA"/>
    <w:rsid w:val="006340E3"/>
    <w:rsid w:val="00637A28"/>
    <w:rsid w:val="00647893"/>
    <w:rsid w:val="00651F2D"/>
    <w:rsid w:val="0065478F"/>
    <w:rsid w:val="00661625"/>
    <w:rsid w:val="00665100"/>
    <w:rsid w:val="00670C10"/>
    <w:rsid w:val="00671C76"/>
    <w:rsid w:val="00671EF8"/>
    <w:rsid w:val="00675259"/>
    <w:rsid w:val="00680717"/>
    <w:rsid w:val="00684C2C"/>
    <w:rsid w:val="00691939"/>
    <w:rsid w:val="00697BFE"/>
    <w:rsid w:val="006A00E8"/>
    <w:rsid w:val="006A1AFC"/>
    <w:rsid w:val="006A3636"/>
    <w:rsid w:val="006A37DE"/>
    <w:rsid w:val="006A5AE5"/>
    <w:rsid w:val="006A7200"/>
    <w:rsid w:val="006A722F"/>
    <w:rsid w:val="006B075E"/>
    <w:rsid w:val="006B4677"/>
    <w:rsid w:val="006B75A2"/>
    <w:rsid w:val="006B7DA0"/>
    <w:rsid w:val="006C070B"/>
    <w:rsid w:val="006C3918"/>
    <w:rsid w:val="006C7B5A"/>
    <w:rsid w:val="006D5752"/>
    <w:rsid w:val="006D5C08"/>
    <w:rsid w:val="006E121D"/>
    <w:rsid w:val="006E7724"/>
    <w:rsid w:val="006F027A"/>
    <w:rsid w:val="006F6BC9"/>
    <w:rsid w:val="007000D9"/>
    <w:rsid w:val="0070088F"/>
    <w:rsid w:val="00700EF0"/>
    <w:rsid w:val="007047B9"/>
    <w:rsid w:val="007073E9"/>
    <w:rsid w:val="00716549"/>
    <w:rsid w:val="00720D33"/>
    <w:rsid w:val="007240FB"/>
    <w:rsid w:val="007269A1"/>
    <w:rsid w:val="00733282"/>
    <w:rsid w:val="007508E0"/>
    <w:rsid w:val="007511F7"/>
    <w:rsid w:val="007533A1"/>
    <w:rsid w:val="00755152"/>
    <w:rsid w:val="00764EDF"/>
    <w:rsid w:val="007755C2"/>
    <w:rsid w:val="0078296A"/>
    <w:rsid w:val="0078424C"/>
    <w:rsid w:val="007913B4"/>
    <w:rsid w:val="007945B3"/>
    <w:rsid w:val="007A2118"/>
    <w:rsid w:val="007A21A1"/>
    <w:rsid w:val="007A30DB"/>
    <w:rsid w:val="007B1495"/>
    <w:rsid w:val="007B276D"/>
    <w:rsid w:val="007B4FC9"/>
    <w:rsid w:val="007C6F43"/>
    <w:rsid w:val="007D1806"/>
    <w:rsid w:val="007F1009"/>
    <w:rsid w:val="007F4625"/>
    <w:rsid w:val="007F531F"/>
    <w:rsid w:val="007F5700"/>
    <w:rsid w:val="00800CA2"/>
    <w:rsid w:val="00806456"/>
    <w:rsid w:val="00807DE9"/>
    <w:rsid w:val="008142CB"/>
    <w:rsid w:val="00821362"/>
    <w:rsid w:val="00823F02"/>
    <w:rsid w:val="008354A9"/>
    <w:rsid w:val="00836A7A"/>
    <w:rsid w:val="00840088"/>
    <w:rsid w:val="00841ED5"/>
    <w:rsid w:val="00842D00"/>
    <w:rsid w:val="008537C9"/>
    <w:rsid w:val="00855558"/>
    <w:rsid w:val="008621C2"/>
    <w:rsid w:val="0086478D"/>
    <w:rsid w:val="00864810"/>
    <w:rsid w:val="008677B1"/>
    <w:rsid w:val="00867C45"/>
    <w:rsid w:val="008713E7"/>
    <w:rsid w:val="008733B1"/>
    <w:rsid w:val="00875912"/>
    <w:rsid w:val="0088087B"/>
    <w:rsid w:val="008969A8"/>
    <w:rsid w:val="00897B4B"/>
    <w:rsid w:val="008A3B43"/>
    <w:rsid w:val="008B3CEF"/>
    <w:rsid w:val="008B4CDC"/>
    <w:rsid w:val="008B7CF6"/>
    <w:rsid w:val="008C08E5"/>
    <w:rsid w:val="008D1642"/>
    <w:rsid w:val="008D4E00"/>
    <w:rsid w:val="008D5950"/>
    <w:rsid w:val="008D5F70"/>
    <w:rsid w:val="008D7601"/>
    <w:rsid w:val="008E40A8"/>
    <w:rsid w:val="008E734C"/>
    <w:rsid w:val="008F2D6E"/>
    <w:rsid w:val="008F2EC5"/>
    <w:rsid w:val="008F7D6A"/>
    <w:rsid w:val="0090114E"/>
    <w:rsid w:val="00901927"/>
    <w:rsid w:val="00904EDB"/>
    <w:rsid w:val="0090779B"/>
    <w:rsid w:val="009120B9"/>
    <w:rsid w:val="00916087"/>
    <w:rsid w:val="0092133E"/>
    <w:rsid w:val="00921820"/>
    <w:rsid w:val="009228B2"/>
    <w:rsid w:val="009229E7"/>
    <w:rsid w:val="00925047"/>
    <w:rsid w:val="00925AA2"/>
    <w:rsid w:val="00927A86"/>
    <w:rsid w:val="00933CC7"/>
    <w:rsid w:val="009346F5"/>
    <w:rsid w:val="00935E61"/>
    <w:rsid w:val="0094550C"/>
    <w:rsid w:val="0094741C"/>
    <w:rsid w:val="009501CF"/>
    <w:rsid w:val="009519EE"/>
    <w:rsid w:val="00953F16"/>
    <w:rsid w:val="009543BB"/>
    <w:rsid w:val="00961678"/>
    <w:rsid w:val="00962E5D"/>
    <w:rsid w:val="00965082"/>
    <w:rsid w:val="00965B76"/>
    <w:rsid w:val="0097570D"/>
    <w:rsid w:val="009808F6"/>
    <w:rsid w:val="00983008"/>
    <w:rsid w:val="0099761A"/>
    <w:rsid w:val="009B39E8"/>
    <w:rsid w:val="009B717D"/>
    <w:rsid w:val="009C315D"/>
    <w:rsid w:val="009C338B"/>
    <w:rsid w:val="009C41F9"/>
    <w:rsid w:val="009C466C"/>
    <w:rsid w:val="009C7EA7"/>
    <w:rsid w:val="009D2828"/>
    <w:rsid w:val="009D7389"/>
    <w:rsid w:val="009F105C"/>
    <w:rsid w:val="009F2EEC"/>
    <w:rsid w:val="00A05151"/>
    <w:rsid w:val="00A05A34"/>
    <w:rsid w:val="00A12E22"/>
    <w:rsid w:val="00A135E2"/>
    <w:rsid w:val="00A14098"/>
    <w:rsid w:val="00A2365B"/>
    <w:rsid w:val="00A27F0F"/>
    <w:rsid w:val="00A3022F"/>
    <w:rsid w:val="00A31F82"/>
    <w:rsid w:val="00A3287C"/>
    <w:rsid w:val="00A34996"/>
    <w:rsid w:val="00A4068B"/>
    <w:rsid w:val="00A4383E"/>
    <w:rsid w:val="00A61C53"/>
    <w:rsid w:val="00A7057F"/>
    <w:rsid w:val="00A732D4"/>
    <w:rsid w:val="00A80C05"/>
    <w:rsid w:val="00A812EF"/>
    <w:rsid w:val="00A91CC7"/>
    <w:rsid w:val="00A9241D"/>
    <w:rsid w:val="00A92FFB"/>
    <w:rsid w:val="00AA3608"/>
    <w:rsid w:val="00AA3EE5"/>
    <w:rsid w:val="00AA77E4"/>
    <w:rsid w:val="00AC1315"/>
    <w:rsid w:val="00AC1545"/>
    <w:rsid w:val="00AC69A2"/>
    <w:rsid w:val="00AD0EBF"/>
    <w:rsid w:val="00AD2A74"/>
    <w:rsid w:val="00AD3A49"/>
    <w:rsid w:val="00AE088B"/>
    <w:rsid w:val="00AE18D4"/>
    <w:rsid w:val="00AE26AD"/>
    <w:rsid w:val="00AF569A"/>
    <w:rsid w:val="00B01652"/>
    <w:rsid w:val="00B033CC"/>
    <w:rsid w:val="00B04137"/>
    <w:rsid w:val="00B15F09"/>
    <w:rsid w:val="00B201EB"/>
    <w:rsid w:val="00B240CE"/>
    <w:rsid w:val="00B24B70"/>
    <w:rsid w:val="00B250B9"/>
    <w:rsid w:val="00B26753"/>
    <w:rsid w:val="00B26CB6"/>
    <w:rsid w:val="00B3348C"/>
    <w:rsid w:val="00B3379C"/>
    <w:rsid w:val="00B33A50"/>
    <w:rsid w:val="00B36F05"/>
    <w:rsid w:val="00B50987"/>
    <w:rsid w:val="00B518B0"/>
    <w:rsid w:val="00B53D45"/>
    <w:rsid w:val="00B56087"/>
    <w:rsid w:val="00B612B2"/>
    <w:rsid w:val="00B65BF8"/>
    <w:rsid w:val="00B72192"/>
    <w:rsid w:val="00B7376D"/>
    <w:rsid w:val="00B7566C"/>
    <w:rsid w:val="00B80DCA"/>
    <w:rsid w:val="00B847AC"/>
    <w:rsid w:val="00B84F30"/>
    <w:rsid w:val="00B86D1E"/>
    <w:rsid w:val="00B8730F"/>
    <w:rsid w:val="00B87EEB"/>
    <w:rsid w:val="00B90844"/>
    <w:rsid w:val="00B929EC"/>
    <w:rsid w:val="00B933A5"/>
    <w:rsid w:val="00B95FA3"/>
    <w:rsid w:val="00B9673C"/>
    <w:rsid w:val="00BA3D2F"/>
    <w:rsid w:val="00BA6EDA"/>
    <w:rsid w:val="00BA77F7"/>
    <w:rsid w:val="00BA7C65"/>
    <w:rsid w:val="00BB17E6"/>
    <w:rsid w:val="00BB45E7"/>
    <w:rsid w:val="00BB4C7A"/>
    <w:rsid w:val="00BC1299"/>
    <w:rsid w:val="00BC761A"/>
    <w:rsid w:val="00BD3FFE"/>
    <w:rsid w:val="00BD694C"/>
    <w:rsid w:val="00BD7DA0"/>
    <w:rsid w:val="00BE6BAF"/>
    <w:rsid w:val="00BF4B31"/>
    <w:rsid w:val="00BF541C"/>
    <w:rsid w:val="00C02CF0"/>
    <w:rsid w:val="00C039CB"/>
    <w:rsid w:val="00C072B3"/>
    <w:rsid w:val="00C11E86"/>
    <w:rsid w:val="00C27D31"/>
    <w:rsid w:val="00C34150"/>
    <w:rsid w:val="00C37098"/>
    <w:rsid w:val="00C40B64"/>
    <w:rsid w:val="00C41012"/>
    <w:rsid w:val="00C41637"/>
    <w:rsid w:val="00C44E4A"/>
    <w:rsid w:val="00C4510F"/>
    <w:rsid w:val="00C50AA7"/>
    <w:rsid w:val="00C533E3"/>
    <w:rsid w:val="00C5395A"/>
    <w:rsid w:val="00C551BF"/>
    <w:rsid w:val="00C553FD"/>
    <w:rsid w:val="00C61E7D"/>
    <w:rsid w:val="00C630AB"/>
    <w:rsid w:val="00C67A5F"/>
    <w:rsid w:val="00C71FDB"/>
    <w:rsid w:val="00C75FC6"/>
    <w:rsid w:val="00C8072B"/>
    <w:rsid w:val="00C831D1"/>
    <w:rsid w:val="00C86CA8"/>
    <w:rsid w:val="00C9510C"/>
    <w:rsid w:val="00CA0560"/>
    <w:rsid w:val="00CA1CF0"/>
    <w:rsid w:val="00CA2D4E"/>
    <w:rsid w:val="00CA2EF6"/>
    <w:rsid w:val="00CB284F"/>
    <w:rsid w:val="00CB2966"/>
    <w:rsid w:val="00CC1006"/>
    <w:rsid w:val="00CD1581"/>
    <w:rsid w:val="00CD20FC"/>
    <w:rsid w:val="00CD3FF7"/>
    <w:rsid w:val="00CD44B9"/>
    <w:rsid w:val="00CD72CF"/>
    <w:rsid w:val="00CE7338"/>
    <w:rsid w:val="00CF00E0"/>
    <w:rsid w:val="00CF3BA8"/>
    <w:rsid w:val="00D02EEF"/>
    <w:rsid w:val="00D044AB"/>
    <w:rsid w:val="00D135BE"/>
    <w:rsid w:val="00D1367D"/>
    <w:rsid w:val="00D162D6"/>
    <w:rsid w:val="00D17FBE"/>
    <w:rsid w:val="00D22814"/>
    <w:rsid w:val="00D239A7"/>
    <w:rsid w:val="00D2577C"/>
    <w:rsid w:val="00D56BBC"/>
    <w:rsid w:val="00D616C1"/>
    <w:rsid w:val="00D625FF"/>
    <w:rsid w:val="00D65074"/>
    <w:rsid w:val="00D65D1D"/>
    <w:rsid w:val="00D71DE3"/>
    <w:rsid w:val="00D72C73"/>
    <w:rsid w:val="00D72F0A"/>
    <w:rsid w:val="00D74FE6"/>
    <w:rsid w:val="00D810E7"/>
    <w:rsid w:val="00D814AF"/>
    <w:rsid w:val="00D82145"/>
    <w:rsid w:val="00D925BB"/>
    <w:rsid w:val="00D9641E"/>
    <w:rsid w:val="00D9748C"/>
    <w:rsid w:val="00D97E56"/>
    <w:rsid w:val="00DA2F1C"/>
    <w:rsid w:val="00DA6A93"/>
    <w:rsid w:val="00DA706F"/>
    <w:rsid w:val="00DB56C4"/>
    <w:rsid w:val="00DC41C9"/>
    <w:rsid w:val="00DD66CE"/>
    <w:rsid w:val="00DF793A"/>
    <w:rsid w:val="00E00CBA"/>
    <w:rsid w:val="00E0122E"/>
    <w:rsid w:val="00E05CCB"/>
    <w:rsid w:val="00E0608B"/>
    <w:rsid w:val="00E07387"/>
    <w:rsid w:val="00E135B9"/>
    <w:rsid w:val="00E15241"/>
    <w:rsid w:val="00E234FF"/>
    <w:rsid w:val="00E254B7"/>
    <w:rsid w:val="00E31804"/>
    <w:rsid w:val="00E31CEF"/>
    <w:rsid w:val="00E3309A"/>
    <w:rsid w:val="00E3418A"/>
    <w:rsid w:val="00E41A93"/>
    <w:rsid w:val="00E42805"/>
    <w:rsid w:val="00E43398"/>
    <w:rsid w:val="00E434EC"/>
    <w:rsid w:val="00E44DD8"/>
    <w:rsid w:val="00E52B31"/>
    <w:rsid w:val="00E54D9D"/>
    <w:rsid w:val="00E63B52"/>
    <w:rsid w:val="00E655D6"/>
    <w:rsid w:val="00E731D6"/>
    <w:rsid w:val="00E75443"/>
    <w:rsid w:val="00E82E2B"/>
    <w:rsid w:val="00E845BD"/>
    <w:rsid w:val="00E86C4C"/>
    <w:rsid w:val="00E86DD1"/>
    <w:rsid w:val="00E879ED"/>
    <w:rsid w:val="00E90FD1"/>
    <w:rsid w:val="00E938DB"/>
    <w:rsid w:val="00E9557A"/>
    <w:rsid w:val="00E95B5A"/>
    <w:rsid w:val="00EA1808"/>
    <w:rsid w:val="00EA2BEB"/>
    <w:rsid w:val="00EA3344"/>
    <w:rsid w:val="00EA3D22"/>
    <w:rsid w:val="00EA3E33"/>
    <w:rsid w:val="00EA77A5"/>
    <w:rsid w:val="00EB1E1F"/>
    <w:rsid w:val="00EB30BF"/>
    <w:rsid w:val="00EB3BB3"/>
    <w:rsid w:val="00EB435B"/>
    <w:rsid w:val="00EB4A8E"/>
    <w:rsid w:val="00EB5429"/>
    <w:rsid w:val="00EB7B0F"/>
    <w:rsid w:val="00EB7B5F"/>
    <w:rsid w:val="00EC174B"/>
    <w:rsid w:val="00EC5FD0"/>
    <w:rsid w:val="00ED2403"/>
    <w:rsid w:val="00ED2652"/>
    <w:rsid w:val="00ED2CAD"/>
    <w:rsid w:val="00ED376B"/>
    <w:rsid w:val="00EE5C4B"/>
    <w:rsid w:val="00EE61B4"/>
    <w:rsid w:val="00EF5BC0"/>
    <w:rsid w:val="00EF6339"/>
    <w:rsid w:val="00EF6CB9"/>
    <w:rsid w:val="00F077E0"/>
    <w:rsid w:val="00F1063D"/>
    <w:rsid w:val="00F10727"/>
    <w:rsid w:val="00F22353"/>
    <w:rsid w:val="00F241C3"/>
    <w:rsid w:val="00F32499"/>
    <w:rsid w:val="00F34AE2"/>
    <w:rsid w:val="00F45DEF"/>
    <w:rsid w:val="00F46B5A"/>
    <w:rsid w:val="00F604F9"/>
    <w:rsid w:val="00F61CE1"/>
    <w:rsid w:val="00F67459"/>
    <w:rsid w:val="00F77AD0"/>
    <w:rsid w:val="00F8642F"/>
    <w:rsid w:val="00F9120D"/>
    <w:rsid w:val="00F93941"/>
    <w:rsid w:val="00F94A47"/>
    <w:rsid w:val="00FA4529"/>
    <w:rsid w:val="00FA712F"/>
    <w:rsid w:val="00FB0D1C"/>
    <w:rsid w:val="00FB2054"/>
    <w:rsid w:val="00FB2F49"/>
    <w:rsid w:val="00FB55F7"/>
    <w:rsid w:val="00FB5C2F"/>
    <w:rsid w:val="00FB71E0"/>
    <w:rsid w:val="00FC1AD4"/>
    <w:rsid w:val="00FC3DA5"/>
    <w:rsid w:val="00FC750F"/>
    <w:rsid w:val="00FD614D"/>
    <w:rsid w:val="00FD7755"/>
    <w:rsid w:val="00FE18BE"/>
    <w:rsid w:val="00FE6008"/>
    <w:rsid w:val="00FF26C9"/>
    <w:rsid w:val="00FF2F5C"/>
    <w:rsid w:val="00FF4453"/>
    <w:rsid w:val="00FF6FD0"/>
    <w:rsid w:val="4E031B22"/>
    <w:rsid w:val="57A39BE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6EB2A"/>
  <w15:chartTrackingRefBased/>
  <w15:docId w15:val="{6E60F7A9-A055-4FAD-9ACB-A158F2A65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y-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4C13E2"/>
    <w:pPr>
      <w:spacing w:before="100" w:beforeAutospacing="1" w:after="100" w:afterAutospacing="1" w:line="240" w:lineRule="auto"/>
      <w:outlineLvl w:val="1"/>
    </w:pPr>
    <w:rPr>
      <w:rFonts w:ascii="Times New Roman" w:eastAsia="Times New Roman" w:hAnsi="Times New Roman" w:cs="Times New Roman"/>
      <w:b/>
      <w:bCs/>
      <w:sz w:val="36"/>
      <w:szCs w:val="36"/>
      <w:lang w:eastAsia="cy-GB"/>
      <w14:ligatures w14:val="none"/>
    </w:rPr>
  </w:style>
  <w:style w:type="paragraph" w:styleId="Heading3">
    <w:name w:val="heading 3"/>
    <w:basedOn w:val="Normal"/>
    <w:link w:val="Heading3Char"/>
    <w:uiPriority w:val="9"/>
    <w:qFormat/>
    <w:rsid w:val="004C13E2"/>
    <w:pPr>
      <w:spacing w:before="100" w:beforeAutospacing="1" w:after="100" w:afterAutospacing="1" w:line="240" w:lineRule="auto"/>
      <w:outlineLvl w:val="2"/>
    </w:pPr>
    <w:rPr>
      <w:rFonts w:ascii="Times New Roman" w:eastAsia="Times New Roman" w:hAnsi="Times New Roman" w:cs="Times New Roman"/>
      <w:b/>
      <w:bCs/>
      <w:sz w:val="27"/>
      <w:szCs w:val="27"/>
      <w:lang w:eastAsia="cy-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2577C"/>
    <w:rPr>
      <w:color w:val="0563C1" w:themeColor="hyperlink"/>
      <w:u w:val="single"/>
    </w:rPr>
  </w:style>
  <w:style w:type="character" w:styleId="UnresolvedMention">
    <w:name w:val="Unresolved Mention"/>
    <w:basedOn w:val="DefaultParagraphFont"/>
    <w:uiPriority w:val="99"/>
    <w:semiHidden/>
    <w:unhideWhenUsed/>
    <w:rsid w:val="00D2577C"/>
    <w:rPr>
      <w:color w:val="605E5C"/>
      <w:shd w:val="clear" w:color="auto" w:fill="E1DFDD"/>
    </w:rPr>
  </w:style>
  <w:style w:type="character" w:customStyle="1" w:styleId="Heading2Char">
    <w:name w:val="Heading 2 Char"/>
    <w:basedOn w:val="DefaultParagraphFont"/>
    <w:link w:val="Heading2"/>
    <w:uiPriority w:val="9"/>
    <w:rsid w:val="004C13E2"/>
    <w:rPr>
      <w:rFonts w:ascii="Times New Roman" w:eastAsia="Times New Roman" w:hAnsi="Times New Roman" w:cs="Times New Roman"/>
      <w:b/>
      <w:bCs/>
      <w:sz w:val="36"/>
      <w:szCs w:val="36"/>
      <w:lang w:eastAsia="cy-GB"/>
      <w14:ligatures w14:val="none"/>
    </w:rPr>
  </w:style>
  <w:style w:type="character" w:customStyle="1" w:styleId="Heading3Char">
    <w:name w:val="Heading 3 Char"/>
    <w:basedOn w:val="DefaultParagraphFont"/>
    <w:link w:val="Heading3"/>
    <w:uiPriority w:val="9"/>
    <w:rsid w:val="004C13E2"/>
    <w:rPr>
      <w:rFonts w:ascii="Times New Roman" w:eastAsia="Times New Roman" w:hAnsi="Times New Roman" w:cs="Times New Roman"/>
      <w:b/>
      <w:bCs/>
      <w:sz w:val="27"/>
      <w:szCs w:val="27"/>
      <w:lang w:eastAsia="cy-GB"/>
      <w14:ligatures w14:val="none"/>
    </w:rPr>
  </w:style>
  <w:style w:type="character" w:customStyle="1" w:styleId="ztplmc">
    <w:name w:val="ztplmc"/>
    <w:basedOn w:val="DefaultParagraphFont"/>
    <w:rsid w:val="004C13E2"/>
  </w:style>
  <w:style w:type="character" w:customStyle="1" w:styleId="rynqvb">
    <w:name w:val="rynqvb"/>
    <w:basedOn w:val="DefaultParagraphFont"/>
    <w:rsid w:val="004C13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738604">
      <w:bodyDiv w:val="1"/>
      <w:marLeft w:val="0"/>
      <w:marRight w:val="0"/>
      <w:marTop w:val="0"/>
      <w:marBottom w:val="0"/>
      <w:divBdr>
        <w:top w:val="none" w:sz="0" w:space="0" w:color="auto"/>
        <w:left w:val="none" w:sz="0" w:space="0" w:color="auto"/>
        <w:bottom w:val="none" w:sz="0" w:space="0" w:color="auto"/>
        <w:right w:val="none" w:sz="0" w:space="0" w:color="auto"/>
      </w:divBdr>
      <w:divsChild>
        <w:div w:id="1174997229">
          <w:marLeft w:val="0"/>
          <w:marRight w:val="0"/>
          <w:marTop w:val="0"/>
          <w:marBottom w:val="0"/>
          <w:divBdr>
            <w:top w:val="none" w:sz="0" w:space="0" w:color="auto"/>
            <w:left w:val="none" w:sz="0" w:space="0" w:color="auto"/>
            <w:bottom w:val="none" w:sz="0" w:space="0" w:color="auto"/>
            <w:right w:val="none" w:sz="0" w:space="0" w:color="auto"/>
          </w:divBdr>
        </w:div>
      </w:divsChild>
    </w:div>
    <w:div w:id="188684584">
      <w:bodyDiv w:val="1"/>
      <w:marLeft w:val="0"/>
      <w:marRight w:val="0"/>
      <w:marTop w:val="0"/>
      <w:marBottom w:val="0"/>
      <w:divBdr>
        <w:top w:val="none" w:sz="0" w:space="0" w:color="auto"/>
        <w:left w:val="none" w:sz="0" w:space="0" w:color="auto"/>
        <w:bottom w:val="none" w:sz="0" w:space="0" w:color="auto"/>
        <w:right w:val="none" w:sz="0" w:space="0" w:color="auto"/>
      </w:divBdr>
      <w:divsChild>
        <w:div w:id="705102068">
          <w:marLeft w:val="0"/>
          <w:marRight w:val="0"/>
          <w:marTop w:val="0"/>
          <w:marBottom w:val="0"/>
          <w:divBdr>
            <w:top w:val="none" w:sz="0" w:space="0" w:color="auto"/>
            <w:left w:val="none" w:sz="0" w:space="0" w:color="auto"/>
            <w:bottom w:val="none" w:sz="0" w:space="0" w:color="auto"/>
            <w:right w:val="none" w:sz="0" w:space="0" w:color="auto"/>
          </w:divBdr>
        </w:div>
      </w:divsChild>
    </w:div>
    <w:div w:id="437993230">
      <w:bodyDiv w:val="1"/>
      <w:marLeft w:val="0"/>
      <w:marRight w:val="0"/>
      <w:marTop w:val="0"/>
      <w:marBottom w:val="0"/>
      <w:divBdr>
        <w:top w:val="none" w:sz="0" w:space="0" w:color="auto"/>
        <w:left w:val="none" w:sz="0" w:space="0" w:color="auto"/>
        <w:bottom w:val="none" w:sz="0" w:space="0" w:color="auto"/>
        <w:right w:val="none" w:sz="0" w:space="0" w:color="auto"/>
      </w:divBdr>
      <w:divsChild>
        <w:div w:id="1865433653">
          <w:marLeft w:val="0"/>
          <w:marRight w:val="0"/>
          <w:marTop w:val="0"/>
          <w:marBottom w:val="0"/>
          <w:divBdr>
            <w:top w:val="none" w:sz="0" w:space="0" w:color="auto"/>
            <w:left w:val="none" w:sz="0" w:space="0" w:color="auto"/>
            <w:bottom w:val="none" w:sz="0" w:space="0" w:color="auto"/>
            <w:right w:val="none" w:sz="0" w:space="0" w:color="auto"/>
          </w:divBdr>
        </w:div>
      </w:divsChild>
    </w:div>
    <w:div w:id="487483918">
      <w:bodyDiv w:val="1"/>
      <w:marLeft w:val="0"/>
      <w:marRight w:val="0"/>
      <w:marTop w:val="0"/>
      <w:marBottom w:val="0"/>
      <w:divBdr>
        <w:top w:val="none" w:sz="0" w:space="0" w:color="auto"/>
        <w:left w:val="none" w:sz="0" w:space="0" w:color="auto"/>
        <w:bottom w:val="none" w:sz="0" w:space="0" w:color="auto"/>
        <w:right w:val="none" w:sz="0" w:space="0" w:color="auto"/>
      </w:divBdr>
      <w:divsChild>
        <w:div w:id="1422484985">
          <w:marLeft w:val="0"/>
          <w:marRight w:val="0"/>
          <w:marTop w:val="0"/>
          <w:marBottom w:val="0"/>
          <w:divBdr>
            <w:top w:val="none" w:sz="0" w:space="0" w:color="auto"/>
            <w:left w:val="none" w:sz="0" w:space="0" w:color="auto"/>
            <w:bottom w:val="none" w:sz="0" w:space="0" w:color="auto"/>
            <w:right w:val="none" w:sz="0" w:space="0" w:color="auto"/>
          </w:divBdr>
        </w:div>
      </w:divsChild>
    </w:div>
    <w:div w:id="578175094">
      <w:bodyDiv w:val="1"/>
      <w:marLeft w:val="0"/>
      <w:marRight w:val="0"/>
      <w:marTop w:val="0"/>
      <w:marBottom w:val="0"/>
      <w:divBdr>
        <w:top w:val="none" w:sz="0" w:space="0" w:color="auto"/>
        <w:left w:val="none" w:sz="0" w:space="0" w:color="auto"/>
        <w:bottom w:val="none" w:sz="0" w:space="0" w:color="auto"/>
        <w:right w:val="none" w:sz="0" w:space="0" w:color="auto"/>
      </w:divBdr>
      <w:divsChild>
        <w:div w:id="422918222">
          <w:marLeft w:val="0"/>
          <w:marRight w:val="0"/>
          <w:marTop w:val="0"/>
          <w:marBottom w:val="0"/>
          <w:divBdr>
            <w:top w:val="none" w:sz="0" w:space="0" w:color="auto"/>
            <w:left w:val="none" w:sz="0" w:space="0" w:color="auto"/>
            <w:bottom w:val="none" w:sz="0" w:space="0" w:color="auto"/>
            <w:right w:val="none" w:sz="0" w:space="0" w:color="auto"/>
          </w:divBdr>
        </w:div>
      </w:divsChild>
    </w:div>
    <w:div w:id="609816881">
      <w:bodyDiv w:val="1"/>
      <w:marLeft w:val="0"/>
      <w:marRight w:val="0"/>
      <w:marTop w:val="0"/>
      <w:marBottom w:val="0"/>
      <w:divBdr>
        <w:top w:val="none" w:sz="0" w:space="0" w:color="auto"/>
        <w:left w:val="none" w:sz="0" w:space="0" w:color="auto"/>
        <w:bottom w:val="none" w:sz="0" w:space="0" w:color="auto"/>
        <w:right w:val="none" w:sz="0" w:space="0" w:color="auto"/>
      </w:divBdr>
      <w:divsChild>
        <w:div w:id="2131312875">
          <w:marLeft w:val="0"/>
          <w:marRight w:val="0"/>
          <w:marTop w:val="0"/>
          <w:marBottom w:val="0"/>
          <w:divBdr>
            <w:top w:val="none" w:sz="0" w:space="0" w:color="auto"/>
            <w:left w:val="none" w:sz="0" w:space="0" w:color="auto"/>
            <w:bottom w:val="none" w:sz="0" w:space="0" w:color="auto"/>
            <w:right w:val="none" w:sz="0" w:space="0" w:color="auto"/>
          </w:divBdr>
        </w:div>
      </w:divsChild>
    </w:div>
    <w:div w:id="677778663">
      <w:bodyDiv w:val="1"/>
      <w:marLeft w:val="0"/>
      <w:marRight w:val="0"/>
      <w:marTop w:val="0"/>
      <w:marBottom w:val="0"/>
      <w:divBdr>
        <w:top w:val="none" w:sz="0" w:space="0" w:color="auto"/>
        <w:left w:val="none" w:sz="0" w:space="0" w:color="auto"/>
        <w:bottom w:val="none" w:sz="0" w:space="0" w:color="auto"/>
        <w:right w:val="none" w:sz="0" w:space="0" w:color="auto"/>
      </w:divBdr>
      <w:divsChild>
        <w:div w:id="73162523">
          <w:marLeft w:val="0"/>
          <w:marRight w:val="0"/>
          <w:marTop w:val="0"/>
          <w:marBottom w:val="0"/>
          <w:divBdr>
            <w:top w:val="none" w:sz="0" w:space="0" w:color="auto"/>
            <w:left w:val="none" w:sz="0" w:space="0" w:color="auto"/>
            <w:bottom w:val="none" w:sz="0" w:space="0" w:color="auto"/>
            <w:right w:val="none" w:sz="0" w:space="0" w:color="auto"/>
          </w:divBdr>
        </w:div>
      </w:divsChild>
    </w:div>
    <w:div w:id="772362503">
      <w:bodyDiv w:val="1"/>
      <w:marLeft w:val="0"/>
      <w:marRight w:val="0"/>
      <w:marTop w:val="0"/>
      <w:marBottom w:val="0"/>
      <w:divBdr>
        <w:top w:val="none" w:sz="0" w:space="0" w:color="auto"/>
        <w:left w:val="none" w:sz="0" w:space="0" w:color="auto"/>
        <w:bottom w:val="none" w:sz="0" w:space="0" w:color="auto"/>
        <w:right w:val="none" w:sz="0" w:space="0" w:color="auto"/>
      </w:divBdr>
      <w:divsChild>
        <w:div w:id="758915896">
          <w:marLeft w:val="0"/>
          <w:marRight w:val="0"/>
          <w:marTop w:val="0"/>
          <w:marBottom w:val="0"/>
          <w:divBdr>
            <w:top w:val="none" w:sz="0" w:space="0" w:color="auto"/>
            <w:left w:val="none" w:sz="0" w:space="0" w:color="auto"/>
            <w:bottom w:val="none" w:sz="0" w:space="0" w:color="auto"/>
            <w:right w:val="none" w:sz="0" w:space="0" w:color="auto"/>
          </w:divBdr>
        </w:div>
      </w:divsChild>
    </w:div>
    <w:div w:id="828400906">
      <w:bodyDiv w:val="1"/>
      <w:marLeft w:val="0"/>
      <w:marRight w:val="0"/>
      <w:marTop w:val="0"/>
      <w:marBottom w:val="0"/>
      <w:divBdr>
        <w:top w:val="none" w:sz="0" w:space="0" w:color="auto"/>
        <w:left w:val="none" w:sz="0" w:space="0" w:color="auto"/>
        <w:bottom w:val="none" w:sz="0" w:space="0" w:color="auto"/>
        <w:right w:val="none" w:sz="0" w:space="0" w:color="auto"/>
      </w:divBdr>
      <w:divsChild>
        <w:div w:id="1644045236">
          <w:marLeft w:val="0"/>
          <w:marRight w:val="0"/>
          <w:marTop w:val="0"/>
          <w:marBottom w:val="0"/>
          <w:divBdr>
            <w:top w:val="none" w:sz="0" w:space="0" w:color="auto"/>
            <w:left w:val="none" w:sz="0" w:space="0" w:color="auto"/>
            <w:bottom w:val="none" w:sz="0" w:space="0" w:color="auto"/>
            <w:right w:val="none" w:sz="0" w:space="0" w:color="auto"/>
          </w:divBdr>
        </w:div>
      </w:divsChild>
    </w:div>
    <w:div w:id="840394666">
      <w:bodyDiv w:val="1"/>
      <w:marLeft w:val="0"/>
      <w:marRight w:val="0"/>
      <w:marTop w:val="0"/>
      <w:marBottom w:val="0"/>
      <w:divBdr>
        <w:top w:val="none" w:sz="0" w:space="0" w:color="auto"/>
        <w:left w:val="none" w:sz="0" w:space="0" w:color="auto"/>
        <w:bottom w:val="none" w:sz="0" w:space="0" w:color="auto"/>
        <w:right w:val="none" w:sz="0" w:space="0" w:color="auto"/>
      </w:divBdr>
      <w:divsChild>
        <w:div w:id="1303660297">
          <w:marLeft w:val="0"/>
          <w:marRight w:val="0"/>
          <w:marTop w:val="0"/>
          <w:marBottom w:val="0"/>
          <w:divBdr>
            <w:top w:val="none" w:sz="0" w:space="0" w:color="auto"/>
            <w:left w:val="none" w:sz="0" w:space="0" w:color="auto"/>
            <w:bottom w:val="none" w:sz="0" w:space="0" w:color="auto"/>
            <w:right w:val="none" w:sz="0" w:space="0" w:color="auto"/>
          </w:divBdr>
        </w:div>
      </w:divsChild>
    </w:div>
    <w:div w:id="1145927978">
      <w:bodyDiv w:val="1"/>
      <w:marLeft w:val="0"/>
      <w:marRight w:val="0"/>
      <w:marTop w:val="0"/>
      <w:marBottom w:val="0"/>
      <w:divBdr>
        <w:top w:val="none" w:sz="0" w:space="0" w:color="auto"/>
        <w:left w:val="none" w:sz="0" w:space="0" w:color="auto"/>
        <w:bottom w:val="none" w:sz="0" w:space="0" w:color="auto"/>
        <w:right w:val="none" w:sz="0" w:space="0" w:color="auto"/>
      </w:divBdr>
      <w:divsChild>
        <w:div w:id="1728532147">
          <w:marLeft w:val="0"/>
          <w:marRight w:val="0"/>
          <w:marTop w:val="0"/>
          <w:marBottom w:val="0"/>
          <w:divBdr>
            <w:top w:val="none" w:sz="0" w:space="0" w:color="auto"/>
            <w:left w:val="none" w:sz="0" w:space="0" w:color="auto"/>
            <w:bottom w:val="none" w:sz="0" w:space="0" w:color="auto"/>
            <w:right w:val="none" w:sz="0" w:space="0" w:color="auto"/>
          </w:divBdr>
        </w:div>
      </w:divsChild>
    </w:div>
    <w:div w:id="1255669977">
      <w:bodyDiv w:val="1"/>
      <w:marLeft w:val="0"/>
      <w:marRight w:val="0"/>
      <w:marTop w:val="0"/>
      <w:marBottom w:val="0"/>
      <w:divBdr>
        <w:top w:val="none" w:sz="0" w:space="0" w:color="auto"/>
        <w:left w:val="none" w:sz="0" w:space="0" w:color="auto"/>
        <w:bottom w:val="none" w:sz="0" w:space="0" w:color="auto"/>
        <w:right w:val="none" w:sz="0" w:space="0" w:color="auto"/>
      </w:divBdr>
      <w:divsChild>
        <w:div w:id="699742481">
          <w:marLeft w:val="0"/>
          <w:marRight w:val="0"/>
          <w:marTop w:val="0"/>
          <w:marBottom w:val="0"/>
          <w:divBdr>
            <w:top w:val="none" w:sz="0" w:space="0" w:color="auto"/>
            <w:left w:val="none" w:sz="0" w:space="0" w:color="auto"/>
            <w:bottom w:val="none" w:sz="0" w:space="0" w:color="auto"/>
            <w:right w:val="none" w:sz="0" w:space="0" w:color="auto"/>
          </w:divBdr>
        </w:div>
      </w:divsChild>
    </w:div>
    <w:div w:id="1558467459">
      <w:bodyDiv w:val="1"/>
      <w:marLeft w:val="0"/>
      <w:marRight w:val="0"/>
      <w:marTop w:val="0"/>
      <w:marBottom w:val="0"/>
      <w:divBdr>
        <w:top w:val="none" w:sz="0" w:space="0" w:color="auto"/>
        <w:left w:val="none" w:sz="0" w:space="0" w:color="auto"/>
        <w:bottom w:val="none" w:sz="0" w:space="0" w:color="auto"/>
        <w:right w:val="none" w:sz="0" w:space="0" w:color="auto"/>
      </w:divBdr>
      <w:divsChild>
        <w:div w:id="1015302118">
          <w:marLeft w:val="0"/>
          <w:marRight w:val="0"/>
          <w:marTop w:val="0"/>
          <w:marBottom w:val="0"/>
          <w:divBdr>
            <w:top w:val="none" w:sz="0" w:space="0" w:color="auto"/>
            <w:left w:val="none" w:sz="0" w:space="0" w:color="auto"/>
            <w:bottom w:val="none" w:sz="0" w:space="0" w:color="auto"/>
            <w:right w:val="none" w:sz="0" w:space="0" w:color="auto"/>
          </w:divBdr>
        </w:div>
      </w:divsChild>
    </w:div>
    <w:div w:id="1604606571">
      <w:bodyDiv w:val="1"/>
      <w:marLeft w:val="0"/>
      <w:marRight w:val="0"/>
      <w:marTop w:val="0"/>
      <w:marBottom w:val="0"/>
      <w:divBdr>
        <w:top w:val="none" w:sz="0" w:space="0" w:color="auto"/>
        <w:left w:val="none" w:sz="0" w:space="0" w:color="auto"/>
        <w:bottom w:val="none" w:sz="0" w:space="0" w:color="auto"/>
        <w:right w:val="none" w:sz="0" w:space="0" w:color="auto"/>
      </w:divBdr>
      <w:divsChild>
        <w:div w:id="362823013">
          <w:marLeft w:val="0"/>
          <w:marRight w:val="0"/>
          <w:marTop w:val="0"/>
          <w:marBottom w:val="0"/>
          <w:divBdr>
            <w:top w:val="none" w:sz="0" w:space="0" w:color="auto"/>
            <w:left w:val="none" w:sz="0" w:space="0" w:color="auto"/>
            <w:bottom w:val="none" w:sz="0" w:space="0" w:color="auto"/>
            <w:right w:val="none" w:sz="0" w:space="0" w:color="auto"/>
          </w:divBdr>
          <w:divsChild>
            <w:div w:id="1599679211">
              <w:marLeft w:val="0"/>
              <w:marRight w:val="0"/>
              <w:marTop w:val="0"/>
              <w:marBottom w:val="0"/>
              <w:divBdr>
                <w:top w:val="none" w:sz="0" w:space="0" w:color="auto"/>
                <w:left w:val="none" w:sz="0" w:space="0" w:color="auto"/>
                <w:bottom w:val="none" w:sz="0" w:space="0" w:color="auto"/>
                <w:right w:val="none" w:sz="0" w:space="0" w:color="auto"/>
              </w:divBdr>
            </w:div>
          </w:divsChild>
        </w:div>
        <w:div w:id="760562024">
          <w:marLeft w:val="0"/>
          <w:marRight w:val="0"/>
          <w:marTop w:val="0"/>
          <w:marBottom w:val="0"/>
          <w:divBdr>
            <w:top w:val="none" w:sz="0" w:space="0" w:color="auto"/>
            <w:left w:val="none" w:sz="0" w:space="0" w:color="auto"/>
            <w:bottom w:val="none" w:sz="0" w:space="0" w:color="auto"/>
            <w:right w:val="none" w:sz="0" w:space="0" w:color="auto"/>
          </w:divBdr>
          <w:divsChild>
            <w:div w:id="1573811876">
              <w:marLeft w:val="0"/>
              <w:marRight w:val="0"/>
              <w:marTop w:val="0"/>
              <w:marBottom w:val="0"/>
              <w:divBdr>
                <w:top w:val="none" w:sz="0" w:space="0" w:color="auto"/>
                <w:left w:val="none" w:sz="0" w:space="0" w:color="auto"/>
                <w:bottom w:val="none" w:sz="0" w:space="0" w:color="auto"/>
                <w:right w:val="none" w:sz="0" w:space="0" w:color="auto"/>
              </w:divBdr>
              <w:divsChild>
                <w:div w:id="184514501">
                  <w:marLeft w:val="0"/>
                  <w:marRight w:val="0"/>
                  <w:marTop w:val="0"/>
                  <w:marBottom w:val="0"/>
                  <w:divBdr>
                    <w:top w:val="none" w:sz="0" w:space="0" w:color="auto"/>
                    <w:left w:val="none" w:sz="0" w:space="0" w:color="auto"/>
                    <w:bottom w:val="none" w:sz="0" w:space="0" w:color="auto"/>
                    <w:right w:val="none" w:sz="0" w:space="0" w:color="auto"/>
                  </w:divBdr>
                  <w:divsChild>
                    <w:div w:id="143832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1831143">
      <w:bodyDiv w:val="1"/>
      <w:marLeft w:val="0"/>
      <w:marRight w:val="0"/>
      <w:marTop w:val="0"/>
      <w:marBottom w:val="0"/>
      <w:divBdr>
        <w:top w:val="none" w:sz="0" w:space="0" w:color="auto"/>
        <w:left w:val="none" w:sz="0" w:space="0" w:color="auto"/>
        <w:bottom w:val="none" w:sz="0" w:space="0" w:color="auto"/>
        <w:right w:val="none" w:sz="0" w:space="0" w:color="auto"/>
      </w:divBdr>
      <w:divsChild>
        <w:div w:id="97726353">
          <w:marLeft w:val="0"/>
          <w:marRight w:val="0"/>
          <w:marTop w:val="0"/>
          <w:marBottom w:val="0"/>
          <w:divBdr>
            <w:top w:val="none" w:sz="0" w:space="0" w:color="auto"/>
            <w:left w:val="none" w:sz="0" w:space="0" w:color="auto"/>
            <w:bottom w:val="none" w:sz="0" w:space="0" w:color="auto"/>
            <w:right w:val="none" w:sz="0" w:space="0" w:color="auto"/>
          </w:divBdr>
        </w:div>
      </w:divsChild>
    </w:div>
    <w:div w:id="1808158245">
      <w:bodyDiv w:val="1"/>
      <w:marLeft w:val="0"/>
      <w:marRight w:val="0"/>
      <w:marTop w:val="0"/>
      <w:marBottom w:val="0"/>
      <w:divBdr>
        <w:top w:val="none" w:sz="0" w:space="0" w:color="auto"/>
        <w:left w:val="none" w:sz="0" w:space="0" w:color="auto"/>
        <w:bottom w:val="none" w:sz="0" w:space="0" w:color="auto"/>
        <w:right w:val="none" w:sz="0" w:space="0" w:color="auto"/>
      </w:divBdr>
      <w:divsChild>
        <w:div w:id="714042198">
          <w:marLeft w:val="0"/>
          <w:marRight w:val="0"/>
          <w:marTop w:val="0"/>
          <w:marBottom w:val="0"/>
          <w:divBdr>
            <w:top w:val="none" w:sz="0" w:space="0" w:color="auto"/>
            <w:left w:val="none" w:sz="0" w:space="0" w:color="auto"/>
            <w:bottom w:val="none" w:sz="0" w:space="0" w:color="auto"/>
            <w:right w:val="none" w:sz="0" w:space="0" w:color="auto"/>
          </w:divBdr>
        </w:div>
      </w:divsChild>
    </w:div>
    <w:div w:id="1820808182">
      <w:bodyDiv w:val="1"/>
      <w:marLeft w:val="0"/>
      <w:marRight w:val="0"/>
      <w:marTop w:val="0"/>
      <w:marBottom w:val="0"/>
      <w:divBdr>
        <w:top w:val="none" w:sz="0" w:space="0" w:color="auto"/>
        <w:left w:val="none" w:sz="0" w:space="0" w:color="auto"/>
        <w:bottom w:val="none" w:sz="0" w:space="0" w:color="auto"/>
        <w:right w:val="none" w:sz="0" w:space="0" w:color="auto"/>
      </w:divBdr>
      <w:divsChild>
        <w:div w:id="662007588">
          <w:marLeft w:val="0"/>
          <w:marRight w:val="0"/>
          <w:marTop w:val="0"/>
          <w:marBottom w:val="0"/>
          <w:divBdr>
            <w:top w:val="none" w:sz="0" w:space="0" w:color="auto"/>
            <w:left w:val="none" w:sz="0" w:space="0" w:color="auto"/>
            <w:bottom w:val="none" w:sz="0" w:space="0" w:color="auto"/>
            <w:right w:val="none" w:sz="0" w:space="0" w:color="auto"/>
          </w:divBdr>
        </w:div>
      </w:divsChild>
    </w:div>
    <w:div w:id="1887638539">
      <w:bodyDiv w:val="1"/>
      <w:marLeft w:val="0"/>
      <w:marRight w:val="0"/>
      <w:marTop w:val="0"/>
      <w:marBottom w:val="0"/>
      <w:divBdr>
        <w:top w:val="none" w:sz="0" w:space="0" w:color="auto"/>
        <w:left w:val="none" w:sz="0" w:space="0" w:color="auto"/>
        <w:bottom w:val="none" w:sz="0" w:space="0" w:color="auto"/>
        <w:right w:val="none" w:sz="0" w:space="0" w:color="auto"/>
      </w:divBdr>
      <w:divsChild>
        <w:div w:id="837041146">
          <w:marLeft w:val="0"/>
          <w:marRight w:val="0"/>
          <w:marTop w:val="0"/>
          <w:marBottom w:val="0"/>
          <w:divBdr>
            <w:top w:val="none" w:sz="0" w:space="0" w:color="auto"/>
            <w:left w:val="none" w:sz="0" w:space="0" w:color="auto"/>
            <w:bottom w:val="none" w:sz="0" w:space="0" w:color="auto"/>
            <w:right w:val="none" w:sz="0" w:space="0" w:color="auto"/>
          </w:divBdr>
        </w:div>
      </w:divsChild>
    </w:div>
    <w:div w:id="1953705516">
      <w:bodyDiv w:val="1"/>
      <w:marLeft w:val="0"/>
      <w:marRight w:val="0"/>
      <w:marTop w:val="0"/>
      <w:marBottom w:val="0"/>
      <w:divBdr>
        <w:top w:val="none" w:sz="0" w:space="0" w:color="auto"/>
        <w:left w:val="none" w:sz="0" w:space="0" w:color="auto"/>
        <w:bottom w:val="none" w:sz="0" w:space="0" w:color="auto"/>
        <w:right w:val="none" w:sz="0" w:space="0" w:color="auto"/>
      </w:divBdr>
      <w:divsChild>
        <w:div w:id="1963219987">
          <w:marLeft w:val="0"/>
          <w:marRight w:val="0"/>
          <w:marTop w:val="0"/>
          <w:marBottom w:val="0"/>
          <w:divBdr>
            <w:top w:val="none" w:sz="0" w:space="0" w:color="auto"/>
            <w:left w:val="none" w:sz="0" w:space="0" w:color="auto"/>
            <w:bottom w:val="none" w:sz="0" w:space="0" w:color="auto"/>
            <w:right w:val="none" w:sz="0" w:space="0" w:color="auto"/>
          </w:divBdr>
        </w:div>
      </w:divsChild>
    </w:div>
    <w:div w:id="1958875584">
      <w:bodyDiv w:val="1"/>
      <w:marLeft w:val="0"/>
      <w:marRight w:val="0"/>
      <w:marTop w:val="0"/>
      <w:marBottom w:val="0"/>
      <w:divBdr>
        <w:top w:val="none" w:sz="0" w:space="0" w:color="auto"/>
        <w:left w:val="none" w:sz="0" w:space="0" w:color="auto"/>
        <w:bottom w:val="none" w:sz="0" w:space="0" w:color="auto"/>
        <w:right w:val="none" w:sz="0" w:space="0" w:color="auto"/>
      </w:divBdr>
      <w:divsChild>
        <w:div w:id="1177187440">
          <w:marLeft w:val="0"/>
          <w:marRight w:val="0"/>
          <w:marTop w:val="0"/>
          <w:marBottom w:val="0"/>
          <w:divBdr>
            <w:top w:val="none" w:sz="0" w:space="0" w:color="auto"/>
            <w:left w:val="none" w:sz="0" w:space="0" w:color="auto"/>
            <w:bottom w:val="none" w:sz="0" w:space="0" w:color="auto"/>
            <w:right w:val="none" w:sz="0" w:space="0" w:color="auto"/>
          </w:divBdr>
          <w:divsChild>
            <w:div w:id="1831021946">
              <w:marLeft w:val="0"/>
              <w:marRight w:val="0"/>
              <w:marTop w:val="0"/>
              <w:marBottom w:val="0"/>
              <w:divBdr>
                <w:top w:val="none" w:sz="0" w:space="0" w:color="auto"/>
                <w:left w:val="none" w:sz="0" w:space="0" w:color="auto"/>
                <w:bottom w:val="none" w:sz="0" w:space="0" w:color="auto"/>
                <w:right w:val="none" w:sz="0" w:space="0" w:color="auto"/>
              </w:divBdr>
            </w:div>
          </w:divsChild>
        </w:div>
        <w:div w:id="683480762">
          <w:marLeft w:val="0"/>
          <w:marRight w:val="0"/>
          <w:marTop w:val="0"/>
          <w:marBottom w:val="0"/>
          <w:divBdr>
            <w:top w:val="none" w:sz="0" w:space="0" w:color="auto"/>
            <w:left w:val="none" w:sz="0" w:space="0" w:color="auto"/>
            <w:bottom w:val="none" w:sz="0" w:space="0" w:color="auto"/>
            <w:right w:val="none" w:sz="0" w:space="0" w:color="auto"/>
          </w:divBdr>
          <w:divsChild>
            <w:div w:id="582229779">
              <w:marLeft w:val="0"/>
              <w:marRight w:val="0"/>
              <w:marTop w:val="0"/>
              <w:marBottom w:val="0"/>
              <w:divBdr>
                <w:top w:val="none" w:sz="0" w:space="0" w:color="auto"/>
                <w:left w:val="none" w:sz="0" w:space="0" w:color="auto"/>
                <w:bottom w:val="none" w:sz="0" w:space="0" w:color="auto"/>
                <w:right w:val="none" w:sz="0" w:space="0" w:color="auto"/>
              </w:divBdr>
              <w:divsChild>
                <w:div w:id="1034303743">
                  <w:marLeft w:val="0"/>
                  <w:marRight w:val="0"/>
                  <w:marTop w:val="0"/>
                  <w:marBottom w:val="0"/>
                  <w:divBdr>
                    <w:top w:val="none" w:sz="0" w:space="0" w:color="auto"/>
                    <w:left w:val="none" w:sz="0" w:space="0" w:color="auto"/>
                    <w:bottom w:val="none" w:sz="0" w:space="0" w:color="auto"/>
                    <w:right w:val="none" w:sz="0" w:space="0" w:color="auto"/>
                  </w:divBdr>
                  <w:divsChild>
                    <w:div w:id="514073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3415053">
      <w:bodyDiv w:val="1"/>
      <w:marLeft w:val="0"/>
      <w:marRight w:val="0"/>
      <w:marTop w:val="0"/>
      <w:marBottom w:val="0"/>
      <w:divBdr>
        <w:top w:val="none" w:sz="0" w:space="0" w:color="auto"/>
        <w:left w:val="none" w:sz="0" w:space="0" w:color="auto"/>
        <w:bottom w:val="none" w:sz="0" w:space="0" w:color="auto"/>
        <w:right w:val="none" w:sz="0" w:space="0" w:color="auto"/>
      </w:divBdr>
      <w:divsChild>
        <w:div w:id="1540051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lps.education/" TargetMode="External"/><Relationship Id="rId13" Type="http://schemas.openxmlformats.org/officeDocument/2006/relationships/hyperlink" Target="https://educationhub.blog.gov.uk/2023/04/26/school-funding-everything-you-need-to-know/"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theuniguide.co.uk/advice/gcse-choices-university/how-important-are-my-gcse-grades" TargetMode="External"/><Relationship Id="rId17" Type="http://schemas.openxmlformats.org/officeDocument/2006/relationships/hyperlink" Target="https://www-oxfordreference-com.ezproxy.uwtsd.ac.uk/display/10.1093/acref/9780199679393.001.0001/acref-9780199679393-e-1176" TargetMode="External"/><Relationship Id="rId2" Type="http://schemas.openxmlformats.org/officeDocument/2006/relationships/customXml" Target="../customXml/item2.xml"/><Relationship Id="rId16" Type="http://schemas.openxmlformats.org/officeDocument/2006/relationships/hyperlink" Target="https://hwb.gov.wales/cwricwlwm-i-gym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wales/sites/default/files/publications/2018-03/successful-futures.pdf" TargetMode="External"/><Relationship Id="rId5" Type="http://schemas.openxmlformats.org/officeDocument/2006/relationships/styles" Target="styles.xml"/><Relationship Id="rId15" Type="http://schemas.openxmlformats.org/officeDocument/2006/relationships/hyperlink" Target="https://doi.org/10.1080/0305764980280103" TargetMode="External"/><Relationship Id="rId10" Type="http://schemas.openxmlformats.org/officeDocument/2006/relationships/hyperlink" Target="https://www.classcharts.com/" TargetMode="Externa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hyperlink" Target="https://www.bera.ac.uk/publication/ethical-guidelines-for-educational-research-2018-online" TargetMode="External"/><Relationship Id="rId14" Type="http://schemas.openxmlformats.org/officeDocument/2006/relationships/hyperlink" Target="https://doi.org/10.1177/0031721709090007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5" ma:contentTypeDescription="Create a new document." ma:contentTypeScope="" ma:versionID="8461ccc04335141deeb070d3c5314c25">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6d79d4f95886b49fdc1e8aa89ae76328"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MediaServiceDateTaken" minOccurs="0"/>
                <xsd:element ref="ns3:MediaLengthInSeconds" minOccurs="0"/>
                <xsd:element ref="ns3:_activity" minOccurs="0"/>
                <xsd:element ref="ns4:SharedWithUsers" minOccurs="0"/>
                <xsd:element ref="ns4:SharedWithDetails" minOccurs="0"/>
                <xsd:element ref="ns4:SharingHintHash"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E9F5C7-935E-44B7-87E8-FC6697835199}">
  <ds:schemaRefs>
    <ds:schemaRef ds:uri="http://schemas.microsoft.com/office/2006/metadata/properties"/>
    <ds:schemaRef ds:uri="47a3e2db-67be-4841-b3a5-2f2fb1d7c7b3"/>
    <ds:schemaRef ds:uri="http://schemas.microsoft.com/office/2006/documentManagement/types"/>
    <ds:schemaRef ds:uri="http://purl.org/dc/terms/"/>
    <ds:schemaRef ds:uri="http://www.w3.org/XML/1998/namespace"/>
    <ds:schemaRef ds:uri="http://purl.org/dc/dcmitype/"/>
    <ds:schemaRef ds:uri="http://schemas.openxmlformats.org/package/2006/metadata/core-properties"/>
    <ds:schemaRef ds:uri="http://schemas.microsoft.com/office/infopath/2007/PartnerControls"/>
    <ds:schemaRef ds:uri="60ab93c2-c2e2-4a82-ab36-09e8ba3f753e"/>
    <ds:schemaRef ds:uri="http://purl.org/dc/elements/1.1/"/>
  </ds:schemaRefs>
</ds:datastoreItem>
</file>

<file path=customXml/itemProps2.xml><?xml version="1.0" encoding="utf-8"?>
<ds:datastoreItem xmlns:ds="http://schemas.openxmlformats.org/officeDocument/2006/customXml" ds:itemID="{B9FF1D2A-BAA7-47A2-80EE-5355823EBAB1}">
  <ds:schemaRefs>
    <ds:schemaRef ds:uri="http://schemas.microsoft.com/sharepoint/v3/contenttype/forms"/>
  </ds:schemaRefs>
</ds:datastoreItem>
</file>

<file path=customXml/itemProps3.xml><?xml version="1.0" encoding="utf-8"?>
<ds:datastoreItem xmlns:ds="http://schemas.openxmlformats.org/officeDocument/2006/customXml" ds:itemID="{CE48CB70-EAC7-48B9-903F-F7550EF40A46}">
  <ds:schemaRefs>
    <ds:schemaRef ds:uri="http://schemas.openxmlformats.org/officeDocument/2006/bibliography"/>
  </ds:schemaRefs>
</ds:datastoreItem>
</file>

<file path=customXml/itemProps4.xml><?xml version="1.0" encoding="utf-8"?>
<ds:datastoreItem xmlns:ds="http://schemas.openxmlformats.org/officeDocument/2006/customXml" ds:itemID="{7DD3D0CD-8325-4F1E-AC29-A1340B9B0D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2681</Words>
  <Characters>15283</Characters>
  <Application>Microsoft Office Word</Application>
  <DocSecurity>0</DocSecurity>
  <Lines>127</Lines>
  <Paragraphs>35</Paragraphs>
  <ScaleCrop>false</ScaleCrop>
  <Company/>
  <LinksUpToDate>false</LinksUpToDate>
  <CharactersWithSpaces>17929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Carlson</dc:creator>
  <cp:keywords/>
  <dc:description/>
  <cp:lastModifiedBy>Rhys Carlson (1901651)</cp:lastModifiedBy>
  <cp:revision>2</cp:revision>
  <dcterms:created xsi:type="dcterms:W3CDTF">2024-03-11T18:43:00Z</dcterms:created>
  <dcterms:modified xsi:type="dcterms:W3CDTF">2024-03-11T18:43:00Z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