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40BA7" w14:textId="1881349C" w:rsidR="00DC0A9B" w:rsidRPr="00883286" w:rsidRDefault="00883286" w:rsidP="00883286">
      <w:pPr>
        <w:spacing w:line="360" w:lineRule="auto"/>
        <w:jc w:val="center"/>
        <w:rPr>
          <w:rFonts w:ascii="Arial" w:hAnsi="Arial" w:cs="Arial"/>
          <w:sz w:val="36"/>
          <w:u w:val="single"/>
        </w:rPr>
      </w:pPr>
      <w:r w:rsidRPr="00883286">
        <w:rPr>
          <w:rFonts w:ascii="Arial" w:hAnsi="Arial" w:cs="Arial"/>
          <w:sz w:val="36"/>
          <w:u w:val="single"/>
        </w:rPr>
        <w:t xml:space="preserve">The Young Mathematician: Exploration and Problem Solving </w:t>
      </w:r>
    </w:p>
    <w:p w14:paraId="2FCBF5AD" w14:textId="6C20F009" w:rsidR="00883286" w:rsidRDefault="00883286" w:rsidP="00883286">
      <w:pPr>
        <w:spacing w:line="360" w:lineRule="auto"/>
        <w:rPr>
          <w:rFonts w:ascii="Arial" w:hAnsi="Arial" w:cs="Arial"/>
          <w:sz w:val="36"/>
          <w:u w:val="single"/>
        </w:rPr>
      </w:pPr>
      <w:r w:rsidRPr="00883286">
        <w:rPr>
          <w:rFonts w:ascii="Arial" w:hAnsi="Arial" w:cs="Arial"/>
          <w:sz w:val="36"/>
          <w:u w:val="single"/>
        </w:rPr>
        <w:t>Contents</w:t>
      </w:r>
    </w:p>
    <w:p w14:paraId="46A58906" w14:textId="77777777" w:rsidR="00883286" w:rsidRPr="00883286" w:rsidRDefault="00883286" w:rsidP="00883286">
      <w:pPr>
        <w:spacing w:line="360" w:lineRule="auto"/>
        <w:rPr>
          <w:rFonts w:ascii="Arial" w:hAnsi="Arial" w:cs="Arial"/>
          <w:sz w:val="36"/>
          <w:u w:val="single"/>
        </w:rPr>
      </w:pPr>
    </w:p>
    <w:p w14:paraId="60A3A192" w14:textId="0ABBACE2" w:rsidR="00883286" w:rsidRPr="00883286" w:rsidRDefault="00883286" w:rsidP="005053F9">
      <w:pPr>
        <w:pStyle w:val="ListParagraph"/>
        <w:numPr>
          <w:ilvl w:val="0"/>
          <w:numId w:val="1"/>
        </w:numPr>
        <w:spacing w:line="360" w:lineRule="auto"/>
        <w:rPr>
          <w:rFonts w:ascii="Arial" w:hAnsi="Arial" w:cs="Arial"/>
          <w:sz w:val="56"/>
        </w:rPr>
      </w:pPr>
      <w:r w:rsidRPr="00883286">
        <w:rPr>
          <w:rFonts w:ascii="Arial" w:hAnsi="Arial" w:cs="Arial"/>
          <w:sz w:val="56"/>
        </w:rPr>
        <w:t>Activity Plan pages-</w:t>
      </w:r>
      <w:r w:rsidR="00FD11A5">
        <w:rPr>
          <w:rFonts w:ascii="Arial" w:hAnsi="Arial" w:cs="Arial"/>
          <w:sz w:val="56"/>
        </w:rPr>
        <w:t xml:space="preserve"> 2- 4</w:t>
      </w:r>
    </w:p>
    <w:p w14:paraId="2C950FDB" w14:textId="46ED933D" w:rsidR="00883286" w:rsidRPr="00883286" w:rsidRDefault="00883286" w:rsidP="005053F9">
      <w:pPr>
        <w:pStyle w:val="ListParagraph"/>
        <w:numPr>
          <w:ilvl w:val="0"/>
          <w:numId w:val="1"/>
        </w:numPr>
        <w:spacing w:line="360" w:lineRule="auto"/>
        <w:rPr>
          <w:rFonts w:ascii="Arial" w:hAnsi="Arial" w:cs="Arial"/>
          <w:sz w:val="56"/>
        </w:rPr>
      </w:pPr>
      <w:r w:rsidRPr="00883286">
        <w:rPr>
          <w:rFonts w:ascii="Arial" w:hAnsi="Arial" w:cs="Arial"/>
          <w:sz w:val="56"/>
        </w:rPr>
        <w:t>Evaluation pages-</w:t>
      </w:r>
      <w:r w:rsidR="00FD11A5">
        <w:rPr>
          <w:rFonts w:ascii="Arial" w:hAnsi="Arial" w:cs="Arial"/>
          <w:sz w:val="56"/>
        </w:rPr>
        <w:t xml:space="preserve"> 3- </w:t>
      </w:r>
      <w:r w:rsidR="005053F9">
        <w:rPr>
          <w:rFonts w:ascii="Arial" w:hAnsi="Arial" w:cs="Arial"/>
          <w:sz w:val="56"/>
        </w:rPr>
        <w:t>6</w:t>
      </w:r>
    </w:p>
    <w:p w14:paraId="3A36F4EC" w14:textId="0EB9878B" w:rsidR="00883286" w:rsidRPr="00883286" w:rsidRDefault="00883286" w:rsidP="005053F9">
      <w:pPr>
        <w:pStyle w:val="ListParagraph"/>
        <w:numPr>
          <w:ilvl w:val="0"/>
          <w:numId w:val="1"/>
        </w:numPr>
        <w:spacing w:line="360" w:lineRule="auto"/>
        <w:rPr>
          <w:rFonts w:ascii="Arial" w:hAnsi="Arial" w:cs="Arial"/>
          <w:sz w:val="56"/>
        </w:rPr>
      </w:pPr>
      <w:r w:rsidRPr="00883286">
        <w:rPr>
          <w:rFonts w:ascii="Arial" w:hAnsi="Arial" w:cs="Arial"/>
          <w:sz w:val="56"/>
        </w:rPr>
        <w:t>Discussion pages-</w:t>
      </w:r>
      <w:r w:rsidR="005053F9">
        <w:rPr>
          <w:rFonts w:ascii="Arial" w:hAnsi="Arial" w:cs="Arial"/>
          <w:sz w:val="56"/>
        </w:rPr>
        <w:t xml:space="preserve"> 7- 8</w:t>
      </w:r>
    </w:p>
    <w:p w14:paraId="212B11D1" w14:textId="3F4A7519" w:rsidR="00883286" w:rsidRPr="00883286" w:rsidRDefault="00883286" w:rsidP="005053F9">
      <w:pPr>
        <w:pStyle w:val="ListParagraph"/>
        <w:numPr>
          <w:ilvl w:val="0"/>
          <w:numId w:val="1"/>
        </w:numPr>
        <w:spacing w:line="360" w:lineRule="auto"/>
        <w:rPr>
          <w:rFonts w:ascii="Arial" w:hAnsi="Arial" w:cs="Arial"/>
          <w:sz w:val="56"/>
        </w:rPr>
      </w:pPr>
      <w:r w:rsidRPr="00883286">
        <w:rPr>
          <w:rFonts w:ascii="Arial" w:hAnsi="Arial" w:cs="Arial"/>
          <w:sz w:val="56"/>
        </w:rPr>
        <w:t>Explanation pages-</w:t>
      </w:r>
      <w:r w:rsidR="005053F9">
        <w:rPr>
          <w:rFonts w:ascii="Arial" w:hAnsi="Arial" w:cs="Arial"/>
          <w:sz w:val="56"/>
        </w:rPr>
        <w:t xml:space="preserve"> 9- 10</w:t>
      </w:r>
    </w:p>
    <w:p w14:paraId="0EECA44F" w14:textId="7754A3D9" w:rsidR="00883286" w:rsidRPr="00883286" w:rsidRDefault="00883286" w:rsidP="005053F9">
      <w:pPr>
        <w:pStyle w:val="ListParagraph"/>
        <w:numPr>
          <w:ilvl w:val="0"/>
          <w:numId w:val="1"/>
        </w:numPr>
        <w:spacing w:line="360" w:lineRule="auto"/>
        <w:rPr>
          <w:rFonts w:ascii="Arial" w:hAnsi="Arial" w:cs="Arial"/>
          <w:sz w:val="56"/>
        </w:rPr>
      </w:pPr>
      <w:r w:rsidRPr="00883286">
        <w:rPr>
          <w:rFonts w:ascii="Arial" w:hAnsi="Arial" w:cs="Arial"/>
          <w:sz w:val="56"/>
        </w:rPr>
        <w:t xml:space="preserve">Reference List pages- </w:t>
      </w:r>
      <w:r w:rsidR="005053F9">
        <w:rPr>
          <w:rFonts w:ascii="Arial" w:hAnsi="Arial" w:cs="Arial"/>
          <w:sz w:val="56"/>
        </w:rPr>
        <w:t>10 - 1</w:t>
      </w:r>
    </w:p>
    <w:p w14:paraId="13669160" w14:textId="7F423EA2" w:rsidR="00883286" w:rsidRDefault="00883286" w:rsidP="00883286">
      <w:pPr>
        <w:spacing w:line="360" w:lineRule="auto"/>
        <w:jc w:val="center"/>
        <w:rPr>
          <w:rFonts w:ascii="Arial" w:hAnsi="Arial" w:cs="Arial"/>
          <w:sz w:val="72"/>
        </w:rPr>
      </w:pPr>
    </w:p>
    <w:p w14:paraId="2B69B9E0" w14:textId="120C84F1" w:rsidR="00883286" w:rsidRDefault="00883286" w:rsidP="00883286">
      <w:pPr>
        <w:spacing w:line="360" w:lineRule="auto"/>
        <w:jc w:val="center"/>
        <w:rPr>
          <w:rFonts w:ascii="Arial" w:hAnsi="Arial" w:cs="Arial"/>
          <w:sz w:val="72"/>
        </w:rPr>
      </w:pPr>
    </w:p>
    <w:p w14:paraId="0554DEBB" w14:textId="23F162DC" w:rsidR="00883286" w:rsidRDefault="00883286" w:rsidP="00883286">
      <w:pPr>
        <w:spacing w:line="360" w:lineRule="auto"/>
        <w:jc w:val="center"/>
        <w:rPr>
          <w:rFonts w:ascii="Arial" w:hAnsi="Arial" w:cs="Arial"/>
          <w:sz w:val="72"/>
        </w:rPr>
      </w:pPr>
    </w:p>
    <w:p w14:paraId="5EED32DF" w14:textId="4CC57DFC" w:rsidR="00883286" w:rsidRDefault="00883286" w:rsidP="00883286">
      <w:pPr>
        <w:spacing w:line="360" w:lineRule="auto"/>
        <w:rPr>
          <w:rFonts w:ascii="Arial" w:hAnsi="Arial" w:cs="Arial"/>
          <w:sz w:val="72"/>
        </w:rPr>
      </w:pPr>
    </w:p>
    <w:p w14:paraId="7AAADAEB" w14:textId="65D51B41" w:rsidR="00883286" w:rsidRPr="00883286" w:rsidRDefault="00883286" w:rsidP="00782047">
      <w:pPr>
        <w:spacing w:line="360" w:lineRule="auto"/>
        <w:jc w:val="both"/>
        <w:rPr>
          <w:rFonts w:ascii="Arial" w:hAnsi="Arial" w:cs="Arial"/>
          <w:sz w:val="24"/>
          <w:szCs w:val="24"/>
          <w:u w:val="single"/>
        </w:rPr>
      </w:pPr>
    </w:p>
    <w:tbl>
      <w:tblPr>
        <w:tblStyle w:val="TableGrid"/>
        <w:tblW w:w="0" w:type="auto"/>
        <w:tblLook w:val="04A0" w:firstRow="1" w:lastRow="0" w:firstColumn="1" w:lastColumn="0" w:noHBand="0" w:noVBand="1"/>
      </w:tblPr>
      <w:tblGrid>
        <w:gridCol w:w="2965"/>
        <w:gridCol w:w="3150"/>
        <w:gridCol w:w="2901"/>
      </w:tblGrid>
      <w:tr w:rsidR="00883286" w:rsidRPr="00883286" w14:paraId="35BC45D7" w14:textId="77777777" w:rsidTr="00150C2A">
        <w:tc>
          <w:tcPr>
            <w:tcW w:w="9016" w:type="dxa"/>
            <w:gridSpan w:val="3"/>
          </w:tcPr>
          <w:p w14:paraId="76D71E8F" w14:textId="77777777" w:rsidR="00883286" w:rsidRPr="00883286" w:rsidRDefault="00883286" w:rsidP="00782047">
            <w:pPr>
              <w:spacing w:line="360" w:lineRule="auto"/>
              <w:jc w:val="center"/>
              <w:rPr>
                <w:rFonts w:ascii="Arial" w:eastAsia="Calibri" w:hAnsi="Arial" w:cs="Arial"/>
                <w:b/>
                <w:sz w:val="24"/>
                <w:szCs w:val="24"/>
                <w:lang w:val="cy-GB"/>
              </w:rPr>
            </w:pPr>
            <w:r w:rsidRPr="00883286">
              <w:rPr>
                <w:rFonts w:ascii="Arial" w:eastAsia="Calibri" w:hAnsi="Arial" w:cs="Arial"/>
                <w:b/>
                <w:i/>
                <w:sz w:val="24"/>
                <w:szCs w:val="24"/>
              </w:rPr>
              <w:lastRenderedPageBreak/>
              <w:t>Activity Plan</w:t>
            </w:r>
          </w:p>
        </w:tc>
      </w:tr>
      <w:tr w:rsidR="00883286" w:rsidRPr="00883286" w14:paraId="3ECE81A2" w14:textId="77777777" w:rsidTr="00150C2A">
        <w:tc>
          <w:tcPr>
            <w:tcW w:w="9016" w:type="dxa"/>
            <w:gridSpan w:val="3"/>
          </w:tcPr>
          <w:p w14:paraId="12D0268B"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b/>
                <w:i/>
                <w:sz w:val="24"/>
                <w:szCs w:val="24"/>
              </w:rPr>
              <w:t xml:space="preserve">Activity: </w:t>
            </w:r>
            <w:r w:rsidRPr="00883286">
              <w:rPr>
                <w:rFonts w:ascii="Arial" w:eastAsia="Calibri" w:hAnsi="Arial" w:cs="Arial"/>
                <w:sz w:val="24"/>
                <w:szCs w:val="24"/>
              </w:rPr>
              <w:t xml:space="preserve">Mathematics Treasure Hunt </w:t>
            </w:r>
          </w:p>
          <w:p w14:paraId="56636961" w14:textId="77777777" w:rsidR="00883286" w:rsidRPr="00883286" w:rsidRDefault="00883286" w:rsidP="00782047">
            <w:pPr>
              <w:spacing w:line="360" w:lineRule="auto"/>
              <w:jc w:val="both"/>
              <w:rPr>
                <w:rFonts w:ascii="Arial" w:eastAsia="Calibri" w:hAnsi="Arial" w:cs="Arial"/>
                <w:sz w:val="24"/>
                <w:szCs w:val="24"/>
              </w:rPr>
            </w:pPr>
          </w:p>
        </w:tc>
      </w:tr>
      <w:tr w:rsidR="00883286" w:rsidRPr="00883286" w14:paraId="49C294FF" w14:textId="77777777" w:rsidTr="00150C2A">
        <w:tc>
          <w:tcPr>
            <w:tcW w:w="2965" w:type="dxa"/>
          </w:tcPr>
          <w:p w14:paraId="13500410" w14:textId="77777777" w:rsidR="00883286" w:rsidRPr="00883286" w:rsidRDefault="00883286" w:rsidP="00782047">
            <w:pPr>
              <w:spacing w:line="360" w:lineRule="auto"/>
              <w:jc w:val="both"/>
              <w:rPr>
                <w:rFonts w:ascii="Arial" w:eastAsia="Calibri" w:hAnsi="Arial" w:cs="Arial"/>
                <w:b/>
                <w:i/>
                <w:sz w:val="24"/>
                <w:szCs w:val="24"/>
              </w:rPr>
            </w:pPr>
            <w:r w:rsidRPr="00883286">
              <w:rPr>
                <w:rFonts w:ascii="Arial" w:eastAsia="Calibri" w:hAnsi="Arial" w:cs="Arial"/>
                <w:b/>
                <w:i/>
                <w:sz w:val="24"/>
                <w:szCs w:val="24"/>
              </w:rPr>
              <w:t>Number of children:</w:t>
            </w:r>
          </w:p>
          <w:p w14:paraId="675E928D" w14:textId="6EA695BB"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4-6 children per group</w:t>
            </w:r>
          </w:p>
        </w:tc>
        <w:tc>
          <w:tcPr>
            <w:tcW w:w="3150" w:type="dxa"/>
          </w:tcPr>
          <w:p w14:paraId="32291971" w14:textId="77777777" w:rsidR="00883286" w:rsidRPr="00883286" w:rsidRDefault="00883286" w:rsidP="00782047">
            <w:pPr>
              <w:spacing w:line="360" w:lineRule="auto"/>
              <w:jc w:val="both"/>
              <w:rPr>
                <w:rFonts w:ascii="Arial" w:eastAsia="Calibri" w:hAnsi="Arial" w:cs="Arial"/>
                <w:b/>
                <w:i/>
                <w:sz w:val="24"/>
                <w:szCs w:val="24"/>
              </w:rPr>
            </w:pPr>
            <w:r w:rsidRPr="00883286">
              <w:rPr>
                <w:rFonts w:ascii="Arial" w:eastAsia="Calibri" w:hAnsi="Arial" w:cs="Arial"/>
                <w:b/>
                <w:i/>
                <w:sz w:val="24"/>
                <w:szCs w:val="24"/>
              </w:rPr>
              <w:t>Age of children:</w:t>
            </w:r>
          </w:p>
          <w:p w14:paraId="6DC1E54E"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7 Years Old</w:t>
            </w:r>
          </w:p>
        </w:tc>
        <w:tc>
          <w:tcPr>
            <w:tcW w:w="2901" w:type="dxa"/>
          </w:tcPr>
          <w:p w14:paraId="4286D8B2" w14:textId="77777777" w:rsidR="00883286" w:rsidRPr="00883286" w:rsidRDefault="00883286" w:rsidP="00782047">
            <w:pPr>
              <w:spacing w:line="360" w:lineRule="auto"/>
              <w:jc w:val="both"/>
              <w:rPr>
                <w:rFonts w:ascii="Arial" w:eastAsia="Calibri" w:hAnsi="Arial" w:cs="Arial"/>
                <w:b/>
                <w:i/>
                <w:sz w:val="24"/>
                <w:szCs w:val="24"/>
              </w:rPr>
            </w:pPr>
            <w:r w:rsidRPr="00883286">
              <w:rPr>
                <w:rFonts w:ascii="Arial" w:eastAsia="Calibri" w:hAnsi="Arial" w:cs="Arial"/>
                <w:b/>
                <w:i/>
                <w:sz w:val="24"/>
                <w:szCs w:val="24"/>
              </w:rPr>
              <w:t>Number of adults:</w:t>
            </w:r>
          </w:p>
          <w:p w14:paraId="4A340C24"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2 per group</w:t>
            </w:r>
          </w:p>
        </w:tc>
      </w:tr>
      <w:tr w:rsidR="00883286" w:rsidRPr="00883286" w14:paraId="3E72FA14" w14:textId="77777777" w:rsidTr="00150C2A">
        <w:tc>
          <w:tcPr>
            <w:tcW w:w="2965" w:type="dxa"/>
          </w:tcPr>
          <w:p w14:paraId="48DAE542"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t>Location:</w:t>
            </w:r>
          </w:p>
          <w:p w14:paraId="7F261A2B" w14:textId="1F969388"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 xml:space="preserve">School Ground </w:t>
            </w:r>
          </w:p>
        </w:tc>
        <w:tc>
          <w:tcPr>
            <w:tcW w:w="3150" w:type="dxa"/>
          </w:tcPr>
          <w:p w14:paraId="73C6DF66"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t>Preparation time:</w:t>
            </w:r>
          </w:p>
          <w:p w14:paraId="2F754EF5"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 xml:space="preserve">30 minutes </w:t>
            </w:r>
          </w:p>
        </w:tc>
        <w:tc>
          <w:tcPr>
            <w:tcW w:w="2901" w:type="dxa"/>
          </w:tcPr>
          <w:p w14:paraId="4262CD11"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t>Activity time:</w:t>
            </w:r>
          </w:p>
          <w:p w14:paraId="6361EAA0"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25 minutes per group</w:t>
            </w:r>
          </w:p>
        </w:tc>
      </w:tr>
      <w:tr w:rsidR="00883286" w:rsidRPr="00883286" w14:paraId="43964730" w14:textId="77777777" w:rsidTr="00150C2A">
        <w:tc>
          <w:tcPr>
            <w:tcW w:w="9016" w:type="dxa"/>
            <w:gridSpan w:val="3"/>
          </w:tcPr>
          <w:p w14:paraId="5BF0B811"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t>Resources:</w:t>
            </w:r>
          </w:p>
          <w:p w14:paraId="3CD2461C" w14:textId="77777777" w:rsidR="00883286" w:rsidRPr="00883286" w:rsidRDefault="00883286" w:rsidP="00782047">
            <w:pPr>
              <w:numPr>
                <w:ilvl w:val="0"/>
                <w:numId w:val="2"/>
              </w:numPr>
              <w:tabs>
                <w:tab w:val="left" w:pos="180"/>
              </w:tabs>
              <w:spacing w:line="360" w:lineRule="auto"/>
              <w:contextualSpacing/>
              <w:jc w:val="both"/>
              <w:rPr>
                <w:rFonts w:ascii="Arial" w:eastAsia="Calibri" w:hAnsi="Arial" w:cs="Arial"/>
                <w:sz w:val="24"/>
                <w:szCs w:val="24"/>
              </w:rPr>
            </w:pPr>
            <w:r w:rsidRPr="00883286">
              <w:rPr>
                <w:rFonts w:ascii="Arial" w:eastAsia="Calibri" w:hAnsi="Arial" w:cs="Arial"/>
                <w:sz w:val="24"/>
                <w:szCs w:val="24"/>
              </w:rPr>
              <w:t>5 x A4 Sheets of Paper (cut in half)</w:t>
            </w:r>
          </w:p>
          <w:p w14:paraId="69D86328" w14:textId="77777777" w:rsidR="00883286" w:rsidRPr="00883286" w:rsidRDefault="00883286" w:rsidP="00782047">
            <w:pPr>
              <w:numPr>
                <w:ilvl w:val="0"/>
                <w:numId w:val="2"/>
              </w:numPr>
              <w:tabs>
                <w:tab w:val="left" w:pos="180"/>
              </w:tabs>
              <w:spacing w:line="360" w:lineRule="auto"/>
              <w:contextualSpacing/>
              <w:jc w:val="both"/>
              <w:rPr>
                <w:rFonts w:ascii="Arial" w:eastAsia="Calibri" w:hAnsi="Arial" w:cs="Arial"/>
                <w:sz w:val="24"/>
                <w:szCs w:val="24"/>
              </w:rPr>
            </w:pPr>
            <w:r w:rsidRPr="00883286">
              <w:rPr>
                <w:rFonts w:ascii="Arial" w:eastAsia="Calibri" w:hAnsi="Arial" w:cs="Arial"/>
                <w:sz w:val="24"/>
                <w:szCs w:val="24"/>
              </w:rPr>
              <w:t xml:space="preserve">10 x A3 Sheets of Paper </w:t>
            </w:r>
          </w:p>
          <w:p w14:paraId="2D60DE35" w14:textId="77777777" w:rsidR="00883286" w:rsidRPr="00883286" w:rsidRDefault="00883286" w:rsidP="00782047">
            <w:pPr>
              <w:numPr>
                <w:ilvl w:val="0"/>
                <w:numId w:val="2"/>
              </w:numPr>
              <w:tabs>
                <w:tab w:val="left" w:pos="180"/>
              </w:tabs>
              <w:spacing w:line="360" w:lineRule="auto"/>
              <w:contextualSpacing/>
              <w:jc w:val="both"/>
              <w:rPr>
                <w:rFonts w:ascii="Arial" w:eastAsia="Calibri" w:hAnsi="Arial" w:cs="Arial"/>
                <w:sz w:val="24"/>
                <w:szCs w:val="24"/>
              </w:rPr>
            </w:pPr>
            <w:r w:rsidRPr="00883286">
              <w:rPr>
                <w:rFonts w:ascii="Arial" w:eastAsia="Calibri" w:hAnsi="Arial" w:cs="Arial"/>
                <w:sz w:val="24"/>
                <w:szCs w:val="24"/>
              </w:rPr>
              <w:t xml:space="preserve">Pencils/Pens </w:t>
            </w:r>
          </w:p>
          <w:p w14:paraId="4D4767D1" w14:textId="5D2CED40" w:rsidR="00883286" w:rsidRPr="00883286" w:rsidRDefault="00883286" w:rsidP="00782047">
            <w:pPr>
              <w:numPr>
                <w:ilvl w:val="0"/>
                <w:numId w:val="2"/>
              </w:numPr>
              <w:tabs>
                <w:tab w:val="left" w:pos="180"/>
              </w:tabs>
              <w:spacing w:line="360" w:lineRule="auto"/>
              <w:contextualSpacing/>
              <w:jc w:val="both"/>
              <w:rPr>
                <w:rFonts w:ascii="Arial" w:eastAsia="Calibri" w:hAnsi="Arial" w:cs="Arial"/>
                <w:sz w:val="24"/>
                <w:szCs w:val="24"/>
              </w:rPr>
            </w:pPr>
            <w:r w:rsidRPr="00883286">
              <w:rPr>
                <w:rFonts w:ascii="Arial" w:eastAsia="Calibri" w:hAnsi="Arial" w:cs="Arial"/>
                <w:sz w:val="24"/>
                <w:szCs w:val="24"/>
              </w:rPr>
              <w:t>Outdoor Objects, (stones, leaves, twigs)</w:t>
            </w:r>
          </w:p>
          <w:p w14:paraId="476688AE" w14:textId="77777777" w:rsidR="00883286" w:rsidRPr="00883286" w:rsidRDefault="00883286" w:rsidP="00782047">
            <w:pPr>
              <w:spacing w:line="360" w:lineRule="auto"/>
              <w:jc w:val="both"/>
              <w:rPr>
                <w:rFonts w:ascii="Arial" w:eastAsia="Calibri" w:hAnsi="Arial" w:cs="Arial"/>
                <w:sz w:val="24"/>
                <w:szCs w:val="24"/>
              </w:rPr>
            </w:pPr>
          </w:p>
        </w:tc>
      </w:tr>
      <w:tr w:rsidR="00883286" w:rsidRPr="00883286" w14:paraId="033D077C" w14:textId="77777777" w:rsidTr="00150C2A">
        <w:tc>
          <w:tcPr>
            <w:tcW w:w="9016" w:type="dxa"/>
            <w:gridSpan w:val="3"/>
          </w:tcPr>
          <w:p w14:paraId="7735DD51"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t>Aim/s of activity:</w:t>
            </w:r>
          </w:p>
          <w:p w14:paraId="6878674E"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The overall aim of this activity is to promote children into using their problem-solving skills as well as boosting their mathematical performance. Within the Foundation Phase Frameworks, children should have the opportunities to develop their mathematical skills when possible. (Curriculum for Wales Frameworks, 2015) Activities like this also encourage children to explore the outdoors and have a sense of independence. According to Nursery World (2004),</w:t>
            </w:r>
          </w:p>
          <w:p w14:paraId="6E201757" w14:textId="77777777" w:rsidR="00883286" w:rsidRPr="00883286" w:rsidRDefault="00883286" w:rsidP="00782047">
            <w:pPr>
              <w:spacing w:line="360" w:lineRule="auto"/>
              <w:ind w:left="850" w:right="850"/>
              <w:jc w:val="both"/>
              <w:rPr>
                <w:rFonts w:ascii="Arial" w:eastAsia="Calibri" w:hAnsi="Arial" w:cs="Arial"/>
                <w:sz w:val="24"/>
                <w:szCs w:val="24"/>
              </w:rPr>
            </w:pPr>
            <w:r w:rsidRPr="00883286">
              <w:rPr>
                <w:rFonts w:ascii="Arial" w:eastAsia="Calibri" w:hAnsi="Arial" w:cs="Arial"/>
                <w:sz w:val="24"/>
                <w:szCs w:val="24"/>
              </w:rPr>
              <w:t xml:space="preserve"> ‘Helping children to become independent is seen as so important that it is a major focus of the Foundation Stage curriculum in England. This means that in your childcare setting there will be opportunities for them to develop independence.’</w:t>
            </w:r>
          </w:p>
          <w:p w14:paraId="602C560C" w14:textId="77777777" w:rsidR="00883286" w:rsidRPr="00883286" w:rsidRDefault="00883286" w:rsidP="00782047">
            <w:pPr>
              <w:spacing w:line="360" w:lineRule="auto"/>
              <w:ind w:left="850" w:right="850"/>
              <w:jc w:val="right"/>
              <w:rPr>
                <w:rFonts w:ascii="Arial" w:eastAsia="Calibri" w:hAnsi="Arial" w:cs="Arial"/>
                <w:sz w:val="24"/>
                <w:szCs w:val="24"/>
              </w:rPr>
            </w:pPr>
            <w:r w:rsidRPr="00883286">
              <w:rPr>
                <w:rFonts w:ascii="Arial" w:eastAsia="Calibri" w:hAnsi="Arial" w:cs="Arial"/>
                <w:sz w:val="24"/>
                <w:szCs w:val="24"/>
              </w:rPr>
              <w:t>(Nursery World, 2004)</w:t>
            </w:r>
          </w:p>
          <w:p w14:paraId="1FEDE480" w14:textId="77777777" w:rsidR="00883286" w:rsidRPr="00883286" w:rsidRDefault="00883286" w:rsidP="00782047">
            <w:pPr>
              <w:spacing w:line="360" w:lineRule="auto"/>
              <w:jc w:val="both"/>
              <w:rPr>
                <w:rFonts w:ascii="Arial" w:eastAsia="Calibri" w:hAnsi="Arial" w:cs="Arial"/>
                <w:color w:val="00B050"/>
                <w:sz w:val="24"/>
                <w:szCs w:val="24"/>
              </w:rPr>
            </w:pPr>
            <w:r w:rsidRPr="00883286">
              <w:rPr>
                <w:rFonts w:ascii="Arial" w:eastAsia="Calibri" w:hAnsi="Arial" w:cs="Arial"/>
                <w:sz w:val="24"/>
                <w:szCs w:val="24"/>
              </w:rPr>
              <w:t xml:space="preserve">Children will also view this education activity as a fun game to play and explore, therefore giving them the play opportunities, they require to develop fully. </w:t>
            </w:r>
          </w:p>
          <w:p w14:paraId="0463C9B0" w14:textId="77777777" w:rsidR="00883286" w:rsidRPr="00883286" w:rsidRDefault="00883286" w:rsidP="00782047">
            <w:pPr>
              <w:spacing w:line="360" w:lineRule="auto"/>
              <w:jc w:val="both"/>
              <w:rPr>
                <w:rFonts w:ascii="Arial" w:eastAsia="Calibri" w:hAnsi="Arial" w:cs="Arial"/>
                <w:sz w:val="24"/>
                <w:szCs w:val="24"/>
              </w:rPr>
            </w:pPr>
          </w:p>
        </w:tc>
      </w:tr>
      <w:tr w:rsidR="00883286" w:rsidRPr="00883286" w14:paraId="35BC3A24" w14:textId="77777777" w:rsidTr="00150C2A">
        <w:tc>
          <w:tcPr>
            <w:tcW w:w="9016" w:type="dxa"/>
            <w:gridSpan w:val="3"/>
          </w:tcPr>
          <w:p w14:paraId="5754C968"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t>Links to outcomes:</w:t>
            </w:r>
          </w:p>
          <w:p w14:paraId="6ABF7ED0"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Within the Welsh National Curriculum, it states that they expect children to have a development of numerical reasoning and to use number skills. This activity will provide the child the opportunity in which to develop both of these concepts. (Curriculum for Wales Frameworks, 2015)</w:t>
            </w:r>
          </w:p>
          <w:p w14:paraId="4F70CED9" w14:textId="77777777" w:rsidR="00883286" w:rsidRPr="00883286" w:rsidRDefault="00883286" w:rsidP="00782047">
            <w:pPr>
              <w:spacing w:line="360" w:lineRule="auto"/>
              <w:jc w:val="both"/>
              <w:rPr>
                <w:rFonts w:ascii="Arial" w:eastAsia="Calibri" w:hAnsi="Arial" w:cs="Arial"/>
                <w:sz w:val="24"/>
                <w:szCs w:val="24"/>
              </w:rPr>
            </w:pPr>
          </w:p>
        </w:tc>
      </w:tr>
      <w:tr w:rsidR="00883286" w:rsidRPr="00883286" w14:paraId="2789ED0F" w14:textId="77777777" w:rsidTr="00150C2A">
        <w:tc>
          <w:tcPr>
            <w:tcW w:w="9016" w:type="dxa"/>
            <w:gridSpan w:val="3"/>
          </w:tcPr>
          <w:p w14:paraId="110F52B8"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lastRenderedPageBreak/>
              <w:t>Differentiation:</w:t>
            </w:r>
          </w:p>
          <w:p w14:paraId="13E515F1" w14:textId="77777777" w:rsidR="00883286" w:rsidRPr="00883286" w:rsidRDefault="00883286" w:rsidP="00782047">
            <w:pPr>
              <w:spacing w:line="360" w:lineRule="auto"/>
              <w:jc w:val="both"/>
              <w:rPr>
                <w:rFonts w:ascii="Arial" w:eastAsia="Calibri" w:hAnsi="Arial" w:cs="Arial"/>
                <w:color w:val="00B050"/>
                <w:sz w:val="24"/>
                <w:szCs w:val="24"/>
              </w:rPr>
            </w:pPr>
            <w:r w:rsidRPr="00883286">
              <w:rPr>
                <w:rFonts w:ascii="Arial" w:eastAsia="Calibri" w:hAnsi="Arial" w:cs="Arial"/>
                <w:sz w:val="24"/>
                <w:szCs w:val="24"/>
              </w:rPr>
              <w:t>For this activity, some children could face different problems. The main problem would be mobility, since the treasure hunt is held on grassy foundations and within a forest, children will mobility limitations may require extra support when moving around. To prevent the child from having problems, we will make sure that the path through the forest area is clear, allowing wheelchair users to move freely. According to National Assembly for Wales Circular (2006), staff members should work hard to make sure inclusion happens within the foundation phase so that the children can develop fully. (National Assembly for Wales Circular, 2006)</w:t>
            </w:r>
          </w:p>
          <w:p w14:paraId="568781C3" w14:textId="77777777" w:rsidR="00883286" w:rsidRPr="00883286" w:rsidRDefault="00883286" w:rsidP="00782047">
            <w:pPr>
              <w:spacing w:line="360" w:lineRule="auto"/>
              <w:jc w:val="both"/>
              <w:rPr>
                <w:rFonts w:ascii="Arial" w:eastAsia="Calibri" w:hAnsi="Arial" w:cs="Arial"/>
                <w:sz w:val="24"/>
                <w:szCs w:val="24"/>
              </w:rPr>
            </w:pPr>
          </w:p>
        </w:tc>
      </w:tr>
      <w:tr w:rsidR="00883286" w:rsidRPr="00883286" w14:paraId="2019E30E" w14:textId="77777777" w:rsidTr="00150C2A">
        <w:tc>
          <w:tcPr>
            <w:tcW w:w="9016" w:type="dxa"/>
            <w:gridSpan w:val="3"/>
          </w:tcPr>
          <w:p w14:paraId="71581C68"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t>Health and safety:</w:t>
            </w:r>
          </w:p>
          <w:p w14:paraId="5C46B851"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While this activity takes place, there is many different factors in which health and safety will be limited. The first problem that could be faced is the weather, this is because it could cause illnesses, for example cold or sun stroke. To prevent this from happening, the staff members will make sure the children have been provided with the appropriate resources, for example, raincoat or sun cream. Another health and safety factor would be trips/slips and falls, since the activity is outdoors there are a number of different chances for a child to fall, to make sure that the appropriate response to this happens, at least one staff member present will be a qualified first aider. According to the NAHT Advice and Guidance Policy (2015), all accidents that happen within school times should be recorded and kept for the school’s records. (NAHT Advice and Guidance Policy, 2015)</w:t>
            </w:r>
          </w:p>
        </w:tc>
      </w:tr>
      <w:tr w:rsidR="00883286" w:rsidRPr="00883286" w14:paraId="5C695BB9" w14:textId="77777777" w:rsidTr="00150C2A">
        <w:tc>
          <w:tcPr>
            <w:tcW w:w="9016" w:type="dxa"/>
            <w:gridSpan w:val="3"/>
          </w:tcPr>
          <w:p w14:paraId="1C284B95" w14:textId="77777777" w:rsidR="00883286" w:rsidRPr="00883286" w:rsidRDefault="00883286" w:rsidP="00782047">
            <w:pPr>
              <w:spacing w:line="360" w:lineRule="auto"/>
              <w:jc w:val="both"/>
              <w:rPr>
                <w:rFonts w:ascii="Arial" w:eastAsia="Calibri" w:hAnsi="Arial" w:cs="Arial"/>
                <w:b/>
                <w:i/>
                <w:sz w:val="24"/>
                <w:szCs w:val="24"/>
              </w:rPr>
            </w:pPr>
            <w:r w:rsidRPr="00883286">
              <w:rPr>
                <w:rFonts w:ascii="Arial" w:eastAsia="Calibri" w:hAnsi="Arial" w:cs="Arial"/>
                <w:b/>
                <w:i/>
                <w:sz w:val="24"/>
                <w:szCs w:val="24"/>
              </w:rPr>
              <w:t>Role of adult/adults:</w:t>
            </w:r>
          </w:p>
          <w:p w14:paraId="50E84F25"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Within Montessori Education, the role of the adult is defined as,</w:t>
            </w:r>
          </w:p>
          <w:p w14:paraId="7B312B3C" w14:textId="77777777" w:rsidR="00883286" w:rsidRPr="00883286" w:rsidRDefault="00883286" w:rsidP="00782047">
            <w:pPr>
              <w:spacing w:line="360" w:lineRule="auto"/>
              <w:ind w:left="850" w:right="850"/>
              <w:jc w:val="both"/>
              <w:rPr>
                <w:rFonts w:ascii="Arial" w:eastAsia="Calibri" w:hAnsi="Arial" w:cs="Arial"/>
                <w:sz w:val="24"/>
                <w:szCs w:val="24"/>
              </w:rPr>
            </w:pPr>
            <w:r w:rsidRPr="00883286">
              <w:rPr>
                <w:rFonts w:ascii="Arial" w:eastAsia="Calibri" w:hAnsi="Arial" w:cs="Arial"/>
                <w:sz w:val="24"/>
                <w:szCs w:val="24"/>
              </w:rPr>
              <w:t>‘The basic role of the adult in Montessori is to be present in the child’s life, physically, mentally, and emotionally to aid in their development. The adult whether she is a parent, family member, teacher or other, must be fully prepared and educated in the needs of the child and their development.’</w:t>
            </w:r>
          </w:p>
          <w:p w14:paraId="2854931C" w14:textId="77777777" w:rsidR="00883286" w:rsidRPr="00883286" w:rsidRDefault="00883286" w:rsidP="00782047">
            <w:pPr>
              <w:spacing w:line="360" w:lineRule="auto"/>
              <w:ind w:left="850" w:right="850"/>
              <w:jc w:val="right"/>
              <w:rPr>
                <w:rFonts w:ascii="Arial" w:eastAsia="Calibri" w:hAnsi="Arial" w:cs="Arial"/>
                <w:sz w:val="24"/>
                <w:szCs w:val="24"/>
              </w:rPr>
            </w:pPr>
            <w:r w:rsidRPr="00883286">
              <w:rPr>
                <w:rFonts w:ascii="Arial" w:eastAsia="Calibri" w:hAnsi="Arial" w:cs="Arial"/>
                <w:sz w:val="24"/>
                <w:szCs w:val="24"/>
              </w:rPr>
              <w:t>(Montessori,2011)</w:t>
            </w:r>
          </w:p>
          <w:p w14:paraId="4F9C6BD1" w14:textId="77777777" w:rsidR="00883286" w:rsidRPr="00883286" w:rsidRDefault="00883286" w:rsidP="00782047">
            <w:pPr>
              <w:spacing w:line="360" w:lineRule="auto"/>
              <w:jc w:val="both"/>
              <w:rPr>
                <w:rFonts w:ascii="Arial" w:eastAsia="Calibri" w:hAnsi="Arial" w:cs="Arial"/>
                <w:color w:val="00B050"/>
                <w:sz w:val="24"/>
                <w:szCs w:val="24"/>
              </w:rPr>
            </w:pPr>
            <w:r w:rsidRPr="00883286">
              <w:rPr>
                <w:rFonts w:ascii="Arial" w:eastAsia="Calibri" w:hAnsi="Arial" w:cs="Arial"/>
                <w:sz w:val="24"/>
                <w:szCs w:val="24"/>
              </w:rPr>
              <w:t xml:space="preserve">The main role of the adult during this activity is to make sure that the children understand what they are doing and also providing them with the information. They </w:t>
            </w:r>
            <w:r w:rsidRPr="00883286">
              <w:rPr>
                <w:rFonts w:ascii="Arial" w:eastAsia="Calibri" w:hAnsi="Arial" w:cs="Arial"/>
                <w:sz w:val="24"/>
                <w:szCs w:val="24"/>
              </w:rPr>
              <w:lastRenderedPageBreak/>
              <w:t>are there to provide support for the children while also watching them to make sure they are okay at all times. If a problem was to arise then the adult would have the responsibility to aid the child’s needs.</w:t>
            </w:r>
          </w:p>
          <w:p w14:paraId="3EE1182D" w14:textId="77777777" w:rsidR="00883286" w:rsidRPr="00883286" w:rsidRDefault="00883286" w:rsidP="00782047">
            <w:pPr>
              <w:spacing w:line="360" w:lineRule="auto"/>
              <w:jc w:val="both"/>
              <w:rPr>
                <w:rFonts w:ascii="Arial" w:eastAsia="Calibri" w:hAnsi="Arial" w:cs="Arial"/>
                <w:sz w:val="24"/>
                <w:szCs w:val="24"/>
              </w:rPr>
            </w:pPr>
          </w:p>
        </w:tc>
      </w:tr>
      <w:tr w:rsidR="00883286" w:rsidRPr="00883286" w14:paraId="0C53A4B7" w14:textId="77777777" w:rsidTr="00150C2A">
        <w:tc>
          <w:tcPr>
            <w:tcW w:w="9016" w:type="dxa"/>
            <w:gridSpan w:val="3"/>
          </w:tcPr>
          <w:p w14:paraId="50F0BF31" w14:textId="77777777" w:rsidR="00883286" w:rsidRPr="00883286" w:rsidRDefault="00883286" w:rsidP="00782047">
            <w:pPr>
              <w:spacing w:line="360" w:lineRule="auto"/>
              <w:jc w:val="both"/>
              <w:rPr>
                <w:rFonts w:ascii="Arial" w:eastAsia="Calibri" w:hAnsi="Arial" w:cs="Arial"/>
                <w:b/>
                <w:sz w:val="24"/>
                <w:szCs w:val="24"/>
              </w:rPr>
            </w:pPr>
            <w:r w:rsidRPr="00883286">
              <w:rPr>
                <w:rFonts w:ascii="Arial" w:eastAsia="Calibri" w:hAnsi="Arial" w:cs="Arial"/>
                <w:b/>
                <w:i/>
                <w:sz w:val="24"/>
                <w:szCs w:val="24"/>
              </w:rPr>
              <w:lastRenderedPageBreak/>
              <w:t>The activity:</w:t>
            </w:r>
          </w:p>
          <w:p w14:paraId="3EE3A5B9" w14:textId="77777777" w:rsidR="00883286" w:rsidRPr="00883286" w:rsidRDefault="00883286" w:rsidP="00782047">
            <w:pPr>
              <w:spacing w:line="360" w:lineRule="auto"/>
              <w:jc w:val="both"/>
              <w:rPr>
                <w:rFonts w:ascii="Arial" w:eastAsia="Calibri" w:hAnsi="Arial" w:cs="Arial"/>
                <w:sz w:val="24"/>
                <w:szCs w:val="24"/>
              </w:rPr>
            </w:pPr>
            <w:r w:rsidRPr="00883286">
              <w:rPr>
                <w:rFonts w:ascii="Arial" w:eastAsia="Calibri" w:hAnsi="Arial" w:cs="Arial"/>
                <w:sz w:val="24"/>
                <w:szCs w:val="24"/>
              </w:rPr>
              <w:t>Within the class room, children are to be split into groups of 4-6 children. One group at a time will go outside onto the school yard with two members of staff while the rest of the child finish mathematics activities in the classroom with another member of staff. The aim of the game is for the children to be provided different mathematical problems on a sheet of paper, for example ‘1 X 10’. They then take the answer and find the A3 sheet of paper with the number on it, on the back of the paper will be an instruction of what outside object and also the amount to collect from the school yard, for example, 10 stones. At the end of the treasure hunt, the children are to write down the amount of each outside objects they have and fill out different equations with these items, for example, ‘5 stones – 2 = 3 stones’. The children that complete the treasure hunt in the fastest time win a prize. By having the two staff members present with the groups, it will provide the children with the support they need to develop their skills further. One theorist that would support this choice is Vygotsky (1978). Within Vygotsky’s Zone of Proximal Development, there is an emphasis on the role of the adult. By having the adult present they can see where the children are struggling and what they are struggling with, therefore giving them options on how to overcome the barrier and move on to strength their development. (Vygosky,1978)</w:t>
            </w:r>
          </w:p>
          <w:p w14:paraId="3E598BC4" w14:textId="77777777" w:rsidR="00883286" w:rsidRPr="00883286" w:rsidRDefault="00883286" w:rsidP="00782047">
            <w:pPr>
              <w:spacing w:line="360" w:lineRule="auto"/>
              <w:jc w:val="both"/>
              <w:rPr>
                <w:rFonts w:ascii="Arial" w:eastAsia="Calibri" w:hAnsi="Arial" w:cs="Arial"/>
                <w:sz w:val="24"/>
                <w:szCs w:val="24"/>
              </w:rPr>
            </w:pPr>
          </w:p>
        </w:tc>
      </w:tr>
    </w:tbl>
    <w:p w14:paraId="73E746C4" w14:textId="7FE2B108" w:rsidR="00883286" w:rsidRDefault="00883286" w:rsidP="00782047">
      <w:pPr>
        <w:spacing w:line="360" w:lineRule="auto"/>
        <w:jc w:val="both"/>
        <w:rPr>
          <w:rFonts w:ascii="Arial" w:hAnsi="Arial" w:cs="Arial"/>
        </w:rPr>
      </w:pPr>
    </w:p>
    <w:p w14:paraId="36AE74B8" w14:textId="5DC09793" w:rsidR="00883286" w:rsidRDefault="00883286" w:rsidP="00782047">
      <w:pPr>
        <w:spacing w:line="360" w:lineRule="auto"/>
        <w:jc w:val="both"/>
        <w:rPr>
          <w:rFonts w:ascii="Arial" w:hAnsi="Arial" w:cs="Arial"/>
        </w:rPr>
      </w:pPr>
    </w:p>
    <w:p w14:paraId="3FA299AC" w14:textId="5BEE3C84" w:rsidR="00883286" w:rsidRDefault="00883286" w:rsidP="00782047">
      <w:pPr>
        <w:spacing w:line="360" w:lineRule="auto"/>
        <w:jc w:val="both"/>
        <w:rPr>
          <w:rFonts w:ascii="Arial" w:hAnsi="Arial" w:cs="Arial"/>
        </w:rPr>
      </w:pPr>
    </w:p>
    <w:p w14:paraId="5D947668" w14:textId="77777777" w:rsidR="00883286" w:rsidRDefault="00883286" w:rsidP="00782047">
      <w:pPr>
        <w:spacing w:line="360" w:lineRule="auto"/>
        <w:jc w:val="both"/>
        <w:rPr>
          <w:rFonts w:ascii="Arial" w:hAnsi="Arial" w:cs="Arial"/>
        </w:rPr>
      </w:pPr>
    </w:p>
    <w:p w14:paraId="14845FAD" w14:textId="77777777" w:rsidR="00883286" w:rsidRDefault="00883286" w:rsidP="00782047">
      <w:pPr>
        <w:spacing w:line="360" w:lineRule="auto"/>
        <w:jc w:val="both"/>
        <w:rPr>
          <w:rFonts w:ascii="Arial" w:hAnsi="Arial" w:cs="Arial"/>
          <w:u w:val="single"/>
        </w:rPr>
      </w:pPr>
    </w:p>
    <w:p w14:paraId="6C600866" w14:textId="01D51CC4" w:rsidR="00883286" w:rsidRDefault="00883286" w:rsidP="00782047">
      <w:pPr>
        <w:spacing w:line="360" w:lineRule="auto"/>
        <w:jc w:val="both"/>
        <w:rPr>
          <w:rFonts w:ascii="Arial" w:hAnsi="Arial" w:cs="Arial"/>
          <w:u w:val="single"/>
        </w:rPr>
      </w:pPr>
    </w:p>
    <w:p w14:paraId="67BD3F47" w14:textId="77777777" w:rsidR="00FD11A5" w:rsidRDefault="00FD11A5" w:rsidP="00782047">
      <w:pPr>
        <w:spacing w:line="360" w:lineRule="auto"/>
        <w:jc w:val="both"/>
        <w:rPr>
          <w:rFonts w:ascii="Arial" w:hAnsi="Arial" w:cs="Arial"/>
          <w:u w:val="single"/>
        </w:rPr>
      </w:pPr>
    </w:p>
    <w:p w14:paraId="6EB238CF" w14:textId="35572CD7" w:rsidR="00883286" w:rsidRPr="00883286" w:rsidRDefault="00883286" w:rsidP="00782047">
      <w:pPr>
        <w:spacing w:line="360" w:lineRule="auto"/>
        <w:jc w:val="both"/>
        <w:rPr>
          <w:rFonts w:ascii="Arial" w:hAnsi="Arial" w:cs="Arial"/>
          <w:u w:val="single"/>
        </w:rPr>
      </w:pPr>
      <w:r w:rsidRPr="00883286">
        <w:rPr>
          <w:rFonts w:ascii="Arial" w:hAnsi="Arial" w:cs="Arial"/>
          <w:u w:val="single"/>
        </w:rPr>
        <w:lastRenderedPageBreak/>
        <w:t>Evaluation</w:t>
      </w:r>
    </w:p>
    <w:p w14:paraId="463A52FD" w14:textId="4C225E99" w:rsidR="00883286" w:rsidRPr="00883286" w:rsidRDefault="00883286" w:rsidP="00782047">
      <w:pPr>
        <w:spacing w:line="360" w:lineRule="auto"/>
        <w:jc w:val="both"/>
        <w:rPr>
          <w:rFonts w:ascii="Arial" w:hAnsi="Arial" w:cs="Arial"/>
        </w:rPr>
      </w:pPr>
      <w:r w:rsidRPr="00883286">
        <w:rPr>
          <w:rFonts w:ascii="Arial" w:hAnsi="Arial" w:cs="Arial"/>
        </w:rPr>
        <w:t xml:space="preserve">Within this section of the portfolio, there will be an evaluation of the previous Activity Plan. Throughout the activity plan, there are </w:t>
      </w:r>
      <w:r w:rsidR="00D4685F" w:rsidRPr="00883286">
        <w:rPr>
          <w:rFonts w:ascii="Arial" w:hAnsi="Arial" w:cs="Arial"/>
        </w:rPr>
        <w:t>several</w:t>
      </w:r>
      <w:r w:rsidRPr="00883286">
        <w:rPr>
          <w:rFonts w:ascii="Arial" w:hAnsi="Arial" w:cs="Arial"/>
        </w:rPr>
        <w:t xml:space="preserve"> strengths. The first strength is that the mathematical impute the activity has, helps to develop the children’s use of number. The Welsh Government supports this within their framework for children’s learning. They include that during the foundation phase, children would develop their number skills by using a variety of ‘mathematical information, calculating, </w:t>
      </w:r>
      <w:r w:rsidR="00D4685F" w:rsidRPr="00883286">
        <w:rPr>
          <w:rFonts w:ascii="Arial" w:hAnsi="Arial" w:cs="Arial"/>
        </w:rPr>
        <w:t>interpreting,</w:t>
      </w:r>
      <w:r w:rsidRPr="00883286">
        <w:rPr>
          <w:rFonts w:ascii="Arial" w:hAnsi="Arial" w:cs="Arial"/>
        </w:rPr>
        <w:t xml:space="preserve"> and presenting findings’. (Welsh Government, 2010) During the activity the children will have the opportunity to do </w:t>
      </w:r>
      <w:r w:rsidR="00D4685F" w:rsidRPr="00883286">
        <w:rPr>
          <w:rFonts w:ascii="Arial" w:hAnsi="Arial" w:cs="Arial"/>
        </w:rPr>
        <w:t>all</w:t>
      </w:r>
      <w:r w:rsidRPr="00883286">
        <w:rPr>
          <w:rFonts w:ascii="Arial" w:hAnsi="Arial" w:cs="Arial"/>
        </w:rPr>
        <w:t xml:space="preserve"> these components, therefore developing their mathematical skills. Another strength that has been identified is that this activity is all based around play. According to Tucker (2014), Children learn best when play is introduced. Within Tucker’s 2014 book, there are a number of research-based evidence to promote and agree with play-based learning. According to Ofsted (2004), the transition from Early Years into Foundation Phase can be ‘Disjointed, bewildering and potentially detrimental’, by incorporating more play into the curriculum will not only be more effective for the children’s learning, but will also keep them engaged throughout the lessons. Supporting this statement is the work by Sir Peter Williams (2008), within the article Williams states that play is an effective feature for ‘Early Years Pedagogy’. Williams also went on to stress the importance of children having the opportunity to have ‘connection making, creative recording and mark making.’ (Williams, 2008) One strength within this activity plan is that it is all based around outdoor learning. According to Bilton (2010), outdoor learning is very important for the foundation phase learning, it gives the children the opportunity to explore and also learn. Bilton (2010) states that the outdoors is a ‘natural’ learning and teaching environment for young children. </w:t>
      </w:r>
    </w:p>
    <w:p w14:paraId="08165B9A" w14:textId="77777777" w:rsidR="00FD11A5" w:rsidRDefault="00883286" w:rsidP="00782047">
      <w:pPr>
        <w:spacing w:line="360" w:lineRule="auto"/>
        <w:jc w:val="both"/>
        <w:rPr>
          <w:rFonts w:ascii="Arial" w:hAnsi="Arial" w:cs="Arial"/>
        </w:rPr>
      </w:pPr>
      <w:r w:rsidRPr="00883286">
        <w:rPr>
          <w:rFonts w:ascii="Arial" w:hAnsi="Arial" w:cs="Arial"/>
        </w:rPr>
        <w:t xml:space="preserve">Where there are many strengths to this activity plan, there are also many weaknesses. One of the main weaknesses is staff to child ratio. The NSPCC (2018) recommend that for this age group there should be ‘1 adult to 6 children’, however, within this case, there are three adults present with a group of thirty-three children. This section of the activity plan would need to be reconsidered so that there is a suitable staff to child ratio, NCPSS supporting this change. (NCPCC,2018) Another weakness within this activity plan is the needed time. This is because the activity is a very time-consuming activity which needs to be done in small groups, with the size of the group being so large, this will cause many different problems. According to Rogers (2017), ‘UK’s teachers have little time to reflect and improve upon their practice’. Rogers (2017) goes on to state that the vast amount of preparation that is needed within these school days, does not provide teachers and other practitioners enough time to fully prepare the activity, let alone have the correct amount of time to carry it out. This would then be classed as a weakness for this activity. When the activity was carried out, there was numerous times </w:t>
      </w:r>
      <w:r w:rsidRPr="00883286">
        <w:rPr>
          <w:rFonts w:ascii="Arial" w:hAnsi="Arial" w:cs="Arial"/>
        </w:rPr>
        <w:lastRenderedPageBreak/>
        <w:t xml:space="preserve">where there were clear sighs the children were running out of time. If this activity was to be done again, the time aspect would have to be reconsidered so that all the children are able to complete the task with a fair amount of time. (Rogers, 2017) Finally, a weakness that could prevent the activity from taking place is budget. To support this, Owen (2017) states within the article that local authorities have an average of ‘£2.1 billion a year’ where this sounds like a vast amount of money, ‘according to teaching unions, this means that schools would be left without a penny in reserves within two years.’ (Owen,2017) This is a weakness because there are many different resources needed to undertake this activity, if there is not enough of the school budget to cover this, then the activity cannot take place. This aspect could be reconsidered by using recycled paper that the classrooms do not need anymore, from doing this, it would result in the school saving money. </w:t>
      </w:r>
    </w:p>
    <w:p w14:paraId="633A6EF1" w14:textId="45812FDF" w:rsidR="00883286" w:rsidRPr="00883286" w:rsidRDefault="00883286" w:rsidP="00782047">
      <w:pPr>
        <w:spacing w:line="360" w:lineRule="auto"/>
        <w:jc w:val="both"/>
        <w:rPr>
          <w:rFonts w:ascii="Arial" w:hAnsi="Arial" w:cs="Arial"/>
        </w:rPr>
      </w:pPr>
      <w:r w:rsidRPr="00883286">
        <w:rPr>
          <w:rFonts w:ascii="Arial" w:hAnsi="Arial" w:cs="Arial"/>
        </w:rPr>
        <w:t xml:space="preserve">While this activity is taking place and also being prepared, there are a number of different health and safety legislations that need to be introduced so both the children and staff members are safe at all times. To ensure all the health and safety risks are checked, according to Department of Education (2018) a risk assessment of the activity should be taken. From this the staff members will be able to identify any serious risks and eliminate or reconsider them if possible. (Department of Education, 2018) </w:t>
      </w:r>
    </w:p>
    <w:p w14:paraId="53BEFA6D" w14:textId="77777777" w:rsidR="00883286" w:rsidRPr="00883286" w:rsidRDefault="00883286" w:rsidP="00782047">
      <w:pPr>
        <w:spacing w:line="360" w:lineRule="auto"/>
        <w:jc w:val="both"/>
        <w:rPr>
          <w:rFonts w:ascii="Arial" w:hAnsi="Arial" w:cs="Arial"/>
        </w:rPr>
      </w:pPr>
      <w:r w:rsidRPr="00883286">
        <w:rPr>
          <w:rFonts w:ascii="Arial" w:hAnsi="Arial" w:cs="Arial"/>
        </w:rPr>
        <w:t>The activity plan is very adaptable and can be changed to fit the need of children with additional learning needs. According to the National Assembly for Wales (2015), approximately ‘one in five learners in maintained schools in Wales has Special Educational Needs’. By having different ability questions within the treasure hunt, will provide these individuals with the support they need and also, they will have the ability fit to their needs. (National Assembly for Wales, 2015)</w:t>
      </w:r>
    </w:p>
    <w:p w14:paraId="609A107F" w14:textId="77777777" w:rsidR="00883286" w:rsidRPr="00883286" w:rsidRDefault="00883286" w:rsidP="00782047">
      <w:pPr>
        <w:spacing w:line="360" w:lineRule="auto"/>
        <w:jc w:val="both"/>
        <w:rPr>
          <w:rFonts w:ascii="Arial" w:hAnsi="Arial" w:cs="Arial"/>
        </w:rPr>
      </w:pPr>
      <w:r w:rsidRPr="00883286">
        <w:rPr>
          <w:rFonts w:ascii="Arial" w:hAnsi="Arial" w:cs="Arial"/>
        </w:rPr>
        <w:t xml:space="preserve">Throughout the activity, the staff members have many different roles. They not only have to supervise the students but also support them. If the adults are there to support the children and help them understand, they will be able to develop their skills to higher abilities. Vygotsky’s (1978) Zone of Proximal Development would support this in many different ways. Within the work, Vygotsky (1978) explains that in order for a child to develop onto the next stage, they need assistance to do so. The role of the adult within this theory is that they are there to support the child and help them to find out where they can improve. Using this in the activity plan will promote the child into developing their mathematical skills. </w:t>
      </w:r>
    </w:p>
    <w:p w14:paraId="7282C11B" w14:textId="6C457DC2" w:rsidR="00883286" w:rsidRDefault="00883286" w:rsidP="00FD11A5">
      <w:pPr>
        <w:spacing w:line="360" w:lineRule="auto"/>
        <w:ind w:left="850" w:right="850"/>
        <w:jc w:val="both"/>
        <w:rPr>
          <w:rFonts w:ascii="Arial" w:hAnsi="Arial" w:cs="Arial"/>
        </w:rPr>
      </w:pPr>
      <w:r w:rsidRPr="00883286">
        <w:rPr>
          <w:rFonts w:ascii="Arial" w:hAnsi="Arial" w:cs="Arial"/>
        </w:rPr>
        <w:t>"The distance between the actual developmental level as determined by independent problem solving and the level of potential development as determined through problem solving under adult guidance, or in collaboration with more capable peers"</w:t>
      </w:r>
      <w:r w:rsidR="00FD11A5">
        <w:rPr>
          <w:rFonts w:ascii="Arial" w:hAnsi="Arial" w:cs="Arial"/>
        </w:rPr>
        <w:t xml:space="preserve">                              </w:t>
      </w:r>
      <w:r w:rsidR="00D4685F">
        <w:rPr>
          <w:rFonts w:ascii="Arial" w:hAnsi="Arial" w:cs="Arial"/>
        </w:rPr>
        <w:t xml:space="preserve">  (</w:t>
      </w:r>
      <w:r w:rsidRPr="00883286">
        <w:rPr>
          <w:rFonts w:ascii="Arial" w:hAnsi="Arial" w:cs="Arial"/>
        </w:rPr>
        <w:t>Vygotsky, 1978)</w:t>
      </w:r>
    </w:p>
    <w:p w14:paraId="5A8ABC5A" w14:textId="77777777" w:rsidR="003177A7" w:rsidRPr="003177A7" w:rsidRDefault="003177A7" w:rsidP="003177A7">
      <w:pPr>
        <w:spacing w:line="360" w:lineRule="auto"/>
        <w:jc w:val="both"/>
        <w:rPr>
          <w:rFonts w:ascii="Arial" w:hAnsi="Arial" w:cs="Arial"/>
          <w:u w:val="single"/>
        </w:rPr>
      </w:pPr>
      <w:r w:rsidRPr="003177A7">
        <w:rPr>
          <w:rFonts w:ascii="Arial" w:hAnsi="Arial" w:cs="Arial"/>
          <w:u w:val="single"/>
        </w:rPr>
        <w:lastRenderedPageBreak/>
        <w:t>Discussion</w:t>
      </w:r>
    </w:p>
    <w:p w14:paraId="1768ADC7" w14:textId="77777777" w:rsidR="003177A7" w:rsidRPr="003177A7" w:rsidRDefault="003177A7" w:rsidP="003177A7">
      <w:pPr>
        <w:spacing w:line="360" w:lineRule="auto"/>
        <w:jc w:val="both"/>
        <w:rPr>
          <w:rFonts w:ascii="Arial" w:hAnsi="Arial" w:cs="Arial"/>
        </w:rPr>
      </w:pPr>
      <w:r w:rsidRPr="003177A7">
        <w:rPr>
          <w:rFonts w:ascii="Arial" w:hAnsi="Arial" w:cs="Arial"/>
        </w:rPr>
        <w:t xml:space="preserve">Within this section of the portfolio, there will be a discussion of the different resources and how they implemented through play. Within this activity, there were a number of different resources that had been used, mostly these products were found outside within the environment. According to Knight (2013), within Forest Schools they use many different environmental resources, for example twigs, leaves and stones. This is beneficial for children because they gain an experience of exploration as well as learning through play. Using objects such as these will provide the children with the opportunity to carry out mathematical problems in real life. (Knight,2013) </w:t>
      </w:r>
    </w:p>
    <w:p w14:paraId="25DF600B" w14:textId="77777777" w:rsidR="003177A7" w:rsidRPr="003177A7" w:rsidRDefault="003177A7" w:rsidP="003177A7">
      <w:pPr>
        <w:spacing w:line="360" w:lineRule="auto"/>
        <w:jc w:val="both"/>
        <w:rPr>
          <w:rFonts w:ascii="Arial" w:hAnsi="Arial" w:cs="Arial"/>
        </w:rPr>
      </w:pPr>
      <w:r w:rsidRPr="003177A7">
        <w:rPr>
          <w:rFonts w:ascii="Arial" w:hAnsi="Arial" w:cs="Arial"/>
        </w:rPr>
        <w:t xml:space="preserve">Within a Montessori based environment, the different resources available for children’s learning can very according to the age of the children. According to Isaacs (2012), Montessori had very different views and opinions on how children in the foundation phase learn and develop. The way the child develops is reflected on how the provision is organised with their resources. Whereas there are guidelines for a Montessori provision, each organisation can interpret them differently, introducing small differences within the provisions. Montessori had a very hands on view of learning, she believed that children should have access to all available resources within a classroom. From children having access, they will learn the role of independence. Montessori would support this activity plan with their use of resources because the children have the opportunity to choose what objects they want to use, as well as having access to everything they can find. (Isaacs, 2012) </w:t>
      </w:r>
    </w:p>
    <w:p w14:paraId="05745B0B" w14:textId="77777777" w:rsidR="003177A7" w:rsidRPr="003177A7" w:rsidRDefault="003177A7" w:rsidP="003177A7">
      <w:pPr>
        <w:spacing w:line="360" w:lineRule="auto"/>
        <w:jc w:val="both"/>
        <w:rPr>
          <w:rFonts w:ascii="Arial" w:hAnsi="Arial" w:cs="Arial"/>
        </w:rPr>
      </w:pPr>
      <w:r w:rsidRPr="003177A7">
        <w:rPr>
          <w:rFonts w:ascii="Arial" w:hAnsi="Arial" w:cs="Arial"/>
        </w:rPr>
        <w:t xml:space="preserve">Montessori (1917) states, </w:t>
      </w:r>
    </w:p>
    <w:p w14:paraId="5BD56EB1" w14:textId="77777777" w:rsidR="003177A7" w:rsidRPr="003177A7" w:rsidRDefault="003177A7" w:rsidP="003177A7">
      <w:pPr>
        <w:spacing w:line="360" w:lineRule="auto"/>
        <w:ind w:left="850" w:right="850"/>
        <w:jc w:val="both"/>
        <w:rPr>
          <w:rFonts w:ascii="Arial" w:hAnsi="Arial" w:cs="Arial"/>
        </w:rPr>
      </w:pPr>
      <w:r w:rsidRPr="003177A7">
        <w:rPr>
          <w:rFonts w:ascii="Arial" w:hAnsi="Arial" w:cs="Arial"/>
        </w:rPr>
        <w:t>‘It is the children between five and seven who are the word-lovers. It is they who show a predisposition toward such study. Their undeveloped minds cannot yet grasp a complete idea with distinctness. They do, however, understand words. And they may be entirely carried away by their ecstatic, their tireless interest in the parts of speech.’</w:t>
      </w:r>
    </w:p>
    <w:p w14:paraId="260450E6" w14:textId="77777777" w:rsidR="003177A7" w:rsidRPr="003177A7" w:rsidRDefault="003177A7" w:rsidP="003177A7">
      <w:pPr>
        <w:spacing w:line="360" w:lineRule="auto"/>
        <w:ind w:left="850" w:right="850"/>
        <w:jc w:val="right"/>
        <w:rPr>
          <w:rFonts w:ascii="Arial" w:hAnsi="Arial" w:cs="Arial"/>
        </w:rPr>
      </w:pPr>
      <w:r w:rsidRPr="003177A7">
        <w:rPr>
          <w:rFonts w:ascii="Arial" w:hAnsi="Arial" w:cs="Arial"/>
        </w:rPr>
        <w:t>(Montessori,1917)</w:t>
      </w:r>
    </w:p>
    <w:p w14:paraId="57E0ED18" w14:textId="7BE08EE6" w:rsidR="003177A7" w:rsidRDefault="003177A7" w:rsidP="003177A7">
      <w:pPr>
        <w:spacing w:line="360" w:lineRule="auto"/>
        <w:jc w:val="both"/>
        <w:rPr>
          <w:rFonts w:ascii="Arial" w:hAnsi="Arial" w:cs="Arial"/>
        </w:rPr>
      </w:pPr>
      <w:r w:rsidRPr="003177A7">
        <w:rPr>
          <w:rFonts w:ascii="Arial" w:hAnsi="Arial" w:cs="Arial"/>
        </w:rPr>
        <w:t xml:space="preserve">Within modern pedagogy, natural resources have been introduced into the learning environments to replace colourful and bright plastic toys. According to Early Years Careers (2016), young children using wooden and natural resources can boost and encourage imagination. Early Years Careers (2016), also go on to state ‘The outside environment is a big contribution to learning and development, allowing children to experience the world around them through natural resources.’  This would support the use of natural resources within the activity, from using the natural resources the children will have the opportunity to explore their </w:t>
      </w:r>
      <w:r w:rsidRPr="003177A7">
        <w:rPr>
          <w:rFonts w:ascii="Arial" w:hAnsi="Arial" w:cs="Arial"/>
        </w:rPr>
        <w:lastRenderedPageBreak/>
        <w:t>imagination and use the items as what they want them to be, therefore making their learning fun and unique to them. ‘Natural materials are a great way for children to learn about time, change, investigation and exploration.’ (Early Years Careers,2016)</w:t>
      </w:r>
    </w:p>
    <w:p w14:paraId="70D71433" w14:textId="4E7CC416" w:rsidR="00AD7C15" w:rsidRDefault="00AD7C15" w:rsidP="003177A7">
      <w:pPr>
        <w:spacing w:line="360" w:lineRule="auto"/>
        <w:jc w:val="both"/>
        <w:rPr>
          <w:rFonts w:ascii="Arial" w:hAnsi="Arial" w:cs="Arial"/>
        </w:rPr>
      </w:pPr>
    </w:p>
    <w:p w14:paraId="237B6440" w14:textId="541FA570" w:rsidR="00AD7C15" w:rsidRDefault="00AD7C15" w:rsidP="003177A7">
      <w:pPr>
        <w:spacing w:line="360" w:lineRule="auto"/>
        <w:jc w:val="both"/>
        <w:rPr>
          <w:rFonts w:ascii="Arial" w:hAnsi="Arial" w:cs="Arial"/>
        </w:rPr>
      </w:pPr>
    </w:p>
    <w:p w14:paraId="5D1AA668" w14:textId="76932919" w:rsidR="00AD7C15" w:rsidRDefault="00AD7C15" w:rsidP="003177A7">
      <w:pPr>
        <w:spacing w:line="360" w:lineRule="auto"/>
        <w:jc w:val="both"/>
        <w:rPr>
          <w:rFonts w:ascii="Arial" w:hAnsi="Arial" w:cs="Arial"/>
        </w:rPr>
      </w:pPr>
    </w:p>
    <w:p w14:paraId="069CA962" w14:textId="6DCD9769" w:rsidR="00AD7C15" w:rsidRDefault="00AD7C15" w:rsidP="003177A7">
      <w:pPr>
        <w:spacing w:line="360" w:lineRule="auto"/>
        <w:jc w:val="both"/>
        <w:rPr>
          <w:rFonts w:ascii="Arial" w:hAnsi="Arial" w:cs="Arial"/>
        </w:rPr>
      </w:pPr>
    </w:p>
    <w:p w14:paraId="03368D16" w14:textId="21474AE9" w:rsidR="00AD7C15" w:rsidRDefault="00AD7C15" w:rsidP="003177A7">
      <w:pPr>
        <w:spacing w:line="360" w:lineRule="auto"/>
        <w:jc w:val="both"/>
        <w:rPr>
          <w:rFonts w:ascii="Arial" w:hAnsi="Arial" w:cs="Arial"/>
        </w:rPr>
      </w:pPr>
    </w:p>
    <w:p w14:paraId="47118717" w14:textId="601B12CC" w:rsidR="00AD7C15" w:rsidRDefault="00AD7C15" w:rsidP="003177A7">
      <w:pPr>
        <w:spacing w:line="360" w:lineRule="auto"/>
        <w:jc w:val="both"/>
        <w:rPr>
          <w:rFonts w:ascii="Arial" w:hAnsi="Arial" w:cs="Arial"/>
        </w:rPr>
      </w:pPr>
    </w:p>
    <w:p w14:paraId="09ACFB1F" w14:textId="24BFF309" w:rsidR="00AD7C15" w:rsidRDefault="00AD7C15" w:rsidP="003177A7">
      <w:pPr>
        <w:spacing w:line="360" w:lineRule="auto"/>
        <w:jc w:val="both"/>
        <w:rPr>
          <w:rFonts w:ascii="Arial" w:hAnsi="Arial" w:cs="Arial"/>
        </w:rPr>
      </w:pPr>
    </w:p>
    <w:p w14:paraId="72DB6A4C" w14:textId="751A91D5" w:rsidR="00AD7C15" w:rsidRDefault="00AD7C15" w:rsidP="003177A7">
      <w:pPr>
        <w:spacing w:line="360" w:lineRule="auto"/>
        <w:jc w:val="both"/>
        <w:rPr>
          <w:rFonts w:ascii="Arial" w:hAnsi="Arial" w:cs="Arial"/>
        </w:rPr>
      </w:pPr>
    </w:p>
    <w:p w14:paraId="175988D9" w14:textId="7A1892EE" w:rsidR="00AD7C15" w:rsidRDefault="00AD7C15" w:rsidP="003177A7">
      <w:pPr>
        <w:spacing w:line="360" w:lineRule="auto"/>
        <w:jc w:val="both"/>
        <w:rPr>
          <w:rFonts w:ascii="Arial" w:hAnsi="Arial" w:cs="Arial"/>
        </w:rPr>
      </w:pPr>
    </w:p>
    <w:p w14:paraId="1BC99D83" w14:textId="71EA38E5" w:rsidR="00AD7C15" w:rsidRDefault="00AD7C15" w:rsidP="003177A7">
      <w:pPr>
        <w:spacing w:line="360" w:lineRule="auto"/>
        <w:jc w:val="both"/>
        <w:rPr>
          <w:rFonts w:ascii="Arial" w:hAnsi="Arial" w:cs="Arial"/>
        </w:rPr>
      </w:pPr>
    </w:p>
    <w:p w14:paraId="41959EC1" w14:textId="4F177917" w:rsidR="00AD7C15" w:rsidRDefault="00AD7C15" w:rsidP="003177A7">
      <w:pPr>
        <w:spacing w:line="360" w:lineRule="auto"/>
        <w:jc w:val="both"/>
        <w:rPr>
          <w:rFonts w:ascii="Arial" w:hAnsi="Arial" w:cs="Arial"/>
        </w:rPr>
      </w:pPr>
    </w:p>
    <w:p w14:paraId="528D3907" w14:textId="3888078B" w:rsidR="00AD7C15" w:rsidRDefault="00AD7C15" w:rsidP="003177A7">
      <w:pPr>
        <w:spacing w:line="360" w:lineRule="auto"/>
        <w:jc w:val="both"/>
        <w:rPr>
          <w:rFonts w:ascii="Arial" w:hAnsi="Arial" w:cs="Arial"/>
        </w:rPr>
      </w:pPr>
    </w:p>
    <w:p w14:paraId="55962734" w14:textId="1192A5CD" w:rsidR="00AD7C15" w:rsidRDefault="00AD7C15" w:rsidP="003177A7">
      <w:pPr>
        <w:spacing w:line="360" w:lineRule="auto"/>
        <w:jc w:val="both"/>
        <w:rPr>
          <w:rFonts w:ascii="Arial" w:hAnsi="Arial" w:cs="Arial"/>
        </w:rPr>
      </w:pPr>
    </w:p>
    <w:p w14:paraId="41EF7440" w14:textId="194BA525" w:rsidR="00AD7C15" w:rsidRDefault="00AD7C15" w:rsidP="003177A7">
      <w:pPr>
        <w:spacing w:line="360" w:lineRule="auto"/>
        <w:jc w:val="both"/>
        <w:rPr>
          <w:rFonts w:ascii="Arial" w:hAnsi="Arial" w:cs="Arial"/>
        </w:rPr>
      </w:pPr>
    </w:p>
    <w:p w14:paraId="060B3FBB" w14:textId="333A6304" w:rsidR="00AD7C15" w:rsidRDefault="00AD7C15" w:rsidP="003177A7">
      <w:pPr>
        <w:spacing w:line="360" w:lineRule="auto"/>
        <w:jc w:val="both"/>
        <w:rPr>
          <w:rFonts w:ascii="Arial" w:hAnsi="Arial" w:cs="Arial"/>
        </w:rPr>
      </w:pPr>
    </w:p>
    <w:p w14:paraId="61F550F7" w14:textId="3C71EB32" w:rsidR="00AD7C15" w:rsidRDefault="00AD7C15" w:rsidP="003177A7">
      <w:pPr>
        <w:spacing w:line="360" w:lineRule="auto"/>
        <w:jc w:val="both"/>
        <w:rPr>
          <w:rFonts w:ascii="Arial" w:hAnsi="Arial" w:cs="Arial"/>
        </w:rPr>
      </w:pPr>
    </w:p>
    <w:p w14:paraId="7958A504" w14:textId="6308CC74" w:rsidR="00AD7C15" w:rsidRDefault="00AD7C15" w:rsidP="003177A7">
      <w:pPr>
        <w:spacing w:line="360" w:lineRule="auto"/>
        <w:jc w:val="both"/>
        <w:rPr>
          <w:rFonts w:ascii="Arial" w:hAnsi="Arial" w:cs="Arial"/>
        </w:rPr>
      </w:pPr>
    </w:p>
    <w:p w14:paraId="63986038" w14:textId="54760687" w:rsidR="00AD7C15" w:rsidRDefault="00AD7C15" w:rsidP="003177A7">
      <w:pPr>
        <w:spacing w:line="360" w:lineRule="auto"/>
        <w:jc w:val="both"/>
        <w:rPr>
          <w:rFonts w:ascii="Arial" w:hAnsi="Arial" w:cs="Arial"/>
        </w:rPr>
      </w:pPr>
    </w:p>
    <w:p w14:paraId="4EE54B59" w14:textId="215748DF" w:rsidR="00AD7C15" w:rsidRDefault="00AD7C15" w:rsidP="003177A7">
      <w:pPr>
        <w:spacing w:line="360" w:lineRule="auto"/>
        <w:jc w:val="both"/>
        <w:rPr>
          <w:rFonts w:ascii="Arial" w:hAnsi="Arial" w:cs="Arial"/>
        </w:rPr>
      </w:pPr>
    </w:p>
    <w:p w14:paraId="2C93527A" w14:textId="05FC4D2F" w:rsidR="00AD7C15" w:rsidRDefault="00AD7C15" w:rsidP="003177A7">
      <w:pPr>
        <w:spacing w:line="360" w:lineRule="auto"/>
        <w:jc w:val="both"/>
        <w:rPr>
          <w:rFonts w:ascii="Arial" w:hAnsi="Arial" w:cs="Arial"/>
        </w:rPr>
      </w:pPr>
    </w:p>
    <w:p w14:paraId="3B29BAD9" w14:textId="4DC7FBC4" w:rsidR="00AD7C15" w:rsidRDefault="00AD7C15" w:rsidP="003177A7">
      <w:pPr>
        <w:spacing w:line="360" w:lineRule="auto"/>
        <w:jc w:val="both"/>
        <w:rPr>
          <w:rFonts w:ascii="Arial" w:hAnsi="Arial" w:cs="Arial"/>
        </w:rPr>
      </w:pPr>
    </w:p>
    <w:p w14:paraId="0C125B3C" w14:textId="2701ECB1" w:rsidR="00AD7C15" w:rsidRDefault="00AD7C15" w:rsidP="003177A7">
      <w:pPr>
        <w:spacing w:line="360" w:lineRule="auto"/>
        <w:jc w:val="both"/>
        <w:rPr>
          <w:rFonts w:ascii="Arial" w:hAnsi="Arial" w:cs="Arial"/>
        </w:rPr>
      </w:pPr>
    </w:p>
    <w:p w14:paraId="0FE20285" w14:textId="62E213D8" w:rsidR="00AD7C15" w:rsidRDefault="00AD7C15" w:rsidP="003177A7">
      <w:pPr>
        <w:spacing w:line="360" w:lineRule="auto"/>
        <w:jc w:val="both"/>
        <w:rPr>
          <w:rFonts w:ascii="Arial" w:hAnsi="Arial" w:cs="Arial"/>
        </w:rPr>
      </w:pPr>
    </w:p>
    <w:p w14:paraId="08175549" w14:textId="77777777" w:rsidR="00AD7C15" w:rsidRPr="00AD7C15" w:rsidRDefault="00AD7C15" w:rsidP="00AD7C15">
      <w:pPr>
        <w:spacing w:line="360" w:lineRule="auto"/>
        <w:jc w:val="both"/>
        <w:rPr>
          <w:rFonts w:ascii="Arial" w:hAnsi="Arial" w:cs="Arial"/>
          <w:u w:val="single"/>
        </w:rPr>
      </w:pPr>
      <w:r w:rsidRPr="00AD7C15">
        <w:rPr>
          <w:rFonts w:ascii="Arial" w:hAnsi="Arial" w:cs="Arial"/>
          <w:u w:val="single"/>
        </w:rPr>
        <w:lastRenderedPageBreak/>
        <w:t xml:space="preserve">Explanation </w:t>
      </w:r>
    </w:p>
    <w:p w14:paraId="022F9496" w14:textId="77777777" w:rsidR="00AD7C15" w:rsidRPr="00AD7C15" w:rsidRDefault="00AD7C15" w:rsidP="00AD7C15">
      <w:pPr>
        <w:spacing w:line="360" w:lineRule="auto"/>
        <w:jc w:val="both"/>
        <w:rPr>
          <w:rFonts w:ascii="Arial" w:hAnsi="Arial" w:cs="Arial"/>
        </w:rPr>
      </w:pPr>
      <w:r w:rsidRPr="00AD7C15">
        <w:rPr>
          <w:rFonts w:ascii="Arial" w:hAnsi="Arial" w:cs="Arial"/>
        </w:rPr>
        <w:t xml:space="preserve">Within this section of the portfolio, there will be a clear explanation of how an adult monitors and plans for a child’s mathematical development. Within an Early Years setting or environment, adults have many different roles and responsibilities. They are not only there to care for and support the child, but they are also there to monitor the child’s development and learning. One of the main roles for the adult is to observe the child, according to Smidt (2005), ‘Observation is the best tool we have for understanding if and how children are learning.’ Smidt (2005) goes on to state that by watching a child carry out an activity once, there will be visual evidence of what the child is able to do, if then the child is to carry out the activity again, there will be chances to observe for any improvement or development. (Smidt, 2005) </w:t>
      </w:r>
    </w:p>
    <w:p w14:paraId="7663E168" w14:textId="77777777" w:rsidR="00AD7C15" w:rsidRPr="00AD7C15" w:rsidRDefault="00AD7C15" w:rsidP="00AD7C15">
      <w:pPr>
        <w:spacing w:line="360" w:lineRule="auto"/>
        <w:jc w:val="both"/>
        <w:rPr>
          <w:rFonts w:ascii="Arial" w:hAnsi="Arial" w:cs="Arial"/>
        </w:rPr>
      </w:pPr>
      <w:r w:rsidRPr="00AD7C15">
        <w:rPr>
          <w:rFonts w:ascii="Arial" w:hAnsi="Arial" w:cs="Arial"/>
        </w:rPr>
        <w:t>Inside the work of Axline (1964), the various observations taken of the child over a period of time, presenting new understanding of the child and how they think. This shows that observations can provide the different staff members with the knowledge they need on how the child is developing. Axline (1964) states,</w:t>
      </w:r>
    </w:p>
    <w:p w14:paraId="70CB4559" w14:textId="77777777" w:rsidR="00AD7C15" w:rsidRPr="00AD7C15" w:rsidRDefault="00AD7C15" w:rsidP="00AD7C15">
      <w:pPr>
        <w:spacing w:line="360" w:lineRule="auto"/>
        <w:ind w:left="850" w:right="850"/>
        <w:jc w:val="both"/>
        <w:rPr>
          <w:rFonts w:ascii="Arial" w:hAnsi="Arial" w:cs="Arial"/>
        </w:rPr>
      </w:pPr>
      <w:r w:rsidRPr="00AD7C15">
        <w:rPr>
          <w:rFonts w:ascii="Arial" w:hAnsi="Arial" w:cs="Arial"/>
        </w:rPr>
        <w:t xml:space="preserve">‘This makes them unhappy’, he said. ‘They cannot see. They cannot hear. They cannot breathe’, he explained. ‘Dibs, dig them out of there’, he ordered himself. ‘First thing you know it’ll be time to go. Do you want to leave them buried, Dibs?’ he asked himself.’ </w:t>
      </w:r>
    </w:p>
    <w:p w14:paraId="41304DC2" w14:textId="77777777" w:rsidR="00AD7C15" w:rsidRPr="00AD7C15" w:rsidRDefault="00AD7C15" w:rsidP="00AD7C15">
      <w:pPr>
        <w:spacing w:line="360" w:lineRule="auto"/>
        <w:ind w:left="850" w:right="850"/>
        <w:jc w:val="right"/>
        <w:rPr>
          <w:rFonts w:ascii="Arial" w:hAnsi="Arial" w:cs="Arial"/>
        </w:rPr>
      </w:pPr>
      <w:r w:rsidRPr="00AD7C15">
        <w:rPr>
          <w:rFonts w:ascii="Arial" w:hAnsi="Arial" w:cs="Arial"/>
        </w:rPr>
        <w:t>(Axline 1964:67)</w:t>
      </w:r>
    </w:p>
    <w:p w14:paraId="7523F100" w14:textId="77777777" w:rsidR="00AD7C15" w:rsidRPr="00AD7C15" w:rsidRDefault="00AD7C15" w:rsidP="00AD7C15">
      <w:pPr>
        <w:spacing w:line="360" w:lineRule="auto"/>
        <w:jc w:val="both"/>
        <w:rPr>
          <w:rFonts w:ascii="Arial" w:hAnsi="Arial" w:cs="Arial"/>
        </w:rPr>
      </w:pPr>
      <w:r w:rsidRPr="00AD7C15">
        <w:rPr>
          <w:rFonts w:ascii="Arial" w:hAnsi="Arial" w:cs="Arial"/>
        </w:rPr>
        <w:t xml:space="preserve">Within the National Literacy and Numeracy Framework (2014), it states a number of recommendations for what a child in the Foundation Phase should be able to do at this age. By having these recommendations, the teachers or staff members within the settings are able to plan their lesson around the needs of numeracy for this age. One example included in the framework is that children should be able to ‘identify steps to complete the task or reach a solution’. The teacher that produced this activity plan would have looked at these specific frameworks and produced the activity since it is all following instructions based. National Literacy and Numeracy Framework (2014), state that the way observations are carried out is so that they are able to test each individual child to the best of their personal abilities. From doing this they are able to see where each child is going wrong and also then are able to help the child develop and learn on their weaknesses. </w:t>
      </w:r>
    </w:p>
    <w:p w14:paraId="7EE191EB" w14:textId="77777777" w:rsidR="00AD7C15" w:rsidRPr="00AD7C15" w:rsidRDefault="00AD7C15" w:rsidP="00AD7C15">
      <w:pPr>
        <w:spacing w:line="360" w:lineRule="auto"/>
        <w:jc w:val="both"/>
        <w:rPr>
          <w:rFonts w:ascii="Arial" w:hAnsi="Arial" w:cs="Arial"/>
        </w:rPr>
      </w:pPr>
      <w:r w:rsidRPr="00AD7C15">
        <w:rPr>
          <w:rFonts w:ascii="Arial" w:hAnsi="Arial" w:cs="Arial"/>
        </w:rPr>
        <w:t xml:space="preserve">According to Lewis (2009), there is a vast difference between the practice in Wales and it is in Sweden. Lewis (2009), goes on to state that while observing the children there is a clear level of higher independence in Sweden, ‘in making choices, getting dressed and eating. They had many opportunities to think for themselves, be creative and utilise resources and </w:t>
      </w:r>
      <w:r w:rsidRPr="00AD7C15">
        <w:rPr>
          <w:rFonts w:ascii="Arial" w:hAnsi="Arial" w:cs="Arial"/>
        </w:rPr>
        <w:lastRenderedPageBreak/>
        <w:t xml:space="preserve">appeared happy and calm.’ The children in Sweden are taught in a homier environment, whereas in Wales the Foundation Phase is all based around meeting targets. Within Lewis’ work, she states that in Sweden, the pedagogues are based around being passionate, they state that this is a ‘fundamental characteristics of an early years practitioner’ </w:t>
      </w:r>
    </w:p>
    <w:p w14:paraId="2EA7ED91" w14:textId="77777777" w:rsidR="00AD7C15" w:rsidRPr="00AD7C15" w:rsidRDefault="00AD7C15" w:rsidP="00AD7C15">
      <w:pPr>
        <w:spacing w:line="360" w:lineRule="auto"/>
        <w:jc w:val="both"/>
        <w:rPr>
          <w:rFonts w:ascii="Arial" w:hAnsi="Arial" w:cs="Arial"/>
        </w:rPr>
      </w:pPr>
      <w:r w:rsidRPr="00AD7C15">
        <w:rPr>
          <w:rFonts w:ascii="Arial" w:hAnsi="Arial" w:cs="Arial"/>
        </w:rPr>
        <w:t>The difference in the pedagogues are opposite, the importance is placed on the child learning through play rather than sitting in a classroom. Lewis (2009), states,</w:t>
      </w:r>
    </w:p>
    <w:p w14:paraId="7B519DA0" w14:textId="77777777" w:rsidR="00AD7C15" w:rsidRPr="00AD7C15" w:rsidRDefault="00AD7C15" w:rsidP="00AD7C15">
      <w:pPr>
        <w:spacing w:line="360" w:lineRule="auto"/>
        <w:ind w:left="850" w:right="850"/>
        <w:jc w:val="both"/>
        <w:rPr>
          <w:rFonts w:ascii="Arial" w:hAnsi="Arial" w:cs="Arial"/>
        </w:rPr>
      </w:pPr>
      <w:r w:rsidRPr="00AD7C15">
        <w:rPr>
          <w:rFonts w:ascii="Arial" w:hAnsi="Arial" w:cs="Arial"/>
        </w:rPr>
        <w:t>‘It was obvious to me that the Swedish pedagogues viewed the children and each other equally. For example, the same space was allocated for staff and children to store outdoor clothing and the pedagogues ate lunch with the children. According to the pedagogues, children are competent beings who should be listened to and helped to reach their potential and it is important that adults recognise the time when children are ready to learn at appropriate times rather than forcing them into doing something’</w:t>
      </w:r>
    </w:p>
    <w:p w14:paraId="72649C36" w14:textId="4E0ADA0D" w:rsidR="00AD7C15" w:rsidRDefault="00AD7C15" w:rsidP="00AD7C15">
      <w:pPr>
        <w:spacing w:line="360" w:lineRule="auto"/>
        <w:ind w:left="850" w:right="850"/>
        <w:jc w:val="right"/>
        <w:rPr>
          <w:rFonts w:ascii="Arial" w:hAnsi="Arial" w:cs="Arial"/>
        </w:rPr>
      </w:pPr>
      <w:r w:rsidRPr="00AD7C15">
        <w:rPr>
          <w:rFonts w:ascii="Arial" w:hAnsi="Arial" w:cs="Arial"/>
        </w:rPr>
        <w:t>(Lewis, 2009)</w:t>
      </w:r>
    </w:p>
    <w:p w14:paraId="115BFE0A" w14:textId="47086C47" w:rsidR="005053F9" w:rsidRDefault="005053F9" w:rsidP="00AD7C15">
      <w:pPr>
        <w:spacing w:line="360" w:lineRule="auto"/>
        <w:ind w:left="850" w:right="850"/>
        <w:jc w:val="right"/>
        <w:rPr>
          <w:rFonts w:ascii="Arial" w:hAnsi="Arial" w:cs="Arial"/>
        </w:rPr>
      </w:pPr>
    </w:p>
    <w:p w14:paraId="292EB583" w14:textId="083E30C4" w:rsidR="005053F9" w:rsidRDefault="005053F9" w:rsidP="00AD7C15">
      <w:pPr>
        <w:spacing w:line="360" w:lineRule="auto"/>
        <w:ind w:left="850" w:right="850"/>
        <w:jc w:val="right"/>
        <w:rPr>
          <w:rFonts w:ascii="Arial" w:hAnsi="Arial" w:cs="Arial"/>
        </w:rPr>
      </w:pPr>
    </w:p>
    <w:p w14:paraId="54E18467" w14:textId="55F1EDA9" w:rsidR="005053F9" w:rsidRDefault="005053F9" w:rsidP="00AD7C15">
      <w:pPr>
        <w:spacing w:line="360" w:lineRule="auto"/>
        <w:ind w:left="850" w:right="850"/>
        <w:jc w:val="right"/>
        <w:rPr>
          <w:rFonts w:ascii="Arial" w:hAnsi="Arial" w:cs="Arial"/>
        </w:rPr>
      </w:pPr>
    </w:p>
    <w:p w14:paraId="3D375A3D" w14:textId="5B2C20E9" w:rsidR="005053F9" w:rsidRDefault="005053F9" w:rsidP="00AD7C15">
      <w:pPr>
        <w:spacing w:line="360" w:lineRule="auto"/>
        <w:ind w:left="850" w:right="850"/>
        <w:jc w:val="right"/>
        <w:rPr>
          <w:rFonts w:ascii="Arial" w:hAnsi="Arial" w:cs="Arial"/>
        </w:rPr>
      </w:pPr>
    </w:p>
    <w:p w14:paraId="46F76934" w14:textId="717ECECB" w:rsidR="005053F9" w:rsidRDefault="005053F9" w:rsidP="00AD7C15">
      <w:pPr>
        <w:spacing w:line="360" w:lineRule="auto"/>
        <w:ind w:left="850" w:right="850"/>
        <w:jc w:val="right"/>
        <w:rPr>
          <w:rFonts w:ascii="Arial" w:hAnsi="Arial" w:cs="Arial"/>
        </w:rPr>
      </w:pPr>
    </w:p>
    <w:p w14:paraId="28D03C2E" w14:textId="73A61183" w:rsidR="005053F9" w:rsidRDefault="005053F9" w:rsidP="00AD7C15">
      <w:pPr>
        <w:spacing w:line="360" w:lineRule="auto"/>
        <w:ind w:left="850" w:right="850"/>
        <w:jc w:val="right"/>
        <w:rPr>
          <w:rFonts w:ascii="Arial" w:hAnsi="Arial" w:cs="Arial"/>
        </w:rPr>
      </w:pPr>
    </w:p>
    <w:p w14:paraId="44FAC414" w14:textId="3E521092" w:rsidR="005053F9" w:rsidRDefault="005053F9" w:rsidP="00AD7C15">
      <w:pPr>
        <w:spacing w:line="360" w:lineRule="auto"/>
        <w:ind w:left="850" w:right="850"/>
        <w:jc w:val="right"/>
        <w:rPr>
          <w:rFonts w:ascii="Arial" w:hAnsi="Arial" w:cs="Arial"/>
        </w:rPr>
      </w:pPr>
    </w:p>
    <w:p w14:paraId="6D5281A9" w14:textId="631510EC" w:rsidR="005053F9" w:rsidRDefault="005053F9" w:rsidP="00AD7C15">
      <w:pPr>
        <w:spacing w:line="360" w:lineRule="auto"/>
        <w:ind w:left="850" w:right="850"/>
        <w:jc w:val="right"/>
        <w:rPr>
          <w:rFonts w:ascii="Arial" w:hAnsi="Arial" w:cs="Arial"/>
        </w:rPr>
      </w:pPr>
    </w:p>
    <w:p w14:paraId="3A3726E5" w14:textId="7BEF2E4D" w:rsidR="005053F9" w:rsidRDefault="005053F9" w:rsidP="00AD7C15">
      <w:pPr>
        <w:spacing w:line="360" w:lineRule="auto"/>
        <w:ind w:left="850" w:right="850"/>
        <w:jc w:val="right"/>
        <w:rPr>
          <w:rFonts w:ascii="Arial" w:hAnsi="Arial" w:cs="Arial"/>
        </w:rPr>
      </w:pPr>
    </w:p>
    <w:p w14:paraId="21D02AD3" w14:textId="63102E78" w:rsidR="005053F9" w:rsidRDefault="005053F9" w:rsidP="00AD7C15">
      <w:pPr>
        <w:spacing w:line="360" w:lineRule="auto"/>
        <w:ind w:left="850" w:right="850"/>
        <w:jc w:val="right"/>
        <w:rPr>
          <w:rFonts w:ascii="Arial" w:hAnsi="Arial" w:cs="Arial"/>
        </w:rPr>
      </w:pPr>
    </w:p>
    <w:p w14:paraId="7ED3AAAD" w14:textId="150C3132" w:rsidR="005053F9" w:rsidRDefault="005053F9" w:rsidP="00AD7C15">
      <w:pPr>
        <w:spacing w:line="360" w:lineRule="auto"/>
        <w:ind w:left="850" w:right="850"/>
        <w:jc w:val="right"/>
        <w:rPr>
          <w:rFonts w:ascii="Arial" w:hAnsi="Arial" w:cs="Arial"/>
        </w:rPr>
      </w:pPr>
    </w:p>
    <w:p w14:paraId="0FC8083C" w14:textId="1B596EC3" w:rsidR="005053F9" w:rsidRDefault="005053F9" w:rsidP="00AD7C15">
      <w:pPr>
        <w:spacing w:line="360" w:lineRule="auto"/>
        <w:ind w:left="850" w:right="850"/>
        <w:jc w:val="right"/>
        <w:rPr>
          <w:rFonts w:ascii="Arial" w:hAnsi="Arial" w:cs="Arial"/>
        </w:rPr>
      </w:pPr>
    </w:p>
    <w:p w14:paraId="50FADDD2" w14:textId="7AC32303" w:rsidR="005053F9" w:rsidRDefault="005053F9" w:rsidP="00AD7C15">
      <w:pPr>
        <w:spacing w:line="360" w:lineRule="auto"/>
        <w:ind w:left="850" w:right="850"/>
        <w:jc w:val="right"/>
        <w:rPr>
          <w:rFonts w:ascii="Arial" w:hAnsi="Arial" w:cs="Arial"/>
        </w:rPr>
      </w:pPr>
    </w:p>
    <w:p w14:paraId="2B232FB0" w14:textId="62759FB4" w:rsidR="005053F9" w:rsidRDefault="005053F9" w:rsidP="00AD7C15">
      <w:pPr>
        <w:spacing w:line="360" w:lineRule="auto"/>
        <w:ind w:left="850" w:right="850"/>
        <w:jc w:val="right"/>
        <w:rPr>
          <w:rFonts w:ascii="Arial" w:hAnsi="Arial" w:cs="Arial"/>
        </w:rPr>
      </w:pPr>
    </w:p>
    <w:p w14:paraId="557CA570" w14:textId="4596D6F3" w:rsidR="005053F9" w:rsidRDefault="005053F9" w:rsidP="00AD7C15">
      <w:pPr>
        <w:spacing w:line="360" w:lineRule="auto"/>
        <w:ind w:left="850" w:right="850"/>
        <w:jc w:val="right"/>
        <w:rPr>
          <w:rFonts w:ascii="Arial" w:hAnsi="Arial" w:cs="Arial"/>
        </w:rPr>
      </w:pPr>
    </w:p>
    <w:p w14:paraId="4CC84092" w14:textId="77777777" w:rsidR="005053F9" w:rsidRPr="005053F9" w:rsidRDefault="005053F9" w:rsidP="005053F9">
      <w:pPr>
        <w:spacing w:line="360" w:lineRule="auto"/>
        <w:jc w:val="both"/>
        <w:rPr>
          <w:rFonts w:ascii="Arial" w:hAnsi="Arial" w:cs="Arial"/>
          <w:u w:val="single"/>
        </w:rPr>
      </w:pPr>
      <w:r w:rsidRPr="005053F9">
        <w:rPr>
          <w:rFonts w:ascii="Arial" w:hAnsi="Arial" w:cs="Arial"/>
          <w:u w:val="single"/>
        </w:rPr>
        <w:lastRenderedPageBreak/>
        <w:t xml:space="preserve">Reference list </w:t>
      </w:r>
    </w:p>
    <w:p w14:paraId="3961EED1" w14:textId="1B527D5A" w:rsidR="005053F9" w:rsidRPr="005053F9" w:rsidRDefault="005053F9" w:rsidP="005053F9">
      <w:pPr>
        <w:spacing w:line="360" w:lineRule="auto"/>
        <w:jc w:val="both"/>
        <w:rPr>
          <w:rFonts w:ascii="Arial" w:hAnsi="Arial" w:cs="Arial"/>
        </w:rPr>
      </w:pPr>
      <w:r w:rsidRPr="005053F9">
        <w:rPr>
          <w:rFonts w:ascii="Arial" w:hAnsi="Arial" w:cs="Arial"/>
        </w:rPr>
        <w:t>Alvestad, M. and Pramling, I. (1999) „</w:t>
      </w:r>
      <w:r w:rsidRPr="005053F9">
        <w:rPr>
          <w:rFonts w:ascii="Arial" w:hAnsi="Arial" w:cs="Arial"/>
          <w:i/>
        </w:rPr>
        <w:t>A Comparison of the National Preschool Curricula in Norway and Sweden‟.</w:t>
      </w:r>
      <w:r w:rsidRPr="005053F9">
        <w:rPr>
          <w:rFonts w:ascii="Arial" w:hAnsi="Arial" w:cs="Arial"/>
        </w:rPr>
        <w:t xml:space="preserve"> Early Childhood Research and Practice, ½ </w:t>
      </w:r>
      <w:hyperlink r:id="rId7" w:history="1">
        <w:r w:rsidRPr="004F14C5">
          <w:rPr>
            <w:rStyle w:val="Hyperlink"/>
            <w:rFonts w:ascii="Arial" w:hAnsi="Arial" w:cs="Arial"/>
          </w:rPr>
          <w:t>http://ecrp.uiuc.edu/v1n2/alvestad.html#Utbildningsdepartementet98a</w:t>
        </w:r>
      </w:hyperlink>
      <w:r>
        <w:rPr>
          <w:rFonts w:ascii="Arial" w:hAnsi="Arial" w:cs="Arial"/>
        </w:rPr>
        <w:t xml:space="preserve"> </w:t>
      </w:r>
      <w:r w:rsidRPr="005053F9">
        <w:rPr>
          <w:rFonts w:ascii="Arial" w:hAnsi="Arial" w:cs="Arial"/>
        </w:rPr>
        <w:t xml:space="preserve"> [Accessed: 25th February 2018]</w:t>
      </w:r>
    </w:p>
    <w:p w14:paraId="7D13903A" w14:textId="77777777" w:rsidR="005053F9" w:rsidRPr="005053F9" w:rsidRDefault="005053F9" w:rsidP="005053F9">
      <w:pPr>
        <w:spacing w:line="360" w:lineRule="auto"/>
        <w:jc w:val="both"/>
        <w:rPr>
          <w:rFonts w:ascii="Arial" w:hAnsi="Arial" w:cs="Arial"/>
        </w:rPr>
      </w:pPr>
      <w:r w:rsidRPr="005053F9">
        <w:rPr>
          <w:rFonts w:ascii="Arial" w:hAnsi="Arial" w:cs="Arial"/>
        </w:rPr>
        <w:t>Axline, V. (1966</w:t>
      </w:r>
      <w:r w:rsidRPr="005053F9">
        <w:rPr>
          <w:rFonts w:ascii="Arial" w:hAnsi="Arial" w:cs="Arial"/>
          <w:i/>
        </w:rPr>
        <w:t>) Dibs in search of self: personality development in play therapy.</w:t>
      </w:r>
      <w:r w:rsidRPr="005053F9">
        <w:rPr>
          <w:rFonts w:ascii="Arial" w:hAnsi="Arial" w:cs="Arial"/>
        </w:rPr>
        <w:t xml:space="preserve"> London : Gollancz {Accessed: 24th February]</w:t>
      </w:r>
    </w:p>
    <w:p w14:paraId="72910C22"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Beckley, P. and Johnston, J. (2010) </w:t>
      </w:r>
      <w:r w:rsidRPr="005053F9">
        <w:rPr>
          <w:rFonts w:ascii="Arial" w:hAnsi="Arial" w:cs="Arial"/>
          <w:i/>
        </w:rPr>
        <w:t>Problem Solving, Reasoning and Numeracy. London: Continuum.</w:t>
      </w:r>
      <w:r w:rsidRPr="005053F9">
        <w:rPr>
          <w:rFonts w:ascii="Arial" w:hAnsi="Arial" w:cs="Arial"/>
        </w:rPr>
        <w:t xml:space="preserve"> [Accessed: 20th February 2018] </w:t>
      </w:r>
    </w:p>
    <w:p w14:paraId="418B7959"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Bennett, N., Wood, L. and Rogers, S. (1997) </w:t>
      </w:r>
      <w:r w:rsidRPr="005053F9">
        <w:rPr>
          <w:rFonts w:ascii="Arial" w:hAnsi="Arial" w:cs="Arial"/>
          <w:i/>
        </w:rPr>
        <w:t>Teaching Through Play: Teacher’s Thinking and Classroom Practice</w:t>
      </w:r>
      <w:r w:rsidRPr="005053F9">
        <w:rPr>
          <w:rFonts w:ascii="Arial" w:hAnsi="Arial" w:cs="Arial"/>
        </w:rPr>
        <w:t>. Buckingham: Open University Press. [Accessed: 25th February 2018]</w:t>
      </w:r>
    </w:p>
    <w:p w14:paraId="1EBB350F" w14:textId="07EF9DC0" w:rsidR="005053F9" w:rsidRPr="005053F9" w:rsidRDefault="005053F9" w:rsidP="005053F9">
      <w:pPr>
        <w:spacing w:line="360" w:lineRule="auto"/>
        <w:jc w:val="both"/>
        <w:rPr>
          <w:rFonts w:ascii="Arial" w:hAnsi="Arial" w:cs="Arial"/>
        </w:rPr>
      </w:pPr>
      <w:r w:rsidRPr="005053F9">
        <w:rPr>
          <w:rFonts w:ascii="Arial" w:hAnsi="Arial" w:cs="Arial"/>
        </w:rPr>
        <w:t xml:space="preserve">Bennett, T. (2001) </w:t>
      </w:r>
      <w:r w:rsidRPr="005053F9">
        <w:rPr>
          <w:rFonts w:ascii="Arial" w:hAnsi="Arial" w:cs="Arial"/>
          <w:i/>
        </w:rPr>
        <w:t xml:space="preserve">„Reactions to Visiting the Infant-Toddle and Pre-school </w:t>
      </w:r>
      <w:r w:rsidRPr="005053F9">
        <w:rPr>
          <w:rFonts w:ascii="Arial" w:hAnsi="Arial" w:cs="Arial"/>
          <w:i/>
        </w:rPr>
        <w:t>Centres</w:t>
      </w:r>
      <w:r w:rsidRPr="005053F9">
        <w:rPr>
          <w:rFonts w:ascii="Arial" w:hAnsi="Arial" w:cs="Arial"/>
          <w:i/>
        </w:rPr>
        <w:t xml:space="preserve"> in Reggio Emilia, Italy‟. Early Childhood Research and Practice,</w:t>
      </w:r>
      <w:r w:rsidRPr="005053F9">
        <w:rPr>
          <w:rFonts w:ascii="Arial" w:hAnsi="Arial" w:cs="Arial"/>
        </w:rPr>
        <w:t xml:space="preserve"> 3/1 [Accessed: 25th February 2018]</w:t>
      </w:r>
    </w:p>
    <w:p w14:paraId="0EEF3F3E"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Bilton, H. (2010) </w:t>
      </w:r>
      <w:r w:rsidRPr="005053F9">
        <w:rPr>
          <w:rFonts w:ascii="Arial" w:hAnsi="Arial" w:cs="Arial"/>
          <w:i/>
        </w:rPr>
        <w:t>Outdoor Learning in the Early Years: Management and Innovation</w:t>
      </w:r>
      <w:r w:rsidRPr="005053F9">
        <w:rPr>
          <w:rFonts w:ascii="Arial" w:hAnsi="Arial" w:cs="Arial"/>
        </w:rPr>
        <w:t xml:space="preserve"> London: Routledge. [Accessed: 20th February 2018] </w:t>
      </w:r>
    </w:p>
    <w:p w14:paraId="0B59E93F" w14:textId="4D4306AB" w:rsidR="005053F9" w:rsidRPr="005053F9" w:rsidRDefault="005053F9" w:rsidP="005053F9">
      <w:pPr>
        <w:spacing w:line="360" w:lineRule="auto"/>
        <w:jc w:val="both"/>
        <w:rPr>
          <w:rFonts w:ascii="Arial" w:hAnsi="Arial" w:cs="Arial"/>
        </w:rPr>
      </w:pPr>
      <w:r w:rsidRPr="005053F9">
        <w:rPr>
          <w:rFonts w:ascii="Arial" w:hAnsi="Arial" w:cs="Arial"/>
        </w:rPr>
        <w:t xml:space="preserve">Department of Education (2018) </w:t>
      </w:r>
      <w:r w:rsidRPr="005053F9">
        <w:rPr>
          <w:rFonts w:ascii="Arial" w:hAnsi="Arial" w:cs="Arial"/>
          <w:i/>
        </w:rPr>
        <w:t>Managing health and safety in schoo</w:t>
      </w:r>
      <w:r w:rsidRPr="005053F9">
        <w:rPr>
          <w:rFonts w:ascii="Arial" w:hAnsi="Arial" w:cs="Arial"/>
        </w:rPr>
        <w:t xml:space="preserve">ls </w:t>
      </w:r>
      <w:hyperlink r:id="rId8" w:history="1">
        <w:r w:rsidRPr="004F14C5">
          <w:rPr>
            <w:rStyle w:val="Hyperlink"/>
            <w:rFonts w:ascii="Arial" w:hAnsi="Arial" w:cs="Arial"/>
          </w:rPr>
          <w:t>https://www.education-ni.gov.uk/articles/managing-health-and-safety-schools</w:t>
        </w:r>
      </w:hyperlink>
      <w:r>
        <w:rPr>
          <w:rFonts w:ascii="Arial" w:hAnsi="Arial" w:cs="Arial"/>
        </w:rPr>
        <w:t xml:space="preserve"> </w:t>
      </w:r>
    </w:p>
    <w:p w14:paraId="1355C073" w14:textId="21B095A1" w:rsidR="005053F9" w:rsidRPr="005053F9" w:rsidRDefault="005053F9" w:rsidP="005053F9">
      <w:pPr>
        <w:spacing w:line="360" w:lineRule="auto"/>
        <w:jc w:val="both"/>
        <w:rPr>
          <w:rFonts w:ascii="Arial" w:hAnsi="Arial" w:cs="Arial"/>
        </w:rPr>
      </w:pPr>
      <w:r w:rsidRPr="005053F9">
        <w:rPr>
          <w:rFonts w:ascii="Arial" w:hAnsi="Arial" w:cs="Arial"/>
        </w:rPr>
        <w:t xml:space="preserve">Early Years Careers (2016) </w:t>
      </w:r>
      <w:r w:rsidRPr="005053F9">
        <w:rPr>
          <w:rFonts w:ascii="Arial" w:hAnsi="Arial" w:cs="Arial"/>
          <w:i/>
        </w:rPr>
        <w:t>Are natural resources better than plastic toys?</w:t>
      </w:r>
      <w:r w:rsidRPr="005053F9">
        <w:rPr>
          <w:rFonts w:ascii="Arial" w:hAnsi="Arial" w:cs="Arial"/>
        </w:rPr>
        <w:t xml:space="preserve"> </w:t>
      </w:r>
      <w:hyperlink r:id="rId9" w:history="1">
        <w:r w:rsidRPr="004F14C5">
          <w:rPr>
            <w:rStyle w:val="Hyperlink"/>
            <w:rFonts w:ascii="Arial" w:hAnsi="Arial" w:cs="Arial"/>
          </w:rPr>
          <w:t>http://www.earlyyearscareers.com/eyc/enabling-environment/are-natural-resources-better-than-plastic-toys/</w:t>
        </w:r>
      </w:hyperlink>
      <w:r>
        <w:rPr>
          <w:rFonts w:ascii="Arial" w:hAnsi="Arial" w:cs="Arial"/>
        </w:rPr>
        <w:t xml:space="preserve"> </w:t>
      </w:r>
      <w:r w:rsidRPr="005053F9">
        <w:rPr>
          <w:rFonts w:ascii="Arial" w:hAnsi="Arial" w:cs="Arial"/>
        </w:rPr>
        <w:t xml:space="preserve"> [Accessed: 23rd February 2018]</w:t>
      </w:r>
    </w:p>
    <w:p w14:paraId="5BC4B5D8"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Isaacs, B. (2012) </w:t>
      </w:r>
      <w:r w:rsidRPr="005053F9">
        <w:rPr>
          <w:rFonts w:ascii="Arial" w:hAnsi="Arial" w:cs="Arial"/>
          <w:i/>
        </w:rPr>
        <w:t xml:space="preserve">Understanding the Montessori Approach </w:t>
      </w:r>
      <w:r w:rsidRPr="005053F9">
        <w:rPr>
          <w:rFonts w:ascii="Arial" w:hAnsi="Arial" w:cs="Arial"/>
        </w:rPr>
        <w:t>London: Routledge [Accessed: 23rd February 2018]</w:t>
      </w:r>
    </w:p>
    <w:p w14:paraId="248116E8"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Katz, L. (1999) </w:t>
      </w:r>
      <w:r w:rsidRPr="005053F9">
        <w:rPr>
          <w:rFonts w:ascii="Arial" w:hAnsi="Arial" w:cs="Arial"/>
          <w:i/>
        </w:rPr>
        <w:t>„International Perspectives on Early Childhood: Lessons from My Travels‟. Early Childhood Research and Practice</w:t>
      </w:r>
      <w:r w:rsidRPr="005053F9">
        <w:rPr>
          <w:rFonts w:ascii="Arial" w:hAnsi="Arial" w:cs="Arial"/>
        </w:rPr>
        <w:t>, 1/1 [Accessed: 25th February 2018]</w:t>
      </w:r>
    </w:p>
    <w:p w14:paraId="07588A4B"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Knight, S. (2013) </w:t>
      </w:r>
      <w:r w:rsidRPr="005053F9">
        <w:rPr>
          <w:rFonts w:ascii="Arial" w:hAnsi="Arial" w:cs="Arial"/>
          <w:i/>
        </w:rPr>
        <w:t xml:space="preserve">Forest School and Outdoor Learning in the Early Years </w:t>
      </w:r>
      <w:r w:rsidRPr="005053F9">
        <w:rPr>
          <w:rFonts w:ascii="Arial" w:hAnsi="Arial" w:cs="Arial"/>
        </w:rPr>
        <w:t>London: Routledge [Accessed: 22nd February 2018]</w:t>
      </w:r>
    </w:p>
    <w:p w14:paraId="6ABE01B6" w14:textId="1A429C69" w:rsidR="005053F9" w:rsidRPr="005053F9" w:rsidRDefault="005053F9" w:rsidP="005053F9">
      <w:pPr>
        <w:spacing w:line="360" w:lineRule="auto"/>
        <w:jc w:val="both"/>
        <w:rPr>
          <w:rFonts w:ascii="Arial" w:hAnsi="Arial" w:cs="Arial"/>
        </w:rPr>
      </w:pPr>
      <w:r w:rsidRPr="005053F9">
        <w:rPr>
          <w:rFonts w:ascii="Arial" w:hAnsi="Arial" w:cs="Arial"/>
        </w:rPr>
        <w:t xml:space="preserve">Learning Wales (2014) </w:t>
      </w:r>
      <w:r w:rsidRPr="005053F9">
        <w:rPr>
          <w:rFonts w:ascii="Arial" w:hAnsi="Arial" w:cs="Arial"/>
          <w:i/>
        </w:rPr>
        <w:t xml:space="preserve">National Literacy and Numeracy Framework </w:t>
      </w:r>
      <w:hyperlink r:id="rId10" w:history="1">
        <w:r w:rsidRPr="004F14C5">
          <w:rPr>
            <w:rStyle w:val="Hyperlink"/>
            <w:rFonts w:ascii="Arial" w:hAnsi="Arial" w:cs="Arial"/>
          </w:rPr>
          <w:t>http://learning.gov.wales/resources/browse-all/nlnf/framework?component=numeracy&amp;year=6938356_2&amp;selectedYear=col_9&amp;lang=en</w:t>
        </w:r>
      </w:hyperlink>
      <w:r>
        <w:rPr>
          <w:rFonts w:ascii="Arial" w:hAnsi="Arial" w:cs="Arial"/>
        </w:rPr>
        <w:t xml:space="preserve"> </w:t>
      </w:r>
      <w:r w:rsidRPr="005053F9">
        <w:rPr>
          <w:rFonts w:ascii="Arial" w:hAnsi="Arial" w:cs="Arial"/>
        </w:rPr>
        <w:t xml:space="preserve"> [Accessed: 24th February 2018] </w:t>
      </w:r>
    </w:p>
    <w:p w14:paraId="1654923D" w14:textId="48A839BD" w:rsidR="005053F9" w:rsidRPr="005053F9" w:rsidRDefault="005053F9" w:rsidP="005053F9">
      <w:pPr>
        <w:spacing w:line="360" w:lineRule="auto"/>
        <w:jc w:val="both"/>
        <w:rPr>
          <w:rFonts w:ascii="Arial" w:hAnsi="Arial" w:cs="Arial"/>
        </w:rPr>
      </w:pPr>
      <w:r w:rsidRPr="005053F9">
        <w:rPr>
          <w:rFonts w:ascii="Arial" w:hAnsi="Arial" w:cs="Arial"/>
        </w:rPr>
        <w:lastRenderedPageBreak/>
        <w:t xml:space="preserve">Lewis, A. (2009) </w:t>
      </w:r>
      <w:r w:rsidRPr="005053F9">
        <w:rPr>
          <w:rFonts w:ascii="Arial" w:hAnsi="Arial" w:cs="Arial"/>
          <w:i/>
        </w:rPr>
        <w:t>Making sense of Swedish practice: is it that different from practice in Wales?</w:t>
      </w:r>
      <w:r w:rsidRPr="005053F9">
        <w:rPr>
          <w:rFonts w:ascii="Arial" w:hAnsi="Arial" w:cs="Arial"/>
        </w:rPr>
        <w:t xml:space="preserve"> </w:t>
      </w:r>
      <w:hyperlink r:id="rId11" w:history="1">
        <w:r w:rsidRPr="004F14C5">
          <w:rPr>
            <w:rStyle w:val="Hyperlink"/>
            <w:rFonts w:ascii="Arial" w:hAnsi="Arial" w:cs="Arial"/>
          </w:rPr>
          <w:t>http://tactyc.org.uk/pdfs/Reflection-Lewis.pdf</w:t>
        </w:r>
      </w:hyperlink>
      <w:r>
        <w:rPr>
          <w:rFonts w:ascii="Arial" w:hAnsi="Arial" w:cs="Arial"/>
        </w:rPr>
        <w:t xml:space="preserve"> </w:t>
      </w:r>
      <w:r w:rsidRPr="005053F9">
        <w:rPr>
          <w:rFonts w:ascii="Arial" w:hAnsi="Arial" w:cs="Arial"/>
        </w:rPr>
        <w:t xml:space="preserve"> [Accessed: 24th February 2018] </w:t>
      </w:r>
    </w:p>
    <w:p w14:paraId="457AEFF2"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Lillard, P. P. (1980) </w:t>
      </w:r>
      <w:r w:rsidRPr="005053F9">
        <w:rPr>
          <w:rFonts w:ascii="Arial" w:hAnsi="Arial" w:cs="Arial"/>
          <w:i/>
        </w:rPr>
        <w:t>Montessori in the Classroom.</w:t>
      </w:r>
      <w:r w:rsidRPr="005053F9">
        <w:rPr>
          <w:rFonts w:ascii="Arial" w:hAnsi="Arial" w:cs="Arial"/>
        </w:rPr>
        <w:t xml:space="preserve"> New York: Schocken Books. [Accessed: 23rd February 2018]</w:t>
      </w:r>
    </w:p>
    <w:p w14:paraId="18540330" w14:textId="77777777" w:rsidR="005053F9" w:rsidRPr="005053F9" w:rsidRDefault="005053F9" w:rsidP="005053F9">
      <w:pPr>
        <w:spacing w:line="360" w:lineRule="auto"/>
        <w:jc w:val="both"/>
        <w:rPr>
          <w:rFonts w:ascii="Arial" w:hAnsi="Arial" w:cs="Arial"/>
        </w:rPr>
      </w:pPr>
      <w:r w:rsidRPr="005053F9">
        <w:rPr>
          <w:rFonts w:ascii="Arial" w:hAnsi="Arial" w:cs="Arial"/>
        </w:rPr>
        <w:t>Lillard, P. P. (1996</w:t>
      </w:r>
      <w:r w:rsidRPr="005053F9">
        <w:rPr>
          <w:rFonts w:ascii="Arial" w:hAnsi="Arial" w:cs="Arial"/>
          <w:i/>
        </w:rPr>
        <w:t>) Montessori Today.</w:t>
      </w:r>
      <w:r w:rsidRPr="005053F9">
        <w:rPr>
          <w:rFonts w:ascii="Arial" w:hAnsi="Arial" w:cs="Arial"/>
        </w:rPr>
        <w:t xml:space="preserve"> New York: Schocken Books. [Accessed: 23rd February 2018]</w:t>
      </w:r>
    </w:p>
    <w:p w14:paraId="6A0B0DF8" w14:textId="77777777" w:rsidR="005053F9" w:rsidRPr="005053F9" w:rsidRDefault="005053F9" w:rsidP="005053F9">
      <w:pPr>
        <w:spacing w:line="360" w:lineRule="auto"/>
        <w:jc w:val="both"/>
        <w:rPr>
          <w:rFonts w:ascii="Arial" w:hAnsi="Arial" w:cs="Arial"/>
        </w:rPr>
      </w:pPr>
      <w:r w:rsidRPr="005053F9">
        <w:rPr>
          <w:rFonts w:ascii="Arial" w:hAnsi="Arial" w:cs="Arial"/>
        </w:rPr>
        <w:t>Lillard, P. P. and Lillard Jessen, L. (2003</w:t>
      </w:r>
      <w:r w:rsidRPr="005053F9">
        <w:rPr>
          <w:rFonts w:ascii="Arial" w:hAnsi="Arial" w:cs="Arial"/>
          <w:i/>
        </w:rPr>
        <w:t>) Montessori From the Start</w:t>
      </w:r>
      <w:r w:rsidRPr="005053F9">
        <w:rPr>
          <w:rFonts w:ascii="Arial" w:hAnsi="Arial" w:cs="Arial"/>
        </w:rPr>
        <w:t>. New York: Schocken Books. [Accessed: 23rd February 2018]</w:t>
      </w:r>
    </w:p>
    <w:p w14:paraId="4523D283"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Loeffler, M. H., ed. (1992) </w:t>
      </w:r>
      <w:r w:rsidRPr="005053F9">
        <w:rPr>
          <w:rFonts w:ascii="Arial" w:hAnsi="Arial" w:cs="Arial"/>
          <w:i/>
        </w:rPr>
        <w:t>Montessori in Contemporary American Culture</w:t>
      </w:r>
      <w:r w:rsidRPr="005053F9">
        <w:rPr>
          <w:rFonts w:ascii="Arial" w:hAnsi="Arial" w:cs="Arial"/>
        </w:rPr>
        <w:t>. Portsmouth, NH: Heinemann. [Accessed: 23rd February 2018]</w:t>
      </w:r>
    </w:p>
    <w:p w14:paraId="0A4FC941"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Macleod-Brudenell, I. and Kay, J. (2008) </w:t>
      </w:r>
      <w:r w:rsidRPr="005053F9">
        <w:rPr>
          <w:rFonts w:ascii="Arial" w:hAnsi="Arial" w:cs="Arial"/>
          <w:i/>
        </w:rPr>
        <w:t>Advanced Early Years Care and Education,</w:t>
      </w:r>
      <w:r w:rsidRPr="005053F9">
        <w:rPr>
          <w:rFonts w:ascii="Arial" w:hAnsi="Arial" w:cs="Arial"/>
        </w:rPr>
        <w:t xml:space="preserve"> 2nd ed. Oxford: Heinemann. [Accessed: 23rd February 2018]</w:t>
      </w:r>
    </w:p>
    <w:p w14:paraId="31E8780A" w14:textId="77777777" w:rsidR="005053F9" w:rsidRPr="005053F9" w:rsidRDefault="005053F9" w:rsidP="005053F9">
      <w:pPr>
        <w:spacing w:line="360" w:lineRule="auto"/>
        <w:jc w:val="both"/>
        <w:rPr>
          <w:rFonts w:ascii="Arial" w:hAnsi="Arial" w:cs="Arial"/>
        </w:rPr>
      </w:pPr>
      <w:r w:rsidRPr="005053F9">
        <w:rPr>
          <w:rFonts w:ascii="Arial" w:hAnsi="Arial" w:cs="Arial"/>
        </w:rPr>
        <w:t>Macleod-Brudenell, I., ed. (2004</w:t>
      </w:r>
      <w:r w:rsidRPr="005053F9">
        <w:rPr>
          <w:rFonts w:ascii="Arial" w:hAnsi="Arial" w:cs="Arial"/>
          <w:i/>
        </w:rPr>
        <w:t>) Advanced Early Years Care and Education</w:t>
      </w:r>
      <w:r w:rsidRPr="005053F9">
        <w:rPr>
          <w:rFonts w:ascii="Arial" w:hAnsi="Arial" w:cs="Arial"/>
        </w:rPr>
        <w:t>, Oxford: Heinemann. [Accessed: 23rd February 2018]</w:t>
      </w:r>
    </w:p>
    <w:p w14:paraId="3E51DEAA"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 Manning-Morton, J. and Thorp, M. (2003) </w:t>
      </w:r>
      <w:r w:rsidRPr="005053F9">
        <w:rPr>
          <w:rFonts w:ascii="Arial" w:hAnsi="Arial" w:cs="Arial"/>
          <w:i/>
        </w:rPr>
        <w:t xml:space="preserve">Key Times for Play. </w:t>
      </w:r>
      <w:r w:rsidRPr="005053F9">
        <w:rPr>
          <w:rFonts w:ascii="Arial" w:hAnsi="Arial" w:cs="Arial"/>
        </w:rPr>
        <w:t>Maidenhead: Open University Press. [Accessed: 23rd February 2018]</w:t>
      </w:r>
    </w:p>
    <w:p w14:paraId="65D80116"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McGrath, C. (2010) </w:t>
      </w:r>
      <w:r w:rsidRPr="00542AAB">
        <w:rPr>
          <w:rFonts w:ascii="Arial" w:hAnsi="Arial" w:cs="Arial"/>
          <w:i/>
        </w:rPr>
        <w:t>Supporting Early Mathematical Development: Practical Approaches to Play-Based Learning.</w:t>
      </w:r>
      <w:r w:rsidRPr="005053F9">
        <w:rPr>
          <w:rFonts w:ascii="Arial" w:hAnsi="Arial" w:cs="Arial"/>
        </w:rPr>
        <w:t xml:space="preserve"> London: Routledge. [Accessed: 20th February 2018] </w:t>
      </w:r>
    </w:p>
    <w:p w14:paraId="2AAEA753"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 Miller, L. and Pound, L., ed. (2011) </w:t>
      </w:r>
      <w:r w:rsidRPr="00542AAB">
        <w:rPr>
          <w:rFonts w:ascii="Arial" w:hAnsi="Arial" w:cs="Arial"/>
          <w:i/>
        </w:rPr>
        <w:t xml:space="preserve">Theories and Approaches to Learning in the Early Years. </w:t>
      </w:r>
      <w:r w:rsidRPr="005053F9">
        <w:rPr>
          <w:rFonts w:ascii="Arial" w:hAnsi="Arial" w:cs="Arial"/>
        </w:rPr>
        <w:t>London: Sage. [Accessed: 23rd February 2018]</w:t>
      </w:r>
    </w:p>
    <w:p w14:paraId="0955D813"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Montanaro, S. Q. (1991) </w:t>
      </w:r>
      <w:r w:rsidRPr="00542AAB">
        <w:rPr>
          <w:rFonts w:ascii="Arial" w:hAnsi="Arial" w:cs="Arial"/>
          <w:i/>
        </w:rPr>
        <w:t>Understanding the Human Being.</w:t>
      </w:r>
      <w:r w:rsidRPr="005053F9">
        <w:rPr>
          <w:rFonts w:ascii="Arial" w:hAnsi="Arial" w:cs="Arial"/>
        </w:rPr>
        <w:t xml:space="preserve"> Mountain View, CA: Nienhuis Montessori USA. [Accessed: 23rd February 2018]</w:t>
      </w:r>
    </w:p>
    <w:p w14:paraId="3D4EF7DE"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Montessori, M. (1964) [1912] </w:t>
      </w:r>
      <w:r w:rsidRPr="00542AAB">
        <w:rPr>
          <w:rFonts w:ascii="Arial" w:hAnsi="Arial" w:cs="Arial"/>
          <w:i/>
        </w:rPr>
        <w:t>The Montessori Method.</w:t>
      </w:r>
      <w:r w:rsidRPr="005053F9">
        <w:rPr>
          <w:rFonts w:ascii="Arial" w:hAnsi="Arial" w:cs="Arial"/>
        </w:rPr>
        <w:t xml:space="preserve"> New York: Schocken Books. [Accessed: 23rd February 2018]</w:t>
      </w:r>
    </w:p>
    <w:p w14:paraId="1987C483"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Montessori, M. (1965) [1914] </w:t>
      </w:r>
      <w:r w:rsidRPr="00542AAB">
        <w:rPr>
          <w:rFonts w:ascii="Arial" w:hAnsi="Arial" w:cs="Arial"/>
          <w:i/>
        </w:rPr>
        <w:t>Dr Montessori’s Own Handbook</w:t>
      </w:r>
      <w:r w:rsidRPr="005053F9">
        <w:rPr>
          <w:rFonts w:ascii="Arial" w:hAnsi="Arial" w:cs="Arial"/>
        </w:rPr>
        <w:t>. New York: Schocken Books. [Accessed: 23rd February 2018]</w:t>
      </w:r>
    </w:p>
    <w:p w14:paraId="088A864C" w14:textId="77777777" w:rsidR="005053F9" w:rsidRPr="005053F9" w:rsidRDefault="005053F9" w:rsidP="005053F9">
      <w:pPr>
        <w:spacing w:line="360" w:lineRule="auto"/>
        <w:jc w:val="both"/>
        <w:rPr>
          <w:rFonts w:ascii="Arial" w:hAnsi="Arial" w:cs="Arial"/>
        </w:rPr>
      </w:pPr>
      <w:r w:rsidRPr="005053F9">
        <w:rPr>
          <w:rFonts w:ascii="Arial" w:hAnsi="Arial" w:cs="Arial"/>
        </w:rPr>
        <w:t xml:space="preserve">Montessori, M. (1966) [1936] </w:t>
      </w:r>
      <w:r w:rsidRPr="00542AAB">
        <w:rPr>
          <w:rFonts w:ascii="Arial" w:hAnsi="Arial" w:cs="Arial"/>
          <w:i/>
        </w:rPr>
        <w:t xml:space="preserve">The Secret of Childhood. </w:t>
      </w:r>
      <w:r w:rsidRPr="005053F9">
        <w:rPr>
          <w:rFonts w:ascii="Arial" w:hAnsi="Arial" w:cs="Arial"/>
        </w:rPr>
        <w:t>Notre Dame, IN: Fides Publishers. [Accessed: 23rd February 2018]</w:t>
      </w:r>
    </w:p>
    <w:p w14:paraId="454EC7A2" w14:textId="77777777" w:rsidR="005053F9" w:rsidRPr="005053F9" w:rsidRDefault="005053F9" w:rsidP="005053F9">
      <w:pPr>
        <w:spacing w:line="360" w:lineRule="auto"/>
        <w:jc w:val="both"/>
        <w:rPr>
          <w:rFonts w:ascii="Arial" w:hAnsi="Arial" w:cs="Arial"/>
        </w:rPr>
      </w:pPr>
      <w:r w:rsidRPr="005053F9">
        <w:rPr>
          <w:rFonts w:ascii="Arial" w:hAnsi="Arial" w:cs="Arial"/>
        </w:rPr>
        <w:t>Montessori, M. (1989a) [1961</w:t>
      </w:r>
      <w:r w:rsidRPr="00542AAB">
        <w:rPr>
          <w:rFonts w:ascii="Arial" w:hAnsi="Arial" w:cs="Arial"/>
          <w:i/>
        </w:rPr>
        <w:t>] What You Should Know About Your Child</w:t>
      </w:r>
      <w:r w:rsidRPr="005053F9">
        <w:rPr>
          <w:rFonts w:ascii="Arial" w:hAnsi="Arial" w:cs="Arial"/>
        </w:rPr>
        <w:t>. Oxford: ABC-Clio, Volume 4. [Accessed: 23rd February 2018]</w:t>
      </w:r>
    </w:p>
    <w:p w14:paraId="7A4D6A44" w14:textId="44CF6739" w:rsidR="005053F9" w:rsidRPr="005053F9" w:rsidRDefault="005053F9" w:rsidP="005053F9">
      <w:pPr>
        <w:spacing w:line="360" w:lineRule="auto"/>
        <w:jc w:val="both"/>
        <w:rPr>
          <w:rFonts w:ascii="Arial" w:hAnsi="Arial" w:cs="Arial"/>
        </w:rPr>
      </w:pPr>
      <w:r w:rsidRPr="005053F9">
        <w:rPr>
          <w:rFonts w:ascii="Arial" w:hAnsi="Arial" w:cs="Arial"/>
        </w:rPr>
        <w:lastRenderedPageBreak/>
        <w:t xml:space="preserve">Montessori, M. (2011) </w:t>
      </w:r>
      <w:r w:rsidRPr="00542AAB">
        <w:rPr>
          <w:rFonts w:ascii="Arial" w:hAnsi="Arial" w:cs="Arial"/>
          <w:i/>
        </w:rPr>
        <w:t>The Role of the Adult in Montessori Education</w:t>
      </w:r>
      <w:r w:rsidRPr="005053F9">
        <w:rPr>
          <w:rFonts w:ascii="Arial" w:hAnsi="Arial" w:cs="Arial"/>
        </w:rPr>
        <w:t xml:space="preserve"> </w:t>
      </w:r>
      <w:hyperlink r:id="rId12" w:history="1">
        <w:r w:rsidR="00542AAB" w:rsidRPr="004F14C5">
          <w:rPr>
            <w:rStyle w:val="Hyperlink"/>
            <w:rFonts w:ascii="Arial" w:hAnsi="Arial" w:cs="Arial"/>
          </w:rPr>
          <w:t>http://tempemontessori.org/the-role-of-the-adult/</w:t>
        </w:r>
      </w:hyperlink>
      <w:r w:rsidR="00542AAB">
        <w:rPr>
          <w:rFonts w:ascii="Arial" w:hAnsi="Arial" w:cs="Arial"/>
        </w:rPr>
        <w:t xml:space="preserve"> </w:t>
      </w:r>
      <w:r w:rsidRPr="005053F9">
        <w:rPr>
          <w:rFonts w:ascii="Arial" w:hAnsi="Arial" w:cs="Arial"/>
        </w:rPr>
        <w:t xml:space="preserve"> [Accessed: 18th February 2018] </w:t>
      </w:r>
    </w:p>
    <w:p w14:paraId="06F2996F" w14:textId="68F91D77" w:rsidR="005053F9" w:rsidRPr="005053F9" w:rsidRDefault="005053F9" w:rsidP="005053F9">
      <w:pPr>
        <w:spacing w:line="360" w:lineRule="auto"/>
        <w:jc w:val="both"/>
        <w:rPr>
          <w:rFonts w:ascii="Arial" w:hAnsi="Arial" w:cs="Arial"/>
        </w:rPr>
      </w:pPr>
      <w:r w:rsidRPr="005053F9">
        <w:rPr>
          <w:rFonts w:ascii="Arial" w:hAnsi="Arial" w:cs="Arial"/>
        </w:rPr>
        <w:t xml:space="preserve">NAHT Advice and Guidance (2015) </w:t>
      </w:r>
      <w:r w:rsidRPr="00542AAB">
        <w:rPr>
          <w:rFonts w:ascii="Arial" w:hAnsi="Arial" w:cs="Arial"/>
          <w:i/>
        </w:rPr>
        <w:t>Health and Safety in Schools</w:t>
      </w:r>
      <w:r w:rsidRPr="005053F9">
        <w:rPr>
          <w:rFonts w:ascii="Arial" w:hAnsi="Arial" w:cs="Arial"/>
        </w:rPr>
        <w:t xml:space="preserve"> </w:t>
      </w:r>
      <w:hyperlink r:id="rId13" w:history="1">
        <w:r w:rsidR="00542AAB" w:rsidRPr="004F14C5">
          <w:rPr>
            <w:rStyle w:val="Hyperlink"/>
            <w:rFonts w:ascii="Arial" w:hAnsi="Arial" w:cs="Arial"/>
          </w:rPr>
          <w:t>www.naht.org.uk/_resources/assets/attachment/full/0/48712.pdf</w:t>
        </w:r>
      </w:hyperlink>
      <w:r w:rsidR="00542AAB">
        <w:rPr>
          <w:rFonts w:ascii="Arial" w:hAnsi="Arial" w:cs="Arial"/>
        </w:rPr>
        <w:t xml:space="preserve"> </w:t>
      </w:r>
      <w:r w:rsidRPr="005053F9">
        <w:rPr>
          <w:rFonts w:ascii="Arial" w:hAnsi="Arial" w:cs="Arial"/>
        </w:rPr>
        <w:t xml:space="preserve"> [Accessed: 18th February 2018] </w:t>
      </w:r>
    </w:p>
    <w:p w14:paraId="23F4EC00" w14:textId="37DFA44C" w:rsidR="005053F9" w:rsidRPr="005053F9" w:rsidRDefault="005053F9" w:rsidP="005053F9">
      <w:pPr>
        <w:spacing w:line="360" w:lineRule="auto"/>
        <w:jc w:val="both"/>
        <w:rPr>
          <w:rFonts w:ascii="Arial" w:hAnsi="Arial" w:cs="Arial"/>
        </w:rPr>
      </w:pPr>
      <w:r w:rsidRPr="005053F9">
        <w:rPr>
          <w:rFonts w:ascii="Arial" w:hAnsi="Arial" w:cs="Arial"/>
        </w:rPr>
        <w:t xml:space="preserve">National Assembly for Wales (2015) </w:t>
      </w:r>
      <w:r w:rsidRPr="00542AAB">
        <w:rPr>
          <w:rFonts w:ascii="Arial" w:hAnsi="Arial" w:cs="Arial"/>
          <w:i/>
        </w:rPr>
        <w:t>Special Educational Needs (SEN)/Additional Learning Needs (ALN) in Wales</w:t>
      </w:r>
      <w:r w:rsidRPr="005053F9">
        <w:rPr>
          <w:rFonts w:ascii="Arial" w:hAnsi="Arial" w:cs="Arial"/>
        </w:rPr>
        <w:t xml:space="preserve"> </w:t>
      </w:r>
      <w:hyperlink r:id="rId14" w:history="1">
        <w:r w:rsidR="00542AAB" w:rsidRPr="004F14C5">
          <w:rPr>
            <w:rStyle w:val="Hyperlink"/>
            <w:rFonts w:ascii="Arial" w:hAnsi="Arial" w:cs="Arial"/>
          </w:rPr>
          <w:t>http://www.snapcymru.org/wp-content/uploads/2015/10/15-025.pdf</w:t>
        </w:r>
      </w:hyperlink>
      <w:r w:rsidR="00542AAB">
        <w:rPr>
          <w:rFonts w:ascii="Arial" w:hAnsi="Arial" w:cs="Arial"/>
        </w:rPr>
        <w:t xml:space="preserve"> </w:t>
      </w:r>
      <w:r w:rsidRPr="005053F9">
        <w:rPr>
          <w:rFonts w:ascii="Arial" w:hAnsi="Arial" w:cs="Arial"/>
        </w:rPr>
        <w:t xml:space="preserve">[Accessed: 21st February 2018] </w:t>
      </w:r>
    </w:p>
    <w:p w14:paraId="060E8A14" w14:textId="5749159A" w:rsidR="005053F9" w:rsidRPr="005053F9" w:rsidRDefault="005053F9" w:rsidP="005053F9">
      <w:pPr>
        <w:spacing w:line="360" w:lineRule="auto"/>
        <w:jc w:val="both"/>
        <w:rPr>
          <w:rFonts w:ascii="Arial" w:hAnsi="Arial" w:cs="Arial"/>
        </w:rPr>
      </w:pPr>
      <w:r w:rsidRPr="005053F9">
        <w:rPr>
          <w:rFonts w:ascii="Arial" w:hAnsi="Arial" w:cs="Arial"/>
        </w:rPr>
        <w:t xml:space="preserve">National Assembly for Wales Circular (2006) </w:t>
      </w:r>
      <w:r w:rsidRPr="00542AAB">
        <w:rPr>
          <w:rFonts w:ascii="Arial" w:hAnsi="Arial" w:cs="Arial"/>
          <w:i/>
        </w:rPr>
        <w:t>Inclusion and Pupil Support</w:t>
      </w:r>
      <w:r w:rsidRPr="005053F9">
        <w:rPr>
          <w:rFonts w:ascii="Arial" w:hAnsi="Arial" w:cs="Arial"/>
        </w:rPr>
        <w:t xml:space="preserve"> </w:t>
      </w:r>
      <w:hyperlink r:id="rId15" w:history="1">
        <w:r w:rsidR="00542AAB" w:rsidRPr="004F14C5">
          <w:rPr>
            <w:rStyle w:val="Hyperlink"/>
            <w:rFonts w:ascii="Arial" w:hAnsi="Arial" w:cs="Arial"/>
          </w:rPr>
          <w:t>http://learning.gov.wales/docs/learningwales/publications/121128inclusionen.pdf</w:t>
        </w:r>
      </w:hyperlink>
      <w:r w:rsidR="00542AAB">
        <w:rPr>
          <w:rFonts w:ascii="Arial" w:hAnsi="Arial" w:cs="Arial"/>
        </w:rPr>
        <w:t xml:space="preserve"> </w:t>
      </w:r>
      <w:r w:rsidRPr="005053F9">
        <w:rPr>
          <w:rFonts w:ascii="Arial" w:hAnsi="Arial" w:cs="Arial"/>
        </w:rPr>
        <w:t xml:space="preserve"> [Accessed: 18th February 2018] </w:t>
      </w:r>
    </w:p>
    <w:p w14:paraId="76D3DF14" w14:textId="5DE281ED" w:rsidR="005053F9" w:rsidRPr="005053F9" w:rsidRDefault="005053F9" w:rsidP="005053F9">
      <w:pPr>
        <w:spacing w:line="360" w:lineRule="auto"/>
        <w:jc w:val="both"/>
        <w:rPr>
          <w:rFonts w:ascii="Arial" w:hAnsi="Arial" w:cs="Arial"/>
        </w:rPr>
      </w:pPr>
      <w:r w:rsidRPr="005053F9">
        <w:rPr>
          <w:rFonts w:ascii="Arial" w:hAnsi="Arial" w:cs="Arial"/>
        </w:rPr>
        <w:t xml:space="preserve">NSPCC (2018) </w:t>
      </w:r>
      <w:r w:rsidRPr="00542AAB">
        <w:rPr>
          <w:rFonts w:ascii="Arial" w:hAnsi="Arial" w:cs="Arial"/>
          <w:i/>
        </w:rPr>
        <w:t xml:space="preserve">Recommended adult to child ratios for working with </w:t>
      </w:r>
      <w:r w:rsidR="00542AAB" w:rsidRPr="00542AAB">
        <w:rPr>
          <w:rFonts w:ascii="Arial" w:hAnsi="Arial" w:cs="Arial"/>
          <w:i/>
        </w:rPr>
        <w:t>children</w:t>
      </w:r>
      <w:r w:rsidR="00542AAB" w:rsidRPr="005053F9">
        <w:rPr>
          <w:rFonts w:ascii="Arial" w:hAnsi="Arial" w:cs="Arial"/>
        </w:rPr>
        <w:t xml:space="preserve"> </w:t>
      </w:r>
      <w:hyperlink r:id="rId16" w:history="1">
        <w:r w:rsidR="00542AAB" w:rsidRPr="004F14C5">
          <w:rPr>
            <w:rStyle w:val="Hyperlink"/>
            <w:rFonts w:ascii="Arial" w:hAnsi="Arial" w:cs="Arial"/>
          </w:rPr>
          <w:t>https://www.nspcc.org.uk/preventing-abuse/safeguarding/recommended-adult-child-ratios-working-with-children-guidance/</w:t>
        </w:r>
      </w:hyperlink>
      <w:r w:rsidR="00542AAB">
        <w:rPr>
          <w:rFonts w:ascii="Arial" w:hAnsi="Arial" w:cs="Arial"/>
        </w:rPr>
        <w:t xml:space="preserve"> </w:t>
      </w:r>
      <w:r w:rsidRPr="005053F9">
        <w:rPr>
          <w:rFonts w:ascii="Arial" w:hAnsi="Arial" w:cs="Arial"/>
        </w:rPr>
        <w:t xml:space="preserve"> [Accessed: 20th February 2018] </w:t>
      </w:r>
    </w:p>
    <w:p w14:paraId="46C111B4" w14:textId="7B90211E" w:rsidR="005053F9" w:rsidRDefault="005053F9" w:rsidP="005053F9">
      <w:pPr>
        <w:spacing w:line="360" w:lineRule="auto"/>
        <w:jc w:val="both"/>
        <w:rPr>
          <w:rFonts w:ascii="Arial" w:hAnsi="Arial" w:cs="Arial"/>
        </w:rPr>
      </w:pPr>
      <w:r w:rsidRPr="005053F9">
        <w:rPr>
          <w:rFonts w:ascii="Arial" w:hAnsi="Arial" w:cs="Arial"/>
        </w:rPr>
        <w:t xml:space="preserve">Nursery World (2004) </w:t>
      </w:r>
      <w:r w:rsidRPr="00542AAB">
        <w:rPr>
          <w:rFonts w:ascii="Arial" w:hAnsi="Arial" w:cs="Arial"/>
          <w:i/>
        </w:rPr>
        <w:t xml:space="preserve">A parent's guide to developing </w:t>
      </w:r>
      <w:r w:rsidR="00542AAB" w:rsidRPr="00542AAB">
        <w:rPr>
          <w:rFonts w:ascii="Arial" w:hAnsi="Arial" w:cs="Arial"/>
          <w:i/>
        </w:rPr>
        <w:t xml:space="preserve">independence </w:t>
      </w:r>
      <w:hyperlink r:id="rId17" w:history="1">
        <w:r w:rsidR="00542AAB" w:rsidRPr="004F14C5">
          <w:rPr>
            <w:rStyle w:val="Hyperlink"/>
            <w:rFonts w:ascii="Arial" w:hAnsi="Arial" w:cs="Arial"/>
          </w:rPr>
          <w:t>https://www.nurseryworld.co.uk/nursery-world/news/1098703/parents-guide-developing-independence</w:t>
        </w:r>
      </w:hyperlink>
      <w:r w:rsidR="00542AAB">
        <w:rPr>
          <w:rFonts w:ascii="Arial" w:hAnsi="Arial" w:cs="Arial"/>
        </w:rPr>
        <w:t xml:space="preserve"> </w:t>
      </w:r>
      <w:r w:rsidRPr="005053F9">
        <w:rPr>
          <w:rFonts w:ascii="Arial" w:hAnsi="Arial" w:cs="Arial"/>
        </w:rPr>
        <w:t xml:space="preserve"> [Accessed: 18th February 218]</w:t>
      </w:r>
    </w:p>
    <w:p w14:paraId="63537894" w14:textId="3CF11525" w:rsidR="00D4685F" w:rsidRDefault="00D4685F" w:rsidP="005053F9">
      <w:pPr>
        <w:spacing w:line="360" w:lineRule="auto"/>
        <w:jc w:val="both"/>
        <w:rPr>
          <w:rFonts w:ascii="Arial" w:hAnsi="Arial" w:cs="Arial"/>
        </w:rPr>
      </w:pPr>
      <w:r>
        <w:rPr>
          <w:rFonts w:ascii="Arial" w:hAnsi="Arial" w:cs="Arial"/>
        </w:rPr>
        <w:t xml:space="preserve">Word count: 3010 </w:t>
      </w:r>
    </w:p>
    <w:p w14:paraId="07C4FD38" w14:textId="5A6B175B" w:rsidR="00D4685F" w:rsidRPr="00883286" w:rsidRDefault="00D4685F" w:rsidP="005053F9">
      <w:pPr>
        <w:spacing w:line="360" w:lineRule="auto"/>
        <w:jc w:val="both"/>
        <w:rPr>
          <w:rFonts w:ascii="Arial" w:hAnsi="Arial" w:cs="Arial"/>
        </w:rPr>
      </w:pPr>
      <w:r>
        <w:rPr>
          <w:rFonts w:ascii="Arial" w:hAnsi="Arial" w:cs="Arial"/>
        </w:rPr>
        <w:t>Word count with references: 3604</w:t>
      </w:r>
      <w:bookmarkStart w:id="0" w:name="_GoBack"/>
      <w:bookmarkEnd w:id="0"/>
    </w:p>
    <w:sectPr w:rsidR="00D4685F" w:rsidRPr="0088328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21522" w14:textId="77777777" w:rsidR="003438EF" w:rsidRDefault="003438EF" w:rsidP="00883286">
      <w:pPr>
        <w:spacing w:after="0" w:line="240" w:lineRule="auto"/>
      </w:pPr>
      <w:r>
        <w:separator/>
      </w:r>
    </w:p>
  </w:endnote>
  <w:endnote w:type="continuationSeparator" w:id="0">
    <w:p w14:paraId="186A94BC" w14:textId="77777777" w:rsidR="003438EF" w:rsidRDefault="003438EF" w:rsidP="00883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271144"/>
      <w:docPartObj>
        <w:docPartGallery w:val="Page Numbers (Bottom of Page)"/>
        <w:docPartUnique/>
      </w:docPartObj>
    </w:sdtPr>
    <w:sdtEndPr>
      <w:rPr>
        <w:noProof/>
      </w:rPr>
    </w:sdtEndPr>
    <w:sdtContent>
      <w:p w14:paraId="0CF14C96" w14:textId="0B1EC3A9" w:rsidR="00966FCE" w:rsidRDefault="00966FCE">
        <w:pPr>
          <w:pStyle w:val="Footer"/>
        </w:pPr>
        <w:r>
          <w:fldChar w:fldCharType="begin"/>
        </w:r>
        <w:r>
          <w:instrText xml:space="preserve"> PAGE   \* MERGEFORMAT </w:instrText>
        </w:r>
        <w:r>
          <w:fldChar w:fldCharType="separate"/>
        </w:r>
        <w:r w:rsidR="00D4685F">
          <w:rPr>
            <w:noProof/>
          </w:rPr>
          <w:t>12</w:t>
        </w:r>
        <w:r>
          <w:rPr>
            <w:noProof/>
          </w:rPr>
          <w:fldChar w:fldCharType="end"/>
        </w:r>
      </w:p>
    </w:sdtContent>
  </w:sdt>
  <w:p w14:paraId="102DA055" w14:textId="77777777" w:rsidR="00966FCE" w:rsidRDefault="00966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1FB1E" w14:textId="77777777" w:rsidR="003438EF" w:rsidRDefault="003438EF" w:rsidP="00883286">
      <w:pPr>
        <w:spacing w:after="0" w:line="240" w:lineRule="auto"/>
      </w:pPr>
      <w:r>
        <w:separator/>
      </w:r>
    </w:p>
  </w:footnote>
  <w:footnote w:type="continuationSeparator" w:id="0">
    <w:p w14:paraId="26B17E22" w14:textId="77777777" w:rsidR="003438EF" w:rsidRDefault="003438EF" w:rsidP="008832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D138C" w14:textId="3A8B2B4D" w:rsidR="00883286" w:rsidRDefault="00883286">
    <w:pPr>
      <w:pStyle w:val="Header"/>
    </w:pPr>
    <w:r>
      <w:t>Sophie Morris</w:t>
    </w:r>
    <w:r>
      <w:ptab w:relativeTo="margin" w:alignment="center" w:leader="none"/>
    </w:r>
    <w:r>
      <w:ptab w:relativeTo="margin" w:alignment="right" w:leader="none"/>
    </w:r>
    <w:r>
      <w:t>1700424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657CB2"/>
    <w:multiLevelType w:val="hybridMultilevel"/>
    <w:tmpl w:val="0E762F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371A2B"/>
    <w:multiLevelType w:val="hybridMultilevel"/>
    <w:tmpl w:val="1F404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286"/>
    <w:rsid w:val="001351A5"/>
    <w:rsid w:val="00144C4F"/>
    <w:rsid w:val="001C621A"/>
    <w:rsid w:val="00277DB9"/>
    <w:rsid w:val="003177A7"/>
    <w:rsid w:val="003438EF"/>
    <w:rsid w:val="005053F9"/>
    <w:rsid w:val="00542AAB"/>
    <w:rsid w:val="005E185E"/>
    <w:rsid w:val="00782047"/>
    <w:rsid w:val="00883286"/>
    <w:rsid w:val="00966FCE"/>
    <w:rsid w:val="00AD7C15"/>
    <w:rsid w:val="00CD540D"/>
    <w:rsid w:val="00D4685F"/>
    <w:rsid w:val="00DC0A9B"/>
    <w:rsid w:val="00FD1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2B7007"/>
  <w15:chartTrackingRefBased/>
  <w15:docId w15:val="{1251BE82-03A8-4FC6-B4F0-F4E758480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3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286"/>
  </w:style>
  <w:style w:type="paragraph" w:styleId="Footer">
    <w:name w:val="footer"/>
    <w:basedOn w:val="Normal"/>
    <w:link w:val="FooterChar"/>
    <w:uiPriority w:val="99"/>
    <w:unhideWhenUsed/>
    <w:rsid w:val="00883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286"/>
  </w:style>
  <w:style w:type="paragraph" w:styleId="ListParagraph">
    <w:name w:val="List Paragraph"/>
    <w:basedOn w:val="Normal"/>
    <w:uiPriority w:val="34"/>
    <w:qFormat/>
    <w:rsid w:val="00883286"/>
    <w:pPr>
      <w:ind w:left="720"/>
      <w:contextualSpacing/>
    </w:pPr>
  </w:style>
  <w:style w:type="table" w:styleId="TableGrid">
    <w:name w:val="Table Grid"/>
    <w:basedOn w:val="TableNormal"/>
    <w:uiPriority w:val="39"/>
    <w:rsid w:val="0088328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53F9"/>
    <w:rPr>
      <w:color w:val="0563C1" w:themeColor="hyperlink"/>
      <w:u w:val="single"/>
    </w:rPr>
  </w:style>
  <w:style w:type="character" w:styleId="UnresolvedMention">
    <w:name w:val="Unresolved Mention"/>
    <w:basedOn w:val="DefaultParagraphFont"/>
    <w:uiPriority w:val="99"/>
    <w:semiHidden/>
    <w:unhideWhenUsed/>
    <w:rsid w:val="005053F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managing-health-and-safety-schools" TargetMode="External"/><Relationship Id="rId13" Type="http://schemas.openxmlformats.org/officeDocument/2006/relationships/hyperlink" Target="http://www.naht.org.uk/_resources/assets/attachment/full/0/48712.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ecrp.uiuc.edu/v1n2/alvestad.html#Utbildningsdepartementet98a" TargetMode="External"/><Relationship Id="rId12" Type="http://schemas.openxmlformats.org/officeDocument/2006/relationships/hyperlink" Target="http://tempemontessori.org/the-role-of-the-adult/" TargetMode="External"/><Relationship Id="rId17" Type="http://schemas.openxmlformats.org/officeDocument/2006/relationships/hyperlink" Target="https://www.nurseryworld.co.uk/nursery-world/news/1098703/parents-guide-developing-independence" TargetMode="External"/><Relationship Id="rId2" Type="http://schemas.openxmlformats.org/officeDocument/2006/relationships/styles" Target="styles.xml"/><Relationship Id="rId16" Type="http://schemas.openxmlformats.org/officeDocument/2006/relationships/hyperlink" Target="https://www.nspcc.org.uk/preventing-abuse/safeguarding/recommended-adult-child-ratios-working-with-children-guidanc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actyc.org.uk/pdfs/Reflection-Lewis.pdf"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21128inclusionen.pdf" TargetMode="External"/><Relationship Id="rId10" Type="http://schemas.openxmlformats.org/officeDocument/2006/relationships/hyperlink" Target="http://learning.gov.wales/resources/browse-all/nlnf/framework?component=numeracy&amp;year=6938356_2&amp;selectedYear=col_9&amp;lang=e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earlyyearscareers.com/eyc/enabling-environment/are-natural-resources-better-than-plastic-toys/" TargetMode="External"/><Relationship Id="rId14" Type="http://schemas.openxmlformats.org/officeDocument/2006/relationships/hyperlink" Target="http://www.snapcymru.org/wp-content/uploads/2015/10/15-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13</Pages>
  <Words>3690</Words>
  <Characters>21036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Sophie-jade Morris (1700424)</dc:creator>
  <cp:keywords/>
  <dc:description/>
  <cp:lastModifiedBy>Sophie-jade Morris (1700424)</cp:lastModifiedBy>
  <cp:revision>9</cp:revision>
  <dcterms:created xsi:type="dcterms:W3CDTF">2018-02-26T13:22:00Z</dcterms:created>
  <dcterms:modified xsi:type="dcterms:W3CDTF">2018-02-28T19:46:00Z</dcterms:modified>
</cp:coreProperties>
</file>