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B0469" w14:textId="77777777" w:rsidR="00542AC7" w:rsidRDefault="00542AC7">
      <w:pPr>
        <w:spacing w:before="240" w:after="240"/>
        <w:rPr>
          <w:b/>
        </w:rPr>
      </w:pPr>
    </w:p>
    <w:p w14:paraId="4704F5AE" w14:textId="77777777" w:rsidR="00542AC7" w:rsidRDefault="00542AC7">
      <w:pPr>
        <w:spacing w:before="240" w:after="240"/>
        <w:rPr>
          <w:b/>
        </w:rPr>
      </w:pPr>
    </w:p>
    <w:p w14:paraId="2451DD45" w14:textId="77777777" w:rsidR="00542AC7" w:rsidRDefault="00542AC7">
      <w:pPr>
        <w:spacing w:before="240" w:after="240"/>
        <w:rPr>
          <w:b/>
        </w:rPr>
      </w:pPr>
    </w:p>
    <w:p w14:paraId="73A2575C" w14:textId="77777777" w:rsidR="00542AC7" w:rsidRDefault="00542AC7">
      <w:pPr>
        <w:spacing w:before="240" w:after="240"/>
        <w:rPr>
          <w:b/>
        </w:rPr>
      </w:pPr>
    </w:p>
    <w:p w14:paraId="35FE6693" w14:textId="77777777" w:rsidR="00542AC7" w:rsidRDefault="00DB0C88">
      <w:pPr>
        <w:spacing w:before="240" w:after="240"/>
        <w:jc w:val="center"/>
        <w:rPr>
          <w:b/>
          <w:sz w:val="36"/>
          <w:szCs w:val="36"/>
        </w:rPr>
      </w:pPr>
      <w:r>
        <w:rPr>
          <w:b/>
          <w:sz w:val="36"/>
          <w:szCs w:val="36"/>
        </w:rPr>
        <w:t>MANAGEMENT ACCOUNTING TOOLS AND TECHNIQUES IN FINANCIAL DECISION-MAKING: A CASE STUDY OF NETFLIX INC.</w:t>
      </w:r>
    </w:p>
    <w:p w14:paraId="2137AD92" w14:textId="02240DC3" w:rsidR="00C16B83" w:rsidRPr="00C16B83" w:rsidRDefault="00C16B83" w:rsidP="00C16B83">
      <w:pPr>
        <w:spacing w:before="240" w:after="240"/>
        <w:jc w:val="center"/>
        <w:rPr>
          <w:b/>
          <w:sz w:val="36"/>
          <w:szCs w:val="36"/>
        </w:rPr>
      </w:pPr>
      <w:r w:rsidRPr="00C16B83">
        <w:rPr>
          <w:b/>
          <w:sz w:val="36"/>
          <w:szCs w:val="36"/>
        </w:rPr>
        <w:t xml:space="preserve">Module Title: Management Accounting for Managers </w:t>
      </w:r>
    </w:p>
    <w:p w14:paraId="5EA769A1" w14:textId="3C309EB9" w:rsidR="00C16B83" w:rsidRPr="00C16B83" w:rsidRDefault="00C16B83" w:rsidP="00C16B83">
      <w:pPr>
        <w:spacing w:before="240" w:after="240"/>
        <w:jc w:val="center"/>
        <w:rPr>
          <w:b/>
          <w:sz w:val="36"/>
          <w:szCs w:val="36"/>
        </w:rPr>
      </w:pPr>
      <w:r w:rsidRPr="00C16B83">
        <w:rPr>
          <w:b/>
          <w:sz w:val="36"/>
          <w:szCs w:val="36"/>
        </w:rPr>
        <w:t>Module Leader: Patrick Yeboah</w:t>
      </w:r>
    </w:p>
    <w:p w14:paraId="353EAF54" w14:textId="3045F17B" w:rsidR="00C16B83" w:rsidRPr="00C16B83" w:rsidRDefault="00C16B83" w:rsidP="00C16B83">
      <w:pPr>
        <w:spacing w:before="240" w:after="240"/>
        <w:jc w:val="center"/>
        <w:rPr>
          <w:b/>
          <w:sz w:val="36"/>
          <w:szCs w:val="36"/>
        </w:rPr>
      </w:pPr>
      <w:r w:rsidRPr="00C16B83">
        <w:rPr>
          <w:b/>
          <w:sz w:val="36"/>
          <w:szCs w:val="36"/>
        </w:rPr>
        <w:t>Student Id Number :2327280</w:t>
      </w:r>
    </w:p>
    <w:p w14:paraId="5D1571C0" w14:textId="064DD71A" w:rsidR="00C16B83" w:rsidRPr="00C16B83" w:rsidRDefault="00C16B83" w:rsidP="00C16B83">
      <w:pPr>
        <w:spacing w:before="240" w:after="240"/>
        <w:jc w:val="center"/>
        <w:rPr>
          <w:b/>
          <w:sz w:val="36"/>
          <w:szCs w:val="36"/>
        </w:rPr>
      </w:pPr>
      <w:r w:rsidRPr="00C16B83">
        <w:rPr>
          <w:b/>
          <w:sz w:val="36"/>
          <w:szCs w:val="36"/>
        </w:rPr>
        <w:t>Module Code: LCBB5010</w:t>
      </w:r>
    </w:p>
    <w:p w14:paraId="636648C3" w14:textId="7341A4A2" w:rsidR="00C16B83" w:rsidRPr="00C16B83" w:rsidRDefault="00C16B83" w:rsidP="00C16B83">
      <w:pPr>
        <w:spacing w:before="240" w:after="240"/>
        <w:jc w:val="center"/>
        <w:rPr>
          <w:b/>
          <w:sz w:val="36"/>
          <w:szCs w:val="36"/>
        </w:rPr>
      </w:pPr>
      <w:r w:rsidRPr="00C16B83">
        <w:rPr>
          <w:b/>
          <w:sz w:val="36"/>
          <w:szCs w:val="36"/>
        </w:rPr>
        <w:t>Student name : Marian Gabriel Apostu</w:t>
      </w:r>
    </w:p>
    <w:p w14:paraId="38049FF2" w14:textId="66025281" w:rsidR="00C16B83" w:rsidRDefault="00C16B83" w:rsidP="00C16B83">
      <w:pPr>
        <w:spacing w:before="240" w:after="240"/>
        <w:jc w:val="center"/>
        <w:rPr>
          <w:b/>
          <w:sz w:val="36"/>
          <w:szCs w:val="36"/>
        </w:rPr>
      </w:pPr>
      <w:r w:rsidRPr="00C16B83">
        <w:rPr>
          <w:b/>
          <w:sz w:val="36"/>
          <w:szCs w:val="36"/>
        </w:rPr>
        <w:t>Student number : 2327280</w:t>
      </w:r>
    </w:p>
    <w:p w14:paraId="63005A90" w14:textId="1F9F2CBE" w:rsidR="00DB0C88" w:rsidRDefault="00DB0C88">
      <w:pPr>
        <w:rPr>
          <w:b/>
          <w:sz w:val="36"/>
          <w:szCs w:val="36"/>
        </w:rPr>
      </w:pPr>
      <w:r>
        <w:rPr>
          <w:b/>
          <w:sz w:val="36"/>
          <w:szCs w:val="36"/>
        </w:rPr>
        <w:br w:type="page"/>
      </w:r>
    </w:p>
    <w:sdt>
      <w:sdtPr>
        <w:rPr>
          <w:rFonts w:ascii="Times New Roman" w:eastAsia="Times New Roman" w:hAnsi="Times New Roman" w:cs="Times New Roman"/>
          <w:color w:val="auto"/>
          <w:sz w:val="24"/>
          <w:szCs w:val="24"/>
          <w:lang w:val="en" w:eastAsia="en-IN"/>
        </w:rPr>
        <w:id w:val="-1615282848"/>
        <w:docPartObj>
          <w:docPartGallery w:val="Table of Contents"/>
          <w:docPartUnique/>
        </w:docPartObj>
      </w:sdtPr>
      <w:sdtEndPr>
        <w:rPr>
          <w:b/>
          <w:bCs/>
          <w:noProof/>
        </w:rPr>
      </w:sdtEndPr>
      <w:sdtContent>
        <w:p w14:paraId="30263F2E" w14:textId="4820C3B7" w:rsidR="00DB0C88" w:rsidRPr="00DB0C88" w:rsidRDefault="00DB0C88" w:rsidP="00DB0C88">
          <w:pPr>
            <w:pStyle w:val="TOCHeading"/>
            <w:spacing w:line="360" w:lineRule="auto"/>
            <w:jc w:val="center"/>
            <w:rPr>
              <w:rFonts w:ascii="Times New Roman" w:hAnsi="Times New Roman" w:cs="Times New Roman"/>
              <w:b/>
              <w:bCs/>
              <w:color w:val="000000" w:themeColor="text1"/>
              <w:sz w:val="28"/>
              <w:szCs w:val="28"/>
            </w:rPr>
          </w:pPr>
          <w:r w:rsidRPr="00DB0C88">
            <w:rPr>
              <w:rFonts w:ascii="Times New Roman" w:hAnsi="Times New Roman" w:cs="Times New Roman"/>
              <w:b/>
              <w:bCs/>
              <w:color w:val="000000" w:themeColor="text1"/>
              <w:sz w:val="28"/>
              <w:szCs w:val="28"/>
            </w:rPr>
            <w:t>Table of Contents</w:t>
          </w:r>
        </w:p>
        <w:p w14:paraId="2105F3F9" w14:textId="0B8D414F" w:rsidR="00DB0C88" w:rsidRDefault="00DB0C88">
          <w:pPr>
            <w:pStyle w:val="TOC1"/>
            <w:tabs>
              <w:tab w:val="right" w:leader="dot" w:pos="9350"/>
            </w:tabs>
            <w:rPr>
              <w:noProof/>
            </w:rPr>
          </w:pPr>
          <w:r>
            <w:fldChar w:fldCharType="begin"/>
          </w:r>
          <w:r>
            <w:instrText xml:space="preserve"> TOC \o "1-3" \h \z \u </w:instrText>
          </w:r>
          <w:r>
            <w:fldChar w:fldCharType="separate"/>
          </w:r>
          <w:hyperlink w:anchor="_Toc211018220" w:history="1">
            <w:r w:rsidRPr="00FD6310">
              <w:rPr>
                <w:rStyle w:val="Hyperlink"/>
                <w:noProof/>
              </w:rPr>
              <w:t>1. Introduction</w:t>
            </w:r>
            <w:r>
              <w:rPr>
                <w:noProof/>
                <w:webHidden/>
              </w:rPr>
              <w:tab/>
            </w:r>
            <w:r>
              <w:rPr>
                <w:noProof/>
                <w:webHidden/>
              </w:rPr>
              <w:fldChar w:fldCharType="begin"/>
            </w:r>
            <w:r>
              <w:rPr>
                <w:noProof/>
                <w:webHidden/>
              </w:rPr>
              <w:instrText xml:space="preserve"> PAGEREF _Toc211018220 \h </w:instrText>
            </w:r>
            <w:r>
              <w:rPr>
                <w:noProof/>
                <w:webHidden/>
              </w:rPr>
            </w:r>
            <w:r>
              <w:rPr>
                <w:noProof/>
                <w:webHidden/>
              </w:rPr>
              <w:fldChar w:fldCharType="separate"/>
            </w:r>
            <w:r>
              <w:rPr>
                <w:noProof/>
                <w:webHidden/>
              </w:rPr>
              <w:t>3</w:t>
            </w:r>
            <w:r>
              <w:rPr>
                <w:noProof/>
                <w:webHidden/>
              </w:rPr>
              <w:fldChar w:fldCharType="end"/>
            </w:r>
          </w:hyperlink>
        </w:p>
        <w:p w14:paraId="7C6D635B" w14:textId="74C893B4" w:rsidR="00DB0C88" w:rsidRDefault="00DB0C88">
          <w:pPr>
            <w:pStyle w:val="TOC1"/>
            <w:tabs>
              <w:tab w:val="right" w:leader="dot" w:pos="9350"/>
            </w:tabs>
            <w:rPr>
              <w:noProof/>
            </w:rPr>
          </w:pPr>
          <w:hyperlink w:anchor="_Toc211018221" w:history="1">
            <w:r w:rsidRPr="00FD6310">
              <w:rPr>
                <w:rStyle w:val="Hyperlink"/>
                <w:noProof/>
              </w:rPr>
              <w:t>2. Cost Analysis and Business Models</w:t>
            </w:r>
            <w:r>
              <w:rPr>
                <w:noProof/>
                <w:webHidden/>
              </w:rPr>
              <w:tab/>
            </w:r>
            <w:r>
              <w:rPr>
                <w:noProof/>
                <w:webHidden/>
              </w:rPr>
              <w:fldChar w:fldCharType="begin"/>
            </w:r>
            <w:r>
              <w:rPr>
                <w:noProof/>
                <w:webHidden/>
              </w:rPr>
              <w:instrText xml:space="preserve"> PAGEREF _Toc211018221 \h </w:instrText>
            </w:r>
            <w:r>
              <w:rPr>
                <w:noProof/>
                <w:webHidden/>
              </w:rPr>
            </w:r>
            <w:r>
              <w:rPr>
                <w:noProof/>
                <w:webHidden/>
              </w:rPr>
              <w:fldChar w:fldCharType="separate"/>
            </w:r>
            <w:r>
              <w:rPr>
                <w:noProof/>
                <w:webHidden/>
              </w:rPr>
              <w:t>3</w:t>
            </w:r>
            <w:r>
              <w:rPr>
                <w:noProof/>
                <w:webHidden/>
              </w:rPr>
              <w:fldChar w:fldCharType="end"/>
            </w:r>
          </w:hyperlink>
        </w:p>
        <w:p w14:paraId="0B899A57" w14:textId="56CA6532" w:rsidR="00DB0C88" w:rsidRDefault="00DB0C88">
          <w:pPr>
            <w:pStyle w:val="TOC2"/>
            <w:tabs>
              <w:tab w:val="right" w:leader="dot" w:pos="9350"/>
            </w:tabs>
            <w:rPr>
              <w:noProof/>
            </w:rPr>
          </w:pPr>
          <w:hyperlink w:anchor="_Toc211018222" w:history="1">
            <w:r w:rsidRPr="00FD6310">
              <w:rPr>
                <w:rStyle w:val="Hyperlink"/>
                <w:noProof/>
              </w:rPr>
              <w:t>a) Revenue Model</w:t>
            </w:r>
            <w:r>
              <w:rPr>
                <w:noProof/>
                <w:webHidden/>
              </w:rPr>
              <w:tab/>
            </w:r>
            <w:r>
              <w:rPr>
                <w:noProof/>
                <w:webHidden/>
              </w:rPr>
              <w:fldChar w:fldCharType="begin"/>
            </w:r>
            <w:r>
              <w:rPr>
                <w:noProof/>
                <w:webHidden/>
              </w:rPr>
              <w:instrText xml:space="preserve"> PAGEREF _Toc211018222 \h </w:instrText>
            </w:r>
            <w:r>
              <w:rPr>
                <w:noProof/>
                <w:webHidden/>
              </w:rPr>
            </w:r>
            <w:r>
              <w:rPr>
                <w:noProof/>
                <w:webHidden/>
              </w:rPr>
              <w:fldChar w:fldCharType="separate"/>
            </w:r>
            <w:r>
              <w:rPr>
                <w:noProof/>
                <w:webHidden/>
              </w:rPr>
              <w:t>3</w:t>
            </w:r>
            <w:r>
              <w:rPr>
                <w:noProof/>
                <w:webHidden/>
              </w:rPr>
              <w:fldChar w:fldCharType="end"/>
            </w:r>
          </w:hyperlink>
        </w:p>
        <w:p w14:paraId="38F2ADE2" w14:textId="6274231D" w:rsidR="00DB0C88" w:rsidRDefault="00DB0C88">
          <w:pPr>
            <w:pStyle w:val="TOC2"/>
            <w:tabs>
              <w:tab w:val="right" w:leader="dot" w:pos="9350"/>
            </w:tabs>
            <w:rPr>
              <w:noProof/>
            </w:rPr>
          </w:pPr>
          <w:hyperlink w:anchor="_Toc211018223" w:history="1">
            <w:r w:rsidRPr="00FD6310">
              <w:rPr>
                <w:rStyle w:val="Hyperlink"/>
                <w:noProof/>
              </w:rPr>
              <w:t>b) Cost Structure</w:t>
            </w:r>
            <w:r>
              <w:rPr>
                <w:noProof/>
                <w:webHidden/>
              </w:rPr>
              <w:tab/>
            </w:r>
            <w:r>
              <w:rPr>
                <w:noProof/>
                <w:webHidden/>
              </w:rPr>
              <w:fldChar w:fldCharType="begin"/>
            </w:r>
            <w:r>
              <w:rPr>
                <w:noProof/>
                <w:webHidden/>
              </w:rPr>
              <w:instrText xml:space="preserve"> PAGEREF _Toc211018223 \h </w:instrText>
            </w:r>
            <w:r>
              <w:rPr>
                <w:noProof/>
                <w:webHidden/>
              </w:rPr>
            </w:r>
            <w:r>
              <w:rPr>
                <w:noProof/>
                <w:webHidden/>
              </w:rPr>
              <w:fldChar w:fldCharType="separate"/>
            </w:r>
            <w:r>
              <w:rPr>
                <w:noProof/>
                <w:webHidden/>
              </w:rPr>
              <w:t>4</w:t>
            </w:r>
            <w:r>
              <w:rPr>
                <w:noProof/>
                <w:webHidden/>
              </w:rPr>
              <w:fldChar w:fldCharType="end"/>
            </w:r>
          </w:hyperlink>
        </w:p>
        <w:p w14:paraId="51058C5F" w14:textId="26037717" w:rsidR="00DB0C88" w:rsidRDefault="00DB0C88">
          <w:pPr>
            <w:pStyle w:val="TOC1"/>
            <w:tabs>
              <w:tab w:val="right" w:leader="dot" w:pos="9350"/>
            </w:tabs>
            <w:rPr>
              <w:noProof/>
            </w:rPr>
          </w:pPr>
          <w:hyperlink w:anchor="_Toc211018224" w:history="1">
            <w:r w:rsidRPr="00FD6310">
              <w:rPr>
                <w:rStyle w:val="Hyperlink"/>
                <w:noProof/>
              </w:rPr>
              <w:t>3. Budgeting and Financial Planning</w:t>
            </w:r>
            <w:r>
              <w:rPr>
                <w:noProof/>
                <w:webHidden/>
              </w:rPr>
              <w:tab/>
            </w:r>
            <w:r>
              <w:rPr>
                <w:noProof/>
                <w:webHidden/>
              </w:rPr>
              <w:fldChar w:fldCharType="begin"/>
            </w:r>
            <w:r>
              <w:rPr>
                <w:noProof/>
                <w:webHidden/>
              </w:rPr>
              <w:instrText xml:space="preserve"> PAGEREF _Toc211018224 \h </w:instrText>
            </w:r>
            <w:r>
              <w:rPr>
                <w:noProof/>
                <w:webHidden/>
              </w:rPr>
            </w:r>
            <w:r>
              <w:rPr>
                <w:noProof/>
                <w:webHidden/>
              </w:rPr>
              <w:fldChar w:fldCharType="separate"/>
            </w:r>
            <w:r>
              <w:rPr>
                <w:noProof/>
                <w:webHidden/>
              </w:rPr>
              <w:t>4</w:t>
            </w:r>
            <w:r>
              <w:rPr>
                <w:noProof/>
                <w:webHidden/>
              </w:rPr>
              <w:fldChar w:fldCharType="end"/>
            </w:r>
          </w:hyperlink>
        </w:p>
        <w:p w14:paraId="5CE6E71C" w14:textId="0B8DBE55" w:rsidR="00DB0C88" w:rsidRDefault="00DB0C88">
          <w:pPr>
            <w:pStyle w:val="TOC2"/>
            <w:tabs>
              <w:tab w:val="right" w:leader="dot" w:pos="9350"/>
            </w:tabs>
            <w:rPr>
              <w:noProof/>
            </w:rPr>
          </w:pPr>
          <w:hyperlink w:anchor="_Toc211018225" w:history="1">
            <w:r w:rsidRPr="00FD6310">
              <w:rPr>
                <w:rStyle w:val="Hyperlink"/>
                <w:noProof/>
              </w:rPr>
              <w:t>a) Role of Budgeting</w:t>
            </w:r>
            <w:r>
              <w:rPr>
                <w:noProof/>
                <w:webHidden/>
              </w:rPr>
              <w:tab/>
            </w:r>
            <w:r>
              <w:rPr>
                <w:noProof/>
                <w:webHidden/>
              </w:rPr>
              <w:fldChar w:fldCharType="begin"/>
            </w:r>
            <w:r>
              <w:rPr>
                <w:noProof/>
                <w:webHidden/>
              </w:rPr>
              <w:instrText xml:space="preserve"> PAGEREF _Toc211018225 \h </w:instrText>
            </w:r>
            <w:r>
              <w:rPr>
                <w:noProof/>
                <w:webHidden/>
              </w:rPr>
            </w:r>
            <w:r>
              <w:rPr>
                <w:noProof/>
                <w:webHidden/>
              </w:rPr>
              <w:fldChar w:fldCharType="separate"/>
            </w:r>
            <w:r>
              <w:rPr>
                <w:noProof/>
                <w:webHidden/>
              </w:rPr>
              <w:t>4</w:t>
            </w:r>
            <w:r>
              <w:rPr>
                <w:noProof/>
                <w:webHidden/>
              </w:rPr>
              <w:fldChar w:fldCharType="end"/>
            </w:r>
          </w:hyperlink>
        </w:p>
        <w:p w14:paraId="213D0BC5" w14:textId="32E759F9" w:rsidR="00DB0C88" w:rsidRDefault="00DB0C88">
          <w:pPr>
            <w:pStyle w:val="TOC2"/>
            <w:tabs>
              <w:tab w:val="right" w:leader="dot" w:pos="9350"/>
            </w:tabs>
            <w:rPr>
              <w:noProof/>
            </w:rPr>
          </w:pPr>
          <w:hyperlink w:anchor="_Toc211018226" w:history="1">
            <w:r w:rsidRPr="00FD6310">
              <w:rPr>
                <w:rStyle w:val="Hyperlink"/>
                <w:noProof/>
              </w:rPr>
              <w:t>b) Year-on-Year Change in Operating Expenses</w:t>
            </w:r>
            <w:r>
              <w:rPr>
                <w:noProof/>
                <w:webHidden/>
              </w:rPr>
              <w:tab/>
            </w:r>
            <w:r>
              <w:rPr>
                <w:noProof/>
                <w:webHidden/>
              </w:rPr>
              <w:fldChar w:fldCharType="begin"/>
            </w:r>
            <w:r>
              <w:rPr>
                <w:noProof/>
                <w:webHidden/>
              </w:rPr>
              <w:instrText xml:space="preserve"> PAGEREF _Toc211018226 \h </w:instrText>
            </w:r>
            <w:r>
              <w:rPr>
                <w:noProof/>
                <w:webHidden/>
              </w:rPr>
            </w:r>
            <w:r>
              <w:rPr>
                <w:noProof/>
                <w:webHidden/>
              </w:rPr>
              <w:fldChar w:fldCharType="separate"/>
            </w:r>
            <w:r>
              <w:rPr>
                <w:noProof/>
                <w:webHidden/>
              </w:rPr>
              <w:t>5</w:t>
            </w:r>
            <w:r>
              <w:rPr>
                <w:noProof/>
                <w:webHidden/>
              </w:rPr>
              <w:fldChar w:fldCharType="end"/>
            </w:r>
          </w:hyperlink>
        </w:p>
        <w:p w14:paraId="3DF93BF0" w14:textId="19ED1806" w:rsidR="00DB0C88" w:rsidRDefault="00DB0C88">
          <w:pPr>
            <w:pStyle w:val="TOC1"/>
            <w:tabs>
              <w:tab w:val="right" w:leader="dot" w:pos="9350"/>
            </w:tabs>
            <w:rPr>
              <w:noProof/>
            </w:rPr>
          </w:pPr>
          <w:hyperlink w:anchor="_Toc211018227" w:history="1">
            <w:r w:rsidRPr="00FD6310">
              <w:rPr>
                <w:rStyle w:val="Hyperlink"/>
                <w:noProof/>
              </w:rPr>
              <w:t>4. Performance Measurement and Decision-Making</w:t>
            </w:r>
            <w:r>
              <w:rPr>
                <w:noProof/>
                <w:webHidden/>
              </w:rPr>
              <w:tab/>
            </w:r>
            <w:r>
              <w:rPr>
                <w:noProof/>
                <w:webHidden/>
              </w:rPr>
              <w:fldChar w:fldCharType="begin"/>
            </w:r>
            <w:r>
              <w:rPr>
                <w:noProof/>
                <w:webHidden/>
              </w:rPr>
              <w:instrText xml:space="preserve"> PAGEREF _Toc211018227 \h </w:instrText>
            </w:r>
            <w:r>
              <w:rPr>
                <w:noProof/>
                <w:webHidden/>
              </w:rPr>
            </w:r>
            <w:r>
              <w:rPr>
                <w:noProof/>
                <w:webHidden/>
              </w:rPr>
              <w:fldChar w:fldCharType="separate"/>
            </w:r>
            <w:r>
              <w:rPr>
                <w:noProof/>
                <w:webHidden/>
              </w:rPr>
              <w:t>6</w:t>
            </w:r>
            <w:r>
              <w:rPr>
                <w:noProof/>
                <w:webHidden/>
              </w:rPr>
              <w:fldChar w:fldCharType="end"/>
            </w:r>
          </w:hyperlink>
        </w:p>
        <w:p w14:paraId="1D7D48F2" w14:textId="461EB87D" w:rsidR="00DB0C88" w:rsidRDefault="00DB0C88">
          <w:pPr>
            <w:pStyle w:val="TOC2"/>
            <w:tabs>
              <w:tab w:val="right" w:leader="dot" w:pos="9350"/>
            </w:tabs>
            <w:rPr>
              <w:noProof/>
            </w:rPr>
          </w:pPr>
          <w:hyperlink w:anchor="_Toc211018228" w:history="1">
            <w:r w:rsidRPr="00FD6310">
              <w:rPr>
                <w:rStyle w:val="Hyperlink"/>
                <w:noProof/>
              </w:rPr>
              <w:t>a) Key Performance Indicators (KPIs)</w:t>
            </w:r>
            <w:r>
              <w:rPr>
                <w:noProof/>
                <w:webHidden/>
              </w:rPr>
              <w:tab/>
            </w:r>
            <w:r>
              <w:rPr>
                <w:noProof/>
                <w:webHidden/>
              </w:rPr>
              <w:fldChar w:fldCharType="begin"/>
            </w:r>
            <w:r>
              <w:rPr>
                <w:noProof/>
                <w:webHidden/>
              </w:rPr>
              <w:instrText xml:space="preserve"> PAGEREF _Toc211018228 \h </w:instrText>
            </w:r>
            <w:r>
              <w:rPr>
                <w:noProof/>
                <w:webHidden/>
              </w:rPr>
            </w:r>
            <w:r>
              <w:rPr>
                <w:noProof/>
                <w:webHidden/>
              </w:rPr>
              <w:fldChar w:fldCharType="separate"/>
            </w:r>
            <w:r>
              <w:rPr>
                <w:noProof/>
                <w:webHidden/>
              </w:rPr>
              <w:t>6</w:t>
            </w:r>
            <w:r>
              <w:rPr>
                <w:noProof/>
                <w:webHidden/>
              </w:rPr>
              <w:fldChar w:fldCharType="end"/>
            </w:r>
          </w:hyperlink>
        </w:p>
        <w:p w14:paraId="6A642ED3" w14:textId="2C39242E" w:rsidR="00DB0C88" w:rsidRDefault="00DB0C88">
          <w:pPr>
            <w:pStyle w:val="TOC2"/>
            <w:tabs>
              <w:tab w:val="right" w:leader="dot" w:pos="9350"/>
            </w:tabs>
            <w:rPr>
              <w:noProof/>
            </w:rPr>
          </w:pPr>
          <w:hyperlink w:anchor="_Toc211018229" w:history="1">
            <w:r w:rsidRPr="00FD6310">
              <w:rPr>
                <w:rStyle w:val="Hyperlink"/>
                <w:noProof/>
              </w:rPr>
              <w:t>b) Strategic Decisions Based on Data</w:t>
            </w:r>
            <w:r>
              <w:rPr>
                <w:noProof/>
                <w:webHidden/>
              </w:rPr>
              <w:tab/>
            </w:r>
            <w:r>
              <w:rPr>
                <w:noProof/>
                <w:webHidden/>
              </w:rPr>
              <w:fldChar w:fldCharType="begin"/>
            </w:r>
            <w:r>
              <w:rPr>
                <w:noProof/>
                <w:webHidden/>
              </w:rPr>
              <w:instrText xml:space="preserve"> PAGEREF _Toc211018229 \h </w:instrText>
            </w:r>
            <w:r>
              <w:rPr>
                <w:noProof/>
                <w:webHidden/>
              </w:rPr>
            </w:r>
            <w:r>
              <w:rPr>
                <w:noProof/>
                <w:webHidden/>
              </w:rPr>
              <w:fldChar w:fldCharType="separate"/>
            </w:r>
            <w:r>
              <w:rPr>
                <w:noProof/>
                <w:webHidden/>
              </w:rPr>
              <w:t>7</w:t>
            </w:r>
            <w:r>
              <w:rPr>
                <w:noProof/>
                <w:webHidden/>
              </w:rPr>
              <w:fldChar w:fldCharType="end"/>
            </w:r>
          </w:hyperlink>
        </w:p>
        <w:p w14:paraId="2065365C" w14:textId="1FD16C7D" w:rsidR="00DB0C88" w:rsidRDefault="00DB0C88">
          <w:pPr>
            <w:pStyle w:val="TOC1"/>
            <w:tabs>
              <w:tab w:val="right" w:leader="dot" w:pos="9350"/>
            </w:tabs>
            <w:rPr>
              <w:noProof/>
            </w:rPr>
          </w:pPr>
          <w:hyperlink w:anchor="_Toc211018230" w:history="1">
            <w:r w:rsidRPr="00FD6310">
              <w:rPr>
                <w:rStyle w:val="Hyperlink"/>
                <w:noProof/>
              </w:rPr>
              <w:t>5. Sustainability and Ethical Considerations</w:t>
            </w:r>
            <w:r>
              <w:rPr>
                <w:noProof/>
                <w:webHidden/>
              </w:rPr>
              <w:tab/>
            </w:r>
            <w:r>
              <w:rPr>
                <w:noProof/>
                <w:webHidden/>
              </w:rPr>
              <w:fldChar w:fldCharType="begin"/>
            </w:r>
            <w:r>
              <w:rPr>
                <w:noProof/>
                <w:webHidden/>
              </w:rPr>
              <w:instrText xml:space="preserve"> PAGEREF _Toc211018230 \h </w:instrText>
            </w:r>
            <w:r>
              <w:rPr>
                <w:noProof/>
                <w:webHidden/>
              </w:rPr>
            </w:r>
            <w:r>
              <w:rPr>
                <w:noProof/>
                <w:webHidden/>
              </w:rPr>
              <w:fldChar w:fldCharType="separate"/>
            </w:r>
            <w:r>
              <w:rPr>
                <w:noProof/>
                <w:webHidden/>
              </w:rPr>
              <w:t>7</w:t>
            </w:r>
            <w:r>
              <w:rPr>
                <w:noProof/>
                <w:webHidden/>
              </w:rPr>
              <w:fldChar w:fldCharType="end"/>
            </w:r>
          </w:hyperlink>
        </w:p>
        <w:p w14:paraId="65E33BDD" w14:textId="4F1435BC" w:rsidR="00DB0C88" w:rsidRDefault="00DB0C88">
          <w:pPr>
            <w:pStyle w:val="TOC2"/>
            <w:tabs>
              <w:tab w:val="right" w:leader="dot" w:pos="9350"/>
            </w:tabs>
            <w:rPr>
              <w:noProof/>
            </w:rPr>
          </w:pPr>
          <w:hyperlink w:anchor="_Toc211018231" w:history="1">
            <w:r w:rsidRPr="00FD6310">
              <w:rPr>
                <w:rStyle w:val="Hyperlink"/>
                <w:noProof/>
              </w:rPr>
              <w:t>a) Sustainability Integration</w:t>
            </w:r>
            <w:r>
              <w:rPr>
                <w:noProof/>
                <w:webHidden/>
              </w:rPr>
              <w:tab/>
            </w:r>
            <w:r>
              <w:rPr>
                <w:noProof/>
                <w:webHidden/>
              </w:rPr>
              <w:fldChar w:fldCharType="begin"/>
            </w:r>
            <w:r>
              <w:rPr>
                <w:noProof/>
                <w:webHidden/>
              </w:rPr>
              <w:instrText xml:space="preserve"> PAGEREF _Toc211018231 \h </w:instrText>
            </w:r>
            <w:r>
              <w:rPr>
                <w:noProof/>
                <w:webHidden/>
              </w:rPr>
            </w:r>
            <w:r>
              <w:rPr>
                <w:noProof/>
                <w:webHidden/>
              </w:rPr>
              <w:fldChar w:fldCharType="separate"/>
            </w:r>
            <w:r>
              <w:rPr>
                <w:noProof/>
                <w:webHidden/>
              </w:rPr>
              <w:t>7</w:t>
            </w:r>
            <w:r>
              <w:rPr>
                <w:noProof/>
                <w:webHidden/>
              </w:rPr>
              <w:fldChar w:fldCharType="end"/>
            </w:r>
          </w:hyperlink>
        </w:p>
        <w:p w14:paraId="597C8252" w14:textId="1F3D3FF9" w:rsidR="00DB0C88" w:rsidRDefault="00DB0C88">
          <w:pPr>
            <w:pStyle w:val="TOC2"/>
            <w:tabs>
              <w:tab w:val="right" w:leader="dot" w:pos="9350"/>
            </w:tabs>
            <w:rPr>
              <w:noProof/>
            </w:rPr>
          </w:pPr>
          <w:hyperlink w:anchor="_Toc211018232" w:history="1">
            <w:r w:rsidRPr="00FD6310">
              <w:rPr>
                <w:rStyle w:val="Hyperlink"/>
                <w:noProof/>
              </w:rPr>
              <w:t>b) Ethical Considerations</w:t>
            </w:r>
            <w:r>
              <w:rPr>
                <w:noProof/>
                <w:webHidden/>
              </w:rPr>
              <w:tab/>
            </w:r>
            <w:r>
              <w:rPr>
                <w:noProof/>
                <w:webHidden/>
              </w:rPr>
              <w:fldChar w:fldCharType="begin"/>
            </w:r>
            <w:r>
              <w:rPr>
                <w:noProof/>
                <w:webHidden/>
              </w:rPr>
              <w:instrText xml:space="preserve"> PAGEREF _Toc211018232 \h </w:instrText>
            </w:r>
            <w:r>
              <w:rPr>
                <w:noProof/>
                <w:webHidden/>
              </w:rPr>
            </w:r>
            <w:r>
              <w:rPr>
                <w:noProof/>
                <w:webHidden/>
              </w:rPr>
              <w:fldChar w:fldCharType="separate"/>
            </w:r>
            <w:r>
              <w:rPr>
                <w:noProof/>
                <w:webHidden/>
              </w:rPr>
              <w:t>8</w:t>
            </w:r>
            <w:r>
              <w:rPr>
                <w:noProof/>
                <w:webHidden/>
              </w:rPr>
              <w:fldChar w:fldCharType="end"/>
            </w:r>
          </w:hyperlink>
        </w:p>
        <w:p w14:paraId="18A0795B" w14:textId="29A36246" w:rsidR="00DB0C88" w:rsidRDefault="00DB0C88">
          <w:pPr>
            <w:pStyle w:val="TOC1"/>
            <w:tabs>
              <w:tab w:val="right" w:leader="dot" w:pos="9350"/>
            </w:tabs>
            <w:rPr>
              <w:noProof/>
            </w:rPr>
          </w:pPr>
          <w:hyperlink w:anchor="_Toc211018233" w:history="1">
            <w:r w:rsidRPr="00FD6310">
              <w:rPr>
                <w:rStyle w:val="Hyperlink"/>
                <w:noProof/>
              </w:rPr>
              <w:t>6. Conclusion and Recommendations</w:t>
            </w:r>
            <w:r>
              <w:rPr>
                <w:noProof/>
                <w:webHidden/>
              </w:rPr>
              <w:tab/>
            </w:r>
            <w:r>
              <w:rPr>
                <w:noProof/>
                <w:webHidden/>
              </w:rPr>
              <w:fldChar w:fldCharType="begin"/>
            </w:r>
            <w:r>
              <w:rPr>
                <w:noProof/>
                <w:webHidden/>
              </w:rPr>
              <w:instrText xml:space="preserve"> PAGEREF _Toc211018233 \h </w:instrText>
            </w:r>
            <w:r>
              <w:rPr>
                <w:noProof/>
                <w:webHidden/>
              </w:rPr>
            </w:r>
            <w:r>
              <w:rPr>
                <w:noProof/>
                <w:webHidden/>
              </w:rPr>
              <w:fldChar w:fldCharType="separate"/>
            </w:r>
            <w:r>
              <w:rPr>
                <w:noProof/>
                <w:webHidden/>
              </w:rPr>
              <w:t>8</w:t>
            </w:r>
            <w:r>
              <w:rPr>
                <w:noProof/>
                <w:webHidden/>
              </w:rPr>
              <w:fldChar w:fldCharType="end"/>
            </w:r>
          </w:hyperlink>
        </w:p>
        <w:p w14:paraId="5F5C4B4F" w14:textId="535AEC92" w:rsidR="00DB0C88" w:rsidRDefault="00DB0C88">
          <w:pPr>
            <w:pStyle w:val="TOC1"/>
            <w:tabs>
              <w:tab w:val="right" w:leader="dot" w:pos="9350"/>
            </w:tabs>
            <w:rPr>
              <w:noProof/>
            </w:rPr>
          </w:pPr>
          <w:hyperlink w:anchor="_Toc211018234" w:history="1">
            <w:r w:rsidRPr="00FD6310">
              <w:rPr>
                <w:rStyle w:val="Hyperlink"/>
                <w:noProof/>
              </w:rPr>
              <w:t>Reference list</w:t>
            </w:r>
            <w:r>
              <w:rPr>
                <w:noProof/>
                <w:webHidden/>
              </w:rPr>
              <w:tab/>
            </w:r>
            <w:r>
              <w:rPr>
                <w:noProof/>
                <w:webHidden/>
              </w:rPr>
              <w:fldChar w:fldCharType="begin"/>
            </w:r>
            <w:r>
              <w:rPr>
                <w:noProof/>
                <w:webHidden/>
              </w:rPr>
              <w:instrText xml:space="preserve"> PAGEREF _Toc211018234 \h </w:instrText>
            </w:r>
            <w:r>
              <w:rPr>
                <w:noProof/>
                <w:webHidden/>
              </w:rPr>
            </w:r>
            <w:r>
              <w:rPr>
                <w:noProof/>
                <w:webHidden/>
              </w:rPr>
              <w:fldChar w:fldCharType="separate"/>
            </w:r>
            <w:r>
              <w:rPr>
                <w:noProof/>
                <w:webHidden/>
              </w:rPr>
              <w:t>10</w:t>
            </w:r>
            <w:r>
              <w:rPr>
                <w:noProof/>
                <w:webHidden/>
              </w:rPr>
              <w:fldChar w:fldCharType="end"/>
            </w:r>
          </w:hyperlink>
        </w:p>
        <w:p w14:paraId="46529EDA" w14:textId="62328B8E" w:rsidR="00DB0C88" w:rsidRDefault="00DB0C88">
          <w:r>
            <w:rPr>
              <w:b/>
              <w:bCs/>
              <w:noProof/>
            </w:rPr>
            <w:fldChar w:fldCharType="end"/>
          </w:r>
        </w:p>
      </w:sdtContent>
    </w:sdt>
    <w:p w14:paraId="3884341D" w14:textId="77777777" w:rsidR="00DB0C88" w:rsidRDefault="00DB0C88">
      <w:pPr>
        <w:spacing w:before="240" w:after="240"/>
        <w:jc w:val="center"/>
        <w:rPr>
          <w:b/>
          <w:sz w:val="36"/>
          <w:szCs w:val="36"/>
        </w:rPr>
      </w:pPr>
    </w:p>
    <w:p w14:paraId="7BB1DC82" w14:textId="77777777" w:rsidR="00542AC7" w:rsidRDefault="00000000">
      <w:pPr>
        <w:spacing w:before="240" w:after="240"/>
        <w:jc w:val="center"/>
        <w:rPr>
          <w:b/>
          <w:sz w:val="36"/>
          <w:szCs w:val="36"/>
        </w:rPr>
      </w:pPr>
      <w:r>
        <w:br w:type="page"/>
      </w:r>
    </w:p>
    <w:p w14:paraId="71654F86" w14:textId="77777777" w:rsidR="00542AC7" w:rsidRDefault="00000000">
      <w:pPr>
        <w:pStyle w:val="Heading1"/>
      </w:pPr>
      <w:bookmarkStart w:id="0" w:name="_l5l1sve901gt" w:colFirst="0" w:colLast="0"/>
      <w:bookmarkStart w:id="1" w:name="_Toc211018220"/>
      <w:bookmarkEnd w:id="0"/>
      <w:r>
        <w:lastRenderedPageBreak/>
        <w:t>1. Introduction</w:t>
      </w:r>
      <w:bookmarkEnd w:id="1"/>
      <w:r>
        <w:t xml:space="preserve"> </w:t>
      </w:r>
    </w:p>
    <w:p w14:paraId="56A8C1E3" w14:textId="77777777" w:rsidR="00542AC7" w:rsidRDefault="00000000">
      <w:r>
        <w:t xml:space="preserve">Established in 1997 and based in Los Gatos, California, Netflix Inc. is the world's largest digital subscription-based company that provides movies, television shows, and original programming. As of 2025, it has more than 270 million subscribers in more than 190 countries (“Netflix Subscriber Counts Worldwide 2025”). The core revenue model for Netflix is based on a subscription service, including Standard (basic), Premium (more features) and ad-based plans. </w:t>
      </w:r>
    </w:p>
    <w:p w14:paraId="23230532" w14:textId="77777777" w:rsidR="00542AC7" w:rsidRDefault="00000000">
      <w:r>
        <w:t>Management accounting has now become a critical activity in the decision-making process in relation to strategy and finance, also allowing Netflix to control costs, evaluate investment decisions, and govern profitability across its content offerings. Netflix can link financial information to management metrics through various management accounting systems (including cost analysis, budgeting, and key performance measures). (Drury, 2018; Atrill and Mclaney, 2022). This report will explore how various management accounting systems help Netflix with decision-making, financial planning, and sustainability amid the dynamic environment of the entertainment industry.</w:t>
      </w:r>
    </w:p>
    <w:p w14:paraId="118B1FF1" w14:textId="77777777" w:rsidR="00542AC7" w:rsidRDefault="00000000">
      <w:pPr>
        <w:pStyle w:val="Heading1"/>
      </w:pPr>
      <w:bookmarkStart w:id="2" w:name="_3og4n857bgls" w:colFirst="0" w:colLast="0"/>
      <w:bookmarkStart w:id="3" w:name="_Toc211018221"/>
      <w:bookmarkEnd w:id="2"/>
      <w:r>
        <w:t>2. Cost Analysis and Business Models</w:t>
      </w:r>
      <w:bookmarkEnd w:id="3"/>
    </w:p>
    <w:p w14:paraId="21550CB0" w14:textId="77777777" w:rsidR="00542AC7" w:rsidRDefault="00000000">
      <w:pPr>
        <w:pStyle w:val="Heading2"/>
      </w:pPr>
      <w:bookmarkStart w:id="4" w:name="_scdsjcmwjdbi" w:colFirst="0" w:colLast="0"/>
      <w:bookmarkStart w:id="5" w:name="_Toc211018222"/>
      <w:bookmarkEnd w:id="4"/>
      <w:r>
        <w:t>a) Revenue Model</w:t>
      </w:r>
      <w:bookmarkEnd w:id="5"/>
    </w:p>
    <w:p w14:paraId="56D46EE3" w14:textId="77777777" w:rsidR="00542AC7" w:rsidRDefault="00000000">
      <w:r>
        <w:t xml:space="preserve">The subscription retail model, which consists of three different tiers, is the primary business model used by Netflix, generating the company's revenue. The three tiers available are Standard, Premium, and ad-supported options. Netflix sets prices for its plans that account for changes in local economies and currencies. That means the Premium Plan in the US will cost more than it does in Brazil or India, even if the same amount of content is offered, as the purchasing power for those plans is considered (Netflix, 2024). </w:t>
      </w:r>
    </w:p>
    <w:p w14:paraId="2EAEE816" w14:textId="77777777" w:rsidR="00542AC7" w:rsidRDefault="00000000">
      <w:r>
        <w:t>In addition to income generated by subscribers, Netflix has used advertising and licensing content to create additional income streams. The ad-supported tier launched by Netflix in late 2022 allows for some affordability and additional income for Netflix while expanding its subscription options for cash-strapped users who are interested in consuming content without an elevated price tag (BBC News, 2022). Licensing original television series and films has also helped create additional income for the organisation (Yahoo Finance, 2025).</w:t>
      </w:r>
    </w:p>
    <w:p w14:paraId="070A63DF" w14:textId="77777777" w:rsidR="00542AC7" w:rsidRDefault="00000000">
      <w:pPr>
        <w:pStyle w:val="Heading2"/>
      </w:pPr>
      <w:bookmarkStart w:id="6" w:name="_exx0l5ddjlrd" w:colFirst="0" w:colLast="0"/>
      <w:bookmarkStart w:id="7" w:name="_Toc211018223"/>
      <w:bookmarkEnd w:id="6"/>
      <w:r>
        <w:lastRenderedPageBreak/>
        <w:t>b) Cost Structure</w:t>
      </w:r>
      <w:bookmarkEnd w:id="7"/>
    </w:p>
    <w:p w14:paraId="34A60741" w14:textId="77777777" w:rsidR="00542AC7" w:rsidRDefault="00000000">
      <w:r>
        <w:t>Both fixed and variable components make up Netflix’s cost structure.</w:t>
      </w:r>
    </w:p>
    <w:p w14:paraId="607106A7" w14:textId="77777777" w:rsidR="00542AC7" w:rsidRDefault="00000000">
      <w:pPr>
        <w:numPr>
          <w:ilvl w:val="0"/>
          <w:numId w:val="2"/>
        </w:numPr>
      </w:pPr>
      <w:r>
        <w:t>Office operations, R&amp;D expenses, employee pay, and technical infrastructure (servers, data centres) are examples of fixed expenditures.</w:t>
      </w:r>
    </w:p>
    <w:p w14:paraId="6B191DCA" w14:textId="77777777" w:rsidR="00542AC7" w:rsidRDefault="00000000">
      <w:pPr>
        <w:numPr>
          <w:ilvl w:val="0"/>
          <w:numId w:val="2"/>
        </w:numPr>
      </w:pPr>
      <w:r>
        <w:t>Marketing campaigns, manufacturing expenditures, royalties, and content creation are examples of variable costs.</w:t>
      </w:r>
    </w:p>
    <w:p w14:paraId="3D98C884" w14:textId="77777777" w:rsidR="00542AC7" w:rsidRDefault="00000000">
      <w:pPr>
        <w:rPr>
          <w:b/>
        </w:rPr>
      </w:pPr>
      <w:r>
        <w:rPr>
          <w:b/>
        </w:rPr>
        <w:t>A simplified cost breakdown (2024):</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542AC7" w14:paraId="00A7CCAE" w14:textId="77777777">
        <w:tc>
          <w:tcPr>
            <w:tcW w:w="3120" w:type="dxa"/>
            <w:tcMar>
              <w:top w:w="100" w:type="dxa"/>
              <w:left w:w="100" w:type="dxa"/>
              <w:bottom w:w="100" w:type="dxa"/>
              <w:right w:w="100" w:type="dxa"/>
            </w:tcMar>
          </w:tcPr>
          <w:p w14:paraId="29514CCA" w14:textId="77777777" w:rsidR="00542AC7" w:rsidRDefault="00000000">
            <w:pPr>
              <w:spacing w:line="240" w:lineRule="auto"/>
              <w:jc w:val="center"/>
              <w:rPr>
                <w:b/>
                <w:i/>
              </w:rPr>
            </w:pPr>
            <w:r>
              <w:rPr>
                <w:b/>
                <w:i/>
              </w:rPr>
              <w:t>Cost Category</w:t>
            </w:r>
          </w:p>
        </w:tc>
        <w:tc>
          <w:tcPr>
            <w:tcW w:w="3120" w:type="dxa"/>
            <w:tcMar>
              <w:top w:w="100" w:type="dxa"/>
              <w:left w:w="100" w:type="dxa"/>
              <w:bottom w:w="100" w:type="dxa"/>
              <w:right w:w="100" w:type="dxa"/>
            </w:tcMar>
          </w:tcPr>
          <w:p w14:paraId="2EFBBD3F" w14:textId="77777777" w:rsidR="00542AC7" w:rsidRDefault="00000000">
            <w:pPr>
              <w:spacing w:line="240" w:lineRule="auto"/>
              <w:jc w:val="center"/>
              <w:rPr>
                <w:b/>
                <w:i/>
              </w:rPr>
            </w:pPr>
            <w:r>
              <w:rPr>
                <w:b/>
                <w:i/>
              </w:rPr>
              <w:t>Type</w:t>
            </w:r>
          </w:p>
        </w:tc>
        <w:tc>
          <w:tcPr>
            <w:tcW w:w="3120" w:type="dxa"/>
            <w:tcMar>
              <w:top w:w="100" w:type="dxa"/>
              <w:left w:w="100" w:type="dxa"/>
              <w:bottom w:w="100" w:type="dxa"/>
              <w:right w:w="100" w:type="dxa"/>
            </w:tcMar>
          </w:tcPr>
          <w:p w14:paraId="0A97E7E4" w14:textId="77777777" w:rsidR="00542AC7" w:rsidRDefault="00000000">
            <w:pPr>
              <w:spacing w:line="240" w:lineRule="auto"/>
              <w:jc w:val="center"/>
              <w:rPr>
                <w:b/>
                <w:i/>
              </w:rPr>
            </w:pPr>
            <w:r>
              <w:rPr>
                <w:b/>
                <w:i/>
              </w:rPr>
              <w:t>Approx. % of Total Cost</w:t>
            </w:r>
          </w:p>
        </w:tc>
      </w:tr>
      <w:tr w:rsidR="00542AC7" w14:paraId="780BB131" w14:textId="77777777">
        <w:tc>
          <w:tcPr>
            <w:tcW w:w="3120" w:type="dxa"/>
            <w:tcMar>
              <w:top w:w="100" w:type="dxa"/>
              <w:left w:w="100" w:type="dxa"/>
              <w:bottom w:w="100" w:type="dxa"/>
              <w:right w:w="100" w:type="dxa"/>
            </w:tcMar>
          </w:tcPr>
          <w:p w14:paraId="4063E130" w14:textId="77777777" w:rsidR="00542AC7" w:rsidRDefault="00000000">
            <w:pPr>
              <w:spacing w:line="240" w:lineRule="auto"/>
              <w:jc w:val="center"/>
            </w:pPr>
            <w:r>
              <w:t>Content creation</w:t>
            </w:r>
          </w:p>
        </w:tc>
        <w:tc>
          <w:tcPr>
            <w:tcW w:w="3120" w:type="dxa"/>
            <w:tcMar>
              <w:top w:w="100" w:type="dxa"/>
              <w:left w:w="100" w:type="dxa"/>
              <w:bottom w:w="100" w:type="dxa"/>
              <w:right w:w="100" w:type="dxa"/>
            </w:tcMar>
          </w:tcPr>
          <w:p w14:paraId="52C2CE32" w14:textId="77777777" w:rsidR="00542AC7" w:rsidRDefault="00000000">
            <w:pPr>
              <w:spacing w:line="240" w:lineRule="auto"/>
              <w:jc w:val="center"/>
            </w:pPr>
            <w:r>
              <w:t>Variable</w:t>
            </w:r>
          </w:p>
        </w:tc>
        <w:tc>
          <w:tcPr>
            <w:tcW w:w="3120" w:type="dxa"/>
            <w:tcMar>
              <w:top w:w="100" w:type="dxa"/>
              <w:left w:w="100" w:type="dxa"/>
              <w:bottom w:w="100" w:type="dxa"/>
              <w:right w:w="100" w:type="dxa"/>
            </w:tcMar>
          </w:tcPr>
          <w:p w14:paraId="166D3EB7" w14:textId="77777777" w:rsidR="00542AC7" w:rsidRDefault="00000000">
            <w:pPr>
              <w:spacing w:line="240" w:lineRule="auto"/>
              <w:jc w:val="center"/>
            </w:pPr>
            <w:r>
              <w:t>55%</w:t>
            </w:r>
          </w:p>
        </w:tc>
      </w:tr>
      <w:tr w:rsidR="00542AC7" w14:paraId="64FD6FEF" w14:textId="77777777">
        <w:tc>
          <w:tcPr>
            <w:tcW w:w="3120" w:type="dxa"/>
            <w:tcMar>
              <w:top w:w="100" w:type="dxa"/>
              <w:left w:w="100" w:type="dxa"/>
              <w:bottom w:w="100" w:type="dxa"/>
              <w:right w:w="100" w:type="dxa"/>
            </w:tcMar>
          </w:tcPr>
          <w:p w14:paraId="7399A646" w14:textId="77777777" w:rsidR="00542AC7" w:rsidRDefault="00000000">
            <w:pPr>
              <w:spacing w:line="240" w:lineRule="auto"/>
              <w:jc w:val="center"/>
            </w:pPr>
            <w:r>
              <w:t>Technology &amp; R&amp;D</w:t>
            </w:r>
          </w:p>
        </w:tc>
        <w:tc>
          <w:tcPr>
            <w:tcW w:w="3120" w:type="dxa"/>
            <w:tcMar>
              <w:top w:w="100" w:type="dxa"/>
              <w:left w:w="100" w:type="dxa"/>
              <w:bottom w:w="100" w:type="dxa"/>
              <w:right w:w="100" w:type="dxa"/>
            </w:tcMar>
          </w:tcPr>
          <w:p w14:paraId="688CC6D6" w14:textId="77777777" w:rsidR="00542AC7" w:rsidRDefault="00000000">
            <w:pPr>
              <w:spacing w:line="240" w:lineRule="auto"/>
              <w:jc w:val="center"/>
            </w:pPr>
            <w:r>
              <w:t>Fixed</w:t>
            </w:r>
          </w:p>
        </w:tc>
        <w:tc>
          <w:tcPr>
            <w:tcW w:w="3120" w:type="dxa"/>
            <w:tcMar>
              <w:top w:w="100" w:type="dxa"/>
              <w:left w:w="100" w:type="dxa"/>
              <w:bottom w:w="100" w:type="dxa"/>
              <w:right w:w="100" w:type="dxa"/>
            </w:tcMar>
          </w:tcPr>
          <w:p w14:paraId="7BB4DFDF" w14:textId="77777777" w:rsidR="00542AC7" w:rsidRDefault="00000000">
            <w:pPr>
              <w:spacing w:line="240" w:lineRule="auto"/>
              <w:jc w:val="center"/>
            </w:pPr>
            <w:r>
              <w:t>15%</w:t>
            </w:r>
          </w:p>
        </w:tc>
      </w:tr>
      <w:tr w:rsidR="00542AC7" w14:paraId="33FF6492" w14:textId="77777777">
        <w:tc>
          <w:tcPr>
            <w:tcW w:w="3120" w:type="dxa"/>
            <w:tcMar>
              <w:top w:w="100" w:type="dxa"/>
              <w:left w:w="100" w:type="dxa"/>
              <w:bottom w:w="100" w:type="dxa"/>
              <w:right w:w="100" w:type="dxa"/>
            </w:tcMar>
          </w:tcPr>
          <w:p w14:paraId="69BC22D3" w14:textId="77777777" w:rsidR="00542AC7" w:rsidRDefault="00000000">
            <w:pPr>
              <w:spacing w:line="240" w:lineRule="auto"/>
              <w:jc w:val="center"/>
            </w:pPr>
            <w:r>
              <w:t>Marketing</w:t>
            </w:r>
          </w:p>
        </w:tc>
        <w:tc>
          <w:tcPr>
            <w:tcW w:w="3120" w:type="dxa"/>
            <w:tcMar>
              <w:top w:w="100" w:type="dxa"/>
              <w:left w:w="100" w:type="dxa"/>
              <w:bottom w:w="100" w:type="dxa"/>
              <w:right w:w="100" w:type="dxa"/>
            </w:tcMar>
          </w:tcPr>
          <w:p w14:paraId="7190F448" w14:textId="77777777" w:rsidR="00542AC7" w:rsidRDefault="00000000">
            <w:pPr>
              <w:spacing w:line="240" w:lineRule="auto"/>
              <w:jc w:val="center"/>
            </w:pPr>
            <w:r>
              <w:t>Variable</w:t>
            </w:r>
          </w:p>
        </w:tc>
        <w:tc>
          <w:tcPr>
            <w:tcW w:w="3120" w:type="dxa"/>
            <w:tcMar>
              <w:top w:w="100" w:type="dxa"/>
              <w:left w:w="100" w:type="dxa"/>
              <w:bottom w:w="100" w:type="dxa"/>
              <w:right w:w="100" w:type="dxa"/>
            </w:tcMar>
          </w:tcPr>
          <w:p w14:paraId="60F8631E" w14:textId="77777777" w:rsidR="00542AC7" w:rsidRDefault="00000000">
            <w:pPr>
              <w:spacing w:line="240" w:lineRule="auto"/>
              <w:jc w:val="center"/>
            </w:pPr>
            <w:r>
              <w:t>10%</w:t>
            </w:r>
          </w:p>
        </w:tc>
      </w:tr>
      <w:tr w:rsidR="00542AC7" w14:paraId="0DA35395" w14:textId="77777777">
        <w:tc>
          <w:tcPr>
            <w:tcW w:w="3120" w:type="dxa"/>
            <w:tcMar>
              <w:top w:w="100" w:type="dxa"/>
              <w:left w:w="100" w:type="dxa"/>
              <w:bottom w:w="100" w:type="dxa"/>
              <w:right w:w="100" w:type="dxa"/>
            </w:tcMar>
          </w:tcPr>
          <w:p w14:paraId="67C1F361" w14:textId="77777777" w:rsidR="00542AC7" w:rsidRDefault="00000000">
            <w:pPr>
              <w:spacing w:line="240" w:lineRule="auto"/>
              <w:jc w:val="center"/>
            </w:pPr>
            <w:r>
              <w:t>Administration</w:t>
            </w:r>
          </w:p>
        </w:tc>
        <w:tc>
          <w:tcPr>
            <w:tcW w:w="3120" w:type="dxa"/>
            <w:tcMar>
              <w:top w:w="100" w:type="dxa"/>
              <w:left w:w="100" w:type="dxa"/>
              <w:bottom w:w="100" w:type="dxa"/>
              <w:right w:w="100" w:type="dxa"/>
            </w:tcMar>
          </w:tcPr>
          <w:p w14:paraId="16A2AEE0" w14:textId="77777777" w:rsidR="00542AC7" w:rsidRDefault="00000000">
            <w:pPr>
              <w:spacing w:line="240" w:lineRule="auto"/>
              <w:jc w:val="center"/>
            </w:pPr>
            <w:r>
              <w:t>Fixed</w:t>
            </w:r>
          </w:p>
        </w:tc>
        <w:tc>
          <w:tcPr>
            <w:tcW w:w="3120" w:type="dxa"/>
            <w:tcMar>
              <w:top w:w="100" w:type="dxa"/>
              <w:left w:w="100" w:type="dxa"/>
              <w:bottom w:w="100" w:type="dxa"/>
              <w:right w:w="100" w:type="dxa"/>
            </w:tcMar>
          </w:tcPr>
          <w:p w14:paraId="7A1B8AA8" w14:textId="77777777" w:rsidR="00542AC7" w:rsidRDefault="00000000">
            <w:pPr>
              <w:spacing w:line="240" w:lineRule="auto"/>
              <w:jc w:val="center"/>
            </w:pPr>
            <w:r>
              <w:t>5%</w:t>
            </w:r>
          </w:p>
        </w:tc>
      </w:tr>
    </w:tbl>
    <w:p w14:paraId="4DCA3B0B" w14:textId="77777777" w:rsidR="00542AC7" w:rsidRDefault="00000000">
      <w:pPr>
        <w:jc w:val="center"/>
      </w:pPr>
      <w:r>
        <w:t>(Source: Netflix Annual Report, 2024)</w:t>
      </w:r>
    </w:p>
    <w:p w14:paraId="6247EC83" w14:textId="77777777" w:rsidR="00542AC7" w:rsidRDefault="00000000">
      <w:r>
        <w:t xml:space="preserve">Netflix management accountants use variance analysis and cost-tracking software to monitor production budget expenditures. For example, they compare estimated production payments against anticipated Return on Investment (ROI) to decide whether to approve new projects (Drury, 2018). To formulate subscription prices and analyse the financial implications of changes in subscribers, Netflix employs Cost-Volume-Profit (CVP) analysis to determine the relationship between costs, volume, and profits (Atrill and Mclaney, 2022). </w:t>
      </w:r>
    </w:p>
    <w:p w14:paraId="7C493D6B" w14:textId="77777777" w:rsidR="00542AC7" w:rsidRDefault="00000000">
      <w:r>
        <w:t>Netflix monitors expenses to ensure any costs incurred through “premium shows” such as “The Crown” or “Stranger Things” are profitable, while maintaining operational efficiency (Netflix, 2024).</w:t>
      </w:r>
    </w:p>
    <w:p w14:paraId="20C63E4A" w14:textId="77777777" w:rsidR="00542AC7" w:rsidRDefault="00000000">
      <w:pPr>
        <w:pStyle w:val="Heading1"/>
      </w:pPr>
      <w:bookmarkStart w:id="8" w:name="_2kkzv7ppfyye" w:colFirst="0" w:colLast="0"/>
      <w:bookmarkStart w:id="9" w:name="_Toc211018224"/>
      <w:bookmarkEnd w:id="8"/>
      <w:r>
        <w:t>3. Budgeting and Financial Planning</w:t>
      </w:r>
      <w:bookmarkEnd w:id="9"/>
      <w:r>
        <w:t xml:space="preserve"> </w:t>
      </w:r>
    </w:p>
    <w:p w14:paraId="70505FA4" w14:textId="77777777" w:rsidR="00542AC7" w:rsidRDefault="00000000">
      <w:pPr>
        <w:pStyle w:val="Heading2"/>
      </w:pPr>
      <w:bookmarkStart w:id="10" w:name="_7w22t1cn147e" w:colFirst="0" w:colLast="0"/>
      <w:bookmarkStart w:id="11" w:name="_Toc211018225"/>
      <w:bookmarkEnd w:id="10"/>
      <w:r>
        <w:t>a) Role of Budgeting</w:t>
      </w:r>
      <w:bookmarkEnd w:id="11"/>
    </w:p>
    <w:p w14:paraId="567210B6" w14:textId="77777777" w:rsidR="00542AC7" w:rsidRDefault="00000000">
      <w:r>
        <w:t xml:space="preserve">Budgeting is one of the most significant management accounting processes used by Netflix to guide its financial personnel planning and strategic decision-making. Budgeting ensures efficient allocation of financial resources among different departments, including marketing, R&amp;D, </w:t>
      </w:r>
      <w:r>
        <w:lastRenderedPageBreak/>
        <w:t xml:space="preserve">technological infrastructure, and content creation. Netflix’s two primary budgeting tools are rolling budgets and forecasting models, which are refreshed throughout the year based on actual performance data (Drury, 2018). This flexibility allows management to respond quickly to changes in audience preferences, production costs, or market environments. </w:t>
      </w:r>
    </w:p>
    <w:p w14:paraId="70F7F2F3" w14:textId="77777777" w:rsidR="00542AC7" w:rsidRDefault="00000000">
      <w:r>
        <w:t xml:space="preserve">Budgeting serves to project the company’s cash inflows and outflows, manage production costs, and estimate return on investment (ROI) for original series and films. Each production project is subject to a detailed financial analysis of expected revenue and costs before its approval. For example, even high-profile productions such as Stranger Things and The Crown are held to rigorous budgetary review in order to prevent profit erosion at the expense of production quality (Atrill and McLaney, 2022). </w:t>
      </w:r>
    </w:p>
    <w:p w14:paraId="73305680" w14:textId="77777777" w:rsidR="00542AC7" w:rsidRDefault="00000000">
      <w:r>
        <w:t>Continuing, Netflix's budgets serve not merely as predetermined sums of money to expend but also serve as performance characteristics, making department managers accountable for the variances between actual and budgeted amounts, ensuring transparency and efficiency in financial planning and control.</w:t>
      </w:r>
    </w:p>
    <w:p w14:paraId="20736104" w14:textId="77777777" w:rsidR="00542AC7" w:rsidRDefault="00000000">
      <w:pPr>
        <w:pStyle w:val="Heading2"/>
      </w:pPr>
      <w:bookmarkStart w:id="12" w:name="_xyfpd7h0bopl" w:colFirst="0" w:colLast="0"/>
      <w:bookmarkStart w:id="13" w:name="_Toc211018226"/>
      <w:bookmarkEnd w:id="12"/>
      <w:r>
        <w:t>b) Year-on-Year Change in Operating Expenses</w:t>
      </w:r>
      <w:bookmarkEnd w:id="13"/>
    </w:p>
    <w:p w14:paraId="055D9B51" w14:textId="77777777" w:rsidR="00542AC7" w:rsidRDefault="00000000">
      <w:r>
        <w:t>Netflix’s operating costs increased by 6% year on year from approximately $25.2 billion in 2023 to $26.7 billion in 2024 (Yahoo Finance, 2025). Both internal and external factors affecting operational decisions are reasons for this increase.</w:t>
      </w:r>
    </w:p>
    <w:p w14:paraId="731C2320" w14:textId="77777777" w:rsidR="00542AC7" w:rsidRDefault="00000000">
      <w:r>
        <w:t>An internal factor is the significant increase in investment in producing international programming, particularly non-English shows in Asian and European markets. In the interest of enabling targeted advertising, the company raised its ad-supported plan substantially, which required new technology infrastructure and marketing approaches.</w:t>
      </w:r>
    </w:p>
    <w:p w14:paraId="197C8561" w14:textId="77777777" w:rsidR="00542AC7" w:rsidRDefault="00000000">
      <w:r>
        <w:t>Operating expenses were also affected by external factors such as foreign exchange variances, increased production costs, and global inflation (Netflix, 2023).</w:t>
      </w:r>
    </w:p>
    <w:p w14:paraId="59158C5D" w14:textId="77777777" w:rsidR="00542AC7" w:rsidRDefault="00000000">
      <w:r>
        <w:t>Management of Netflix uses variance analysis to manage spending by comparing what had initially been planned with what had actually been spent. Corrective action is taken momentarily after a variance has occurred, such as by modifying production plans or renegotiating supplier contracts. Netflix also applies scenario modelling to forecast potential financial results of different scenarios, such as slower subscriber growth or better ad revenue (Attrill and McLaney, 2022).</w:t>
      </w:r>
    </w:p>
    <w:p w14:paraId="2AB6B97B" w14:textId="77777777" w:rsidR="00542AC7" w:rsidRDefault="00000000">
      <w:r>
        <w:lastRenderedPageBreak/>
        <w:t>In a fast-changing global entertainment market, Netflix can maintain its financial stability, strategic adaptability, and profit orientation because of this proactive budgeting and financial planning framework (Drury, 2018).</w:t>
      </w:r>
    </w:p>
    <w:p w14:paraId="3EF67A87" w14:textId="77777777" w:rsidR="00542AC7" w:rsidRDefault="00000000">
      <w:pPr>
        <w:pStyle w:val="Heading1"/>
      </w:pPr>
      <w:bookmarkStart w:id="14" w:name="_jmnnqntc8567" w:colFirst="0" w:colLast="0"/>
      <w:bookmarkStart w:id="15" w:name="_Toc211018227"/>
      <w:bookmarkEnd w:id="14"/>
      <w:r>
        <w:t>4. Performance Measurement and Decision-Making</w:t>
      </w:r>
      <w:bookmarkEnd w:id="15"/>
    </w:p>
    <w:p w14:paraId="10C75487" w14:textId="77777777" w:rsidR="00542AC7" w:rsidRDefault="00000000">
      <w:pPr>
        <w:pStyle w:val="Heading2"/>
      </w:pPr>
      <w:bookmarkStart w:id="16" w:name="_oyxgg5wz8w0" w:colFirst="0" w:colLast="0"/>
      <w:bookmarkStart w:id="17" w:name="_Toc211018228"/>
      <w:bookmarkEnd w:id="16"/>
      <w:r>
        <w:t>a) Key Performance Indicators (KPIs)</w:t>
      </w:r>
      <w:bookmarkEnd w:id="17"/>
    </w:p>
    <w:p w14:paraId="4A027D75" w14:textId="77777777" w:rsidR="00542AC7" w:rsidRDefault="00000000">
      <w:r>
        <w:t>Netflix employs a range of financial and non-financial Key Performance Indicators (KPIs) to assess both its operational and strategic performance. These metrics provide management with direction in the decision-making processes that strive to uphold long-term competitiveness, occurring profitability, and subscriber satisfaction.</w:t>
      </w:r>
    </w:p>
    <w:p w14:paraId="5C93D71B" w14:textId="77777777" w:rsidR="00542AC7" w:rsidRDefault="00000000">
      <w:pPr>
        <w:numPr>
          <w:ilvl w:val="0"/>
          <w:numId w:val="3"/>
        </w:numPr>
      </w:pPr>
      <w:r>
        <w:rPr>
          <w:b/>
          <w:i/>
        </w:rPr>
        <w:t>Operating Margin (%):</w:t>
      </w:r>
      <w:r>
        <w:t xml:space="preserve"> Indicates the proportion of Netflix’s profits retained after operating costs. An improving operating margin reflects the effectiveness of management of marketing, administrative and content costs (Netflix, 2023).</w:t>
      </w:r>
    </w:p>
    <w:p w14:paraId="2EB00C56" w14:textId="77777777" w:rsidR="00542AC7" w:rsidRDefault="00000000">
      <w:pPr>
        <w:numPr>
          <w:ilvl w:val="0"/>
          <w:numId w:val="3"/>
        </w:numPr>
      </w:pPr>
      <w:r>
        <w:rPr>
          <w:b/>
          <w:i/>
        </w:rPr>
        <w:t>Free Cash Flow (USD billions):</w:t>
      </w:r>
      <w:r>
        <w:t xml:space="preserve"> Represents the surplus funds available for reinvestment purposes after accounting for capital expenditures. This metric is critical to fund new content investment, improvements in technology, and expansion into new markets.</w:t>
      </w:r>
    </w:p>
    <w:p w14:paraId="32D61DCE" w14:textId="77777777" w:rsidR="00542AC7" w:rsidRDefault="00000000">
      <w:pPr>
        <w:numPr>
          <w:ilvl w:val="0"/>
          <w:numId w:val="3"/>
        </w:numPr>
      </w:pPr>
      <w:r>
        <w:rPr>
          <w:b/>
          <w:i/>
        </w:rPr>
        <w:t>Subscriber Growth Rate (%):</w:t>
      </w:r>
      <w:r>
        <w:t xml:space="preserve"> One of Netflix’s critical non-financial KPI. This metric indicates how well the business retains existing subscribers and attracts new ones in various markets (Statista, 2025).</w:t>
      </w:r>
    </w:p>
    <w:p w14:paraId="5B422427" w14:textId="77777777" w:rsidR="00542AC7" w:rsidRDefault="00000000">
      <w:pPr>
        <w:numPr>
          <w:ilvl w:val="0"/>
          <w:numId w:val="3"/>
        </w:numPr>
      </w:pPr>
      <w:r>
        <w:rPr>
          <w:b/>
          <w:i/>
        </w:rPr>
        <w:t>Content Spend Efficiency (ROI per $ spend):</w:t>
      </w:r>
      <w:r>
        <w:t xml:space="preserve"> Measures the return on Netflix’s original content development spending. Each dollar spent on content incurs a return, and management accountants consider returns across genres and geographical sectors to gauge which genres or geographical sectors return the highest value (Drury, 2018).</w:t>
      </w:r>
    </w:p>
    <w:p w14:paraId="1371CE7A" w14:textId="77777777" w:rsidR="00542AC7" w:rsidRDefault="00000000">
      <w:pPr>
        <w:numPr>
          <w:ilvl w:val="0"/>
          <w:numId w:val="3"/>
        </w:numPr>
      </w:pPr>
      <w:r>
        <w:rPr>
          <w:b/>
          <w:i/>
        </w:rPr>
        <w:t>Customer Retention Rate (%):</w:t>
      </w:r>
      <w:r>
        <w:t xml:space="preserve"> Measures user satisfaction and loyalty. High engagement and pricing relate to strong customer retention rates.</w:t>
      </w:r>
    </w:p>
    <w:p w14:paraId="100ADDCA" w14:textId="77777777" w:rsidR="00542AC7" w:rsidRDefault="00000000">
      <w:r>
        <w:t>These KPI’s are continuously monitored and reported via management accounting dashboards, providing real-time information as to performance levels so that senior managers can make key executive decisions (Kaplan and Norton, 1992).</w:t>
      </w:r>
    </w:p>
    <w:p w14:paraId="0BEB3C18" w14:textId="77777777" w:rsidR="00542AC7" w:rsidRDefault="00000000">
      <w:pPr>
        <w:pStyle w:val="Heading2"/>
      </w:pPr>
      <w:bookmarkStart w:id="18" w:name="_71cmurokfo3r" w:colFirst="0" w:colLast="0"/>
      <w:bookmarkStart w:id="19" w:name="_Toc211018229"/>
      <w:bookmarkEnd w:id="18"/>
      <w:r>
        <w:lastRenderedPageBreak/>
        <w:t>b) Strategic Decisions Based on Data</w:t>
      </w:r>
      <w:bookmarkEnd w:id="19"/>
    </w:p>
    <w:p w14:paraId="5A6D108D" w14:textId="77777777" w:rsidR="00542AC7" w:rsidRDefault="00000000">
      <w:r>
        <w:t xml:space="preserve">The management accounting system of Netflix is vital in influencing strategic decisions via data analytics and translating this into financial metrics. </w:t>
      </w:r>
    </w:p>
    <w:p w14:paraId="2520D507" w14:textId="77777777" w:rsidR="00542AC7" w:rsidRDefault="00000000">
      <w:pPr>
        <w:numPr>
          <w:ilvl w:val="0"/>
          <w:numId w:val="1"/>
        </w:numPr>
      </w:pPr>
      <w:r>
        <w:rPr>
          <w:b/>
          <w:i/>
        </w:rPr>
        <w:t>Expansion:</w:t>
      </w:r>
      <w:r>
        <w:t xml:space="preserve"> To access and engage with price-sensitive consumers, especially in Asia and Africa, Netflix ventured into ad-supported streaming and mobile-only subscriptions from an analysis of its subscribers and profitability (Financial Times, 2023). </w:t>
      </w:r>
    </w:p>
    <w:p w14:paraId="77994548" w14:textId="77777777" w:rsidR="00542AC7" w:rsidRDefault="00000000">
      <w:pPr>
        <w:numPr>
          <w:ilvl w:val="0"/>
          <w:numId w:val="1"/>
        </w:numPr>
      </w:pPr>
      <w:r>
        <w:rPr>
          <w:b/>
          <w:i/>
        </w:rPr>
        <w:t>Cost-Cutting:</w:t>
      </w:r>
      <w:r>
        <w:t xml:space="preserve"> It was through the tracking of cost KPIs that Netflix identified content that was performing below expectations and also cut unnecessary spending. More stringent measures of budget governance were imposed to optimise production spending while protecting the quality of content (Netflix 2024). </w:t>
      </w:r>
    </w:p>
    <w:p w14:paraId="4E03CFE5" w14:textId="77777777" w:rsidR="00542AC7" w:rsidRDefault="00000000">
      <w:pPr>
        <w:numPr>
          <w:ilvl w:val="0"/>
          <w:numId w:val="1"/>
        </w:numPr>
      </w:pPr>
      <w:r>
        <w:rPr>
          <w:b/>
          <w:i/>
        </w:rPr>
        <w:t>Pricing Strategy:</w:t>
      </w:r>
      <w:r>
        <w:t xml:space="preserve"> Netflix adjusts price structures in certain regions based on the use of data-based information on consumers' ability to pay and competitive behaviour. Attrill and McLaney (2022) highlighted that this enables companies to stay competitive without sacrificing profitability. </w:t>
      </w:r>
    </w:p>
    <w:p w14:paraId="034B5E09" w14:textId="77777777" w:rsidR="00542AC7" w:rsidRDefault="00000000">
      <w:pPr>
        <w:numPr>
          <w:ilvl w:val="0"/>
          <w:numId w:val="1"/>
        </w:numPr>
      </w:pPr>
      <w:r>
        <w:rPr>
          <w:b/>
          <w:i/>
        </w:rPr>
        <w:t>Innovation and Technology:</w:t>
      </w:r>
      <w:r>
        <w:t xml:space="preserve"> Data showed improvements in viewer engagement and reduced exit rates, derived from improved AI-based recommendation systems. The quantifiable positive increases in customer retention and content ROI supported investment decisions in machine learning. </w:t>
      </w:r>
    </w:p>
    <w:p w14:paraId="7D632A93" w14:textId="77777777" w:rsidR="00542AC7" w:rsidRDefault="00000000">
      <w:r>
        <w:t>Netflix’s focus on management accounting tools supports strategic decision-making at the balance, combining discipline and innovation.</w:t>
      </w:r>
    </w:p>
    <w:p w14:paraId="60654928" w14:textId="77777777" w:rsidR="00542AC7" w:rsidRDefault="00000000">
      <w:pPr>
        <w:pStyle w:val="Heading1"/>
      </w:pPr>
      <w:bookmarkStart w:id="20" w:name="_ouv2peooc3v" w:colFirst="0" w:colLast="0"/>
      <w:bookmarkStart w:id="21" w:name="_Toc211018230"/>
      <w:bookmarkEnd w:id="20"/>
      <w:r>
        <w:t>5. Sustainability and Ethical Considerations</w:t>
      </w:r>
      <w:bookmarkEnd w:id="21"/>
      <w:r>
        <w:t xml:space="preserve"> </w:t>
      </w:r>
    </w:p>
    <w:p w14:paraId="28B468C3" w14:textId="77777777" w:rsidR="00542AC7" w:rsidRDefault="00000000">
      <w:pPr>
        <w:pStyle w:val="Heading2"/>
      </w:pPr>
      <w:bookmarkStart w:id="22" w:name="_nlayuqgej9za" w:colFirst="0" w:colLast="0"/>
      <w:bookmarkStart w:id="23" w:name="_Toc211018231"/>
      <w:bookmarkEnd w:id="22"/>
      <w:r>
        <w:t>a) Sustainability Integration</w:t>
      </w:r>
      <w:bookmarkEnd w:id="23"/>
    </w:p>
    <w:p w14:paraId="2C23C387" w14:textId="77777777" w:rsidR="00542AC7" w:rsidRDefault="00000000">
      <w:r>
        <w:t xml:space="preserve">With the increasing priority of environmental responsibility for the entertainment sector, Netflix has been increasingly embedding sustainability accounting into its management and financial decision-making. The company has implemented many ways to reduce its carbon footprint when creating content, such as energy-efficient buildings for its crew, remote working, cloud-based editing systems that limit or reduce built resources necessary, and “green” filming practices (Financial Times, 2023).  </w:t>
      </w:r>
    </w:p>
    <w:p w14:paraId="7310DED7" w14:textId="77777777" w:rsidR="00542AC7" w:rsidRDefault="00000000">
      <w:r>
        <w:lastRenderedPageBreak/>
        <w:t xml:space="preserve">Management accountants fulfill a vital role in determining or estimating eco-factors (for example, carbon emission/production hour) and contributing those numbers to internal financial reporting. This ensures budgeted versus actual costs, allowing decision-makers to consider the environmental implications of each project (Elkington, 1998). For example, if projects are found to have lower carbon footprints and sustainability is determined (by the company), then priority and/or funding may increase. </w:t>
      </w:r>
    </w:p>
    <w:p w14:paraId="6941E546" w14:textId="77777777" w:rsidR="00542AC7" w:rsidRDefault="00000000">
      <w:r>
        <w:t>Also, when analysing funding opportunities, investments or strategic partnerships, Netflix is looking for ESG (Environmental, Social, Governance) measures. By the inclusion of ESG factor elements into the financials, the company can help best ensure sustainability stays at the forefront of efforts for long-term strategic decisions instead of the “back seat” or deferred consideration (PwC, 2023).</w:t>
      </w:r>
    </w:p>
    <w:p w14:paraId="2005A259" w14:textId="77777777" w:rsidR="00542AC7" w:rsidRDefault="00000000">
      <w:pPr>
        <w:pStyle w:val="Heading2"/>
      </w:pPr>
      <w:bookmarkStart w:id="24" w:name="_818wo621cjjr" w:colFirst="0" w:colLast="0"/>
      <w:bookmarkStart w:id="25" w:name="_Toc211018232"/>
      <w:bookmarkEnd w:id="24"/>
      <w:r>
        <w:t>b) Ethical Considerations</w:t>
      </w:r>
      <w:bookmarkEnd w:id="25"/>
    </w:p>
    <w:p w14:paraId="1331E3BC" w14:textId="77777777" w:rsidR="00542AC7" w:rsidRDefault="00000000">
      <w:r>
        <w:t xml:space="preserve">Netflix prioritises ethical spending practices, such as fair remuneration for creatives, equitable access to content production, and budget transparency (Netflix, 2024). In terms of fair pricing, subscription prices are calibrated to local disposable income while avoiding any form of predation. </w:t>
      </w:r>
    </w:p>
    <w:p w14:paraId="7BFA6DFF" w14:textId="77777777" w:rsidR="00542AC7" w:rsidRDefault="00000000">
      <w:r>
        <w:t xml:space="preserve">Their commitment to regular and transparent reporting of their production and operational spending helps to reinforce investor(s), stakeholder(s), and viewer(s) trust in the corporation (Drury, 2018) in terms of trustworthiness as an entity. </w:t>
      </w:r>
    </w:p>
    <w:p w14:paraId="515AD383" w14:textId="77777777" w:rsidR="00542AC7" w:rsidRDefault="00000000">
      <w:r>
        <w:t>From the perspective of the Triple Bottom Line - People, Planet, and Profit, Netflix intends for their financial decisions to promote social responsibility and environmental stewardship in addition to profit (Elkington, 1998). Through this integrated approach to ensure cost-effective operating and financial performance, Netflix is established as a conscientious and modern enterprise, whilst managing moral and environmentally sustainable life cycles at the same time.</w:t>
      </w:r>
    </w:p>
    <w:p w14:paraId="24711671" w14:textId="77777777" w:rsidR="00542AC7" w:rsidRDefault="00000000">
      <w:pPr>
        <w:pStyle w:val="Heading1"/>
      </w:pPr>
      <w:bookmarkStart w:id="26" w:name="_qk22hngg41qu" w:colFirst="0" w:colLast="0"/>
      <w:bookmarkStart w:id="27" w:name="_Toc211018233"/>
      <w:bookmarkEnd w:id="26"/>
      <w:r>
        <w:t>6. Conclusion and Recommendations</w:t>
      </w:r>
      <w:bookmarkEnd w:id="27"/>
      <w:r>
        <w:t xml:space="preserve"> </w:t>
      </w:r>
    </w:p>
    <w:p w14:paraId="2176BC54" w14:textId="77777777" w:rsidR="00542AC7" w:rsidRDefault="00000000">
      <w:r>
        <w:t xml:space="preserve">The research examined Netflix's approach to financial decision-making and the use of management accounting tools, such as budgeting, cost analysis, KPI measurement, and sustainability accounting. The platform has demonstrated the ability to stay profitable while promoting innovation in a difficult global streaming landscape using these resources. </w:t>
      </w:r>
    </w:p>
    <w:p w14:paraId="63239CBC" w14:textId="77777777" w:rsidR="00542AC7" w:rsidRDefault="00000000">
      <w:pPr>
        <w:rPr>
          <w:b/>
        </w:rPr>
      </w:pPr>
      <w:r>
        <w:rPr>
          <w:b/>
        </w:rPr>
        <w:lastRenderedPageBreak/>
        <w:t xml:space="preserve">Recommendations </w:t>
      </w:r>
    </w:p>
    <w:p w14:paraId="6840B74E" w14:textId="77777777" w:rsidR="00542AC7" w:rsidRDefault="00000000">
      <w:pPr>
        <w:numPr>
          <w:ilvl w:val="0"/>
          <w:numId w:val="4"/>
        </w:numPr>
      </w:pPr>
      <w:r>
        <w:rPr>
          <w:b/>
          <w:i/>
        </w:rPr>
        <w:t>Adopt Activity-Based Costing (ABC):</w:t>
      </w:r>
      <w:r>
        <w:t xml:space="preserve"> Activity-based costing allows for a better distribution of content production-related costs more accurately and helps achieve greater transparency over expenses and content production costs by genre and geography. </w:t>
      </w:r>
    </w:p>
    <w:p w14:paraId="15C51177" w14:textId="77777777" w:rsidR="00542AC7" w:rsidRDefault="00000000">
      <w:pPr>
        <w:numPr>
          <w:ilvl w:val="0"/>
          <w:numId w:val="4"/>
        </w:numPr>
      </w:pPr>
      <w:r>
        <w:rPr>
          <w:b/>
          <w:i/>
        </w:rPr>
        <w:t>Enhance Prediction Analytics:</w:t>
      </w:r>
      <w:r>
        <w:t xml:space="preserve"> Leverage AI-powered forecasting tools to help improve budgeting accuracy and predict changes in viewing preferences and costs.</w:t>
      </w:r>
    </w:p>
    <w:p w14:paraId="443BCBCF" w14:textId="77777777" w:rsidR="00542AC7" w:rsidRDefault="00000000">
      <w:pPr>
        <w:numPr>
          <w:ilvl w:val="0"/>
          <w:numId w:val="4"/>
        </w:numPr>
      </w:pPr>
      <w:r>
        <w:rPr>
          <w:b/>
          <w:i/>
        </w:rPr>
        <w:t>Increase Sustainability Reporting:</w:t>
      </w:r>
      <w:r>
        <w:t xml:space="preserve"> Promote the ESG overall purpose by providing integrated accounting reports that combine conversation, social, environmental, and financial success.</w:t>
      </w:r>
    </w:p>
    <w:p w14:paraId="4506AC46" w14:textId="77777777" w:rsidR="00542AC7" w:rsidRDefault="00000000">
      <w:r>
        <w:t>Through these recommendations, Netflix can continue to realise operational efficiency, become a better corporate citizen as it continues to promote its ethical and sustainable values, ultimately leading to higher-quality strategic decisions.</w:t>
      </w:r>
    </w:p>
    <w:p w14:paraId="2C0BDEBC" w14:textId="77777777" w:rsidR="00542AC7" w:rsidRDefault="00542AC7"/>
    <w:p w14:paraId="5E6C9BF3" w14:textId="77777777" w:rsidR="00542AC7" w:rsidRDefault="00000000">
      <w:pPr>
        <w:pStyle w:val="Heading1"/>
      </w:pPr>
      <w:bookmarkStart w:id="28" w:name="_ik9pr98gv2lu" w:colFirst="0" w:colLast="0"/>
      <w:bookmarkEnd w:id="28"/>
      <w:r>
        <w:br w:type="page"/>
      </w:r>
    </w:p>
    <w:p w14:paraId="07A7A853" w14:textId="77777777" w:rsidR="00542AC7" w:rsidRDefault="00000000">
      <w:pPr>
        <w:pStyle w:val="Heading1"/>
      </w:pPr>
      <w:bookmarkStart w:id="29" w:name="_axjxclpjs3h3" w:colFirst="0" w:colLast="0"/>
      <w:bookmarkStart w:id="30" w:name="_Toc211018234"/>
      <w:bookmarkEnd w:id="29"/>
      <w:r>
        <w:lastRenderedPageBreak/>
        <w:t>Reference list</w:t>
      </w:r>
      <w:bookmarkEnd w:id="30"/>
    </w:p>
    <w:p w14:paraId="45F132F9" w14:textId="77777777" w:rsidR="00542AC7" w:rsidRDefault="00000000">
      <w:pPr>
        <w:spacing w:after="240"/>
      </w:pPr>
      <w:r>
        <w:t xml:space="preserve">Atrill, P. and Mclaney, E. (2022). </w:t>
      </w:r>
      <w:r>
        <w:rPr>
          <w:i/>
        </w:rPr>
        <w:t>Accounting and Finance for Non-Specialists.</w:t>
      </w:r>
      <w:r>
        <w:t xml:space="preserve"> 12th ed. S.L.: Pearson Education Limited.</w:t>
      </w:r>
    </w:p>
    <w:p w14:paraId="513D447C" w14:textId="77777777" w:rsidR="00542AC7" w:rsidRDefault="00000000">
      <w:pPr>
        <w:spacing w:after="240"/>
      </w:pPr>
      <w:r>
        <w:t xml:space="preserve">BBC News (2022). Netflix ad-supported service to launch in November. </w:t>
      </w:r>
      <w:r>
        <w:rPr>
          <w:i/>
        </w:rPr>
        <w:t>BBC News</w:t>
      </w:r>
      <w:r>
        <w:t>. [online] 13 Oct. Available at: https://www.bbc.com/news/business-63245483.</w:t>
      </w:r>
    </w:p>
    <w:p w14:paraId="36793492" w14:textId="77777777" w:rsidR="00542AC7" w:rsidRDefault="00000000">
      <w:pPr>
        <w:spacing w:after="240"/>
      </w:pPr>
      <w:r>
        <w:t xml:space="preserve">Drury, C. (2018). </w:t>
      </w:r>
      <w:r>
        <w:rPr>
          <w:i/>
        </w:rPr>
        <w:t>Management and cost accounting</w:t>
      </w:r>
      <w:r>
        <w:t>. 10th ed. Australia: Cengage.</w:t>
      </w:r>
    </w:p>
    <w:p w14:paraId="62E2919D" w14:textId="77777777" w:rsidR="00542AC7" w:rsidRDefault="00000000">
      <w:pPr>
        <w:spacing w:after="240"/>
      </w:pPr>
      <w:r>
        <w:t xml:space="preserve">Elkington, J. (1998). </w:t>
      </w:r>
      <w:r>
        <w:rPr>
          <w:i/>
        </w:rPr>
        <w:t>Cannibals with forks : The triple bottom line of 21st century business</w:t>
      </w:r>
      <w:r>
        <w:t>. Gabriola Island, Bc ; Stony Creek, Ct: New Society Publishers.</w:t>
      </w:r>
    </w:p>
    <w:p w14:paraId="28F9264D" w14:textId="77777777" w:rsidR="00542AC7" w:rsidRDefault="00000000">
      <w:pPr>
        <w:spacing w:after="240"/>
      </w:pPr>
      <w:r>
        <w:t xml:space="preserve">FinancialTimes (2023). </w:t>
      </w:r>
      <w:r>
        <w:rPr>
          <w:i/>
        </w:rPr>
        <w:t>How Netflix won the streaming wars</w:t>
      </w:r>
      <w:r>
        <w:t>. [online] @FinancialTimes. Available at: https://www.ft.com/content/465a2d0d-8973-4d8d-827d-8729737e6606.</w:t>
      </w:r>
    </w:p>
    <w:p w14:paraId="793F31E2" w14:textId="77777777" w:rsidR="00542AC7" w:rsidRDefault="00000000">
      <w:pPr>
        <w:spacing w:after="240"/>
      </w:pPr>
      <w:r>
        <w:t xml:space="preserve">Kaplan, R.S. and Norton, D.P. (1992). </w:t>
      </w:r>
      <w:r>
        <w:rPr>
          <w:i/>
        </w:rPr>
        <w:t>The Balanced Scorecard: Translating Strategy into Action</w:t>
      </w:r>
      <w:r>
        <w:t>. Harvard: Harvard Business Review Press.</w:t>
      </w:r>
    </w:p>
    <w:p w14:paraId="0869AA1C" w14:textId="77777777" w:rsidR="00542AC7" w:rsidRDefault="00000000">
      <w:pPr>
        <w:spacing w:after="240"/>
      </w:pPr>
      <w:r>
        <w:t xml:space="preserve">Netflix (2023). </w:t>
      </w:r>
      <w:r>
        <w:rPr>
          <w:i/>
        </w:rPr>
        <w:t>About Netflix - Sustainability</w:t>
      </w:r>
      <w:r>
        <w:t>. [online] About Netflix. Available at: https://about.netflix.com/sustainability.</w:t>
      </w:r>
    </w:p>
    <w:p w14:paraId="58AFA327" w14:textId="77777777" w:rsidR="00542AC7" w:rsidRDefault="00000000">
      <w:pPr>
        <w:spacing w:after="240"/>
      </w:pPr>
      <w:r>
        <w:t xml:space="preserve">Netflix (2024). </w:t>
      </w:r>
      <w:r>
        <w:rPr>
          <w:i/>
        </w:rPr>
        <w:t>Netflix - Financials - Annual Reports &amp; Proxies</w:t>
      </w:r>
      <w:r>
        <w:t>. [online] ir.netflix.net. Available at: https://ir.netflix.net/financials/annual-reports-and-proxies/default.aspx.</w:t>
      </w:r>
    </w:p>
    <w:p w14:paraId="6512E4BC" w14:textId="77777777" w:rsidR="00542AC7" w:rsidRDefault="00000000">
      <w:pPr>
        <w:spacing w:after="240"/>
      </w:pPr>
      <w:r>
        <w:t xml:space="preserve">PwC (2023). </w:t>
      </w:r>
      <w:r>
        <w:rPr>
          <w:i/>
        </w:rPr>
        <w:t>Sustainability report 2023 Contents</w:t>
      </w:r>
      <w:r>
        <w:t>. [online] Available at: https://www.pwc.com/sk/en/assets/PDFs/esg-report-2023-en.pdf.</w:t>
      </w:r>
    </w:p>
    <w:p w14:paraId="20DDEAC6" w14:textId="77777777" w:rsidR="00542AC7" w:rsidRDefault="00000000">
      <w:pPr>
        <w:spacing w:after="240"/>
      </w:pPr>
      <w:r>
        <w:t xml:space="preserve">Statista. (2025). </w:t>
      </w:r>
      <w:r>
        <w:rPr>
          <w:i/>
        </w:rPr>
        <w:t>Netflix: quarterly revenue 2025| Statista</w:t>
      </w:r>
      <w:r>
        <w:t>. [online] Available at: https://www.statista.com/statistics/273883/netflixs-quarterly-revenue/?srsltid=AfmBOop0VHQhn0xJiJ99m-OVqyUAKeL56DLS9V5IJcHIGG-M8nj6PLjo [Accessed 10 Oct. 2025].</w:t>
      </w:r>
    </w:p>
    <w:p w14:paraId="7C8465AC" w14:textId="77777777" w:rsidR="00542AC7" w:rsidRDefault="00000000">
      <w:pPr>
        <w:spacing w:after="240"/>
      </w:pPr>
      <w:r>
        <w:t xml:space="preserve">Yahoo Finance (2025). </w:t>
      </w:r>
      <w:r>
        <w:rPr>
          <w:i/>
        </w:rPr>
        <w:t>Netflix, Inc. (NFLX) Stock Price, Quote, History &amp; News</w:t>
      </w:r>
      <w:r>
        <w:t>. [online] YahooFinance. Available at: https://finance.yahoo.com/quote/nflx/.</w:t>
      </w:r>
    </w:p>
    <w:p w14:paraId="7E3D7D14" w14:textId="77777777" w:rsidR="00542AC7" w:rsidRDefault="00542AC7"/>
    <w:sectPr w:rsidR="00542AC7" w:rsidSect="00DB0C88">
      <w:footerReference w:type="default" r:id="rId8"/>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1CEC6" w14:textId="77777777" w:rsidR="00161F3D" w:rsidRDefault="00161F3D" w:rsidP="00DB0C88">
      <w:pPr>
        <w:spacing w:line="240" w:lineRule="auto"/>
      </w:pPr>
      <w:r>
        <w:separator/>
      </w:r>
    </w:p>
  </w:endnote>
  <w:endnote w:type="continuationSeparator" w:id="0">
    <w:p w14:paraId="3DE41494" w14:textId="77777777" w:rsidR="00161F3D" w:rsidRDefault="00161F3D" w:rsidP="00DB0C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1663565"/>
      <w:docPartObj>
        <w:docPartGallery w:val="Page Numbers (Bottom of Page)"/>
        <w:docPartUnique/>
      </w:docPartObj>
    </w:sdtPr>
    <w:sdtEndPr>
      <w:rPr>
        <w:noProof/>
      </w:rPr>
    </w:sdtEndPr>
    <w:sdtContent>
      <w:p w14:paraId="7DB66D07" w14:textId="519D825D" w:rsidR="00DB0C88" w:rsidRDefault="00DB0C8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FB83D0" w14:textId="77777777" w:rsidR="00DB0C88" w:rsidRDefault="00DB0C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14E61" w14:textId="77777777" w:rsidR="00161F3D" w:rsidRDefault="00161F3D" w:rsidP="00DB0C88">
      <w:pPr>
        <w:spacing w:line="240" w:lineRule="auto"/>
      </w:pPr>
      <w:r>
        <w:separator/>
      </w:r>
    </w:p>
  </w:footnote>
  <w:footnote w:type="continuationSeparator" w:id="0">
    <w:p w14:paraId="2EB4F546" w14:textId="77777777" w:rsidR="00161F3D" w:rsidRDefault="00161F3D" w:rsidP="00DB0C8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4D1065"/>
    <w:multiLevelType w:val="multilevel"/>
    <w:tmpl w:val="481CE8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E7C5BB3"/>
    <w:multiLevelType w:val="multilevel"/>
    <w:tmpl w:val="637853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0610D3D"/>
    <w:multiLevelType w:val="multilevel"/>
    <w:tmpl w:val="22D6E4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8146D0D"/>
    <w:multiLevelType w:val="multilevel"/>
    <w:tmpl w:val="B1605D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94865101">
    <w:abstractNumId w:val="0"/>
  </w:num>
  <w:num w:numId="2" w16cid:durableId="33818737">
    <w:abstractNumId w:val="1"/>
  </w:num>
  <w:num w:numId="3" w16cid:durableId="234554116">
    <w:abstractNumId w:val="2"/>
  </w:num>
  <w:num w:numId="4" w16cid:durableId="21410739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AC7"/>
    <w:rsid w:val="000B6D35"/>
    <w:rsid w:val="00161F3D"/>
    <w:rsid w:val="00542AC7"/>
    <w:rsid w:val="00A0173F"/>
    <w:rsid w:val="00A23CC0"/>
    <w:rsid w:val="00C16B83"/>
    <w:rsid w:val="00DB0C8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DF45F"/>
  <w15:docId w15:val="{3F34C174-F645-48AD-847C-281C716E3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paragraph" w:styleId="TOCHeading">
    <w:name w:val="TOC Heading"/>
    <w:basedOn w:val="Heading1"/>
    <w:next w:val="Normal"/>
    <w:uiPriority w:val="39"/>
    <w:unhideWhenUsed/>
    <w:qFormat/>
    <w:rsid w:val="00DB0C8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B0C88"/>
    <w:pPr>
      <w:spacing w:after="100"/>
    </w:pPr>
  </w:style>
  <w:style w:type="paragraph" w:styleId="TOC2">
    <w:name w:val="toc 2"/>
    <w:basedOn w:val="Normal"/>
    <w:next w:val="Normal"/>
    <w:autoRedefine/>
    <w:uiPriority w:val="39"/>
    <w:unhideWhenUsed/>
    <w:rsid w:val="00DB0C88"/>
    <w:pPr>
      <w:spacing w:after="100"/>
      <w:ind w:left="240"/>
    </w:pPr>
  </w:style>
  <w:style w:type="character" w:styleId="Hyperlink">
    <w:name w:val="Hyperlink"/>
    <w:basedOn w:val="DefaultParagraphFont"/>
    <w:uiPriority w:val="99"/>
    <w:unhideWhenUsed/>
    <w:rsid w:val="00DB0C88"/>
    <w:rPr>
      <w:color w:val="0000FF" w:themeColor="hyperlink"/>
      <w:u w:val="single"/>
    </w:rPr>
  </w:style>
  <w:style w:type="paragraph" w:styleId="Header">
    <w:name w:val="header"/>
    <w:basedOn w:val="Normal"/>
    <w:link w:val="HeaderChar"/>
    <w:uiPriority w:val="99"/>
    <w:unhideWhenUsed/>
    <w:rsid w:val="00DB0C88"/>
    <w:pPr>
      <w:tabs>
        <w:tab w:val="center" w:pos="4513"/>
        <w:tab w:val="right" w:pos="9026"/>
      </w:tabs>
      <w:spacing w:line="240" w:lineRule="auto"/>
    </w:pPr>
  </w:style>
  <w:style w:type="character" w:customStyle="1" w:styleId="HeaderChar">
    <w:name w:val="Header Char"/>
    <w:basedOn w:val="DefaultParagraphFont"/>
    <w:link w:val="Header"/>
    <w:uiPriority w:val="99"/>
    <w:rsid w:val="00DB0C88"/>
  </w:style>
  <w:style w:type="paragraph" w:styleId="Footer">
    <w:name w:val="footer"/>
    <w:basedOn w:val="Normal"/>
    <w:link w:val="FooterChar"/>
    <w:uiPriority w:val="99"/>
    <w:unhideWhenUsed/>
    <w:rsid w:val="00DB0C88"/>
    <w:pPr>
      <w:tabs>
        <w:tab w:val="center" w:pos="4513"/>
        <w:tab w:val="right" w:pos="9026"/>
      </w:tabs>
      <w:spacing w:line="240" w:lineRule="auto"/>
    </w:pPr>
  </w:style>
  <w:style w:type="character" w:customStyle="1" w:styleId="FooterChar">
    <w:name w:val="Footer Char"/>
    <w:basedOn w:val="DefaultParagraphFont"/>
    <w:link w:val="Footer"/>
    <w:uiPriority w:val="99"/>
    <w:rsid w:val="00DB0C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5278DF-1C58-4A46-AB2E-2C9374074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2536</Words>
  <Characters>14457</Characters>
  <Application>Microsoft Office Word</Application>
  <DocSecurity>0</DocSecurity>
  <Lines>120</Lines>
  <Paragraphs>33</Paragraphs>
  <ScaleCrop>false</ScaleCrop>
  <Company/>
  <LinksUpToDate>false</LinksUpToDate>
  <CharactersWithSpaces>16960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Soma mondol</dc:creator>
  <cp:lastModifiedBy>Admin</cp:lastModifiedBy>
  <cp:revision>3</cp:revision>
  <dcterms:created xsi:type="dcterms:W3CDTF">2025-10-10T14:20:00Z</dcterms:created>
  <dcterms:modified xsi:type="dcterms:W3CDTF">2025-10-13T17:39:00Z</dcterms:modified>
</cp:coreProperties>
</file>