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5F9B82DD" w14:textId="77777777" w:rsidR="00AC3400" w:rsidRPr="008974B9" w:rsidRDefault="00AC3400" w:rsidP="0050216C">
      <w:pPr>
        <w:pStyle w:val="Heading1"/>
        <w:numPr>
          <w:ilvl w:val="0"/>
          <w:numId w:val="0"/>
        </w:numPr>
        <w:rPr>
          <w:sz w:val="24"/>
          <w:szCs w:val="24"/>
        </w:rPr>
      </w:pPr>
    </w:p>
    <w:p w14:paraId="137687C2" w14:textId="77777777" w:rsidR="008974B9" w:rsidRPr="008974B9" w:rsidRDefault="008974B9" w:rsidP="008974B9">
      <w:pPr>
        <w:pStyle w:val="paragraph"/>
        <w:spacing w:before="0" w:beforeAutospacing="0" w:after="0" w:afterAutospacing="0"/>
        <w:jc w:val="center"/>
        <w:textAlignment w:val="baseline"/>
        <w:rPr>
          <w:rFonts w:ascii="Segoe UI" w:hAnsi="Segoe UI" w:cs="Segoe UI"/>
          <w:sz w:val="18"/>
          <w:szCs w:val="18"/>
        </w:rPr>
      </w:pPr>
      <w:r>
        <w:rPr>
          <w:rStyle w:val="normaltextrun"/>
          <w:color w:val="000000"/>
          <w:sz w:val="44"/>
          <w:szCs w:val="44"/>
        </w:rPr>
        <w:t>Name: Anisa </w:t>
      </w:r>
      <w:r>
        <w:rPr>
          <w:rStyle w:val="spellingerror"/>
          <w:color w:val="000000"/>
          <w:sz w:val="44"/>
          <w:szCs w:val="44"/>
        </w:rPr>
        <w:t>Tollia</w:t>
      </w:r>
      <w:r w:rsidRPr="008974B9">
        <w:rPr>
          <w:rStyle w:val="eop"/>
          <w:color w:val="000000"/>
          <w:sz w:val="44"/>
          <w:szCs w:val="44"/>
        </w:rPr>
        <w:t> </w:t>
      </w:r>
    </w:p>
    <w:p w14:paraId="4542E2B6" w14:textId="77777777" w:rsidR="008974B9" w:rsidRPr="008974B9" w:rsidRDefault="008974B9" w:rsidP="008974B9">
      <w:pPr>
        <w:pStyle w:val="paragraph"/>
        <w:spacing w:before="0" w:beforeAutospacing="0" w:after="0" w:afterAutospacing="0"/>
        <w:jc w:val="center"/>
        <w:textAlignment w:val="baseline"/>
        <w:rPr>
          <w:rFonts w:ascii="Segoe UI" w:hAnsi="Segoe UI" w:cs="Segoe UI"/>
          <w:sz w:val="18"/>
          <w:szCs w:val="18"/>
        </w:rPr>
      </w:pPr>
      <w:r>
        <w:rPr>
          <w:rStyle w:val="normaltextrun"/>
          <w:color w:val="000000"/>
          <w:sz w:val="44"/>
          <w:szCs w:val="44"/>
        </w:rPr>
        <w:t>Student Number: 2021941</w:t>
      </w:r>
      <w:r w:rsidRPr="008974B9">
        <w:rPr>
          <w:rStyle w:val="eop"/>
          <w:color w:val="000000"/>
          <w:sz w:val="44"/>
          <w:szCs w:val="44"/>
        </w:rPr>
        <w:t> </w:t>
      </w:r>
    </w:p>
    <w:p w14:paraId="320033AA" w14:textId="63C7887D" w:rsidR="008974B9" w:rsidRPr="008974B9" w:rsidRDefault="008974B9" w:rsidP="008974B9">
      <w:pPr>
        <w:pStyle w:val="paragraph"/>
        <w:spacing w:before="0" w:beforeAutospacing="0" w:after="0" w:afterAutospacing="0"/>
        <w:jc w:val="center"/>
        <w:textAlignment w:val="baseline"/>
        <w:rPr>
          <w:rFonts w:ascii="Segoe UI" w:hAnsi="Segoe UI" w:cs="Segoe UI"/>
          <w:sz w:val="18"/>
          <w:szCs w:val="18"/>
        </w:rPr>
      </w:pPr>
      <w:r>
        <w:rPr>
          <w:rStyle w:val="normaltextrun"/>
          <w:color w:val="000000"/>
          <w:sz w:val="44"/>
          <w:szCs w:val="44"/>
        </w:rPr>
        <w:t xml:space="preserve">Module Title: </w:t>
      </w:r>
      <w:r>
        <w:rPr>
          <w:rStyle w:val="normaltextrun"/>
          <w:sz w:val="44"/>
          <w:szCs w:val="44"/>
        </w:rPr>
        <w:t>Accounting Fundamentals</w:t>
      </w:r>
      <w:r w:rsidRPr="008974B9">
        <w:rPr>
          <w:rStyle w:val="eop"/>
          <w:sz w:val="44"/>
          <w:szCs w:val="44"/>
        </w:rPr>
        <w:t> </w:t>
      </w:r>
    </w:p>
    <w:p w14:paraId="4CCAC88A" w14:textId="77777777" w:rsidR="008974B9" w:rsidRPr="008974B9" w:rsidRDefault="008974B9" w:rsidP="008974B9">
      <w:pPr>
        <w:pStyle w:val="paragraph"/>
        <w:spacing w:before="0" w:beforeAutospacing="0" w:after="0" w:afterAutospacing="0"/>
        <w:jc w:val="center"/>
        <w:textAlignment w:val="baseline"/>
        <w:rPr>
          <w:rFonts w:ascii="Segoe UI" w:hAnsi="Segoe UI" w:cs="Segoe UI"/>
          <w:sz w:val="18"/>
          <w:szCs w:val="18"/>
        </w:rPr>
      </w:pPr>
      <w:r>
        <w:rPr>
          <w:rStyle w:val="normaltextrun"/>
          <w:color w:val="000000"/>
          <w:sz w:val="44"/>
          <w:szCs w:val="44"/>
        </w:rPr>
        <w:t>Assignment Title: </w:t>
      </w:r>
      <w:r>
        <w:rPr>
          <w:rStyle w:val="normaltextrun"/>
          <w:sz w:val="44"/>
          <w:szCs w:val="44"/>
        </w:rPr>
        <w:t>Assignment- A1</w:t>
      </w:r>
      <w:r w:rsidRPr="008974B9">
        <w:rPr>
          <w:rStyle w:val="eop"/>
          <w:sz w:val="44"/>
          <w:szCs w:val="44"/>
        </w:rPr>
        <w:t> </w:t>
      </w:r>
    </w:p>
    <w:p w14:paraId="1A7C306D" w14:textId="77777777" w:rsidR="008974B9" w:rsidRPr="0050216C" w:rsidRDefault="008974B9" w:rsidP="008974B9">
      <w:pPr>
        <w:pStyle w:val="paragraph"/>
        <w:spacing w:before="0" w:beforeAutospacing="0" w:after="0" w:afterAutospacing="0"/>
        <w:jc w:val="center"/>
        <w:textAlignment w:val="baseline"/>
        <w:rPr>
          <w:rFonts w:ascii="Segoe UI" w:hAnsi="Segoe UI" w:cs="Segoe UI"/>
          <w:sz w:val="18"/>
          <w:szCs w:val="18"/>
        </w:rPr>
      </w:pPr>
      <w:r>
        <w:rPr>
          <w:rStyle w:val="normaltextrun"/>
          <w:color w:val="000000"/>
          <w:sz w:val="44"/>
          <w:szCs w:val="44"/>
        </w:rPr>
        <w:t>Module Lecture’s Name: John </w:t>
      </w:r>
      <w:proofErr w:type="spellStart"/>
      <w:r>
        <w:rPr>
          <w:rStyle w:val="spellingerror"/>
          <w:color w:val="000000"/>
          <w:sz w:val="44"/>
          <w:szCs w:val="44"/>
        </w:rPr>
        <w:t>Malagila</w:t>
      </w:r>
      <w:proofErr w:type="spellEnd"/>
      <w:r w:rsidRPr="0050216C">
        <w:rPr>
          <w:rStyle w:val="eop"/>
          <w:color w:val="000000"/>
          <w:sz w:val="44"/>
          <w:szCs w:val="44"/>
        </w:rPr>
        <w:t> </w:t>
      </w:r>
    </w:p>
    <w:p w14:paraId="6BF831AC" w14:textId="77777777" w:rsidR="00AC3400" w:rsidRDefault="00AC3400">
      <w:pPr>
        <w:pStyle w:val="BodyText"/>
        <w:jc w:val="center"/>
        <w:rPr>
          <w:b/>
          <w:bCs/>
          <w:szCs w:val="24"/>
          <w:u w:val="single"/>
        </w:rPr>
      </w:pPr>
    </w:p>
    <w:p w14:paraId="15C55503" w14:textId="221A4929" w:rsidR="00AC3400" w:rsidRDefault="00AC3400" w:rsidP="0050216C">
      <w:pPr>
        <w:pStyle w:val="BodyText"/>
        <w:rPr>
          <w:b/>
          <w:bCs/>
          <w:szCs w:val="24"/>
          <w:u w:val="single"/>
        </w:rPr>
      </w:pPr>
    </w:p>
    <w:p w14:paraId="657567A2" w14:textId="77777777" w:rsidR="0050216C" w:rsidRDefault="0050216C" w:rsidP="0050216C">
      <w:pPr>
        <w:pStyle w:val="BodyText"/>
        <w:rPr>
          <w:b/>
          <w:bCs/>
          <w:szCs w:val="24"/>
          <w:u w:val="single"/>
        </w:rPr>
      </w:pPr>
    </w:p>
    <w:p w14:paraId="4E5B0E9C" w14:textId="77777777" w:rsidR="00AC3400" w:rsidRDefault="00AC3400">
      <w:pPr>
        <w:sectPr w:rsidR="00AC3400">
          <w:pgSz w:w="12240" w:h="15840"/>
          <w:pgMar w:top="1440" w:right="1440" w:bottom="1440" w:left="1440" w:header="720" w:footer="720" w:gutter="0"/>
          <w:cols w:space="720"/>
          <w:docGrid w:linePitch="600" w:charSpace="32768"/>
        </w:sectPr>
      </w:pPr>
    </w:p>
    <w:p w14:paraId="164C4B32" w14:textId="77777777" w:rsidR="00AC3400" w:rsidRDefault="001C28E9">
      <w:pPr>
        <w:pStyle w:val="ContentsHeading"/>
        <w:jc w:val="center"/>
      </w:pPr>
      <w:r>
        <w:rPr>
          <w:rFonts w:ascii="Times New Roman" w:hAnsi="Times New Roman" w:cs="Times New Roman"/>
          <w:sz w:val="24"/>
          <w:szCs w:val="24"/>
          <w:u w:val="single"/>
        </w:rPr>
        <w:t>Table of Contents</w:t>
      </w:r>
    </w:p>
    <w:p w14:paraId="07ED6C73" w14:textId="77777777" w:rsidR="00AC3400" w:rsidRDefault="001C28E9">
      <w:pPr>
        <w:pStyle w:val="TOC1"/>
        <w:tabs>
          <w:tab w:val="right" w:leader="dot" w:pos="9360"/>
        </w:tabs>
        <w:rPr>
          <w:szCs w:val="24"/>
        </w:rPr>
      </w:pPr>
      <w:r>
        <w:fldChar w:fldCharType="begin"/>
      </w:r>
      <w:r>
        <w:instrText xml:space="preserve"> TOC \f \o "1-9" \o "1-9" </w:instrText>
      </w:r>
      <w:r>
        <w:fldChar w:fldCharType="separate"/>
      </w:r>
      <w:r>
        <w:rPr>
          <w:szCs w:val="24"/>
        </w:rPr>
        <w:t>INTRODUCTION</w:t>
      </w:r>
      <w:r>
        <w:rPr>
          <w:szCs w:val="24"/>
        </w:rPr>
        <w:tab/>
      </w:r>
      <w:hyperlink w:anchor="__RefHeading__308_457569252" w:history="1">
        <w:r>
          <w:rPr>
            <w:rStyle w:val="IndexLink"/>
            <w:szCs w:val="24"/>
          </w:rPr>
          <w:t>3</w:t>
        </w:r>
      </w:hyperlink>
    </w:p>
    <w:p w14:paraId="7A5FE7C2" w14:textId="75E1AB5E" w:rsidR="00AC3400" w:rsidRDefault="001C28E9" w:rsidP="009C1E54">
      <w:pPr>
        <w:pStyle w:val="TOC1"/>
        <w:tabs>
          <w:tab w:val="right" w:leader="dot" w:pos="9360"/>
        </w:tabs>
        <w:rPr>
          <w:szCs w:val="24"/>
        </w:rPr>
      </w:pPr>
      <w:r>
        <w:rPr>
          <w:szCs w:val="24"/>
        </w:rPr>
        <w:t>MAIN BODY</w:t>
      </w:r>
      <w:r>
        <w:rPr>
          <w:szCs w:val="24"/>
        </w:rPr>
        <w:tab/>
      </w:r>
      <w:hyperlink w:anchor="__RefHeading__310_457569252" w:history="1">
        <w:r>
          <w:rPr>
            <w:rStyle w:val="IndexLink"/>
            <w:szCs w:val="24"/>
          </w:rPr>
          <w:t>4</w:t>
        </w:r>
      </w:hyperlink>
    </w:p>
    <w:p w14:paraId="4C4B0373" w14:textId="77777777" w:rsidR="00AC3400" w:rsidRDefault="001C28E9">
      <w:pPr>
        <w:pStyle w:val="TOC1"/>
        <w:tabs>
          <w:tab w:val="right" w:leader="dot" w:pos="9360"/>
        </w:tabs>
        <w:rPr>
          <w:szCs w:val="24"/>
        </w:rPr>
      </w:pPr>
      <w:r>
        <w:rPr>
          <w:szCs w:val="24"/>
        </w:rPr>
        <w:t>CONCLUSION</w:t>
      </w:r>
      <w:r>
        <w:rPr>
          <w:szCs w:val="24"/>
        </w:rPr>
        <w:tab/>
      </w:r>
      <w:hyperlink w:anchor="__RefHeading__312_457569252" w:history="1">
        <w:r>
          <w:rPr>
            <w:rStyle w:val="IndexLink"/>
            <w:szCs w:val="24"/>
          </w:rPr>
          <w:t>10</w:t>
        </w:r>
      </w:hyperlink>
    </w:p>
    <w:p w14:paraId="74D023EC" w14:textId="77777777" w:rsidR="00AC3400" w:rsidRDefault="001C28E9">
      <w:pPr>
        <w:pStyle w:val="TOC1"/>
        <w:tabs>
          <w:tab w:val="right" w:leader="dot" w:pos="9360"/>
        </w:tabs>
      </w:pPr>
      <w:r>
        <w:rPr>
          <w:szCs w:val="24"/>
        </w:rPr>
        <w:t>REFERENCES</w:t>
      </w:r>
      <w:r>
        <w:rPr>
          <w:szCs w:val="24"/>
        </w:rPr>
        <w:tab/>
      </w:r>
      <w:hyperlink w:anchor="__RefHeading__314_457569252" w:history="1">
        <w:r>
          <w:rPr>
            <w:rStyle w:val="IndexLink"/>
            <w:szCs w:val="24"/>
          </w:rPr>
          <w:t>1</w:t>
        </w:r>
      </w:hyperlink>
    </w:p>
    <w:p w14:paraId="6FFF0A12" w14:textId="77777777" w:rsidR="00AC3400" w:rsidRDefault="001C28E9">
      <w:pPr>
        <w:pStyle w:val="ContentsHeading"/>
        <w:tabs>
          <w:tab w:val="right" w:leader="dot" w:pos="9360"/>
        </w:tabs>
        <w:rPr>
          <w:rFonts w:ascii="Times New Roman" w:hAnsi="Times New Roman"/>
          <w:sz w:val="24"/>
          <w:szCs w:val="24"/>
        </w:rPr>
      </w:pPr>
      <w:r>
        <w:fldChar w:fldCharType="end"/>
      </w:r>
    </w:p>
    <w:p w14:paraId="26323FC3" w14:textId="77777777" w:rsidR="00AC3400" w:rsidRDefault="001C28E9">
      <w:pPr>
        <w:pStyle w:val="Heading1"/>
        <w:pageBreakBefore/>
        <w:rPr>
          <w:sz w:val="24"/>
          <w:szCs w:val="24"/>
        </w:rPr>
      </w:pPr>
      <w:bookmarkStart w:id="0" w:name="__RefHeading__308_457569252"/>
      <w:bookmarkEnd w:id="0"/>
      <w:r>
        <w:rPr>
          <w:sz w:val="24"/>
          <w:szCs w:val="24"/>
        </w:rPr>
        <w:t>INTRODUCTION</w:t>
      </w:r>
    </w:p>
    <w:p w14:paraId="70C4F2FB" w14:textId="77777777" w:rsidR="00AC3400" w:rsidRDefault="001C28E9">
      <w:pPr>
        <w:pStyle w:val="BodyText"/>
        <w:rPr>
          <w:szCs w:val="24"/>
        </w:rPr>
      </w:pPr>
      <w:r>
        <w:rPr>
          <w:szCs w:val="24"/>
        </w:rPr>
        <w:tab/>
        <w:t xml:space="preserve"> The report is about the accounting fundamentals present in business. It covers the financial statement and gives the reason why balances of financial statement are always equal. The report shows the ratio analysis and helps in determining whether the business is efficient to be invested in or not.</w:t>
      </w:r>
    </w:p>
    <w:p w14:paraId="4EAA6A8A" w14:textId="77777777" w:rsidR="00AC3400" w:rsidRDefault="00AC3400">
      <w:pPr>
        <w:pStyle w:val="Heading1"/>
        <w:rPr>
          <w:sz w:val="24"/>
          <w:szCs w:val="24"/>
        </w:rPr>
      </w:pPr>
    </w:p>
    <w:p w14:paraId="7AC60493" w14:textId="77777777" w:rsidR="00AC3400" w:rsidRDefault="001C28E9">
      <w:pPr>
        <w:pStyle w:val="Heading1"/>
        <w:rPr>
          <w:rFonts w:eastAsia="Cambria" w:cs="Tahoma"/>
          <w:color w:val="222A35"/>
          <w:sz w:val="24"/>
          <w:szCs w:val="24"/>
        </w:rPr>
      </w:pPr>
      <w:bookmarkStart w:id="1" w:name="__RefHeading__310_457569252"/>
      <w:bookmarkEnd w:id="1"/>
      <w:r>
        <w:rPr>
          <w:sz w:val="24"/>
          <w:szCs w:val="24"/>
        </w:rPr>
        <w:t>MAIN BOD</w:t>
      </w:r>
      <w:bookmarkStart w:id="2" w:name="__RefHeading__312_457569252"/>
      <w:bookmarkEnd w:id="2"/>
      <w:r>
        <w:rPr>
          <w:sz w:val="24"/>
          <w:szCs w:val="24"/>
        </w:rPr>
        <w:t>Y</w:t>
      </w:r>
    </w:p>
    <w:p w14:paraId="19AA7071" w14:textId="77777777" w:rsidR="00AC3400" w:rsidRDefault="001C28E9">
      <w:pPr>
        <w:pStyle w:val="Heading2"/>
        <w:rPr>
          <w:rFonts w:eastAsia="Cambria" w:cs="Tahoma"/>
          <w:color w:val="222A35"/>
          <w:szCs w:val="24"/>
        </w:rPr>
      </w:pPr>
      <w:r>
        <w:rPr>
          <w:rFonts w:eastAsia="Cambria" w:cs="Tahoma"/>
          <w:color w:val="222A35"/>
          <w:szCs w:val="24"/>
        </w:rPr>
        <w:t>Question1</w:t>
      </w:r>
    </w:p>
    <w:p w14:paraId="3AA86E67" w14:textId="77777777" w:rsidR="00AC3400" w:rsidRDefault="001C28E9">
      <w:pPr>
        <w:pStyle w:val="Heading2"/>
        <w:rPr>
          <w:rFonts w:eastAsia="Cambria" w:cs="Tahoma"/>
          <w:b/>
          <w:color w:val="222A35"/>
          <w:szCs w:val="24"/>
        </w:rPr>
      </w:pPr>
      <w:r>
        <w:rPr>
          <w:rFonts w:eastAsia="Cambria" w:cs="Tahoma"/>
          <w:color w:val="222A35"/>
          <w:szCs w:val="24"/>
        </w:rPr>
        <w:t>a. Financial Statements</w:t>
      </w:r>
    </w:p>
    <w:p w14:paraId="6AA0269A" w14:textId="77777777" w:rsidR="00AC3400" w:rsidRDefault="001C28E9">
      <w:pPr>
        <w:pStyle w:val="BodyText"/>
        <w:rPr>
          <w:rFonts w:eastAsia="Cambria" w:cs="Tahoma"/>
          <w:color w:val="222A35"/>
          <w:szCs w:val="24"/>
        </w:rPr>
      </w:pPr>
      <w:r>
        <w:rPr>
          <w:rFonts w:eastAsia="Cambria" w:cs="Tahoma"/>
          <w:b/>
          <w:bCs/>
          <w:color w:val="222A35"/>
          <w:szCs w:val="24"/>
          <w:u w:val="single"/>
        </w:rPr>
        <w:t>Profit and Loss statement for year ended 31</w:t>
      </w:r>
      <w:r>
        <w:rPr>
          <w:rFonts w:eastAsia="Cambria" w:cs="Tahoma"/>
          <w:b/>
          <w:bCs/>
          <w:color w:val="222A35"/>
          <w:szCs w:val="24"/>
          <w:u w:val="single"/>
          <w:vertAlign w:val="superscript"/>
        </w:rPr>
        <w:t>st</w:t>
      </w:r>
      <w:r>
        <w:rPr>
          <w:rFonts w:eastAsia="Cambria" w:cs="Tahoma"/>
          <w:b/>
          <w:bCs/>
          <w:color w:val="222A35"/>
          <w:szCs w:val="24"/>
          <w:u w:val="single"/>
        </w:rPr>
        <w:t xml:space="preserve"> December, 2020 </w:t>
      </w:r>
    </w:p>
    <w:p w14:paraId="1CF5E333" w14:textId="77777777" w:rsidR="00AC3400" w:rsidRDefault="001C28E9">
      <w:pPr>
        <w:pStyle w:val="BodyText"/>
        <w:rPr>
          <w:b/>
          <w:bCs/>
          <w:szCs w:val="24"/>
        </w:rPr>
      </w:pPr>
      <w:r>
        <w:rPr>
          <w:rFonts w:eastAsia="Cambria" w:cs="Tahoma"/>
          <w:color w:val="222A35"/>
          <w:szCs w:val="24"/>
        </w:rPr>
        <w:tab/>
        <w:t>Profit and Loss statements are the financial statements that summarizes the revenues earned or expenses incurred by the company in specific period.</w:t>
      </w:r>
    </w:p>
    <w:tbl>
      <w:tblPr>
        <w:tblW w:w="0" w:type="auto"/>
        <w:tblInd w:w="-8" w:type="dxa"/>
        <w:tblLayout w:type="fixed"/>
        <w:tblCellMar>
          <w:top w:w="55" w:type="dxa"/>
          <w:left w:w="55" w:type="dxa"/>
          <w:bottom w:w="55" w:type="dxa"/>
          <w:right w:w="55" w:type="dxa"/>
        </w:tblCellMar>
        <w:tblLook w:val="0000" w:firstRow="0" w:lastRow="0" w:firstColumn="0" w:lastColumn="0" w:noHBand="0" w:noVBand="0"/>
      </w:tblPr>
      <w:tblGrid>
        <w:gridCol w:w="7088"/>
        <w:gridCol w:w="2274"/>
      </w:tblGrid>
      <w:tr w:rsidR="00AC3400" w14:paraId="5B26B92E" w14:textId="77777777">
        <w:tc>
          <w:tcPr>
            <w:tcW w:w="7088" w:type="dxa"/>
            <w:tcBorders>
              <w:top w:val="single" w:sz="1" w:space="0" w:color="000000"/>
              <w:left w:val="single" w:sz="1" w:space="0" w:color="000000"/>
              <w:bottom w:val="single" w:sz="1" w:space="0" w:color="000000"/>
            </w:tcBorders>
            <w:shd w:val="clear" w:color="auto" w:fill="auto"/>
          </w:tcPr>
          <w:p w14:paraId="2019DBAB" w14:textId="77777777" w:rsidR="00AC3400" w:rsidRDefault="001C28E9">
            <w:pPr>
              <w:pStyle w:val="BodyText"/>
              <w:rPr>
                <w:b/>
                <w:bCs/>
                <w:szCs w:val="24"/>
              </w:rPr>
            </w:pPr>
            <w:r>
              <w:rPr>
                <w:b/>
                <w:bCs/>
                <w:szCs w:val="24"/>
              </w:rPr>
              <w:t>Particulars</w:t>
            </w:r>
          </w:p>
        </w:tc>
        <w:tc>
          <w:tcPr>
            <w:tcW w:w="2274" w:type="dxa"/>
            <w:tcBorders>
              <w:top w:val="single" w:sz="1" w:space="0" w:color="000000"/>
              <w:left w:val="single" w:sz="1" w:space="0" w:color="000000"/>
              <w:bottom w:val="single" w:sz="1" w:space="0" w:color="000000"/>
              <w:right w:val="single" w:sz="1" w:space="0" w:color="000000"/>
            </w:tcBorders>
            <w:shd w:val="clear" w:color="auto" w:fill="auto"/>
          </w:tcPr>
          <w:p w14:paraId="1B0CF52E" w14:textId="77777777" w:rsidR="00AC3400" w:rsidRDefault="001C28E9">
            <w:pPr>
              <w:pStyle w:val="BodyText"/>
            </w:pPr>
            <w:r>
              <w:rPr>
                <w:b/>
                <w:bCs/>
                <w:szCs w:val="24"/>
              </w:rPr>
              <w:t>Amount</w:t>
            </w:r>
          </w:p>
        </w:tc>
      </w:tr>
      <w:tr w:rsidR="00AC3400" w14:paraId="4875801E" w14:textId="77777777">
        <w:tc>
          <w:tcPr>
            <w:tcW w:w="7088" w:type="dxa"/>
            <w:tcBorders>
              <w:left w:val="single" w:sz="1" w:space="0" w:color="000000"/>
              <w:bottom w:val="single" w:sz="1" w:space="0" w:color="000000"/>
            </w:tcBorders>
            <w:shd w:val="clear" w:color="auto" w:fill="auto"/>
          </w:tcPr>
          <w:p w14:paraId="779B00E2" w14:textId="77777777" w:rsidR="00AC3400" w:rsidRDefault="001C28E9">
            <w:pPr>
              <w:pStyle w:val="BodyText"/>
              <w:rPr>
                <w:szCs w:val="24"/>
              </w:rPr>
            </w:pPr>
            <w:r>
              <w:rPr>
                <w:szCs w:val="24"/>
              </w:rPr>
              <w:t>Sales</w:t>
            </w:r>
          </w:p>
        </w:tc>
        <w:tc>
          <w:tcPr>
            <w:tcW w:w="2274" w:type="dxa"/>
            <w:tcBorders>
              <w:left w:val="single" w:sz="1" w:space="0" w:color="000000"/>
              <w:bottom w:val="single" w:sz="1" w:space="0" w:color="000000"/>
              <w:right w:val="single" w:sz="1" w:space="0" w:color="000000"/>
            </w:tcBorders>
            <w:shd w:val="clear" w:color="auto" w:fill="auto"/>
          </w:tcPr>
          <w:p w14:paraId="107DE2E1" w14:textId="77777777" w:rsidR="00AC3400" w:rsidRDefault="001C28E9">
            <w:pPr>
              <w:pStyle w:val="BodyText"/>
            </w:pPr>
            <w:r>
              <w:rPr>
                <w:szCs w:val="24"/>
              </w:rPr>
              <w:t>826650</w:t>
            </w:r>
          </w:p>
        </w:tc>
      </w:tr>
      <w:tr w:rsidR="00AC3400" w14:paraId="109B7FE4" w14:textId="77777777">
        <w:tc>
          <w:tcPr>
            <w:tcW w:w="7088" w:type="dxa"/>
            <w:tcBorders>
              <w:left w:val="single" w:sz="1" w:space="0" w:color="000000"/>
              <w:bottom w:val="single" w:sz="1" w:space="0" w:color="000000"/>
            </w:tcBorders>
            <w:shd w:val="clear" w:color="auto" w:fill="auto"/>
          </w:tcPr>
          <w:p w14:paraId="5EC0E972" w14:textId="77777777" w:rsidR="00AC3400" w:rsidRDefault="001C28E9">
            <w:pPr>
              <w:pStyle w:val="BodyText"/>
              <w:rPr>
                <w:szCs w:val="24"/>
              </w:rPr>
            </w:pPr>
            <w:r>
              <w:rPr>
                <w:szCs w:val="24"/>
              </w:rPr>
              <w:t>-COGS</w:t>
            </w:r>
          </w:p>
        </w:tc>
        <w:tc>
          <w:tcPr>
            <w:tcW w:w="2274" w:type="dxa"/>
            <w:tcBorders>
              <w:left w:val="single" w:sz="1" w:space="0" w:color="000000"/>
              <w:bottom w:val="single" w:sz="1" w:space="0" w:color="000000"/>
              <w:right w:val="single" w:sz="1" w:space="0" w:color="000000"/>
            </w:tcBorders>
            <w:shd w:val="clear" w:color="auto" w:fill="auto"/>
          </w:tcPr>
          <w:p w14:paraId="29C89F7E" w14:textId="77777777" w:rsidR="00AC3400" w:rsidRDefault="001C28E9">
            <w:pPr>
              <w:pStyle w:val="BodyText"/>
            </w:pPr>
            <w:r>
              <w:rPr>
                <w:szCs w:val="24"/>
              </w:rPr>
              <w:t>-578650</w:t>
            </w:r>
          </w:p>
        </w:tc>
      </w:tr>
      <w:tr w:rsidR="00AC3400" w14:paraId="1399B01E" w14:textId="77777777">
        <w:tc>
          <w:tcPr>
            <w:tcW w:w="7088" w:type="dxa"/>
            <w:tcBorders>
              <w:left w:val="single" w:sz="1" w:space="0" w:color="000000"/>
              <w:bottom w:val="single" w:sz="1" w:space="0" w:color="000000"/>
            </w:tcBorders>
            <w:shd w:val="clear" w:color="auto" w:fill="auto"/>
          </w:tcPr>
          <w:p w14:paraId="3885FC82" w14:textId="77777777" w:rsidR="00AC3400" w:rsidRDefault="001C28E9">
            <w:pPr>
              <w:pStyle w:val="BodyText"/>
              <w:rPr>
                <w:b/>
                <w:bCs/>
                <w:szCs w:val="24"/>
              </w:rPr>
            </w:pPr>
            <w:r>
              <w:rPr>
                <w:b/>
                <w:bCs/>
                <w:szCs w:val="24"/>
              </w:rPr>
              <w:t>Gross Profit</w:t>
            </w:r>
          </w:p>
        </w:tc>
        <w:tc>
          <w:tcPr>
            <w:tcW w:w="2274" w:type="dxa"/>
            <w:tcBorders>
              <w:left w:val="single" w:sz="1" w:space="0" w:color="000000"/>
              <w:bottom w:val="single" w:sz="1" w:space="0" w:color="000000"/>
              <w:right w:val="single" w:sz="1" w:space="0" w:color="000000"/>
            </w:tcBorders>
            <w:shd w:val="clear" w:color="auto" w:fill="auto"/>
          </w:tcPr>
          <w:p w14:paraId="0734E74A" w14:textId="77777777" w:rsidR="00AC3400" w:rsidRDefault="001C28E9">
            <w:pPr>
              <w:pStyle w:val="BodyText"/>
            </w:pPr>
            <w:r>
              <w:rPr>
                <w:b/>
                <w:bCs/>
                <w:szCs w:val="24"/>
              </w:rPr>
              <w:t>248000</w:t>
            </w:r>
          </w:p>
        </w:tc>
      </w:tr>
      <w:tr w:rsidR="00AC3400" w14:paraId="31D3B834" w14:textId="77777777">
        <w:tc>
          <w:tcPr>
            <w:tcW w:w="7088" w:type="dxa"/>
            <w:tcBorders>
              <w:left w:val="single" w:sz="1" w:space="0" w:color="000000"/>
              <w:bottom w:val="single" w:sz="1" w:space="0" w:color="000000"/>
            </w:tcBorders>
            <w:shd w:val="clear" w:color="auto" w:fill="auto"/>
          </w:tcPr>
          <w:p w14:paraId="0A062526" w14:textId="77777777" w:rsidR="00AC3400" w:rsidRDefault="001C28E9">
            <w:pPr>
              <w:pStyle w:val="BodyText"/>
              <w:rPr>
                <w:szCs w:val="24"/>
              </w:rPr>
            </w:pPr>
            <w:r>
              <w:rPr>
                <w:szCs w:val="24"/>
              </w:rPr>
              <w:t>-Administrative Expenses</w:t>
            </w:r>
          </w:p>
        </w:tc>
        <w:tc>
          <w:tcPr>
            <w:tcW w:w="2274" w:type="dxa"/>
            <w:tcBorders>
              <w:left w:val="single" w:sz="1" w:space="0" w:color="000000"/>
              <w:bottom w:val="single" w:sz="1" w:space="0" w:color="000000"/>
              <w:right w:val="single" w:sz="1" w:space="0" w:color="000000"/>
            </w:tcBorders>
            <w:shd w:val="clear" w:color="auto" w:fill="auto"/>
          </w:tcPr>
          <w:p w14:paraId="28CBE9C3" w14:textId="77777777" w:rsidR="00AC3400" w:rsidRDefault="001C28E9">
            <w:pPr>
              <w:pStyle w:val="BodyText"/>
            </w:pPr>
            <w:r>
              <w:rPr>
                <w:szCs w:val="24"/>
              </w:rPr>
              <w:t>-30000</w:t>
            </w:r>
          </w:p>
        </w:tc>
      </w:tr>
      <w:tr w:rsidR="00AC3400" w14:paraId="5A4FF36B" w14:textId="77777777">
        <w:tc>
          <w:tcPr>
            <w:tcW w:w="7088" w:type="dxa"/>
            <w:tcBorders>
              <w:left w:val="single" w:sz="1" w:space="0" w:color="000000"/>
              <w:bottom w:val="single" w:sz="1" w:space="0" w:color="000000"/>
            </w:tcBorders>
            <w:shd w:val="clear" w:color="auto" w:fill="auto"/>
          </w:tcPr>
          <w:p w14:paraId="224E7EFB" w14:textId="77777777" w:rsidR="00AC3400" w:rsidRDefault="001C28E9">
            <w:pPr>
              <w:pStyle w:val="BodyText"/>
              <w:rPr>
                <w:szCs w:val="24"/>
              </w:rPr>
            </w:pPr>
            <w:r>
              <w:rPr>
                <w:szCs w:val="24"/>
              </w:rPr>
              <w:t>-Directors Remuneration</w:t>
            </w:r>
          </w:p>
        </w:tc>
        <w:tc>
          <w:tcPr>
            <w:tcW w:w="2274" w:type="dxa"/>
            <w:tcBorders>
              <w:left w:val="single" w:sz="1" w:space="0" w:color="000000"/>
              <w:bottom w:val="single" w:sz="1" w:space="0" w:color="000000"/>
              <w:right w:val="single" w:sz="1" w:space="0" w:color="000000"/>
            </w:tcBorders>
            <w:shd w:val="clear" w:color="auto" w:fill="auto"/>
          </w:tcPr>
          <w:p w14:paraId="386A1FBA" w14:textId="77777777" w:rsidR="00AC3400" w:rsidRDefault="001C28E9">
            <w:pPr>
              <w:pStyle w:val="BodyText"/>
            </w:pPr>
            <w:r>
              <w:rPr>
                <w:szCs w:val="24"/>
              </w:rPr>
              <w:t>-5000</w:t>
            </w:r>
          </w:p>
        </w:tc>
      </w:tr>
      <w:tr w:rsidR="00AC3400" w14:paraId="01B49953" w14:textId="77777777">
        <w:tc>
          <w:tcPr>
            <w:tcW w:w="7088" w:type="dxa"/>
            <w:tcBorders>
              <w:left w:val="single" w:sz="1" w:space="0" w:color="000000"/>
              <w:bottom w:val="single" w:sz="1" w:space="0" w:color="000000"/>
            </w:tcBorders>
            <w:shd w:val="clear" w:color="auto" w:fill="auto"/>
          </w:tcPr>
          <w:p w14:paraId="483A2956" w14:textId="77777777" w:rsidR="00AC3400" w:rsidRDefault="001C28E9">
            <w:pPr>
              <w:pStyle w:val="BodyText"/>
              <w:rPr>
                <w:szCs w:val="24"/>
              </w:rPr>
            </w:pPr>
            <w:r>
              <w:rPr>
                <w:szCs w:val="24"/>
              </w:rPr>
              <w:t>-Distribution Cost</w:t>
            </w:r>
          </w:p>
        </w:tc>
        <w:tc>
          <w:tcPr>
            <w:tcW w:w="2274" w:type="dxa"/>
            <w:tcBorders>
              <w:left w:val="single" w:sz="1" w:space="0" w:color="000000"/>
              <w:bottom w:val="single" w:sz="1" w:space="0" w:color="000000"/>
              <w:right w:val="single" w:sz="1" w:space="0" w:color="000000"/>
            </w:tcBorders>
            <w:shd w:val="clear" w:color="auto" w:fill="auto"/>
          </w:tcPr>
          <w:p w14:paraId="7A509D6F" w14:textId="77777777" w:rsidR="00AC3400" w:rsidRDefault="001C28E9">
            <w:pPr>
              <w:pStyle w:val="BodyText"/>
            </w:pPr>
            <w:r>
              <w:rPr>
                <w:szCs w:val="24"/>
              </w:rPr>
              <w:t>-28000</w:t>
            </w:r>
          </w:p>
        </w:tc>
      </w:tr>
      <w:tr w:rsidR="00AC3400" w14:paraId="178B02F6" w14:textId="77777777">
        <w:tc>
          <w:tcPr>
            <w:tcW w:w="7088" w:type="dxa"/>
            <w:tcBorders>
              <w:left w:val="single" w:sz="1" w:space="0" w:color="000000"/>
              <w:bottom w:val="single" w:sz="1" w:space="0" w:color="000000"/>
            </w:tcBorders>
            <w:shd w:val="clear" w:color="auto" w:fill="auto"/>
          </w:tcPr>
          <w:p w14:paraId="086AAB25" w14:textId="77777777" w:rsidR="00AC3400" w:rsidRDefault="001C28E9">
            <w:pPr>
              <w:pStyle w:val="BodyText"/>
              <w:rPr>
                <w:szCs w:val="24"/>
              </w:rPr>
            </w:pPr>
            <w:r>
              <w:rPr>
                <w:szCs w:val="24"/>
              </w:rPr>
              <w:t>-Commission</w:t>
            </w:r>
          </w:p>
        </w:tc>
        <w:tc>
          <w:tcPr>
            <w:tcW w:w="2274" w:type="dxa"/>
            <w:tcBorders>
              <w:left w:val="single" w:sz="1" w:space="0" w:color="000000"/>
              <w:bottom w:val="single" w:sz="1" w:space="0" w:color="000000"/>
              <w:right w:val="single" w:sz="1" w:space="0" w:color="000000"/>
            </w:tcBorders>
            <w:shd w:val="clear" w:color="auto" w:fill="auto"/>
          </w:tcPr>
          <w:p w14:paraId="7F346170" w14:textId="77777777" w:rsidR="00AC3400" w:rsidRDefault="001C28E9">
            <w:pPr>
              <w:pStyle w:val="BodyText"/>
            </w:pPr>
            <w:r>
              <w:rPr>
                <w:szCs w:val="24"/>
              </w:rPr>
              <w:t>-3000</w:t>
            </w:r>
          </w:p>
        </w:tc>
      </w:tr>
      <w:tr w:rsidR="00AC3400" w14:paraId="55932331" w14:textId="77777777">
        <w:tc>
          <w:tcPr>
            <w:tcW w:w="7088" w:type="dxa"/>
            <w:tcBorders>
              <w:left w:val="single" w:sz="1" w:space="0" w:color="000000"/>
              <w:bottom w:val="single" w:sz="1" w:space="0" w:color="000000"/>
            </w:tcBorders>
            <w:shd w:val="clear" w:color="auto" w:fill="auto"/>
          </w:tcPr>
          <w:p w14:paraId="4AFD56AE" w14:textId="77777777" w:rsidR="00AC3400" w:rsidRDefault="001C28E9">
            <w:pPr>
              <w:pStyle w:val="BodyText"/>
              <w:rPr>
                <w:szCs w:val="24"/>
              </w:rPr>
            </w:pPr>
            <w:r>
              <w:rPr>
                <w:szCs w:val="24"/>
              </w:rPr>
              <w:t>-Accrued Revenue</w:t>
            </w:r>
          </w:p>
        </w:tc>
        <w:tc>
          <w:tcPr>
            <w:tcW w:w="2274" w:type="dxa"/>
            <w:tcBorders>
              <w:left w:val="single" w:sz="1" w:space="0" w:color="000000"/>
              <w:bottom w:val="single" w:sz="1" w:space="0" w:color="000000"/>
              <w:right w:val="single" w:sz="1" w:space="0" w:color="000000"/>
            </w:tcBorders>
            <w:shd w:val="clear" w:color="auto" w:fill="auto"/>
          </w:tcPr>
          <w:p w14:paraId="73F33DB4" w14:textId="77777777" w:rsidR="00AC3400" w:rsidRDefault="001C28E9">
            <w:pPr>
              <w:pStyle w:val="BodyText"/>
            </w:pPr>
            <w:r>
              <w:rPr>
                <w:szCs w:val="24"/>
              </w:rPr>
              <w:t>-980</w:t>
            </w:r>
          </w:p>
        </w:tc>
      </w:tr>
      <w:tr w:rsidR="00AC3400" w14:paraId="21049415" w14:textId="77777777">
        <w:tc>
          <w:tcPr>
            <w:tcW w:w="7088" w:type="dxa"/>
            <w:tcBorders>
              <w:left w:val="single" w:sz="1" w:space="0" w:color="000000"/>
              <w:bottom w:val="single" w:sz="1" w:space="0" w:color="000000"/>
            </w:tcBorders>
            <w:shd w:val="clear" w:color="auto" w:fill="auto"/>
          </w:tcPr>
          <w:p w14:paraId="08B9F1EF" w14:textId="77777777" w:rsidR="00AC3400" w:rsidRDefault="001C28E9">
            <w:pPr>
              <w:pStyle w:val="BodyText"/>
              <w:rPr>
                <w:b/>
                <w:bCs/>
                <w:szCs w:val="24"/>
              </w:rPr>
            </w:pPr>
            <w:r>
              <w:rPr>
                <w:b/>
                <w:bCs/>
                <w:szCs w:val="24"/>
              </w:rPr>
              <w:t>Net profit</w:t>
            </w:r>
          </w:p>
        </w:tc>
        <w:tc>
          <w:tcPr>
            <w:tcW w:w="2274" w:type="dxa"/>
            <w:tcBorders>
              <w:left w:val="single" w:sz="1" w:space="0" w:color="000000"/>
              <w:bottom w:val="single" w:sz="1" w:space="0" w:color="000000"/>
              <w:right w:val="single" w:sz="1" w:space="0" w:color="000000"/>
            </w:tcBorders>
            <w:shd w:val="clear" w:color="auto" w:fill="auto"/>
          </w:tcPr>
          <w:p w14:paraId="60831D36" w14:textId="77777777" w:rsidR="00AC3400" w:rsidRDefault="001C28E9">
            <w:pPr>
              <w:pStyle w:val="BodyText"/>
            </w:pPr>
            <w:r>
              <w:rPr>
                <w:b/>
                <w:bCs/>
                <w:szCs w:val="24"/>
              </w:rPr>
              <w:t>181020</w:t>
            </w:r>
          </w:p>
        </w:tc>
      </w:tr>
      <w:tr w:rsidR="00AC3400" w14:paraId="4D512D3B" w14:textId="77777777">
        <w:tc>
          <w:tcPr>
            <w:tcW w:w="7088" w:type="dxa"/>
            <w:tcBorders>
              <w:left w:val="single" w:sz="1" w:space="0" w:color="000000"/>
              <w:bottom w:val="single" w:sz="1" w:space="0" w:color="000000"/>
            </w:tcBorders>
            <w:shd w:val="clear" w:color="auto" w:fill="auto"/>
          </w:tcPr>
          <w:p w14:paraId="47B1BFF2" w14:textId="77777777" w:rsidR="00AC3400" w:rsidRDefault="001C28E9">
            <w:pPr>
              <w:pStyle w:val="BodyText"/>
              <w:rPr>
                <w:szCs w:val="24"/>
              </w:rPr>
            </w:pPr>
            <w:r>
              <w:rPr>
                <w:szCs w:val="24"/>
              </w:rPr>
              <w:t>-Interest Paid</w:t>
            </w:r>
          </w:p>
        </w:tc>
        <w:tc>
          <w:tcPr>
            <w:tcW w:w="2274" w:type="dxa"/>
            <w:tcBorders>
              <w:left w:val="single" w:sz="1" w:space="0" w:color="000000"/>
              <w:bottom w:val="single" w:sz="1" w:space="0" w:color="000000"/>
              <w:right w:val="single" w:sz="1" w:space="0" w:color="000000"/>
            </w:tcBorders>
            <w:shd w:val="clear" w:color="auto" w:fill="auto"/>
          </w:tcPr>
          <w:p w14:paraId="091D8A59" w14:textId="77777777" w:rsidR="00AC3400" w:rsidRDefault="001C28E9">
            <w:pPr>
              <w:pStyle w:val="BodyText"/>
            </w:pPr>
            <w:r>
              <w:rPr>
                <w:szCs w:val="24"/>
              </w:rPr>
              <w:t>-2000</w:t>
            </w:r>
          </w:p>
        </w:tc>
      </w:tr>
      <w:tr w:rsidR="00AC3400" w14:paraId="5143C27F" w14:textId="77777777">
        <w:tc>
          <w:tcPr>
            <w:tcW w:w="7088" w:type="dxa"/>
            <w:tcBorders>
              <w:left w:val="single" w:sz="1" w:space="0" w:color="000000"/>
              <w:bottom w:val="single" w:sz="1" w:space="0" w:color="000000"/>
            </w:tcBorders>
            <w:shd w:val="clear" w:color="auto" w:fill="auto"/>
          </w:tcPr>
          <w:p w14:paraId="3E41136A" w14:textId="77777777" w:rsidR="00AC3400" w:rsidRDefault="001C28E9">
            <w:pPr>
              <w:pStyle w:val="BodyText"/>
              <w:rPr>
                <w:b/>
                <w:bCs/>
                <w:szCs w:val="24"/>
              </w:rPr>
            </w:pPr>
            <w:r>
              <w:rPr>
                <w:b/>
                <w:bCs/>
                <w:szCs w:val="24"/>
              </w:rPr>
              <w:t>Earning Before Tax</w:t>
            </w:r>
          </w:p>
        </w:tc>
        <w:tc>
          <w:tcPr>
            <w:tcW w:w="2274" w:type="dxa"/>
            <w:tcBorders>
              <w:left w:val="single" w:sz="1" w:space="0" w:color="000000"/>
              <w:bottom w:val="single" w:sz="1" w:space="0" w:color="000000"/>
              <w:right w:val="single" w:sz="1" w:space="0" w:color="000000"/>
            </w:tcBorders>
            <w:shd w:val="clear" w:color="auto" w:fill="auto"/>
          </w:tcPr>
          <w:p w14:paraId="6192A152" w14:textId="77777777" w:rsidR="00AC3400" w:rsidRDefault="001C28E9">
            <w:pPr>
              <w:pStyle w:val="BodyText"/>
            </w:pPr>
            <w:r>
              <w:rPr>
                <w:b/>
                <w:bCs/>
                <w:szCs w:val="24"/>
              </w:rPr>
              <w:t>179020</w:t>
            </w:r>
          </w:p>
        </w:tc>
      </w:tr>
      <w:tr w:rsidR="00AC3400" w14:paraId="056DC266" w14:textId="77777777">
        <w:tc>
          <w:tcPr>
            <w:tcW w:w="7088" w:type="dxa"/>
            <w:tcBorders>
              <w:left w:val="single" w:sz="1" w:space="0" w:color="000000"/>
              <w:bottom w:val="single" w:sz="1" w:space="0" w:color="000000"/>
            </w:tcBorders>
            <w:shd w:val="clear" w:color="auto" w:fill="auto"/>
          </w:tcPr>
          <w:p w14:paraId="2F8957B5" w14:textId="77777777" w:rsidR="00AC3400" w:rsidRDefault="001C28E9">
            <w:pPr>
              <w:pStyle w:val="BodyText"/>
              <w:rPr>
                <w:szCs w:val="24"/>
              </w:rPr>
            </w:pPr>
            <w:r>
              <w:rPr>
                <w:szCs w:val="24"/>
              </w:rPr>
              <w:t>-Corporate Tax</w:t>
            </w:r>
          </w:p>
        </w:tc>
        <w:tc>
          <w:tcPr>
            <w:tcW w:w="2274" w:type="dxa"/>
            <w:tcBorders>
              <w:left w:val="single" w:sz="1" w:space="0" w:color="000000"/>
              <w:bottom w:val="single" w:sz="1" w:space="0" w:color="000000"/>
              <w:right w:val="single" w:sz="1" w:space="0" w:color="000000"/>
            </w:tcBorders>
            <w:shd w:val="clear" w:color="auto" w:fill="auto"/>
          </w:tcPr>
          <w:p w14:paraId="42F67EDD" w14:textId="77777777" w:rsidR="00AC3400" w:rsidRDefault="001C28E9">
            <w:pPr>
              <w:pStyle w:val="BodyText"/>
            </w:pPr>
            <w:r>
              <w:rPr>
                <w:szCs w:val="24"/>
              </w:rPr>
              <w:t>-68000</w:t>
            </w:r>
          </w:p>
        </w:tc>
      </w:tr>
      <w:tr w:rsidR="00AC3400" w14:paraId="1E38CDC9" w14:textId="77777777">
        <w:tc>
          <w:tcPr>
            <w:tcW w:w="7088" w:type="dxa"/>
            <w:tcBorders>
              <w:left w:val="single" w:sz="1" w:space="0" w:color="000000"/>
              <w:bottom w:val="single" w:sz="1" w:space="0" w:color="000000"/>
            </w:tcBorders>
            <w:shd w:val="clear" w:color="auto" w:fill="auto"/>
          </w:tcPr>
          <w:p w14:paraId="5EC77BEC" w14:textId="77777777" w:rsidR="00AC3400" w:rsidRDefault="001C28E9">
            <w:pPr>
              <w:pStyle w:val="BodyText"/>
              <w:rPr>
                <w:b/>
                <w:bCs/>
                <w:szCs w:val="24"/>
              </w:rPr>
            </w:pPr>
            <w:r>
              <w:rPr>
                <w:b/>
                <w:bCs/>
                <w:szCs w:val="24"/>
              </w:rPr>
              <w:t>Earning After Tax</w:t>
            </w:r>
          </w:p>
        </w:tc>
        <w:tc>
          <w:tcPr>
            <w:tcW w:w="2274" w:type="dxa"/>
            <w:tcBorders>
              <w:left w:val="single" w:sz="1" w:space="0" w:color="000000"/>
              <w:bottom w:val="single" w:sz="1" w:space="0" w:color="000000"/>
              <w:right w:val="single" w:sz="1" w:space="0" w:color="000000"/>
            </w:tcBorders>
            <w:shd w:val="clear" w:color="auto" w:fill="auto"/>
          </w:tcPr>
          <w:p w14:paraId="25EA07C5" w14:textId="77777777" w:rsidR="00AC3400" w:rsidRDefault="001C28E9">
            <w:pPr>
              <w:pStyle w:val="BodyText"/>
            </w:pPr>
            <w:r>
              <w:rPr>
                <w:b/>
                <w:bCs/>
                <w:szCs w:val="24"/>
              </w:rPr>
              <w:t>111020</w:t>
            </w:r>
          </w:p>
        </w:tc>
      </w:tr>
      <w:tr w:rsidR="00AC3400" w14:paraId="0C43622E" w14:textId="77777777">
        <w:tc>
          <w:tcPr>
            <w:tcW w:w="7088" w:type="dxa"/>
            <w:tcBorders>
              <w:left w:val="single" w:sz="1" w:space="0" w:color="000000"/>
              <w:bottom w:val="single" w:sz="1" w:space="0" w:color="000000"/>
            </w:tcBorders>
            <w:shd w:val="clear" w:color="auto" w:fill="auto"/>
          </w:tcPr>
          <w:p w14:paraId="043B5ADC" w14:textId="77777777" w:rsidR="00AC3400" w:rsidRDefault="001C28E9">
            <w:pPr>
              <w:pStyle w:val="BodyText"/>
              <w:rPr>
                <w:szCs w:val="24"/>
              </w:rPr>
            </w:pPr>
            <w:r>
              <w:rPr>
                <w:szCs w:val="24"/>
              </w:rPr>
              <w:t>-Ordinary dividend</w:t>
            </w:r>
          </w:p>
        </w:tc>
        <w:tc>
          <w:tcPr>
            <w:tcW w:w="2274" w:type="dxa"/>
            <w:tcBorders>
              <w:left w:val="single" w:sz="1" w:space="0" w:color="000000"/>
              <w:bottom w:val="single" w:sz="1" w:space="0" w:color="000000"/>
              <w:right w:val="single" w:sz="1" w:space="0" w:color="000000"/>
            </w:tcBorders>
            <w:shd w:val="clear" w:color="auto" w:fill="auto"/>
          </w:tcPr>
          <w:p w14:paraId="74195E4B" w14:textId="77777777" w:rsidR="00AC3400" w:rsidRDefault="001C28E9">
            <w:pPr>
              <w:pStyle w:val="BodyText"/>
            </w:pPr>
            <w:r>
              <w:rPr>
                <w:szCs w:val="24"/>
              </w:rPr>
              <w:t>-20000</w:t>
            </w:r>
          </w:p>
        </w:tc>
      </w:tr>
      <w:tr w:rsidR="00AC3400" w14:paraId="3974852E" w14:textId="77777777">
        <w:tc>
          <w:tcPr>
            <w:tcW w:w="7088" w:type="dxa"/>
            <w:tcBorders>
              <w:left w:val="single" w:sz="1" w:space="0" w:color="000000"/>
              <w:bottom w:val="single" w:sz="1" w:space="0" w:color="000000"/>
            </w:tcBorders>
            <w:shd w:val="clear" w:color="auto" w:fill="auto"/>
          </w:tcPr>
          <w:p w14:paraId="101A26CD" w14:textId="77777777" w:rsidR="00AC3400" w:rsidRDefault="001C28E9">
            <w:pPr>
              <w:pStyle w:val="BodyText"/>
              <w:rPr>
                <w:szCs w:val="24"/>
              </w:rPr>
            </w:pPr>
            <w:r>
              <w:rPr>
                <w:szCs w:val="24"/>
              </w:rPr>
              <w:t>-Preference dividend</w:t>
            </w:r>
          </w:p>
        </w:tc>
        <w:tc>
          <w:tcPr>
            <w:tcW w:w="2274" w:type="dxa"/>
            <w:tcBorders>
              <w:left w:val="single" w:sz="1" w:space="0" w:color="000000"/>
              <w:bottom w:val="single" w:sz="1" w:space="0" w:color="000000"/>
              <w:right w:val="single" w:sz="1" w:space="0" w:color="000000"/>
            </w:tcBorders>
            <w:shd w:val="clear" w:color="auto" w:fill="auto"/>
          </w:tcPr>
          <w:p w14:paraId="564F40C4" w14:textId="77777777" w:rsidR="00AC3400" w:rsidRDefault="001C28E9">
            <w:pPr>
              <w:pStyle w:val="BodyText"/>
            </w:pPr>
            <w:r>
              <w:rPr>
                <w:szCs w:val="24"/>
              </w:rPr>
              <w:t>-30000</w:t>
            </w:r>
          </w:p>
        </w:tc>
      </w:tr>
      <w:tr w:rsidR="00AC3400" w14:paraId="525FF1AA" w14:textId="77777777">
        <w:tc>
          <w:tcPr>
            <w:tcW w:w="7088" w:type="dxa"/>
            <w:tcBorders>
              <w:left w:val="single" w:sz="1" w:space="0" w:color="000000"/>
              <w:bottom w:val="single" w:sz="1" w:space="0" w:color="000000"/>
            </w:tcBorders>
            <w:shd w:val="clear" w:color="auto" w:fill="auto"/>
          </w:tcPr>
          <w:p w14:paraId="462617B8" w14:textId="77777777" w:rsidR="00AC3400" w:rsidRDefault="001C28E9">
            <w:pPr>
              <w:pStyle w:val="BodyText"/>
              <w:rPr>
                <w:b/>
                <w:bCs/>
                <w:szCs w:val="24"/>
              </w:rPr>
            </w:pPr>
            <w:r>
              <w:rPr>
                <w:b/>
                <w:bCs/>
                <w:szCs w:val="24"/>
              </w:rPr>
              <w:t>Retained Profits</w:t>
            </w:r>
          </w:p>
        </w:tc>
        <w:tc>
          <w:tcPr>
            <w:tcW w:w="2274" w:type="dxa"/>
            <w:tcBorders>
              <w:left w:val="single" w:sz="1" w:space="0" w:color="000000"/>
              <w:bottom w:val="single" w:sz="1" w:space="0" w:color="000000"/>
              <w:right w:val="single" w:sz="1" w:space="0" w:color="000000"/>
            </w:tcBorders>
            <w:shd w:val="clear" w:color="auto" w:fill="auto"/>
          </w:tcPr>
          <w:p w14:paraId="3E68B7CC" w14:textId="77777777" w:rsidR="00AC3400" w:rsidRDefault="001C28E9">
            <w:pPr>
              <w:pStyle w:val="BodyText"/>
            </w:pPr>
            <w:r>
              <w:rPr>
                <w:b/>
                <w:bCs/>
                <w:szCs w:val="24"/>
              </w:rPr>
              <w:t>61020</w:t>
            </w:r>
          </w:p>
        </w:tc>
      </w:tr>
      <w:tr w:rsidR="00AC3400" w14:paraId="74646357" w14:textId="77777777">
        <w:tc>
          <w:tcPr>
            <w:tcW w:w="7088" w:type="dxa"/>
            <w:tcBorders>
              <w:left w:val="single" w:sz="1" w:space="0" w:color="000000"/>
              <w:bottom w:val="single" w:sz="1" w:space="0" w:color="000000"/>
            </w:tcBorders>
            <w:shd w:val="clear" w:color="auto" w:fill="auto"/>
          </w:tcPr>
          <w:p w14:paraId="45C6D775" w14:textId="77777777" w:rsidR="00AC3400" w:rsidRDefault="001C28E9">
            <w:pPr>
              <w:pStyle w:val="BodyText"/>
              <w:rPr>
                <w:szCs w:val="24"/>
              </w:rPr>
            </w:pPr>
            <w:r>
              <w:rPr>
                <w:szCs w:val="24"/>
              </w:rPr>
              <w:t>Retained Profits at 1</w:t>
            </w:r>
            <w:r>
              <w:rPr>
                <w:szCs w:val="24"/>
                <w:vertAlign w:val="superscript"/>
              </w:rPr>
              <w:t>st</w:t>
            </w:r>
            <w:r>
              <w:rPr>
                <w:szCs w:val="24"/>
              </w:rPr>
              <w:t xml:space="preserve"> January 2020</w:t>
            </w:r>
          </w:p>
        </w:tc>
        <w:tc>
          <w:tcPr>
            <w:tcW w:w="2274" w:type="dxa"/>
            <w:tcBorders>
              <w:left w:val="single" w:sz="1" w:space="0" w:color="000000"/>
              <w:bottom w:val="single" w:sz="1" w:space="0" w:color="000000"/>
              <w:right w:val="single" w:sz="1" w:space="0" w:color="000000"/>
            </w:tcBorders>
            <w:shd w:val="clear" w:color="auto" w:fill="auto"/>
          </w:tcPr>
          <w:p w14:paraId="78446F07" w14:textId="77777777" w:rsidR="00AC3400" w:rsidRDefault="001C28E9">
            <w:pPr>
              <w:pStyle w:val="BodyText"/>
            </w:pPr>
            <w:r>
              <w:rPr>
                <w:szCs w:val="24"/>
              </w:rPr>
              <w:t>132000</w:t>
            </w:r>
          </w:p>
        </w:tc>
      </w:tr>
      <w:tr w:rsidR="00AC3400" w14:paraId="71F5A5D2" w14:textId="77777777">
        <w:tc>
          <w:tcPr>
            <w:tcW w:w="7088" w:type="dxa"/>
            <w:tcBorders>
              <w:left w:val="single" w:sz="1" w:space="0" w:color="000000"/>
              <w:bottom w:val="single" w:sz="1" w:space="0" w:color="000000"/>
            </w:tcBorders>
            <w:shd w:val="clear" w:color="auto" w:fill="auto"/>
          </w:tcPr>
          <w:p w14:paraId="4A43EDED" w14:textId="77777777" w:rsidR="00AC3400" w:rsidRDefault="001C28E9">
            <w:pPr>
              <w:pStyle w:val="BodyText"/>
              <w:rPr>
                <w:b/>
                <w:bCs/>
                <w:szCs w:val="24"/>
              </w:rPr>
            </w:pPr>
            <w:r>
              <w:rPr>
                <w:b/>
                <w:bCs/>
                <w:szCs w:val="24"/>
              </w:rPr>
              <w:t>Retained Earnings</w:t>
            </w:r>
          </w:p>
        </w:tc>
        <w:tc>
          <w:tcPr>
            <w:tcW w:w="2274" w:type="dxa"/>
            <w:tcBorders>
              <w:left w:val="single" w:sz="1" w:space="0" w:color="000000"/>
              <w:bottom w:val="single" w:sz="1" w:space="0" w:color="000000"/>
              <w:right w:val="single" w:sz="1" w:space="0" w:color="000000"/>
            </w:tcBorders>
            <w:shd w:val="clear" w:color="auto" w:fill="auto"/>
          </w:tcPr>
          <w:p w14:paraId="2B0B778A" w14:textId="77777777" w:rsidR="00AC3400" w:rsidRDefault="001C28E9">
            <w:pPr>
              <w:pStyle w:val="BodyText"/>
            </w:pPr>
            <w:r>
              <w:rPr>
                <w:b/>
                <w:bCs/>
                <w:szCs w:val="24"/>
              </w:rPr>
              <w:t>193020</w:t>
            </w:r>
          </w:p>
        </w:tc>
      </w:tr>
    </w:tbl>
    <w:p w14:paraId="77E76E6F" w14:textId="77777777" w:rsidR="00AC3400" w:rsidRDefault="00AC3400">
      <w:pPr>
        <w:pStyle w:val="BodyText"/>
        <w:rPr>
          <w:szCs w:val="24"/>
        </w:rPr>
      </w:pPr>
    </w:p>
    <w:p w14:paraId="04848FFD" w14:textId="77777777" w:rsidR="00AC3400" w:rsidRDefault="00AC3400">
      <w:pPr>
        <w:jc w:val="center"/>
        <w:rPr>
          <w:rFonts w:eastAsia="Cambria" w:cs="Tahoma"/>
          <w:color w:val="222A35"/>
          <w:szCs w:val="24"/>
        </w:rPr>
      </w:pPr>
    </w:p>
    <w:p w14:paraId="6C949388" w14:textId="77777777" w:rsidR="00AC3400" w:rsidRDefault="001C28E9">
      <w:pPr>
        <w:pStyle w:val="Heading2"/>
        <w:rPr>
          <w:szCs w:val="24"/>
        </w:rPr>
      </w:pPr>
      <w:r>
        <w:rPr>
          <w:szCs w:val="24"/>
        </w:rPr>
        <w:t xml:space="preserve">Balance Sheet of </w:t>
      </w:r>
      <w:proofErr w:type="spellStart"/>
      <w:r>
        <w:rPr>
          <w:szCs w:val="24"/>
        </w:rPr>
        <w:t>Kedison</w:t>
      </w:r>
      <w:proofErr w:type="spellEnd"/>
      <w:r>
        <w:rPr>
          <w:szCs w:val="24"/>
        </w:rPr>
        <w:t xml:space="preserve"> PLC as on 31</w:t>
      </w:r>
      <w:r>
        <w:rPr>
          <w:szCs w:val="24"/>
          <w:vertAlign w:val="superscript"/>
        </w:rPr>
        <w:t>st</w:t>
      </w:r>
      <w:r>
        <w:rPr>
          <w:szCs w:val="24"/>
        </w:rPr>
        <w:t xml:space="preserve"> December 2020</w:t>
      </w:r>
    </w:p>
    <w:p w14:paraId="1AECB235" w14:textId="72F5194F" w:rsidR="00AC3400" w:rsidRDefault="001C28E9">
      <w:pPr>
        <w:pStyle w:val="BodyText"/>
        <w:rPr>
          <w:szCs w:val="24"/>
        </w:rPr>
      </w:pPr>
      <w:r>
        <w:rPr>
          <w:szCs w:val="24"/>
        </w:rPr>
        <w:tab/>
        <w:t>Balance sheet determines the assets and liabilities and shareholder fund availability in a  company at specific point</w:t>
      </w:r>
      <w:r w:rsidR="00D7012B">
        <w:rPr>
          <w:szCs w:val="24"/>
        </w:rPr>
        <w:t>.</w:t>
      </w:r>
    </w:p>
    <w:p w14:paraId="057D6104" w14:textId="77777777" w:rsidR="00AC3400" w:rsidRDefault="00AC3400">
      <w:pPr>
        <w:pStyle w:val="BodyText"/>
        <w:rPr>
          <w:szCs w:val="24"/>
        </w:rPr>
      </w:pPr>
    </w:p>
    <w:tbl>
      <w:tblPr>
        <w:tblW w:w="0" w:type="auto"/>
        <w:tblInd w:w="-8" w:type="dxa"/>
        <w:tblLayout w:type="fixed"/>
        <w:tblCellMar>
          <w:top w:w="55" w:type="dxa"/>
          <w:left w:w="55" w:type="dxa"/>
          <w:bottom w:w="55" w:type="dxa"/>
          <w:right w:w="55" w:type="dxa"/>
        </w:tblCellMar>
        <w:tblLook w:val="0000" w:firstRow="0" w:lastRow="0" w:firstColumn="0" w:lastColumn="0" w:noHBand="0" w:noVBand="0"/>
      </w:tblPr>
      <w:tblGrid>
        <w:gridCol w:w="7088"/>
        <w:gridCol w:w="2274"/>
      </w:tblGrid>
      <w:tr w:rsidR="00AC3400" w14:paraId="23FF4EBB" w14:textId="77777777">
        <w:tc>
          <w:tcPr>
            <w:tcW w:w="7088" w:type="dxa"/>
            <w:tcBorders>
              <w:top w:val="single" w:sz="1" w:space="0" w:color="000000"/>
              <w:left w:val="single" w:sz="1" w:space="0" w:color="000000"/>
              <w:bottom w:val="single" w:sz="1" w:space="0" w:color="000000"/>
            </w:tcBorders>
            <w:shd w:val="clear" w:color="auto" w:fill="auto"/>
          </w:tcPr>
          <w:p w14:paraId="35FF8E0D" w14:textId="77777777" w:rsidR="00AC3400" w:rsidRDefault="001C28E9">
            <w:pPr>
              <w:pStyle w:val="BodyText"/>
              <w:rPr>
                <w:b/>
                <w:bCs/>
                <w:szCs w:val="24"/>
              </w:rPr>
            </w:pPr>
            <w:r>
              <w:rPr>
                <w:b/>
                <w:bCs/>
                <w:szCs w:val="24"/>
              </w:rPr>
              <w:t>Particulars</w:t>
            </w:r>
          </w:p>
        </w:tc>
        <w:tc>
          <w:tcPr>
            <w:tcW w:w="2274" w:type="dxa"/>
            <w:tcBorders>
              <w:top w:val="single" w:sz="1" w:space="0" w:color="000000"/>
              <w:left w:val="single" w:sz="1" w:space="0" w:color="000000"/>
              <w:bottom w:val="single" w:sz="1" w:space="0" w:color="000000"/>
              <w:right w:val="single" w:sz="1" w:space="0" w:color="000000"/>
            </w:tcBorders>
            <w:shd w:val="clear" w:color="auto" w:fill="auto"/>
          </w:tcPr>
          <w:p w14:paraId="27F95A06" w14:textId="77777777" w:rsidR="00AC3400" w:rsidRDefault="001C28E9">
            <w:pPr>
              <w:pStyle w:val="BodyText"/>
            </w:pPr>
            <w:r>
              <w:rPr>
                <w:b/>
                <w:bCs/>
                <w:szCs w:val="24"/>
              </w:rPr>
              <w:t>Amount</w:t>
            </w:r>
          </w:p>
        </w:tc>
      </w:tr>
      <w:tr w:rsidR="00AC3400" w14:paraId="3FF5CE32" w14:textId="77777777">
        <w:tc>
          <w:tcPr>
            <w:tcW w:w="7088" w:type="dxa"/>
            <w:tcBorders>
              <w:left w:val="single" w:sz="1" w:space="0" w:color="000000"/>
              <w:bottom w:val="single" w:sz="1" w:space="0" w:color="000000"/>
            </w:tcBorders>
            <w:shd w:val="clear" w:color="auto" w:fill="auto"/>
          </w:tcPr>
          <w:p w14:paraId="147C1867" w14:textId="77777777" w:rsidR="00AC3400" w:rsidRDefault="001C28E9">
            <w:pPr>
              <w:pStyle w:val="BodyText"/>
              <w:rPr>
                <w:b/>
                <w:bCs/>
                <w:szCs w:val="24"/>
              </w:rPr>
            </w:pPr>
            <w:r>
              <w:rPr>
                <w:b/>
                <w:bCs/>
                <w:szCs w:val="24"/>
                <w:u w:val="single"/>
              </w:rPr>
              <w:t>Assets:</w:t>
            </w:r>
          </w:p>
        </w:tc>
        <w:tc>
          <w:tcPr>
            <w:tcW w:w="2274" w:type="dxa"/>
            <w:tcBorders>
              <w:left w:val="single" w:sz="1" w:space="0" w:color="000000"/>
              <w:bottom w:val="single" w:sz="1" w:space="0" w:color="000000"/>
              <w:right w:val="single" w:sz="1" w:space="0" w:color="000000"/>
            </w:tcBorders>
            <w:shd w:val="clear" w:color="auto" w:fill="auto"/>
          </w:tcPr>
          <w:p w14:paraId="77C0F14B" w14:textId="77777777" w:rsidR="00AC3400" w:rsidRDefault="00AC3400">
            <w:pPr>
              <w:pStyle w:val="BodyText"/>
              <w:rPr>
                <w:b/>
                <w:bCs/>
                <w:szCs w:val="24"/>
              </w:rPr>
            </w:pPr>
          </w:p>
        </w:tc>
      </w:tr>
      <w:tr w:rsidR="00AC3400" w14:paraId="701B1BDF" w14:textId="77777777">
        <w:tc>
          <w:tcPr>
            <w:tcW w:w="7088" w:type="dxa"/>
            <w:tcBorders>
              <w:left w:val="single" w:sz="1" w:space="0" w:color="000000"/>
              <w:bottom w:val="single" w:sz="1" w:space="0" w:color="000000"/>
            </w:tcBorders>
            <w:shd w:val="clear" w:color="auto" w:fill="auto"/>
          </w:tcPr>
          <w:p w14:paraId="53F4290F" w14:textId="77777777" w:rsidR="00AC3400" w:rsidRDefault="001C28E9">
            <w:pPr>
              <w:pStyle w:val="BodyText"/>
              <w:rPr>
                <w:b/>
                <w:bCs/>
                <w:szCs w:val="24"/>
              </w:rPr>
            </w:pPr>
            <w:r>
              <w:rPr>
                <w:b/>
                <w:bCs/>
                <w:szCs w:val="24"/>
              </w:rPr>
              <w:t>Fixed Asset:</w:t>
            </w:r>
          </w:p>
        </w:tc>
        <w:tc>
          <w:tcPr>
            <w:tcW w:w="2274" w:type="dxa"/>
            <w:tcBorders>
              <w:left w:val="single" w:sz="1" w:space="0" w:color="000000"/>
              <w:bottom w:val="single" w:sz="1" w:space="0" w:color="000000"/>
              <w:right w:val="single" w:sz="1" w:space="0" w:color="000000"/>
            </w:tcBorders>
            <w:shd w:val="clear" w:color="auto" w:fill="auto"/>
          </w:tcPr>
          <w:p w14:paraId="58D7F692" w14:textId="77777777" w:rsidR="00AC3400" w:rsidRDefault="00AC3400">
            <w:pPr>
              <w:pStyle w:val="BodyText"/>
              <w:rPr>
                <w:b/>
                <w:bCs/>
                <w:szCs w:val="24"/>
              </w:rPr>
            </w:pPr>
          </w:p>
        </w:tc>
      </w:tr>
      <w:tr w:rsidR="00AC3400" w14:paraId="4389C7D9" w14:textId="77777777">
        <w:tc>
          <w:tcPr>
            <w:tcW w:w="7088" w:type="dxa"/>
            <w:tcBorders>
              <w:left w:val="single" w:sz="1" w:space="0" w:color="000000"/>
              <w:bottom w:val="single" w:sz="1" w:space="0" w:color="000000"/>
            </w:tcBorders>
            <w:shd w:val="clear" w:color="auto" w:fill="auto"/>
          </w:tcPr>
          <w:p w14:paraId="5B093C3C" w14:textId="77777777" w:rsidR="00AC3400" w:rsidRDefault="001C28E9">
            <w:pPr>
              <w:pStyle w:val="BodyText"/>
              <w:rPr>
                <w:szCs w:val="24"/>
              </w:rPr>
            </w:pPr>
            <w:r>
              <w:rPr>
                <w:szCs w:val="24"/>
              </w:rPr>
              <w:t xml:space="preserve">Plant and </w:t>
            </w:r>
            <w:proofErr w:type="spellStart"/>
            <w:r>
              <w:rPr>
                <w:szCs w:val="24"/>
              </w:rPr>
              <w:t>Equipments</w:t>
            </w:r>
            <w:proofErr w:type="spellEnd"/>
          </w:p>
        </w:tc>
        <w:tc>
          <w:tcPr>
            <w:tcW w:w="2274" w:type="dxa"/>
            <w:tcBorders>
              <w:left w:val="single" w:sz="1" w:space="0" w:color="000000"/>
              <w:bottom w:val="single" w:sz="1" w:space="0" w:color="000000"/>
              <w:right w:val="single" w:sz="1" w:space="0" w:color="000000"/>
            </w:tcBorders>
            <w:shd w:val="clear" w:color="auto" w:fill="auto"/>
          </w:tcPr>
          <w:p w14:paraId="0C58BE50" w14:textId="77777777" w:rsidR="00AC3400" w:rsidRDefault="001C28E9">
            <w:pPr>
              <w:pStyle w:val="BodyText"/>
            </w:pPr>
            <w:r>
              <w:rPr>
                <w:szCs w:val="24"/>
              </w:rPr>
              <w:t>632730</w:t>
            </w:r>
          </w:p>
        </w:tc>
      </w:tr>
      <w:tr w:rsidR="00AC3400" w14:paraId="2413FB23" w14:textId="77777777">
        <w:tc>
          <w:tcPr>
            <w:tcW w:w="7088" w:type="dxa"/>
            <w:tcBorders>
              <w:left w:val="single" w:sz="1" w:space="0" w:color="000000"/>
              <w:bottom w:val="single" w:sz="1" w:space="0" w:color="000000"/>
            </w:tcBorders>
            <w:shd w:val="clear" w:color="auto" w:fill="auto"/>
          </w:tcPr>
          <w:p w14:paraId="17C49FEF" w14:textId="77777777" w:rsidR="00AC3400" w:rsidRDefault="001C28E9">
            <w:pPr>
              <w:pStyle w:val="BodyText"/>
              <w:rPr>
                <w:b/>
                <w:bCs/>
                <w:szCs w:val="24"/>
              </w:rPr>
            </w:pPr>
            <w:r>
              <w:rPr>
                <w:b/>
                <w:bCs/>
                <w:szCs w:val="24"/>
              </w:rPr>
              <w:t>Current Asset:</w:t>
            </w:r>
          </w:p>
        </w:tc>
        <w:tc>
          <w:tcPr>
            <w:tcW w:w="2274" w:type="dxa"/>
            <w:tcBorders>
              <w:left w:val="single" w:sz="1" w:space="0" w:color="000000"/>
              <w:bottom w:val="single" w:sz="1" w:space="0" w:color="000000"/>
              <w:right w:val="single" w:sz="1" w:space="0" w:color="000000"/>
            </w:tcBorders>
            <w:shd w:val="clear" w:color="auto" w:fill="auto"/>
          </w:tcPr>
          <w:p w14:paraId="6D384DF7" w14:textId="77777777" w:rsidR="00AC3400" w:rsidRDefault="00AC3400">
            <w:pPr>
              <w:pStyle w:val="BodyText"/>
              <w:rPr>
                <w:b/>
                <w:bCs/>
                <w:szCs w:val="24"/>
              </w:rPr>
            </w:pPr>
          </w:p>
        </w:tc>
      </w:tr>
      <w:tr w:rsidR="00AC3400" w14:paraId="7447C94A" w14:textId="77777777">
        <w:tc>
          <w:tcPr>
            <w:tcW w:w="7088" w:type="dxa"/>
            <w:tcBorders>
              <w:left w:val="single" w:sz="1" w:space="0" w:color="000000"/>
              <w:bottom w:val="single" w:sz="1" w:space="0" w:color="000000"/>
            </w:tcBorders>
            <w:shd w:val="clear" w:color="auto" w:fill="auto"/>
          </w:tcPr>
          <w:p w14:paraId="2D9631AD" w14:textId="77777777" w:rsidR="00AC3400" w:rsidRDefault="001C28E9">
            <w:pPr>
              <w:pStyle w:val="BodyText"/>
              <w:rPr>
                <w:szCs w:val="24"/>
              </w:rPr>
            </w:pPr>
            <w:r>
              <w:rPr>
                <w:szCs w:val="24"/>
              </w:rPr>
              <w:t>Debtors</w:t>
            </w:r>
          </w:p>
        </w:tc>
        <w:tc>
          <w:tcPr>
            <w:tcW w:w="2274" w:type="dxa"/>
            <w:tcBorders>
              <w:left w:val="single" w:sz="1" w:space="0" w:color="000000"/>
              <w:bottom w:val="single" w:sz="1" w:space="0" w:color="000000"/>
              <w:right w:val="single" w:sz="1" w:space="0" w:color="000000"/>
            </w:tcBorders>
            <w:shd w:val="clear" w:color="auto" w:fill="auto"/>
          </w:tcPr>
          <w:p w14:paraId="75FC8A05" w14:textId="77777777" w:rsidR="00AC3400" w:rsidRDefault="001C28E9">
            <w:pPr>
              <w:pStyle w:val="BodyText"/>
            </w:pPr>
            <w:r>
              <w:rPr>
                <w:szCs w:val="24"/>
              </w:rPr>
              <w:t>170125</w:t>
            </w:r>
          </w:p>
        </w:tc>
      </w:tr>
      <w:tr w:rsidR="00AC3400" w14:paraId="7831748B" w14:textId="77777777">
        <w:tc>
          <w:tcPr>
            <w:tcW w:w="7088" w:type="dxa"/>
            <w:tcBorders>
              <w:left w:val="single" w:sz="1" w:space="0" w:color="000000"/>
              <w:bottom w:val="single" w:sz="1" w:space="0" w:color="000000"/>
            </w:tcBorders>
            <w:shd w:val="clear" w:color="auto" w:fill="auto"/>
          </w:tcPr>
          <w:p w14:paraId="0102163F" w14:textId="77777777" w:rsidR="00AC3400" w:rsidRDefault="001C28E9">
            <w:pPr>
              <w:pStyle w:val="BodyText"/>
              <w:rPr>
                <w:szCs w:val="24"/>
              </w:rPr>
            </w:pPr>
            <w:r>
              <w:rPr>
                <w:szCs w:val="24"/>
              </w:rPr>
              <w:t>Inventories</w:t>
            </w:r>
          </w:p>
        </w:tc>
        <w:tc>
          <w:tcPr>
            <w:tcW w:w="2274" w:type="dxa"/>
            <w:tcBorders>
              <w:left w:val="single" w:sz="1" w:space="0" w:color="000000"/>
              <w:bottom w:val="single" w:sz="1" w:space="0" w:color="000000"/>
              <w:right w:val="single" w:sz="1" w:space="0" w:color="000000"/>
            </w:tcBorders>
            <w:shd w:val="clear" w:color="auto" w:fill="auto"/>
          </w:tcPr>
          <w:p w14:paraId="481C13D4" w14:textId="77777777" w:rsidR="00AC3400" w:rsidRDefault="001C28E9">
            <w:pPr>
              <w:pStyle w:val="BodyText"/>
            </w:pPr>
            <w:r>
              <w:rPr>
                <w:szCs w:val="24"/>
              </w:rPr>
              <w:t>330600</w:t>
            </w:r>
          </w:p>
        </w:tc>
      </w:tr>
      <w:tr w:rsidR="00AC3400" w14:paraId="6571DB4F" w14:textId="77777777">
        <w:tc>
          <w:tcPr>
            <w:tcW w:w="7088" w:type="dxa"/>
            <w:tcBorders>
              <w:left w:val="single" w:sz="1" w:space="0" w:color="000000"/>
              <w:bottom w:val="single" w:sz="1" w:space="0" w:color="000000"/>
            </w:tcBorders>
            <w:shd w:val="clear" w:color="auto" w:fill="auto"/>
          </w:tcPr>
          <w:p w14:paraId="1C50FD92" w14:textId="77777777" w:rsidR="00AC3400" w:rsidRDefault="001C28E9">
            <w:pPr>
              <w:pStyle w:val="BodyText"/>
              <w:rPr>
                <w:szCs w:val="24"/>
              </w:rPr>
            </w:pPr>
            <w:r>
              <w:rPr>
                <w:szCs w:val="24"/>
              </w:rPr>
              <w:t>Cash &amp; Bank 12900</w:t>
            </w:r>
          </w:p>
        </w:tc>
        <w:tc>
          <w:tcPr>
            <w:tcW w:w="2274" w:type="dxa"/>
            <w:tcBorders>
              <w:left w:val="single" w:sz="1" w:space="0" w:color="000000"/>
              <w:bottom w:val="single" w:sz="1" w:space="0" w:color="000000"/>
              <w:right w:val="single" w:sz="1" w:space="0" w:color="000000"/>
            </w:tcBorders>
            <w:shd w:val="clear" w:color="auto" w:fill="auto"/>
          </w:tcPr>
          <w:p w14:paraId="6A1C944A" w14:textId="77777777" w:rsidR="00AC3400" w:rsidRDefault="00AC3400">
            <w:pPr>
              <w:pStyle w:val="BodyText"/>
              <w:rPr>
                <w:szCs w:val="24"/>
              </w:rPr>
            </w:pPr>
          </w:p>
        </w:tc>
      </w:tr>
      <w:tr w:rsidR="00AC3400" w14:paraId="6996A3A3" w14:textId="77777777">
        <w:tc>
          <w:tcPr>
            <w:tcW w:w="7088" w:type="dxa"/>
            <w:tcBorders>
              <w:left w:val="single" w:sz="1" w:space="0" w:color="000000"/>
              <w:bottom w:val="single" w:sz="1" w:space="0" w:color="000000"/>
            </w:tcBorders>
            <w:shd w:val="clear" w:color="auto" w:fill="auto"/>
          </w:tcPr>
          <w:p w14:paraId="5BF74C46" w14:textId="77777777" w:rsidR="00AC3400" w:rsidRDefault="001C28E9">
            <w:pPr>
              <w:pStyle w:val="BodyText"/>
              <w:rPr>
                <w:szCs w:val="24"/>
              </w:rPr>
            </w:pPr>
            <w:r>
              <w:rPr>
                <w:szCs w:val="24"/>
              </w:rPr>
              <w:t>-Commission (3000)</w:t>
            </w:r>
          </w:p>
        </w:tc>
        <w:tc>
          <w:tcPr>
            <w:tcW w:w="2274" w:type="dxa"/>
            <w:tcBorders>
              <w:left w:val="single" w:sz="1" w:space="0" w:color="000000"/>
              <w:bottom w:val="single" w:sz="1" w:space="0" w:color="000000"/>
              <w:right w:val="single" w:sz="1" w:space="0" w:color="000000"/>
            </w:tcBorders>
            <w:shd w:val="clear" w:color="auto" w:fill="auto"/>
          </w:tcPr>
          <w:p w14:paraId="39360CD2" w14:textId="77777777" w:rsidR="00AC3400" w:rsidRDefault="001C28E9">
            <w:pPr>
              <w:pStyle w:val="BodyText"/>
            </w:pPr>
            <w:r>
              <w:rPr>
                <w:szCs w:val="24"/>
              </w:rPr>
              <w:t>9900</w:t>
            </w:r>
          </w:p>
        </w:tc>
      </w:tr>
      <w:tr w:rsidR="00AC3400" w14:paraId="619F8DDB" w14:textId="77777777">
        <w:tc>
          <w:tcPr>
            <w:tcW w:w="7088" w:type="dxa"/>
            <w:tcBorders>
              <w:left w:val="single" w:sz="1" w:space="0" w:color="000000"/>
              <w:bottom w:val="single" w:sz="1" w:space="0" w:color="000000"/>
            </w:tcBorders>
            <w:shd w:val="clear" w:color="auto" w:fill="auto"/>
          </w:tcPr>
          <w:p w14:paraId="53108BC4" w14:textId="77777777" w:rsidR="00AC3400" w:rsidRDefault="001C28E9">
            <w:pPr>
              <w:pStyle w:val="BodyText"/>
              <w:rPr>
                <w:b/>
                <w:bCs/>
                <w:szCs w:val="24"/>
              </w:rPr>
            </w:pPr>
            <w:r>
              <w:rPr>
                <w:b/>
                <w:bCs/>
                <w:szCs w:val="24"/>
              </w:rPr>
              <w:t>Total Assets</w:t>
            </w:r>
          </w:p>
        </w:tc>
        <w:tc>
          <w:tcPr>
            <w:tcW w:w="2274" w:type="dxa"/>
            <w:tcBorders>
              <w:left w:val="single" w:sz="1" w:space="0" w:color="000000"/>
              <w:bottom w:val="single" w:sz="1" w:space="0" w:color="000000"/>
              <w:right w:val="single" w:sz="1" w:space="0" w:color="000000"/>
            </w:tcBorders>
            <w:shd w:val="clear" w:color="auto" w:fill="auto"/>
          </w:tcPr>
          <w:p w14:paraId="3CCEB917" w14:textId="77777777" w:rsidR="00AC3400" w:rsidRDefault="001C28E9">
            <w:pPr>
              <w:pStyle w:val="BodyText"/>
            </w:pPr>
            <w:r>
              <w:rPr>
                <w:b/>
                <w:bCs/>
                <w:szCs w:val="24"/>
              </w:rPr>
              <w:t>1144335</w:t>
            </w:r>
          </w:p>
        </w:tc>
      </w:tr>
      <w:tr w:rsidR="00AC3400" w14:paraId="5CD0C3D8" w14:textId="77777777">
        <w:tc>
          <w:tcPr>
            <w:tcW w:w="7088" w:type="dxa"/>
            <w:tcBorders>
              <w:left w:val="single" w:sz="1" w:space="0" w:color="000000"/>
              <w:bottom w:val="single" w:sz="1" w:space="0" w:color="000000"/>
            </w:tcBorders>
            <w:shd w:val="clear" w:color="auto" w:fill="auto"/>
          </w:tcPr>
          <w:p w14:paraId="4111F6FB" w14:textId="77777777" w:rsidR="00AC3400" w:rsidRDefault="001C28E9">
            <w:pPr>
              <w:pStyle w:val="BodyText"/>
              <w:rPr>
                <w:b/>
                <w:bCs/>
                <w:szCs w:val="24"/>
                <w:u w:val="single"/>
              </w:rPr>
            </w:pPr>
            <w:r>
              <w:rPr>
                <w:b/>
                <w:bCs/>
                <w:szCs w:val="24"/>
                <w:u w:val="single"/>
              </w:rPr>
              <w:t>Liabilities:</w:t>
            </w:r>
          </w:p>
        </w:tc>
        <w:tc>
          <w:tcPr>
            <w:tcW w:w="2274" w:type="dxa"/>
            <w:tcBorders>
              <w:left w:val="single" w:sz="1" w:space="0" w:color="000000"/>
              <w:bottom w:val="single" w:sz="1" w:space="0" w:color="000000"/>
              <w:right w:val="single" w:sz="1" w:space="0" w:color="000000"/>
            </w:tcBorders>
            <w:shd w:val="clear" w:color="auto" w:fill="auto"/>
          </w:tcPr>
          <w:p w14:paraId="693CCEA7" w14:textId="77777777" w:rsidR="00AC3400" w:rsidRDefault="00AC3400">
            <w:pPr>
              <w:pStyle w:val="BodyText"/>
              <w:rPr>
                <w:b/>
                <w:bCs/>
                <w:szCs w:val="24"/>
                <w:u w:val="single"/>
              </w:rPr>
            </w:pPr>
          </w:p>
        </w:tc>
      </w:tr>
      <w:tr w:rsidR="00AC3400" w14:paraId="050C203C" w14:textId="77777777">
        <w:tc>
          <w:tcPr>
            <w:tcW w:w="7088" w:type="dxa"/>
            <w:tcBorders>
              <w:left w:val="single" w:sz="1" w:space="0" w:color="000000"/>
              <w:bottom w:val="single" w:sz="1" w:space="0" w:color="000000"/>
            </w:tcBorders>
            <w:shd w:val="clear" w:color="auto" w:fill="auto"/>
          </w:tcPr>
          <w:p w14:paraId="4FF613E1" w14:textId="77777777" w:rsidR="00AC3400" w:rsidRDefault="001C28E9">
            <w:pPr>
              <w:pStyle w:val="BodyText"/>
              <w:rPr>
                <w:b/>
                <w:bCs/>
                <w:szCs w:val="24"/>
              </w:rPr>
            </w:pPr>
            <w:r>
              <w:rPr>
                <w:b/>
                <w:bCs/>
                <w:szCs w:val="24"/>
              </w:rPr>
              <w:t>Equity and Liability:</w:t>
            </w:r>
          </w:p>
        </w:tc>
        <w:tc>
          <w:tcPr>
            <w:tcW w:w="2274" w:type="dxa"/>
            <w:tcBorders>
              <w:left w:val="single" w:sz="1" w:space="0" w:color="000000"/>
              <w:bottom w:val="single" w:sz="1" w:space="0" w:color="000000"/>
              <w:right w:val="single" w:sz="1" w:space="0" w:color="000000"/>
            </w:tcBorders>
            <w:shd w:val="clear" w:color="auto" w:fill="auto"/>
          </w:tcPr>
          <w:p w14:paraId="2E65737C" w14:textId="77777777" w:rsidR="00AC3400" w:rsidRDefault="00AC3400">
            <w:pPr>
              <w:pStyle w:val="BodyText"/>
              <w:rPr>
                <w:b/>
                <w:bCs/>
                <w:szCs w:val="24"/>
              </w:rPr>
            </w:pPr>
          </w:p>
        </w:tc>
      </w:tr>
      <w:tr w:rsidR="00AC3400" w14:paraId="4E76166F" w14:textId="77777777">
        <w:tc>
          <w:tcPr>
            <w:tcW w:w="7088" w:type="dxa"/>
            <w:tcBorders>
              <w:left w:val="single" w:sz="1" w:space="0" w:color="000000"/>
              <w:bottom w:val="single" w:sz="1" w:space="0" w:color="000000"/>
            </w:tcBorders>
            <w:shd w:val="clear" w:color="auto" w:fill="auto"/>
          </w:tcPr>
          <w:p w14:paraId="3D3D5C83" w14:textId="77777777" w:rsidR="00AC3400" w:rsidRDefault="001C28E9">
            <w:pPr>
              <w:pStyle w:val="BodyText"/>
              <w:rPr>
                <w:szCs w:val="24"/>
              </w:rPr>
            </w:pPr>
            <w:r>
              <w:rPr>
                <w:szCs w:val="24"/>
              </w:rPr>
              <w:t>Shares</w:t>
            </w:r>
          </w:p>
        </w:tc>
        <w:tc>
          <w:tcPr>
            <w:tcW w:w="2274" w:type="dxa"/>
            <w:tcBorders>
              <w:left w:val="single" w:sz="1" w:space="0" w:color="000000"/>
              <w:bottom w:val="single" w:sz="1" w:space="0" w:color="000000"/>
              <w:right w:val="single" w:sz="1" w:space="0" w:color="000000"/>
            </w:tcBorders>
            <w:shd w:val="clear" w:color="auto" w:fill="auto"/>
          </w:tcPr>
          <w:p w14:paraId="7612E8B3" w14:textId="77777777" w:rsidR="00AC3400" w:rsidRDefault="001C28E9">
            <w:pPr>
              <w:pStyle w:val="BodyText"/>
            </w:pPr>
            <w:r>
              <w:rPr>
                <w:szCs w:val="24"/>
              </w:rPr>
              <w:t>610000</w:t>
            </w:r>
          </w:p>
        </w:tc>
      </w:tr>
      <w:tr w:rsidR="00AC3400" w14:paraId="749538AA" w14:textId="77777777">
        <w:tc>
          <w:tcPr>
            <w:tcW w:w="7088" w:type="dxa"/>
            <w:tcBorders>
              <w:left w:val="single" w:sz="1" w:space="0" w:color="000000"/>
              <w:bottom w:val="single" w:sz="1" w:space="0" w:color="000000"/>
            </w:tcBorders>
            <w:shd w:val="clear" w:color="auto" w:fill="auto"/>
          </w:tcPr>
          <w:p w14:paraId="23478076" w14:textId="77777777" w:rsidR="00AC3400" w:rsidRDefault="001C28E9">
            <w:pPr>
              <w:pStyle w:val="BodyText"/>
              <w:rPr>
                <w:szCs w:val="24"/>
              </w:rPr>
            </w:pPr>
            <w:r>
              <w:rPr>
                <w:szCs w:val="24"/>
              </w:rPr>
              <w:t>4% Debentures</w:t>
            </w:r>
          </w:p>
        </w:tc>
        <w:tc>
          <w:tcPr>
            <w:tcW w:w="2274" w:type="dxa"/>
            <w:tcBorders>
              <w:left w:val="single" w:sz="1" w:space="0" w:color="000000"/>
              <w:bottom w:val="single" w:sz="1" w:space="0" w:color="000000"/>
              <w:right w:val="single" w:sz="1" w:space="0" w:color="000000"/>
            </w:tcBorders>
            <w:shd w:val="clear" w:color="auto" w:fill="auto"/>
          </w:tcPr>
          <w:p w14:paraId="0917E412" w14:textId="77777777" w:rsidR="00AC3400" w:rsidRDefault="001C28E9">
            <w:pPr>
              <w:pStyle w:val="BodyText"/>
            </w:pPr>
            <w:r>
              <w:rPr>
                <w:szCs w:val="24"/>
              </w:rPr>
              <w:t>100000</w:t>
            </w:r>
          </w:p>
        </w:tc>
      </w:tr>
      <w:tr w:rsidR="00AC3400" w14:paraId="7858DA06" w14:textId="77777777">
        <w:tc>
          <w:tcPr>
            <w:tcW w:w="7088" w:type="dxa"/>
            <w:tcBorders>
              <w:left w:val="single" w:sz="1" w:space="0" w:color="000000"/>
              <w:bottom w:val="single" w:sz="1" w:space="0" w:color="000000"/>
            </w:tcBorders>
            <w:shd w:val="clear" w:color="auto" w:fill="auto"/>
          </w:tcPr>
          <w:p w14:paraId="1BABBF75" w14:textId="77777777" w:rsidR="00AC3400" w:rsidRDefault="001C28E9">
            <w:pPr>
              <w:pStyle w:val="BodyText"/>
              <w:rPr>
                <w:szCs w:val="24"/>
              </w:rPr>
            </w:pPr>
            <w:r>
              <w:rPr>
                <w:szCs w:val="24"/>
              </w:rPr>
              <w:t>Retained Earnings</w:t>
            </w:r>
          </w:p>
        </w:tc>
        <w:tc>
          <w:tcPr>
            <w:tcW w:w="2274" w:type="dxa"/>
            <w:tcBorders>
              <w:left w:val="single" w:sz="1" w:space="0" w:color="000000"/>
              <w:bottom w:val="single" w:sz="1" w:space="0" w:color="000000"/>
              <w:right w:val="single" w:sz="1" w:space="0" w:color="000000"/>
            </w:tcBorders>
            <w:shd w:val="clear" w:color="auto" w:fill="auto"/>
          </w:tcPr>
          <w:p w14:paraId="26DC9BFC" w14:textId="77777777" w:rsidR="00AC3400" w:rsidRDefault="001C28E9">
            <w:pPr>
              <w:pStyle w:val="BodyText"/>
            </w:pPr>
            <w:r>
              <w:rPr>
                <w:szCs w:val="24"/>
              </w:rPr>
              <w:t>193020</w:t>
            </w:r>
          </w:p>
        </w:tc>
      </w:tr>
      <w:tr w:rsidR="00AC3400" w14:paraId="7A2A4FB9" w14:textId="77777777">
        <w:tc>
          <w:tcPr>
            <w:tcW w:w="7088" w:type="dxa"/>
            <w:tcBorders>
              <w:left w:val="single" w:sz="1" w:space="0" w:color="000000"/>
              <w:bottom w:val="single" w:sz="1" w:space="0" w:color="000000"/>
            </w:tcBorders>
            <w:shd w:val="clear" w:color="auto" w:fill="auto"/>
          </w:tcPr>
          <w:p w14:paraId="03B12353" w14:textId="77777777" w:rsidR="00AC3400" w:rsidRDefault="001C28E9">
            <w:pPr>
              <w:pStyle w:val="BodyText"/>
              <w:rPr>
                <w:b/>
                <w:bCs/>
                <w:szCs w:val="24"/>
              </w:rPr>
            </w:pPr>
            <w:r>
              <w:rPr>
                <w:b/>
                <w:bCs/>
                <w:szCs w:val="24"/>
              </w:rPr>
              <w:t>Current Liability</w:t>
            </w:r>
          </w:p>
        </w:tc>
        <w:tc>
          <w:tcPr>
            <w:tcW w:w="2274" w:type="dxa"/>
            <w:tcBorders>
              <w:left w:val="single" w:sz="1" w:space="0" w:color="000000"/>
              <w:bottom w:val="single" w:sz="1" w:space="0" w:color="000000"/>
              <w:right w:val="single" w:sz="1" w:space="0" w:color="000000"/>
            </w:tcBorders>
            <w:shd w:val="clear" w:color="auto" w:fill="auto"/>
          </w:tcPr>
          <w:p w14:paraId="3DA4E678" w14:textId="77777777" w:rsidR="00AC3400" w:rsidRDefault="00AC3400">
            <w:pPr>
              <w:pStyle w:val="BodyText"/>
              <w:rPr>
                <w:b/>
                <w:bCs/>
                <w:szCs w:val="24"/>
              </w:rPr>
            </w:pPr>
          </w:p>
        </w:tc>
      </w:tr>
      <w:tr w:rsidR="00AC3400" w14:paraId="1BC95F50" w14:textId="77777777">
        <w:tc>
          <w:tcPr>
            <w:tcW w:w="7088" w:type="dxa"/>
            <w:tcBorders>
              <w:left w:val="single" w:sz="1" w:space="0" w:color="000000"/>
              <w:bottom w:val="single" w:sz="1" w:space="0" w:color="000000"/>
            </w:tcBorders>
            <w:shd w:val="clear" w:color="auto" w:fill="auto"/>
          </w:tcPr>
          <w:p w14:paraId="44416D02" w14:textId="77777777" w:rsidR="00AC3400" w:rsidRDefault="001C28E9">
            <w:pPr>
              <w:pStyle w:val="BodyText"/>
              <w:rPr>
                <w:szCs w:val="24"/>
              </w:rPr>
            </w:pPr>
            <w:r>
              <w:rPr>
                <w:szCs w:val="24"/>
              </w:rPr>
              <w:t>Creditors</w:t>
            </w:r>
          </w:p>
        </w:tc>
        <w:tc>
          <w:tcPr>
            <w:tcW w:w="2274" w:type="dxa"/>
            <w:tcBorders>
              <w:left w:val="single" w:sz="1" w:space="0" w:color="000000"/>
              <w:bottom w:val="single" w:sz="1" w:space="0" w:color="000000"/>
              <w:right w:val="single" w:sz="1" w:space="0" w:color="000000"/>
            </w:tcBorders>
            <w:shd w:val="clear" w:color="auto" w:fill="auto"/>
          </w:tcPr>
          <w:p w14:paraId="1CFFC8DC" w14:textId="77777777" w:rsidR="00AC3400" w:rsidRDefault="001C28E9">
            <w:pPr>
              <w:pStyle w:val="BodyText"/>
            </w:pPr>
            <w:r>
              <w:rPr>
                <w:szCs w:val="24"/>
              </w:rPr>
              <w:t>171355</w:t>
            </w:r>
          </w:p>
        </w:tc>
      </w:tr>
      <w:tr w:rsidR="00AC3400" w14:paraId="3BBB5CD5" w14:textId="77777777">
        <w:tc>
          <w:tcPr>
            <w:tcW w:w="7088" w:type="dxa"/>
            <w:tcBorders>
              <w:left w:val="single" w:sz="1" w:space="0" w:color="000000"/>
              <w:bottom w:val="single" w:sz="1" w:space="0" w:color="000000"/>
            </w:tcBorders>
            <w:shd w:val="clear" w:color="auto" w:fill="auto"/>
          </w:tcPr>
          <w:p w14:paraId="175A4D2B" w14:textId="77777777" w:rsidR="00AC3400" w:rsidRDefault="001C28E9">
            <w:pPr>
              <w:pStyle w:val="BodyText"/>
              <w:rPr>
                <w:szCs w:val="24"/>
              </w:rPr>
            </w:pPr>
            <w:r>
              <w:rPr>
                <w:szCs w:val="24"/>
              </w:rPr>
              <w:t>Corporation Tax</w:t>
            </w:r>
          </w:p>
        </w:tc>
        <w:tc>
          <w:tcPr>
            <w:tcW w:w="2274" w:type="dxa"/>
            <w:tcBorders>
              <w:left w:val="single" w:sz="1" w:space="0" w:color="000000"/>
              <w:bottom w:val="single" w:sz="1" w:space="0" w:color="000000"/>
              <w:right w:val="single" w:sz="1" w:space="0" w:color="000000"/>
            </w:tcBorders>
            <w:shd w:val="clear" w:color="auto" w:fill="auto"/>
          </w:tcPr>
          <w:p w14:paraId="7E4F1A92" w14:textId="77777777" w:rsidR="00AC3400" w:rsidRDefault="001C28E9">
            <w:pPr>
              <w:pStyle w:val="BodyText"/>
            </w:pPr>
            <w:r>
              <w:rPr>
                <w:szCs w:val="24"/>
              </w:rPr>
              <w:t>68000</w:t>
            </w:r>
          </w:p>
        </w:tc>
      </w:tr>
      <w:tr w:rsidR="00AC3400" w14:paraId="7266CFA7" w14:textId="77777777">
        <w:tc>
          <w:tcPr>
            <w:tcW w:w="7088" w:type="dxa"/>
            <w:tcBorders>
              <w:left w:val="single" w:sz="1" w:space="0" w:color="000000"/>
              <w:bottom w:val="single" w:sz="1" w:space="0" w:color="000000"/>
            </w:tcBorders>
            <w:shd w:val="clear" w:color="auto" w:fill="auto"/>
          </w:tcPr>
          <w:p w14:paraId="1DE532B8" w14:textId="77777777" w:rsidR="00AC3400" w:rsidRDefault="001C28E9">
            <w:pPr>
              <w:pStyle w:val="BodyText"/>
              <w:rPr>
                <w:szCs w:val="24"/>
              </w:rPr>
            </w:pPr>
            <w:r>
              <w:rPr>
                <w:szCs w:val="24"/>
              </w:rPr>
              <w:t>Accrued Revenue</w:t>
            </w:r>
          </w:p>
        </w:tc>
        <w:tc>
          <w:tcPr>
            <w:tcW w:w="2274" w:type="dxa"/>
            <w:tcBorders>
              <w:left w:val="single" w:sz="1" w:space="0" w:color="000000"/>
              <w:bottom w:val="single" w:sz="1" w:space="0" w:color="000000"/>
              <w:right w:val="single" w:sz="1" w:space="0" w:color="000000"/>
            </w:tcBorders>
            <w:shd w:val="clear" w:color="auto" w:fill="auto"/>
          </w:tcPr>
          <w:p w14:paraId="7CD7806D" w14:textId="77777777" w:rsidR="00AC3400" w:rsidRDefault="001C28E9">
            <w:pPr>
              <w:pStyle w:val="BodyText"/>
            </w:pPr>
            <w:r>
              <w:rPr>
                <w:szCs w:val="24"/>
              </w:rPr>
              <w:t>980</w:t>
            </w:r>
          </w:p>
        </w:tc>
      </w:tr>
      <w:tr w:rsidR="00AC3400" w14:paraId="1D0629D1" w14:textId="77777777">
        <w:tc>
          <w:tcPr>
            <w:tcW w:w="7088" w:type="dxa"/>
            <w:tcBorders>
              <w:left w:val="single" w:sz="1" w:space="0" w:color="000000"/>
              <w:bottom w:val="single" w:sz="1" w:space="0" w:color="000000"/>
            </w:tcBorders>
            <w:shd w:val="clear" w:color="auto" w:fill="auto"/>
          </w:tcPr>
          <w:p w14:paraId="6D3935D2" w14:textId="77777777" w:rsidR="00AC3400" w:rsidRDefault="001C28E9">
            <w:pPr>
              <w:pStyle w:val="BodyText"/>
              <w:rPr>
                <w:b/>
                <w:bCs/>
                <w:szCs w:val="24"/>
              </w:rPr>
            </w:pPr>
            <w:r>
              <w:rPr>
                <w:b/>
                <w:bCs/>
                <w:szCs w:val="24"/>
              </w:rPr>
              <w:t>Total Liabilities</w:t>
            </w:r>
          </w:p>
        </w:tc>
        <w:tc>
          <w:tcPr>
            <w:tcW w:w="2274" w:type="dxa"/>
            <w:tcBorders>
              <w:left w:val="single" w:sz="1" w:space="0" w:color="000000"/>
              <w:bottom w:val="single" w:sz="1" w:space="0" w:color="000000"/>
              <w:right w:val="single" w:sz="1" w:space="0" w:color="000000"/>
            </w:tcBorders>
            <w:shd w:val="clear" w:color="auto" w:fill="auto"/>
          </w:tcPr>
          <w:p w14:paraId="46D2B8BE" w14:textId="77777777" w:rsidR="00AC3400" w:rsidRDefault="001C28E9">
            <w:pPr>
              <w:pStyle w:val="BodyText"/>
            </w:pPr>
            <w:r>
              <w:rPr>
                <w:b/>
                <w:bCs/>
                <w:szCs w:val="24"/>
              </w:rPr>
              <w:t>1144335</w:t>
            </w:r>
          </w:p>
        </w:tc>
      </w:tr>
    </w:tbl>
    <w:p w14:paraId="107EF3C5" w14:textId="77777777" w:rsidR="00AC3400" w:rsidRDefault="00AC3400">
      <w:pPr>
        <w:pStyle w:val="BodyText"/>
        <w:rPr>
          <w:szCs w:val="24"/>
        </w:rPr>
      </w:pPr>
    </w:p>
    <w:p w14:paraId="715A92EC" w14:textId="77777777" w:rsidR="00AC3400" w:rsidRDefault="001C28E9">
      <w:pPr>
        <w:pStyle w:val="Heading2"/>
        <w:rPr>
          <w:szCs w:val="24"/>
        </w:rPr>
      </w:pPr>
      <w:r>
        <w:rPr>
          <w:szCs w:val="24"/>
        </w:rPr>
        <w:t>b. Financial Statement balances are always equal</w:t>
      </w:r>
    </w:p>
    <w:p w14:paraId="3AC35714" w14:textId="77777777" w:rsidR="00AC3400" w:rsidRDefault="001C28E9">
      <w:pPr>
        <w:pStyle w:val="BodyText"/>
        <w:rPr>
          <w:szCs w:val="24"/>
        </w:rPr>
      </w:pPr>
      <w:r>
        <w:rPr>
          <w:szCs w:val="24"/>
        </w:rPr>
        <w:tab/>
        <w:t>The Financial statement is structured in manner where total assets are equal to total liabilities. Assets are the item that company owns to generate future economic benefits. Liabilities are the items that company owe from other parties. The double entry system of accounting states that the accounting transaction should be recorded in two different accounts. Every transaction will be recorded in both debit and credit side of financial statement which will nullified each other. So, the total amount of assets of business must be equal to the amount of money invested by owners and borrowings. This leads to Assets = Liabilities + Equity (</w:t>
      </w:r>
      <w:proofErr w:type="spellStart"/>
      <w:r>
        <w:rPr>
          <w:color w:val="222222"/>
          <w:szCs w:val="24"/>
        </w:rPr>
        <w:t>Kariyawasam</w:t>
      </w:r>
      <w:proofErr w:type="spellEnd"/>
      <w:r>
        <w:rPr>
          <w:color w:val="222222"/>
          <w:szCs w:val="24"/>
        </w:rPr>
        <w:t>, 2019</w:t>
      </w:r>
      <w:r>
        <w:rPr>
          <w:szCs w:val="24"/>
        </w:rPr>
        <w:t>).</w:t>
      </w:r>
    </w:p>
    <w:p w14:paraId="72F0711B" w14:textId="77777777" w:rsidR="00AC3400" w:rsidRDefault="00AC3400">
      <w:pPr>
        <w:rPr>
          <w:szCs w:val="24"/>
        </w:rPr>
      </w:pPr>
    </w:p>
    <w:p w14:paraId="0D3006A8" w14:textId="77777777" w:rsidR="00AC3400" w:rsidRDefault="001C28E9">
      <w:pPr>
        <w:pStyle w:val="Heading2"/>
        <w:rPr>
          <w:szCs w:val="24"/>
        </w:rPr>
      </w:pPr>
      <w:r>
        <w:rPr>
          <w:szCs w:val="24"/>
        </w:rPr>
        <w:t>Question 2</w:t>
      </w:r>
    </w:p>
    <w:p w14:paraId="067C199A" w14:textId="77777777" w:rsidR="00AC3400" w:rsidRDefault="001C28E9">
      <w:pPr>
        <w:pStyle w:val="Heading2"/>
        <w:rPr>
          <w:b/>
        </w:rPr>
      </w:pPr>
      <w:r>
        <w:rPr>
          <w:szCs w:val="24"/>
        </w:rPr>
        <w:t>a. Ratio Analysis</w:t>
      </w:r>
    </w:p>
    <w:tbl>
      <w:tblPr>
        <w:tblW w:w="0" w:type="auto"/>
        <w:tblInd w:w="-8" w:type="dxa"/>
        <w:tblLayout w:type="fixed"/>
        <w:tblCellMar>
          <w:top w:w="55" w:type="dxa"/>
          <w:left w:w="55" w:type="dxa"/>
          <w:bottom w:w="55" w:type="dxa"/>
          <w:right w:w="55" w:type="dxa"/>
        </w:tblCellMar>
        <w:tblLook w:val="0000" w:firstRow="0" w:lastRow="0" w:firstColumn="0" w:lastColumn="0" w:noHBand="0" w:noVBand="0"/>
      </w:tblPr>
      <w:tblGrid>
        <w:gridCol w:w="7516"/>
        <w:gridCol w:w="1039"/>
        <w:gridCol w:w="805"/>
      </w:tblGrid>
      <w:tr w:rsidR="00AC3400" w14:paraId="6BAEF771" w14:textId="77777777">
        <w:tc>
          <w:tcPr>
            <w:tcW w:w="7516" w:type="dxa"/>
            <w:tcBorders>
              <w:top w:val="single" w:sz="1" w:space="0" w:color="000000"/>
              <w:left w:val="single" w:sz="1" w:space="0" w:color="000000"/>
              <w:bottom w:val="single" w:sz="1" w:space="0" w:color="000000"/>
            </w:tcBorders>
            <w:shd w:val="clear" w:color="auto" w:fill="auto"/>
          </w:tcPr>
          <w:p w14:paraId="61EECFC2" w14:textId="77777777" w:rsidR="00AC3400" w:rsidRDefault="001C28E9">
            <w:pPr>
              <w:pStyle w:val="BodyText"/>
              <w:rPr>
                <w:b/>
                <w:bCs/>
              </w:rPr>
            </w:pPr>
            <w:r>
              <w:rPr>
                <w:b/>
                <w:bCs/>
              </w:rPr>
              <w:t>Ratio</w:t>
            </w:r>
          </w:p>
        </w:tc>
        <w:tc>
          <w:tcPr>
            <w:tcW w:w="1039" w:type="dxa"/>
            <w:tcBorders>
              <w:top w:val="single" w:sz="1" w:space="0" w:color="000000"/>
              <w:left w:val="single" w:sz="1" w:space="0" w:color="000000"/>
              <w:bottom w:val="single" w:sz="1" w:space="0" w:color="000000"/>
            </w:tcBorders>
            <w:shd w:val="clear" w:color="auto" w:fill="auto"/>
          </w:tcPr>
          <w:p w14:paraId="21A522C4" w14:textId="77777777" w:rsidR="00AC3400" w:rsidRDefault="001C28E9">
            <w:pPr>
              <w:pStyle w:val="BodyText"/>
              <w:rPr>
                <w:b/>
                <w:bCs/>
              </w:rPr>
            </w:pPr>
            <w:r>
              <w:rPr>
                <w:b/>
                <w:bCs/>
              </w:rPr>
              <w:t>2019</w:t>
            </w:r>
          </w:p>
        </w:tc>
        <w:tc>
          <w:tcPr>
            <w:tcW w:w="805" w:type="dxa"/>
            <w:tcBorders>
              <w:top w:val="single" w:sz="1" w:space="0" w:color="000000"/>
              <w:left w:val="single" w:sz="1" w:space="0" w:color="000000"/>
              <w:bottom w:val="single" w:sz="1" w:space="0" w:color="000000"/>
              <w:right w:val="single" w:sz="1" w:space="0" w:color="000000"/>
            </w:tcBorders>
            <w:shd w:val="clear" w:color="auto" w:fill="auto"/>
          </w:tcPr>
          <w:p w14:paraId="57337226" w14:textId="77777777" w:rsidR="00AC3400" w:rsidRDefault="001C28E9">
            <w:pPr>
              <w:pStyle w:val="BodyText"/>
            </w:pPr>
            <w:r>
              <w:rPr>
                <w:b/>
                <w:bCs/>
              </w:rPr>
              <w:t>2020</w:t>
            </w:r>
          </w:p>
        </w:tc>
      </w:tr>
      <w:tr w:rsidR="00AC3400" w14:paraId="69C1420A" w14:textId="77777777">
        <w:tc>
          <w:tcPr>
            <w:tcW w:w="7516" w:type="dxa"/>
            <w:tcBorders>
              <w:left w:val="single" w:sz="1" w:space="0" w:color="000000"/>
              <w:bottom w:val="single" w:sz="1" w:space="0" w:color="000000"/>
            </w:tcBorders>
            <w:shd w:val="clear" w:color="auto" w:fill="auto"/>
          </w:tcPr>
          <w:p w14:paraId="32578983" w14:textId="77777777" w:rsidR="00AC3400" w:rsidRDefault="001C28E9">
            <w:pPr>
              <w:pStyle w:val="BodyText"/>
            </w:pPr>
            <w:r>
              <w:rPr>
                <w:b/>
                <w:bCs/>
              </w:rPr>
              <w:t>ROCE</w:t>
            </w:r>
            <w:r>
              <w:t>=Net Operating Profit/ Capital Employed</w:t>
            </w:r>
          </w:p>
        </w:tc>
        <w:tc>
          <w:tcPr>
            <w:tcW w:w="1039" w:type="dxa"/>
            <w:tcBorders>
              <w:left w:val="single" w:sz="1" w:space="0" w:color="000000"/>
              <w:bottom w:val="single" w:sz="1" w:space="0" w:color="000000"/>
            </w:tcBorders>
            <w:shd w:val="clear" w:color="auto" w:fill="auto"/>
          </w:tcPr>
          <w:p w14:paraId="634329F3" w14:textId="77777777" w:rsidR="00AC3400" w:rsidRDefault="001C28E9">
            <w:pPr>
              <w:pStyle w:val="BodyText"/>
            </w:pPr>
            <w:r>
              <w:t>9.92</w:t>
            </w:r>
          </w:p>
        </w:tc>
        <w:tc>
          <w:tcPr>
            <w:tcW w:w="805" w:type="dxa"/>
            <w:tcBorders>
              <w:left w:val="single" w:sz="1" w:space="0" w:color="000000"/>
              <w:bottom w:val="single" w:sz="1" w:space="0" w:color="000000"/>
              <w:right w:val="single" w:sz="1" w:space="0" w:color="000000"/>
            </w:tcBorders>
            <w:shd w:val="clear" w:color="auto" w:fill="auto"/>
          </w:tcPr>
          <w:p w14:paraId="22AD346F" w14:textId="77777777" w:rsidR="00AC3400" w:rsidRDefault="001C28E9">
            <w:pPr>
              <w:pStyle w:val="BodyText"/>
            </w:pPr>
            <w:r>
              <w:t>11.14</w:t>
            </w:r>
          </w:p>
        </w:tc>
      </w:tr>
      <w:tr w:rsidR="00AC3400" w14:paraId="669284A6" w14:textId="77777777">
        <w:tc>
          <w:tcPr>
            <w:tcW w:w="7516" w:type="dxa"/>
            <w:tcBorders>
              <w:left w:val="single" w:sz="1" w:space="0" w:color="000000"/>
              <w:bottom w:val="single" w:sz="1" w:space="0" w:color="000000"/>
            </w:tcBorders>
            <w:shd w:val="clear" w:color="auto" w:fill="auto"/>
          </w:tcPr>
          <w:p w14:paraId="360F70EB" w14:textId="77777777" w:rsidR="00AC3400" w:rsidRDefault="001C28E9">
            <w:pPr>
              <w:pStyle w:val="BodyText"/>
            </w:pPr>
            <w:r>
              <w:rPr>
                <w:b/>
                <w:bCs/>
              </w:rPr>
              <w:t>ROE</w:t>
            </w:r>
            <w:r>
              <w:t>= Net Income/ Shareholder's Equity</w:t>
            </w:r>
          </w:p>
        </w:tc>
        <w:tc>
          <w:tcPr>
            <w:tcW w:w="1039" w:type="dxa"/>
            <w:tcBorders>
              <w:left w:val="single" w:sz="1" w:space="0" w:color="000000"/>
              <w:bottom w:val="single" w:sz="1" w:space="0" w:color="000000"/>
            </w:tcBorders>
            <w:shd w:val="clear" w:color="auto" w:fill="auto"/>
          </w:tcPr>
          <w:p w14:paraId="096BC7CF" w14:textId="77777777" w:rsidR="00AC3400" w:rsidRDefault="001C28E9">
            <w:pPr>
              <w:pStyle w:val="BodyText"/>
            </w:pPr>
            <w:r>
              <w:t>12.56</w:t>
            </w:r>
          </w:p>
        </w:tc>
        <w:tc>
          <w:tcPr>
            <w:tcW w:w="805" w:type="dxa"/>
            <w:tcBorders>
              <w:left w:val="single" w:sz="1" w:space="0" w:color="000000"/>
              <w:bottom w:val="single" w:sz="1" w:space="0" w:color="000000"/>
              <w:right w:val="single" w:sz="1" w:space="0" w:color="000000"/>
            </w:tcBorders>
            <w:shd w:val="clear" w:color="auto" w:fill="auto"/>
          </w:tcPr>
          <w:p w14:paraId="06DCFAEA" w14:textId="77777777" w:rsidR="00AC3400" w:rsidRDefault="001C28E9">
            <w:pPr>
              <w:pStyle w:val="BodyText"/>
            </w:pPr>
            <w:r>
              <w:t>13.95</w:t>
            </w:r>
          </w:p>
        </w:tc>
      </w:tr>
      <w:tr w:rsidR="00AC3400" w14:paraId="5C84D41C" w14:textId="77777777">
        <w:tc>
          <w:tcPr>
            <w:tcW w:w="7516" w:type="dxa"/>
            <w:tcBorders>
              <w:left w:val="single" w:sz="1" w:space="0" w:color="000000"/>
              <w:bottom w:val="single" w:sz="1" w:space="0" w:color="000000"/>
            </w:tcBorders>
            <w:shd w:val="clear" w:color="auto" w:fill="auto"/>
          </w:tcPr>
          <w:p w14:paraId="1DF7C380" w14:textId="77777777" w:rsidR="00AC3400" w:rsidRDefault="001C28E9">
            <w:pPr>
              <w:pStyle w:val="BodyText"/>
            </w:pPr>
            <w:r>
              <w:rPr>
                <w:b/>
                <w:bCs/>
              </w:rPr>
              <w:t>EPS</w:t>
            </w:r>
            <w:r>
              <w:t>=(</w:t>
            </w:r>
            <w:r>
              <w:rPr>
                <w:shd w:val="clear" w:color="auto" w:fill="FFFFFF"/>
              </w:rPr>
              <w:t>Net income- preferred dividend)/ weighted average number of shares outstanding</w:t>
            </w:r>
          </w:p>
        </w:tc>
        <w:tc>
          <w:tcPr>
            <w:tcW w:w="1039" w:type="dxa"/>
            <w:tcBorders>
              <w:left w:val="single" w:sz="1" w:space="0" w:color="000000"/>
              <w:bottom w:val="single" w:sz="1" w:space="0" w:color="000000"/>
            </w:tcBorders>
            <w:shd w:val="clear" w:color="auto" w:fill="auto"/>
          </w:tcPr>
          <w:p w14:paraId="4513CE41" w14:textId="77777777" w:rsidR="00AC3400" w:rsidRDefault="001C28E9">
            <w:pPr>
              <w:pStyle w:val="BodyText"/>
            </w:pPr>
            <w:r>
              <w:t>0.61</w:t>
            </w:r>
          </w:p>
        </w:tc>
        <w:tc>
          <w:tcPr>
            <w:tcW w:w="805" w:type="dxa"/>
            <w:tcBorders>
              <w:left w:val="single" w:sz="1" w:space="0" w:color="000000"/>
              <w:bottom w:val="single" w:sz="1" w:space="0" w:color="000000"/>
              <w:right w:val="single" w:sz="1" w:space="0" w:color="000000"/>
            </w:tcBorders>
            <w:shd w:val="clear" w:color="auto" w:fill="auto"/>
          </w:tcPr>
          <w:p w14:paraId="23DC7BC4" w14:textId="77777777" w:rsidR="00AC3400" w:rsidRDefault="001C28E9">
            <w:pPr>
              <w:pStyle w:val="BodyText"/>
            </w:pPr>
            <w:r>
              <w:t>0.72</w:t>
            </w:r>
          </w:p>
        </w:tc>
      </w:tr>
      <w:tr w:rsidR="00AC3400" w14:paraId="4DF54465" w14:textId="77777777">
        <w:tc>
          <w:tcPr>
            <w:tcW w:w="7516" w:type="dxa"/>
            <w:tcBorders>
              <w:left w:val="single" w:sz="1" w:space="0" w:color="000000"/>
              <w:bottom w:val="single" w:sz="1" w:space="0" w:color="000000"/>
            </w:tcBorders>
            <w:shd w:val="clear" w:color="auto" w:fill="auto"/>
          </w:tcPr>
          <w:p w14:paraId="6ECA2211" w14:textId="77777777" w:rsidR="00AC3400" w:rsidRDefault="001C28E9">
            <w:pPr>
              <w:pStyle w:val="BodyText"/>
            </w:pPr>
            <w:r>
              <w:rPr>
                <w:b/>
                <w:bCs/>
              </w:rPr>
              <w:t>Net Profit Margin</w:t>
            </w:r>
            <w:r>
              <w:t>= (Net Income/ Revenue) x 100</w:t>
            </w:r>
          </w:p>
        </w:tc>
        <w:tc>
          <w:tcPr>
            <w:tcW w:w="1039" w:type="dxa"/>
            <w:tcBorders>
              <w:left w:val="single" w:sz="1" w:space="0" w:color="000000"/>
              <w:bottom w:val="single" w:sz="1" w:space="0" w:color="000000"/>
            </w:tcBorders>
            <w:shd w:val="clear" w:color="auto" w:fill="auto"/>
          </w:tcPr>
          <w:p w14:paraId="5B89D598" w14:textId="77777777" w:rsidR="00AC3400" w:rsidRDefault="001C28E9">
            <w:pPr>
              <w:pStyle w:val="BodyText"/>
            </w:pPr>
            <w:r>
              <w:t>5.68</w:t>
            </w:r>
          </w:p>
        </w:tc>
        <w:tc>
          <w:tcPr>
            <w:tcW w:w="805" w:type="dxa"/>
            <w:tcBorders>
              <w:left w:val="single" w:sz="1" w:space="0" w:color="000000"/>
              <w:bottom w:val="single" w:sz="1" w:space="0" w:color="000000"/>
              <w:right w:val="single" w:sz="1" w:space="0" w:color="000000"/>
            </w:tcBorders>
            <w:shd w:val="clear" w:color="auto" w:fill="auto"/>
          </w:tcPr>
          <w:p w14:paraId="51D405F4" w14:textId="77777777" w:rsidR="00AC3400" w:rsidRDefault="001C28E9">
            <w:pPr>
              <w:pStyle w:val="BodyText"/>
            </w:pPr>
            <w:r>
              <w:t>6.39</w:t>
            </w:r>
          </w:p>
        </w:tc>
      </w:tr>
      <w:tr w:rsidR="00AC3400" w14:paraId="3A1C7807" w14:textId="77777777">
        <w:tc>
          <w:tcPr>
            <w:tcW w:w="7516" w:type="dxa"/>
            <w:tcBorders>
              <w:left w:val="single" w:sz="1" w:space="0" w:color="000000"/>
              <w:bottom w:val="single" w:sz="1" w:space="0" w:color="000000"/>
            </w:tcBorders>
            <w:shd w:val="clear" w:color="auto" w:fill="auto"/>
          </w:tcPr>
          <w:p w14:paraId="554DBFF7" w14:textId="77777777" w:rsidR="00AC3400" w:rsidRDefault="001C28E9">
            <w:pPr>
              <w:pStyle w:val="BodyText"/>
            </w:pPr>
            <w:r>
              <w:rPr>
                <w:b/>
                <w:bCs/>
              </w:rPr>
              <w:t>Asset Turnover Ratio</w:t>
            </w:r>
            <w:r>
              <w:t>= Net Sales/ Total assets</w:t>
            </w:r>
          </w:p>
        </w:tc>
        <w:tc>
          <w:tcPr>
            <w:tcW w:w="1039" w:type="dxa"/>
            <w:tcBorders>
              <w:left w:val="single" w:sz="1" w:space="0" w:color="000000"/>
              <w:bottom w:val="single" w:sz="1" w:space="0" w:color="000000"/>
            </w:tcBorders>
            <w:shd w:val="clear" w:color="auto" w:fill="auto"/>
          </w:tcPr>
          <w:p w14:paraId="22CA4870" w14:textId="77777777" w:rsidR="00AC3400" w:rsidRDefault="001C28E9">
            <w:pPr>
              <w:pStyle w:val="BodyText"/>
            </w:pPr>
            <w:r>
              <w:t>0.64</w:t>
            </w:r>
          </w:p>
        </w:tc>
        <w:tc>
          <w:tcPr>
            <w:tcW w:w="805" w:type="dxa"/>
            <w:tcBorders>
              <w:left w:val="single" w:sz="1" w:space="0" w:color="000000"/>
              <w:bottom w:val="single" w:sz="1" w:space="0" w:color="000000"/>
              <w:right w:val="single" w:sz="1" w:space="0" w:color="000000"/>
            </w:tcBorders>
            <w:shd w:val="clear" w:color="auto" w:fill="auto"/>
          </w:tcPr>
          <w:p w14:paraId="4549C522" w14:textId="77777777" w:rsidR="00AC3400" w:rsidRDefault="001C28E9">
            <w:pPr>
              <w:pStyle w:val="BodyText"/>
            </w:pPr>
            <w:r>
              <w:t>0.69</w:t>
            </w:r>
          </w:p>
        </w:tc>
      </w:tr>
      <w:tr w:rsidR="00AC3400" w14:paraId="4566C6B9" w14:textId="77777777">
        <w:tc>
          <w:tcPr>
            <w:tcW w:w="7516" w:type="dxa"/>
            <w:tcBorders>
              <w:left w:val="single" w:sz="1" w:space="0" w:color="000000"/>
              <w:bottom w:val="single" w:sz="1" w:space="0" w:color="000000"/>
            </w:tcBorders>
            <w:shd w:val="clear" w:color="auto" w:fill="auto"/>
          </w:tcPr>
          <w:p w14:paraId="713573BD" w14:textId="77777777" w:rsidR="00AC3400" w:rsidRDefault="001C28E9">
            <w:pPr>
              <w:pStyle w:val="BodyText"/>
            </w:pPr>
            <w:r>
              <w:rPr>
                <w:b/>
                <w:bCs/>
              </w:rPr>
              <w:t>Stock Holding Days</w:t>
            </w:r>
            <w:r>
              <w:t>= (Total Inventory/COGS) x 365</w:t>
            </w:r>
          </w:p>
        </w:tc>
        <w:tc>
          <w:tcPr>
            <w:tcW w:w="1039" w:type="dxa"/>
            <w:tcBorders>
              <w:left w:val="single" w:sz="1" w:space="0" w:color="000000"/>
              <w:bottom w:val="single" w:sz="1" w:space="0" w:color="000000"/>
            </w:tcBorders>
            <w:shd w:val="clear" w:color="auto" w:fill="auto"/>
          </w:tcPr>
          <w:p w14:paraId="2AA619A4" w14:textId="77777777" w:rsidR="00AC3400" w:rsidRDefault="001C28E9">
            <w:pPr>
              <w:pStyle w:val="BodyText"/>
            </w:pPr>
            <w:r>
              <w:t>77.69</w:t>
            </w:r>
          </w:p>
        </w:tc>
        <w:tc>
          <w:tcPr>
            <w:tcW w:w="805" w:type="dxa"/>
            <w:tcBorders>
              <w:left w:val="single" w:sz="1" w:space="0" w:color="000000"/>
              <w:bottom w:val="single" w:sz="1" w:space="0" w:color="000000"/>
              <w:right w:val="single" w:sz="1" w:space="0" w:color="000000"/>
            </w:tcBorders>
            <w:shd w:val="clear" w:color="auto" w:fill="auto"/>
          </w:tcPr>
          <w:p w14:paraId="41326558" w14:textId="77777777" w:rsidR="00AC3400" w:rsidRDefault="001C28E9">
            <w:pPr>
              <w:pStyle w:val="BodyText"/>
            </w:pPr>
            <w:r>
              <w:t>79.88</w:t>
            </w:r>
          </w:p>
        </w:tc>
      </w:tr>
      <w:tr w:rsidR="00AC3400" w14:paraId="65A1DE5D" w14:textId="77777777">
        <w:tc>
          <w:tcPr>
            <w:tcW w:w="7516" w:type="dxa"/>
            <w:tcBorders>
              <w:left w:val="single" w:sz="1" w:space="0" w:color="000000"/>
              <w:bottom w:val="single" w:sz="1" w:space="0" w:color="000000"/>
            </w:tcBorders>
            <w:shd w:val="clear" w:color="auto" w:fill="auto"/>
          </w:tcPr>
          <w:p w14:paraId="12E27450" w14:textId="77777777" w:rsidR="00AC3400" w:rsidRDefault="001C28E9">
            <w:pPr>
              <w:pStyle w:val="BodyText"/>
            </w:pPr>
            <w:r>
              <w:rPr>
                <w:b/>
                <w:bCs/>
              </w:rPr>
              <w:t xml:space="preserve">Debtors Collection Period </w:t>
            </w:r>
            <w:r>
              <w:t>= (Trade Receivables/ Net Sales) x 365</w:t>
            </w:r>
          </w:p>
        </w:tc>
        <w:tc>
          <w:tcPr>
            <w:tcW w:w="1039" w:type="dxa"/>
            <w:tcBorders>
              <w:left w:val="single" w:sz="1" w:space="0" w:color="000000"/>
              <w:bottom w:val="single" w:sz="1" w:space="0" w:color="000000"/>
            </w:tcBorders>
            <w:shd w:val="clear" w:color="auto" w:fill="auto"/>
          </w:tcPr>
          <w:p w14:paraId="1494D105" w14:textId="77777777" w:rsidR="00AC3400" w:rsidRDefault="001C28E9">
            <w:pPr>
              <w:pStyle w:val="BodyText"/>
            </w:pPr>
            <w:r>
              <w:t>72.93</w:t>
            </w:r>
          </w:p>
        </w:tc>
        <w:tc>
          <w:tcPr>
            <w:tcW w:w="805" w:type="dxa"/>
            <w:tcBorders>
              <w:left w:val="single" w:sz="1" w:space="0" w:color="000000"/>
              <w:bottom w:val="single" w:sz="1" w:space="0" w:color="000000"/>
              <w:right w:val="single" w:sz="1" w:space="0" w:color="000000"/>
            </w:tcBorders>
            <w:shd w:val="clear" w:color="auto" w:fill="auto"/>
          </w:tcPr>
          <w:p w14:paraId="2C2369E2" w14:textId="77777777" w:rsidR="00AC3400" w:rsidRDefault="001C28E9">
            <w:pPr>
              <w:pStyle w:val="BodyText"/>
            </w:pPr>
            <w:r>
              <w:t>67.65</w:t>
            </w:r>
          </w:p>
        </w:tc>
      </w:tr>
      <w:tr w:rsidR="00AC3400" w14:paraId="65EEA276" w14:textId="77777777">
        <w:tc>
          <w:tcPr>
            <w:tcW w:w="7516" w:type="dxa"/>
            <w:tcBorders>
              <w:left w:val="single" w:sz="1" w:space="0" w:color="000000"/>
              <w:bottom w:val="single" w:sz="1" w:space="0" w:color="000000"/>
            </w:tcBorders>
            <w:shd w:val="clear" w:color="auto" w:fill="auto"/>
          </w:tcPr>
          <w:p w14:paraId="0DDC78C5" w14:textId="77777777" w:rsidR="00AC3400" w:rsidRPr="008974B9" w:rsidRDefault="001C28E9">
            <w:pPr>
              <w:pStyle w:val="BodyText"/>
              <w:rPr>
                <w:lang w:val="fr-FR"/>
              </w:rPr>
            </w:pPr>
            <w:proofErr w:type="spellStart"/>
            <w:r w:rsidRPr="008974B9">
              <w:rPr>
                <w:b/>
                <w:bCs/>
                <w:lang w:val="fr-FR"/>
              </w:rPr>
              <w:t>Current</w:t>
            </w:r>
            <w:proofErr w:type="spellEnd"/>
            <w:r w:rsidRPr="008974B9">
              <w:rPr>
                <w:b/>
                <w:bCs/>
                <w:lang w:val="fr-FR"/>
              </w:rPr>
              <w:t xml:space="preserve"> Ratio</w:t>
            </w:r>
            <w:r w:rsidRPr="008974B9">
              <w:rPr>
                <w:lang w:val="fr-FR"/>
              </w:rPr>
              <w:t xml:space="preserve">= </w:t>
            </w:r>
            <w:proofErr w:type="spellStart"/>
            <w:r w:rsidRPr="008974B9">
              <w:rPr>
                <w:lang w:val="fr-FR"/>
              </w:rPr>
              <w:t>Current</w:t>
            </w:r>
            <w:proofErr w:type="spellEnd"/>
            <w:r w:rsidRPr="008974B9">
              <w:rPr>
                <w:lang w:val="fr-FR"/>
              </w:rPr>
              <w:t xml:space="preserve"> Assets/ </w:t>
            </w:r>
            <w:proofErr w:type="spellStart"/>
            <w:r w:rsidRPr="008974B9">
              <w:rPr>
                <w:lang w:val="fr-FR"/>
              </w:rPr>
              <w:t>Current</w:t>
            </w:r>
            <w:proofErr w:type="spellEnd"/>
            <w:r w:rsidRPr="008974B9">
              <w:rPr>
                <w:lang w:val="fr-FR"/>
              </w:rPr>
              <w:t xml:space="preserve"> </w:t>
            </w:r>
            <w:proofErr w:type="spellStart"/>
            <w:r w:rsidRPr="008974B9">
              <w:rPr>
                <w:lang w:val="fr-FR"/>
              </w:rPr>
              <w:t>Liabilities</w:t>
            </w:r>
            <w:proofErr w:type="spellEnd"/>
          </w:p>
        </w:tc>
        <w:tc>
          <w:tcPr>
            <w:tcW w:w="1039" w:type="dxa"/>
            <w:tcBorders>
              <w:left w:val="single" w:sz="1" w:space="0" w:color="000000"/>
              <w:bottom w:val="single" w:sz="1" w:space="0" w:color="000000"/>
            </w:tcBorders>
            <w:shd w:val="clear" w:color="auto" w:fill="auto"/>
          </w:tcPr>
          <w:p w14:paraId="5E11CF04" w14:textId="77777777" w:rsidR="00AC3400" w:rsidRDefault="001C28E9">
            <w:pPr>
              <w:pStyle w:val="BodyText"/>
            </w:pPr>
            <w:r>
              <w:t>0.64</w:t>
            </w:r>
          </w:p>
        </w:tc>
        <w:tc>
          <w:tcPr>
            <w:tcW w:w="805" w:type="dxa"/>
            <w:tcBorders>
              <w:left w:val="single" w:sz="1" w:space="0" w:color="000000"/>
              <w:bottom w:val="single" w:sz="1" w:space="0" w:color="000000"/>
              <w:right w:val="single" w:sz="1" w:space="0" w:color="000000"/>
            </w:tcBorders>
            <w:shd w:val="clear" w:color="auto" w:fill="auto"/>
          </w:tcPr>
          <w:p w14:paraId="6C3FC828" w14:textId="77777777" w:rsidR="00AC3400" w:rsidRDefault="001C28E9">
            <w:pPr>
              <w:pStyle w:val="BodyText"/>
            </w:pPr>
            <w:r>
              <w:t>0.91</w:t>
            </w:r>
          </w:p>
        </w:tc>
      </w:tr>
      <w:tr w:rsidR="00AC3400" w14:paraId="3F88BE8E" w14:textId="77777777">
        <w:tc>
          <w:tcPr>
            <w:tcW w:w="7516" w:type="dxa"/>
            <w:tcBorders>
              <w:left w:val="single" w:sz="1" w:space="0" w:color="000000"/>
              <w:bottom w:val="single" w:sz="1" w:space="0" w:color="000000"/>
            </w:tcBorders>
            <w:shd w:val="clear" w:color="auto" w:fill="auto"/>
          </w:tcPr>
          <w:p w14:paraId="0EDB737E" w14:textId="77777777" w:rsidR="00AC3400" w:rsidRDefault="001C28E9">
            <w:pPr>
              <w:pStyle w:val="BodyText"/>
            </w:pPr>
            <w:r>
              <w:rPr>
                <w:b/>
                <w:bCs/>
              </w:rPr>
              <w:t>Gearing Ratio</w:t>
            </w:r>
            <w:r>
              <w:t>= (Long Term Debt + Short Term Debt)/ Shareholder Equity</w:t>
            </w:r>
          </w:p>
        </w:tc>
        <w:tc>
          <w:tcPr>
            <w:tcW w:w="1039" w:type="dxa"/>
            <w:tcBorders>
              <w:left w:val="single" w:sz="1" w:space="0" w:color="000000"/>
              <w:bottom w:val="single" w:sz="1" w:space="0" w:color="000000"/>
            </w:tcBorders>
            <w:shd w:val="clear" w:color="auto" w:fill="auto"/>
          </w:tcPr>
          <w:p w14:paraId="13EA6E76" w14:textId="77777777" w:rsidR="00AC3400" w:rsidRDefault="001C28E9">
            <w:pPr>
              <w:pStyle w:val="BodyText"/>
            </w:pPr>
            <w:r>
              <w:t>1.41</w:t>
            </w:r>
          </w:p>
        </w:tc>
        <w:tc>
          <w:tcPr>
            <w:tcW w:w="805" w:type="dxa"/>
            <w:tcBorders>
              <w:left w:val="single" w:sz="1" w:space="0" w:color="000000"/>
              <w:bottom w:val="single" w:sz="1" w:space="0" w:color="000000"/>
              <w:right w:val="single" w:sz="1" w:space="0" w:color="000000"/>
            </w:tcBorders>
            <w:shd w:val="clear" w:color="auto" w:fill="auto"/>
          </w:tcPr>
          <w:p w14:paraId="239C557F" w14:textId="77777777" w:rsidR="00AC3400" w:rsidRDefault="001C28E9">
            <w:pPr>
              <w:pStyle w:val="BodyText"/>
            </w:pPr>
            <w:r>
              <w:t>1.33</w:t>
            </w:r>
          </w:p>
        </w:tc>
      </w:tr>
      <w:tr w:rsidR="00AC3400" w14:paraId="4AA22FC5" w14:textId="77777777">
        <w:tc>
          <w:tcPr>
            <w:tcW w:w="7516" w:type="dxa"/>
            <w:tcBorders>
              <w:left w:val="single" w:sz="1" w:space="0" w:color="000000"/>
              <w:bottom w:val="single" w:sz="1" w:space="0" w:color="000000"/>
            </w:tcBorders>
            <w:shd w:val="clear" w:color="auto" w:fill="auto"/>
          </w:tcPr>
          <w:p w14:paraId="7C032A1E" w14:textId="77777777" w:rsidR="00AC3400" w:rsidRDefault="001C28E9">
            <w:pPr>
              <w:pStyle w:val="BodyText"/>
            </w:pPr>
            <w:r>
              <w:rPr>
                <w:b/>
                <w:bCs/>
              </w:rPr>
              <w:t>Inventory Coverage Ratio</w:t>
            </w:r>
            <w:r>
              <w:t>= COGS/ Total Inventory</w:t>
            </w:r>
          </w:p>
        </w:tc>
        <w:tc>
          <w:tcPr>
            <w:tcW w:w="1039" w:type="dxa"/>
            <w:tcBorders>
              <w:left w:val="single" w:sz="1" w:space="0" w:color="000000"/>
              <w:bottom w:val="single" w:sz="1" w:space="0" w:color="000000"/>
            </w:tcBorders>
            <w:shd w:val="clear" w:color="auto" w:fill="auto"/>
          </w:tcPr>
          <w:p w14:paraId="2073CD9E" w14:textId="77777777" w:rsidR="00AC3400" w:rsidRDefault="001C28E9">
            <w:pPr>
              <w:pStyle w:val="BodyText"/>
            </w:pPr>
            <w:r>
              <w:t>4.69</w:t>
            </w:r>
          </w:p>
        </w:tc>
        <w:tc>
          <w:tcPr>
            <w:tcW w:w="805" w:type="dxa"/>
            <w:tcBorders>
              <w:left w:val="single" w:sz="1" w:space="0" w:color="000000"/>
              <w:bottom w:val="single" w:sz="1" w:space="0" w:color="000000"/>
              <w:right w:val="single" w:sz="1" w:space="0" w:color="000000"/>
            </w:tcBorders>
            <w:shd w:val="clear" w:color="auto" w:fill="auto"/>
          </w:tcPr>
          <w:p w14:paraId="15A3DEAC" w14:textId="77777777" w:rsidR="00AC3400" w:rsidRDefault="001C28E9">
            <w:pPr>
              <w:pStyle w:val="BodyText"/>
            </w:pPr>
            <w:r>
              <w:t>4.56</w:t>
            </w:r>
          </w:p>
        </w:tc>
      </w:tr>
    </w:tbl>
    <w:p w14:paraId="4B0F76C0" w14:textId="77777777" w:rsidR="00AC3400" w:rsidRDefault="00AC3400">
      <w:pPr>
        <w:rPr>
          <w:b/>
          <w:bCs/>
          <w:szCs w:val="24"/>
        </w:rPr>
      </w:pPr>
    </w:p>
    <w:p w14:paraId="2B4B89F4" w14:textId="77777777" w:rsidR="00AC3400" w:rsidRDefault="001C28E9">
      <w:pPr>
        <w:pStyle w:val="BodyText"/>
        <w:rPr>
          <w:b/>
          <w:bCs/>
        </w:rPr>
      </w:pPr>
      <w:r>
        <w:rPr>
          <w:b/>
          <w:bCs/>
        </w:rPr>
        <w:t>Working Notes:</w:t>
      </w:r>
    </w:p>
    <w:p w14:paraId="0BF82631" w14:textId="77777777" w:rsidR="00AC3400" w:rsidRDefault="001C28E9">
      <w:pPr>
        <w:pStyle w:val="BodyText"/>
      </w:pPr>
      <w:r>
        <w:rPr>
          <w:b/>
          <w:bCs/>
        </w:rPr>
        <w:t>ROCE</w:t>
      </w:r>
      <w:r>
        <w:t>= Net Operating Profit/ Capital Employed.</w:t>
      </w:r>
    </w:p>
    <w:p w14:paraId="49DDE364" w14:textId="77777777" w:rsidR="00AC3400" w:rsidRDefault="001C28E9">
      <w:pPr>
        <w:pStyle w:val="BodyText"/>
      </w:pPr>
      <w:r>
        <w:t>Employed Capital = Total Asset – Current Liability</w:t>
      </w:r>
    </w:p>
    <w:p w14:paraId="60695901" w14:textId="77777777" w:rsidR="00AC3400" w:rsidRPr="008974B9" w:rsidRDefault="001C28E9">
      <w:pPr>
        <w:pStyle w:val="BodyText"/>
        <w:rPr>
          <w:lang w:val="nl-NL"/>
        </w:rPr>
      </w:pPr>
      <w:r w:rsidRPr="008974B9">
        <w:rPr>
          <w:lang w:val="nl-NL"/>
        </w:rPr>
        <w:t>2020</w:t>
      </w:r>
      <w:r w:rsidRPr="008974B9">
        <w:rPr>
          <w:lang w:val="nl-NL"/>
        </w:rPr>
        <w:tab/>
      </w:r>
      <w:r w:rsidRPr="008974B9">
        <w:rPr>
          <w:lang w:val="nl-NL"/>
        </w:rPr>
        <w:tab/>
      </w:r>
      <w:r w:rsidRPr="008974B9">
        <w:rPr>
          <w:lang w:val="nl-NL"/>
        </w:rPr>
        <w:tab/>
      </w:r>
      <w:r w:rsidRPr="008974B9">
        <w:rPr>
          <w:lang w:val="nl-NL"/>
        </w:rPr>
        <w:tab/>
      </w:r>
      <w:r w:rsidRPr="008974B9">
        <w:rPr>
          <w:lang w:val="nl-NL"/>
        </w:rPr>
        <w:tab/>
      </w:r>
      <w:r w:rsidRPr="008974B9">
        <w:rPr>
          <w:lang w:val="nl-NL"/>
        </w:rPr>
        <w:tab/>
      </w:r>
      <w:r w:rsidRPr="008974B9">
        <w:rPr>
          <w:lang w:val="nl-NL"/>
        </w:rPr>
        <w:tab/>
      </w:r>
      <w:r w:rsidRPr="008974B9">
        <w:rPr>
          <w:lang w:val="nl-NL"/>
        </w:rPr>
        <w:tab/>
        <w:t>2019</w:t>
      </w:r>
    </w:p>
    <w:p w14:paraId="448867DC" w14:textId="77777777" w:rsidR="00AC3400" w:rsidRPr="008974B9" w:rsidRDefault="001C28E9">
      <w:pPr>
        <w:pStyle w:val="BodyText"/>
        <w:rPr>
          <w:lang w:val="nl-NL"/>
        </w:rPr>
      </w:pPr>
      <w:r w:rsidRPr="008974B9">
        <w:rPr>
          <w:lang w:val="nl-NL"/>
        </w:rPr>
        <w:t>Net operating Profit= 805</w:t>
      </w:r>
      <w:r w:rsidRPr="008974B9">
        <w:rPr>
          <w:lang w:val="nl-NL"/>
        </w:rPr>
        <w:tab/>
      </w:r>
      <w:r w:rsidRPr="008974B9">
        <w:rPr>
          <w:lang w:val="nl-NL"/>
        </w:rPr>
        <w:tab/>
      </w:r>
      <w:r w:rsidRPr="008974B9">
        <w:rPr>
          <w:lang w:val="nl-NL"/>
        </w:rPr>
        <w:tab/>
      </w:r>
      <w:r w:rsidRPr="008974B9">
        <w:rPr>
          <w:lang w:val="nl-NL"/>
        </w:rPr>
        <w:tab/>
      </w:r>
      <w:r w:rsidRPr="008974B9">
        <w:rPr>
          <w:lang w:val="nl-NL"/>
        </w:rPr>
        <w:tab/>
        <w:t>Net Operating Profit= 699</w:t>
      </w:r>
    </w:p>
    <w:p w14:paraId="40053D5C" w14:textId="77777777" w:rsidR="00AC3400" w:rsidRDefault="001C28E9">
      <w:pPr>
        <w:pStyle w:val="BodyText"/>
      </w:pPr>
      <w:r>
        <w:t>Employed Capital = 9736 – 2511</w:t>
      </w:r>
      <w:r>
        <w:tab/>
      </w:r>
      <w:r>
        <w:tab/>
      </w:r>
      <w:r>
        <w:tab/>
      </w:r>
      <w:r>
        <w:tab/>
        <w:t>Employed Capital = 10087-3046</w:t>
      </w:r>
    </w:p>
    <w:p w14:paraId="240FD57B" w14:textId="77777777" w:rsidR="00AC3400" w:rsidRDefault="001C28E9">
      <w:pPr>
        <w:pStyle w:val="BodyText"/>
      </w:pPr>
      <w:r>
        <w:tab/>
      </w:r>
      <w:r>
        <w:tab/>
        <w:t>= 7225</w:t>
      </w:r>
      <w:r>
        <w:tab/>
      </w:r>
      <w:r>
        <w:tab/>
      </w:r>
      <w:r>
        <w:tab/>
      </w:r>
      <w:r>
        <w:tab/>
      </w:r>
      <w:r>
        <w:tab/>
      </w:r>
      <w:r>
        <w:tab/>
      </w:r>
      <w:r>
        <w:tab/>
      </w:r>
      <w:r>
        <w:tab/>
        <w:t>= 7041</w:t>
      </w:r>
    </w:p>
    <w:p w14:paraId="0E7D881C" w14:textId="77777777" w:rsidR="00AC3400" w:rsidRDefault="001C28E9">
      <w:pPr>
        <w:pStyle w:val="BodyText"/>
      </w:pPr>
      <w:r>
        <w:t>ROCE= 805/ 7225</w:t>
      </w:r>
      <w:r>
        <w:tab/>
      </w:r>
      <w:r>
        <w:tab/>
      </w:r>
      <w:r>
        <w:tab/>
      </w:r>
      <w:r>
        <w:tab/>
      </w:r>
      <w:r>
        <w:tab/>
      </w:r>
      <w:r>
        <w:tab/>
        <w:t>ROCE= 699/ 7041</w:t>
      </w:r>
    </w:p>
    <w:p w14:paraId="00DB4509" w14:textId="77777777" w:rsidR="00AC3400" w:rsidRDefault="001C28E9">
      <w:pPr>
        <w:pStyle w:val="BodyText"/>
      </w:pPr>
      <w:r>
        <w:tab/>
        <w:t>= 11.14</w:t>
      </w:r>
      <w:r>
        <w:tab/>
      </w:r>
      <w:r>
        <w:tab/>
      </w:r>
      <w:r>
        <w:tab/>
      </w:r>
      <w:r>
        <w:tab/>
      </w:r>
      <w:r>
        <w:tab/>
      </w:r>
      <w:r>
        <w:tab/>
      </w:r>
      <w:r>
        <w:tab/>
        <w:t>= 9.92</w:t>
      </w:r>
    </w:p>
    <w:p w14:paraId="76F419D9" w14:textId="77777777" w:rsidR="00AC3400" w:rsidRDefault="00AC3400">
      <w:pPr>
        <w:pStyle w:val="BodyText"/>
      </w:pPr>
    </w:p>
    <w:p w14:paraId="0D9080CA" w14:textId="77777777" w:rsidR="00AC3400" w:rsidRDefault="001C28E9">
      <w:pPr>
        <w:pStyle w:val="BodyText"/>
      </w:pPr>
      <w:r>
        <w:rPr>
          <w:b/>
          <w:bCs/>
        </w:rPr>
        <w:t>ROE</w:t>
      </w:r>
      <w:r>
        <w:t>= Net Income/ Shareholder's Equity</w:t>
      </w:r>
    </w:p>
    <w:p w14:paraId="7BA9740F" w14:textId="77777777" w:rsidR="00AC3400" w:rsidRDefault="001C28E9">
      <w:pPr>
        <w:pStyle w:val="BodyText"/>
      </w:pPr>
      <w:r>
        <w:t>2020</w:t>
      </w:r>
      <w:r>
        <w:tab/>
      </w:r>
      <w:r>
        <w:tab/>
      </w:r>
      <w:r>
        <w:tab/>
      </w:r>
      <w:r>
        <w:tab/>
      </w:r>
      <w:r>
        <w:tab/>
      </w:r>
      <w:r>
        <w:tab/>
      </w:r>
      <w:r>
        <w:tab/>
      </w:r>
      <w:r>
        <w:tab/>
        <w:t>2019</w:t>
      </w:r>
    </w:p>
    <w:p w14:paraId="2ED669DF" w14:textId="77777777" w:rsidR="00AC3400" w:rsidRDefault="001C28E9">
      <w:pPr>
        <w:pStyle w:val="BodyText"/>
      </w:pPr>
      <w:r>
        <w:t>Net Profit= 431</w:t>
      </w:r>
      <w:r>
        <w:tab/>
      </w:r>
      <w:r>
        <w:tab/>
      </w:r>
      <w:r>
        <w:tab/>
      </w:r>
      <w:r>
        <w:tab/>
      </w:r>
      <w:r>
        <w:tab/>
      </w:r>
      <w:r>
        <w:tab/>
        <w:t>Net Profit= 366</w:t>
      </w:r>
    </w:p>
    <w:p w14:paraId="72A864C1" w14:textId="77777777" w:rsidR="00AC3400" w:rsidRDefault="001C28E9">
      <w:pPr>
        <w:pStyle w:val="BodyText"/>
      </w:pPr>
      <w:r>
        <w:t>Shareholder's Equity= 3088</w:t>
      </w:r>
      <w:r>
        <w:tab/>
      </w:r>
      <w:r>
        <w:tab/>
      </w:r>
      <w:r>
        <w:tab/>
      </w:r>
      <w:r>
        <w:tab/>
      </w:r>
      <w:r>
        <w:tab/>
        <w:t>Shareholders Equity= 2912</w:t>
      </w:r>
    </w:p>
    <w:p w14:paraId="412E2AA9" w14:textId="77777777" w:rsidR="00AC3400" w:rsidRDefault="001C28E9">
      <w:pPr>
        <w:pStyle w:val="BodyText"/>
      </w:pPr>
      <w:r>
        <w:t>ROE = 431/3088</w:t>
      </w:r>
      <w:r>
        <w:tab/>
      </w:r>
      <w:r>
        <w:tab/>
      </w:r>
      <w:r>
        <w:tab/>
      </w:r>
      <w:r>
        <w:tab/>
      </w:r>
      <w:r>
        <w:tab/>
      </w:r>
      <w:r>
        <w:tab/>
        <w:t>ROE = 366/2912</w:t>
      </w:r>
    </w:p>
    <w:p w14:paraId="23277AA0" w14:textId="77777777" w:rsidR="00AC3400" w:rsidRDefault="001C28E9">
      <w:pPr>
        <w:pStyle w:val="BodyText"/>
        <w:rPr>
          <w:szCs w:val="24"/>
        </w:rPr>
      </w:pPr>
      <w:r>
        <w:tab/>
        <w:t>= 13.95</w:t>
      </w:r>
      <w:r>
        <w:tab/>
      </w:r>
      <w:r>
        <w:tab/>
      </w:r>
      <w:r>
        <w:tab/>
      </w:r>
      <w:r>
        <w:tab/>
      </w:r>
      <w:r>
        <w:tab/>
      </w:r>
      <w:r>
        <w:tab/>
      </w:r>
      <w:r>
        <w:tab/>
        <w:t>= 12.56</w:t>
      </w:r>
    </w:p>
    <w:p w14:paraId="3C980ED0" w14:textId="77777777" w:rsidR="00AC3400" w:rsidRDefault="00AC3400">
      <w:pPr>
        <w:rPr>
          <w:szCs w:val="24"/>
        </w:rPr>
      </w:pPr>
    </w:p>
    <w:p w14:paraId="307D0E5E" w14:textId="77777777" w:rsidR="00AC3400" w:rsidRDefault="001C28E9">
      <w:pPr>
        <w:pStyle w:val="BodyText"/>
      </w:pPr>
      <w:r>
        <w:rPr>
          <w:b/>
          <w:bCs/>
        </w:rPr>
        <w:t>EPS</w:t>
      </w:r>
      <w:r>
        <w:t xml:space="preserve">= </w:t>
      </w:r>
      <w:r>
        <w:rPr>
          <w:shd w:val="clear" w:color="auto" w:fill="FFFFFF"/>
        </w:rPr>
        <w:t>Net income- preferred dividend/ weighted average number of shares outstanding.</w:t>
      </w:r>
    </w:p>
    <w:p w14:paraId="489CE698" w14:textId="77777777" w:rsidR="00AC3400" w:rsidRDefault="001C28E9">
      <w:pPr>
        <w:pStyle w:val="BodyText"/>
      </w:pPr>
      <w:r>
        <w:t>2020</w:t>
      </w:r>
    </w:p>
    <w:p w14:paraId="464722C5" w14:textId="77777777" w:rsidR="00AC3400" w:rsidRDefault="001C28E9">
      <w:pPr>
        <w:pStyle w:val="BodyText"/>
        <w:rPr>
          <w:shd w:val="clear" w:color="auto" w:fill="FFFFFF"/>
        </w:rPr>
      </w:pPr>
      <w:r>
        <w:t>Net Profit= 431</w:t>
      </w:r>
      <w:r>
        <w:tab/>
      </w:r>
      <w:r>
        <w:tab/>
      </w:r>
      <w:r>
        <w:tab/>
      </w:r>
      <w:r>
        <w:tab/>
      </w:r>
      <w:r>
        <w:tab/>
      </w:r>
      <w:r>
        <w:tab/>
        <w:t>Net Profit= 366</w:t>
      </w:r>
    </w:p>
    <w:p w14:paraId="320DB955" w14:textId="77777777" w:rsidR="00AC3400" w:rsidRDefault="001C28E9">
      <w:pPr>
        <w:pStyle w:val="BodyText"/>
      </w:pPr>
      <w:r>
        <w:rPr>
          <w:shd w:val="clear" w:color="auto" w:fill="FFFFFF"/>
        </w:rPr>
        <w:t>Shares outstanding</w:t>
      </w:r>
      <w:r>
        <w:t>= 600</w:t>
      </w:r>
      <w:r>
        <w:tab/>
      </w:r>
      <w:r>
        <w:tab/>
      </w:r>
      <w:r>
        <w:tab/>
      </w:r>
      <w:r>
        <w:tab/>
      </w:r>
      <w:r>
        <w:tab/>
      </w:r>
      <w:r>
        <w:rPr>
          <w:shd w:val="clear" w:color="auto" w:fill="FFFFFF"/>
        </w:rPr>
        <w:t>Shares outstanding</w:t>
      </w:r>
      <w:r>
        <w:t>= 600</w:t>
      </w:r>
    </w:p>
    <w:p w14:paraId="538BBC95" w14:textId="77777777" w:rsidR="00AC3400" w:rsidRPr="008974B9" w:rsidRDefault="001C28E9">
      <w:pPr>
        <w:pStyle w:val="BodyText"/>
        <w:rPr>
          <w:lang w:val="fr-FR"/>
        </w:rPr>
      </w:pPr>
      <w:r w:rsidRPr="008974B9">
        <w:rPr>
          <w:lang w:val="fr-FR"/>
        </w:rPr>
        <w:t>EPS=431/ 600</w:t>
      </w:r>
      <w:r w:rsidRPr="008974B9">
        <w:rPr>
          <w:lang w:val="fr-FR"/>
        </w:rPr>
        <w:tab/>
      </w:r>
      <w:r w:rsidRPr="008974B9">
        <w:rPr>
          <w:lang w:val="fr-FR"/>
        </w:rPr>
        <w:tab/>
      </w:r>
      <w:r w:rsidRPr="008974B9">
        <w:rPr>
          <w:lang w:val="fr-FR"/>
        </w:rPr>
        <w:tab/>
      </w:r>
      <w:r w:rsidRPr="008974B9">
        <w:rPr>
          <w:lang w:val="fr-FR"/>
        </w:rPr>
        <w:tab/>
      </w:r>
      <w:r w:rsidRPr="008974B9">
        <w:rPr>
          <w:lang w:val="fr-FR"/>
        </w:rPr>
        <w:tab/>
      </w:r>
      <w:r w:rsidRPr="008974B9">
        <w:rPr>
          <w:lang w:val="fr-FR"/>
        </w:rPr>
        <w:tab/>
      </w:r>
      <w:r w:rsidRPr="008974B9">
        <w:rPr>
          <w:lang w:val="fr-FR"/>
        </w:rPr>
        <w:tab/>
        <w:t>EPS=366/ 600</w:t>
      </w:r>
    </w:p>
    <w:p w14:paraId="32CE7DA4" w14:textId="77777777" w:rsidR="00AC3400" w:rsidRPr="008974B9" w:rsidRDefault="001C28E9">
      <w:pPr>
        <w:pStyle w:val="BodyText"/>
        <w:rPr>
          <w:szCs w:val="24"/>
          <w:lang w:val="fr-FR"/>
        </w:rPr>
      </w:pPr>
      <w:r w:rsidRPr="008974B9">
        <w:rPr>
          <w:lang w:val="fr-FR"/>
        </w:rPr>
        <w:tab/>
        <w:t>= 0.72</w:t>
      </w:r>
      <w:r w:rsidRPr="008974B9">
        <w:rPr>
          <w:lang w:val="fr-FR"/>
        </w:rPr>
        <w:tab/>
      </w:r>
      <w:r w:rsidRPr="008974B9">
        <w:rPr>
          <w:lang w:val="fr-FR"/>
        </w:rPr>
        <w:tab/>
      </w:r>
      <w:r w:rsidRPr="008974B9">
        <w:rPr>
          <w:lang w:val="fr-FR"/>
        </w:rPr>
        <w:tab/>
      </w:r>
      <w:r w:rsidRPr="008974B9">
        <w:rPr>
          <w:lang w:val="fr-FR"/>
        </w:rPr>
        <w:tab/>
      </w:r>
      <w:r w:rsidRPr="008974B9">
        <w:rPr>
          <w:lang w:val="fr-FR"/>
        </w:rPr>
        <w:tab/>
      </w:r>
      <w:r w:rsidRPr="008974B9">
        <w:rPr>
          <w:lang w:val="fr-FR"/>
        </w:rPr>
        <w:tab/>
      </w:r>
      <w:r w:rsidRPr="008974B9">
        <w:rPr>
          <w:lang w:val="fr-FR"/>
        </w:rPr>
        <w:tab/>
        <w:t>= 0.61</w:t>
      </w:r>
    </w:p>
    <w:p w14:paraId="36B6CA6E" w14:textId="77777777" w:rsidR="00AC3400" w:rsidRPr="008974B9" w:rsidRDefault="00AC3400">
      <w:pPr>
        <w:rPr>
          <w:szCs w:val="24"/>
          <w:lang w:val="fr-FR"/>
        </w:rPr>
      </w:pPr>
    </w:p>
    <w:p w14:paraId="1D80AD3D" w14:textId="3FD8EEE6" w:rsidR="00AC3400" w:rsidRPr="008974B9" w:rsidRDefault="001C28E9">
      <w:pPr>
        <w:pStyle w:val="BodyText"/>
        <w:rPr>
          <w:lang w:val="fr-FR"/>
        </w:rPr>
      </w:pPr>
      <w:r w:rsidRPr="008974B9">
        <w:rPr>
          <w:b/>
          <w:bCs/>
          <w:lang w:val="fr-FR"/>
        </w:rPr>
        <w:t xml:space="preserve">Net Profit </w:t>
      </w:r>
      <w:proofErr w:type="spellStart"/>
      <w:r w:rsidRPr="008974B9">
        <w:rPr>
          <w:b/>
          <w:bCs/>
          <w:lang w:val="fr-FR"/>
        </w:rPr>
        <w:t>Margin</w:t>
      </w:r>
      <w:proofErr w:type="spellEnd"/>
      <w:r w:rsidR="00D7012B">
        <w:rPr>
          <w:b/>
          <w:bCs/>
          <w:lang w:val="fr-FR"/>
        </w:rPr>
        <w:t xml:space="preserve"> </w:t>
      </w:r>
      <w:r w:rsidRPr="008974B9">
        <w:rPr>
          <w:lang w:val="fr-FR"/>
        </w:rPr>
        <w:t xml:space="preserve">= (Net </w:t>
      </w:r>
      <w:proofErr w:type="spellStart"/>
      <w:r w:rsidRPr="008974B9">
        <w:rPr>
          <w:lang w:val="fr-FR"/>
        </w:rPr>
        <w:t>Income</w:t>
      </w:r>
      <w:proofErr w:type="spellEnd"/>
      <w:r w:rsidRPr="008974B9">
        <w:rPr>
          <w:lang w:val="fr-FR"/>
        </w:rPr>
        <w:t>/ Revenue) x 100</w:t>
      </w:r>
    </w:p>
    <w:p w14:paraId="6C82B761" w14:textId="77777777" w:rsidR="00AC3400" w:rsidRPr="008974B9" w:rsidRDefault="001C28E9">
      <w:pPr>
        <w:pStyle w:val="BodyText"/>
        <w:rPr>
          <w:lang w:val="fr-FR"/>
        </w:rPr>
      </w:pPr>
      <w:r w:rsidRPr="008974B9">
        <w:rPr>
          <w:lang w:val="fr-FR"/>
        </w:rPr>
        <w:t>2020</w:t>
      </w:r>
      <w:r w:rsidRPr="008974B9">
        <w:rPr>
          <w:lang w:val="fr-FR"/>
        </w:rPr>
        <w:tab/>
      </w:r>
      <w:r w:rsidRPr="008974B9">
        <w:rPr>
          <w:lang w:val="fr-FR"/>
        </w:rPr>
        <w:tab/>
      </w:r>
      <w:r w:rsidRPr="008974B9">
        <w:rPr>
          <w:lang w:val="fr-FR"/>
        </w:rPr>
        <w:tab/>
      </w:r>
      <w:r w:rsidRPr="008974B9">
        <w:rPr>
          <w:lang w:val="fr-FR"/>
        </w:rPr>
        <w:tab/>
      </w:r>
      <w:r w:rsidRPr="008974B9">
        <w:rPr>
          <w:lang w:val="fr-FR"/>
        </w:rPr>
        <w:tab/>
      </w:r>
      <w:r w:rsidRPr="008974B9">
        <w:rPr>
          <w:lang w:val="fr-FR"/>
        </w:rPr>
        <w:tab/>
      </w:r>
      <w:r w:rsidRPr="008974B9">
        <w:rPr>
          <w:lang w:val="fr-FR"/>
        </w:rPr>
        <w:tab/>
      </w:r>
      <w:r w:rsidRPr="008974B9">
        <w:rPr>
          <w:lang w:val="fr-FR"/>
        </w:rPr>
        <w:tab/>
        <w:t>2019</w:t>
      </w:r>
    </w:p>
    <w:p w14:paraId="6DC1E33F" w14:textId="77777777" w:rsidR="00AC3400" w:rsidRPr="008974B9" w:rsidRDefault="001C28E9">
      <w:pPr>
        <w:pStyle w:val="BodyText"/>
        <w:rPr>
          <w:lang w:val="fr-FR"/>
        </w:rPr>
      </w:pPr>
      <w:r w:rsidRPr="008974B9">
        <w:rPr>
          <w:lang w:val="fr-FR"/>
        </w:rPr>
        <w:t>Net Profit= 431</w:t>
      </w:r>
      <w:r w:rsidRPr="008974B9">
        <w:rPr>
          <w:lang w:val="fr-FR"/>
        </w:rPr>
        <w:tab/>
      </w:r>
      <w:r w:rsidRPr="008974B9">
        <w:rPr>
          <w:lang w:val="fr-FR"/>
        </w:rPr>
        <w:tab/>
      </w:r>
      <w:r w:rsidRPr="008974B9">
        <w:rPr>
          <w:lang w:val="fr-FR"/>
        </w:rPr>
        <w:tab/>
      </w:r>
      <w:r w:rsidRPr="008974B9">
        <w:rPr>
          <w:lang w:val="fr-FR"/>
        </w:rPr>
        <w:tab/>
      </w:r>
      <w:r w:rsidRPr="008974B9">
        <w:rPr>
          <w:lang w:val="fr-FR"/>
        </w:rPr>
        <w:tab/>
      </w:r>
      <w:r w:rsidRPr="008974B9">
        <w:rPr>
          <w:lang w:val="fr-FR"/>
        </w:rPr>
        <w:tab/>
        <w:t>Net Profit= 366</w:t>
      </w:r>
    </w:p>
    <w:p w14:paraId="4237CE04" w14:textId="77777777" w:rsidR="00AC3400" w:rsidRPr="008974B9" w:rsidRDefault="001C28E9">
      <w:pPr>
        <w:pStyle w:val="BodyText"/>
        <w:rPr>
          <w:lang w:val="fr-FR"/>
        </w:rPr>
      </w:pPr>
      <w:r w:rsidRPr="008974B9">
        <w:rPr>
          <w:lang w:val="fr-FR"/>
        </w:rPr>
        <w:t>Revenue= 6738</w:t>
      </w:r>
      <w:r w:rsidRPr="008974B9">
        <w:rPr>
          <w:lang w:val="fr-FR"/>
        </w:rPr>
        <w:tab/>
      </w:r>
      <w:r w:rsidRPr="008974B9">
        <w:rPr>
          <w:lang w:val="fr-FR"/>
        </w:rPr>
        <w:tab/>
      </w:r>
      <w:r w:rsidRPr="008974B9">
        <w:rPr>
          <w:lang w:val="fr-FR"/>
        </w:rPr>
        <w:tab/>
      </w:r>
      <w:r w:rsidRPr="008974B9">
        <w:rPr>
          <w:lang w:val="fr-FR"/>
        </w:rPr>
        <w:tab/>
      </w:r>
      <w:r w:rsidRPr="008974B9">
        <w:rPr>
          <w:lang w:val="fr-FR"/>
        </w:rPr>
        <w:tab/>
      </w:r>
      <w:r w:rsidRPr="008974B9">
        <w:rPr>
          <w:lang w:val="fr-FR"/>
        </w:rPr>
        <w:tab/>
        <w:t>Revenue= 6441</w:t>
      </w:r>
    </w:p>
    <w:p w14:paraId="71E7391B" w14:textId="77777777" w:rsidR="00AC3400" w:rsidRPr="008974B9" w:rsidRDefault="001C28E9">
      <w:pPr>
        <w:pStyle w:val="BodyText"/>
        <w:rPr>
          <w:lang w:val="fr-FR"/>
        </w:rPr>
      </w:pPr>
      <w:r w:rsidRPr="008974B9">
        <w:rPr>
          <w:lang w:val="fr-FR"/>
        </w:rPr>
        <w:t xml:space="preserve">Net Profit </w:t>
      </w:r>
      <w:proofErr w:type="spellStart"/>
      <w:r w:rsidRPr="008974B9">
        <w:rPr>
          <w:lang w:val="fr-FR"/>
        </w:rPr>
        <w:t>Margin</w:t>
      </w:r>
      <w:proofErr w:type="spellEnd"/>
      <w:r w:rsidRPr="008974B9">
        <w:rPr>
          <w:lang w:val="fr-FR"/>
        </w:rPr>
        <w:t>= (431/6738) x 100</w:t>
      </w:r>
      <w:r w:rsidRPr="008974B9">
        <w:rPr>
          <w:lang w:val="fr-FR"/>
        </w:rPr>
        <w:tab/>
      </w:r>
      <w:r w:rsidRPr="008974B9">
        <w:rPr>
          <w:lang w:val="fr-FR"/>
        </w:rPr>
        <w:tab/>
      </w:r>
      <w:r w:rsidRPr="008974B9">
        <w:rPr>
          <w:lang w:val="fr-FR"/>
        </w:rPr>
        <w:tab/>
      </w:r>
      <w:r w:rsidRPr="008974B9">
        <w:rPr>
          <w:lang w:val="fr-FR"/>
        </w:rPr>
        <w:tab/>
        <w:t xml:space="preserve">Net Profit </w:t>
      </w:r>
      <w:proofErr w:type="spellStart"/>
      <w:r w:rsidRPr="008974B9">
        <w:rPr>
          <w:lang w:val="fr-FR"/>
        </w:rPr>
        <w:t>Margin</w:t>
      </w:r>
      <w:proofErr w:type="spellEnd"/>
      <w:r w:rsidRPr="008974B9">
        <w:rPr>
          <w:lang w:val="fr-FR"/>
        </w:rPr>
        <w:t>= (366/6441) x 100</w:t>
      </w:r>
    </w:p>
    <w:p w14:paraId="4E86AFDA" w14:textId="77777777" w:rsidR="00AC3400" w:rsidRDefault="001C28E9">
      <w:pPr>
        <w:pStyle w:val="BodyText"/>
        <w:rPr>
          <w:szCs w:val="24"/>
        </w:rPr>
      </w:pPr>
      <w:r w:rsidRPr="008974B9">
        <w:rPr>
          <w:lang w:val="fr-FR"/>
        </w:rPr>
        <w:tab/>
      </w:r>
      <w:r w:rsidRPr="008974B9">
        <w:rPr>
          <w:lang w:val="fr-FR"/>
        </w:rPr>
        <w:tab/>
      </w:r>
      <w:r w:rsidRPr="008974B9">
        <w:rPr>
          <w:lang w:val="fr-FR"/>
        </w:rPr>
        <w:tab/>
      </w:r>
      <w:r>
        <w:t>= 6.39</w:t>
      </w:r>
      <w:r>
        <w:tab/>
      </w:r>
      <w:r>
        <w:tab/>
      </w:r>
      <w:r>
        <w:tab/>
      </w:r>
      <w:r>
        <w:tab/>
      </w:r>
      <w:r>
        <w:tab/>
      </w:r>
      <w:r>
        <w:tab/>
        <w:t>= 5.68</w:t>
      </w:r>
      <w:r>
        <w:tab/>
      </w:r>
    </w:p>
    <w:p w14:paraId="20151F88" w14:textId="77777777" w:rsidR="00AC3400" w:rsidRDefault="00AC3400">
      <w:pPr>
        <w:rPr>
          <w:szCs w:val="24"/>
        </w:rPr>
      </w:pPr>
    </w:p>
    <w:p w14:paraId="65675602" w14:textId="77777777" w:rsidR="00AC3400" w:rsidRDefault="001C28E9">
      <w:pPr>
        <w:pStyle w:val="BodyText"/>
      </w:pPr>
      <w:r>
        <w:rPr>
          <w:b/>
          <w:bCs/>
        </w:rPr>
        <w:t>Asset Turnover Ratio</w:t>
      </w:r>
      <w:r>
        <w:t>= Net Sales/ Total assets</w:t>
      </w:r>
    </w:p>
    <w:p w14:paraId="485B6E02" w14:textId="77777777" w:rsidR="00AC3400" w:rsidRDefault="001C28E9">
      <w:pPr>
        <w:pStyle w:val="BodyText"/>
      </w:pPr>
      <w:r>
        <w:t>2020</w:t>
      </w:r>
      <w:r>
        <w:tab/>
      </w:r>
      <w:r>
        <w:tab/>
      </w:r>
      <w:r>
        <w:tab/>
      </w:r>
      <w:r>
        <w:tab/>
      </w:r>
      <w:r>
        <w:tab/>
      </w:r>
      <w:r>
        <w:tab/>
      </w:r>
      <w:r>
        <w:tab/>
      </w:r>
      <w:r>
        <w:tab/>
        <w:t>2019</w:t>
      </w:r>
    </w:p>
    <w:p w14:paraId="7698100D" w14:textId="77777777" w:rsidR="00AC3400" w:rsidRDefault="001C28E9">
      <w:pPr>
        <w:pStyle w:val="BodyText"/>
      </w:pPr>
      <w:r>
        <w:t>Net Sales= 6738</w:t>
      </w:r>
      <w:r>
        <w:tab/>
      </w:r>
      <w:r>
        <w:tab/>
      </w:r>
      <w:r>
        <w:tab/>
      </w:r>
      <w:r>
        <w:tab/>
      </w:r>
      <w:r>
        <w:tab/>
      </w:r>
      <w:r>
        <w:tab/>
        <w:t>Net Sales= 6441</w:t>
      </w:r>
    </w:p>
    <w:p w14:paraId="42ACADF2" w14:textId="77777777" w:rsidR="00AC3400" w:rsidRDefault="001C28E9">
      <w:pPr>
        <w:pStyle w:val="BodyText"/>
      </w:pPr>
      <w:r>
        <w:t>Total Assets= 9736</w:t>
      </w:r>
      <w:r>
        <w:tab/>
      </w:r>
      <w:r>
        <w:tab/>
      </w:r>
      <w:r>
        <w:tab/>
      </w:r>
      <w:r>
        <w:tab/>
      </w:r>
      <w:r>
        <w:tab/>
      </w:r>
      <w:r>
        <w:tab/>
        <w:t>Total Asset= 10087</w:t>
      </w:r>
    </w:p>
    <w:p w14:paraId="7599F40D" w14:textId="77777777" w:rsidR="00AC3400" w:rsidRDefault="001C28E9">
      <w:pPr>
        <w:pStyle w:val="BodyText"/>
      </w:pPr>
      <w:r>
        <w:t>ATR= 6738/9736</w:t>
      </w:r>
      <w:r>
        <w:tab/>
      </w:r>
      <w:r>
        <w:tab/>
      </w:r>
      <w:r>
        <w:tab/>
      </w:r>
      <w:r>
        <w:tab/>
      </w:r>
      <w:r>
        <w:tab/>
      </w:r>
      <w:r>
        <w:tab/>
        <w:t>ATR= 6441/10087</w:t>
      </w:r>
    </w:p>
    <w:p w14:paraId="2E34A071" w14:textId="77777777" w:rsidR="00AC3400" w:rsidRDefault="001C28E9">
      <w:pPr>
        <w:pStyle w:val="BodyText"/>
        <w:rPr>
          <w:szCs w:val="24"/>
        </w:rPr>
      </w:pPr>
      <w:r>
        <w:tab/>
        <w:t>= 0.69</w:t>
      </w:r>
      <w:r>
        <w:tab/>
      </w:r>
      <w:r>
        <w:tab/>
      </w:r>
      <w:r>
        <w:tab/>
      </w:r>
      <w:r>
        <w:tab/>
      </w:r>
      <w:r>
        <w:tab/>
      </w:r>
      <w:r>
        <w:tab/>
      </w:r>
      <w:r>
        <w:tab/>
      </w:r>
      <w:r>
        <w:tab/>
        <w:t>= 0.64</w:t>
      </w:r>
    </w:p>
    <w:p w14:paraId="33FBE37F" w14:textId="77777777" w:rsidR="00AC3400" w:rsidRDefault="00AC3400">
      <w:pPr>
        <w:rPr>
          <w:szCs w:val="24"/>
        </w:rPr>
      </w:pPr>
    </w:p>
    <w:p w14:paraId="61534DCF" w14:textId="77777777" w:rsidR="00AC3400" w:rsidRDefault="001C28E9">
      <w:pPr>
        <w:pStyle w:val="BodyText"/>
      </w:pPr>
      <w:r>
        <w:rPr>
          <w:b/>
          <w:bCs/>
        </w:rPr>
        <w:t>Stock Holding Days</w:t>
      </w:r>
      <w:r>
        <w:t>= (Total Inventory/COGS) x 365</w:t>
      </w:r>
    </w:p>
    <w:p w14:paraId="53DCF3C3" w14:textId="77777777" w:rsidR="00AC3400" w:rsidRDefault="001C28E9">
      <w:pPr>
        <w:pStyle w:val="BodyText"/>
      </w:pPr>
      <w:r>
        <w:t>2020</w:t>
      </w:r>
      <w:r>
        <w:tab/>
      </w:r>
      <w:r>
        <w:tab/>
      </w:r>
      <w:r>
        <w:tab/>
      </w:r>
      <w:r>
        <w:tab/>
      </w:r>
      <w:r>
        <w:tab/>
      </w:r>
      <w:r>
        <w:tab/>
      </w:r>
      <w:r>
        <w:tab/>
      </w:r>
      <w:r>
        <w:tab/>
        <w:t>2019</w:t>
      </w:r>
    </w:p>
    <w:p w14:paraId="5E805974" w14:textId="77777777" w:rsidR="00AC3400" w:rsidRDefault="001C28E9">
      <w:pPr>
        <w:pStyle w:val="BodyText"/>
      </w:pPr>
      <w:r>
        <w:t>Total Inventory= 708</w:t>
      </w:r>
      <w:r>
        <w:tab/>
      </w:r>
      <w:r>
        <w:tab/>
      </w:r>
      <w:r>
        <w:tab/>
      </w:r>
      <w:r>
        <w:tab/>
      </w:r>
      <w:r>
        <w:tab/>
      </w:r>
      <w:r>
        <w:tab/>
        <w:t>Total Inventory= 659</w:t>
      </w:r>
    </w:p>
    <w:p w14:paraId="7CF49A44" w14:textId="77777777" w:rsidR="00AC3400" w:rsidRDefault="001C28E9">
      <w:pPr>
        <w:pStyle w:val="BodyText"/>
      </w:pPr>
      <w:r>
        <w:t>COGS = 3235</w:t>
      </w:r>
      <w:r>
        <w:tab/>
      </w:r>
      <w:r>
        <w:tab/>
      </w:r>
      <w:r>
        <w:tab/>
      </w:r>
      <w:r>
        <w:tab/>
      </w:r>
      <w:r>
        <w:tab/>
      </w:r>
      <w:r>
        <w:tab/>
      </w:r>
      <w:r>
        <w:tab/>
        <w:t>COGS= 3096</w:t>
      </w:r>
    </w:p>
    <w:p w14:paraId="4ECF2ED2" w14:textId="77777777" w:rsidR="00AC3400" w:rsidRDefault="001C28E9">
      <w:pPr>
        <w:pStyle w:val="BodyText"/>
      </w:pPr>
      <w:r>
        <w:t>Stock holding days= (708/3235) x 365</w:t>
      </w:r>
      <w:r>
        <w:tab/>
      </w:r>
      <w:r>
        <w:tab/>
        <w:t>Stock Holding Days= (659/3096) x 365</w:t>
      </w:r>
    </w:p>
    <w:p w14:paraId="7D43FB89" w14:textId="77777777" w:rsidR="00AC3400" w:rsidRDefault="001C28E9">
      <w:pPr>
        <w:pStyle w:val="BodyText"/>
      </w:pPr>
      <w:r>
        <w:tab/>
      </w:r>
      <w:r>
        <w:tab/>
      </w:r>
      <w:r>
        <w:tab/>
        <w:t>= 79.88</w:t>
      </w:r>
      <w:r>
        <w:tab/>
      </w:r>
      <w:r>
        <w:tab/>
      </w:r>
      <w:r>
        <w:tab/>
      </w:r>
      <w:r>
        <w:tab/>
      </w:r>
      <w:r>
        <w:tab/>
      </w:r>
      <w:r>
        <w:tab/>
        <w:t>= 77.69</w:t>
      </w:r>
    </w:p>
    <w:p w14:paraId="3415C163" w14:textId="77777777" w:rsidR="00AC3400" w:rsidRDefault="00AC3400">
      <w:pPr>
        <w:pStyle w:val="BodyText"/>
      </w:pPr>
    </w:p>
    <w:p w14:paraId="41A8CE4D" w14:textId="77777777" w:rsidR="00AC3400" w:rsidRDefault="001C28E9">
      <w:pPr>
        <w:pStyle w:val="BodyText"/>
      </w:pPr>
      <w:r>
        <w:rPr>
          <w:b/>
          <w:bCs/>
        </w:rPr>
        <w:t>Debtors Collection Period</w:t>
      </w:r>
      <w:r>
        <w:t xml:space="preserve"> = (Trade Receivables/ Net Sales) x 365</w:t>
      </w:r>
    </w:p>
    <w:p w14:paraId="03FF49ED" w14:textId="77777777" w:rsidR="00AC3400" w:rsidRDefault="001C28E9">
      <w:pPr>
        <w:pStyle w:val="BodyText"/>
      </w:pPr>
      <w:r>
        <w:t>2020</w:t>
      </w:r>
      <w:r>
        <w:tab/>
      </w:r>
      <w:r>
        <w:tab/>
      </w:r>
      <w:r>
        <w:tab/>
      </w:r>
      <w:r>
        <w:tab/>
      </w:r>
      <w:r>
        <w:tab/>
      </w:r>
      <w:r>
        <w:tab/>
      </w:r>
      <w:r>
        <w:tab/>
      </w:r>
      <w:r>
        <w:tab/>
        <w:t>2019</w:t>
      </w:r>
    </w:p>
    <w:p w14:paraId="73C3B66D" w14:textId="77777777" w:rsidR="00AC3400" w:rsidRDefault="001C28E9">
      <w:pPr>
        <w:pStyle w:val="BodyText"/>
      </w:pPr>
      <w:r>
        <w:t>Net Sales= 6738</w:t>
      </w:r>
      <w:r>
        <w:tab/>
      </w:r>
      <w:r>
        <w:tab/>
      </w:r>
      <w:r>
        <w:tab/>
      </w:r>
      <w:r>
        <w:tab/>
      </w:r>
      <w:r>
        <w:tab/>
      </w:r>
      <w:r>
        <w:tab/>
        <w:t>Net Sales= 6441</w:t>
      </w:r>
    </w:p>
    <w:p w14:paraId="363A6FAE" w14:textId="77777777" w:rsidR="00AC3400" w:rsidRDefault="001C28E9">
      <w:pPr>
        <w:pStyle w:val="BodyText"/>
      </w:pPr>
      <w:r>
        <w:t>Trade Receivables= 1249</w:t>
      </w:r>
      <w:r>
        <w:tab/>
      </w:r>
      <w:r>
        <w:tab/>
      </w:r>
      <w:r>
        <w:tab/>
      </w:r>
      <w:r>
        <w:tab/>
      </w:r>
      <w:r>
        <w:tab/>
        <w:t>Trade Receivables= 1287</w:t>
      </w:r>
    </w:p>
    <w:p w14:paraId="7ADB3841" w14:textId="77777777" w:rsidR="00AC3400" w:rsidRPr="008974B9" w:rsidRDefault="001C28E9">
      <w:pPr>
        <w:pStyle w:val="BodyText"/>
        <w:rPr>
          <w:lang w:val="fr-FR"/>
        </w:rPr>
      </w:pPr>
      <w:r w:rsidRPr="008974B9">
        <w:rPr>
          <w:lang w:val="fr-FR"/>
        </w:rPr>
        <w:t>DCP=(1249/6738) x 365</w:t>
      </w:r>
      <w:r w:rsidRPr="008974B9">
        <w:rPr>
          <w:lang w:val="fr-FR"/>
        </w:rPr>
        <w:tab/>
      </w:r>
      <w:r w:rsidRPr="008974B9">
        <w:rPr>
          <w:lang w:val="fr-FR"/>
        </w:rPr>
        <w:tab/>
      </w:r>
      <w:r w:rsidRPr="008974B9">
        <w:rPr>
          <w:lang w:val="fr-FR"/>
        </w:rPr>
        <w:tab/>
      </w:r>
      <w:r w:rsidRPr="008974B9">
        <w:rPr>
          <w:lang w:val="fr-FR"/>
        </w:rPr>
        <w:tab/>
      </w:r>
      <w:r w:rsidRPr="008974B9">
        <w:rPr>
          <w:lang w:val="fr-FR"/>
        </w:rPr>
        <w:tab/>
        <w:t>DCP=(1287/6441) x 365</w:t>
      </w:r>
    </w:p>
    <w:p w14:paraId="470A11D8" w14:textId="77777777" w:rsidR="00AC3400" w:rsidRPr="008974B9" w:rsidRDefault="001C28E9">
      <w:pPr>
        <w:pStyle w:val="BodyText"/>
        <w:rPr>
          <w:lang w:val="fr-FR"/>
        </w:rPr>
      </w:pPr>
      <w:r w:rsidRPr="008974B9">
        <w:rPr>
          <w:lang w:val="fr-FR"/>
        </w:rPr>
        <w:tab/>
        <w:t>= 67.65</w:t>
      </w:r>
      <w:r w:rsidRPr="008974B9">
        <w:rPr>
          <w:lang w:val="fr-FR"/>
        </w:rPr>
        <w:tab/>
      </w:r>
      <w:r w:rsidRPr="008974B9">
        <w:rPr>
          <w:lang w:val="fr-FR"/>
        </w:rPr>
        <w:tab/>
      </w:r>
      <w:r w:rsidRPr="008974B9">
        <w:rPr>
          <w:lang w:val="fr-FR"/>
        </w:rPr>
        <w:tab/>
      </w:r>
      <w:r w:rsidRPr="008974B9">
        <w:rPr>
          <w:lang w:val="fr-FR"/>
        </w:rPr>
        <w:tab/>
      </w:r>
      <w:r w:rsidRPr="008974B9">
        <w:rPr>
          <w:lang w:val="fr-FR"/>
        </w:rPr>
        <w:tab/>
      </w:r>
      <w:r w:rsidRPr="008974B9">
        <w:rPr>
          <w:lang w:val="fr-FR"/>
        </w:rPr>
        <w:tab/>
      </w:r>
      <w:r w:rsidRPr="008974B9">
        <w:rPr>
          <w:lang w:val="fr-FR"/>
        </w:rPr>
        <w:tab/>
        <w:t>= 72.93</w:t>
      </w:r>
    </w:p>
    <w:p w14:paraId="685B6B9A" w14:textId="77777777" w:rsidR="00AC3400" w:rsidRPr="008974B9" w:rsidRDefault="00AC3400">
      <w:pPr>
        <w:pStyle w:val="BodyText"/>
        <w:rPr>
          <w:lang w:val="fr-FR"/>
        </w:rPr>
      </w:pPr>
    </w:p>
    <w:p w14:paraId="163BCE83" w14:textId="77777777" w:rsidR="00AC3400" w:rsidRPr="008974B9" w:rsidRDefault="001C28E9">
      <w:pPr>
        <w:pStyle w:val="BodyText"/>
        <w:rPr>
          <w:lang w:val="fr-FR"/>
        </w:rPr>
      </w:pPr>
      <w:proofErr w:type="spellStart"/>
      <w:r w:rsidRPr="008974B9">
        <w:rPr>
          <w:b/>
          <w:bCs/>
          <w:lang w:val="fr-FR"/>
        </w:rPr>
        <w:t>Current</w:t>
      </w:r>
      <w:proofErr w:type="spellEnd"/>
      <w:r w:rsidRPr="008974B9">
        <w:rPr>
          <w:b/>
          <w:bCs/>
          <w:lang w:val="fr-FR"/>
        </w:rPr>
        <w:t xml:space="preserve"> Ratio</w:t>
      </w:r>
      <w:r w:rsidRPr="008974B9">
        <w:rPr>
          <w:lang w:val="fr-FR"/>
        </w:rPr>
        <w:t xml:space="preserve">= </w:t>
      </w:r>
      <w:proofErr w:type="spellStart"/>
      <w:r w:rsidRPr="008974B9">
        <w:rPr>
          <w:lang w:val="fr-FR"/>
        </w:rPr>
        <w:t>Current</w:t>
      </w:r>
      <w:proofErr w:type="spellEnd"/>
      <w:r w:rsidRPr="008974B9">
        <w:rPr>
          <w:lang w:val="fr-FR"/>
        </w:rPr>
        <w:t xml:space="preserve"> Assets/ </w:t>
      </w:r>
      <w:proofErr w:type="spellStart"/>
      <w:r w:rsidRPr="008974B9">
        <w:rPr>
          <w:lang w:val="fr-FR"/>
        </w:rPr>
        <w:t>Current</w:t>
      </w:r>
      <w:proofErr w:type="spellEnd"/>
      <w:r w:rsidRPr="008974B9">
        <w:rPr>
          <w:lang w:val="fr-FR"/>
        </w:rPr>
        <w:t xml:space="preserve"> </w:t>
      </w:r>
      <w:proofErr w:type="spellStart"/>
      <w:r w:rsidRPr="008974B9">
        <w:rPr>
          <w:lang w:val="fr-FR"/>
        </w:rPr>
        <w:t>Liabilities</w:t>
      </w:r>
      <w:proofErr w:type="spellEnd"/>
    </w:p>
    <w:p w14:paraId="0F6E29B8" w14:textId="77777777" w:rsidR="00AC3400" w:rsidRPr="008974B9" w:rsidRDefault="001C28E9">
      <w:pPr>
        <w:pStyle w:val="BodyText"/>
        <w:rPr>
          <w:lang w:val="fr-FR"/>
        </w:rPr>
      </w:pPr>
      <w:r w:rsidRPr="008974B9">
        <w:rPr>
          <w:lang w:val="fr-FR"/>
        </w:rPr>
        <w:t>2020</w:t>
      </w:r>
      <w:r w:rsidRPr="008974B9">
        <w:rPr>
          <w:lang w:val="fr-FR"/>
        </w:rPr>
        <w:tab/>
      </w:r>
      <w:r w:rsidRPr="008974B9">
        <w:rPr>
          <w:lang w:val="fr-FR"/>
        </w:rPr>
        <w:tab/>
      </w:r>
      <w:r w:rsidRPr="008974B9">
        <w:rPr>
          <w:lang w:val="fr-FR"/>
        </w:rPr>
        <w:tab/>
      </w:r>
      <w:r w:rsidRPr="008974B9">
        <w:rPr>
          <w:lang w:val="fr-FR"/>
        </w:rPr>
        <w:tab/>
      </w:r>
      <w:r w:rsidRPr="008974B9">
        <w:rPr>
          <w:lang w:val="fr-FR"/>
        </w:rPr>
        <w:tab/>
      </w:r>
      <w:r w:rsidRPr="008974B9">
        <w:rPr>
          <w:lang w:val="fr-FR"/>
        </w:rPr>
        <w:tab/>
      </w:r>
      <w:r w:rsidRPr="008974B9">
        <w:rPr>
          <w:lang w:val="fr-FR"/>
        </w:rPr>
        <w:tab/>
      </w:r>
      <w:r w:rsidRPr="008974B9">
        <w:rPr>
          <w:lang w:val="fr-FR"/>
        </w:rPr>
        <w:tab/>
        <w:t>2019</w:t>
      </w:r>
    </w:p>
    <w:p w14:paraId="10433F2E" w14:textId="77777777" w:rsidR="00AC3400" w:rsidRPr="008974B9" w:rsidRDefault="001C28E9">
      <w:pPr>
        <w:pStyle w:val="BodyText"/>
        <w:rPr>
          <w:lang w:val="fr-FR"/>
        </w:rPr>
      </w:pPr>
      <w:proofErr w:type="spellStart"/>
      <w:r w:rsidRPr="008974B9">
        <w:rPr>
          <w:lang w:val="fr-FR"/>
        </w:rPr>
        <w:t>Current</w:t>
      </w:r>
      <w:proofErr w:type="spellEnd"/>
      <w:r w:rsidRPr="008974B9">
        <w:rPr>
          <w:lang w:val="fr-FR"/>
        </w:rPr>
        <w:t xml:space="preserve"> Assets= 2303</w:t>
      </w:r>
      <w:r w:rsidRPr="008974B9">
        <w:rPr>
          <w:lang w:val="fr-FR"/>
        </w:rPr>
        <w:tab/>
      </w:r>
      <w:r w:rsidRPr="008974B9">
        <w:rPr>
          <w:lang w:val="fr-FR"/>
        </w:rPr>
        <w:tab/>
      </w:r>
      <w:r w:rsidRPr="008974B9">
        <w:rPr>
          <w:lang w:val="fr-FR"/>
        </w:rPr>
        <w:tab/>
      </w:r>
      <w:r w:rsidRPr="008974B9">
        <w:rPr>
          <w:lang w:val="fr-FR"/>
        </w:rPr>
        <w:tab/>
      </w:r>
      <w:r w:rsidRPr="008974B9">
        <w:rPr>
          <w:lang w:val="fr-FR"/>
        </w:rPr>
        <w:tab/>
      </w:r>
      <w:r w:rsidRPr="008974B9">
        <w:rPr>
          <w:lang w:val="fr-FR"/>
        </w:rPr>
        <w:tab/>
      </w:r>
      <w:proofErr w:type="spellStart"/>
      <w:r w:rsidRPr="008974B9">
        <w:rPr>
          <w:lang w:val="fr-FR"/>
        </w:rPr>
        <w:t>Current</w:t>
      </w:r>
      <w:proofErr w:type="spellEnd"/>
      <w:r w:rsidRPr="008974B9">
        <w:rPr>
          <w:lang w:val="fr-FR"/>
        </w:rPr>
        <w:t xml:space="preserve"> Assets= 2355</w:t>
      </w:r>
    </w:p>
    <w:p w14:paraId="7EDB7830" w14:textId="77777777" w:rsidR="00AC3400" w:rsidRPr="008974B9" w:rsidRDefault="001C28E9">
      <w:pPr>
        <w:pStyle w:val="BodyText"/>
        <w:rPr>
          <w:lang w:val="fr-FR"/>
        </w:rPr>
      </w:pPr>
      <w:proofErr w:type="spellStart"/>
      <w:r w:rsidRPr="008974B9">
        <w:rPr>
          <w:lang w:val="fr-FR"/>
        </w:rPr>
        <w:t>Current</w:t>
      </w:r>
      <w:proofErr w:type="spellEnd"/>
      <w:r w:rsidRPr="008974B9">
        <w:rPr>
          <w:lang w:val="fr-FR"/>
        </w:rPr>
        <w:t xml:space="preserve"> </w:t>
      </w:r>
      <w:proofErr w:type="spellStart"/>
      <w:r w:rsidRPr="008974B9">
        <w:rPr>
          <w:lang w:val="fr-FR"/>
        </w:rPr>
        <w:t>Liabilities</w:t>
      </w:r>
      <w:proofErr w:type="spellEnd"/>
      <w:r w:rsidRPr="008974B9">
        <w:rPr>
          <w:lang w:val="fr-FR"/>
        </w:rPr>
        <w:t>= 2511</w:t>
      </w:r>
      <w:r w:rsidRPr="008974B9">
        <w:rPr>
          <w:lang w:val="fr-FR"/>
        </w:rPr>
        <w:tab/>
      </w:r>
      <w:r w:rsidRPr="008974B9">
        <w:rPr>
          <w:lang w:val="fr-FR"/>
        </w:rPr>
        <w:tab/>
      </w:r>
      <w:r w:rsidRPr="008974B9">
        <w:rPr>
          <w:lang w:val="fr-FR"/>
        </w:rPr>
        <w:tab/>
      </w:r>
      <w:r w:rsidRPr="008974B9">
        <w:rPr>
          <w:lang w:val="fr-FR"/>
        </w:rPr>
        <w:tab/>
      </w:r>
      <w:r w:rsidRPr="008974B9">
        <w:rPr>
          <w:lang w:val="fr-FR"/>
        </w:rPr>
        <w:tab/>
      </w:r>
      <w:proofErr w:type="spellStart"/>
      <w:r w:rsidRPr="008974B9">
        <w:rPr>
          <w:lang w:val="fr-FR"/>
        </w:rPr>
        <w:t>Current</w:t>
      </w:r>
      <w:proofErr w:type="spellEnd"/>
      <w:r w:rsidRPr="008974B9">
        <w:rPr>
          <w:lang w:val="fr-FR"/>
        </w:rPr>
        <w:t xml:space="preserve"> </w:t>
      </w:r>
      <w:proofErr w:type="spellStart"/>
      <w:r w:rsidRPr="008974B9">
        <w:rPr>
          <w:lang w:val="fr-FR"/>
        </w:rPr>
        <w:t>Liabilities</w:t>
      </w:r>
      <w:proofErr w:type="spellEnd"/>
      <w:r w:rsidRPr="008974B9">
        <w:rPr>
          <w:lang w:val="fr-FR"/>
        </w:rPr>
        <w:t>= 3046</w:t>
      </w:r>
    </w:p>
    <w:p w14:paraId="449EB748" w14:textId="77777777" w:rsidR="00AC3400" w:rsidRDefault="001C28E9">
      <w:pPr>
        <w:pStyle w:val="BodyText"/>
      </w:pPr>
      <w:r>
        <w:t>CR= 2303/2511</w:t>
      </w:r>
      <w:r>
        <w:tab/>
      </w:r>
      <w:r>
        <w:tab/>
      </w:r>
      <w:r>
        <w:tab/>
      </w:r>
      <w:r>
        <w:tab/>
      </w:r>
      <w:r>
        <w:tab/>
      </w:r>
      <w:r>
        <w:tab/>
        <w:t>CR= 2355/3046</w:t>
      </w:r>
    </w:p>
    <w:p w14:paraId="17EA2A16" w14:textId="77777777" w:rsidR="00AC3400" w:rsidRDefault="001C28E9">
      <w:pPr>
        <w:pStyle w:val="BodyText"/>
      </w:pPr>
      <w:r>
        <w:tab/>
        <w:t>= 0.91</w:t>
      </w:r>
      <w:r>
        <w:tab/>
      </w:r>
      <w:r>
        <w:tab/>
      </w:r>
      <w:r>
        <w:tab/>
      </w:r>
      <w:r>
        <w:tab/>
      </w:r>
      <w:r>
        <w:tab/>
      </w:r>
      <w:r>
        <w:tab/>
      </w:r>
      <w:r>
        <w:tab/>
      </w:r>
      <w:r>
        <w:tab/>
        <w:t>= 0.77</w:t>
      </w:r>
    </w:p>
    <w:p w14:paraId="0D5D5B2C" w14:textId="77777777" w:rsidR="00AC3400" w:rsidRDefault="00AC3400">
      <w:pPr>
        <w:pStyle w:val="BodyText"/>
      </w:pPr>
    </w:p>
    <w:p w14:paraId="517F5DE8" w14:textId="77777777" w:rsidR="00AC3400" w:rsidRDefault="001C28E9">
      <w:pPr>
        <w:pStyle w:val="BodyText"/>
      </w:pPr>
      <w:r>
        <w:rPr>
          <w:b/>
          <w:bCs/>
        </w:rPr>
        <w:t>Gearing Ratio</w:t>
      </w:r>
      <w:r>
        <w:t>= (Long Term Debt + Short Term Debt)/ Shareholder Equity</w:t>
      </w:r>
    </w:p>
    <w:p w14:paraId="1E426C98" w14:textId="77777777" w:rsidR="00AC3400" w:rsidRDefault="001C28E9">
      <w:pPr>
        <w:pStyle w:val="BodyText"/>
      </w:pPr>
      <w:r>
        <w:t>2020</w:t>
      </w:r>
      <w:r>
        <w:tab/>
      </w:r>
      <w:r>
        <w:tab/>
      </w:r>
      <w:r>
        <w:tab/>
      </w:r>
      <w:r>
        <w:tab/>
      </w:r>
      <w:r>
        <w:tab/>
      </w:r>
      <w:r>
        <w:tab/>
      </w:r>
      <w:r>
        <w:tab/>
      </w:r>
      <w:r>
        <w:tab/>
        <w:t>2019</w:t>
      </w:r>
    </w:p>
    <w:p w14:paraId="754CB87D" w14:textId="77777777" w:rsidR="00AC3400" w:rsidRDefault="001C28E9">
      <w:pPr>
        <w:pStyle w:val="BodyText"/>
      </w:pPr>
      <w:r>
        <w:t>Long term Debt= 4137</w:t>
      </w:r>
      <w:r>
        <w:tab/>
      </w:r>
      <w:r>
        <w:tab/>
      </w:r>
      <w:r>
        <w:tab/>
      </w:r>
      <w:r>
        <w:tab/>
      </w:r>
      <w:r>
        <w:tab/>
        <w:t>Long term Debt= 4129</w:t>
      </w:r>
    </w:p>
    <w:p w14:paraId="1B4E993C" w14:textId="77777777" w:rsidR="00AC3400" w:rsidRDefault="001C28E9">
      <w:pPr>
        <w:pStyle w:val="BodyText"/>
      </w:pPr>
      <w:r>
        <w:t>Shareholder Equity= 3088</w:t>
      </w:r>
      <w:r>
        <w:tab/>
      </w:r>
      <w:r>
        <w:tab/>
      </w:r>
      <w:r>
        <w:tab/>
      </w:r>
      <w:r>
        <w:tab/>
      </w:r>
      <w:r>
        <w:tab/>
        <w:t>Shareholder Equity= 2912</w:t>
      </w:r>
    </w:p>
    <w:p w14:paraId="31595629" w14:textId="77777777" w:rsidR="00AC3400" w:rsidRDefault="001C28E9">
      <w:pPr>
        <w:pStyle w:val="BodyText"/>
      </w:pPr>
      <w:r>
        <w:t>Gearing Ratio= 4137/3088</w:t>
      </w:r>
      <w:r>
        <w:tab/>
      </w:r>
      <w:r>
        <w:tab/>
      </w:r>
      <w:r>
        <w:tab/>
      </w:r>
      <w:r>
        <w:tab/>
      </w:r>
      <w:r>
        <w:tab/>
        <w:t>Gearing Ratio= 4129/2912</w:t>
      </w:r>
    </w:p>
    <w:p w14:paraId="4B4B21AF" w14:textId="77777777" w:rsidR="00AC3400" w:rsidRDefault="001C28E9">
      <w:pPr>
        <w:pStyle w:val="BodyText"/>
      </w:pPr>
      <w:r>
        <w:tab/>
      </w:r>
      <w:r>
        <w:tab/>
        <w:t>= 1.33</w:t>
      </w:r>
      <w:r>
        <w:tab/>
      </w:r>
      <w:r>
        <w:tab/>
      </w:r>
      <w:r>
        <w:tab/>
      </w:r>
      <w:r>
        <w:tab/>
      </w:r>
      <w:r>
        <w:tab/>
      </w:r>
      <w:r>
        <w:tab/>
      </w:r>
      <w:r>
        <w:tab/>
        <w:t>= 1.41</w:t>
      </w:r>
    </w:p>
    <w:p w14:paraId="1C5818A8" w14:textId="77777777" w:rsidR="00AC3400" w:rsidRDefault="00AC3400">
      <w:pPr>
        <w:pStyle w:val="BodyText"/>
      </w:pPr>
    </w:p>
    <w:p w14:paraId="7AB6B5F3" w14:textId="77777777" w:rsidR="00AC3400" w:rsidRDefault="001C28E9">
      <w:pPr>
        <w:pStyle w:val="BodyText"/>
      </w:pPr>
      <w:r>
        <w:rPr>
          <w:b/>
          <w:bCs/>
        </w:rPr>
        <w:t>Inventory Coverage Ratio</w:t>
      </w:r>
      <w:r>
        <w:t>= COGS/ Total Inventory</w:t>
      </w:r>
    </w:p>
    <w:p w14:paraId="4E6F3213" w14:textId="77777777" w:rsidR="00AC3400" w:rsidRDefault="001C28E9">
      <w:pPr>
        <w:pStyle w:val="BodyText"/>
      </w:pPr>
      <w:r>
        <w:t>2020</w:t>
      </w:r>
      <w:r>
        <w:tab/>
      </w:r>
      <w:r>
        <w:tab/>
      </w:r>
      <w:r>
        <w:tab/>
      </w:r>
      <w:r>
        <w:tab/>
      </w:r>
      <w:r>
        <w:tab/>
      </w:r>
      <w:r>
        <w:tab/>
      </w:r>
      <w:r>
        <w:tab/>
      </w:r>
      <w:r>
        <w:tab/>
        <w:t>2019</w:t>
      </w:r>
    </w:p>
    <w:p w14:paraId="1AE0D40D" w14:textId="77777777" w:rsidR="00AC3400" w:rsidRDefault="001C28E9">
      <w:pPr>
        <w:pStyle w:val="BodyText"/>
      </w:pPr>
      <w:r>
        <w:t>Total Inventory= 708</w:t>
      </w:r>
      <w:r>
        <w:tab/>
      </w:r>
      <w:r>
        <w:tab/>
      </w:r>
      <w:r>
        <w:tab/>
      </w:r>
      <w:r>
        <w:tab/>
      </w:r>
      <w:r>
        <w:tab/>
      </w:r>
      <w:r>
        <w:tab/>
        <w:t>Total Inventory= 659</w:t>
      </w:r>
    </w:p>
    <w:p w14:paraId="3E33C5B3" w14:textId="77777777" w:rsidR="00AC3400" w:rsidRDefault="001C28E9">
      <w:pPr>
        <w:pStyle w:val="BodyText"/>
      </w:pPr>
      <w:r>
        <w:t>COGS = 3235</w:t>
      </w:r>
      <w:r>
        <w:tab/>
      </w:r>
      <w:r>
        <w:tab/>
      </w:r>
      <w:r>
        <w:tab/>
      </w:r>
      <w:r>
        <w:tab/>
      </w:r>
      <w:r>
        <w:tab/>
      </w:r>
      <w:r>
        <w:tab/>
      </w:r>
      <w:r>
        <w:tab/>
        <w:t>COGS= 3096</w:t>
      </w:r>
    </w:p>
    <w:p w14:paraId="633428BC" w14:textId="77777777" w:rsidR="00AC3400" w:rsidRDefault="001C28E9">
      <w:pPr>
        <w:pStyle w:val="BodyText"/>
      </w:pPr>
      <w:r>
        <w:t>ICR= 3235/708</w:t>
      </w:r>
      <w:r>
        <w:tab/>
      </w:r>
      <w:r>
        <w:tab/>
      </w:r>
      <w:r>
        <w:tab/>
      </w:r>
      <w:r>
        <w:tab/>
      </w:r>
      <w:r>
        <w:tab/>
      </w:r>
      <w:r>
        <w:tab/>
        <w:t>ICR= 3096/659</w:t>
      </w:r>
    </w:p>
    <w:p w14:paraId="630BA3CA" w14:textId="77777777" w:rsidR="00AC3400" w:rsidRDefault="001C28E9">
      <w:pPr>
        <w:pStyle w:val="BodyText"/>
        <w:rPr>
          <w:szCs w:val="24"/>
        </w:rPr>
      </w:pPr>
      <w:r>
        <w:tab/>
        <w:t>= 4.56</w:t>
      </w:r>
      <w:r>
        <w:tab/>
      </w:r>
      <w:r>
        <w:tab/>
      </w:r>
      <w:r>
        <w:tab/>
      </w:r>
      <w:r>
        <w:tab/>
      </w:r>
      <w:r>
        <w:tab/>
      </w:r>
      <w:r>
        <w:tab/>
      </w:r>
      <w:r>
        <w:tab/>
      </w:r>
      <w:r>
        <w:tab/>
        <w:t>=4.69</w:t>
      </w:r>
    </w:p>
    <w:p w14:paraId="50976103" w14:textId="77777777" w:rsidR="00AC3400" w:rsidRDefault="00AC3400">
      <w:pPr>
        <w:rPr>
          <w:szCs w:val="24"/>
        </w:rPr>
      </w:pPr>
    </w:p>
    <w:p w14:paraId="5A7187C1" w14:textId="77777777" w:rsidR="00AC3400" w:rsidRDefault="001C28E9">
      <w:pPr>
        <w:pStyle w:val="Heading2"/>
        <w:rPr>
          <w:b/>
        </w:rPr>
      </w:pPr>
      <w:r>
        <w:rPr>
          <w:szCs w:val="24"/>
        </w:rPr>
        <w:t>b. Interpretation</w:t>
      </w:r>
    </w:p>
    <w:p w14:paraId="5071E4E2" w14:textId="77777777" w:rsidR="00AC3400" w:rsidRDefault="001C28E9">
      <w:pPr>
        <w:pStyle w:val="BodyText"/>
      </w:pPr>
      <w:r>
        <w:rPr>
          <w:b/>
          <w:bCs/>
        </w:rPr>
        <w:t>ROCE</w:t>
      </w:r>
      <w:r>
        <w:t>:</w:t>
      </w:r>
    </w:p>
    <w:p w14:paraId="3C668FEA" w14:textId="77777777" w:rsidR="00AC3400" w:rsidRDefault="001C28E9">
      <w:pPr>
        <w:pStyle w:val="BodyText"/>
        <w:rPr>
          <w:szCs w:val="24"/>
        </w:rPr>
      </w:pPr>
      <w:r>
        <w:tab/>
        <w:t>Return on Capital Employed is a profitability ratio to measure company's performance. It me</w:t>
      </w:r>
      <w:r>
        <w:rPr>
          <w:szCs w:val="24"/>
        </w:rPr>
        <w:t>asures how company is efficiently using their capital to generate profit (</w:t>
      </w:r>
      <w:r>
        <w:rPr>
          <w:color w:val="222222"/>
          <w:szCs w:val="24"/>
        </w:rPr>
        <w:t xml:space="preserve">Reid and </w:t>
      </w:r>
      <w:proofErr w:type="spellStart"/>
      <w:r>
        <w:rPr>
          <w:color w:val="222222"/>
          <w:szCs w:val="24"/>
        </w:rPr>
        <w:t>Myddelton</w:t>
      </w:r>
      <w:proofErr w:type="spellEnd"/>
      <w:r>
        <w:rPr>
          <w:color w:val="222222"/>
          <w:szCs w:val="24"/>
        </w:rPr>
        <w:t>, 2017</w:t>
      </w:r>
      <w:r>
        <w:rPr>
          <w:szCs w:val="24"/>
        </w:rPr>
        <w:t>). From the above it is analysed that in 2019 the ratio was 9.92 and for 2020 it was 11.14 which shows that ratio is in inclining stage. This is because company has removed unnecessary assets which allows less capital employed to facilitate same amount of production. This causes an increase in return of capital employed and investor can earn more profit in future years.</w:t>
      </w:r>
    </w:p>
    <w:p w14:paraId="45ABC75E" w14:textId="77777777" w:rsidR="00AC3400" w:rsidRDefault="00AC3400">
      <w:pPr>
        <w:pStyle w:val="BodyText"/>
        <w:rPr>
          <w:szCs w:val="24"/>
        </w:rPr>
      </w:pPr>
    </w:p>
    <w:p w14:paraId="6A0C464D" w14:textId="77777777" w:rsidR="00AC3400" w:rsidRDefault="001C28E9">
      <w:pPr>
        <w:pStyle w:val="BodyText"/>
      </w:pPr>
      <w:r>
        <w:rPr>
          <w:b/>
          <w:bCs/>
        </w:rPr>
        <w:t>ROE:</w:t>
      </w:r>
    </w:p>
    <w:p w14:paraId="73F1DA0D" w14:textId="77777777" w:rsidR="00AC3400" w:rsidRDefault="001C28E9">
      <w:pPr>
        <w:pStyle w:val="BodyText"/>
      </w:pPr>
      <w:r>
        <w:tab/>
        <w:t xml:space="preserve">Return on Equity is a financial ratio which shows how well the company is utilizing the shareholders money they have invested </w:t>
      </w:r>
      <w:r>
        <w:rPr>
          <w:szCs w:val="24"/>
        </w:rPr>
        <w:t>(</w:t>
      </w:r>
      <w:r>
        <w:rPr>
          <w:color w:val="222222"/>
          <w:szCs w:val="24"/>
        </w:rPr>
        <w:t>Kamar, 2017</w:t>
      </w:r>
      <w:r>
        <w:rPr>
          <w:szCs w:val="24"/>
        </w:rPr>
        <w:t>). It c</w:t>
      </w:r>
      <w:r>
        <w:t>an be analysed that in 2019 the ratio was 12.56 and in 2020 the ratio goes up to 13.95. The ratio is in inclining stage which shows the company's management is efficiently using the shareholders capital in generating income and growing of company. It also indicates the company is generating profit without any need of extra capital.</w:t>
      </w:r>
    </w:p>
    <w:p w14:paraId="20471C03" w14:textId="77777777" w:rsidR="00AC3400" w:rsidRDefault="00AC3400">
      <w:pPr>
        <w:pStyle w:val="BodyText"/>
      </w:pPr>
    </w:p>
    <w:p w14:paraId="630A5928" w14:textId="77777777" w:rsidR="00AC3400" w:rsidRDefault="001C28E9">
      <w:pPr>
        <w:pStyle w:val="BodyText"/>
      </w:pPr>
      <w:r>
        <w:rPr>
          <w:b/>
          <w:bCs/>
        </w:rPr>
        <w:t>EPS</w:t>
      </w:r>
    </w:p>
    <w:p w14:paraId="1F0B4AF8" w14:textId="77777777" w:rsidR="00AC3400" w:rsidRDefault="001C28E9">
      <w:pPr>
        <w:pStyle w:val="BodyText"/>
      </w:pPr>
      <w:r>
        <w:tab/>
      </w:r>
      <w:proofErr w:type="spellStart"/>
      <w:r>
        <w:t>Earning</w:t>
      </w:r>
      <w:proofErr w:type="spellEnd"/>
      <w:r>
        <w:t xml:space="preserve"> per Share is the ratio which calculates a company share price. It shows that the amount of profit company have to distribute to shareholders (</w:t>
      </w:r>
      <w:proofErr w:type="spellStart"/>
      <w:r>
        <w:rPr>
          <w:color w:val="222222"/>
          <w:szCs w:val="24"/>
        </w:rPr>
        <w:t>Nariswari</w:t>
      </w:r>
      <w:proofErr w:type="spellEnd"/>
      <w:r>
        <w:rPr>
          <w:color w:val="222222"/>
          <w:szCs w:val="24"/>
        </w:rPr>
        <w:t xml:space="preserve"> and </w:t>
      </w:r>
      <w:proofErr w:type="spellStart"/>
      <w:r>
        <w:rPr>
          <w:color w:val="222222"/>
          <w:szCs w:val="24"/>
        </w:rPr>
        <w:t>Nugraha</w:t>
      </w:r>
      <w:proofErr w:type="spellEnd"/>
      <w:r>
        <w:rPr>
          <w:color w:val="222222"/>
          <w:szCs w:val="24"/>
        </w:rPr>
        <w:t>, 2020</w:t>
      </w:r>
      <w:r>
        <w:t>). From the analysis it can be seen that in 2019 the ratio was 0.61 and in 2020 ratio was 0.72 which shows the ratio is in inclining stage.  This is because is laying off the unnecessary assets and using the reduced capital to generate more production. Ratio tells investors to invest in company to gain good returns to the future.</w:t>
      </w:r>
    </w:p>
    <w:p w14:paraId="0F47D41A" w14:textId="77777777" w:rsidR="00AC3400" w:rsidRDefault="00AC3400">
      <w:pPr>
        <w:pStyle w:val="BodyText"/>
      </w:pPr>
    </w:p>
    <w:p w14:paraId="51A0B246" w14:textId="77777777" w:rsidR="00AC3400" w:rsidRDefault="001C28E9">
      <w:pPr>
        <w:pStyle w:val="BodyText"/>
      </w:pPr>
      <w:r>
        <w:rPr>
          <w:b/>
          <w:bCs/>
        </w:rPr>
        <w:t>Net Profit Margin</w:t>
      </w:r>
    </w:p>
    <w:p w14:paraId="1CE4168D" w14:textId="77777777" w:rsidR="00AC3400" w:rsidRDefault="001C28E9">
      <w:pPr>
        <w:pStyle w:val="BodyText"/>
      </w:pPr>
      <w:r>
        <w:tab/>
        <w:t>Net Profit Margin is financial ration that tell how much company has gain on selling the products and services. Helps investors by determining company's efficiency at converting sales into profit (</w:t>
      </w:r>
      <w:proofErr w:type="spellStart"/>
      <w:r>
        <w:rPr>
          <w:color w:val="222222"/>
          <w:szCs w:val="24"/>
        </w:rPr>
        <w:t>Sunaryo</w:t>
      </w:r>
      <w:proofErr w:type="spellEnd"/>
      <w:r>
        <w:rPr>
          <w:color w:val="222222"/>
          <w:szCs w:val="24"/>
        </w:rPr>
        <w:t>, 2020</w:t>
      </w:r>
      <w:r>
        <w:t>). From the analysis it can be seen that in 2019 the ratio was 5.68 which increased to 6.39 in 2020. This shows that then ratio is in inclining stage. This can be because company has increased the prices of their product. Company will able to distribute more profits to shareholders.</w:t>
      </w:r>
    </w:p>
    <w:p w14:paraId="7541E102" w14:textId="77777777" w:rsidR="00AC3400" w:rsidRDefault="00AC3400">
      <w:pPr>
        <w:pStyle w:val="BodyText"/>
      </w:pPr>
    </w:p>
    <w:p w14:paraId="7B61F5FF" w14:textId="77777777" w:rsidR="00AC3400" w:rsidRDefault="001C28E9">
      <w:pPr>
        <w:pStyle w:val="BodyText"/>
      </w:pPr>
      <w:r>
        <w:rPr>
          <w:b/>
          <w:bCs/>
        </w:rPr>
        <w:t>Assets Turnover Ratio:</w:t>
      </w:r>
    </w:p>
    <w:p w14:paraId="7827239B" w14:textId="77777777" w:rsidR="00AC3400" w:rsidRDefault="001C28E9">
      <w:pPr>
        <w:pStyle w:val="BodyText"/>
      </w:pPr>
      <w:r>
        <w:tab/>
        <w:t>Asset Turnover ratio is the ratio between the value of company asset and the value of total sales.  It shows the amount of total revenue is generated by deploying assets (</w:t>
      </w:r>
      <w:proofErr w:type="spellStart"/>
      <w:r>
        <w:rPr>
          <w:color w:val="222222"/>
          <w:szCs w:val="24"/>
        </w:rPr>
        <w:t>Irman</w:t>
      </w:r>
      <w:proofErr w:type="spellEnd"/>
      <w:r>
        <w:rPr>
          <w:color w:val="222222"/>
          <w:szCs w:val="24"/>
        </w:rPr>
        <w:t xml:space="preserve"> and </w:t>
      </w:r>
      <w:proofErr w:type="spellStart"/>
      <w:r>
        <w:rPr>
          <w:color w:val="222222"/>
          <w:szCs w:val="24"/>
        </w:rPr>
        <w:t>Purwati</w:t>
      </w:r>
      <w:proofErr w:type="spellEnd"/>
      <w:r>
        <w:rPr>
          <w:color w:val="222222"/>
          <w:szCs w:val="24"/>
        </w:rPr>
        <w:t>, 2020</w:t>
      </w:r>
      <w:r>
        <w:t>). Frome the analysis it is calculated that in 2019 then ratio was 0.64 and in 2020 ratio become 0.69. This determines the ratio is in inclining mode as company is more efficiently using their assets to gain revenue. By removing unnecessary assets the company is earning more sales with the reduced assets. Company can distribute more profits to investors.</w:t>
      </w:r>
    </w:p>
    <w:p w14:paraId="108DE7C6" w14:textId="77777777" w:rsidR="00AC3400" w:rsidRDefault="00AC3400">
      <w:pPr>
        <w:pStyle w:val="BodyText"/>
      </w:pPr>
    </w:p>
    <w:p w14:paraId="2F015126" w14:textId="77777777" w:rsidR="00AC3400" w:rsidRDefault="001C28E9">
      <w:pPr>
        <w:pStyle w:val="BodyText"/>
      </w:pPr>
      <w:r>
        <w:rPr>
          <w:b/>
          <w:bCs/>
        </w:rPr>
        <w:t>Stock Holding Days:</w:t>
      </w:r>
    </w:p>
    <w:p w14:paraId="6092FDD0" w14:textId="29EA7F6A" w:rsidR="00AC3400" w:rsidRDefault="001C28E9">
      <w:pPr>
        <w:pStyle w:val="BodyText"/>
      </w:pPr>
      <w:r>
        <w:tab/>
        <w:t>Stock Holding Days is the ratio that calculates the period company requires to convert the inventory into sales. From the analysis it can be seen that in 2019 the ratio was 77.69 which became 79.88 in 2020. This shows that ratio is in inclining stage, which means company is purchasing too many stuffs. Having too much idle inventory can eventually become obsolete which will negatively impact cash flow.</w:t>
      </w:r>
    </w:p>
    <w:p w14:paraId="021FFAB2" w14:textId="77777777" w:rsidR="00AC3400" w:rsidRDefault="00AC3400">
      <w:pPr>
        <w:pStyle w:val="BodyText"/>
      </w:pPr>
    </w:p>
    <w:p w14:paraId="1FE121E2" w14:textId="77777777" w:rsidR="00AC3400" w:rsidRDefault="001C28E9">
      <w:pPr>
        <w:pStyle w:val="BodyText"/>
      </w:pPr>
      <w:r>
        <w:rPr>
          <w:b/>
          <w:bCs/>
        </w:rPr>
        <w:t>Debtors Collection Period</w:t>
      </w:r>
    </w:p>
    <w:p w14:paraId="1ADD9CD2" w14:textId="50F149C4" w:rsidR="00AC3400" w:rsidRDefault="001C28E9">
      <w:pPr>
        <w:pStyle w:val="BodyText"/>
        <w:rPr>
          <w:b/>
          <w:bCs/>
        </w:rPr>
      </w:pPr>
      <w:r>
        <w:tab/>
        <w:t>Debtors C</w:t>
      </w:r>
      <w:r>
        <w:rPr>
          <w:szCs w:val="24"/>
        </w:rPr>
        <w:t>ollection Period shows the number of days company takes to convert the debts taken by customer into cash (</w:t>
      </w:r>
      <w:proofErr w:type="spellStart"/>
      <w:r>
        <w:rPr>
          <w:color w:val="222222"/>
          <w:szCs w:val="24"/>
        </w:rPr>
        <w:t>Podile</w:t>
      </w:r>
      <w:proofErr w:type="spellEnd"/>
      <w:r>
        <w:rPr>
          <w:color w:val="222222"/>
          <w:szCs w:val="24"/>
        </w:rPr>
        <w:t xml:space="preserve">, </w:t>
      </w:r>
      <w:proofErr w:type="spellStart"/>
      <w:r>
        <w:rPr>
          <w:color w:val="222222"/>
          <w:szCs w:val="24"/>
        </w:rPr>
        <w:t>Sivasree</w:t>
      </w:r>
      <w:proofErr w:type="spellEnd"/>
      <w:r>
        <w:rPr>
          <w:color w:val="222222"/>
          <w:szCs w:val="24"/>
        </w:rPr>
        <w:t xml:space="preserve"> and Rani, 2020</w:t>
      </w:r>
      <w:r>
        <w:rPr>
          <w:szCs w:val="24"/>
        </w:rPr>
        <w:t>). From the analysis it can be seen that in 2019 the ratio was 72.93 which became 67.65 in 2020. This shows the ratio is in declining stage which means the company efficiency of converting the debts into cash</w:t>
      </w:r>
      <w:r>
        <w:t xml:space="preserve"> is rising. This will result in more cash availability to do business operations and earn more profit.</w:t>
      </w:r>
    </w:p>
    <w:p w14:paraId="42D5D3DE" w14:textId="77777777" w:rsidR="00AC3400" w:rsidRDefault="00AC3400">
      <w:pPr>
        <w:pStyle w:val="BodyText"/>
        <w:rPr>
          <w:b/>
          <w:bCs/>
        </w:rPr>
      </w:pPr>
    </w:p>
    <w:p w14:paraId="202DD29A" w14:textId="77777777" w:rsidR="00AC3400" w:rsidRDefault="001C28E9">
      <w:pPr>
        <w:pStyle w:val="BodyText"/>
      </w:pPr>
      <w:r>
        <w:rPr>
          <w:b/>
          <w:bCs/>
        </w:rPr>
        <w:t>Current Ratio:</w:t>
      </w:r>
    </w:p>
    <w:p w14:paraId="18F52774" w14:textId="77777777" w:rsidR="00AC3400" w:rsidRDefault="001C28E9">
      <w:pPr>
        <w:pStyle w:val="BodyText"/>
      </w:pPr>
      <w:r>
        <w:tab/>
        <w:t>The current ratio is financial ratio which determines company's efficiency to meet their short term obligations (</w:t>
      </w:r>
      <w:proofErr w:type="spellStart"/>
      <w:r>
        <w:rPr>
          <w:color w:val="222222"/>
          <w:szCs w:val="24"/>
        </w:rPr>
        <w:t>Rochim</w:t>
      </w:r>
      <w:proofErr w:type="spellEnd"/>
      <w:r>
        <w:rPr>
          <w:color w:val="222222"/>
          <w:szCs w:val="24"/>
        </w:rPr>
        <w:t xml:space="preserve"> and </w:t>
      </w:r>
      <w:proofErr w:type="spellStart"/>
      <w:r>
        <w:rPr>
          <w:color w:val="222222"/>
          <w:szCs w:val="24"/>
        </w:rPr>
        <w:t>Ghoniyah</w:t>
      </w:r>
      <w:proofErr w:type="spellEnd"/>
      <w:r>
        <w:rPr>
          <w:color w:val="222222"/>
          <w:szCs w:val="24"/>
        </w:rPr>
        <w:t>, 2017</w:t>
      </w:r>
      <w:r>
        <w:t>). The analysis shows that the ratio in 2019 was 0.64 which became 0.93 in 2020. This shows that the ratio is in inclining stage which is because there have been delayed in payments by customers and company makes more purchase of stocks, which results in increase of assets. Thais is a good thing for investor in knowing company's efficiency to pay their debts.</w:t>
      </w:r>
    </w:p>
    <w:p w14:paraId="0FF747E3" w14:textId="77777777" w:rsidR="00AC3400" w:rsidRDefault="00AC3400">
      <w:pPr>
        <w:pStyle w:val="BodyText"/>
      </w:pPr>
    </w:p>
    <w:p w14:paraId="1C8D9287" w14:textId="77777777" w:rsidR="00AC3400" w:rsidRDefault="001C28E9">
      <w:pPr>
        <w:pStyle w:val="BodyText"/>
      </w:pPr>
      <w:r>
        <w:rPr>
          <w:b/>
          <w:bCs/>
        </w:rPr>
        <w:t>Gearing Ratio</w:t>
      </w:r>
    </w:p>
    <w:p w14:paraId="7E3B0E52" w14:textId="77777777" w:rsidR="00AC3400" w:rsidRDefault="001C28E9">
      <w:pPr>
        <w:pStyle w:val="BodyText"/>
      </w:pPr>
      <w:r>
        <w:tab/>
        <w:t>G</w:t>
      </w:r>
      <w:r>
        <w:rPr>
          <w:szCs w:val="24"/>
        </w:rPr>
        <w:t>earing ratio are the financial ratio that gives the idea of company's existing equity to pay of their debts (</w:t>
      </w:r>
      <w:proofErr w:type="spellStart"/>
      <w:r>
        <w:rPr>
          <w:color w:val="222222"/>
          <w:szCs w:val="24"/>
        </w:rPr>
        <w:t>Wahyuni</w:t>
      </w:r>
      <w:proofErr w:type="spellEnd"/>
      <w:r>
        <w:rPr>
          <w:color w:val="222222"/>
          <w:szCs w:val="24"/>
        </w:rPr>
        <w:t xml:space="preserve">, </w:t>
      </w:r>
      <w:proofErr w:type="spellStart"/>
      <w:r>
        <w:rPr>
          <w:color w:val="222222"/>
          <w:szCs w:val="24"/>
        </w:rPr>
        <w:t>Ayem</w:t>
      </w:r>
      <w:proofErr w:type="spellEnd"/>
      <w:r>
        <w:rPr>
          <w:color w:val="222222"/>
          <w:szCs w:val="24"/>
        </w:rPr>
        <w:t xml:space="preserve"> and </w:t>
      </w:r>
      <w:proofErr w:type="spellStart"/>
      <w:r>
        <w:rPr>
          <w:color w:val="222222"/>
          <w:szCs w:val="24"/>
        </w:rPr>
        <w:t>Suyanto</w:t>
      </w:r>
      <w:proofErr w:type="spellEnd"/>
      <w:r>
        <w:rPr>
          <w:color w:val="222222"/>
          <w:szCs w:val="24"/>
        </w:rPr>
        <w:t>, 2017</w:t>
      </w:r>
      <w:r>
        <w:rPr>
          <w:szCs w:val="24"/>
        </w:rPr>
        <w:t>). From the analysis it can be seen that the ratio in 2019 was 1.41 which became 1.33 in 2020. This shows that the ratio is declining stage company is having less debt as compared to equity</w:t>
      </w:r>
      <w:r>
        <w:t>. The company is selling of their stick easily which increases the generation of cash to pay debts faster.</w:t>
      </w:r>
    </w:p>
    <w:p w14:paraId="3AA1525B" w14:textId="77777777" w:rsidR="00AC3400" w:rsidRDefault="00AC3400">
      <w:pPr>
        <w:pStyle w:val="BodyText"/>
      </w:pPr>
    </w:p>
    <w:p w14:paraId="59E13C8E" w14:textId="77777777" w:rsidR="00AC3400" w:rsidRDefault="001C28E9">
      <w:pPr>
        <w:pStyle w:val="BodyText"/>
        <w:rPr>
          <w:szCs w:val="24"/>
        </w:rPr>
      </w:pPr>
      <w:r>
        <w:rPr>
          <w:b/>
          <w:bCs/>
        </w:rPr>
        <w:t>Inventory Coverage Ratio:</w:t>
      </w:r>
    </w:p>
    <w:p w14:paraId="30DD0913" w14:textId="0A6259D4" w:rsidR="00AC3400" w:rsidRDefault="001C28E9">
      <w:pPr>
        <w:pStyle w:val="BodyText"/>
        <w:rPr>
          <w:szCs w:val="24"/>
        </w:rPr>
      </w:pPr>
      <w:r>
        <w:rPr>
          <w:szCs w:val="24"/>
        </w:rPr>
        <w:tab/>
        <w:t>Inventory Turnover ratio is the efficiency ratio that is used to measure how efficiently company is managing its inventory (</w:t>
      </w:r>
      <w:r>
        <w:rPr>
          <w:color w:val="222222"/>
          <w:szCs w:val="24"/>
        </w:rPr>
        <w:t>Amanda, 2019</w:t>
      </w:r>
      <w:r>
        <w:rPr>
          <w:szCs w:val="24"/>
        </w:rPr>
        <w:t>). From the above analysis it can be seen that in 2019 the ratio was 4.69 which became 4.56 in 2020. This shows that the ratio is in inclining stage which means that company's sales are increasing, which leads t</w:t>
      </w:r>
      <w:r>
        <w:t>o more profit. This results in more distribution of profits among investors.</w:t>
      </w:r>
    </w:p>
    <w:p w14:paraId="2AB1F08D" w14:textId="77777777" w:rsidR="00AC3400" w:rsidRDefault="00AC3400">
      <w:pPr>
        <w:rPr>
          <w:szCs w:val="24"/>
        </w:rPr>
      </w:pPr>
    </w:p>
    <w:p w14:paraId="0766121D" w14:textId="77777777" w:rsidR="00AC3400" w:rsidRDefault="00AC3400">
      <w:pPr>
        <w:rPr>
          <w:szCs w:val="24"/>
        </w:rPr>
      </w:pPr>
      <w:bookmarkStart w:id="3" w:name="__RefHeading__2411_559310541"/>
    </w:p>
    <w:p w14:paraId="71D1A18C" w14:textId="77777777" w:rsidR="00AC3400" w:rsidRDefault="001C28E9">
      <w:pPr>
        <w:pStyle w:val="Heading1"/>
      </w:pPr>
      <w:r>
        <w:rPr>
          <w:sz w:val="24"/>
          <w:szCs w:val="24"/>
        </w:rPr>
        <w:t>CONCLUSION</w:t>
      </w:r>
    </w:p>
    <w:p w14:paraId="122F6ED9" w14:textId="77777777" w:rsidR="00AC3400" w:rsidRDefault="001C28E9">
      <w:pPr>
        <w:pStyle w:val="BodyText"/>
        <w:rPr>
          <w:szCs w:val="24"/>
        </w:rPr>
      </w:pPr>
      <w:r>
        <w:tab/>
        <w:t xml:space="preserve">From the above report it is concluded that analysis of financial statement is very important to determine the performance and position of the company. Likewise, from task 2 it is also concluded that the all ratio are increasing. Hence, </w:t>
      </w:r>
      <w:proofErr w:type="spellStart"/>
      <w:r>
        <w:t>Chocco</w:t>
      </w:r>
      <w:proofErr w:type="spellEnd"/>
      <w:r>
        <w:t xml:space="preserve"> PLC performance is rising which makes a good company for investors to invest in.</w:t>
      </w:r>
    </w:p>
    <w:p w14:paraId="40BC3F64" w14:textId="77777777" w:rsidR="00AC3400" w:rsidRDefault="00AC3400">
      <w:pPr>
        <w:rPr>
          <w:szCs w:val="24"/>
        </w:rPr>
      </w:pPr>
    </w:p>
    <w:p w14:paraId="10D8C0E3" w14:textId="77777777" w:rsidR="00AC3400" w:rsidRDefault="00AC3400">
      <w:pPr>
        <w:sectPr w:rsidR="00AC3400">
          <w:pgSz w:w="12240" w:h="15840"/>
          <w:pgMar w:top="1440" w:right="1440" w:bottom="1440" w:left="1440" w:header="720" w:footer="720" w:gutter="0"/>
          <w:cols w:space="720"/>
          <w:docGrid w:linePitch="600" w:charSpace="32768"/>
        </w:sectPr>
      </w:pPr>
    </w:p>
    <w:p w14:paraId="666C8AF8" w14:textId="77777777" w:rsidR="00AC3400" w:rsidRDefault="001C28E9">
      <w:pPr>
        <w:pStyle w:val="Heading1"/>
        <w:rPr>
          <w:sz w:val="24"/>
          <w:szCs w:val="24"/>
          <w:u w:val="single"/>
        </w:rPr>
      </w:pPr>
      <w:bookmarkStart w:id="4" w:name="__RefHeading__314_457569252"/>
      <w:bookmarkEnd w:id="4"/>
      <w:r>
        <w:rPr>
          <w:sz w:val="24"/>
          <w:szCs w:val="24"/>
        </w:rPr>
        <w:t>REFERENCES</w:t>
      </w:r>
    </w:p>
    <w:p w14:paraId="6D1C495F" w14:textId="77777777" w:rsidR="00AC3400" w:rsidRDefault="001C28E9">
      <w:pPr>
        <w:pStyle w:val="BodyText"/>
        <w:rPr>
          <w:szCs w:val="24"/>
        </w:rPr>
      </w:pPr>
      <w:r>
        <w:rPr>
          <w:szCs w:val="24"/>
          <w:u w:val="single"/>
        </w:rPr>
        <w:t>Books and journals</w:t>
      </w:r>
    </w:p>
    <w:p w14:paraId="015A6EE4" w14:textId="4BB4AB50" w:rsidR="00AC3400" w:rsidRDefault="00AC3400" w:rsidP="00B70F0E">
      <w:pPr>
        <w:pStyle w:val="BodyText"/>
        <w:spacing w:line="100" w:lineRule="atLeast"/>
        <w:jc w:val="left"/>
        <w:rPr>
          <w:szCs w:val="24"/>
        </w:rPr>
      </w:pPr>
    </w:p>
    <w:p w14:paraId="6D1CE7BD" w14:textId="77777777" w:rsidR="00B70F0E" w:rsidRDefault="00B70F0E" w:rsidP="00B70F0E">
      <w:pPr>
        <w:pStyle w:val="BodyText"/>
        <w:spacing w:line="100" w:lineRule="atLeast"/>
        <w:jc w:val="left"/>
        <w:rPr>
          <w:szCs w:val="24"/>
        </w:rPr>
      </w:pPr>
    </w:p>
    <w:p w14:paraId="055CC120" w14:textId="77777777" w:rsidR="00AC3400" w:rsidRDefault="001C28E9">
      <w:pPr>
        <w:pStyle w:val="BodyText"/>
        <w:spacing w:line="100" w:lineRule="atLeast"/>
        <w:ind w:left="846" w:hanging="846"/>
        <w:jc w:val="left"/>
        <w:rPr>
          <w:color w:val="222222"/>
          <w:szCs w:val="24"/>
        </w:rPr>
      </w:pPr>
      <w:r>
        <w:rPr>
          <w:color w:val="222222"/>
          <w:szCs w:val="24"/>
        </w:rPr>
        <w:t>Amanda, R.I., 2019. The Impact of Cash Turnover, Receivable Turnover, Inventory Turnover, Current Ratio and Debt to Equity Ratio on Profitability. </w:t>
      </w:r>
      <w:r>
        <w:rPr>
          <w:i/>
          <w:color w:val="222222"/>
          <w:szCs w:val="24"/>
        </w:rPr>
        <w:t>Journal of research in management.</w:t>
      </w:r>
      <w:r>
        <w:rPr>
          <w:color w:val="222222"/>
          <w:szCs w:val="24"/>
        </w:rPr>
        <w:t> 2(2).</w:t>
      </w:r>
    </w:p>
    <w:p w14:paraId="5269A71E" w14:textId="77777777" w:rsidR="00AC3400" w:rsidRDefault="001C28E9">
      <w:pPr>
        <w:pStyle w:val="BodyText"/>
        <w:spacing w:line="100" w:lineRule="atLeast"/>
        <w:ind w:left="846" w:hanging="846"/>
        <w:jc w:val="left"/>
        <w:rPr>
          <w:color w:val="222222"/>
          <w:szCs w:val="24"/>
        </w:rPr>
      </w:pPr>
      <w:proofErr w:type="spellStart"/>
      <w:r>
        <w:rPr>
          <w:color w:val="222222"/>
          <w:szCs w:val="24"/>
        </w:rPr>
        <w:t>Irman</w:t>
      </w:r>
      <w:proofErr w:type="spellEnd"/>
      <w:r>
        <w:rPr>
          <w:color w:val="222222"/>
          <w:szCs w:val="24"/>
        </w:rPr>
        <w:t xml:space="preserve">, M. and </w:t>
      </w:r>
      <w:proofErr w:type="spellStart"/>
      <w:r>
        <w:rPr>
          <w:color w:val="222222"/>
          <w:szCs w:val="24"/>
        </w:rPr>
        <w:t>Purwati</w:t>
      </w:r>
      <w:proofErr w:type="spellEnd"/>
      <w:r>
        <w:rPr>
          <w:color w:val="222222"/>
          <w:szCs w:val="24"/>
        </w:rPr>
        <w:t xml:space="preserve">, A.A., 2020. Analysis On The Influence Of Current Ratio, Debt to Equity Ratio and Total Asset Turnover Toward Return On Assets On The </w:t>
      </w:r>
      <w:proofErr w:type="spellStart"/>
      <w:r>
        <w:rPr>
          <w:color w:val="222222"/>
          <w:szCs w:val="24"/>
        </w:rPr>
        <w:t>Otomotive</w:t>
      </w:r>
      <w:proofErr w:type="spellEnd"/>
      <w:r>
        <w:rPr>
          <w:color w:val="222222"/>
          <w:szCs w:val="24"/>
        </w:rPr>
        <w:t xml:space="preserve"> and Component Company That Has Been Registered In Indonesia Stock Exchange Within 2011-2017. </w:t>
      </w:r>
      <w:r>
        <w:rPr>
          <w:i/>
          <w:color w:val="222222"/>
          <w:szCs w:val="24"/>
        </w:rPr>
        <w:t>International Journal of Economics Development Research (IJEDR)</w:t>
      </w:r>
      <w:r>
        <w:rPr>
          <w:color w:val="222222"/>
          <w:szCs w:val="24"/>
        </w:rPr>
        <w:t>. 1(1). pp.36-44.</w:t>
      </w:r>
    </w:p>
    <w:p w14:paraId="3A3CFB9B" w14:textId="77777777" w:rsidR="00AC3400" w:rsidRDefault="001C28E9">
      <w:pPr>
        <w:pStyle w:val="BodyText"/>
        <w:spacing w:line="100" w:lineRule="atLeast"/>
        <w:ind w:left="846" w:hanging="846"/>
        <w:jc w:val="left"/>
        <w:rPr>
          <w:color w:val="222222"/>
          <w:szCs w:val="24"/>
        </w:rPr>
      </w:pPr>
      <w:r>
        <w:rPr>
          <w:color w:val="222222"/>
          <w:szCs w:val="24"/>
        </w:rPr>
        <w:t>Kamar, K., 2017. Analysis of the effect of return on equity (ROE) and debt to equity ratio (DER) on stock price on cement industry listed in Indonesia stock exchange (IDX) in the year of 2011-2015. </w:t>
      </w:r>
      <w:r>
        <w:rPr>
          <w:i/>
          <w:color w:val="222222"/>
          <w:szCs w:val="24"/>
        </w:rPr>
        <w:t>IOSR Journal of Business and Management.</w:t>
      </w:r>
      <w:r>
        <w:rPr>
          <w:color w:val="222222"/>
          <w:szCs w:val="24"/>
        </w:rPr>
        <w:t> 19(05). pp.66-76.</w:t>
      </w:r>
    </w:p>
    <w:p w14:paraId="508D2B65" w14:textId="77777777" w:rsidR="00AC3400" w:rsidRDefault="001C28E9">
      <w:pPr>
        <w:pStyle w:val="BodyText"/>
        <w:spacing w:line="100" w:lineRule="atLeast"/>
        <w:ind w:left="846" w:hanging="846"/>
        <w:jc w:val="left"/>
        <w:rPr>
          <w:color w:val="222222"/>
          <w:szCs w:val="24"/>
        </w:rPr>
      </w:pPr>
      <w:proofErr w:type="spellStart"/>
      <w:r>
        <w:rPr>
          <w:color w:val="222222"/>
          <w:szCs w:val="24"/>
        </w:rPr>
        <w:t>Kariyawasam</w:t>
      </w:r>
      <w:proofErr w:type="spellEnd"/>
      <w:r>
        <w:rPr>
          <w:color w:val="222222"/>
          <w:szCs w:val="24"/>
        </w:rPr>
        <w:t>, H.N., 2019. Analysing the Impact of Financial Ratios on a Company’s Financial Performance. </w:t>
      </w:r>
      <w:r>
        <w:rPr>
          <w:i/>
          <w:color w:val="222222"/>
          <w:szCs w:val="24"/>
        </w:rPr>
        <w:t>International Journal of Management Excellence</w:t>
      </w:r>
      <w:r>
        <w:rPr>
          <w:color w:val="222222"/>
          <w:szCs w:val="24"/>
        </w:rPr>
        <w:t>. 13(1). pp.1898-1903.</w:t>
      </w:r>
    </w:p>
    <w:p w14:paraId="52C6A379" w14:textId="77777777" w:rsidR="00AC3400" w:rsidRDefault="001C28E9">
      <w:pPr>
        <w:pStyle w:val="BodyText"/>
        <w:spacing w:line="100" w:lineRule="atLeast"/>
        <w:ind w:left="846" w:hanging="846"/>
        <w:jc w:val="left"/>
        <w:rPr>
          <w:color w:val="222222"/>
          <w:szCs w:val="24"/>
        </w:rPr>
      </w:pPr>
      <w:proofErr w:type="spellStart"/>
      <w:r>
        <w:rPr>
          <w:color w:val="222222"/>
          <w:szCs w:val="24"/>
        </w:rPr>
        <w:t>Nariswari</w:t>
      </w:r>
      <w:proofErr w:type="spellEnd"/>
      <w:r>
        <w:rPr>
          <w:color w:val="222222"/>
          <w:szCs w:val="24"/>
        </w:rPr>
        <w:t xml:space="preserve">, T.N. and </w:t>
      </w:r>
      <w:proofErr w:type="spellStart"/>
      <w:r>
        <w:rPr>
          <w:color w:val="222222"/>
          <w:szCs w:val="24"/>
        </w:rPr>
        <w:t>Nugraha</w:t>
      </w:r>
      <w:proofErr w:type="spellEnd"/>
      <w:r>
        <w:rPr>
          <w:color w:val="222222"/>
          <w:szCs w:val="24"/>
        </w:rPr>
        <w:t xml:space="preserve">, N.M., 2020. Profit Growth: Impact of Net Profit Margin, Gross Profit Margin and Total </w:t>
      </w:r>
      <w:proofErr w:type="spellStart"/>
      <w:r>
        <w:rPr>
          <w:color w:val="222222"/>
          <w:szCs w:val="24"/>
        </w:rPr>
        <w:t>Assests</w:t>
      </w:r>
      <w:proofErr w:type="spellEnd"/>
      <w:r>
        <w:rPr>
          <w:color w:val="222222"/>
          <w:szCs w:val="24"/>
        </w:rPr>
        <w:t xml:space="preserve"> Turnover. </w:t>
      </w:r>
      <w:r>
        <w:rPr>
          <w:i/>
          <w:color w:val="222222"/>
          <w:szCs w:val="24"/>
        </w:rPr>
        <w:t>International Journal of Finance &amp; Banking Studies (2147-4486).</w:t>
      </w:r>
      <w:r>
        <w:rPr>
          <w:color w:val="222222"/>
          <w:szCs w:val="24"/>
        </w:rPr>
        <w:t> 9(4). pp.87-96.</w:t>
      </w:r>
    </w:p>
    <w:p w14:paraId="297A345F" w14:textId="77777777" w:rsidR="00AC3400" w:rsidRDefault="001C28E9">
      <w:pPr>
        <w:pStyle w:val="BodyText"/>
        <w:spacing w:line="100" w:lineRule="atLeast"/>
        <w:ind w:left="846" w:hanging="846"/>
        <w:jc w:val="left"/>
        <w:rPr>
          <w:color w:val="222222"/>
          <w:szCs w:val="24"/>
        </w:rPr>
      </w:pPr>
      <w:proofErr w:type="spellStart"/>
      <w:r>
        <w:rPr>
          <w:color w:val="222222"/>
          <w:szCs w:val="24"/>
        </w:rPr>
        <w:t>Podile</w:t>
      </w:r>
      <w:proofErr w:type="spellEnd"/>
      <w:r>
        <w:rPr>
          <w:color w:val="222222"/>
          <w:szCs w:val="24"/>
        </w:rPr>
        <w:t xml:space="preserve">, V., </w:t>
      </w:r>
      <w:proofErr w:type="spellStart"/>
      <w:r>
        <w:rPr>
          <w:color w:val="222222"/>
          <w:szCs w:val="24"/>
        </w:rPr>
        <w:t>Sivasree</w:t>
      </w:r>
      <w:proofErr w:type="spellEnd"/>
      <w:r>
        <w:rPr>
          <w:color w:val="222222"/>
          <w:szCs w:val="24"/>
        </w:rPr>
        <w:t>, C.H.V. and Rani, K.S., 2020. Receivables Management in Micro and Small Enterprises. </w:t>
      </w:r>
      <w:r>
        <w:rPr>
          <w:i/>
          <w:color w:val="222222"/>
          <w:szCs w:val="24"/>
        </w:rPr>
        <w:t>Journal of Critical Reviews.</w:t>
      </w:r>
      <w:r>
        <w:rPr>
          <w:color w:val="222222"/>
          <w:szCs w:val="24"/>
        </w:rPr>
        <w:t> 7(18). pp.722-726.</w:t>
      </w:r>
    </w:p>
    <w:p w14:paraId="5037EB11" w14:textId="77777777" w:rsidR="00AC3400" w:rsidRDefault="001C28E9">
      <w:pPr>
        <w:pStyle w:val="BodyText"/>
        <w:spacing w:line="100" w:lineRule="atLeast"/>
        <w:ind w:left="846" w:hanging="846"/>
        <w:jc w:val="left"/>
        <w:rPr>
          <w:color w:val="222222"/>
          <w:szCs w:val="24"/>
        </w:rPr>
      </w:pPr>
      <w:r>
        <w:rPr>
          <w:color w:val="222222"/>
          <w:szCs w:val="24"/>
        </w:rPr>
        <w:t xml:space="preserve">Reid, W. and </w:t>
      </w:r>
      <w:proofErr w:type="spellStart"/>
      <w:r>
        <w:rPr>
          <w:color w:val="222222"/>
          <w:szCs w:val="24"/>
        </w:rPr>
        <w:t>Myddelton</w:t>
      </w:r>
      <w:proofErr w:type="spellEnd"/>
      <w:r>
        <w:rPr>
          <w:color w:val="222222"/>
          <w:szCs w:val="24"/>
        </w:rPr>
        <w:t>, D.R., 2017. Gearing. In </w:t>
      </w:r>
      <w:r>
        <w:rPr>
          <w:i/>
          <w:color w:val="222222"/>
          <w:szCs w:val="24"/>
        </w:rPr>
        <w:t>The Meaning of Company Accounts.</w:t>
      </w:r>
      <w:r>
        <w:rPr>
          <w:color w:val="222222"/>
          <w:szCs w:val="24"/>
        </w:rPr>
        <w:t> (pp. 164-166). Routledge.</w:t>
      </w:r>
    </w:p>
    <w:p w14:paraId="0C41BAC1" w14:textId="77777777" w:rsidR="00AC3400" w:rsidRDefault="001C28E9">
      <w:pPr>
        <w:pStyle w:val="BodyText"/>
        <w:spacing w:line="100" w:lineRule="atLeast"/>
        <w:ind w:left="846" w:hanging="846"/>
        <w:jc w:val="left"/>
        <w:rPr>
          <w:color w:val="222222"/>
          <w:szCs w:val="24"/>
        </w:rPr>
      </w:pPr>
      <w:proofErr w:type="spellStart"/>
      <w:r>
        <w:rPr>
          <w:color w:val="222222"/>
          <w:szCs w:val="24"/>
        </w:rPr>
        <w:t>Rochim</w:t>
      </w:r>
      <w:proofErr w:type="spellEnd"/>
      <w:r>
        <w:rPr>
          <w:color w:val="222222"/>
          <w:szCs w:val="24"/>
        </w:rPr>
        <w:t xml:space="preserve">, R. and </w:t>
      </w:r>
      <w:proofErr w:type="spellStart"/>
      <w:r>
        <w:rPr>
          <w:color w:val="222222"/>
          <w:szCs w:val="24"/>
        </w:rPr>
        <w:t>Ghoniyah</w:t>
      </w:r>
      <w:proofErr w:type="spellEnd"/>
      <w:r>
        <w:rPr>
          <w:color w:val="222222"/>
          <w:szCs w:val="24"/>
        </w:rPr>
        <w:t>, N., 2017. Analysis On The Effect of Current Ratio, Cashflow From Operation to Debt, Firm Size and Return on Equity on Stock Return. </w:t>
      </w:r>
      <w:r>
        <w:rPr>
          <w:i/>
          <w:color w:val="222222"/>
          <w:szCs w:val="24"/>
        </w:rPr>
        <w:t>International Journal of Islamic Business Ethics</w:t>
      </w:r>
      <w:r>
        <w:rPr>
          <w:color w:val="222222"/>
          <w:szCs w:val="24"/>
        </w:rPr>
        <w:t>. 2(3). pp.41-51.</w:t>
      </w:r>
    </w:p>
    <w:p w14:paraId="50A62DD8" w14:textId="77777777" w:rsidR="00AC3400" w:rsidRDefault="001C28E9">
      <w:pPr>
        <w:pStyle w:val="BodyText"/>
        <w:spacing w:line="100" w:lineRule="atLeast"/>
        <w:ind w:left="846" w:hanging="846"/>
        <w:jc w:val="left"/>
        <w:rPr>
          <w:color w:val="222222"/>
          <w:szCs w:val="24"/>
        </w:rPr>
      </w:pPr>
      <w:proofErr w:type="spellStart"/>
      <w:r>
        <w:rPr>
          <w:color w:val="222222"/>
          <w:szCs w:val="24"/>
        </w:rPr>
        <w:t>Sunaryo</w:t>
      </w:r>
      <w:proofErr w:type="spellEnd"/>
      <w:r>
        <w:rPr>
          <w:color w:val="222222"/>
          <w:szCs w:val="24"/>
        </w:rPr>
        <w:t>, D., 2020. The Effect of Net Profit Margin, Return on Asset, Return on Equity on Share Prices in The Southeast Asian Metal Industry. </w:t>
      </w:r>
      <w:r>
        <w:rPr>
          <w:i/>
          <w:color w:val="222222"/>
          <w:szCs w:val="24"/>
        </w:rPr>
        <w:t>International Journal of Science, Technology &amp; Management.</w:t>
      </w:r>
      <w:r>
        <w:rPr>
          <w:color w:val="222222"/>
          <w:szCs w:val="24"/>
        </w:rPr>
        <w:t> 1(3). pp.198-208.</w:t>
      </w:r>
    </w:p>
    <w:p w14:paraId="123985FF" w14:textId="77777777" w:rsidR="00AC3400" w:rsidRDefault="001C28E9">
      <w:pPr>
        <w:pStyle w:val="BodyText"/>
        <w:spacing w:line="100" w:lineRule="atLeast"/>
        <w:ind w:left="846" w:hanging="846"/>
        <w:jc w:val="left"/>
        <w:rPr>
          <w:szCs w:val="24"/>
        </w:rPr>
      </w:pPr>
      <w:proofErr w:type="spellStart"/>
      <w:r>
        <w:rPr>
          <w:color w:val="222222"/>
          <w:szCs w:val="24"/>
        </w:rPr>
        <w:t>Wahyuni</w:t>
      </w:r>
      <w:proofErr w:type="spellEnd"/>
      <w:r>
        <w:rPr>
          <w:color w:val="222222"/>
          <w:szCs w:val="24"/>
        </w:rPr>
        <w:t xml:space="preserve">, T., </w:t>
      </w:r>
      <w:proofErr w:type="spellStart"/>
      <w:r>
        <w:rPr>
          <w:color w:val="222222"/>
          <w:szCs w:val="24"/>
        </w:rPr>
        <w:t>Ayem</w:t>
      </w:r>
      <w:proofErr w:type="spellEnd"/>
      <w:r>
        <w:rPr>
          <w:color w:val="222222"/>
          <w:szCs w:val="24"/>
        </w:rPr>
        <w:t xml:space="preserve">, S. and </w:t>
      </w:r>
      <w:proofErr w:type="spellStart"/>
      <w:r>
        <w:rPr>
          <w:color w:val="222222"/>
          <w:szCs w:val="24"/>
        </w:rPr>
        <w:t>Suyanto</w:t>
      </w:r>
      <w:proofErr w:type="spellEnd"/>
      <w:r>
        <w:rPr>
          <w:color w:val="222222"/>
          <w:szCs w:val="24"/>
        </w:rPr>
        <w:t xml:space="preserve">, S., 2017. </w:t>
      </w:r>
      <w:proofErr w:type="spellStart"/>
      <w:r>
        <w:rPr>
          <w:color w:val="222222"/>
          <w:szCs w:val="24"/>
        </w:rPr>
        <w:t>Pengaruh</w:t>
      </w:r>
      <w:proofErr w:type="spellEnd"/>
      <w:r>
        <w:rPr>
          <w:color w:val="222222"/>
          <w:szCs w:val="24"/>
        </w:rPr>
        <w:t xml:space="preserve"> Quick Ratio, Debt To Equity Ratio, Inventory Turnover Dan Net Profit Margin </w:t>
      </w:r>
      <w:proofErr w:type="spellStart"/>
      <w:r>
        <w:rPr>
          <w:color w:val="222222"/>
          <w:szCs w:val="24"/>
        </w:rPr>
        <w:t>Terhadap</w:t>
      </w:r>
      <w:proofErr w:type="spellEnd"/>
      <w:r>
        <w:rPr>
          <w:color w:val="222222"/>
          <w:szCs w:val="24"/>
        </w:rPr>
        <w:t xml:space="preserve"> </w:t>
      </w:r>
      <w:proofErr w:type="spellStart"/>
      <w:r>
        <w:rPr>
          <w:color w:val="222222"/>
          <w:szCs w:val="24"/>
        </w:rPr>
        <w:t>Pertumbuhan</w:t>
      </w:r>
      <w:proofErr w:type="spellEnd"/>
      <w:r>
        <w:rPr>
          <w:color w:val="222222"/>
          <w:szCs w:val="24"/>
        </w:rPr>
        <w:t xml:space="preserve"> </w:t>
      </w:r>
      <w:proofErr w:type="spellStart"/>
      <w:r>
        <w:rPr>
          <w:color w:val="222222"/>
          <w:szCs w:val="24"/>
        </w:rPr>
        <w:t>Laba</w:t>
      </w:r>
      <w:proofErr w:type="spellEnd"/>
      <w:r>
        <w:rPr>
          <w:color w:val="222222"/>
          <w:szCs w:val="24"/>
        </w:rPr>
        <w:t xml:space="preserve"> Pada Perusahaan </w:t>
      </w:r>
      <w:proofErr w:type="spellStart"/>
      <w:r>
        <w:rPr>
          <w:color w:val="222222"/>
          <w:szCs w:val="24"/>
        </w:rPr>
        <w:t>Manufaktur</w:t>
      </w:r>
      <w:proofErr w:type="spellEnd"/>
      <w:r>
        <w:rPr>
          <w:color w:val="222222"/>
          <w:szCs w:val="24"/>
        </w:rPr>
        <w:t xml:space="preserve"> Yang </w:t>
      </w:r>
      <w:proofErr w:type="spellStart"/>
      <w:r>
        <w:rPr>
          <w:color w:val="222222"/>
          <w:szCs w:val="24"/>
        </w:rPr>
        <w:t>Terdaftar</w:t>
      </w:r>
      <w:proofErr w:type="spellEnd"/>
      <w:r>
        <w:rPr>
          <w:color w:val="222222"/>
          <w:szCs w:val="24"/>
        </w:rPr>
        <w:t xml:space="preserve"> Di Bursa </w:t>
      </w:r>
      <w:proofErr w:type="spellStart"/>
      <w:r>
        <w:rPr>
          <w:color w:val="222222"/>
          <w:szCs w:val="24"/>
        </w:rPr>
        <w:t>Efek</w:t>
      </w:r>
      <w:proofErr w:type="spellEnd"/>
      <w:r>
        <w:rPr>
          <w:color w:val="222222"/>
          <w:szCs w:val="24"/>
        </w:rPr>
        <w:t xml:space="preserve"> Indonesia </w:t>
      </w:r>
      <w:proofErr w:type="spellStart"/>
      <w:r>
        <w:rPr>
          <w:color w:val="222222"/>
          <w:szCs w:val="24"/>
        </w:rPr>
        <w:t>Tahun</w:t>
      </w:r>
      <w:proofErr w:type="spellEnd"/>
      <w:r>
        <w:rPr>
          <w:color w:val="222222"/>
          <w:szCs w:val="24"/>
        </w:rPr>
        <w:t xml:space="preserve"> 2011–2015. </w:t>
      </w:r>
      <w:proofErr w:type="spellStart"/>
      <w:r>
        <w:rPr>
          <w:i/>
          <w:color w:val="222222"/>
          <w:szCs w:val="24"/>
        </w:rPr>
        <w:t>Jurnal</w:t>
      </w:r>
      <w:proofErr w:type="spellEnd"/>
      <w:r>
        <w:rPr>
          <w:i/>
          <w:color w:val="222222"/>
          <w:szCs w:val="24"/>
        </w:rPr>
        <w:t xml:space="preserve"> </w:t>
      </w:r>
      <w:proofErr w:type="spellStart"/>
      <w:r>
        <w:rPr>
          <w:i/>
          <w:color w:val="222222"/>
          <w:szCs w:val="24"/>
        </w:rPr>
        <w:t>Akuntansi</w:t>
      </w:r>
      <w:proofErr w:type="spellEnd"/>
      <w:r>
        <w:rPr>
          <w:i/>
          <w:color w:val="222222"/>
          <w:szCs w:val="24"/>
        </w:rPr>
        <w:t xml:space="preserve"> </w:t>
      </w:r>
      <w:proofErr w:type="spellStart"/>
      <w:r>
        <w:rPr>
          <w:i/>
          <w:color w:val="222222"/>
          <w:szCs w:val="24"/>
        </w:rPr>
        <w:t>Dewantara</w:t>
      </w:r>
      <w:proofErr w:type="spellEnd"/>
      <w:r>
        <w:rPr>
          <w:color w:val="222222"/>
          <w:szCs w:val="24"/>
        </w:rPr>
        <w:t>. 1(2). pp.12-21.</w:t>
      </w:r>
    </w:p>
    <w:p w14:paraId="43D648E6" w14:textId="77777777" w:rsidR="00AC3400" w:rsidRDefault="00AC3400">
      <w:pPr>
        <w:rPr>
          <w:szCs w:val="24"/>
        </w:rPr>
      </w:pPr>
    </w:p>
    <w:p w14:paraId="0EB7816A" w14:textId="77777777" w:rsidR="00AC3400" w:rsidRDefault="00AC3400">
      <w:pPr>
        <w:rPr>
          <w:szCs w:val="24"/>
        </w:rPr>
      </w:pPr>
    </w:p>
    <w:p w14:paraId="30EC7B87" w14:textId="77777777" w:rsidR="00AC3400" w:rsidRDefault="00AC3400">
      <w:pPr>
        <w:rPr>
          <w:szCs w:val="24"/>
        </w:rPr>
      </w:pPr>
    </w:p>
    <w:p w14:paraId="7B4BB079" w14:textId="77777777" w:rsidR="00AC3400" w:rsidRDefault="00AC3400">
      <w:pPr>
        <w:rPr>
          <w:szCs w:val="24"/>
        </w:rPr>
      </w:pPr>
    </w:p>
    <w:bookmarkEnd w:id="3"/>
    <w:p w14:paraId="21BE0845" w14:textId="77777777" w:rsidR="001C28E9" w:rsidRDefault="001C28E9"/>
    <w:sectPr w:rsidR="001C28E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D6E058" w14:textId="77777777" w:rsidR="00E0049C" w:rsidRDefault="00E0049C">
      <w:pPr>
        <w:spacing w:line="240" w:lineRule="auto"/>
      </w:pPr>
      <w:r>
        <w:separator/>
      </w:r>
    </w:p>
  </w:endnote>
  <w:endnote w:type="continuationSeparator" w:id="0">
    <w:p w14:paraId="35719758" w14:textId="77777777" w:rsidR="00E0049C" w:rsidRDefault="00E0049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Mincho"/>
    <w:charset w:val="80"/>
    <w:family w:val="auto"/>
    <w:pitch w:val="variable"/>
  </w:font>
  <w:font w:name="DejaVu Sans">
    <w:altName w:val="MS Mincho"/>
    <w:charset w:val="80"/>
    <w:family w:val="auto"/>
    <w:pitch w:val="variable"/>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OpenSymbol">
    <w:altName w:val="Arial Unicode MS"/>
    <w:charset w:val="80"/>
    <w:family w:val="auto"/>
    <w:pitch w:val="default"/>
  </w:font>
  <w:font w:name="Courier New">
    <w:panose1 w:val="02070309020205020404"/>
    <w:charset w:val="00"/>
    <w:family w:val="modern"/>
    <w:pitch w:val="fixed"/>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069C50" w14:textId="77777777" w:rsidR="00AC3400" w:rsidRDefault="00AC3400"/>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171A79" w14:textId="77777777" w:rsidR="00AC3400" w:rsidRDefault="001C28E9">
    <w:pPr>
      <w:pStyle w:val="Footer"/>
      <w:jc w:val="center"/>
    </w:pPr>
    <w:r>
      <w:fldChar w:fldCharType="begin"/>
    </w:r>
    <w:r>
      <w:instrText xml:space="preserve"> PAGE </w:instrText>
    </w:r>
    <w:r>
      <w:fldChar w:fldCharType="separate"/>
    </w:r>
    <w:r>
      <w:t>1</w:t>
    </w:r>
    <w:r>
      <w:fldChar w:fldCharType="end"/>
    </w:r>
  </w:p>
  <w:p w14:paraId="4C5F8493" w14:textId="77777777" w:rsidR="00AC3400" w:rsidRDefault="00AC34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3616A0" w14:textId="77777777" w:rsidR="00AC3400" w:rsidRDefault="00AC340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479188" w14:textId="77777777" w:rsidR="00E0049C" w:rsidRDefault="00E0049C">
      <w:pPr>
        <w:spacing w:line="240" w:lineRule="auto"/>
      </w:pPr>
      <w:r>
        <w:separator/>
      </w:r>
    </w:p>
  </w:footnote>
  <w:footnote w:type="continuationSeparator" w:id="0">
    <w:p w14:paraId="4D1F1179" w14:textId="77777777" w:rsidR="00E0049C" w:rsidRDefault="00E0049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8C51F2" w14:textId="77777777" w:rsidR="00AC3400" w:rsidRDefault="00AC3400"/>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A5FCAE" w14:textId="77777777" w:rsidR="00AC3400" w:rsidRDefault="00AC3400"/>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8"/>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oNotTrackMoves/>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8974B9"/>
    <w:rsid w:val="001C28E9"/>
    <w:rsid w:val="00247C31"/>
    <w:rsid w:val="003148FE"/>
    <w:rsid w:val="004B525C"/>
    <w:rsid w:val="0050216C"/>
    <w:rsid w:val="006F77D0"/>
    <w:rsid w:val="008974B9"/>
    <w:rsid w:val="009C1E54"/>
    <w:rsid w:val="00AC3400"/>
    <w:rsid w:val="00B70F0E"/>
    <w:rsid w:val="00B9316F"/>
    <w:rsid w:val="00D7012B"/>
    <w:rsid w:val="00E0049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15B8BD5F"/>
  <w15:chartTrackingRefBased/>
  <w15:docId w15:val="{82B13E62-A539-4F8F-9547-C24DA4173D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sz w:val="24"/>
      <w:szCs w:val="22"/>
      <w:lang w:eastAsia="ar-SA"/>
    </w:rPr>
  </w:style>
  <w:style w:type="paragraph" w:styleId="Heading1">
    <w:name w:val="heading 1"/>
    <w:basedOn w:val="Normal"/>
    <w:next w:val="Normal"/>
    <w:qFormat/>
    <w:pPr>
      <w:keepNext/>
      <w:keepLines/>
      <w:numPr>
        <w:numId w:val="1"/>
      </w:numPr>
      <w:outlineLvl w:val="0"/>
    </w:pPr>
    <w:rPr>
      <w:rFonts w:eastAsia="Times New Roman"/>
      <w:b/>
      <w:bCs/>
      <w:color w:val="000000"/>
      <w:sz w:val="28"/>
      <w:szCs w:val="28"/>
    </w:rPr>
  </w:style>
  <w:style w:type="paragraph" w:styleId="Heading2">
    <w:name w:val="heading 2"/>
    <w:basedOn w:val="Normal"/>
    <w:next w:val="Normal"/>
    <w:qFormat/>
    <w:pPr>
      <w:keepNext/>
      <w:keepLines/>
      <w:numPr>
        <w:ilvl w:val="1"/>
        <w:numId w:val="1"/>
      </w:numPr>
      <w:outlineLvl w:val="1"/>
    </w:pPr>
    <w:rPr>
      <w:rFonts w:eastAsia="Times New Roman"/>
      <w:bCs/>
      <w:color w:val="000000"/>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Wingdings"/>
      <w:lang w:val="en"/>
    </w:rPr>
  </w:style>
  <w:style w:type="character" w:customStyle="1" w:styleId="WW8Num2z1">
    <w:name w:val="WW8Num2z1"/>
    <w:rPr>
      <w:rFonts w:ascii="OpenSymbol" w:hAnsi="OpenSymbol" w:cs="Courier New"/>
    </w:rPr>
  </w:style>
  <w:style w:type="character" w:customStyle="1" w:styleId="WW8Num2z2">
    <w:name w:val="WW8Num2z2"/>
    <w:rPr>
      <w:rFonts w:ascii="Wingdings" w:hAnsi="Wingdings" w:cs="Wingdings"/>
    </w:rPr>
  </w:style>
  <w:style w:type="character" w:customStyle="1" w:styleId="WW8Num3z0">
    <w:name w:val="WW8Num3z0"/>
    <w:rPr>
      <w:rFonts w:ascii="Symbol" w:hAnsi="Symbol" w:cs="Symbol"/>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rPr>
  </w:style>
  <w:style w:type="character" w:customStyle="1" w:styleId="WW8Num4z0">
    <w:name w:val="WW8Num4z0"/>
    <w:rPr>
      <w:rFonts w:ascii="Symbol" w:hAnsi="Symbol" w:cs="Symbol"/>
    </w:rPr>
  </w:style>
  <w:style w:type="character" w:customStyle="1" w:styleId="WW8Num4z1">
    <w:name w:val="WW8Num4z1"/>
    <w:rPr>
      <w:rFonts w:ascii="OpenSymbol" w:hAnsi="OpenSymbol" w:cs="OpenSymbol"/>
    </w:rPr>
  </w:style>
  <w:style w:type="character" w:customStyle="1" w:styleId="WW8Num4z2">
    <w:name w:val="WW8Num4z2"/>
    <w:rPr>
      <w:rFonts w:ascii="Wingdings" w:hAnsi="Wingdings" w:cs="Wingdings"/>
    </w:rPr>
  </w:style>
  <w:style w:type="character" w:customStyle="1" w:styleId="WW8Num4z3">
    <w:name w:val="WW8Num4z3"/>
    <w:rPr>
      <w:rFonts w:ascii="Symbol" w:hAnsi="Symbol" w:cs="Symbol"/>
    </w:rPr>
  </w:style>
  <w:style w:type="character" w:customStyle="1" w:styleId="WW8Num4z5">
    <w:name w:val="WW8Num4z5"/>
    <w:rPr>
      <w:rFonts w:ascii="Wingdings" w:hAnsi="Wingdings" w:cs="Wingdings"/>
    </w:rPr>
  </w:style>
  <w:style w:type="character" w:customStyle="1" w:styleId="WW8Num5z0">
    <w:name w:val="WW8Num5z0"/>
    <w:rPr>
      <w:rFonts w:ascii="Symbol" w:hAnsi="Symbol" w:cs="Symbol"/>
    </w:rPr>
  </w:style>
  <w:style w:type="character" w:customStyle="1" w:styleId="WW8Num5z1">
    <w:name w:val="WW8Num5z1"/>
    <w:rPr>
      <w:rFonts w:ascii="OpenSymbol" w:hAnsi="OpenSymbol" w:cs="OpenSymbol"/>
    </w:rPr>
  </w:style>
  <w:style w:type="character" w:customStyle="1" w:styleId="WW8Num5z2">
    <w:name w:val="WW8Num5z2"/>
    <w:rPr>
      <w:rFonts w:ascii="Wingdings" w:hAnsi="Wingdings" w:cs="Wingdings"/>
    </w:rPr>
  </w:style>
  <w:style w:type="character" w:customStyle="1" w:styleId="WW8Num6z0">
    <w:name w:val="WW8Num6z0"/>
    <w:rPr>
      <w:rFonts w:ascii="Symbol" w:hAnsi="Symbol" w:cs="OpenSymbol"/>
    </w:rPr>
  </w:style>
  <w:style w:type="character" w:customStyle="1" w:styleId="WW8Num6z2">
    <w:name w:val="WW8Num6z2"/>
    <w:rPr>
      <w:rFonts w:ascii="Wingdings" w:hAnsi="Wingdings" w:cs="Wingdings"/>
    </w:rPr>
  </w:style>
  <w:style w:type="character" w:customStyle="1" w:styleId="WW8Num6z3">
    <w:name w:val="WW8Num6z3"/>
    <w:rPr>
      <w:rFonts w:ascii="Symbol" w:hAnsi="Symbol" w:cs="Symbol"/>
    </w:rPr>
  </w:style>
  <w:style w:type="character" w:customStyle="1" w:styleId="WW8Num7z0">
    <w:name w:val="WW8Num7z0"/>
    <w:rPr>
      <w:rFonts w:ascii="Symbol" w:hAnsi="Symbol" w:cs="OpenSymbol"/>
    </w:rPr>
  </w:style>
  <w:style w:type="character" w:customStyle="1" w:styleId="WW8Num7z1">
    <w:name w:val="WW8Num7z1"/>
    <w:rPr>
      <w:rFonts w:ascii="OpenSymbol" w:hAnsi="OpenSymbol" w:cs="OpenSymbol"/>
    </w:rPr>
  </w:style>
  <w:style w:type="character" w:customStyle="1" w:styleId="WW8Num7z2">
    <w:name w:val="WW8Num7z2"/>
    <w:rPr>
      <w:rFonts w:ascii="Wingdings" w:hAnsi="Wingdings" w:cs="Wingdings"/>
    </w:rPr>
  </w:style>
  <w:style w:type="character" w:customStyle="1" w:styleId="WW8Num8z0">
    <w:name w:val="WW8Num8z0"/>
    <w:rPr>
      <w:rFonts w:ascii="Symbol" w:hAnsi="Symbol" w:cs="OpenSymbol"/>
    </w:rPr>
  </w:style>
  <w:style w:type="character" w:customStyle="1" w:styleId="WW8Num8z1">
    <w:name w:val="WW8Num8z1"/>
    <w:rPr>
      <w:rFonts w:ascii="OpenSymbol" w:hAnsi="OpenSymbol" w:cs="OpenSymbol"/>
    </w:rPr>
  </w:style>
  <w:style w:type="character" w:customStyle="1" w:styleId="WW8Num8z2">
    <w:name w:val="WW8Num8z2"/>
    <w:rPr>
      <w:rFonts w:ascii="Wingdings" w:hAnsi="Wingdings" w:cs="Wingdings"/>
    </w:rPr>
  </w:style>
  <w:style w:type="character" w:customStyle="1" w:styleId="WW8Num9z0">
    <w:name w:val="WW8Num9z0"/>
    <w:rPr>
      <w:rFonts w:ascii="Symbol" w:hAnsi="Symbol" w:cs="OpenSymbol"/>
    </w:rPr>
  </w:style>
  <w:style w:type="character" w:customStyle="1" w:styleId="WW8Num9z1">
    <w:name w:val="WW8Num9z1"/>
    <w:rPr>
      <w:rFonts w:ascii="OpenSymbol" w:hAnsi="OpenSymbol" w:cs="OpenSymbol"/>
    </w:rPr>
  </w:style>
  <w:style w:type="character" w:customStyle="1" w:styleId="WW8Num9z2">
    <w:name w:val="WW8Num9z2"/>
    <w:rPr>
      <w:rFonts w:ascii="Tahoma" w:hAnsi="Tahoma" w:cs="Tahoma"/>
    </w:rPr>
  </w:style>
  <w:style w:type="character" w:customStyle="1" w:styleId="WW8Num10z0">
    <w:name w:val="WW8Num10z0"/>
    <w:rPr>
      <w:rFonts w:ascii="Symbol" w:hAnsi="Symbol" w:cs="OpenSymbol"/>
    </w:rPr>
  </w:style>
  <w:style w:type="character" w:customStyle="1" w:styleId="WW8Num10z1">
    <w:name w:val="WW8Num10z1"/>
    <w:rPr>
      <w:rFonts w:ascii="OpenSymbol" w:hAnsi="OpenSymbol" w:cs="OpenSymbol"/>
    </w:rPr>
  </w:style>
  <w:style w:type="character" w:customStyle="1" w:styleId="WW8Num10z2">
    <w:name w:val="WW8Num10z2"/>
    <w:rPr>
      <w:rFonts w:ascii="Wingdings" w:hAnsi="Wingdings" w:cs="Wingdings"/>
    </w:rPr>
  </w:style>
  <w:style w:type="character" w:customStyle="1" w:styleId="WW8Num11z0">
    <w:name w:val="WW8Num11z0"/>
    <w:rPr>
      <w:rFonts w:ascii="Symbol" w:hAnsi="Symbol" w:cs="OpenSymbol"/>
    </w:rPr>
  </w:style>
  <w:style w:type="character" w:customStyle="1" w:styleId="WW8Num11z1">
    <w:name w:val="WW8Num11z1"/>
    <w:rPr>
      <w:rFonts w:ascii="OpenSymbol" w:hAnsi="OpenSymbol" w:cs="OpenSymbol"/>
    </w:rPr>
  </w:style>
  <w:style w:type="character" w:customStyle="1" w:styleId="WW8Num11z2">
    <w:name w:val="WW8Num11z2"/>
    <w:rPr>
      <w:rFonts w:ascii="Wingdings" w:hAnsi="Wingdings" w:cs="Wingdings"/>
    </w:rPr>
  </w:style>
  <w:style w:type="character" w:customStyle="1" w:styleId="WW8Num11z3">
    <w:name w:val="WW8Num11z3"/>
    <w:rPr>
      <w:rFonts w:ascii="Symbol" w:hAnsi="Symbol" w:cs="Symbol"/>
    </w:rPr>
  </w:style>
  <w:style w:type="character" w:customStyle="1" w:styleId="WW8Num12z0">
    <w:name w:val="WW8Num12z0"/>
    <w:rPr>
      <w:rFonts w:ascii="Symbol" w:hAnsi="Symbol" w:cs="OpenSymbol"/>
    </w:rPr>
  </w:style>
  <w:style w:type="character" w:customStyle="1" w:styleId="WW8Num12z1">
    <w:name w:val="WW8Num12z1"/>
    <w:rPr>
      <w:rFonts w:ascii="OpenSymbol" w:hAnsi="OpenSymbol" w:cs="OpenSymbol"/>
    </w:rPr>
  </w:style>
  <w:style w:type="character" w:customStyle="1" w:styleId="WW8Num12z2">
    <w:name w:val="WW8Num12z2"/>
    <w:rPr>
      <w:rFonts w:ascii="Wingdings" w:hAnsi="Wingdings" w:cs="Wingdings"/>
    </w:rPr>
  </w:style>
  <w:style w:type="character" w:customStyle="1" w:styleId="WW8Num6z1">
    <w:name w:val="WW8Num6z1"/>
    <w:rPr>
      <w:rFonts w:ascii="OpenSymbol" w:hAnsi="OpenSymbol" w:cs="OpenSymbol"/>
    </w:rPr>
  </w:style>
  <w:style w:type="character" w:customStyle="1" w:styleId="WW8Num13z0">
    <w:name w:val="WW8Num13z0"/>
    <w:rPr>
      <w:rFonts w:ascii="Symbol" w:hAnsi="Symbol" w:cs="OpenSymbol"/>
    </w:rPr>
  </w:style>
  <w:style w:type="character" w:customStyle="1" w:styleId="WW8Num13z1">
    <w:name w:val="WW8Num13z1"/>
    <w:rPr>
      <w:rFonts w:ascii="OpenSymbol" w:hAnsi="OpenSymbol" w:cs="OpenSymbol"/>
    </w:rPr>
  </w:style>
  <w:style w:type="character" w:customStyle="1" w:styleId="WW8Num14z0">
    <w:name w:val="WW8Num14z0"/>
    <w:rPr>
      <w:rFonts w:ascii="Symbol" w:hAnsi="Symbol" w:cs="OpenSymbol"/>
    </w:rPr>
  </w:style>
  <w:style w:type="character" w:customStyle="1" w:styleId="WW8Num14z1">
    <w:name w:val="WW8Num14z1"/>
    <w:rPr>
      <w:rFonts w:ascii="OpenSymbol" w:hAnsi="OpenSymbol" w:cs="OpenSymbol"/>
    </w:rPr>
  </w:style>
  <w:style w:type="character" w:customStyle="1" w:styleId="WW8Num15z0">
    <w:name w:val="WW8Num15z0"/>
    <w:rPr>
      <w:rFonts w:ascii="Symbol" w:hAnsi="Symbol" w:cs="OpenSymbol"/>
    </w:rPr>
  </w:style>
  <w:style w:type="character" w:customStyle="1" w:styleId="WW8Num15z1">
    <w:name w:val="WW8Num15z1"/>
    <w:rPr>
      <w:rFonts w:ascii="OpenSymbol" w:hAnsi="OpenSymbol" w:cs="OpenSymbol"/>
    </w:rPr>
  </w:style>
  <w:style w:type="character" w:customStyle="1" w:styleId="WW8Num16z0">
    <w:name w:val="WW8Num16z0"/>
    <w:rPr>
      <w:rFonts w:ascii="Symbol" w:hAnsi="Symbol" w:cs="OpenSymbol"/>
    </w:rPr>
  </w:style>
  <w:style w:type="character" w:customStyle="1" w:styleId="WW8Num16z1">
    <w:name w:val="WW8Num16z1"/>
    <w:rPr>
      <w:rFonts w:ascii="OpenSymbol" w:hAnsi="OpenSymbol" w:cs="OpenSymbol"/>
    </w:rPr>
  </w:style>
  <w:style w:type="character" w:customStyle="1" w:styleId="WW8Num17z0">
    <w:name w:val="WW8Num17z0"/>
  </w:style>
  <w:style w:type="character" w:customStyle="1" w:styleId="WW8Num17z1">
    <w:name w:val="WW8Num17z1"/>
  </w:style>
  <w:style w:type="character" w:customStyle="1" w:styleId="WW8Num17z2">
    <w:name w:val="WW8Num17z2"/>
  </w:style>
  <w:style w:type="character" w:customStyle="1" w:styleId="WW8Num17z3">
    <w:name w:val="WW8Num17z3"/>
  </w:style>
  <w:style w:type="character" w:customStyle="1" w:styleId="WW8Num17z4">
    <w:name w:val="WW8Num17z4"/>
  </w:style>
  <w:style w:type="character" w:customStyle="1" w:styleId="WW8Num17z5">
    <w:name w:val="WW8Num17z5"/>
  </w:style>
  <w:style w:type="character" w:customStyle="1" w:styleId="WW8Num17z6">
    <w:name w:val="WW8Num17z6"/>
  </w:style>
  <w:style w:type="character" w:customStyle="1" w:styleId="WW8Num17z7">
    <w:name w:val="WW8Num17z7"/>
  </w:style>
  <w:style w:type="character" w:customStyle="1" w:styleId="WW8Num17z8">
    <w:name w:val="WW8Num17z8"/>
  </w:style>
  <w:style w:type="character" w:customStyle="1" w:styleId="WW8Num18z0">
    <w:name w:val="WW8Num18z0"/>
    <w:rPr>
      <w:rFonts w:hint="default"/>
      <w:sz w:val="22"/>
      <w:szCs w:val="22"/>
    </w:rPr>
  </w:style>
  <w:style w:type="character" w:customStyle="1" w:styleId="WW8Num18z1">
    <w:name w:val="WW8Num18z1"/>
  </w:style>
  <w:style w:type="character" w:customStyle="1" w:styleId="WW8Num18z2">
    <w:name w:val="WW8Num18z2"/>
  </w:style>
  <w:style w:type="character" w:customStyle="1" w:styleId="WW8Num18z3">
    <w:name w:val="WW8Num18z3"/>
  </w:style>
  <w:style w:type="character" w:customStyle="1" w:styleId="WW8Num18z4">
    <w:name w:val="WW8Num18z4"/>
  </w:style>
  <w:style w:type="character" w:customStyle="1" w:styleId="WW8Num18z5">
    <w:name w:val="WW8Num18z5"/>
  </w:style>
  <w:style w:type="character" w:customStyle="1" w:styleId="WW8Num18z6">
    <w:name w:val="WW8Num18z6"/>
  </w:style>
  <w:style w:type="character" w:customStyle="1" w:styleId="WW8Num18z7">
    <w:name w:val="WW8Num18z7"/>
  </w:style>
  <w:style w:type="character" w:customStyle="1" w:styleId="WW8Num18z8">
    <w:name w:val="WW8Num18z8"/>
  </w:style>
  <w:style w:type="character" w:customStyle="1" w:styleId="WW8Num19z0">
    <w:name w:val="WW8Num19z0"/>
    <w:rPr>
      <w:rFonts w:ascii="Symbol" w:hAnsi="Symbol" w:cs="Symbol" w:hint="default"/>
    </w:rPr>
  </w:style>
  <w:style w:type="character" w:customStyle="1" w:styleId="WW8Num19z1">
    <w:name w:val="WW8Num19z1"/>
    <w:rPr>
      <w:rFonts w:ascii="Courier New" w:hAnsi="Courier New" w:cs="Courier New" w:hint="default"/>
    </w:rPr>
  </w:style>
  <w:style w:type="character" w:customStyle="1" w:styleId="WW8Num19z2">
    <w:name w:val="WW8Num19z2"/>
    <w:rPr>
      <w:rFonts w:ascii="Wingdings" w:hAnsi="Wingdings" w:cs="Wingdings" w:hint="default"/>
    </w:rPr>
  </w:style>
  <w:style w:type="character" w:customStyle="1" w:styleId="WW8Num20z0">
    <w:name w:val="WW8Num20z0"/>
    <w:rPr>
      <w:rFonts w:ascii="Symbol" w:hAnsi="Symbol" w:cs="Symbol" w:hint="default"/>
    </w:rPr>
  </w:style>
  <w:style w:type="character" w:customStyle="1" w:styleId="WW8Num20z1">
    <w:name w:val="WW8Num20z1"/>
    <w:rPr>
      <w:rFonts w:ascii="Courier New" w:hAnsi="Courier New" w:cs="Courier New" w:hint="default"/>
    </w:rPr>
  </w:style>
  <w:style w:type="character" w:customStyle="1" w:styleId="WW8Num20z2">
    <w:name w:val="WW8Num20z2"/>
    <w:rPr>
      <w:rFonts w:ascii="Wingdings" w:hAnsi="Wingdings" w:cs="Wingdings" w:hint="default"/>
    </w:rPr>
  </w:style>
  <w:style w:type="character" w:customStyle="1" w:styleId="WW8Num21z0">
    <w:name w:val="WW8Num21z0"/>
    <w:rPr>
      <w:rFonts w:ascii="Symbol" w:hAnsi="Symbol" w:cs="Symbol" w:hint="default"/>
    </w:rPr>
  </w:style>
  <w:style w:type="character" w:customStyle="1" w:styleId="WW8Num21z1">
    <w:name w:val="WW8Num21z1"/>
    <w:rPr>
      <w:rFonts w:ascii="Courier New" w:hAnsi="Courier New" w:cs="Courier New" w:hint="default"/>
    </w:rPr>
  </w:style>
  <w:style w:type="character" w:customStyle="1" w:styleId="WW8Num21z2">
    <w:name w:val="WW8Num21z2"/>
    <w:rPr>
      <w:rFonts w:ascii="Wingdings" w:hAnsi="Wingdings" w:cs="Wingdings" w:hint="default"/>
    </w:rPr>
  </w:style>
  <w:style w:type="character" w:customStyle="1" w:styleId="WW8Num22z0">
    <w:name w:val="WW8Num22z0"/>
    <w:rPr>
      <w:rFonts w:ascii="Symbol" w:hAnsi="Symbol" w:cs="Symbol" w:hint="default"/>
    </w:rPr>
  </w:style>
  <w:style w:type="character" w:customStyle="1" w:styleId="WW8Num22z1">
    <w:name w:val="WW8Num22z1"/>
    <w:rPr>
      <w:rFonts w:ascii="Courier New" w:hAnsi="Courier New" w:cs="Courier New" w:hint="default"/>
    </w:rPr>
  </w:style>
  <w:style w:type="character" w:customStyle="1" w:styleId="WW8Num22z2">
    <w:name w:val="WW8Num22z2"/>
    <w:rPr>
      <w:rFonts w:ascii="Wingdings" w:hAnsi="Wingdings" w:cs="Wingdings" w:hint="default"/>
    </w:rPr>
  </w:style>
  <w:style w:type="character" w:customStyle="1" w:styleId="WW8Num23z0">
    <w:name w:val="WW8Num23z0"/>
    <w:rPr>
      <w:rFonts w:ascii="Symbol" w:hAnsi="Symbol" w:cs="Symbol" w:hint="default"/>
    </w:rPr>
  </w:style>
  <w:style w:type="character" w:customStyle="1" w:styleId="WW8Num23z1">
    <w:name w:val="WW8Num23z1"/>
    <w:rPr>
      <w:rFonts w:ascii="Courier New" w:hAnsi="Courier New" w:cs="Courier New" w:hint="default"/>
    </w:rPr>
  </w:style>
  <w:style w:type="character" w:customStyle="1" w:styleId="WW8Num23z2">
    <w:name w:val="WW8Num23z2"/>
    <w:rPr>
      <w:rFonts w:ascii="Wingdings" w:hAnsi="Wingdings" w:cs="Wingdings" w:hint="default"/>
    </w:rPr>
  </w:style>
  <w:style w:type="character" w:customStyle="1" w:styleId="WW8Num24z0">
    <w:name w:val="WW8Num24z0"/>
    <w:rPr>
      <w:rFonts w:ascii="Symbol" w:hAnsi="Symbol" w:cs="Symbol" w:hint="default"/>
    </w:rPr>
  </w:style>
  <w:style w:type="character" w:customStyle="1" w:styleId="WW8Num24z1">
    <w:name w:val="WW8Num24z1"/>
    <w:rPr>
      <w:rFonts w:ascii="Courier New" w:hAnsi="Courier New" w:cs="Courier New" w:hint="default"/>
    </w:rPr>
  </w:style>
  <w:style w:type="character" w:customStyle="1" w:styleId="WW8Num24z2">
    <w:name w:val="WW8Num24z2"/>
    <w:rPr>
      <w:rFonts w:ascii="Wingdings" w:hAnsi="Wingdings" w:cs="Wingdings" w:hint="default"/>
    </w:rPr>
  </w:style>
  <w:style w:type="character" w:customStyle="1" w:styleId="WW8Num25z0">
    <w:name w:val="WW8Num25z0"/>
  </w:style>
  <w:style w:type="character" w:customStyle="1" w:styleId="WW8Num25z1">
    <w:name w:val="WW8Num25z1"/>
  </w:style>
  <w:style w:type="character" w:customStyle="1" w:styleId="WW8Num25z2">
    <w:name w:val="WW8Num25z2"/>
  </w:style>
  <w:style w:type="character" w:customStyle="1" w:styleId="WW8Num25z3">
    <w:name w:val="WW8Num25z3"/>
  </w:style>
  <w:style w:type="character" w:customStyle="1" w:styleId="WW8Num25z4">
    <w:name w:val="WW8Num25z4"/>
  </w:style>
  <w:style w:type="character" w:customStyle="1" w:styleId="WW8Num25z5">
    <w:name w:val="WW8Num25z5"/>
  </w:style>
  <w:style w:type="character" w:customStyle="1" w:styleId="WW8Num25z6">
    <w:name w:val="WW8Num25z6"/>
  </w:style>
  <w:style w:type="character" w:customStyle="1" w:styleId="WW8Num25z7">
    <w:name w:val="WW8Num25z7"/>
  </w:style>
  <w:style w:type="character" w:customStyle="1" w:styleId="WW8Num25z8">
    <w:name w:val="WW8Num25z8"/>
  </w:style>
  <w:style w:type="character" w:customStyle="1" w:styleId="WW8Num26z0">
    <w:name w:val="WW8Num26z0"/>
    <w:rPr>
      <w:rFonts w:ascii="Symbol" w:hAnsi="Symbol" w:cs="Symbol" w:hint="default"/>
    </w:rPr>
  </w:style>
  <w:style w:type="character" w:customStyle="1" w:styleId="WW8Num26z1">
    <w:name w:val="WW8Num26z1"/>
    <w:rPr>
      <w:rFonts w:ascii="Courier New" w:hAnsi="Courier New" w:cs="Courier New" w:hint="default"/>
    </w:rPr>
  </w:style>
  <w:style w:type="character" w:customStyle="1" w:styleId="WW8Num26z2">
    <w:name w:val="WW8Num26z2"/>
    <w:rPr>
      <w:rFonts w:ascii="Wingdings" w:hAnsi="Wingdings" w:cs="Wingdings" w:hint="default"/>
    </w:rPr>
  </w:style>
  <w:style w:type="character" w:customStyle="1" w:styleId="WW8Num27z0">
    <w:name w:val="WW8Num27z0"/>
  </w:style>
  <w:style w:type="character" w:customStyle="1" w:styleId="WW8Num27z1">
    <w:name w:val="WW8Num27z1"/>
  </w:style>
  <w:style w:type="character" w:customStyle="1" w:styleId="WW8Num27z2">
    <w:name w:val="WW8Num27z2"/>
  </w:style>
  <w:style w:type="character" w:customStyle="1" w:styleId="WW8Num27z3">
    <w:name w:val="WW8Num27z3"/>
  </w:style>
  <w:style w:type="character" w:customStyle="1" w:styleId="WW8Num27z4">
    <w:name w:val="WW8Num27z4"/>
  </w:style>
  <w:style w:type="character" w:customStyle="1" w:styleId="WW8Num27z5">
    <w:name w:val="WW8Num27z5"/>
  </w:style>
  <w:style w:type="character" w:customStyle="1" w:styleId="WW8Num27z6">
    <w:name w:val="WW8Num27z6"/>
  </w:style>
  <w:style w:type="character" w:customStyle="1" w:styleId="WW8Num27z7">
    <w:name w:val="WW8Num27z7"/>
  </w:style>
  <w:style w:type="character" w:customStyle="1" w:styleId="WW8Num27z8">
    <w:name w:val="WW8Num27z8"/>
  </w:style>
  <w:style w:type="character" w:customStyle="1" w:styleId="WW8Num28z0">
    <w:name w:val="WW8Num28z0"/>
    <w:rPr>
      <w:rFonts w:ascii="Symbol" w:hAnsi="Symbol" w:cs="Symbol" w:hint="default"/>
    </w:rPr>
  </w:style>
  <w:style w:type="character" w:customStyle="1" w:styleId="WW8Num28z1">
    <w:name w:val="WW8Num28z1"/>
    <w:rPr>
      <w:rFonts w:ascii="Courier New" w:hAnsi="Courier New" w:cs="Courier New" w:hint="default"/>
    </w:rPr>
  </w:style>
  <w:style w:type="character" w:customStyle="1" w:styleId="WW8Num28z2">
    <w:name w:val="WW8Num28z2"/>
    <w:rPr>
      <w:rFonts w:ascii="Wingdings" w:hAnsi="Wingdings" w:cs="Wingdings" w:hint="default"/>
    </w:rPr>
  </w:style>
  <w:style w:type="character" w:customStyle="1" w:styleId="WW8Num29z0">
    <w:name w:val="WW8Num29z0"/>
    <w:rPr>
      <w:rFonts w:ascii="Symbol" w:hAnsi="Symbol" w:cs="Symbol" w:hint="default"/>
    </w:rPr>
  </w:style>
  <w:style w:type="character" w:customStyle="1" w:styleId="WW8Num29z1">
    <w:name w:val="WW8Num29z1"/>
    <w:rPr>
      <w:rFonts w:ascii="Courier New" w:hAnsi="Courier New" w:cs="Courier New" w:hint="default"/>
    </w:rPr>
  </w:style>
  <w:style w:type="character" w:customStyle="1" w:styleId="WW8Num29z2">
    <w:name w:val="WW8Num29z2"/>
    <w:rPr>
      <w:rFonts w:ascii="Wingdings" w:hAnsi="Wingdings" w:cs="Wingdings" w:hint="default"/>
    </w:rPr>
  </w:style>
  <w:style w:type="character" w:customStyle="1" w:styleId="WW8Num30z0">
    <w:name w:val="WW8Num30z0"/>
    <w:rPr>
      <w:rFonts w:ascii="Symbol" w:hAnsi="Symbol" w:cs="Symbol" w:hint="default"/>
    </w:rPr>
  </w:style>
  <w:style w:type="character" w:customStyle="1" w:styleId="WW8Num30z1">
    <w:name w:val="WW8Num30z1"/>
    <w:rPr>
      <w:rFonts w:ascii="Courier New" w:hAnsi="Courier New" w:cs="Courier New" w:hint="default"/>
    </w:rPr>
  </w:style>
  <w:style w:type="character" w:customStyle="1" w:styleId="WW8Num30z2">
    <w:name w:val="WW8Num30z2"/>
    <w:rPr>
      <w:rFonts w:ascii="Wingdings" w:hAnsi="Wingdings" w:cs="Wingdings" w:hint="default"/>
    </w:rPr>
  </w:style>
  <w:style w:type="character" w:customStyle="1" w:styleId="WW8Num31z0">
    <w:name w:val="WW8Num31z0"/>
  </w:style>
  <w:style w:type="character" w:customStyle="1" w:styleId="WW8Num31z1">
    <w:name w:val="WW8Num31z1"/>
  </w:style>
  <w:style w:type="character" w:customStyle="1" w:styleId="WW8Num31z2">
    <w:name w:val="WW8Num31z2"/>
  </w:style>
  <w:style w:type="character" w:customStyle="1" w:styleId="WW8Num31z3">
    <w:name w:val="WW8Num31z3"/>
  </w:style>
  <w:style w:type="character" w:customStyle="1" w:styleId="WW8Num31z4">
    <w:name w:val="WW8Num31z4"/>
  </w:style>
  <w:style w:type="character" w:customStyle="1" w:styleId="WW8Num31z5">
    <w:name w:val="WW8Num31z5"/>
  </w:style>
  <w:style w:type="character" w:customStyle="1" w:styleId="WW8Num31z6">
    <w:name w:val="WW8Num31z6"/>
  </w:style>
  <w:style w:type="character" w:customStyle="1" w:styleId="WW8Num31z7">
    <w:name w:val="WW8Num31z7"/>
  </w:style>
  <w:style w:type="character" w:customStyle="1" w:styleId="WW8Num31z8">
    <w:name w:val="WW8Num31z8"/>
  </w:style>
  <w:style w:type="character" w:customStyle="1" w:styleId="WW8Num32z0">
    <w:name w:val="WW8Num32z0"/>
  </w:style>
  <w:style w:type="character" w:customStyle="1" w:styleId="WW8Num32z1">
    <w:name w:val="WW8Num32z1"/>
  </w:style>
  <w:style w:type="character" w:customStyle="1" w:styleId="WW8Num32z2">
    <w:name w:val="WW8Num32z2"/>
  </w:style>
  <w:style w:type="character" w:customStyle="1" w:styleId="WW8Num32z3">
    <w:name w:val="WW8Num32z3"/>
  </w:style>
  <w:style w:type="character" w:customStyle="1" w:styleId="WW8Num32z4">
    <w:name w:val="WW8Num32z4"/>
  </w:style>
  <w:style w:type="character" w:customStyle="1" w:styleId="WW8Num32z5">
    <w:name w:val="WW8Num32z5"/>
  </w:style>
  <w:style w:type="character" w:customStyle="1" w:styleId="WW8Num32z6">
    <w:name w:val="WW8Num32z6"/>
  </w:style>
  <w:style w:type="character" w:customStyle="1" w:styleId="WW8Num32z7">
    <w:name w:val="WW8Num32z7"/>
  </w:style>
  <w:style w:type="character" w:customStyle="1" w:styleId="WW8Num32z8">
    <w:name w:val="WW8Num32z8"/>
  </w:style>
  <w:style w:type="character" w:customStyle="1" w:styleId="WW8Num33z0">
    <w:name w:val="WW8Num33z0"/>
    <w:rPr>
      <w:rFonts w:ascii="Symbol" w:hAnsi="Symbol" w:cs="Symbol" w:hint="default"/>
    </w:rPr>
  </w:style>
  <w:style w:type="character" w:customStyle="1" w:styleId="WW8Num33z1">
    <w:name w:val="WW8Num33z1"/>
    <w:rPr>
      <w:rFonts w:ascii="Courier New" w:hAnsi="Courier New" w:cs="Courier New" w:hint="default"/>
    </w:rPr>
  </w:style>
  <w:style w:type="character" w:customStyle="1" w:styleId="WW8Num33z2">
    <w:name w:val="WW8Num33z2"/>
    <w:rPr>
      <w:rFonts w:ascii="Wingdings" w:hAnsi="Wingdings" w:cs="Wingdings" w:hint="default"/>
    </w:rPr>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styleId="Hyperlink">
    <w:name w:val="Hyperlink"/>
    <w:rPr>
      <w:color w:val="000080"/>
      <w:u w:val="single"/>
    </w:rPr>
  </w:style>
  <w:style w:type="character" w:styleId="Emphasis">
    <w:name w:val="Emphasis"/>
    <w:qFormat/>
    <w:rPr>
      <w:i/>
      <w:iCs/>
    </w:rPr>
  </w:style>
  <w:style w:type="character" w:customStyle="1" w:styleId="IndexLink">
    <w:name w:val="Index Link"/>
  </w:style>
  <w:style w:type="character" w:customStyle="1" w:styleId="Bullets">
    <w:name w:val="Bullets"/>
    <w:rPr>
      <w:rFonts w:ascii="OpenSymbol" w:eastAsia="OpenSymbol" w:hAnsi="OpenSymbol" w:cs="OpenSymbol"/>
    </w:rPr>
  </w:style>
  <w:style w:type="character" w:customStyle="1" w:styleId="WW8Num9z3">
    <w:name w:val="WW8Num9z3"/>
    <w:rPr>
      <w:rFonts w:ascii="Symbol" w:hAnsi="Symbol" w:cs="Symbol"/>
    </w:rPr>
  </w:style>
  <w:style w:type="character" w:customStyle="1" w:styleId="WW8Num9z5">
    <w:name w:val="WW8Num9z5"/>
    <w:rPr>
      <w:rFonts w:ascii="Wingdings" w:hAnsi="Wingdings" w:cs="Wingdings"/>
    </w:rPr>
  </w:style>
  <w:style w:type="character" w:customStyle="1" w:styleId="WW8Num2z3">
    <w:name w:val="WW8Num2z3"/>
    <w:rPr>
      <w:rFonts w:ascii="Symbol" w:hAnsi="Symbol" w:cs="Symbol"/>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rPr>
      <w:color w:val="000000"/>
    </w:rPr>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styleId="TOCHeading">
    <w:name w:val="TOC Heading"/>
    <w:basedOn w:val="Heading1"/>
    <w:next w:val="Normal"/>
    <w:qFormat/>
    <w:pPr>
      <w:numPr>
        <w:numId w:val="0"/>
      </w:numPr>
      <w:suppressAutoHyphens w:val="0"/>
      <w:spacing w:before="240" w:line="252" w:lineRule="auto"/>
      <w:jc w:val="left"/>
    </w:pPr>
    <w:rPr>
      <w:rFonts w:ascii="Calibri Light" w:hAnsi="Calibri Light"/>
      <w:b w:val="0"/>
      <w:bCs w:val="0"/>
      <w:color w:val="2F5496"/>
      <w:sz w:val="32"/>
      <w:szCs w:val="32"/>
      <w:lang w:val="en-US"/>
    </w:rPr>
  </w:style>
  <w:style w:type="paragraph" w:styleId="TOC1">
    <w:name w:val="toc 1"/>
    <w:basedOn w:val="Normal"/>
    <w:next w:val="Normal"/>
  </w:style>
  <w:style w:type="paragraph" w:customStyle="1" w:styleId="TableContents">
    <w:name w:val="Table Contents"/>
    <w:basedOn w:val="Normal"/>
    <w:pPr>
      <w:suppressLineNumbers/>
    </w:pPr>
    <w:rPr>
      <w:rFonts w:eastAsia="Times New Roman"/>
    </w:rPr>
  </w:style>
  <w:style w:type="paragraph" w:styleId="TOC2">
    <w:name w:val="toc 2"/>
    <w:basedOn w:val="Normal"/>
    <w:next w:val="Normal"/>
    <w:pPr>
      <w:ind w:left="240"/>
    </w:pPr>
  </w:style>
  <w:style w:type="paragraph" w:styleId="NormalWeb">
    <w:name w:val="Normal (Web)"/>
    <w:basedOn w:val="Normal"/>
    <w:pPr>
      <w:suppressAutoHyphens w:val="0"/>
      <w:spacing w:before="280" w:after="280" w:line="240" w:lineRule="auto"/>
      <w:jc w:val="left"/>
    </w:pPr>
    <w:rPr>
      <w:rFonts w:eastAsia="Times New Roman"/>
      <w:szCs w:val="24"/>
      <w:lang w:val="en-US"/>
    </w:r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Heading">
    <w:name w:val="Table Heading"/>
    <w:basedOn w:val="TableContents"/>
    <w:pPr>
      <w:jc w:val="center"/>
    </w:pPr>
    <w:rPr>
      <w:b/>
      <w:bCs/>
    </w:rPr>
  </w:style>
  <w:style w:type="paragraph" w:customStyle="1" w:styleId="ContentsHeading">
    <w:name w:val="Contents Heading"/>
    <w:basedOn w:val="Heading"/>
    <w:pPr>
      <w:suppressLineNumbers/>
    </w:pPr>
    <w:rPr>
      <w:b/>
      <w:bCs/>
      <w:sz w:val="32"/>
      <w:szCs w:val="32"/>
    </w:rPr>
  </w:style>
  <w:style w:type="paragraph" w:customStyle="1" w:styleId="Illustration">
    <w:name w:val="Illustration"/>
    <w:basedOn w:val="Caption"/>
  </w:style>
  <w:style w:type="paragraph" w:customStyle="1" w:styleId="Framecontents">
    <w:name w:val="Frame contents"/>
    <w:basedOn w:val="BodyText"/>
  </w:style>
  <w:style w:type="paragraph" w:styleId="ListParagraph">
    <w:name w:val="List Paragraph"/>
    <w:basedOn w:val="Normal"/>
    <w:qFormat/>
    <w:pPr>
      <w:ind w:left="720"/>
    </w:pPr>
  </w:style>
  <w:style w:type="paragraph" w:customStyle="1" w:styleId="paragraph">
    <w:name w:val="paragraph"/>
    <w:basedOn w:val="Normal"/>
    <w:rsid w:val="008974B9"/>
    <w:pPr>
      <w:suppressAutoHyphens w:val="0"/>
      <w:spacing w:before="100" w:beforeAutospacing="1" w:after="100" w:afterAutospacing="1" w:line="240" w:lineRule="auto"/>
      <w:jc w:val="left"/>
    </w:pPr>
    <w:rPr>
      <w:rFonts w:eastAsia="Times New Roman"/>
      <w:szCs w:val="24"/>
      <w:lang w:eastAsia="en-GB"/>
    </w:rPr>
  </w:style>
  <w:style w:type="character" w:customStyle="1" w:styleId="normaltextrun">
    <w:name w:val="normaltextrun"/>
    <w:basedOn w:val="DefaultParagraphFont"/>
    <w:rsid w:val="008974B9"/>
  </w:style>
  <w:style w:type="character" w:customStyle="1" w:styleId="spellingerror">
    <w:name w:val="spellingerror"/>
    <w:basedOn w:val="DefaultParagraphFont"/>
    <w:rsid w:val="008974B9"/>
  </w:style>
  <w:style w:type="character" w:customStyle="1" w:styleId="eop">
    <w:name w:val="eop"/>
    <w:basedOn w:val="DefaultParagraphFont"/>
    <w:rsid w:val="008974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7888533">
      <w:bodyDiv w:val="1"/>
      <w:marLeft w:val="0"/>
      <w:marRight w:val="0"/>
      <w:marTop w:val="0"/>
      <w:marBottom w:val="0"/>
      <w:divBdr>
        <w:top w:val="none" w:sz="0" w:space="0" w:color="auto"/>
        <w:left w:val="none" w:sz="0" w:space="0" w:color="auto"/>
        <w:bottom w:val="none" w:sz="0" w:space="0" w:color="auto"/>
        <w:right w:val="none" w:sz="0" w:space="0" w:color="auto"/>
      </w:divBdr>
      <w:divsChild>
        <w:div w:id="2142994414">
          <w:marLeft w:val="0"/>
          <w:marRight w:val="0"/>
          <w:marTop w:val="0"/>
          <w:marBottom w:val="0"/>
          <w:divBdr>
            <w:top w:val="none" w:sz="0" w:space="0" w:color="auto"/>
            <w:left w:val="none" w:sz="0" w:space="0" w:color="auto"/>
            <w:bottom w:val="none" w:sz="0" w:space="0" w:color="auto"/>
            <w:right w:val="none" w:sz="0" w:space="0" w:color="auto"/>
          </w:divBdr>
        </w:div>
        <w:div w:id="219633084">
          <w:marLeft w:val="0"/>
          <w:marRight w:val="0"/>
          <w:marTop w:val="0"/>
          <w:marBottom w:val="0"/>
          <w:divBdr>
            <w:top w:val="none" w:sz="0" w:space="0" w:color="auto"/>
            <w:left w:val="none" w:sz="0" w:space="0" w:color="auto"/>
            <w:bottom w:val="none" w:sz="0" w:space="0" w:color="auto"/>
            <w:right w:val="none" w:sz="0" w:space="0" w:color="auto"/>
          </w:divBdr>
        </w:div>
        <w:div w:id="486019218">
          <w:marLeft w:val="0"/>
          <w:marRight w:val="0"/>
          <w:marTop w:val="0"/>
          <w:marBottom w:val="0"/>
          <w:divBdr>
            <w:top w:val="none" w:sz="0" w:space="0" w:color="auto"/>
            <w:left w:val="none" w:sz="0" w:space="0" w:color="auto"/>
            <w:bottom w:val="none" w:sz="0" w:space="0" w:color="auto"/>
            <w:right w:val="none" w:sz="0" w:space="0" w:color="auto"/>
          </w:divBdr>
        </w:div>
        <w:div w:id="728499238">
          <w:marLeft w:val="0"/>
          <w:marRight w:val="0"/>
          <w:marTop w:val="0"/>
          <w:marBottom w:val="0"/>
          <w:divBdr>
            <w:top w:val="none" w:sz="0" w:space="0" w:color="auto"/>
            <w:left w:val="none" w:sz="0" w:space="0" w:color="auto"/>
            <w:bottom w:val="none" w:sz="0" w:space="0" w:color="auto"/>
            <w:right w:val="none" w:sz="0" w:space="0" w:color="auto"/>
          </w:divBdr>
        </w:div>
        <w:div w:id="94523789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A73370C07154D4D8340C46A7B0D89EC" ma:contentTypeVersion="11" ma:contentTypeDescription="Create a new document." ma:contentTypeScope="" ma:versionID="3d971d5e887ce0dde16724c0bc73a047">
  <xsd:schema xmlns:xsd="http://www.w3.org/2001/XMLSchema" xmlns:xs="http://www.w3.org/2001/XMLSchema" xmlns:p="http://schemas.microsoft.com/office/2006/metadata/properties" xmlns:ns3="aa7ef07b-5eec-44a4-ac36-29092853f80f" xmlns:ns4="60eff7b9-00aa-458e-bf34-374fd824dfbf" targetNamespace="http://schemas.microsoft.com/office/2006/metadata/properties" ma:root="true" ma:fieldsID="fe972889a6ff0fdd89641eb558d0acaa" ns3:_="" ns4:_="">
    <xsd:import namespace="aa7ef07b-5eec-44a4-ac36-29092853f80f"/>
    <xsd:import namespace="60eff7b9-00aa-458e-bf34-374fd824dfb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7ef07b-5eec-44a4-ac36-29092853f8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0eff7b9-00aa-458e-bf34-374fd824dfb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627D774-9B14-4731-B868-C53D8BDA87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7ef07b-5eec-44a4-ac36-29092853f80f"/>
    <ds:schemaRef ds:uri="60eff7b9-00aa-458e-bf34-374fd824dfb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E9630FB-682D-4F34-A3D0-E4F8C69AF09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CA38DBE-1915-40F4-A945-03FC73B0C6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2002</Words>
  <Characters>11417</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Anisa Tollia</cp:lastModifiedBy>
  <cp:revision>4</cp:revision>
  <cp:lastPrinted>1900-01-01T00:00:00Z</cp:lastPrinted>
  <dcterms:created xsi:type="dcterms:W3CDTF">2021-07-26T12:25:00Z</dcterms:created>
  <dcterms:modified xsi:type="dcterms:W3CDTF">2021-07-26T12:32:00Z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0x0101005A73370C07154D4D8340C46A7B0D89EC</vt:lpwstr>
  </property>
</Properties>
</file>