
<file path=[Content_Types].xml><?xml version="1.0" encoding="utf-8"?>
<Types xmlns="http://schemas.openxmlformats.org/package/2006/content-types">
  <Default Extension="jpeg" ContentType="image/jpe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w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65869" w:rsidRPr="00E853FB" w:rsidRDefault="00E65869" w:rsidP="00E65869">
      <w:pPr>
        <w:rPr>
          <w:rFonts w:ascii="Arial" w:hAnsi="Arial" w:cs="Arial"/>
          <w:b/>
          <w:bCs/>
          <w:i/>
          <w:iCs/>
          <w:sz w:val="24"/>
          <w:szCs w:val="24"/>
          <w:u w:val="single"/>
        </w:rPr>
      </w:pPr>
      <w:r w:rsidRPr="00E853FB">
        <w:rPr>
          <w:rFonts w:ascii="Arial" w:hAnsi="Arial" w:cs="Arial"/>
          <w:b/>
          <w:bCs/>
          <w:i/>
          <w:iCs/>
          <w:sz w:val="24"/>
          <w:szCs w:val="24"/>
          <w:u w:val="single"/>
        </w:rPr>
        <w:t>Assignment Title :   Health Assessment Report:</w:t>
      </w:r>
    </w:p>
    <w:p w:rsidR="00E65869" w:rsidRPr="00E853FB" w:rsidRDefault="00E65869" w:rsidP="00E65869">
      <w:pPr>
        <w:rPr>
          <w:rFonts w:ascii="Arial" w:hAnsi="Arial" w:cs="Arial"/>
          <w:b/>
          <w:bCs/>
          <w:i/>
          <w:iCs/>
          <w:sz w:val="24"/>
          <w:szCs w:val="24"/>
          <w:u w:val="single"/>
        </w:rPr>
      </w:pPr>
      <w:r w:rsidRPr="00E853FB">
        <w:rPr>
          <w:rFonts w:ascii="Arial" w:hAnsi="Arial" w:cs="Arial"/>
          <w:b/>
          <w:bCs/>
          <w:i/>
          <w:iCs/>
          <w:sz w:val="24"/>
          <w:szCs w:val="24"/>
          <w:u w:val="single"/>
        </w:rPr>
        <w:t>Introduction:</w:t>
      </w:r>
    </w:p>
    <w:p w:rsidR="00E65869" w:rsidRDefault="00E65869" w:rsidP="00E65869">
      <w:pPr>
        <w:rPr>
          <w:rFonts w:ascii="Arial" w:hAnsi="Arial" w:cs="Arial"/>
        </w:rPr>
      </w:pPr>
      <w:r w:rsidRPr="00E65869">
        <w:rPr>
          <w:rFonts w:ascii="Arial" w:hAnsi="Arial" w:cs="Arial"/>
        </w:rPr>
        <w:t>Primary care teams can acquire a glimpse of a patient's health condition by obtaining periodic health assessments on them. Patients, physicians, and health care teams</w:t>
      </w:r>
      <w:r w:rsidR="00002440">
        <w:rPr>
          <w:rFonts w:ascii="Arial" w:hAnsi="Arial" w:cs="Arial"/>
        </w:rPr>
        <w:t xml:space="preserve"> can </w:t>
      </w:r>
      <w:r w:rsidRPr="00E65869">
        <w:rPr>
          <w:rFonts w:ascii="Arial" w:hAnsi="Arial" w:cs="Arial"/>
        </w:rPr>
        <w:t xml:space="preserve"> utilise health assessment to identify and promote favourable health habits while also working together to influence changes in potentially hazardous health behaviours. Health assessments are not intended to be diagnostic instrume</w:t>
      </w:r>
      <w:r w:rsidR="00002440">
        <w:rPr>
          <w:rFonts w:ascii="Arial" w:hAnsi="Arial" w:cs="Arial"/>
        </w:rPr>
        <w:t>nts or entire health histories ,</w:t>
      </w:r>
      <w:r w:rsidRPr="00E65869">
        <w:rPr>
          <w:rFonts w:ascii="Arial" w:hAnsi="Arial" w:cs="Arial"/>
        </w:rPr>
        <w:t>rather, they are intended to be one approach of involving patients in their own health, resulting in better long-term health decisions and behaviours.</w:t>
      </w:r>
    </w:p>
    <w:p w:rsidR="00002440" w:rsidRDefault="00002440" w:rsidP="00002440">
      <w:pPr>
        <w:pStyle w:val="ListParagraph"/>
        <w:numPr>
          <w:ilvl w:val="0"/>
          <w:numId w:val="1"/>
        </w:numPr>
        <w:rPr>
          <w:rFonts w:ascii="Arial" w:hAnsi="Arial" w:cs="Arial"/>
        </w:rPr>
      </w:pPr>
      <w:r w:rsidRPr="00002440">
        <w:rPr>
          <w:rFonts w:ascii="Arial" w:hAnsi="Arial" w:cs="Arial"/>
        </w:rPr>
        <w:t>The goal of this survey is to give primary care teams a framework and practical evidence-based assistance for adopting and successfully implementing heal</w:t>
      </w:r>
      <w:r w:rsidR="00E853FB">
        <w:rPr>
          <w:rFonts w:ascii="Arial" w:hAnsi="Arial" w:cs="Arial"/>
        </w:rPr>
        <w:t>th assessments in their practice</w:t>
      </w:r>
      <w:r w:rsidRPr="00002440">
        <w:rPr>
          <w:rFonts w:ascii="Arial" w:hAnsi="Arial" w:cs="Arial"/>
        </w:rPr>
        <w:t>s.</w:t>
      </w:r>
    </w:p>
    <w:p w:rsidR="00002440" w:rsidRPr="00E853FB" w:rsidRDefault="007A0529" w:rsidP="00002440">
      <w:pPr>
        <w:rPr>
          <w:rFonts w:ascii="Arial" w:hAnsi="Arial" w:cs="Arial"/>
          <w:b/>
          <w:bCs/>
          <w:i/>
          <w:iCs/>
          <w:sz w:val="24"/>
          <w:szCs w:val="24"/>
          <w:u w:val="single"/>
        </w:rPr>
      </w:pPr>
      <w:r w:rsidRPr="00E853FB">
        <w:rPr>
          <w:rFonts w:ascii="Arial" w:hAnsi="Arial" w:cs="Arial"/>
          <w:b/>
          <w:bCs/>
          <w:i/>
          <w:iCs/>
          <w:sz w:val="24"/>
          <w:szCs w:val="24"/>
          <w:u w:val="single"/>
        </w:rPr>
        <w:t>Use of this survey:</w:t>
      </w:r>
    </w:p>
    <w:p w:rsidR="007A0529" w:rsidRPr="007A0529" w:rsidRDefault="007A0529" w:rsidP="007A0529">
      <w:pPr>
        <w:rPr>
          <w:rFonts w:ascii="Arial" w:hAnsi="Arial" w:cs="Arial"/>
        </w:rPr>
      </w:pPr>
      <w:r w:rsidRPr="007A0529">
        <w:rPr>
          <w:rFonts w:ascii="Arial" w:hAnsi="Arial" w:cs="Arial"/>
        </w:rPr>
        <w:t>To get the most of this approach, first determine who in your practise is the health assessment "champion" or "lead." • Read through the full handbook to familiarise yourself with its general content and approach.</w:t>
      </w:r>
    </w:p>
    <w:p w:rsidR="007A0529" w:rsidRPr="00A568AF" w:rsidRDefault="007A0529" w:rsidP="00A568AF">
      <w:pPr>
        <w:pStyle w:val="ListParagraph"/>
        <w:numPr>
          <w:ilvl w:val="0"/>
          <w:numId w:val="1"/>
        </w:numPr>
        <w:rPr>
          <w:rFonts w:ascii="Arial" w:hAnsi="Arial" w:cs="Arial"/>
        </w:rPr>
      </w:pPr>
      <w:r w:rsidRPr="007A0529">
        <w:rPr>
          <w:rFonts w:ascii="Arial" w:hAnsi="Arial" w:cs="Arial"/>
        </w:rPr>
        <w:t>Allow at le</w:t>
      </w:r>
      <w:r>
        <w:rPr>
          <w:rFonts w:ascii="Arial" w:hAnsi="Arial" w:cs="Arial"/>
        </w:rPr>
        <w:t xml:space="preserve">ast one hour for this project. </w:t>
      </w:r>
    </w:p>
    <w:p w:rsidR="007A0529" w:rsidRDefault="007A0529" w:rsidP="007A0529">
      <w:pPr>
        <w:pStyle w:val="ListParagraph"/>
        <w:numPr>
          <w:ilvl w:val="0"/>
          <w:numId w:val="1"/>
        </w:numPr>
        <w:rPr>
          <w:rFonts w:ascii="Arial" w:hAnsi="Arial" w:cs="Arial"/>
        </w:rPr>
      </w:pPr>
      <w:r w:rsidRPr="007A0529">
        <w:rPr>
          <w:rFonts w:ascii="Arial" w:hAnsi="Arial" w:cs="Arial"/>
        </w:rPr>
        <w:t xml:space="preserve"> Take a look at the major </w:t>
      </w:r>
      <w:r>
        <w:rPr>
          <w:rFonts w:ascii="Arial" w:hAnsi="Arial" w:cs="Arial"/>
        </w:rPr>
        <w:t xml:space="preserve">decision points listed below. </w:t>
      </w:r>
    </w:p>
    <w:p w:rsidR="007A0529" w:rsidRDefault="007A0529" w:rsidP="007A0529">
      <w:pPr>
        <w:pStyle w:val="ListParagraph"/>
        <w:numPr>
          <w:ilvl w:val="0"/>
          <w:numId w:val="1"/>
        </w:numPr>
        <w:rPr>
          <w:rFonts w:ascii="Arial" w:hAnsi="Arial" w:cs="Arial"/>
        </w:rPr>
      </w:pPr>
      <w:r w:rsidRPr="007A0529">
        <w:rPr>
          <w:rFonts w:ascii="Arial" w:hAnsi="Arial" w:cs="Arial"/>
        </w:rPr>
        <w:t>Seek advice from your practice's other members.</w:t>
      </w:r>
    </w:p>
    <w:p w:rsidR="008205AC" w:rsidRPr="00E853FB" w:rsidRDefault="008205AC" w:rsidP="008205AC">
      <w:pPr>
        <w:rPr>
          <w:rFonts w:ascii="Arial" w:hAnsi="Arial" w:cs="Arial"/>
          <w:b/>
          <w:bCs/>
          <w:i/>
          <w:iCs/>
          <w:sz w:val="24"/>
          <w:szCs w:val="24"/>
          <w:u w:val="single"/>
        </w:rPr>
      </w:pPr>
      <w:r w:rsidRPr="00E853FB">
        <w:rPr>
          <w:rFonts w:ascii="Arial" w:hAnsi="Arial" w:cs="Arial"/>
          <w:b/>
          <w:bCs/>
          <w:i/>
          <w:iCs/>
          <w:sz w:val="24"/>
          <w:szCs w:val="24"/>
          <w:u w:val="single"/>
        </w:rPr>
        <w:t>Routine Health Assessment Benefits:</w:t>
      </w:r>
    </w:p>
    <w:p w:rsidR="001A6E34" w:rsidRPr="001A6E34" w:rsidRDefault="001A6E34" w:rsidP="001A6E34">
      <w:pPr>
        <w:rPr>
          <w:rFonts w:ascii="Arial" w:hAnsi="Arial" w:cs="Arial"/>
        </w:rPr>
      </w:pPr>
      <w:r w:rsidRPr="001A6E34">
        <w:rPr>
          <w:rFonts w:ascii="Arial" w:hAnsi="Arial" w:cs="Arial"/>
        </w:rPr>
        <w:t>By using statistics to generate discussion with patients, you may improve your relationship with them.</w:t>
      </w:r>
    </w:p>
    <w:p w:rsidR="001A6E34" w:rsidRDefault="001A6E34" w:rsidP="001A6E34">
      <w:pPr>
        <w:pStyle w:val="ListParagraph"/>
        <w:numPr>
          <w:ilvl w:val="0"/>
          <w:numId w:val="2"/>
        </w:numPr>
        <w:rPr>
          <w:rFonts w:ascii="Arial" w:hAnsi="Arial" w:cs="Arial"/>
        </w:rPr>
      </w:pPr>
      <w:r w:rsidRPr="001A6E34">
        <w:rPr>
          <w:rFonts w:ascii="Arial" w:hAnsi="Arial" w:cs="Arial"/>
        </w:rPr>
        <w:t>Assist doctors in identifying and prioritising patient health concerns and objectives.</w:t>
      </w:r>
    </w:p>
    <w:p w:rsidR="001A6E34" w:rsidRDefault="001A6E34" w:rsidP="001A6E34">
      <w:pPr>
        <w:pStyle w:val="ListParagraph"/>
        <w:numPr>
          <w:ilvl w:val="0"/>
          <w:numId w:val="2"/>
        </w:numPr>
        <w:rPr>
          <w:rFonts w:ascii="Arial" w:hAnsi="Arial" w:cs="Arial"/>
        </w:rPr>
      </w:pPr>
      <w:r w:rsidRPr="001A6E34">
        <w:rPr>
          <w:rFonts w:ascii="Arial" w:hAnsi="Arial" w:cs="Arial"/>
        </w:rPr>
        <w:t>Assist in pinpointing specific messaging while speaking with patients about their health.</w:t>
      </w:r>
    </w:p>
    <w:p w:rsidR="001A6E34" w:rsidRDefault="001A6E34" w:rsidP="001A6E34">
      <w:pPr>
        <w:pStyle w:val="ListParagraph"/>
        <w:numPr>
          <w:ilvl w:val="0"/>
          <w:numId w:val="2"/>
        </w:numPr>
        <w:rPr>
          <w:rFonts w:ascii="Arial" w:hAnsi="Arial" w:cs="Arial"/>
        </w:rPr>
      </w:pPr>
      <w:r w:rsidRPr="001A6E34">
        <w:rPr>
          <w:rFonts w:ascii="Arial" w:hAnsi="Arial" w:cs="Arial"/>
        </w:rPr>
        <w:t xml:space="preserve"> Assist patients in understanding their present health state and taking steps to improve it.</w:t>
      </w:r>
    </w:p>
    <w:p w:rsidR="001A6E34" w:rsidRDefault="001A6E34" w:rsidP="001A6E34">
      <w:pPr>
        <w:pStyle w:val="ListParagraph"/>
        <w:numPr>
          <w:ilvl w:val="0"/>
          <w:numId w:val="2"/>
        </w:numPr>
        <w:rPr>
          <w:rFonts w:ascii="Arial" w:hAnsi="Arial" w:cs="Arial"/>
        </w:rPr>
      </w:pPr>
      <w:r w:rsidRPr="001A6E34">
        <w:rPr>
          <w:rFonts w:ascii="Arial" w:hAnsi="Arial" w:cs="Arial"/>
        </w:rPr>
        <w:t xml:space="preserve"> Remind patients to be more mindful of certain actions and habits that influence their health or chronic diseases on a regular basis.</w:t>
      </w:r>
    </w:p>
    <w:p w:rsidR="001A6E34" w:rsidRDefault="001A6E34" w:rsidP="001A6E34">
      <w:pPr>
        <w:pStyle w:val="ListParagraph"/>
        <w:numPr>
          <w:ilvl w:val="0"/>
          <w:numId w:val="2"/>
        </w:numPr>
        <w:rPr>
          <w:rFonts w:ascii="Arial" w:hAnsi="Arial" w:cs="Arial"/>
        </w:rPr>
      </w:pPr>
      <w:r w:rsidRPr="001A6E34">
        <w:rPr>
          <w:rFonts w:ascii="Arial" w:hAnsi="Arial" w:cs="Arial"/>
        </w:rPr>
        <w:t xml:space="preserve"> Keep track of a patient's health behaviours over time to aid in patient follow-up.</w:t>
      </w:r>
    </w:p>
    <w:p w:rsidR="008205AC" w:rsidRDefault="001A6E34" w:rsidP="001A6E34">
      <w:pPr>
        <w:pStyle w:val="ListParagraph"/>
        <w:numPr>
          <w:ilvl w:val="0"/>
          <w:numId w:val="2"/>
        </w:numPr>
        <w:rPr>
          <w:rFonts w:ascii="Arial" w:hAnsi="Arial" w:cs="Arial"/>
        </w:rPr>
      </w:pPr>
      <w:r>
        <w:rPr>
          <w:rFonts w:ascii="Arial" w:hAnsi="Arial" w:cs="Arial"/>
        </w:rPr>
        <w:t>F</w:t>
      </w:r>
      <w:r w:rsidRPr="001A6E34">
        <w:rPr>
          <w:rFonts w:ascii="Arial" w:hAnsi="Arial" w:cs="Arial"/>
        </w:rPr>
        <w:t>or proactive, planned care, measure and monitor patient data at the practice/population level.</w:t>
      </w:r>
    </w:p>
    <w:p w:rsidR="001A6E34" w:rsidRPr="00E853FB" w:rsidRDefault="00AD3837" w:rsidP="001A6E34">
      <w:pPr>
        <w:rPr>
          <w:rFonts w:ascii="Arial" w:hAnsi="Arial" w:cs="Arial"/>
          <w:sz w:val="24"/>
          <w:szCs w:val="24"/>
        </w:rPr>
      </w:pPr>
      <w:r w:rsidRPr="00AD3837">
        <w:rPr>
          <w:rFonts w:ascii="Arial" w:hAnsi="Arial" w:cs="Arial"/>
        </w:rPr>
        <w:t>Adults, elderly, adolescents, children, and others are the most significant patient groups for the practise to begin examining more frequently</w:t>
      </w:r>
      <w:r w:rsidRPr="00E853FB">
        <w:rPr>
          <w:rFonts w:ascii="Arial" w:hAnsi="Arial" w:cs="Arial"/>
          <w:sz w:val="24"/>
          <w:szCs w:val="24"/>
        </w:rPr>
        <w:t>.</w:t>
      </w:r>
      <w:r w:rsidR="005E112F">
        <w:rPr>
          <w:rFonts w:ascii="Arial" w:hAnsi="Arial" w:cs="Arial"/>
          <w:sz w:val="24"/>
          <w:szCs w:val="24"/>
        </w:rPr>
        <w:t xml:space="preserve"> (Milton K. et al. 2012).</w:t>
      </w:r>
    </w:p>
    <w:p w:rsidR="00F45EEA" w:rsidRPr="00E853FB" w:rsidRDefault="0008762A" w:rsidP="00F45EEA">
      <w:pPr>
        <w:rPr>
          <w:rFonts w:ascii="Arial" w:hAnsi="Arial" w:cs="Arial"/>
          <w:b/>
          <w:bCs/>
          <w:i/>
          <w:iCs/>
          <w:sz w:val="24"/>
          <w:szCs w:val="24"/>
          <w:u w:val="single"/>
        </w:rPr>
      </w:pPr>
      <w:r w:rsidRPr="00E853FB">
        <w:rPr>
          <w:rFonts w:ascii="Arial" w:hAnsi="Arial" w:cs="Arial"/>
          <w:b/>
          <w:bCs/>
          <w:i/>
          <w:iCs/>
          <w:sz w:val="24"/>
          <w:szCs w:val="24"/>
          <w:u w:val="single"/>
        </w:rPr>
        <w:t>Areas where one should need more Training:</w:t>
      </w:r>
    </w:p>
    <w:p w:rsidR="0008762A" w:rsidRPr="00E853FB" w:rsidRDefault="0008762A" w:rsidP="00F45EEA">
      <w:pPr>
        <w:rPr>
          <w:rFonts w:ascii="Arial" w:hAnsi="Arial" w:cs="Arial"/>
          <w:sz w:val="24"/>
          <w:szCs w:val="24"/>
        </w:rPr>
      </w:pPr>
      <w:r w:rsidRPr="0008762A">
        <w:rPr>
          <w:rFonts w:ascii="Arial" w:hAnsi="Arial" w:cs="Arial"/>
        </w:rPr>
        <w:t>Successful health assessment implementation will be aided by well-trained clinicians and personnel. Staff may not realise their critical role in successfully implementing health assessments right away; however, training staff, defining expectations, gaining buy-in from key leaders, and giving evidence on the usefulness of health assessments may all assist overcome reluctance. Train on how to do health exams as well as how to talk to patients about the results.</w:t>
      </w:r>
    </w:p>
    <w:p w:rsidR="008A6F6C" w:rsidRPr="00E853FB" w:rsidRDefault="008A6F6C" w:rsidP="00F45EEA">
      <w:pPr>
        <w:rPr>
          <w:rFonts w:ascii="Arial" w:hAnsi="Arial" w:cs="Arial"/>
          <w:b/>
          <w:bCs/>
          <w:i/>
          <w:iCs/>
          <w:sz w:val="24"/>
          <w:szCs w:val="24"/>
          <w:u w:val="single"/>
        </w:rPr>
      </w:pPr>
      <w:r w:rsidRPr="00E853FB">
        <w:rPr>
          <w:rFonts w:ascii="Arial" w:hAnsi="Arial" w:cs="Arial"/>
          <w:b/>
          <w:bCs/>
          <w:i/>
          <w:iCs/>
          <w:sz w:val="24"/>
          <w:szCs w:val="24"/>
          <w:u w:val="single"/>
        </w:rPr>
        <w:t>Techniques for engaging patients;</w:t>
      </w:r>
    </w:p>
    <w:p w:rsidR="008A6F6C" w:rsidRPr="008A6F6C" w:rsidRDefault="008A6F6C" w:rsidP="008A6F6C">
      <w:pPr>
        <w:rPr>
          <w:rFonts w:ascii="Arial" w:hAnsi="Arial" w:cs="Arial"/>
        </w:rPr>
      </w:pPr>
      <w:r w:rsidRPr="008A6F6C">
        <w:rPr>
          <w:rFonts w:ascii="Arial" w:hAnsi="Arial" w:cs="Arial"/>
        </w:rPr>
        <w:t>Techniques for engaging patients (e.g., how to emphasise the importance of completing the assessment and how to explain how the information is used)</w:t>
      </w:r>
    </w:p>
    <w:p w:rsidR="008A6F6C" w:rsidRPr="00AD79A5" w:rsidRDefault="008A6F6C" w:rsidP="00AD79A5">
      <w:pPr>
        <w:pStyle w:val="ListParagraph"/>
        <w:numPr>
          <w:ilvl w:val="0"/>
          <w:numId w:val="11"/>
        </w:numPr>
        <w:rPr>
          <w:rFonts w:ascii="Arial" w:hAnsi="Arial" w:cs="Arial"/>
        </w:rPr>
      </w:pPr>
      <w:r w:rsidRPr="00AD79A5">
        <w:rPr>
          <w:rFonts w:ascii="Arial" w:hAnsi="Arial" w:cs="Arial"/>
        </w:rPr>
        <w:t>Issues related to the chosen health assessment instruments • Specialized EHR training (e.g., work processes, templates, and reporting)</w:t>
      </w:r>
    </w:p>
    <w:p w:rsidR="008A6F6C" w:rsidRPr="00AD79A5" w:rsidRDefault="008A6F6C" w:rsidP="00AD79A5">
      <w:pPr>
        <w:pStyle w:val="ListParagraph"/>
        <w:numPr>
          <w:ilvl w:val="0"/>
          <w:numId w:val="11"/>
        </w:numPr>
        <w:rPr>
          <w:rFonts w:ascii="Arial" w:hAnsi="Arial" w:cs="Arial"/>
        </w:rPr>
      </w:pPr>
      <w:r w:rsidRPr="00AD79A5">
        <w:rPr>
          <w:rFonts w:ascii="Arial" w:hAnsi="Arial" w:cs="Arial"/>
        </w:rPr>
        <w:t>The process of implementation (e.g., work flow, data entry, scheduling)</w:t>
      </w:r>
    </w:p>
    <w:p w:rsidR="008A6F6C" w:rsidRPr="00AD79A5" w:rsidRDefault="008A6F6C" w:rsidP="00AD79A5">
      <w:pPr>
        <w:pStyle w:val="ListParagraph"/>
        <w:numPr>
          <w:ilvl w:val="0"/>
          <w:numId w:val="11"/>
        </w:numPr>
        <w:rPr>
          <w:rFonts w:ascii="Arial" w:hAnsi="Arial" w:cs="Arial"/>
        </w:rPr>
      </w:pPr>
      <w:r w:rsidRPr="00AD79A5">
        <w:rPr>
          <w:rFonts w:ascii="Arial" w:hAnsi="Arial" w:cs="Arial"/>
        </w:rPr>
        <w:t>Reporting and tracking (e.g., documenting in and reporting from EHR or registry)</w:t>
      </w:r>
    </w:p>
    <w:p w:rsidR="008A6F6C" w:rsidRPr="00AD79A5" w:rsidRDefault="008A6F6C" w:rsidP="00AD79A5">
      <w:pPr>
        <w:pStyle w:val="ListParagraph"/>
        <w:numPr>
          <w:ilvl w:val="0"/>
          <w:numId w:val="11"/>
        </w:numPr>
        <w:rPr>
          <w:rFonts w:ascii="Arial" w:hAnsi="Arial" w:cs="Arial"/>
        </w:rPr>
      </w:pPr>
      <w:r w:rsidRPr="00AD79A5">
        <w:rPr>
          <w:rFonts w:ascii="Arial" w:hAnsi="Arial" w:cs="Arial"/>
        </w:rPr>
        <w:t>How will the chosen health assessment(s) enhance the patient's car</w:t>
      </w:r>
    </w:p>
    <w:p w:rsidR="008A6F6C" w:rsidRPr="00AD79A5" w:rsidRDefault="008A6F6C" w:rsidP="00AD79A5">
      <w:pPr>
        <w:pStyle w:val="ListParagraph"/>
        <w:numPr>
          <w:ilvl w:val="0"/>
          <w:numId w:val="11"/>
        </w:numPr>
        <w:rPr>
          <w:rFonts w:ascii="Arial" w:hAnsi="Arial" w:cs="Arial"/>
        </w:rPr>
      </w:pPr>
      <w:r w:rsidRPr="00AD79A5">
        <w:rPr>
          <w:rFonts w:ascii="Arial" w:hAnsi="Arial" w:cs="Arial"/>
        </w:rPr>
        <w:t>Consider what you'll do with the information you've gathered.</w:t>
      </w:r>
    </w:p>
    <w:p w:rsidR="008A6F6C" w:rsidRPr="00AD79A5" w:rsidRDefault="008A6F6C" w:rsidP="00AD79A5">
      <w:pPr>
        <w:pStyle w:val="ListParagraph"/>
        <w:numPr>
          <w:ilvl w:val="0"/>
          <w:numId w:val="11"/>
        </w:numPr>
        <w:rPr>
          <w:rFonts w:ascii="Arial" w:hAnsi="Arial" w:cs="Arial"/>
        </w:rPr>
      </w:pPr>
      <w:r w:rsidRPr="00AD79A5">
        <w:rPr>
          <w:rFonts w:ascii="Arial" w:hAnsi="Arial" w:cs="Arial"/>
        </w:rPr>
        <w:t>Figure out which aspects of health are most important to you and how to best deal with the outcomes.</w:t>
      </w:r>
    </w:p>
    <w:p w:rsidR="008A6F6C" w:rsidRPr="00AD79A5" w:rsidRDefault="008A6F6C" w:rsidP="00AD79A5">
      <w:pPr>
        <w:pStyle w:val="ListParagraph"/>
        <w:numPr>
          <w:ilvl w:val="0"/>
          <w:numId w:val="11"/>
        </w:numPr>
        <w:rPr>
          <w:rFonts w:ascii="Arial" w:hAnsi="Arial" w:cs="Arial"/>
          <w:sz w:val="24"/>
          <w:szCs w:val="24"/>
        </w:rPr>
      </w:pPr>
      <w:r w:rsidRPr="00AD79A5">
        <w:rPr>
          <w:rFonts w:ascii="Arial" w:hAnsi="Arial" w:cs="Arial"/>
        </w:rPr>
        <w:t xml:space="preserve"> Begin small and work your way up.</w:t>
      </w:r>
    </w:p>
    <w:p w:rsidR="008422A5" w:rsidRPr="00E853FB" w:rsidRDefault="008422A5" w:rsidP="008422A5">
      <w:pPr>
        <w:rPr>
          <w:rFonts w:ascii="Arial" w:hAnsi="Arial" w:cs="Arial"/>
          <w:b/>
          <w:bCs/>
          <w:i/>
          <w:iCs/>
          <w:sz w:val="24"/>
          <w:szCs w:val="24"/>
          <w:u w:val="single"/>
        </w:rPr>
      </w:pPr>
      <w:r w:rsidRPr="00E853FB">
        <w:rPr>
          <w:rFonts w:ascii="Arial" w:hAnsi="Arial" w:cs="Arial"/>
          <w:b/>
          <w:bCs/>
          <w:i/>
          <w:iCs/>
          <w:sz w:val="24"/>
          <w:szCs w:val="24"/>
          <w:u w:val="single"/>
        </w:rPr>
        <w:t>When should  the practice use the health assessment</w:t>
      </w:r>
      <w:r w:rsidR="00E853FB" w:rsidRPr="00E853FB">
        <w:rPr>
          <w:rFonts w:ascii="Arial" w:hAnsi="Arial" w:cs="Arial"/>
          <w:b/>
          <w:bCs/>
          <w:i/>
          <w:iCs/>
          <w:sz w:val="24"/>
          <w:szCs w:val="24"/>
          <w:u w:val="single"/>
        </w:rPr>
        <w:t>:</w:t>
      </w:r>
    </w:p>
    <w:p w:rsidR="00615D13" w:rsidRPr="00615D13" w:rsidRDefault="00615D13" w:rsidP="008422A5">
      <w:pPr>
        <w:rPr>
          <w:rFonts w:ascii="Arial" w:hAnsi="Arial" w:cs="Arial"/>
        </w:rPr>
      </w:pPr>
      <w:r>
        <w:rPr>
          <w:rFonts w:ascii="Arial" w:hAnsi="Arial" w:cs="Arial"/>
        </w:rPr>
        <w:t>We should use the collected information between and during visits of survey for health assessment.</w:t>
      </w:r>
    </w:p>
    <w:p w:rsidR="00615D13" w:rsidRPr="00E853FB" w:rsidRDefault="00615D13" w:rsidP="008422A5">
      <w:pPr>
        <w:rPr>
          <w:rFonts w:ascii="Arial" w:hAnsi="Arial" w:cs="Arial"/>
          <w:b/>
          <w:bCs/>
          <w:sz w:val="24"/>
          <w:szCs w:val="24"/>
        </w:rPr>
      </w:pPr>
      <w:r w:rsidRPr="00E853FB">
        <w:rPr>
          <w:rFonts w:ascii="Arial" w:hAnsi="Arial" w:cs="Arial"/>
          <w:b/>
          <w:bCs/>
          <w:sz w:val="24"/>
          <w:szCs w:val="24"/>
        </w:rPr>
        <w:t>During Visits:</w:t>
      </w:r>
    </w:p>
    <w:p w:rsidR="00615D13" w:rsidRDefault="008422A5" w:rsidP="00615D13">
      <w:pPr>
        <w:pStyle w:val="ListParagraph"/>
        <w:numPr>
          <w:ilvl w:val="0"/>
          <w:numId w:val="3"/>
        </w:numPr>
        <w:rPr>
          <w:rFonts w:ascii="Arial" w:hAnsi="Arial" w:cs="Arial"/>
        </w:rPr>
      </w:pPr>
      <w:r w:rsidRPr="00615D13">
        <w:rPr>
          <w:rFonts w:ascii="Arial" w:hAnsi="Arial" w:cs="Arial"/>
        </w:rPr>
        <w:t xml:space="preserve">Usually possible </w:t>
      </w:r>
      <w:r w:rsidR="00615D13" w:rsidRPr="00615D13">
        <w:rPr>
          <w:rFonts w:ascii="Arial" w:hAnsi="Arial" w:cs="Arial"/>
        </w:rPr>
        <w:t xml:space="preserve">for shorter health assessments </w:t>
      </w:r>
    </w:p>
    <w:p w:rsidR="00615D13" w:rsidRDefault="008422A5" w:rsidP="00615D13">
      <w:pPr>
        <w:pStyle w:val="ListParagraph"/>
        <w:numPr>
          <w:ilvl w:val="0"/>
          <w:numId w:val="3"/>
        </w:numPr>
        <w:rPr>
          <w:rFonts w:ascii="Arial" w:hAnsi="Arial" w:cs="Arial"/>
        </w:rPr>
      </w:pPr>
      <w:r w:rsidRPr="00615D13">
        <w:rPr>
          <w:rFonts w:ascii="Arial" w:hAnsi="Arial" w:cs="Arial"/>
        </w:rPr>
        <w:t xml:space="preserve"> Can be done once</w:t>
      </w:r>
      <w:r w:rsidR="00615D13" w:rsidRPr="00615D13">
        <w:rPr>
          <w:rFonts w:ascii="Arial" w:hAnsi="Arial" w:cs="Arial"/>
        </w:rPr>
        <w:t xml:space="preserve"> a year during wellness visits </w:t>
      </w:r>
    </w:p>
    <w:p w:rsidR="008422A5" w:rsidRPr="00615D13" w:rsidRDefault="008422A5" w:rsidP="00615D13">
      <w:pPr>
        <w:pStyle w:val="ListParagraph"/>
        <w:numPr>
          <w:ilvl w:val="0"/>
          <w:numId w:val="3"/>
        </w:numPr>
        <w:rPr>
          <w:rFonts w:ascii="Arial" w:hAnsi="Arial" w:cs="Arial"/>
        </w:rPr>
      </w:pPr>
      <w:r w:rsidRPr="00615D13">
        <w:rPr>
          <w:rFonts w:ascii="Arial" w:hAnsi="Arial" w:cs="Arial"/>
        </w:rPr>
        <w:t xml:space="preserve"> Ideally delivered by practise staff with "flags" for clinicians</w:t>
      </w:r>
    </w:p>
    <w:p w:rsidR="00615D13" w:rsidRPr="00E853FB" w:rsidRDefault="00615D13" w:rsidP="008422A5">
      <w:pPr>
        <w:rPr>
          <w:rFonts w:ascii="Arial" w:hAnsi="Arial" w:cs="Arial"/>
          <w:b/>
          <w:bCs/>
          <w:sz w:val="24"/>
          <w:szCs w:val="24"/>
        </w:rPr>
      </w:pPr>
      <w:r w:rsidRPr="00E853FB">
        <w:rPr>
          <w:rFonts w:ascii="Arial" w:hAnsi="Arial" w:cs="Arial"/>
          <w:b/>
          <w:bCs/>
          <w:sz w:val="24"/>
          <w:szCs w:val="24"/>
        </w:rPr>
        <w:t>Between Visits :</w:t>
      </w:r>
    </w:p>
    <w:p w:rsidR="00615D13" w:rsidRDefault="008422A5" w:rsidP="00615D13">
      <w:pPr>
        <w:pStyle w:val="ListParagraph"/>
        <w:numPr>
          <w:ilvl w:val="0"/>
          <w:numId w:val="4"/>
        </w:numPr>
        <w:rPr>
          <w:rFonts w:ascii="Arial" w:hAnsi="Arial" w:cs="Arial"/>
        </w:rPr>
      </w:pPr>
      <w:r w:rsidRPr="00615D13">
        <w:rPr>
          <w:rFonts w:ascii="Arial" w:hAnsi="Arial" w:cs="Arial"/>
        </w:rPr>
        <w:t>Bet</w:t>
      </w:r>
      <w:r w:rsidR="00615D13">
        <w:rPr>
          <w:rFonts w:ascii="Arial" w:hAnsi="Arial" w:cs="Arial"/>
        </w:rPr>
        <w:t xml:space="preserve">ter for lengthier assessments </w:t>
      </w:r>
    </w:p>
    <w:p w:rsidR="00615D13" w:rsidRDefault="008422A5" w:rsidP="00615D13">
      <w:pPr>
        <w:pStyle w:val="ListParagraph"/>
        <w:numPr>
          <w:ilvl w:val="0"/>
          <w:numId w:val="4"/>
        </w:numPr>
        <w:rPr>
          <w:rFonts w:ascii="Arial" w:hAnsi="Arial" w:cs="Arial"/>
        </w:rPr>
      </w:pPr>
      <w:r w:rsidRPr="00615D13">
        <w:rPr>
          <w:rFonts w:ascii="Arial" w:hAnsi="Arial" w:cs="Arial"/>
        </w:rPr>
        <w:t>Can be performed by any qualified member of the h</w:t>
      </w:r>
      <w:r w:rsidR="00615D13">
        <w:rPr>
          <w:rFonts w:ascii="Arial" w:hAnsi="Arial" w:cs="Arial"/>
        </w:rPr>
        <w:t xml:space="preserve">ealth care team </w:t>
      </w:r>
    </w:p>
    <w:p w:rsidR="008422A5" w:rsidRDefault="008422A5" w:rsidP="00615D13">
      <w:pPr>
        <w:pStyle w:val="ListParagraph"/>
        <w:numPr>
          <w:ilvl w:val="0"/>
          <w:numId w:val="4"/>
        </w:numPr>
        <w:rPr>
          <w:rFonts w:ascii="Arial" w:hAnsi="Arial" w:cs="Arial"/>
        </w:rPr>
      </w:pPr>
      <w:r w:rsidRPr="00615D13">
        <w:rPr>
          <w:rFonts w:ascii="Arial" w:hAnsi="Arial" w:cs="Arial"/>
        </w:rPr>
        <w:t xml:space="preserve"> Depending on the results, further follow-up visits with a primary care clinician or other team member may be required, as well as referral to community-based services</w:t>
      </w:r>
    </w:p>
    <w:p w:rsidR="00455F89" w:rsidRDefault="00890BA9" w:rsidP="00455F89">
      <w:pPr>
        <w:pStyle w:val="ListParagraph"/>
        <w:numPr>
          <w:ilvl w:val="0"/>
          <w:numId w:val="5"/>
        </w:numPr>
        <w:rPr>
          <w:rFonts w:ascii="Arial" w:hAnsi="Arial" w:cs="Arial"/>
        </w:rPr>
      </w:pPr>
      <w:r w:rsidRPr="00455F89">
        <w:rPr>
          <w:rFonts w:ascii="Arial" w:hAnsi="Arial" w:cs="Arial"/>
        </w:rPr>
        <w:t>Activating and engaging patients in the process of utilising health assessments to help improve their health is an important element of employing them in your practise.</w:t>
      </w:r>
    </w:p>
    <w:p w:rsidR="00890BA9" w:rsidRDefault="00225FDC" w:rsidP="00455F89">
      <w:pPr>
        <w:pStyle w:val="ListParagraph"/>
        <w:numPr>
          <w:ilvl w:val="0"/>
          <w:numId w:val="5"/>
        </w:numPr>
        <w:rPr>
          <w:rFonts w:ascii="Arial" w:hAnsi="Arial" w:cs="Arial"/>
        </w:rPr>
      </w:pPr>
      <w:r w:rsidRPr="00455F89">
        <w:rPr>
          <w:rFonts w:ascii="Arial" w:hAnsi="Arial" w:cs="Arial"/>
        </w:rPr>
        <w:t>Patients need to hear from their practitioners that taking the time to correctly complete the health assessment is critical, and that health assessments will help you work together to improve their health.</w:t>
      </w:r>
    </w:p>
    <w:p w:rsidR="00455F89" w:rsidRDefault="00455F89" w:rsidP="00455F89">
      <w:pPr>
        <w:pStyle w:val="ListParagraph"/>
        <w:numPr>
          <w:ilvl w:val="0"/>
          <w:numId w:val="5"/>
        </w:numPr>
        <w:rPr>
          <w:rFonts w:ascii="Arial" w:hAnsi="Arial" w:cs="Arial"/>
        </w:rPr>
      </w:pPr>
      <w:r w:rsidRPr="00455F89">
        <w:rPr>
          <w:rFonts w:ascii="Arial" w:hAnsi="Arial" w:cs="Arial"/>
        </w:rPr>
        <w:t>Health evaluations are expected to inform a patient's interaction with his or her doctor. Patients desire a space to say what health problems are most important to them as part of any systematic health assessment exercise. Discussing the patient's priorities can aid in the creation of an immediate agenda with the patient, resulting in a more efficient visit and a long-term care plan.</w:t>
      </w:r>
    </w:p>
    <w:p w:rsidR="0051358F" w:rsidRPr="00E853FB" w:rsidRDefault="0051358F" w:rsidP="00455F89">
      <w:pPr>
        <w:pStyle w:val="ListParagraph"/>
        <w:numPr>
          <w:ilvl w:val="0"/>
          <w:numId w:val="5"/>
        </w:numPr>
        <w:rPr>
          <w:rFonts w:ascii="Arial" w:hAnsi="Arial" w:cs="Arial"/>
          <w:sz w:val="24"/>
          <w:szCs w:val="24"/>
        </w:rPr>
      </w:pPr>
      <w:r w:rsidRPr="0051358F">
        <w:rPr>
          <w:rFonts w:ascii="Arial" w:hAnsi="Arial" w:cs="Arial"/>
        </w:rPr>
        <w:t>Explain to patients that the data gathered during a health assessment is useful for establishing health and wellness objectives.</w:t>
      </w:r>
    </w:p>
    <w:p w:rsidR="0051358F" w:rsidRPr="00E853FB" w:rsidRDefault="00334029" w:rsidP="0051358F">
      <w:pPr>
        <w:rPr>
          <w:rFonts w:ascii="Arial" w:hAnsi="Arial" w:cs="Arial"/>
          <w:b/>
          <w:bCs/>
          <w:i/>
          <w:iCs/>
          <w:sz w:val="24"/>
          <w:szCs w:val="24"/>
          <w:u w:val="single"/>
        </w:rPr>
      </w:pPr>
      <w:r w:rsidRPr="00E853FB">
        <w:rPr>
          <w:rFonts w:ascii="Arial" w:hAnsi="Arial" w:cs="Arial"/>
          <w:b/>
          <w:bCs/>
          <w:i/>
          <w:iCs/>
          <w:sz w:val="24"/>
          <w:szCs w:val="24"/>
          <w:u w:val="single"/>
        </w:rPr>
        <w:t>High Value Health Assessment Selection:</w:t>
      </w:r>
    </w:p>
    <w:p w:rsidR="00334029" w:rsidRDefault="00334029" w:rsidP="0051358F">
      <w:pPr>
        <w:rPr>
          <w:rFonts w:ascii="Arial" w:hAnsi="Arial" w:cs="Arial"/>
        </w:rPr>
      </w:pPr>
      <w:r w:rsidRPr="00334029">
        <w:rPr>
          <w:rFonts w:ascii="Arial" w:hAnsi="Arial" w:cs="Arial"/>
        </w:rPr>
        <w:t>The perceived benefit of health assessments to patients and physicians is the most essential aspect in determining whether to continue them. Patients place a high value on some health assessment questions (such as those on tobacco use and readiness to stop), while doctors, health care payers, and regulatory agencies place a high value on others. The questions in your health assessment should be aligned with your practice's and patients' objectives, and you should reach out to enough patients on a regular basis so that utilising the health assessment becomes second nature and you get valuable information about your patients.</w:t>
      </w:r>
      <w:r w:rsidR="005E112F">
        <w:rPr>
          <w:rFonts w:ascii="Arial" w:hAnsi="Arial" w:cs="Arial"/>
        </w:rPr>
        <w:t xml:space="preserve"> (Epistein et al.2008).</w:t>
      </w:r>
    </w:p>
    <w:p w:rsidR="009C2031" w:rsidRDefault="009C2031" w:rsidP="0051358F">
      <w:pPr>
        <w:rPr>
          <w:rFonts w:ascii="Arial" w:hAnsi="Arial" w:cs="Arial"/>
        </w:rPr>
      </w:pPr>
      <w:r w:rsidRPr="009C2031">
        <w:rPr>
          <w:rFonts w:ascii="Arial" w:hAnsi="Arial" w:cs="Arial"/>
        </w:rPr>
        <w:t>Additional practise materials and sample health assessment questions are included in the appendices.</w:t>
      </w:r>
    </w:p>
    <w:p w:rsidR="00A039F0" w:rsidRPr="00E853FB" w:rsidRDefault="00A039F0" w:rsidP="0051358F">
      <w:pPr>
        <w:rPr>
          <w:rFonts w:ascii="Arial" w:hAnsi="Arial" w:cs="Arial"/>
          <w:b/>
          <w:bCs/>
          <w:i/>
          <w:iCs/>
          <w:sz w:val="24"/>
          <w:szCs w:val="24"/>
          <w:u w:val="single"/>
        </w:rPr>
      </w:pPr>
      <w:r w:rsidRPr="00E853FB">
        <w:rPr>
          <w:rFonts w:ascii="Arial" w:hAnsi="Arial" w:cs="Arial"/>
          <w:b/>
          <w:bCs/>
          <w:i/>
          <w:iCs/>
          <w:sz w:val="24"/>
          <w:szCs w:val="24"/>
          <w:u w:val="single"/>
        </w:rPr>
        <w:t xml:space="preserve">1. Background on Health Assessments in Primary Care </w:t>
      </w:r>
      <w:r w:rsidR="00E853FB" w:rsidRPr="00E853FB">
        <w:rPr>
          <w:rFonts w:ascii="Arial" w:hAnsi="Arial" w:cs="Arial"/>
          <w:b/>
          <w:bCs/>
          <w:i/>
          <w:iCs/>
          <w:sz w:val="24"/>
          <w:szCs w:val="24"/>
          <w:u w:val="single"/>
        </w:rPr>
        <w:t>:</w:t>
      </w:r>
    </w:p>
    <w:p w:rsidR="008422A5" w:rsidRDefault="000709E4" w:rsidP="000709E4">
      <w:pPr>
        <w:pStyle w:val="ListParagraph"/>
        <w:numPr>
          <w:ilvl w:val="0"/>
          <w:numId w:val="6"/>
        </w:numPr>
        <w:rPr>
          <w:rFonts w:ascii="Arial" w:hAnsi="Arial" w:cs="Arial"/>
        </w:rPr>
      </w:pPr>
      <w:r w:rsidRPr="000709E4">
        <w:rPr>
          <w:rFonts w:ascii="Arial" w:hAnsi="Arial" w:cs="Arial"/>
        </w:rPr>
        <w:t>An environmental scan was commissioned by th</w:t>
      </w:r>
      <w:r w:rsidRPr="000709E4">
        <w:rPr>
          <w:rFonts w:ascii="Arial" w:hAnsi="Arial" w:cs="Arial"/>
          <w:b/>
          <w:bCs/>
        </w:rPr>
        <w:t>e AHRQ</w:t>
      </w:r>
      <w:r w:rsidRPr="000709E4">
        <w:rPr>
          <w:rFonts w:ascii="Arial" w:hAnsi="Arial" w:cs="Arial"/>
        </w:rPr>
        <w:t xml:space="preserve"> to look into how health assessments are utilised in primary care. The final study, Health Risk Appraisals in Primary Care: Current Knowledge and Potential Applications to Improve Preventive Services and Chronic Care, examines the current state of knowledge and potential applications to improve preventive services and chronic care.</w:t>
      </w:r>
    </w:p>
    <w:p w:rsidR="000709E4" w:rsidRDefault="000709E4" w:rsidP="000709E4">
      <w:pPr>
        <w:pStyle w:val="ListParagraph"/>
        <w:numPr>
          <w:ilvl w:val="0"/>
          <w:numId w:val="6"/>
        </w:numPr>
        <w:rPr>
          <w:rFonts w:ascii="Arial" w:hAnsi="Arial" w:cs="Arial"/>
        </w:rPr>
      </w:pPr>
      <w:r w:rsidRPr="000709E4">
        <w:rPr>
          <w:rFonts w:ascii="Arial" w:hAnsi="Arial" w:cs="Arial"/>
        </w:rPr>
        <w:t>The CDC collaborated with the</w:t>
      </w:r>
      <w:r w:rsidRPr="000709E4">
        <w:rPr>
          <w:rFonts w:ascii="Arial" w:hAnsi="Arial" w:cs="Arial"/>
          <w:b/>
          <w:bCs/>
        </w:rPr>
        <w:t xml:space="preserve"> Centers for Medicare &amp; Medicaid </w:t>
      </w:r>
      <w:r w:rsidRPr="000709E4">
        <w:rPr>
          <w:rFonts w:ascii="Arial" w:hAnsi="Arial" w:cs="Arial"/>
        </w:rPr>
        <w:t>Services to create an evidence-based framework for the Annual Wellness Visit health evaluation.</w:t>
      </w:r>
    </w:p>
    <w:p w:rsidR="000709E4" w:rsidRDefault="000709E4" w:rsidP="000709E4">
      <w:pPr>
        <w:pStyle w:val="ListParagraph"/>
        <w:numPr>
          <w:ilvl w:val="0"/>
          <w:numId w:val="6"/>
        </w:numPr>
        <w:rPr>
          <w:rFonts w:ascii="Arial" w:hAnsi="Arial" w:cs="Arial"/>
        </w:rPr>
      </w:pPr>
      <w:r w:rsidRPr="000709E4">
        <w:rPr>
          <w:rFonts w:ascii="Arial" w:hAnsi="Arial" w:cs="Arial"/>
        </w:rPr>
        <w:t xml:space="preserve">A quick reference guide for implementing health assessments connected to the Annual Wellness Visit is available from the </w:t>
      </w:r>
      <w:r w:rsidRPr="000709E4">
        <w:rPr>
          <w:rFonts w:ascii="Arial" w:hAnsi="Arial" w:cs="Arial"/>
          <w:b/>
          <w:bCs/>
        </w:rPr>
        <w:t>Centers for Medicare &amp; Medicaid Services</w:t>
      </w:r>
      <w:r>
        <w:rPr>
          <w:rFonts w:ascii="Arial" w:hAnsi="Arial" w:cs="Arial"/>
          <w:b/>
          <w:bCs/>
        </w:rPr>
        <w:t xml:space="preserve">. </w:t>
      </w:r>
    </w:p>
    <w:p w:rsidR="000709E4" w:rsidRPr="00E853FB" w:rsidRDefault="00DA32F6" w:rsidP="000709E4">
      <w:pPr>
        <w:rPr>
          <w:rFonts w:ascii="Arial" w:hAnsi="Arial" w:cs="Arial"/>
          <w:b/>
          <w:bCs/>
          <w:i/>
          <w:iCs/>
          <w:sz w:val="24"/>
          <w:szCs w:val="24"/>
          <w:u w:val="single"/>
        </w:rPr>
      </w:pPr>
      <w:r w:rsidRPr="00E853FB">
        <w:rPr>
          <w:rFonts w:ascii="Arial" w:hAnsi="Arial" w:cs="Arial"/>
          <w:b/>
          <w:bCs/>
          <w:i/>
          <w:iCs/>
          <w:sz w:val="24"/>
          <w:szCs w:val="24"/>
          <w:u w:val="single"/>
        </w:rPr>
        <w:t xml:space="preserve"> 2: Health Assessment Case Study:</w:t>
      </w:r>
    </w:p>
    <w:p w:rsidR="00EB3B95" w:rsidRPr="00E853FB" w:rsidRDefault="00EB3B95" w:rsidP="000709E4">
      <w:pPr>
        <w:rPr>
          <w:rFonts w:ascii="Arial" w:hAnsi="Arial" w:cs="Arial"/>
          <w:b/>
          <w:bCs/>
          <w:i/>
          <w:iCs/>
          <w:sz w:val="24"/>
          <w:szCs w:val="24"/>
          <w:u w:val="single"/>
        </w:rPr>
      </w:pPr>
      <w:r w:rsidRPr="00E853FB">
        <w:rPr>
          <w:rFonts w:ascii="Arial" w:hAnsi="Arial" w:cs="Arial"/>
          <w:b/>
          <w:bCs/>
          <w:i/>
          <w:iCs/>
          <w:sz w:val="24"/>
          <w:szCs w:val="24"/>
          <w:u w:val="single"/>
        </w:rPr>
        <w:t>Setting:</w:t>
      </w:r>
    </w:p>
    <w:p w:rsidR="00DA32F6" w:rsidRPr="00E853FB" w:rsidRDefault="003E1676" w:rsidP="000709E4">
      <w:pPr>
        <w:rPr>
          <w:rFonts w:ascii="Arial" w:hAnsi="Arial" w:cs="Arial"/>
          <w:sz w:val="24"/>
          <w:szCs w:val="24"/>
        </w:rPr>
      </w:pPr>
      <w:r w:rsidRPr="003E1676">
        <w:rPr>
          <w:rFonts w:ascii="Arial" w:hAnsi="Arial" w:cs="Arial"/>
        </w:rPr>
        <w:t>In Georgia, there is a family and preventive medicine residency programme. 18+ resident physicians; 20+ part-time faculty clinicians.</w:t>
      </w:r>
    </w:p>
    <w:p w:rsidR="00E869AE" w:rsidRPr="00E853FB" w:rsidRDefault="00EB3B95" w:rsidP="00E869AE">
      <w:pPr>
        <w:rPr>
          <w:rFonts w:ascii="Arial" w:hAnsi="Arial" w:cs="Arial"/>
          <w:b/>
          <w:bCs/>
          <w:i/>
          <w:iCs/>
          <w:sz w:val="24"/>
          <w:szCs w:val="24"/>
          <w:u w:val="single"/>
        </w:rPr>
      </w:pPr>
      <w:r w:rsidRPr="00E853FB">
        <w:rPr>
          <w:rFonts w:ascii="Arial" w:hAnsi="Arial" w:cs="Arial"/>
          <w:b/>
          <w:bCs/>
          <w:i/>
          <w:iCs/>
          <w:sz w:val="24"/>
          <w:szCs w:val="24"/>
          <w:u w:val="single"/>
        </w:rPr>
        <w:t>Getting Started week 1.</w:t>
      </w:r>
    </w:p>
    <w:p w:rsidR="00EB3B95" w:rsidRPr="00E853FB" w:rsidRDefault="00E869AE" w:rsidP="00E869AE">
      <w:pPr>
        <w:rPr>
          <w:rFonts w:ascii="Arial" w:hAnsi="Arial" w:cs="Arial"/>
          <w:b/>
          <w:bCs/>
          <w:i/>
          <w:iCs/>
          <w:sz w:val="24"/>
          <w:szCs w:val="24"/>
          <w:u w:val="single"/>
        </w:rPr>
      </w:pPr>
      <w:r w:rsidRPr="00E869AE">
        <w:rPr>
          <w:rFonts w:ascii="Arial" w:hAnsi="Arial" w:cs="Arial"/>
        </w:rPr>
        <w:t>They began with a small team meeting (two clinicians and staff) to discuss their general interests and goals for the practice's health assessments. The clinician-champion and a medical assistant then look through the How-to Guide to ensure they didn't miss anything.</w:t>
      </w:r>
    </w:p>
    <w:p w:rsidR="00E869AE" w:rsidRPr="00E853FB" w:rsidRDefault="00E869AE" w:rsidP="000709E4">
      <w:pPr>
        <w:rPr>
          <w:rFonts w:ascii="Arial" w:hAnsi="Arial" w:cs="Arial"/>
          <w:b/>
          <w:bCs/>
          <w:i/>
          <w:iCs/>
          <w:sz w:val="24"/>
          <w:szCs w:val="24"/>
          <w:u w:val="single"/>
        </w:rPr>
      </w:pPr>
      <w:r w:rsidRPr="00E853FB">
        <w:rPr>
          <w:rFonts w:ascii="Arial" w:hAnsi="Arial" w:cs="Arial"/>
          <w:b/>
          <w:bCs/>
          <w:i/>
          <w:iCs/>
          <w:sz w:val="24"/>
          <w:szCs w:val="24"/>
          <w:u w:val="single"/>
        </w:rPr>
        <w:t>Health Assessment  selection(Week 2)</w:t>
      </w:r>
      <w:r w:rsidR="00E853FB" w:rsidRPr="00E853FB">
        <w:rPr>
          <w:rFonts w:ascii="Arial" w:hAnsi="Arial" w:cs="Arial"/>
          <w:b/>
          <w:bCs/>
          <w:i/>
          <w:iCs/>
          <w:sz w:val="24"/>
          <w:szCs w:val="24"/>
          <w:u w:val="single"/>
        </w:rPr>
        <w:t>:</w:t>
      </w:r>
    </w:p>
    <w:p w:rsidR="00E869AE" w:rsidRPr="00E853FB" w:rsidRDefault="00E7635C" w:rsidP="000709E4">
      <w:pPr>
        <w:rPr>
          <w:rFonts w:ascii="Arial" w:hAnsi="Arial" w:cs="Arial"/>
          <w:sz w:val="24"/>
          <w:szCs w:val="24"/>
        </w:rPr>
      </w:pPr>
      <w:r w:rsidRPr="00E7635C">
        <w:rPr>
          <w:rFonts w:ascii="Arial" w:hAnsi="Arial" w:cs="Arial"/>
        </w:rPr>
        <w:t>They started looking at other choices for the questions they may use after deciding on the AWV as the basis for a new health evaluation. They looked to their professional associations for questions that were appropriate for their practise and patients (the American College of Physicians and the American Academy of Family Physicians). They chose a set of questions and tweaked them somewhat to fit their needs and practise flow. For nurses, patients, and clinic workflow, the final design resulted in a more user-friendly application</w:t>
      </w:r>
      <w:r w:rsidRPr="00E853FB">
        <w:rPr>
          <w:rFonts w:ascii="Arial" w:hAnsi="Arial" w:cs="Arial"/>
          <w:sz w:val="24"/>
          <w:szCs w:val="24"/>
        </w:rPr>
        <w:t>.</w:t>
      </w:r>
      <w:r w:rsidR="005E112F">
        <w:rPr>
          <w:rFonts w:ascii="Arial" w:hAnsi="Arial" w:cs="Arial"/>
          <w:sz w:val="24"/>
          <w:szCs w:val="24"/>
        </w:rPr>
        <w:t xml:space="preserve"> (Koh Hk et al.2010).</w:t>
      </w:r>
    </w:p>
    <w:p w:rsidR="00E7635C" w:rsidRDefault="00E7635C" w:rsidP="000709E4">
      <w:pPr>
        <w:rPr>
          <w:rFonts w:ascii="Arial" w:hAnsi="Arial" w:cs="Arial"/>
          <w:b/>
          <w:bCs/>
          <w:i/>
          <w:iCs/>
          <w:u w:val="single"/>
        </w:rPr>
      </w:pPr>
      <w:r w:rsidRPr="00E853FB">
        <w:rPr>
          <w:rFonts w:ascii="Arial" w:hAnsi="Arial" w:cs="Arial"/>
          <w:b/>
          <w:bCs/>
          <w:i/>
          <w:iCs/>
          <w:sz w:val="24"/>
          <w:szCs w:val="24"/>
          <w:u w:val="single"/>
        </w:rPr>
        <w:t>Planning and Integrating (Weeks 3-4)</w:t>
      </w:r>
      <w:r w:rsidR="00020FC2">
        <w:rPr>
          <w:rFonts w:ascii="Arial" w:hAnsi="Arial" w:cs="Arial"/>
          <w:b/>
          <w:bCs/>
          <w:i/>
          <w:iCs/>
          <w:u w:val="single"/>
        </w:rPr>
        <w:t>:</w:t>
      </w:r>
    </w:p>
    <w:p w:rsidR="00020FC2" w:rsidRDefault="00020FC2" w:rsidP="000709E4">
      <w:pPr>
        <w:rPr>
          <w:rFonts w:ascii="Arial" w:hAnsi="Arial" w:cs="Arial"/>
        </w:rPr>
      </w:pPr>
      <w:r w:rsidRPr="00020FC2">
        <w:rPr>
          <w:rFonts w:ascii="Arial" w:hAnsi="Arial" w:cs="Arial"/>
        </w:rPr>
        <w:t>There were a few logistical issues to think about: What method would patients use to perform the health evaluation, and when would they do so? What sort of visit would be most beneficial for reviewing the assessment? What information should workers and doctors have regarding the evaluation and the new type of visit? Here's how they went about it, broken down by the kind of people involved:</w:t>
      </w:r>
    </w:p>
    <w:p w:rsidR="00020FC2" w:rsidRDefault="006D1029" w:rsidP="00020FC2">
      <w:pPr>
        <w:pStyle w:val="ListParagraph"/>
        <w:numPr>
          <w:ilvl w:val="0"/>
          <w:numId w:val="7"/>
        </w:numPr>
        <w:rPr>
          <w:rFonts w:ascii="Arial" w:hAnsi="Arial" w:cs="Arial"/>
        </w:rPr>
      </w:pPr>
      <w:r>
        <w:rPr>
          <w:rFonts w:ascii="Arial" w:hAnsi="Arial" w:cs="Arial"/>
        </w:rPr>
        <w:t>IT specialist</w:t>
      </w:r>
    </w:p>
    <w:p w:rsidR="006D1029" w:rsidRDefault="006D1029" w:rsidP="00020FC2">
      <w:pPr>
        <w:pStyle w:val="ListParagraph"/>
        <w:numPr>
          <w:ilvl w:val="0"/>
          <w:numId w:val="7"/>
        </w:numPr>
        <w:rPr>
          <w:rFonts w:ascii="Arial" w:hAnsi="Arial" w:cs="Arial"/>
        </w:rPr>
      </w:pPr>
      <w:r>
        <w:rPr>
          <w:rFonts w:ascii="Arial" w:hAnsi="Arial" w:cs="Arial"/>
        </w:rPr>
        <w:t>Scheduler</w:t>
      </w:r>
    </w:p>
    <w:p w:rsidR="006D1029" w:rsidRPr="00E853FB" w:rsidRDefault="006D1029" w:rsidP="00020FC2">
      <w:pPr>
        <w:pStyle w:val="ListParagraph"/>
        <w:numPr>
          <w:ilvl w:val="0"/>
          <w:numId w:val="7"/>
        </w:numPr>
        <w:rPr>
          <w:rFonts w:ascii="Arial" w:hAnsi="Arial" w:cs="Arial"/>
          <w:sz w:val="24"/>
          <w:szCs w:val="24"/>
        </w:rPr>
      </w:pPr>
      <w:r>
        <w:rPr>
          <w:rFonts w:ascii="Arial" w:hAnsi="Arial" w:cs="Arial"/>
        </w:rPr>
        <w:t>Management and Leadership</w:t>
      </w:r>
    </w:p>
    <w:p w:rsidR="006D1029" w:rsidRPr="00E853FB" w:rsidRDefault="006D1029" w:rsidP="006D1029">
      <w:pPr>
        <w:rPr>
          <w:rFonts w:ascii="Arial" w:hAnsi="Arial" w:cs="Arial"/>
          <w:b/>
          <w:bCs/>
          <w:i/>
          <w:iCs/>
          <w:sz w:val="24"/>
          <w:szCs w:val="24"/>
          <w:u w:val="single"/>
        </w:rPr>
      </w:pPr>
      <w:r w:rsidRPr="00E853FB">
        <w:rPr>
          <w:rFonts w:ascii="Arial" w:hAnsi="Arial" w:cs="Arial"/>
          <w:b/>
          <w:bCs/>
          <w:i/>
          <w:iCs/>
          <w:sz w:val="24"/>
          <w:szCs w:val="24"/>
          <w:u w:val="single"/>
        </w:rPr>
        <w:t>Assessing and Refining (Weeks 5-6):</w:t>
      </w:r>
    </w:p>
    <w:p w:rsidR="006D1029" w:rsidRDefault="006D1029" w:rsidP="006D1029">
      <w:pPr>
        <w:rPr>
          <w:rFonts w:ascii="Arial" w:hAnsi="Arial" w:cs="Arial"/>
        </w:rPr>
      </w:pPr>
      <w:r w:rsidRPr="006D1029">
        <w:rPr>
          <w:rFonts w:ascii="Arial" w:hAnsi="Arial" w:cs="Arial"/>
        </w:rPr>
        <w:t>The team proceeded to monitor how the implementation progressed and how patients reacted after the basic processes were in place. The practise searched for a script they could use with patients because there was some persistent misconception among patients (and a few doctors) regarding the purpose of the AWV. They went back to their online professional society resources and discovered one they could start with. To communicate a consistent message to patients, they had the schedulers and employees utilise the same script. They've tweaked the script since then to meet their unique requirements.</w:t>
      </w:r>
    </w:p>
    <w:p w:rsidR="006D1029" w:rsidRDefault="006D1029" w:rsidP="006D1029">
      <w:pPr>
        <w:rPr>
          <w:rFonts w:ascii="Arial" w:hAnsi="Arial" w:cs="Arial"/>
        </w:rPr>
      </w:pPr>
      <w:r w:rsidRPr="006D1029">
        <w:rPr>
          <w:rFonts w:ascii="Arial" w:hAnsi="Arial" w:cs="Arial"/>
        </w:rPr>
        <w:t>The clinic wanted to know what patients felt of the new health evaluation, so they surveyed a small group of patients using a one-page form. They discovered that the majority of patients were able to complete the survey without difficulty. More significantly, they discovered that the health evaluation served as a reminder to some patients about health-related behaviours and routines.</w:t>
      </w:r>
      <w:r w:rsidR="005E112F">
        <w:rPr>
          <w:rFonts w:ascii="Arial" w:hAnsi="Arial" w:cs="Arial"/>
        </w:rPr>
        <w:t xml:space="preserve"> (Olson Al et.al 2009).</w:t>
      </w:r>
    </w:p>
    <w:p w:rsidR="006D1029" w:rsidRPr="00E853FB" w:rsidRDefault="00CE3878" w:rsidP="006D1029">
      <w:pPr>
        <w:rPr>
          <w:rFonts w:ascii="Arial" w:hAnsi="Arial" w:cs="Arial"/>
          <w:b/>
          <w:bCs/>
          <w:i/>
          <w:iCs/>
          <w:sz w:val="24"/>
          <w:szCs w:val="24"/>
          <w:u w:val="single"/>
        </w:rPr>
      </w:pPr>
      <w:r w:rsidRPr="00E853FB">
        <w:rPr>
          <w:rFonts w:ascii="Arial" w:hAnsi="Arial" w:cs="Arial"/>
          <w:b/>
          <w:bCs/>
          <w:i/>
          <w:iCs/>
          <w:sz w:val="24"/>
          <w:szCs w:val="24"/>
          <w:u w:val="single"/>
        </w:rPr>
        <w:t>Looking Ahead (7-8 Weeks and Beyond):</w:t>
      </w:r>
    </w:p>
    <w:p w:rsidR="00CE3878" w:rsidRDefault="00CE3878" w:rsidP="006D1029">
      <w:pPr>
        <w:rPr>
          <w:rFonts w:ascii="Arial" w:hAnsi="Arial" w:cs="Arial"/>
        </w:rPr>
      </w:pPr>
      <w:r w:rsidRPr="00CE3878">
        <w:rPr>
          <w:rFonts w:ascii="Arial" w:hAnsi="Arial" w:cs="Arial"/>
        </w:rPr>
        <w:t>The practise was aware that the new health evaluation was doing well. They also realised that they'd have to go through the process again in a few weeks to look at the data on who had finished their yearly wellness checks to see if there were any gaps and make a few more adjustments.</w:t>
      </w:r>
    </w:p>
    <w:p w:rsidR="00CE3878" w:rsidRPr="00E853FB" w:rsidRDefault="00046BA3" w:rsidP="006D1029">
      <w:pPr>
        <w:rPr>
          <w:rFonts w:ascii="Arial" w:hAnsi="Arial" w:cs="Arial"/>
          <w:b/>
          <w:bCs/>
          <w:i/>
          <w:iCs/>
          <w:sz w:val="24"/>
          <w:szCs w:val="24"/>
          <w:u w:val="single"/>
        </w:rPr>
      </w:pPr>
      <w:r w:rsidRPr="00E853FB">
        <w:rPr>
          <w:rFonts w:ascii="Arial" w:hAnsi="Arial" w:cs="Arial"/>
          <w:b/>
          <w:bCs/>
          <w:i/>
          <w:iCs/>
          <w:sz w:val="24"/>
          <w:szCs w:val="24"/>
          <w:u w:val="single"/>
        </w:rPr>
        <w:t xml:space="preserve">3. </w:t>
      </w:r>
      <w:r w:rsidR="004019C4" w:rsidRPr="00E853FB">
        <w:rPr>
          <w:rFonts w:ascii="Arial" w:hAnsi="Arial" w:cs="Arial"/>
          <w:b/>
          <w:bCs/>
          <w:i/>
          <w:iCs/>
          <w:sz w:val="24"/>
          <w:szCs w:val="24"/>
          <w:u w:val="single"/>
        </w:rPr>
        <w:t xml:space="preserve">Adult </w:t>
      </w:r>
      <w:r w:rsidRPr="00E853FB">
        <w:rPr>
          <w:rFonts w:ascii="Arial" w:hAnsi="Arial" w:cs="Arial"/>
          <w:b/>
          <w:bCs/>
          <w:i/>
          <w:iCs/>
          <w:sz w:val="24"/>
          <w:szCs w:val="24"/>
          <w:u w:val="single"/>
        </w:rPr>
        <w:t>Reported Health Assessment Conditions:</w:t>
      </w:r>
    </w:p>
    <w:p w:rsidR="00046BA3" w:rsidRPr="00E853FB" w:rsidRDefault="004A7DA7" w:rsidP="006D1029">
      <w:pPr>
        <w:rPr>
          <w:rFonts w:ascii="Arial" w:hAnsi="Arial" w:cs="Arial"/>
          <w:b/>
          <w:bCs/>
          <w:i/>
          <w:iCs/>
          <w:sz w:val="24"/>
          <w:szCs w:val="24"/>
          <w:u w:val="single"/>
        </w:rPr>
      </w:pPr>
      <w:r w:rsidRPr="00E853FB">
        <w:rPr>
          <w:rFonts w:ascii="Arial" w:hAnsi="Arial" w:cs="Arial"/>
          <w:b/>
          <w:bCs/>
          <w:i/>
          <w:iCs/>
          <w:sz w:val="24"/>
          <w:szCs w:val="24"/>
          <w:u w:val="single"/>
        </w:rPr>
        <w:t>1.Body Mass Index:</w:t>
      </w:r>
    </w:p>
    <w:p w:rsidR="00E869AE" w:rsidRDefault="004A7DA7" w:rsidP="000709E4">
      <w:pPr>
        <w:rPr>
          <w:rFonts w:ascii="Arial" w:hAnsi="Arial" w:cs="Arial"/>
        </w:rPr>
      </w:pPr>
      <w:r w:rsidRPr="004A7DA7">
        <w:rPr>
          <w:rFonts w:ascii="Arial" w:hAnsi="Arial" w:cs="Arial"/>
        </w:rPr>
        <w:t xml:space="preserve">A person's BMI is a number derived from their weight and height. For most people, BMI is a valid predictor of body composition, and it's used to check for weight categories that might contribute to health issues. The higher the BMI, </w:t>
      </w:r>
      <w:r>
        <w:rPr>
          <w:rFonts w:ascii="Arial" w:hAnsi="Arial" w:cs="Arial"/>
        </w:rPr>
        <w:t xml:space="preserve"> </w:t>
      </w:r>
      <w:r w:rsidRPr="004A7DA7">
        <w:rPr>
          <w:rFonts w:ascii="Arial" w:hAnsi="Arial" w:cs="Arial"/>
        </w:rPr>
        <w:t>the greater the chance of developing health problems.</w:t>
      </w:r>
      <w:r w:rsidR="0087582B" w:rsidRPr="0087582B">
        <w:rPr>
          <w:rFonts w:ascii="Times New Roman" w:eastAsia="Times New Roman" w:hAnsi="Times New Roman" w:cs="Times New Roman"/>
          <w:snapToGrid w:val="0"/>
          <w:color w:val="000000"/>
          <w:w w:val="0"/>
          <w:sz w:val="0"/>
          <w:szCs w:val="0"/>
          <w:u w:color="000000"/>
          <w:bdr w:val="none" w:sz="0" w:space="0" w:color="000000"/>
          <w:shd w:val="clear" w:color="000000" w:fill="000000"/>
        </w:rPr>
        <w:t xml:space="preserve"> </w:t>
      </w:r>
      <w:r w:rsidR="0087582B">
        <w:rPr>
          <w:rFonts w:ascii="Arial" w:hAnsi="Arial" w:cs="Arial"/>
          <w:noProof/>
        </w:rPr>
        <w:drawing>
          <wp:inline distT="0" distB="0" distL="0" distR="0">
            <wp:extent cx="5943600" cy="1477541"/>
            <wp:effectExtent l="19050" t="0" r="0" b="0"/>
            <wp:docPr id="3" name="Picture 3" descr="C:\Users\TECHNOLOGY\Downloads\Screenshot_20211121-101258_1637471600907_16374717125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TECHNOLOGY\Downloads\Screenshot_20211121-101258_1637471600907_1637471712590.jpg"/>
                    <pic:cNvPicPr>
                      <a:picLocks noChangeAspect="1" noChangeArrowheads="1"/>
                    </pic:cNvPicPr>
                  </pic:nvPicPr>
                  <pic:blipFill>
                    <a:blip r:embed="rId7"/>
                    <a:srcRect/>
                    <a:stretch>
                      <a:fillRect/>
                    </a:stretch>
                  </pic:blipFill>
                  <pic:spPr bwMode="auto">
                    <a:xfrm>
                      <a:off x="0" y="0"/>
                      <a:ext cx="5943600" cy="1477541"/>
                    </a:xfrm>
                    <a:prstGeom prst="rect">
                      <a:avLst/>
                    </a:prstGeom>
                    <a:noFill/>
                    <a:ln w="9525">
                      <a:noFill/>
                      <a:miter lim="800000"/>
                      <a:headEnd/>
                      <a:tailEnd/>
                    </a:ln>
                  </pic:spPr>
                </pic:pic>
              </a:graphicData>
            </a:graphic>
          </wp:inline>
        </w:drawing>
      </w:r>
    </w:p>
    <w:p w:rsidR="00C64174" w:rsidRDefault="00C64174" w:rsidP="000709E4">
      <w:pPr>
        <w:rPr>
          <w:rFonts w:ascii="Arial" w:hAnsi="Arial" w:cs="Arial"/>
        </w:rPr>
      </w:pPr>
      <w:r>
        <w:rPr>
          <w:rFonts w:ascii="Arial" w:hAnsi="Arial" w:cs="Arial"/>
        </w:rPr>
        <w:t>According to Georgia assessment report most peoples have normal BMI ,some have high showing obesity .</w:t>
      </w:r>
    </w:p>
    <w:p w:rsidR="004A7DA7" w:rsidRPr="00E853FB" w:rsidRDefault="00AB7D53" w:rsidP="000709E4">
      <w:pPr>
        <w:rPr>
          <w:rFonts w:ascii="Arial" w:hAnsi="Arial" w:cs="Arial"/>
          <w:b/>
          <w:bCs/>
          <w:i/>
          <w:iCs/>
          <w:sz w:val="24"/>
          <w:szCs w:val="24"/>
          <w:u w:val="single"/>
        </w:rPr>
      </w:pPr>
      <w:r w:rsidRPr="00E853FB">
        <w:rPr>
          <w:rFonts w:ascii="Arial" w:hAnsi="Arial" w:cs="Arial"/>
          <w:b/>
          <w:bCs/>
          <w:i/>
          <w:iCs/>
          <w:sz w:val="24"/>
          <w:szCs w:val="24"/>
          <w:u w:val="single"/>
        </w:rPr>
        <w:t>2.Nutrition:</w:t>
      </w:r>
    </w:p>
    <w:p w:rsidR="00AB7D53" w:rsidRDefault="00AB7D53" w:rsidP="00AB7D53">
      <w:pPr>
        <w:rPr>
          <w:rFonts w:ascii="Arial" w:hAnsi="Arial" w:cs="Arial"/>
        </w:rPr>
      </w:pPr>
      <w:r w:rsidRPr="00AB7D53">
        <w:rPr>
          <w:rFonts w:ascii="Arial" w:hAnsi="Arial" w:cs="Arial"/>
        </w:rPr>
        <w:t>A low-fat diet is beneficial not only for weight reduction and maintenance, but also for improving heart and circulatory system health. A high-fat diet contains more calories and frequently leads to unwanted weight gain.</w:t>
      </w:r>
    </w:p>
    <w:p w:rsidR="00826AB8" w:rsidRDefault="00826AB8" w:rsidP="00AB7D53">
      <w:pPr>
        <w:rPr>
          <w:rFonts w:ascii="Arial" w:hAnsi="Arial" w:cs="Arial"/>
        </w:rPr>
      </w:pPr>
      <w:r>
        <w:rPr>
          <w:rFonts w:ascii="Arial" w:hAnsi="Arial" w:cs="Arial"/>
          <w:noProof/>
        </w:rPr>
        <w:drawing>
          <wp:inline distT="0" distB="0" distL="0" distR="0">
            <wp:extent cx="5943600" cy="1221664"/>
            <wp:effectExtent l="19050" t="0" r="0" b="0"/>
            <wp:docPr id="1" name="Picture 1" descr="C:\Users\TECHNOLOGY\Downloads\Screenshot_20211121-101255_1637471637674_16374716878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ECHNOLOGY\Downloads\Screenshot_20211121-101255_1637471637674_1637471687812.jpg"/>
                    <pic:cNvPicPr>
                      <a:picLocks noChangeAspect="1" noChangeArrowheads="1"/>
                    </pic:cNvPicPr>
                  </pic:nvPicPr>
                  <pic:blipFill>
                    <a:blip r:embed="rId8"/>
                    <a:srcRect/>
                    <a:stretch>
                      <a:fillRect/>
                    </a:stretch>
                  </pic:blipFill>
                  <pic:spPr bwMode="auto">
                    <a:xfrm>
                      <a:off x="0" y="0"/>
                      <a:ext cx="5943600" cy="1221664"/>
                    </a:xfrm>
                    <a:prstGeom prst="rect">
                      <a:avLst/>
                    </a:prstGeom>
                    <a:noFill/>
                    <a:ln w="9525">
                      <a:noFill/>
                      <a:miter lim="800000"/>
                      <a:headEnd/>
                      <a:tailEnd/>
                    </a:ln>
                  </pic:spPr>
                </pic:pic>
              </a:graphicData>
            </a:graphic>
          </wp:inline>
        </w:drawing>
      </w:r>
    </w:p>
    <w:p w:rsidR="00C64174" w:rsidRDefault="00C64174" w:rsidP="00AB7D53">
      <w:pPr>
        <w:rPr>
          <w:rFonts w:ascii="Arial" w:hAnsi="Arial" w:cs="Arial"/>
        </w:rPr>
      </w:pPr>
      <w:r w:rsidRPr="00C64174">
        <w:rPr>
          <w:rFonts w:ascii="Arial" w:hAnsi="Arial" w:cs="Arial"/>
        </w:rPr>
        <w:t>According to evaluation reports, they do not eat a low-fat diet.</w:t>
      </w:r>
    </w:p>
    <w:p w:rsidR="00C64174" w:rsidRPr="00C64174" w:rsidRDefault="00C64174" w:rsidP="00C64174">
      <w:pPr>
        <w:rPr>
          <w:rFonts w:ascii="Arial" w:hAnsi="Arial" w:cs="Arial"/>
        </w:rPr>
      </w:pPr>
      <w:r w:rsidRPr="00C64174">
        <w:rPr>
          <w:rFonts w:ascii="Arial" w:hAnsi="Arial" w:cs="Arial"/>
        </w:rPr>
        <w:t>When you eat a low-fat diet, you should do things like:</w:t>
      </w:r>
    </w:p>
    <w:p w:rsidR="00C64174" w:rsidRDefault="00C64174" w:rsidP="00C64174">
      <w:pPr>
        <w:pStyle w:val="ListParagraph"/>
        <w:numPr>
          <w:ilvl w:val="0"/>
          <w:numId w:val="9"/>
        </w:numPr>
        <w:rPr>
          <w:rFonts w:ascii="Arial" w:hAnsi="Arial" w:cs="Arial"/>
        </w:rPr>
      </w:pPr>
      <w:r>
        <w:rPr>
          <w:rFonts w:ascii="Arial" w:hAnsi="Arial" w:cs="Arial"/>
        </w:rPr>
        <w:t xml:space="preserve">Eating skinless chicken </w:t>
      </w:r>
    </w:p>
    <w:p w:rsidR="00C64174" w:rsidRDefault="00C64174" w:rsidP="00C64174">
      <w:pPr>
        <w:pStyle w:val="ListParagraph"/>
        <w:numPr>
          <w:ilvl w:val="0"/>
          <w:numId w:val="9"/>
        </w:numPr>
        <w:rPr>
          <w:rFonts w:ascii="Arial" w:hAnsi="Arial" w:cs="Arial"/>
        </w:rPr>
      </w:pPr>
      <w:r>
        <w:rPr>
          <w:rFonts w:ascii="Arial" w:hAnsi="Arial" w:cs="Arial"/>
        </w:rPr>
        <w:t xml:space="preserve">Eating skinless chicken </w:t>
      </w:r>
    </w:p>
    <w:p w:rsidR="00C64174" w:rsidRDefault="00C64174" w:rsidP="00C64174">
      <w:pPr>
        <w:pStyle w:val="ListParagraph"/>
        <w:numPr>
          <w:ilvl w:val="0"/>
          <w:numId w:val="9"/>
        </w:numPr>
        <w:rPr>
          <w:rFonts w:ascii="Arial" w:hAnsi="Arial" w:cs="Arial"/>
        </w:rPr>
      </w:pPr>
      <w:r w:rsidRPr="00C64174">
        <w:rPr>
          <w:rFonts w:ascii="Arial" w:hAnsi="Arial" w:cs="Arial"/>
        </w:rPr>
        <w:t>Eating low-fat cheeses</w:t>
      </w:r>
      <w:r>
        <w:rPr>
          <w:rFonts w:ascii="Arial" w:hAnsi="Arial" w:cs="Arial"/>
        </w:rPr>
        <w:t xml:space="preserve"> and other low-fat dairy items </w:t>
      </w:r>
    </w:p>
    <w:p w:rsidR="00C64174" w:rsidRDefault="00C64174" w:rsidP="00C64174">
      <w:pPr>
        <w:pStyle w:val="ListParagraph"/>
        <w:numPr>
          <w:ilvl w:val="0"/>
          <w:numId w:val="9"/>
        </w:numPr>
        <w:rPr>
          <w:rFonts w:ascii="Arial" w:hAnsi="Arial" w:cs="Arial"/>
        </w:rPr>
      </w:pPr>
      <w:r w:rsidRPr="00C64174">
        <w:rPr>
          <w:rFonts w:ascii="Arial" w:hAnsi="Arial" w:cs="Arial"/>
        </w:rPr>
        <w:t xml:space="preserve"> Using light or fat-free salad dressing or eating salad witho</w:t>
      </w:r>
      <w:r>
        <w:rPr>
          <w:rFonts w:ascii="Arial" w:hAnsi="Arial" w:cs="Arial"/>
        </w:rPr>
        <w:t xml:space="preserve">ut dressing </w:t>
      </w:r>
    </w:p>
    <w:p w:rsidR="00C64174" w:rsidRDefault="00C64174" w:rsidP="00C64174">
      <w:pPr>
        <w:pStyle w:val="ListParagraph"/>
        <w:numPr>
          <w:ilvl w:val="0"/>
          <w:numId w:val="9"/>
        </w:numPr>
        <w:rPr>
          <w:rFonts w:ascii="Arial" w:hAnsi="Arial" w:cs="Arial"/>
        </w:rPr>
      </w:pPr>
      <w:r w:rsidRPr="00C64174">
        <w:rPr>
          <w:rFonts w:ascii="Arial" w:hAnsi="Arial" w:cs="Arial"/>
        </w:rPr>
        <w:t xml:space="preserve"> Snacking on fruits and vegetables</w:t>
      </w:r>
    </w:p>
    <w:p w:rsidR="004411B0" w:rsidRDefault="004411B0" w:rsidP="004411B0">
      <w:pPr>
        <w:rPr>
          <w:rFonts w:ascii="Arial" w:hAnsi="Arial" w:cs="Arial"/>
        </w:rPr>
      </w:pPr>
      <w:r>
        <w:rPr>
          <w:rFonts w:ascii="Arial" w:hAnsi="Arial" w:cs="Arial"/>
        </w:rPr>
        <w:t>According to assessment report ,they should consume normal amount of fruits and red meat regularly to balance the nutritional requirements.</w:t>
      </w:r>
    </w:p>
    <w:p w:rsidR="00D105B8" w:rsidRPr="00E853FB" w:rsidRDefault="00D105B8" w:rsidP="004411B0">
      <w:pPr>
        <w:rPr>
          <w:rFonts w:ascii="Arial" w:hAnsi="Arial" w:cs="Arial"/>
          <w:b/>
          <w:bCs/>
          <w:i/>
          <w:iCs/>
          <w:sz w:val="24"/>
          <w:szCs w:val="24"/>
          <w:u w:val="single"/>
        </w:rPr>
      </w:pPr>
      <w:r w:rsidRPr="00E853FB">
        <w:rPr>
          <w:rFonts w:ascii="Arial" w:hAnsi="Arial" w:cs="Arial"/>
          <w:b/>
          <w:bCs/>
          <w:i/>
          <w:iCs/>
          <w:sz w:val="24"/>
          <w:szCs w:val="24"/>
          <w:u w:val="single"/>
        </w:rPr>
        <w:t>3.Physical Exercise:</w:t>
      </w:r>
    </w:p>
    <w:p w:rsidR="00D105B8" w:rsidRPr="00D105B8" w:rsidRDefault="00D105B8" w:rsidP="00D105B8">
      <w:pPr>
        <w:rPr>
          <w:rFonts w:ascii="Arial" w:hAnsi="Arial" w:cs="Arial"/>
        </w:rPr>
      </w:pPr>
      <w:r w:rsidRPr="00D105B8">
        <w:rPr>
          <w:rFonts w:ascii="Arial" w:hAnsi="Arial" w:cs="Arial"/>
        </w:rPr>
        <w:t>They are not receiving the appropriate amount of exercise, according to Georgia survey reports. One of the most essential things you can do for your health is to engage in regular physical activity. Physical exercise is defined as any activity that causes your body to move. It can assist with:</w:t>
      </w:r>
    </w:p>
    <w:p w:rsidR="00D105B8" w:rsidRPr="00D105B8" w:rsidRDefault="00D105B8" w:rsidP="00D105B8">
      <w:pPr>
        <w:rPr>
          <w:rFonts w:ascii="Arial" w:hAnsi="Arial" w:cs="Arial"/>
        </w:rPr>
      </w:pPr>
      <w:r w:rsidRPr="00D105B8">
        <w:rPr>
          <w:rFonts w:ascii="Arial" w:hAnsi="Arial" w:cs="Arial"/>
        </w:rPr>
        <w:t>• Maintain a healthy weight</w:t>
      </w:r>
    </w:p>
    <w:p w:rsidR="00D105B8" w:rsidRPr="00D105B8" w:rsidRDefault="00D105B8" w:rsidP="00D105B8">
      <w:pPr>
        <w:rPr>
          <w:rFonts w:ascii="Arial" w:hAnsi="Arial" w:cs="Arial"/>
        </w:rPr>
      </w:pPr>
      <w:r w:rsidRPr="00D105B8">
        <w:rPr>
          <w:rFonts w:ascii="Arial" w:hAnsi="Arial" w:cs="Arial"/>
        </w:rPr>
        <w:t>• Lower your chances of developing cardiovascular disease</w:t>
      </w:r>
    </w:p>
    <w:p w:rsidR="00D105B8" w:rsidRPr="00D105B8" w:rsidRDefault="00D105B8" w:rsidP="00D105B8">
      <w:pPr>
        <w:rPr>
          <w:rFonts w:ascii="Arial" w:hAnsi="Arial" w:cs="Arial"/>
        </w:rPr>
      </w:pPr>
      <w:r w:rsidRPr="00D105B8">
        <w:rPr>
          <w:rFonts w:ascii="Arial" w:hAnsi="Arial" w:cs="Arial"/>
        </w:rPr>
        <w:t>• Lower your chances of developing type 2 diabetes and metabolic syndrome.</w:t>
      </w:r>
    </w:p>
    <w:p w:rsidR="00D105B8" w:rsidRPr="00D105B8" w:rsidRDefault="00D105B8" w:rsidP="00D105B8">
      <w:pPr>
        <w:rPr>
          <w:rFonts w:ascii="Arial" w:hAnsi="Arial" w:cs="Arial"/>
        </w:rPr>
      </w:pPr>
      <w:r w:rsidRPr="00D105B8">
        <w:rPr>
          <w:rFonts w:ascii="Arial" w:hAnsi="Arial" w:cs="Arial"/>
        </w:rPr>
        <w:t>• Lower your chances of developing certain malignancies</w:t>
      </w:r>
    </w:p>
    <w:p w:rsidR="00D105B8" w:rsidRPr="00D105B8" w:rsidRDefault="00D105B8" w:rsidP="00D105B8">
      <w:pPr>
        <w:rPr>
          <w:rFonts w:ascii="Arial" w:hAnsi="Arial" w:cs="Arial"/>
        </w:rPr>
      </w:pPr>
      <w:r w:rsidRPr="00D105B8">
        <w:rPr>
          <w:rFonts w:ascii="Arial" w:hAnsi="Arial" w:cs="Arial"/>
        </w:rPr>
        <w:t>• Make your bones and muscles stronger.</w:t>
      </w:r>
    </w:p>
    <w:p w:rsidR="004411B0" w:rsidRDefault="00D105B8" w:rsidP="00D105B8">
      <w:pPr>
        <w:rPr>
          <w:rFonts w:ascii="Arial" w:hAnsi="Arial" w:cs="Arial"/>
        </w:rPr>
      </w:pPr>
      <w:r w:rsidRPr="00D105B8">
        <w:rPr>
          <w:rFonts w:ascii="Arial" w:hAnsi="Arial" w:cs="Arial"/>
        </w:rPr>
        <w:t>• Enhance your mental well-being and mood</w:t>
      </w:r>
    </w:p>
    <w:p w:rsidR="000544EE" w:rsidRDefault="000544EE" w:rsidP="00D105B8">
      <w:pPr>
        <w:rPr>
          <w:rFonts w:ascii="Arial" w:hAnsi="Arial" w:cs="Arial"/>
        </w:rPr>
      </w:pPr>
      <w:r>
        <w:rPr>
          <w:rFonts w:ascii="Arial" w:hAnsi="Arial" w:cs="Arial"/>
          <w:noProof/>
        </w:rPr>
        <w:drawing>
          <wp:inline distT="0" distB="0" distL="0" distR="0">
            <wp:extent cx="5943600" cy="1430549"/>
            <wp:effectExtent l="19050" t="0" r="0" b="0"/>
            <wp:docPr id="2" name="Picture 2" descr="C:\Users\TECHNOLOGY\Downloads\Screenshot_20211121-101250_1637471654358_16374716736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TECHNOLOGY\Downloads\Screenshot_20211121-101250_1637471654358_1637471673663.jpg"/>
                    <pic:cNvPicPr>
                      <a:picLocks noChangeAspect="1" noChangeArrowheads="1"/>
                    </pic:cNvPicPr>
                  </pic:nvPicPr>
                  <pic:blipFill>
                    <a:blip r:embed="rId9"/>
                    <a:srcRect/>
                    <a:stretch>
                      <a:fillRect/>
                    </a:stretch>
                  </pic:blipFill>
                  <pic:spPr bwMode="auto">
                    <a:xfrm>
                      <a:off x="0" y="0"/>
                      <a:ext cx="5943600" cy="1430549"/>
                    </a:xfrm>
                    <a:prstGeom prst="rect">
                      <a:avLst/>
                    </a:prstGeom>
                    <a:noFill/>
                    <a:ln w="9525">
                      <a:noFill/>
                      <a:miter lim="800000"/>
                      <a:headEnd/>
                      <a:tailEnd/>
                    </a:ln>
                  </pic:spPr>
                </pic:pic>
              </a:graphicData>
            </a:graphic>
          </wp:inline>
        </w:drawing>
      </w:r>
    </w:p>
    <w:p w:rsidR="00C7633A" w:rsidRPr="00E853FB" w:rsidRDefault="00C7633A" w:rsidP="00D105B8">
      <w:pPr>
        <w:rPr>
          <w:rFonts w:ascii="Arial" w:hAnsi="Arial" w:cs="Arial"/>
          <w:b/>
          <w:bCs/>
          <w:i/>
          <w:iCs/>
          <w:sz w:val="24"/>
          <w:szCs w:val="24"/>
          <w:u w:val="single"/>
        </w:rPr>
      </w:pPr>
      <w:r w:rsidRPr="00E853FB">
        <w:rPr>
          <w:rFonts w:ascii="Arial" w:hAnsi="Arial" w:cs="Arial"/>
          <w:b/>
          <w:bCs/>
          <w:i/>
          <w:iCs/>
          <w:sz w:val="24"/>
          <w:szCs w:val="24"/>
          <w:u w:val="single"/>
        </w:rPr>
        <w:t>4. Smoking</w:t>
      </w:r>
      <w:r w:rsidR="00E853FB">
        <w:rPr>
          <w:rFonts w:ascii="Arial" w:hAnsi="Arial" w:cs="Arial"/>
          <w:b/>
          <w:bCs/>
          <w:i/>
          <w:iCs/>
          <w:sz w:val="24"/>
          <w:szCs w:val="24"/>
          <w:u w:val="single"/>
        </w:rPr>
        <w:t>:</w:t>
      </w:r>
    </w:p>
    <w:p w:rsidR="00C7633A" w:rsidRPr="00E853FB" w:rsidRDefault="00C7633A" w:rsidP="00D105B8">
      <w:pPr>
        <w:rPr>
          <w:rFonts w:ascii="Arial" w:hAnsi="Arial" w:cs="Arial"/>
          <w:i/>
          <w:iCs/>
          <w:sz w:val="24"/>
          <w:szCs w:val="24"/>
          <w:u w:val="single"/>
        </w:rPr>
      </w:pPr>
      <w:r w:rsidRPr="00C7633A">
        <w:rPr>
          <w:rFonts w:ascii="Arial" w:hAnsi="Arial" w:cs="Arial"/>
        </w:rPr>
        <w:t>According to the report, the majority of people are former smokers. It's fantastic that they've quit smoking. They've already begun to reap the benefits of quitting smoking, which accumulate year after year as you remain a nonsmoker. Stopping smoking, as they have, is one of the most essential things they can do to reduce their risk of lung and other cancers, as well as heart disease and stroke.</w:t>
      </w:r>
    </w:p>
    <w:p w:rsidR="00C7633A" w:rsidRPr="00E853FB" w:rsidRDefault="000E6690" w:rsidP="00D105B8">
      <w:pPr>
        <w:rPr>
          <w:rFonts w:ascii="Arial" w:hAnsi="Arial" w:cs="Arial"/>
          <w:b/>
          <w:bCs/>
          <w:i/>
          <w:iCs/>
          <w:sz w:val="24"/>
          <w:szCs w:val="24"/>
          <w:u w:val="single"/>
        </w:rPr>
      </w:pPr>
      <w:r w:rsidRPr="00E853FB">
        <w:rPr>
          <w:rFonts w:ascii="Arial" w:hAnsi="Arial" w:cs="Arial"/>
          <w:b/>
          <w:bCs/>
          <w:i/>
          <w:iCs/>
          <w:sz w:val="24"/>
          <w:szCs w:val="24"/>
          <w:u w:val="single"/>
        </w:rPr>
        <w:t>5.Blood Pressure</w:t>
      </w:r>
      <w:r w:rsidR="00E853FB" w:rsidRPr="00E853FB">
        <w:rPr>
          <w:rFonts w:ascii="Arial" w:hAnsi="Arial" w:cs="Arial"/>
          <w:b/>
          <w:bCs/>
          <w:i/>
          <w:iCs/>
          <w:sz w:val="24"/>
          <w:szCs w:val="24"/>
          <w:u w:val="single"/>
        </w:rPr>
        <w:t>:</w:t>
      </w:r>
    </w:p>
    <w:p w:rsidR="000E6690" w:rsidRDefault="000E6690" w:rsidP="00D105B8">
      <w:pPr>
        <w:rPr>
          <w:rFonts w:ascii="Arial" w:hAnsi="Arial" w:cs="Arial"/>
        </w:rPr>
      </w:pPr>
      <w:r w:rsidRPr="000E6690">
        <w:rPr>
          <w:rFonts w:ascii="Arial" w:hAnsi="Arial" w:cs="Arial"/>
        </w:rPr>
        <w:t>According to a case study conducted in Georgia, the majority of people have high blood pressure or hypertension. Adults with high blood pressure or hypertension have a systolic blood pressure of 140 mmHg or a diastolic blood pressure of 90 mmHg or more. Based on any underlying illnesses, their physician may prescribe a different BP goal for you. Heart problems, including heart attacks, strokes, blindness, and chronic renal disease, are all linked to hypertension.</w:t>
      </w:r>
    </w:p>
    <w:p w:rsidR="000E6690" w:rsidRPr="00640580" w:rsidRDefault="00640580" w:rsidP="00D105B8">
      <w:pPr>
        <w:rPr>
          <w:rFonts w:ascii="Arial" w:hAnsi="Arial" w:cs="Arial"/>
          <w:b/>
          <w:bCs/>
          <w:i/>
          <w:iCs/>
          <w:sz w:val="24"/>
          <w:szCs w:val="24"/>
          <w:u w:val="single"/>
        </w:rPr>
      </w:pPr>
      <w:r w:rsidRPr="00640580">
        <w:rPr>
          <w:rFonts w:ascii="Arial" w:hAnsi="Arial" w:cs="Arial"/>
          <w:b/>
          <w:bCs/>
          <w:i/>
          <w:iCs/>
          <w:sz w:val="24"/>
          <w:szCs w:val="24"/>
          <w:u w:val="single"/>
        </w:rPr>
        <w:t>6.Cholesterol:</w:t>
      </w:r>
    </w:p>
    <w:p w:rsidR="000E6690" w:rsidRPr="00640580" w:rsidRDefault="000E6690" w:rsidP="00D105B8">
      <w:pPr>
        <w:rPr>
          <w:rFonts w:ascii="Arial" w:hAnsi="Arial" w:cs="Arial"/>
          <w:i/>
          <w:iCs/>
          <w:sz w:val="24"/>
          <w:szCs w:val="24"/>
          <w:u w:val="single"/>
        </w:rPr>
      </w:pPr>
      <w:r w:rsidRPr="000E6690">
        <w:rPr>
          <w:rFonts w:ascii="Arial" w:hAnsi="Arial" w:cs="Arial"/>
        </w:rPr>
        <w:t>According to the results, they were given a prescription for a cholesterol-lowering medicine. It's critical to keep taking this drug as directed in order to get the most benefit from it in terms of decreasing your LDL cholesterol to a healthy level, and to talk to your doctor about any concerns you may have about it</w:t>
      </w:r>
    </w:p>
    <w:p w:rsidR="000E6690" w:rsidRPr="00640580" w:rsidRDefault="000E6690" w:rsidP="00D105B8">
      <w:pPr>
        <w:rPr>
          <w:rFonts w:ascii="Arial" w:hAnsi="Arial" w:cs="Arial"/>
          <w:b/>
          <w:bCs/>
          <w:i/>
          <w:iCs/>
          <w:sz w:val="24"/>
          <w:szCs w:val="24"/>
          <w:u w:val="single"/>
        </w:rPr>
      </w:pPr>
      <w:r w:rsidRPr="00640580">
        <w:rPr>
          <w:rFonts w:ascii="Arial" w:hAnsi="Arial" w:cs="Arial"/>
          <w:b/>
          <w:bCs/>
          <w:i/>
          <w:iCs/>
          <w:sz w:val="24"/>
          <w:szCs w:val="24"/>
          <w:u w:val="single"/>
        </w:rPr>
        <w:t>7.Alcohol</w:t>
      </w:r>
      <w:r w:rsidR="00640580" w:rsidRPr="00640580">
        <w:rPr>
          <w:rFonts w:ascii="Arial" w:hAnsi="Arial" w:cs="Arial"/>
          <w:b/>
          <w:bCs/>
          <w:i/>
          <w:iCs/>
          <w:sz w:val="24"/>
          <w:szCs w:val="24"/>
          <w:u w:val="single"/>
        </w:rPr>
        <w:t>:</w:t>
      </w:r>
    </w:p>
    <w:p w:rsidR="000E6690" w:rsidRDefault="000E6690" w:rsidP="00D105B8">
      <w:pPr>
        <w:rPr>
          <w:rFonts w:ascii="Arial" w:hAnsi="Arial" w:cs="Arial"/>
        </w:rPr>
      </w:pPr>
      <w:r w:rsidRPr="000E6690">
        <w:rPr>
          <w:rFonts w:ascii="Arial" w:hAnsi="Arial" w:cs="Arial"/>
        </w:rPr>
        <w:t>According to the Georgia family report, you may have a major drinking issue. Women should not have four or more alcoholic beverages in one day, according to the National Institute on Alcohol Abuse and Alcoholism (NIAAA). Moderate alcohol use (one drink per day for women) creates little, if any, difficulties for most individuals. (A drink is defined as a 12-ounce bottle of beer or wine cooler, a 5-ounce glass of wine, or 1.5 ounces of 80-proof distilled liquor.)</w:t>
      </w:r>
    </w:p>
    <w:p w:rsidR="000E6690" w:rsidRPr="00640580" w:rsidRDefault="000E6690" w:rsidP="00D105B8">
      <w:pPr>
        <w:rPr>
          <w:rFonts w:ascii="Arial" w:hAnsi="Arial" w:cs="Arial"/>
          <w:b/>
          <w:bCs/>
          <w:i/>
          <w:iCs/>
          <w:sz w:val="24"/>
          <w:szCs w:val="24"/>
          <w:u w:val="single"/>
        </w:rPr>
      </w:pPr>
      <w:r w:rsidRPr="00640580">
        <w:rPr>
          <w:rFonts w:ascii="Arial" w:hAnsi="Arial" w:cs="Arial"/>
          <w:b/>
          <w:bCs/>
          <w:i/>
          <w:iCs/>
          <w:sz w:val="24"/>
          <w:szCs w:val="24"/>
          <w:u w:val="single"/>
        </w:rPr>
        <w:t>8.Depression:</w:t>
      </w:r>
    </w:p>
    <w:p w:rsidR="000E6690" w:rsidRDefault="000E6690" w:rsidP="00D105B8">
      <w:pPr>
        <w:rPr>
          <w:rFonts w:ascii="Arial" w:hAnsi="Arial" w:cs="Arial"/>
        </w:rPr>
      </w:pPr>
      <w:r w:rsidRPr="000E6690">
        <w:rPr>
          <w:rFonts w:ascii="Arial" w:hAnsi="Arial" w:cs="Arial"/>
        </w:rPr>
        <w:t>According to the Georgia Family's reaction to the depression screening test, they have a moderate risk of depression. Everyone gets blue or melancholy from time to time, but these feelings are generally fleeting and dissipate in a few days. When a person suffers from a depressive condition, it disrupts everyday life, interferes with normal functioning, and creates misery for both the person suffering from the disorder and those who care about them.</w:t>
      </w:r>
    </w:p>
    <w:p w:rsidR="00362B85" w:rsidRPr="00640580" w:rsidRDefault="00362B85" w:rsidP="00D105B8">
      <w:pPr>
        <w:rPr>
          <w:rFonts w:ascii="Arial" w:hAnsi="Arial" w:cs="Arial"/>
          <w:i/>
          <w:iCs/>
          <w:sz w:val="24"/>
          <w:szCs w:val="24"/>
          <w:u w:val="single"/>
        </w:rPr>
      </w:pPr>
      <w:r>
        <w:rPr>
          <w:rFonts w:ascii="Arial" w:hAnsi="Arial" w:cs="Arial"/>
          <w:i/>
          <w:iCs/>
          <w:noProof/>
          <w:sz w:val="24"/>
          <w:szCs w:val="24"/>
          <w:u w:val="single"/>
        </w:rPr>
        <w:drawing>
          <wp:inline distT="0" distB="0" distL="0" distR="0">
            <wp:extent cx="5943600" cy="1286264"/>
            <wp:effectExtent l="19050" t="0" r="0" b="0"/>
            <wp:docPr id="4" name="Picture 4" descr="C:\Users\TECHNOLOGY\Downloads\Screenshot_20211121-101846_1637471943732_163747195376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TECHNOLOGY\Downloads\Screenshot_20211121-101846_1637471943732_1637471953762.jpg"/>
                    <pic:cNvPicPr>
                      <a:picLocks noChangeAspect="1" noChangeArrowheads="1"/>
                    </pic:cNvPicPr>
                  </pic:nvPicPr>
                  <pic:blipFill>
                    <a:blip r:embed="rId10"/>
                    <a:srcRect/>
                    <a:stretch>
                      <a:fillRect/>
                    </a:stretch>
                  </pic:blipFill>
                  <pic:spPr bwMode="auto">
                    <a:xfrm>
                      <a:off x="0" y="0"/>
                      <a:ext cx="5943600" cy="1286264"/>
                    </a:xfrm>
                    <a:prstGeom prst="rect">
                      <a:avLst/>
                    </a:prstGeom>
                    <a:noFill/>
                    <a:ln w="9525">
                      <a:noFill/>
                      <a:miter lim="800000"/>
                      <a:headEnd/>
                      <a:tailEnd/>
                    </a:ln>
                  </pic:spPr>
                </pic:pic>
              </a:graphicData>
            </a:graphic>
          </wp:inline>
        </w:drawing>
      </w:r>
    </w:p>
    <w:p w:rsidR="000E6690" w:rsidRPr="00640580" w:rsidRDefault="00640580" w:rsidP="00D105B8">
      <w:pPr>
        <w:rPr>
          <w:rFonts w:ascii="Arial" w:hAnsi="Arial" w:cs="Arial"/>
          <w:i/>
          <w:iCs/>
          <w:sz w:val="24"/>
          <w:szCs w:val="24"/>
          <w:u w:val="single"/>
        </w:rPr>
      </w:pPr>
      <w:r w:rsidRPr="00640580">
        <w:rPr>
          <w:rFonts w:ascii="Arial" w:hAnsi="Arial" w:cs="Arial"/>
          <w:b/>
          <w:bCs/>
          <w:i/>
          <w:iCs/>
          <w:sz w:val="24"/>
          <w:szCs w:val="24"/>
          <w:u w:val="single"/>
        </w:rPr>
        <w:t>Primary Physicians Check ups:</w:t>
      </w:r>
    </w:p>
    <w:p w:rsidR="00717FF0" w:rsidRDefault="00242522" w:rsidP="00242522">
      <w:pPr>
        <w:rPr>
          <w:rFonts w:ascii="Arial" w:hAnsi="Arial" w:cs="Arial"/>
        </w:rPr>
      </w:pPr>
      <w:r w:rsidRPr="00242522">
        <w:rPr>
          <w:rFonts w:ascii="Arial" w:hAnsi="Arial" w:cs="Arial"/>
        </w:rPr>
        <w:t>Their reports indicate  they have a primary care physician (PCP). This is an important first step in achieving improved health outcomes. A primary care physician (PCP) offers comprehensive, coordinated, and ongoing treatment, as well as ensuring that prescribed preventive health and other initiatives are effectively maintained and followed up on. Keep your PCP informed of any changes in their health or well-being, and talk to them about any changes in their dietary habits, physical activity, sleep, emotional well-being, or health problems.</w:t>
      </w:r>
    </w:p>
    <w:p w:rsidR="00242522" w:rsidRDefault="00113492" w:rsidP="00242522">
      <w:pPr>
        <w:rPr>
          <w:rFonts w:ascii="Arial" w:hAnsi="Arial" w:cs="Arial"/>
        </w:rPr>
      </w:pPr>
      <w:r>
        <w:rPr>
          <w:rFonts w:ascii="Arial" w:hAnsi="Arial" w:cs="Arial"/>
        </w:rPr>
        <w:t xml:space="preserve">The reports of Georgia Family case study indicate that they have annually </w:t>
      </w:r>
    </w:p>
    <w:p w:rsidR="00113492" w:rsidRDefault="00113492" w:rsidP="00113492">
      <w:pPr>
        <w:pStyle w:val="ListParagraph"/>
        <w:numPr>
          <w:ilvl w:val="0"/>
          <w:numId w:val="10"/>
        </w:numPr>
        <w:rPr>
          <w:rFonts w:ascii="Arial" w:hAnsi="Arial" w:cs="Arial"/>
        </w:rPr>
      </w:pPr>
      <w:r>
        <w:rPr>
          <w:rFonts w:ascii="Arial" w:hAnsi="Arial" w:cs="Arial"/>
        </w:rPr>
        <w:t>Cancer screening test</w:t>
      </w:r>
    </w:p>
    <w:p w:rsidR="00113492" w:rsidRDefault="00113492" w:rsidP="00113492">
      <w:pPr>
        <w:pStyle w:val="ListParagraph"/>
        <w:numPr>
          <w:ilvl w:val="0"/>
          <w:numId w:val="10"/>
        </w:numPr>
        <w:rPr>
          <w:rFonts w:ascii="Arial" w:hAnsi="Arial" w:cs="Arial"/>
        </w:rPr>
      </w:pPr>
      <w:r>
        <w:rPr>
          <w:rFonts w:ascii="Arial" w:hAnsi="Arial" w:cs="Arial"/>
        </w:rPr>
        <w:t>Dental care</w:t>
      </w:r>
    </w:p>
    <w:p w:rsidR="00112CA6" w:rsidRPr="00640580" w:rsidRDefault="00113492" w:rsidP="00112CA6">
      <w:pPr>
        <w:pStyle w:val="ListParagraph"/>
        <w:numPr>
          <w:ilvl w:val="0"/>
          <w:numId w:val="10"/>
        </w:numPr>
        <w:rPr>
          <w:rFonts w:ascii="Arial" w:hAnsi="Arial" w:cs="Arial"/>
          <w:sz w:val="24"/>
          <w:szCs w:val="24"/>
        </w:rPr>
      </w:pPr>
      <w:r>
        <w:rPr>
          <w:rFonts w:ascii="Arial" w:hAnsi="Arial" w:cs="Arial"/>
        </w:rPr>
        <w:t>Vaccination</w:t>
      </w:r>
    </w:p>
    <w:p w:rsidR="00113492" w:rsidRPr="00640580" w:rsidRDefault="00112CA6" w:rsidP="00112CA6">
      <w:pPr>
        <w:rPr>
          <w:rFonts w:ascii="Arial" w:hAnsi="Arial" w:cs="Arial"/>
          <w:i/>
          <w:iCs/>
          <w:sz w:val="24"/>
          <w:szCs w:val="24"/>
          <w:u w:val="single"/>
        </w:rPr>
      </w:pPr>
      <w:r w:rsidRPr="00640580">
        <w:rPr>
          <w:rFonts w:ascii="Arial" w:hAnsi="Arial" w:cs="Arial"/>
          <w:b/>
          <w:bCs/>
          <w:i/>
          <w:iCs/>
          <w:sz w:val="24"/>
          <w:szCs w:val="24"/>
          <w:u w:val="single"/>
        </w:rPr>
        <w:t>Key Findings of Assessment:</w:t>
      </w:r>
    </w:p>
    <w:p w:rsidR="00E61FDA" w:rsidRPr="00640580" w:rsidRDefault="00112CA6" w:rsidP="00113492">
      <w:pPr>
        <w:rPr>
          <w:rFonts w:ascii="Arial" w:hAnsi="Arial" w:cs="Arial"/>
          <w:b/>
          <w:bCs/>
          <w:i/>
          <w:iCs/>
          <w:sz w:val="24"/>
          <w:szCs w:val="24"/>
          <w:u w:val="single"/>
        </w:rPr>
      </w:pPr>
      <w:r w:rsidRPr="00112CA6">
        <w:rPr>
          <w:rFonts w:ascii="Arial" w:hAnsi="Arial" w:cs="Arial"/>
        </w:rPr>
        <w:t>The qualitative and quantitative assessments yield results. Following the pattern set in the field guide, findings are often grouped into divisions by technical area. Make careful to call attention to any findings that are gender-related. Also, be prepared for any unexpected or new results, since they may need changes to the initial blueprint. Every evaluation report contains a description of the private health care sector, sometimes known as the "landscape" of the private sector. Though the information may be presented in a variety of ways, a visual graphic to depict t</w:t>
      </w:r>
      <w:r>
        <w:rPr>
          <w:rFonts w:ascii="Arial" w:hAnsi="Arial" w:cs="Arial"/>
        </w:rPr>
        <w:t>he many individuals and organiza</w:t>
      </w:r>
      <w:r w:rsidRPr="00112CA6">
        <w:rPr>
          <w:rFonts w:ascii="Arial" w:hAnsi="Arial" w:cs="Arial"/>
        </w:rPr>
        <w:t>tions is helpful.</w:t>
      </w:r>
      <w:r w:rsidR="00B25D0E">
        <w:rPr>
          <w:rFonts w:ascii="Arial" w:hAnsi="Arial" w:cs="Arial"/>
        </w:rPr>
        <w:t xml:space="preserve"> The present case study is also based on such ideas</w:t>
      </w:r>
      <w:r w:rsidR="00B25D0E" w:rsidRPr="00640580">
        <w:rPr>
          <w:rFonts w:ascii="Arial" w:hAnsi="Arial" w:cs="Arial"/>
          <w:b/>
          <w:bCs/>
          <w:i/>
          <w:iCs/>
          <w:sz w:val="24"/>
          <w:szCs w:val="24"/>
          <w:u w:val="single"/>
        </w:rPr>
        <w:t xml:space="preserve"> .</w:t>
      </w:r>
    </w:p>
    <w:p w:rsidR="00B25D0E" w:rsidRPr="00B25D0E" w:rsidRDefault="00112CA6" w:rsidP="00B25D0E">
      <w:pPr>
        <w:rPr>
          <w:rFonts w:ascii="Arial" w:hAnsi="Arial" w:cs="Arial"/>
          <w:b/>
          <w:bCs/>
          <w:i/>
          <w:iCs/>
          <w:u w:val="single"/>
        </w:rPr>
      </w:pPr>
      <w:r w:rsidRPr="00640580">
        <w:rPr>
          <w:rFonts w:ascii="Arial" w:hAnsi="Arial" w:cs="Arial"/>
          <w:b/>
          <w:bCs/>
          <w:i/>
          <w:iCs/>
          <w:sz w:val="24"/>
          <w:szCs w:val="24"/>
          <w:u w:val="single"/>
        </w:rPr>
        <w:t>Recommendations and Conclusion:</w:t>
      </w:r>
      <w:r>
        <w:rPr>
          <w:rFonts w:ascii="Arial" w:hAnsi="Arial" w:cs="Arial"/>
          <w:b/>
          <w:bCs/>
        </w:rPr>
        <w:br/>
      </w:r>
      <w:r w:rsidR="00B25D0E" w:rsidRPr="00B25D0E">
        <w:rPr>
          <w:rFonts w:ascii="Arial" w:hAnsi="Arial" w:cs="Arial"/>
        </w:rPr>
        <w:t>Recommendations are normally summarised in the Executive Summary and offered in detail inside specialised technical sections, usually as a bulleted list after the results summary. Prior to the conclusion section of certain reports, there may be a section towards the end of the publication that consolidates suggestions and shows the connections across fundamental domains (e.g., service delivery and health funding).</w:t>
      </w:r>
      <w:r w:rsidR="00A568AF">
        <w:rPr>
          <w:rFonts w:ascii="Arial" w:hAnsi="Arial" w:cs="Arial"/>
        </w:rPr>
        <w:t>Present study is based on the survey of Georgia family ,identify their normal and abnormal physiological conditions and then finally made a comprihensive report by analyzing all the circumstances during the survey.</w:t>
      </w:r>
    </w:p>
    <w:p w:rsidR="00B25D0E" w:rsidRPr="00640580" w:rsidRDefault="00B25D0E" w:rsidP="00B25D0E">
      <w:pPr>
        <w:rPr>
          <w:rFonts w:ascii="Arial" w:hAnsi="Arial" w:cs="Arial"/>
          <w:b/>
          <w:bCs/>
          <w:i/>
          <w:iCs/>
          <w:sz w:val="24"/>
          <w:szCs w:val="24"/>
          <w:u w:val="single"/>
        </w:rPr>
      </w:pPr>
      <w:r w:rsidRPr="00640580">
        <w:rPr>
          <w:rFonts w:ascii="Arial" w:hAnsi="Arial" w:cs="Arial"/>
          <w:b/>
          <w:bCs/>
          <w:i/>
          <w:iCs/>
          <w:sz w:val="24"/>
          <w:szCs w:val="24"/>
          <w:u w:val="single"/>
        </w:rPr>
        <w:t>References:</w:t>
      </w:r>
    </w:p>
    <w:p w:rsidR="005C0A4D" w:rsidRPr="005C0A4D" w:rsidRDefault="005C0A4D" w:rsidP="005C0A4D">
      <w:pPr>
        <w:pStyle w:val="Default"/>
        <w:spacing w:after="200"/>
        <w:ind w:hanging="360"/>
        <w:rPr>
          <w:rFonts w:ascii="Arial" w:hAnsi="Arial" w:cs="Arial"/>
          <w:sz w:val="22"/>
          <w:szCs w:val="22"/>
        </w:rPr>
      </w:pPr>
      <w:r>
        <w:rPr>
          <w:sz w:val="23"/>
          <w:szCs w:val="23"/>
        </w:rPr>
        <w:t xml:space="preserve">     1. </w:t>
      </w:r>
      <w:r w:rsidRPr="005C0A4D">
        <w:rPr>
          <w:rFonts w:ascii="Arial" w:hAnsi="Arial" w:cs="Arial"/>
          <w:sz w:val="22"/>
          <w:szCs w:val="22"/>
        </w:rPr>
        <w:t xml:space="preserve">Koh HK, Sebelius KG. Promoting prevention through the Affordable Care Act. </w:t>
      </w:r>
      <w:r w:rsidRPr="005C0A4D">
        <w:rPr>
          <w:rFonts w:ascii="Arial" w:hAnsi="Arial" w:cs="Arial"/>
          <w:i/>
          <w:iCs/>
          <w:sz w:val="22"/>
          <w:szCs w:val="22"/>
        </w:rPr>
        <w:t xml:space="preserve">N Engl J Med. </w:t>
      </w:r>
      <w:r w:rsidRPr="005C0A4D">
        <w:rPr>
          <w:rFonts w:ascii="Arial" w:hAnsi="Arial" w:cs="Arial"/>
          <w:sz w:val="22"/>
          <w:szCs w:val="22"/>
        </w:rPr>
        <w:t xml:space="preserve">2010;363(14):1296-1299. </w:t>
      </w:r>
    </w:p>
    <w:p w:rsidR="005C0A4D" w:rsidRPr="005C0A4D" w:rsidRDefault="005C0A4D" w:rsidP="005C0A4D">
      <w:pPr>
        <w:pStyle w:val="Default"/>
        <w:spacing w:after="200"/>
        <w:ind w:hanging="360"/>
        <w:rPr>
          <w:rFonts w:ascii="Arial" w:hAnsi="Arial" w:cs="Arial"/>
          <w:sz w:val="22"/>
          <w:szCs w:val="22"/>
        </w:rPr>
      </w:pPr>
      <w:r w:rsidRPr="005C0A4D">
        <w:rPr>
          <w:rFonts w:ascii="Arial" w:hAnsi="Arial" w:cs="Arial"/>
          <w:sz w:val="22"/>
          <w:szCs w:val="22"/>
        </w:rPr>
        <w:t xml:space="preserve">    2. Blumenthal D, Tavenner M. The "meaningful use" regulation for electronic health records. </w:t>
      </w:r>
      <w:r w:rsidRPr="005C0A4D">
        <w:rPr>
          <w:rFonts w:ascii="Arial" w:hAnsi="Arial" w:cs="Arial"/>
          <w:i/>
          <w:iCs/>
          <w:sz w:val="22"/>
          <w:szCs w:val="22"/>
        </w:rPr>
        <w:t xml:space="preserve">N Engl J Med. </w:t>
      </w:r>
      <w:r w:rsidRPr="005C0A4D">
        <w:rPr>
          <w:rFonts w:ascii="Arial" w:hAnsi="Arial" w:cs="Arial"/>
          <w:sz w:val="22"/>
          <w:szCs w:val="22"/>
        </w:rPr>
        <w:t xml:space="preserve">2010;363(6):501-504. </w:t>
      </w:r>
    </w:p>
    <w:p w:rsidR="005C0A4D" w:rsidRPr="005C0A4D" w:rsidRDefault="005C0A4D" w:rsidP="005C0A4D">
      <w:pPr>
        <w:pStyle w:val="Default"/>
        <w:spacing w:after="182"/>
        <w:ind w:hanging="360"/>
        <w:rPr>
          <w:rFonts w:ascii="Arial" w:hAnsi="Arial" w:cs="Arial"/>
          <w:sz w:val="22"/>
          <w:szCs w:val="22"/>
        </w:rPr>
      </w:pPr>
      <w:r w:rsidRPr="005C0A4D">
        <w:rPr>
          <w:rFonts w:ascii="Arial" w:hAnsi="Arial" w:cs="Arial"/>
          <w:sz w:val="22"/>
          <w:szCs w:val="22"/>
        </w:rPr>
        <w:t xml:space="preserve">    3. Olson AL, Gaffney CA, Hedberg VA, Gladstone GR. Use of inexpensive technology to enhance adolescent health screening and counseling. </w:t>
      </w:r>
      <w:r w:rsidRPr="005C0A4D">
        <w:rPr>
          <w:rFonts w:ascii="Arial" w:hAnsi="Arial" w:cs="Arial"/>
          <w:i/>
          <w:iCs/>
          <w:sz w:val="22"/>
          <w:szCs w:val="22"/>
        </w:rPr>
        <w:t xml:space="preserve">Arch Pediatr Adolesc Med. </w:t>
      </w:r>
      <w:r w:rsidRPr="005C0A4D">
        <w:rPr>
          <w:rFonts w:ascii="Arial" w:hAnsi="Arial" w:cs="Arial"/>
          <w:sz w:val="22"/>
          <w:szCs w:val="22"/>
        </w:rPr>
        <w:t xml:space="preserve">2009;163(2):172-177. </w:t>
      </w:r>
    </w:p>
    <w:p w:rsidR="005C0A4D" w:rsidRPr="005C0A4D" w:rsidRDefault="005C0A4D" w:rsidP="005C0A4D">
      <w:pPr>
        <w:pStyle w:val="Default"/>
        <w:spacing w:after="200"/>
        <w:ind w:hanging="360"/>
        <w:rPr>
          <w:rFonts w:ascii="Arial" w:hAnsi="Arial" w:cs="Arial"/>
          <w:sz w:val="22"/>
          <w:szCs w:val="22"/>
        </w:rPr>
      </w:pPr>
      <w:r w:rsidRPr="005C0A4D">
        <w:rPr>
          <w:rFonts w:ascii="Arial" w:hAnsi="Arial" w:cs="Arial"/>
          <w:sz w:val="22"/>
          <w:szCs w:val="22"/>
        </w:rPr>
        <w:t xml:space="preserve">    4. Estabrooks PA, Boyle M, Emmons KM, et al. Harmonized patient-reported data elements in the electronic health record: supporting meaningful use by primary care action on health behaviors and key psychosocial factors. </w:t>
      </w:r>
      <w:r w:rsidRPr="005C0A4D">
        <w:rPr>
          <w:rFonts w:ascii="Arial" w:hAnsi="Arial" w:cs="Arial"/>
          <w:i/>
          <w:iCs/>
          <w:sz w:val="22"/>
          <w:szCs w:val="22"/>
        </w:rPr>
        <w:t xml:space="preserve">JAMIA. </w:t>
      </w:r>
      <w:r w:rsidRPr="005C0A4D">
        <w:rPr>
          <w:rFonts w:ascii="Arial" w:hAnsi="Arial" w:cs="Arial"/>
          <w:sz w:val="22"/>
          <w:szCs w:val="22"/>
        </w:rPr>
        <w:t xml:space="preserve">2012;19(4):575-582. </w:t>
      </w:r>
    </w:p>
    <w:p w:rsidR="005C0A4D" w:rsidRPr="005C0A4D" w:rsidRDefault="005C0A4D" w:rsidP="005C0A4D">
      <w:pPr>
        <w:pStyle w:val="Default"/>
        <w:spacing w:after="200"/>
        <w:ind w:hanging="360"/>
        <w:rPr>
          <w:rFonts w:ascii="Arial" w:hAnsi="Arial" w:cs="Arial"/>
          <w:sz w:val="22"/>
          <w:szCs w:val="22"/>
        </w:rPr>
      </w:pPr>
      <w:r w:rsidRPr="005C0A4D">
        <w:rPr>
          <w:rFonts w:ascii="Arial" w:hAnsi="Arial" w:cs="Arial"/>
          <w:sz w:val="22"/>
          <w:szCs w:val="22"/>
        </w:rPr>
        <w:t xml:space="preserve">     5. Goetzel RZ, Staley P, Ogden L, et al. </w:t>
      </w:r>
      <w:r w:rsidRPr="005C0A4D">
        <w:rPr>
          <w:rFonts w:ascii="Arial" w:hAnsi="Arial" w:cs="Arial"/>
          <w:i/>
          <w:iCs/>
          <w:sz w:val="22"/>
          <w:szCs w:val="22"/>
        </w:rPr>
        <w:t xml:space="preserve">A framework for patient-centered health risk assessments – providing health promotion and disease prevention services to Medicare beneficiaries. </w:t>
      </w:r>
      <w:r w:rsidRPr="005C0A4D">
        <w:rPr>
          <w:rFonts w:ascii="Arial" w:hAnsi="Arial" w:cs="Arial"/>
          <w:sz w:val="22"/>
          <w:szCs w:val="22"/>
        </w:rPr>
        <w:t xml:space="preserve">Atlanta, GA: US Department of Health and Human Services, Centers for Disease Control and Prevention;2011. </w:t>
      </w:r>
    </w:p>
    <w:p w:rsidR="005C0A4D" w:rsidRPr="005C0A4D" w:rsidRDefault="005C0A4D" w:rsidP="005C0A4D">
      <w:pPr>
        <w:pStyle w:val="Default"/>
        <w:spacing w:after="200"/>
        <w:rPr>
          <w:rFonts w:ascii="Arial" w:hAnsi="Arial" w:cs="Arial"/>
          <w:sz w:val="22"/>
          <w:szCs w:val="22"/>
        </w:rPr>
      </w:pPr>
      <w:r w:rsidRPr="005C0A4D">
        <w:rPr>
          <w:rFonts w:ascii="Arial" w:hAnsi="Arial" w:cs="Arial"/>
          <w:sz w:val="22"/>
          <w:szCs w:val="22"/>
        </w:rPr>
        <w:t xml:space="preserve">6. Milton K, Clemes S, Bull F. Can a single question provide an accurate measure of physical activity? </w:t>
      </w:r>
      <w:r w:rsidRPr="005C0A4D">
        <w:rPr>
          <w:rFonts w:ascii="Arial" w:hAnsi="Arial" w:cs="Arial"/>
          <w:i/>
          <w:iCs/>
          <w:sz w:val="22"/>
          <w:szCs w:val="22"/>
        </w:rPr>
        <w:t xml:space="preserve">Br J Sports Med. </w:t>
      </w:r>
      <w:r w:rsidRPr="005C0A4D">
        <w:rPr>
          <w:rFonts w:ascii="Arial" w:hAnsi="Arial" w:cs="Arial"/>
          <w:sz w:val="22"/>
          <w:szCs w:val="22"/>
        </w:rPr>
        <w:t xml:space="preserve">2012:1-6. </w:t>
      </w:r>
    </w:p>
    <w:p w:rsidR="005C0A4D" w:rsidRPr="005C0A4D" w:rsidRDefault="005C0A4D" w:rsidP="005C0A4D">
      <w:pPr>
        <w:pStyle w:val="Default"/>
        <w:spacing w:after="200"/>
        <w:jc w:val="both"/>
        <w:rPr>
          <w:rFonts w:ascii="Arial" w:hAnsi="Arial" w:cs="Arial"/>
          <w:sz w:val="22"/>
          <w:szCs w:val="22"/>
        </w:rPr>
      </w:pPr>
      <w:r w:rsidRPr="005C0A4D">
        <w:rPr>
          <w:rFonts w:ascii="Arial" w:hAnsi="Arial" w:cs="Arial"/>
          <w:sz w:val="22"/>
          <w:szCs w:val="22"/>
        </w:rPr>
        <w:t xml:space="preserve">7. Diemert LM, Bondy SJ, Victor JC, et al. Efficient screening of current smoking status in recruitment of smokers for population-based research. </w:t>
      </w:r>
      <w:r w:rsidRPr="005C0A4D">
        <w:rPr>
          <w:rFonts w:ascii="Arial" w:hAnsi="Arial" w:cs="Arial"/>
          <w:i/>
          <w:iCs/>
          <w:sz w:val="22"/>
          <w:szCs w:val="22"/>
        </w:rPr>
        <w:t xml:space="preserve">Nicotine Tob Res. </w:t>
      </w:r>
      <w:r w:rsidRPr="005C0A4D">
        <w:rPr>
          <w:rFonts w:ascii="Arial" w:hAnsi="Arial" w:cs="Arial"/>
          <w:sz w:val="22"/>
          <w:szCs w:val="22"/>
        </w:rPr>
        <w:t xml:space="preserve">Nov 2008;10(11):1663-1667. </w:t>
      </w:r>
    </w:p>
    <w:p w:rsidR="00B25D0E" w:rsidRDefault="005C0A4D" w:rsidP="005C0A4D">
      <w:pPr>
        <w:rPr>
          <w:rFonts w:ascii="Arial" w:hAnsi="Arial" w:cs="Arial"/>
        </w:rPr>
      </w:pPr>
      <w:r w:rsidRPr="005C0A4D">
        <w:rPr>
          <w:rFonts w:ascii="Arial" w:hAnsi="Arial" w:cs="Arial"/>
        </w:rPr>
        <w:t xml:space="preserve">8. Epstein RM, Mauksch L, Carroll J, Jaén CR. Have you really addressed your patient's concerns? </w:t>
      </w:r>
      <w:r w:rsidRPr="005C0A4D">
        <w:rPr>
          <w:rFonts w:ascii="Arial" w:hAnsi="Arial" w:cs="Arial"/>
          <w:i/>
          <w:iCs/>
        </w:rPr>
        <w:t xml:space="preserve">Fam Pract Manag. </w:t>
      </w:r>
      <w:r w:rsidRPr="005C0A4D">
        <w:rPr>
          <w:rFonts w:ascii="Arial" w:hAnsi="Arial" w:cs="Arial"/>
        </w:rPr>
        <w:t>Mar 2008;15(3):35-40.</w:t>
      </w:r>
    </w:p>
    <w:p w:rsidR="00A568AF" w:rsidRPr="005C0A4D" w:rsidRDefault="00A568AF" w:rsidP="00A568AF">
      <w:pPr>
        <w:pStyle w:val="Title"/>
      </w:pPr>
    </w:p>
    <w:p w:rsidR="00B25D0E" w:rsidRPr="005C0A4D" w:rsidRDefault="00B25D0E" w:rsidP="00B25D0E">
      <w:pPr>
        <w:rPr>
          <w:rFonts w:ascii="Arial" w:hAnsi="Arial" w:cs="Arial"/>
        </w:rPr>
      </w:pPr>
    </w:p>
    <w:p w:rsidR="00717FF0" w:rsidRPr="005C0A4D" w:rsidRDefault="00717FF0" w:rsidP="008205AC">
      <w:pPr>
        <w:jc w:val="right"/>
        <w:rPr>
          <w:rFonts w:ascii="Arial" w:hAnsi="Arial" w:cs="Arial"/>
        </w:rPr>
      </w:pPr>
    </w:p>
    <w:p w:rsidR="008205AC" w:rsidRPr="00757B6D" w:rsidRDefault="008205AC" w:rsidP="008205AC">
      <w:pPr>
        <w:jc w:val="right"/>
        <w:rPr>
          <w:rFonts w:ascii="Arial" w:hAnsi="Arial" w:cs="Arial"/>
        </w:rPr>
      </w:pPr>
    </w:p>
    <w:sectPr w:rsidR="008205AC" w:rsidRPr="00757B6D" w:rsidSect="002F0DB4">
      <w:footerReference w:type="default" r:id="rId11"/>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25928" w:rsidRDefault="00E25928" w:rsidP="00600E14">
      <w:pPr>
        <w:spacing w:after="0" w:line="240" w:lineRule="auto"/>
      </w:pPr>
      <w:r>
        <w:separator/>
      </w:r>
    </w:p>
  </w:endnote>
  <w:endnote w:type="continuationSeparator" w:id="0">
    <w:p w:rsidR="00E25928" w:rsidRDefault="00E25928" w:rsidP="00600E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9326956"/>
      <w:docPartObj>
        <w:docPartGallery w:val="Page Numbers (Bottom of Page)"/>
        <w:docPartUnique/>
      </w:docPartObj>
    </w:sdtPr>
    <w:sdtEndPr/>
    <w:sdtContent>
      <w:p w:rsidR="00600E14" w:rsidRDefault="00600E14">
        <w:pPr>
          <w:pStyle w:val="Footer"/>
          <w:jc w:val="center"/>
        </w:pPr>
        <w:r>
          <w:t>[</w:t>
        </w:r>
        <w:r w:rsidR="00892098">
          <w:fldChar w:fldCharType="begin"/>
        </w:r>
        <w:r w:rsidR="00892098">
          <w:instrText xml:space="preserve"> PAGE   \* MERGEFORMAT </w:instrText>
        </w:r>
        <w:r w:rsidR="00892098">
          <w:fldChar w:fldCharType="separate"/>
        </w:r>
        <w:r w:rsidR="00E25928">
          <w:rPr>
            <w:noProof/>
          </w:rPr>
          <w:t>1</w:t>
        </w:r>
        <w:r w:rsidR="00892098">
          <w:rPr>
            <w:noProof/>
          </w:rPr>
          <w:fldChar w:fldCharType="end"/>
        </w:r>
        <w:r>
          <w:t>]</w:t>
        </w:r>
      </w:p>
    </w:sdtContent>
  </w:sdt>
  <w:p w:rsidR="00600E14" w:rsidRDefault="00600E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25928" w:rsidRDefault="00E25928" w:rsidP="00600E14">
      <w:pPr>
        <w:spacing w:after="0" w:line="240" w:lineRule="auto"/>
      </w:pPr>
      <w:r>
        <w:separator/>
      </w:r>
    </w:p>
  </w:footnote>
  <w:footnote w:type="continuationSeparator" w:id="0">
    <w:p w:rsidR="00E25928" w:rsidRDefault="00E25928" w:rsidP="00600E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C2B4F"/>
    <w:multiLevelType w:val="hybridMultilevel"/>
    <w:tmpl w:val="A912BFB8"/>
    <w:lvl w:ilvl="0" w:tplc="23A84B50">
      <w:numFmt w:val="bullet"/>
      <w:lvlText w:val="•"/>
      <w:lvlJc w:val="left"/>
      <w:pPr>
        <w:ind w:left="720" w:hanging="360"/>
      </w:pPr>
      <w:rPr>
        <w:rFonts w:ascii="Arial" w:eastAsiaTheme="minorHAns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8C366A"/>
    <w:multiLevelType w:val="hybridMultilevel"/>
    <w:tmpl w:val="70E0CCC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EE34047"/>
    <w:multiLevelType w:val="hybridMultilevel"/>
    <w:tmpl w:val="6CC430F6"/>
    <w:lvl w:ilvl="0" w:tplc="0409000B">
      <w:start w:val="1"/>
      <w:numFmt w:val="bullet"/>
      <w:lvlText w:val=""/>
      <w:lvlJc w:val="left"/>
      <w:pPr>
        <w:ind w:left="772" w:hanging="360"/>
      </w:pPr>
      <w:rPr>
        <w:rFonts w:ascii="Wingdings" w:hAnsi="Wingdings" w:hint="default"/>
      </w:rPr>
    </w:lvl>
    <w:lvl w:ilvl="1" w:tplc="04090003" w:tentative="1">
      <w:start w:val="1"/>
      <w:numFmt w:val="bullet"/>
      <w:lvlText w:val="o"/>
      <w:lvlJc w:val="left"/>
      <w:pPr>
        <w:ind w:left="1492" w:hanging="360"/>
      </w:pPr>
      <w:rPr>
        <w:rFonts w:ascii="Courier New" w:hAnsi="Courier New" w:cs="Courier New" w:hint="default"/>
      </w:rPr>
    </w:lvl>
    <w:lvl w:ilvl="2" w:tplc="04090005" w:tentative="1">
      <w:start w:val="1"/>
      <w:numFmt w:val="bullet"/>
      <w:lvlText w:val=""/>
      <w:lvlJc w:val="left"/>
      <w:pPr>
        <w:ind w:left="2212" w:hanging="360"/>
      </w:pPr>
      <w:rPr>
        <w:rFonts w:ascii="Wingdings" w:hAnsi="Wingdings" w:hint="default"/>
      </w:rPr>
    </w:lvl>
    <w:lvl w:ilvl="3" w:tplc="04090001" w:tentative="1">
      <w:start w:val="1"/>
      <w:numFmt w:val="bullet"/>
      <w:lvlText w:val=""/>
      <w:lvlJc w:val="left"/>
      <w:pPr>
        <w:ind w:left="2932" w:hanging="360"/>
      </w:pPr>
      <w:rPr>
        <w:rFonts w:ascii="Symbol" w:hAnsi="Symbol" w:hint="default"/>
      </w:rPr>
    </w:lvl>
    <w:lvl w:ilvl="4" w:tplc="04090003" w:tentative="1">
      <w:start w:val="1"/>
      <w:numFmt w:val="bullet"/>
      <w:lvlText w:val="o"/>
      <w:lvlJc w:val="left"/>
      <w:pPr>
        <w:ind w:left="3652" w:hanging="360"/>
      </w:pPr>
      <w:rPr>
        <w:rFonts w:ascii="Courier New" w:hAnsi="Courier New" w:cs="Courier New" w:hint="default"/>
      </w:rPr>
    </w:lvl>
    <w:lvl w:ilvl="5" w:tplc="04090005" w:tentative="1">
      <w:start w:val="1"/>
      <w:numFmt w:val="bullet"/>
      <w:lvlText w:val=""/>
      <w:lvlJc w:val="left"/>
      <w:pPr>
        <w:ind w:left="4372" w:hanging="360"/>
      </w:pPr>
      <w:rPr>
        <w:rFonts w:ascii="Wingdings" w:hAnsi="Wingdings" w:hint="default"/>
      </w:rPr>
    </w:lvl>
    <w:lvl w:ilvl="6" w:tplc="04090001" w:tentative="1">
      <w:start w:val="1"/>
      <w:numFmt w:val="bullet"/>
      <w:lvlText w:val=""/>
      <w:lvlJc w:val="left"/>
      <w:pPr>
        <w:ind w:left="5092" w:hanging="360"/>
      </w:pPr>
      <w:rPr>
        <w:rFonts w:ascii="Symbol" w:hAnsi="Symbol" w:hint="default"/>
      </w:rPr>
    </w:lvl>
    <w:lvl w:ilvl="7" w:tplc="04090003" w:tentative="1">
      <w:start w:val="1"/>
      <w:numFmt w:val="bullet"/>
      <w:lvlText w:val="o"/>
      <w:lvlJc w:val="left"/>
      <w:pPr>
        <w:ind w:left="5812" w:hanging="360"/>
      </w:pPr>
      <w:rPr>
        <w:rFonts w:ascii="Courier New" w:hAnsi="Courier New" w:cs="Courier New" w:hint="default"/>
      </w:rPr>
    </w:lvl>
    <w:lvl w:ilvl="8" w:tplc="04090005" w:tentative="1">
      <w:start w:val="1"/>
      <w:numFmt w:val="bullet"/>
      <w:lvlText w:val=""/>
      <w:lvlJc w:val="left"/>
      <w:pPr>
        <w:ind w:left="6532" w:hanging="360"/>
      </w:pPr>
      <w:rPr>
        <w:rFonts w:ascii="Wingdings" w:hAnsi="Wingdings" w:hint="default"/>
      </w:rPr>
    </w:lvl>
  </w:abstractNum>
  <w:abstractNum w:abstractNumId="3" w15:restartNumberingAfterBreak="0">
    <w:nsid w:val="0FF60001"/>
    <w:multiLevelType w:val="hybridMultilevel"/>
    <w:tmpl w:val="B5F89B5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5D06491"/>
    <w:multiLevelType w:val="hybridMultilevel"/>
    <w:tmpl w:val="C9D80394"/>
    <w:lvl w:ilvl="0" w:tplc="0409000B">
      <w:start w:val="1"/>
      <w:numFmt w:val="bullet"/>
      <w:lvlText w:val=""/>
      <w:lvlJc w:val="left"/>
      <w:pPr>
        <w:ind w:left="772" w:hanging="360"/>
      </w:pPr>
      <w:rPr>
        <w:rFonts w:ascii="Wingdings" w:hAnsi="Wingdings" w:hint="default"/>
      </w:rPr>
    </w:lvl>
    <w:lvl w:ilvl="1" w:tplc="A8DCACC0">
      <w:numFmt w:val="bullet"/>
      <w:lvlText w:val="•"/>
      <w:lvlJc w:val="left"/>
      <w:pPr>
        <w:ind w:left="1492" w:hanging="360"/>
      </w:pPr>
      <w:rPr>
        <w:rFonts w:ascii="Arial" w:eastAsiaTheme="minorHAnsi" w:hAnsi="Arial" w:cs="Arial" w:hint="default"/>
      </w:rPr>
    </w:lvl>
    <w:lvl w:ilvl="2" w:tplc="04090005" w:tentative="1">
      <w:start w:val="1"/>
      <w:numFmt w:val="bullet"/>
      <w:lvlText w:val=""/>
      <w:lvlJc w:val="left"/>
      <w:pPr>
        <w:ind w:left="2212" w:hanging="360"/>
      </w:pPr>
      <w:rPr>
        <w:rFonts w:ascii="Wingdings" w:hAnsi="Wingdings" w:hint="default"/>
      </w:rPr>
    </w:lvl>
    <w:lvl w:ilvl="3" w:tplc="04090001" w:tentative="1">
      <w:start w:val="1"/>
      <w:numFmt w:val="bullet"/>
      <w:lvlText w:val=""/>
      <w:lvlJc w:val="left"/>
      <w:pPr>
        <w:ind w:left="2932" w:hanging="360"/>
      </w:pPr>
      <w:rPr>
        <w:rFonts w:ascii="Symbol" w:hAnsi="Symbol" w:hint="default"/>
      </w:rPr>
    </w:lvl>
    <w:lvl w:ilvl="4" w:tplc="04090003" w:tentative="1">
      <w:start w:val="1"/>
      <w:numFmt w:val="bullet"/>
      <w:lvlText w:val="o"/>
      <w:lvlJc w:val="left"/>
      <w:pPr>
        <w:ind w:left="3652" w:hanging="360"/>
      </w:pPr>
      <w:rPr>
        <w:rFonts w:ascii="Courier New" w:hAnsi="Courier New" w:cs="Courier New" w:hint="default"/>
      </w:rPr>
    </w:lvl>
    <w:lvl w:ilvl="5" w:tplc="04090005" w:tentative="1">
      <w:start w:val="1"/>
      <w:numFmt w:val="bullet"/>
      <w:lvlText w:val=""/>
      <w:lvlJc w:val="left"/>
      <w:pPr>
        <w:ind w:left="4372" w:hanging="360"/>
      </w:pPr>
      <w:rPr>
        <w:rFonts w:ascii="Wingdings" w:hAnsi="Wingdings" w:hint="default"/>
      </w:rPr>
    </w:lvl>
    <w:lvl w:ilvl="6" w:tplc="04090001" w:tentative="1">
      <w:start w:val="1"/>
      <w:numFmt w:val="bullet"/>
      <w:lvlText w:val=""/>
      <w:lvlJc w:val="left"/>
      <w:pPr>
        <w:ind w:left="5092" w:hanging="360"/>
      </w:pPr>
      <w:rPr>
        <w:rFonts w:ascii="Symbol" w:hAnsi="Symbol" w:hint="default"/>
      </w:rPr>
    </w:lvl>
    <w:lvl w:ilvl="7" w:tplc="04090003" w:tentative="1">
      <w:start w:val="1"/>
      <w:numFmt w:val="bullet"/>
      <w:lvlText w:val="o"/>
      <w:lvlJc w:val="left"/>
      <w:pPr>
        <w:ind w:left="5812" w:hanging="360"/>
      </w:pPr>
      <w:rPr>
        <w:rFonts w:ascii="Courier New" w:hAnsi="Courier New" w:cs="Courier New" w:hint="default"/>
      </w:rPr>
    </w:lvl>
    <w:lvl w:ilvl="8" w:tplc="04090005" w:tentative="1">
      <w:start w:val="1"/>
      <w:numFmt w:val="bullet"/>
      <w:lvlText w:val=""/>
      <w:lvlJc w:val="left"/>
      <w:pPr>
        <w:ind w:left="6532" w:hanging="360"/>
      </w:pPr>
      <w:rPr>
        <w:rFonts w:ascii="Wingdings" w:hAnsi="Wingdings" w:hint="default"/>
      </w:rPr>
    </w:lvl>
  </w:abstractNum>
  <w:abstractNum w:abstractNumId="5" w15:restartNumberingAfterBreak="0">
    <w:nsid w:val="3C344C62"/>
    <w:multiLevelType w:val="hybridMultilevel"/>
    <w:tmpl w:val="19BEEAF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CE20C3"/>
    <w:multiLevelType w:val="hybridMultilevel"/>
    <w:tmpl w:val="18C6E026"/>
    <w:lvl w:ilvl="0" w:tplc="0409000B">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2A10ACD"/>
    <w:multiLevelType w:val="hybridMultilevel"/>
    <w:tmpl w:val="17708D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5D909A5"/>
    <w:multiLevelType w:val="hybridMultilevel"/>
    <w:tmpl w:val="6574745C"/>
    <w:lvl w:ilvl="0" w:tplc="04090001">
      <w:start w:val="1"/>
      <w:numFmt w:val="bullet"/>
      <w:lvlText w:val=""/>
      <w:lvlJc w:val="left"/>
      <w:pPr>
        <w:ind w:left="1132" w:hanging="360"/>
      </w:pPr>
      <w:rPr>
        <w:rFonts w:ascii="Symbol" w:hAnsi="Symbol" w:hint="default"/>
      </w:rPr>
    </w:lvl>
    <w:lvl w:ilvl="1" w:tplc="04090003" w:tentative="1">
      <w:start w:val="1"/>
      <w:numFmt w:val="bullet"/>
      <w:lvlText w:val="o"/>
      <w:lvlJc w:val="left"/>
      <w:pPr>
        <w:ind w:left="1852" w:hanging="360"/>
      </w:pPr>
      <w:rPr>
        <w:rFonts w:ascii="Courier New" w:hAnsi="Courier New" w:cs="Courier New" w:hint="default"/>
      </w:rPr>
    </w:lvl>
    <w:lvl w:ilvl="2" w:tplc="04090005" w:tentative="1">
      <w:start w:val="1"/>
      <w:numFmt w:val="bullet"/>
      <w:lvlText w:val=""/>
      <w:lvlJc w:val="left"/>
      <w:pPr>
        <w:ind w:left="2572" w:hanging="360"/>
      </w:pPr>
      <w:rPr>
        <w:rFonts w:ascii="Wingdings" w:hAnsi="Wingdings" w:hint="default"/>
      </w:rPr>
    </w:lvl>
    <w:lvl w:ilvl="3" w:tplc="04090001" w:tentative="1">
      <w:start w:val="1"/>
      <w:numFmt w:val="bullet"/>
      <w:lvlText w:val=""/>
      <w:lvlJc w:val="left"/>
      <w:pPr>
        <w:ind w:left="3292" w:hanging="360"/>
      </w:pPr>
      <w:rPr>
        <w:rFonts w:ascii="Symbol" w:hAnsi="Symbol" w:hint="default"/>
      </w:rPr>
    </w:lvl>
    <w:lvl w:ilvl="4" w:tplc="04090003" w:tentative="1">
      <w:start w:val="1"/>
      <w:numFmt w:val="bullet"/>
      <w:lvlText w:val="o"/>
      <w:lvlJc w:val="left"/>
      <w:pPr>
        <w:ind w:left="4012" w:hanging="360"/>
      </w:pPr>
      <w:rPr>
        <w:rFonts w:ascii="Courier New" w:hAnsi="Courier New" w:cs="Courier New" w:hint="default"/>
      </w:rPr>
    </w:lvl>
    <w:lvl w:ilvl="5" w:tplc="04090005" w:tentative="1">
      <w:start w:val="1"/>
      <w:numFmt w:val="bullet"/>
      <w:lvlText w:val=""/>
      <w:lvlJc w:val="left"/>
      <w:pPr>
        <w:ind w:left="4732" w:hanging="360"/>
      </w:pPr>
      <w:rPr>
        <w:rFonts w:ascii="Wingdings" w:hAnsi="Wingdings" w:hint="default"/>
      </w:rPr>
    </w:lvl>
    <w:lvl w:ilvl="6" w:tplc="04090001" w:tentative="1">
      <w:start w:val="1"/>
      <w:numFmt w:val="bullet"/>
      <w:lvlText w:val=""/>
      <w:lvlJc w:val="left"/>
      <w:pPr>
        <w:ind w:left="5452" w:hanging="360"/>
      </w:pPr>
      <w:rPr>
        <w:rFonts w:ascii="Symbol" w:hAnsi="Symbol" w:hint="default"/>
      </w:rPr>
    </w:lvl>
    <w:lvl w:ilvl="7" w:tplc="04090003" w:tentative="1">
      <w:start w:val="1"/>
      <w:numFmt w:val="bullet"/>
      <w:lvlText w:val="o"/>
      <w:lvlJc w:val="left"/>
      <w:pPr>
        <w:ind w:left="6172" w:hanging="360"/>
      </w:pPr>
      <w:rPr>
        <w:rFonts w:ascii="Courier New" w:hAnsi="Courier New" w:cs="Courier New" w:hint="default"/>
      </w:rPr>
    </w:lvl>
    <w:lvl w:ilvl="8" w:tplc="04090005" w:tentative="1">
      <w:start w:val="1"/>
      <w:numFmt w:val="bullet"/>
      <w:lvlText w:val=""/>
      <w:lvlJc w:val="left"/>
      <w:pPr>
        <w:ind w:left="6892" w:hanging="360"/>
      </w:pPr>
      <w:rPr>
        <w:rFonts w:ascii="Wingdings" w:hAnsi="Wingdings" w:hint="default"/>
      </w:rPr>
    </w:lvl>
  </w:abstractNum>
  <w:abstractNum w:abstractNumId="9" w15:restartNumberingAfterBreak="0">
    <w:nsid w:val="682118A8"/>
    <w:multiLevelType w:val="hybridMultilevel"/>
    <w:tmpl w:val="14D6ABF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709795A"/>
    <w:multiLevelType w:val="hybridMultilevel"/>
    <w:tmpl w:val="6232A490"/>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A347481"/>
    <w:multiLevelType w:val="hybridMultilevel"/>
    <w:tmpl w:val="9D1CC8F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0"/>
  </w:num>
  <w:num w:numId="2">
    <w:abstractNumId w:val="2"/>
  </w:num>
  <w:num w:numId="3">
    <w:abstractNumId w:val="9"/>
  </w:num>
  <w:num w:numId="4">
    <w:abstractNumId w:val="4"/>
  </w:num>
  <w:num w:numId="5">
    <w:abstractNumId w:val="8"/>
  </w:num>
  <w:num w:numId="6">
    <w:abstractNumId w:val="3"/>
  </w:num>
  <w:num w:numId="7">
    <w:abstractNumId w:val="5"/>
  </w:num>
  <w:num w:numId="8">
    <w:abstractNumId w:val="6"/>
  </w:num>
  <w:num w:numId="9">
    <w:abstractNumId w:val="7"/>
  </w:num>
  <w:num w:numId="10">
    <w:abstractNumId w:val="1"/>
  </w:num>
  <w:num w:numId="11">
    <w:abstractNumId w:val="1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characterSpacingControl w:val="doNotCompress"/>
  <w:savePreviewPicture/>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DB4"/>
    <w:rsid w:val="00002440"/>
    <w:rsid w:val="00020FC2"/>
    <w:rsid w:val="00046BA3"/>
    <w:rsid w:val="000544EE"/>
    <w:rsid w:val="000709E4"/>
    <w:rsid w:val="0008762A"/>
    <w:rsid w:val="000E6690"/>
    <w:rsid w:val="00112CA6"/>
    <w:rsid w:val="00113492"/>
    <w:rsid w:val="001A6E34"/>
    <w:rsid w:val="00204624"/>
    <w:rsid w:val="00225FDC"/>
    <w:rsid w:val="00242522"/>
    <w:rsid w:val="002F0DB4"/>
    <w:rsid w:val="00334029"/>
    <w:rsid w:val="00362B85"/>
    <w:rsid w:val="003E1676"/>
    <w:rsid w:val="004019C4"/>
    <w:rsid w:val="004411B0"/>
    <w:rsid w:val="00455F89"/>
    <w:rsid w:val="004A7DA7"/>
    <w:rsid w:val="0051358F"/>
    <w:rsid w:val="005C0A4D"/>
    <w:rsid w:val="005E112F"/>
    <w:rsid w:val="00600E14"/>
    <w:rsid w:val="00615D13"/>
    <w:rsid w:val="00640580"/>
    <w:rsid w:val="006D1029"/>
    <w:rsid w:val="006F2AA0"/>
    <w:rsid w:val="00717FF0"/>
    <w:rsid w:val="00757B6D"/>
    <w:rsid w:val="00780C78"/>
    <w:rsid w:val="007A0529"/>
    <w:rsid w:val="008205AC"/>
    <w:rsid w:val="00826AB8"/>
    <w:rsid w:val="008422A5"/>
    <w:rsid w:val="0087582B"/>
    <w:rsid w:val="00890BA9"/>
    <w:rsid w:val="00892098"/>
    <w:rsid w:val="008A6F6C"/>
    <w:rsid w:val="0096604E"/>
    <w:rsid w:val="009A738E"/>
    <w:rsid w:val="009C2031"/>
    <w:rsid w:val="00A039F0"/>
    <w:rsid w:val="00A26C70"/>
    <w:rsid w:val="00A568AF"/>
    <w:rsid w:val="00AB7D53"/>
    <w:rsid w:val="00AD3837"/>
    <w:rsid w:val="00AD79A5"/>
    <w:rsid w:val="00B25D0E"/>
    <w:rsid w:val="00C64174"/>
    <w:rsid w:val="00C67284"/>
    <w:rsid w:val="00C7633A"/>
    <w:rsid w:val="00CE3878"/>
    <w:rsid w:val="00D105B8"/>
    <w:rsid w:val="00DA32F6"/>
    <w:rsid w:val="00E25928"/>
    <w:rsid w:val="00E61FDA"/>
    <w:rsid w:val="00E65869"/>
    <w:rsid w:val="00E7635C"/>
    <w:rsid w:val="00E853FB"/>
    <w:rsid w:val="00E869AE"/>
    <w:rsid w:val="00EB3B95"/>
    <w:rsid w:val="00EF435D"/>
    <w:rsid w:val="00F45EE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5:docId w15:val="{B487B284-3935-8444-AB9F-A31923140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C7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440"/>
    <w:pPr>
      <w:ind w:left="720"/>
      <w:contextualSpacing/>
    </w:pPr>
  </w:style>
  <w:style w:type="paragraph" w:customStyle="1" w:styleId="Default">
    <w:name w:val="Default"/>
    <w:rsid w:val="005C0A4D"/>
    <w:pPr>
      <w:autoSpaceDE w:val="0"/>
      <w:autoSpaceDN w:val="0"/>
      <w:adjustRightInd w:val="0"/>
      <w:spacing w:after="0" w:line="240" w:lineRule="auto"/>
    </w:pPr>
    <w:rPr>
      <w:rFonts w:ascii="Cambria" w:hAnsi="Cambria" w:cs="Cambria"/>
      <w:color w:val="000000"/>
      <w:sz w:val="24"/>
      <w:szCs w:val="24"/>
    </w:rPr>
  </w:style>
  <w:style w:type="paragraph" w:styleId="Title">
    <w:name w:val="Title"/>
    <w:basedOn w:val="Normal"/>
    <w:next w:val="Normal"/>
    <w:link w:val="TitleChar"/>
    <w:uiPriority w:val="10"/>
    <w:qFormat/>
    <w:rsid w:val="00A568A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568AF"/>
    <w:rPr>
      <w:rFonts w:asciiTheme="majorHAnsi" w:eastAsiaTheme="majorEastAsia" w:hAnsiTheme="majorHAnsi" w:cstheme="majorBidi"/>
      <w:color w:val="17365D" w:themeColor="text2" w:themeShade="BF"/>
      <w:spacing w:val="5"/>
      <w:kern w:val="28"/>
      <w:sz w:val="52"/>
      <w:szCs w:val="52"/>
    </w:rPr>
  </w:style>
  <w:style w:type="paragraph" w:styleId="BalloonText">
    <w:name w:val="Balloon Text"/>
    <w:basedOn w:val="Normal"/>
    <w:link w:val="BalloonTextChar"/>
    <w:uiPriority w:val="99"/>
    <w:semiHidden/>
    <w:unhideWhenUsed/>
    <w:rsid w:val="00826AB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6AB8"/>
    <w:rPr>
      <w:rFonts w:ascii="Tahoma" w:hAnsi="Tahoma" w:cs="Tahoma"/>
      <w:sz w:val="16"/>
      <w:szCs w:val="16"/>
    </w:rPr>
  </w:style>
  <w:style w:type="paragraph" w:styleId="Header">
    <w:name w:val="header"/>
    <w:basedOn w:val="Normal"/>
    <w:link w:val="HeaderChar"/>
    <w:uiPriority w:val="99"/>
    <w:semiHidden/>
    <w:unhideWhenUsed/>
    <w:rsid w:val="00600E1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00E14"/>
  </w:style>
  <w:style w:type="paragraph" w:styleId="Footer">
    <w:name w:val="footer"/>
    <w:basedOn w:val="Normal"/>
    <w:link w:val="FooterChar"/>
    <w:uiPriority w:val="99"/>
    <w:unhideWhenUsed/>
    <w:rsid w:val="00600E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0E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footer" Target="footer1.xml" /><Relationship Id="rId5" Type="http://schemas.openxmlformats.org/officeDocument/2006/relationships/footnotes" Target="footnotes.xml" /><Relationship Id="rId10" Type="http://schemas.openxmlformats.org/officeDocument/2006/relationships/image" Target="media/image4.jpeg" /><Relationship Id="rId4" Type="http://schemas.openxmlformats.org/officeDocument/2006/relationships/webSettings" Target="webSettings.xml" /><Relationship Id="rId9" Type="http://schemas.openxmlformats.org/officeDocument/2006/relationships/image" Target="media/image3.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2510</Words>
  <Characters>14312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tamanna sultana</cp:lastModifiedBy>
  <cp:revision>2</cp:revision>
  <dcterms:created xsi:type="dcterms:W3CDTF">2021-12-09T17:10:00Z</dcterms:created>
  <dcterms:modified xsi:type="dcterms:W3CDTF">2021-12-09T17:10:00Z</dcterms:modified>
</cp:coreProperties>
</file>