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EDF59" w14:textId="503B7FFF" w:rsidR="005A594C" w:rsidRPr="00F43CD5" w:rsidRDefault="004E58AF" w:rsidP="004E58AF">
      <w:pPr>
        <w:tabs>
          <w:tab w:val="left" w:pos="2505"/>
        </w:tabs>
        <w:jc w:val="center"/>
        <w:rPr>
          <w:rFonts w:cs="Times New Roman"/>
          <w:b/>
          <w:bCs/>
          <w:sz w:val="32"/>
          <w:szCs w:val="32"/>
        </w:rPr>
      </w:pPr>
      <w:r>
        <w:rPr>
          <w:rFonts w:cs="Times New Roman"/>
          <w:b/>
          <w:bCs/>
          <w:noProof/>
          <w:sz w:val="32"/>
          <w:szCs w:val="32"/>
        </w:rPr>
        <w:drawing>
          <wp:inline distT="0" distB="0" distL="0" distR="0" wp14:anchorId="15AA2804" wp14:editId="711DB3D7">
            <wp:extent cx="5731510" cy="1584325"/>
            <wp:effectExtent l="0" t="0" r="2540" b="0"/>
            <wp:docPr id="20074849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84996" name="Picture 2007484996"/>
                    <pic:cNvPicPr/>
                  </pic:nvPicPr>
                  <pic:blipFill>
                    <a:blip r:embed="rId8">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3E8B0B9C" w14:textId="77777777" w:rsidR="005A594C" w:rsidRPr="00F43CD5" w:rsidRDefault="005A594C" w:rsidP="005A594C">
      <w:pPr>
        <w:tabs>
          <w:tab w:val="left" w:pos="2505"/>
        </w:tabs>
        <w:rPr>
          <w:rFonts w:cs="Times New Roman"/>
          <w:szCs w:val="24"/>
        </w:rPr>
      </w:pPr>
    </w:p>
    <w:p w14:paraId="3AA73352" w14:textId="36228BC6" w:rsidR="005525B4" w:rsidRPr="005525B4" w:rsidRDefault="005525B4" w:rsidP="004E58AF">
      <w:pPr>
        <w:jc w:val="center"/>
        <w:rPr>
          <w:b/>
          <w:bCs/>
          <w:lang w:val="en-US"/>
        </w:rPr>
      </w:pPr>
      <w:r w:rsidRPr="005525B4">
        <w:rPr>
          <w:b/>
          <w:bCs/>
        </w:rPr>
        <w:t>AN EVALUATION OF SUPPLY-CHAIN WASTE GENERATION AND CIRCULAR ECONOMY STRATEGIES IN RELIANCE TRENDS: A CASE STUDY OF THE INDIAN FAST-FASHION RETAIL SECTOR</w:t>
      </w:r>
    </w:p>
    <w:p w14:paraId="31265D5F" w14:textId="77777777" w:rsidR="005525B4" w:rsidRDefault="005525B4" w:rsidP="005525B4">
      <w:pPr>
        <w:jc w:val="left"/>
      </w:pPr>
    </w:p>
    <w:p w14:paraId="445104A3" w14:textId="0DEBFE22" w:rsidR="005525B4" w:rsidRDefault="005525B4" w:rsidP="005525B4">
      <w:pPr>
        <w:jc w:val="left"/>
      </w:pPr>
    </w:p>
    <w:p w14:paraId="6FAB3A25" w14:textId="3FCEF9A0" w:rsidR="005525B4" w:rsidRDefault="004E58AF" w:rsidP="005525B4">
      <w:pPr>
        <w:jc w:val="left"/>
      </w:pPr>
      <w:r>
        <w:t xml:space="preserve">                                                  STUDENT NAME: AKHILA BABU</w:t>
      </w:r>
    </w:p>
    <w:p w14:paraId="1D96F944" w14:textId="1904C61D" w:rsidR="004E58AF" w:rsidRDefault="004E58AF" w:rsidP="005525B4">
      <w:pPr>
        <w:jc w:val="left"/>
      </w:pPr>
      <w:r>
        <w:t xml:space="preserve">                                                  STUDENT ID: 2225765</w:t>
      </w:r>
    </w:p>
    <w:p w14:paraId="612FC601" w14:textId="1EF8B4D7" w:rsidR="004E58AF" w:rsidRDefault="004E58AF" w:rsidP="005525B4">
      <w:pPr>
        <w:jc w:val="left"/>
      </w:pPr>
      <w:r>
        <w:t xml:space="preserve">                                                  MODULE NAME: DISSERTATION</w:t>
      </w:r>
    </w:p>
    <w:p w14:paraId="604BEF9E" w14:textId="3904DC09" w:rsidR="004E58AF" w:rsidRDefault="004E58AF" w:rsidP="005525B4">
      <w:pPr>
        <w:jc w:val="left"/>
      </w:pPr>
      <w:r>
        <w:t xml:space="preserve">                                                  MODULE CODE: LCBB</w:t>
      </w:r>
      <w:r w:rsidR="00A901B8">
        <w:t>60000</w:t>
      </w:r>
    </w:p>
    <w:p w14:paraId="0A3644C7" w14:textId="617EAF3D" w:rsidR="00A901B8" w:rsidRDefault="00A901B8" w:rsidP="005525B4">
      <w:pPr>
        <w:jc w:val="left"/>
      </w:pPr>
      <w:r>
        <w:t xml:space="preserve">                                                  LECTURER NAME:SAID USMAN</w:t>
      </w:r>
    </w:p>
    <w:p w14:paraId="0AD2C237" w14:textId="77777777" w:rsidR="005525B4" w:rsidRDefault="005525B4" w:rsidP="005525B4">
      <w:pPr>
        <w:jc w:val="left"/>
      </w:pPr>
    </w:p>
    <w:p w14:paraId="641A5A56" w14:textId="77777777" w:rsidR="005525B4" w:rsidRDefault="005525B4" w:rsidP="005525B4">
      <w:pPr>
        <w:jc w:val="left"/>
      </w:pPr>
    </w:p>
    <w:p w14:paraId="7E17EB0F" w14:textId="77777777" w:rsidR="005525B4" w:rsidRDefault="005525B4" w:rsidP="005525B4">
      <w:pPr>
        <w:jc w:val="left"/>
      </w:pPr>
    </w:p>
    <w:p w14:paraId="2892C2A6" w14:textId="77777777" w:rsidR="002171F4" w:rsidRDefault="002171F4" w:rsidP="002171F4">
      <w:pPr>
        <w:rPr>
          <w:lang w:val="en-US"/>
        </w:rPr>
      </w:pPr>
    </w:p>
    <w:p w14:paraId="5C9AA9BB" w14:textId="085931B3" w:rsidR="002171F4" w:rsidRDefault="002171F4" w:rsidP="004E58AF">
      <w:pPr>
        <w:jc w:val="center"/>
        <w:rPr>
          <w:lang w:val="en-US"/>
        </w:rPr>
      </w:pPr>
    </w:p>
    <w:p w14:paraId="24299241" w14:textId="77777777" w:rsidR="00FA1950" w:rsidRDefault="00FA1950">
      <w:pPr>
        <w:jc w:val="left"/>
      </w:pPr>
      <w:r>
        <w:br w:type="page"/>
      </w:r>
    </w:p>
    <w:p w14:paraId="37BA9365" w14:textId="23EDCE9E" w:rsidR="00FB3347" w:rsidRPr="00FB3347" w:rsidRDefault="00FB3347" w:rsidP="00FB3347">
      <w:pPr>
        <w:jc w:val="left"/>
      </w:pPr>
      <w:r w:rsidRPr="00FB3347">
        <w:rPr>
          <w:b/>
          <w:bCs/>
        </w:rPr>
        <w:lastRenderedPageBreak/>
        <w:t>ABSTRACT</w:t>
      </w:r>
    </w:p>
    <w:p w14:paraId="0BB54A95" w14:textId="77777777" w:rsidR="00FB3347" w:rsidRPr="00FB3347" w:rsidRDefault="00FB3347" w:rsidP="00FB3347">
      <w:r w:rsidRPr="00FB3347">
        <w:t>The fast-fashion sector in India has expanded rapidly, intensifying concerns regarding waste generation and sustainability across retail supply chains. Despite growing attention to circular economy practices, limited empirical research examines waste sources and management at the retailer level in emerging economies. This study investigates the extent, sources, and management practices of waste within the supply chain of Reliance Trends, a leading Indian fast-fashion retailer, and explores opportunities for circularity. Adopting an interpretivist, qualitative single-case study design, data were collected through semi-structured interviews with fifteen employees across procurement, logistics, and retail operations, supplemented by limited site observations and document review. Thematic analysis, guided by Circular Economy (CE) and Triple Bottom Line (TBL) frameworks, was employed to identify key waste hotspots and organisational barriers. Findings indicate that waste is generated throughout the supply chain, particularly through production defects, overproduction, unsold inventory, returns, and in-store packaging. Current waste-management practices are largely reactive and fragmented; however, strong staff willingness highlights significant potential for circular transformation.</w:t>
      </w:r>
    </w:p>
    <w:p w14:paraId="44FAF525" w14:textId="77777777" w:rsidR="00FB3347" w:rsidRPr="00FB3347" w:rsidRDefault="00FB3347" w:rsidP="00FB3347">
      <w:pPr>
        <w:jc w:val="left"/>
        <w:rPr>
          <w:i/>
          <w:iCs/>
        </w:rPr>
      </w:pPr>
      <w:r w:rsidRPr="00FB3347">
        <w:rPr>
          <w:b/>
          <w:bCs/>
          <w:i/>
          <w:iCs/>
        </w:rPr>
        <w:t>Keywords:</w:t>
      </w:r>
      <w:r w:rsidRPr="00FB3347">
        <w:rPr>
          <w:i/>
          <w:iCs/>
        </w:rPr>
        <w:t xml:space="preserve"> Fast fashion, Circular Economy, Triple Bottom Line, Waste management, Retail supply chain, Sustainability, India</w:t>
      </w:r>
    </w:p>
    <w:p w14:paraId="230886DB" w14:textId="77777777" w:rsidR="00FB3347" w:rsidRDefault="00FB3347" w:rsidP="00FB3347">
      <w:pPr>
        <w:jc w:val="left"/>
      </w:pPr>
    </w:p>
    <w:p w14:paraId="05561687" w14:textId="77777777" w:rsidR="00FB3347" w:rsidRDefault="00FB3347" w:rsidP="00FB3347">
      <w:pPr>
        <w:jc w:val="left"/>
      </w:pPr>
    </w:p>
    <w:p w14:paraId="037CADC4" w14:textId="77777777" w:rsidR="00FB3347" w:rsidRDefault="00FB3347" w:rsidP="00FB3347">
      <w:pPr>
        <w:jc w:val="left"/>
      </w:pPr>
    </w:p>
    <w:p w14:paraId="14B53881" w14:textId="77777777" w:rsidR="00FB3347" w:rsidRDefault="00FB3347" w:rsidP="00FB3347">
      <w:pPr>
        <w:jc w:val="left"/>
      </w:pPr>
    </w:p>
    <w:p w14:paraId="0EA157D8" w14:textId="77777777" w:rsidR="00FB3347" w:rsidRDefault="00FB3347" w:rsidP="00FB3347">
      <w:pPr>
        <w:jc w:val="left"/>
      </w:pPr>
    </w:p>
    <w:p w14:paraId="312EECDC" w14:textId="77777777" w:rsidR="00FB3347" w:rsidRDefault="00FB3347" w:rsidP="00FB3347">
      <w:pPr>
        <w:jc w:val="left"/>
      </w:pPr>
    </w:p>
    <w:p w14:paraId="1AEBA5EA" w14:textId="77777777" w:rsidR="00FB3347" w:rsidRDefault="00FB3347" w:rsidP="00FB3347">
      <w:pPr>
        <w:jc w:val="left"/>
      </w:pPr>
    </w:p>
    <w:p w14:paraId="4CA30279" w14:textId="77777777" w:rsidR="00FB3347" w:rsidRDefault="00FB3347" w:rsidP="00FB3347">
      <w:pPr>
        <w:jc w:val="left"/>
      </w:pPr>
    </w:p>
    <w:p w14:paraId="116FE16C" w14:textId="77777777" w:rsidR="00FB3347" w:rsidRPr="00FB3347" w:rsidRDefault="00FB3347" w:rsidP="00FB3347">
      <w:pPr>
        <w:jc w:val="left"/>
      </w:pPr>
    </w:p>
    <w:sdt>
      <w:sdtPr>
        <w:rPr>
          <w:rFonts w:ascii="Times New Roman" w:eastAsiaTheme="minorHAnsi" w:hAnsi="Times New Roman" w:cstheme="minorBidi"/>
          <w:color w:val="auto"/>
          <w:sz w:val="24"/>
          <w:szCs w:val="22"/>
          <w:lang w:val="en-IN"/>
        </w:rPr>
        <w:id w:val="-1062101714"/>
        <w:docPartObj>
          <w:docPartGallery w:val="Table of Contents"/>
          <w:docPartUnique/>
        </w:docPartObj>
      </w:sdtPr>
      <w:sdtEndPr>
        <w:rPr>
          <w:b/>
          <w:bCs/>
          <w:noProof/>
        </w:rPr>
      </w:sdtEndPr>
      <w:sdtContent>
        <w:p w14:paraId="1E343F1C" w14:textId="77777777" w:rsidR="00FA1950" w:rsidRDefault="00FA1950" w:rsidP="002171F4">
          <w:pPr>
            <w:pStyle w:val="TOCHeading"/>
          </w:pPr>
        </w:p>
        <w:p w14:paraId="3A6E7AA3" w14:textId="71CE9B99" w:rsidR="00FA1950" w:rsidRPr="002C51FF" w:rsidRDefault="00FA1950" w:rsidP="00382A8F">
          <w:pPr>
            <w:pStyle w:val="TOCHeading"/>
            <w:spacing w:before="0" w:after="240"/>
            <w:jc w:val="center"/>
            <w:rPr>
              <w:rFonts w:ascii="Times New Roman" w:hAnsi="Times New Roman" w:cs="Times New Roman"/>
              <w:b/>
              <w:bCs/>
              <w:color w:val="auto"/>
              <w:sz w:val="28"/>
              <w:szCs w:val="28"/>
            </w:rPr>
          </w:pPr>
          <w:r w:rsidRPr="002C51FF">
            <w:rPr>
              <w:rFonts w:ascii="Times New Roman" w:hAnsi="Times New Roman" w:cs="Times New Roman"/>
              <w:b/>
              <w:bCs/>
              <w:color w:val="auto"/>
              <w:sz w:val="28"/>
              <w:szCs w:val="28"/>
            </w:rPr>
            <w:t>TABLE OF CONTENTS</w:t>
          </w:r>
        </w:p>
        <w:p w14:paraId="3606BE7F" w14:textId="68464DDB" w:rsidR="002C51FF" w:rsidRDefault="00FA1950">
          <w:pPr>
            <w:pStyle w:val="TOC1"/>
            <w:tabs>
              <w:tab w:val="right" w:leader="dot" w:pos="9016"/>
            </w:tabs>
            <w:rPr>
              <w:rFonts w:asciiTheme="minorHAnsi" w:eastAsiaTheme="minorEastAsia" w:hAnsiTheme="minorHAnsi"/>
              <w:noProof/>
              <w:kern w:val="2"/>
              <w:szCs w:val="24"/>
              <w:lang w:eastAsia="en-IN"/>
              <w14:ligatures w14:val="standardContextual"/>
            </w:rPr>
          </w:pPr>
          <w:r w:rsidRPr="00FA1950">
            <w:rPr>
              <w:rFonts w:cs="Times New Roman"/>
              <w:szCs w:val="24"/>
            </w:rPr>
            <w:fldChar w:fldCharType="begin"/>
          </w:r>
          <w:r w:rsidRPr="00FA1950">
            <w:rPr>
              <w:rFonts w:cs="Times New Roman"/>
              <w:szCs w:val="24"/>
            </w:rPr>
            <w:instrText xml:space="preserve"> TOC \o "1-3" \h \z \u </w:instrText>
          </w:r>
          <w:r w:rsidRPr="00FA1950">
            <w:rPr>
              <w:rFonts w:cs="Times New Roman"/>
              <w:szCs w:val="24"/>
            </w:rPr>
            <w:fldChar w:fldCharType="separate"/>
          </w:r>
          <w:hyperlink w:anchor="_Toc217214112" w:history="1">
            <w:r w:rsidR="002C51FF" w:rsidRPr="009F3208">
              <w:rPr>
                <w:rStyle w:val="Hyperlink"/>
                <w:noProof/>
              </w:rPr>
              <w:t>CHAPTER 1: INTRODUCTION</w:t>
            </w:r>
            <w:r w:rsidR="002C51FF">
              <w:rPr>
                <w:noProof/>
                <w:webHidden/>
              </w:rPr>
              <w:tab/>
            </w:r>
            <w:r w:rsidR="002C51FF">
              <w:rPr>
                <w:noProof/>
                <w:webHidden/>
              </w:rPr>
              <w:fldChar w:fldCharType="begin"/>
            </w:r>
            <w:r w:rsidR="002C51FF">
              <w:rPr>
                <w:noProof/>
                <w:webHidden/>
              </w:rPr>
              <w:instrText xml:space="preserve"> PAGEREF _Toc217214112 \h </w:instrText>
            </w:r>
            <w:r w:rsidR="002C51FF">
              <w:rPr>
                <w:noProof/>
                <w:webHidden/>
              </w:rPr>
            </w:r>
            <w:r w:rsidR="002C51FF">
              <w:rPr>
                <w:noProof/>
                <w:webHidden/>
              </w:rPr>
              <w:fldChar w:fldCharType="separate"/>
            </w:r>
            <w:r w:rsidR="00FB3347">
              <w:rPr>
                <w:noProof/>
                <w:webHidden/>
              </w:rPr>
              <w:t>5</w:t>
            </w:r>
            <w:r w:rsidR="002C51FF">
              <w:rPr>
                <w:noProof/>
                <w:webHidden/>
              </w:rPr>
              <w:fldChar w:fldCharType="end"/>
            </w:r>
          </w:hyperlink>
        </w:p>
        <w:p w14:paraId="3BC6CBBA" w14:textId="7C8ADE6E"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3" w:history="1">
            <w:r w:rsidRPr="009F3208">
              <w:rPr>
                <w:rStyle w:val="Hyperlink"/>
                <w:noProof/>
              </w:rPr>
              <w:t>1.1 Background and context</w:t>
            </w:r>
            <w:r>
              <w:rPr>
                <w:noProof/>
                <w:webHidden/>
              </w:rPr>
              <w:tab/>
            </w:r>
            <w:r>
              <w:rPr>
                <w:noProof/>
                <w:webHidden/>
              </w:rPr>
              <w:fldChar w:fldCharType="begin"/>
            </w:r>
            <w:r>
              <w:rPr>
                <w:noProof/>
                <w:webHidden/>
              </w:rPr>
              <w:instrText xml:space="preserve"> PAGEREF _Toc217214113 \h </w:instrText>
            </w:r>
            <w:r>
              <w:rPr>
                <w:noProof/>
                <w:webHidden/>
              </w:rPr>
            </w:r>
            <w:r>
              <w:rPr>
                <w:noProof/>
                <w:webHidden/>
              </w:rPr>
              <w:fldChar w:fldCharType="separate"/>
            </w:r>
            <w:r w:rsidR="00FB3347">
              <w:rPr>
                <w:noProof/>
                <w:webHidden/>
              </w:rPr>
              <w:t>5</w:t>
            </w:r>
            <w:r>
              <w:rPr>
                <w:noProof/>
                <w:webHidden/>
              </w:rPr>
              <w:fldChar w:fldCharType="end"/>
            </w:r>
          </w:hyperlink>
        </w:p>
        <w:p w14:paraId="2E185162" w14:textId="42FA9B37"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5" w:history="1">
            <w:r w:rsidRPr="009F3208">
              <w:rPr>
                <w:rStyle w:val="Hyperlink"/>
                <w:noProof/>
              </w:rPr>
              <w:t>1.2 Problem statement</w:t>
            </w:r>
            <w:r>
              <w:rPr>
                <w:noProof/>
                <w:webHidden/>
              </w:rPr>
              <w:tab/>
            </w:r>
            <w:r>
              <w:rPr>
                <w:noProof/>
                <w:webHidden/>
              </w:rPr>
              <w:fldChar w:fldCharType="begin"/>
            </w:r>
            <w:r>
              <w:rPr>
                <w:noProof/>
                <w:webHidden/>
              </w:rPr>
              <w:instrText xml:space="preserve"> PAGEREF _Toc217214115 \h </w:instrText>
            </w:r>
            <w:r>
              <w:rPr>
                <w:noProof/>
                <w:webHidden/>
              </w:rPr>
            </w:r>
            <w:r>
              <w:rPr>
                <w:noProof/>
                <w:webHidden/>
              </w:rPr>
              <w:fldChar w:fldCharType="separate"/>
            </w:r>
            <w:r w:rsidR="00FB3347">
              <w:rPr>
                <w:noProof/>
                <w:webHidden/>
              </w:rPr>
              <w:t>5</w:t>
            </w:r>
            <w:r>
              <w:rPr>
                <w:noProof/>
                <w:webHidden/>
              </w:rPr>
              <w:fldChar w:fldCharType="end"/>
            </w:r>
          </w:hyperlink>
        </w:p>
        <w:p w14:paraId="75F6F709" w14:textId="54E24768"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6" w:history="1">
            <w:r w:rsidRPr="009F3208">
              <w:rPr>
                <w:rStyle w:val="Hyperlink"/>
                <w:noProof/>
              </w:rPr>
              <w:t>1.3 Aim</w:t>
            </w:r>
            <w:r>
              <w:rPr>
                <w:noProof/>
                <w:webHidden/>
              </w:rPr>
              <w:tab/>
            </w:r>
            <w:r>
              <w:rPr>
                <w:noProof/>
                <w:webHidden/>
              </w:rPr>
              <w:fldChar w:fldCharType="begin"/>
            </w:r>
            <w:r>
              <w:rPr>
                <w:noProof/>
                <w:webHidden/>
              </w:rPr>
              <w:instrText xml:space="preserve"> PAGEREF _Toc217214116 \h </w:instrText>
            </w:r>
            <w:r>
              <w:rPr>
                <w:noProof/>
                <w:webHidden/>
              </w:rPr>
            </w:r>
            <w:r>
              <w:rPr>
                <w:noProof/>
                <w:webHidden/>
              </w:rPr>
              <w:fldChar w:fldCharType="separate"/>
            </w:r>
            <w:r w:rsidR="00FB3347">
              <w:rPr>
                <w:noProof/>
                <w:webHidden/>
              </w:rPr>
              <w:t>5</w:t>
            </w:r>
            <w:r>
              <w:rPr>
                <w:noProof/>
                <w:webHidden/>
              </w:rPr>
              <w:fldChar w:fldCharType="end"/>
            </w:r>
          </w:hyperlink>
        </w:p>
        <w:p w14:paraId="1E701DB1" w14:textId="5B6667A8"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7" w:history="1">
            <w:r w:rsidRPr="009F3208">
              <w:rPr>
                <w:rStyle w:val="Hyperlink"/>
                <w:noProof/>
              </w:rPr>
              <w:t>1.4 Objectives</w:t>
            </w:r>
            <w:r>
              <w:rPr>
                <w:noProof/>
                <w:webHidden/>
              </w:rPr>
              <w:tab/>
            </w:r>
            <w:r>
              <w:rPr>
                <w:noProof/>
                <w:webHidden/>
              </w:rPr>
              <w:fldChar w:fldCharType="begin"/>
            </w:r>
            <w:r>
              <w:rPr>
                <w:noProof/>
                <w:webHidden/>
              </w:rPr>
              <w:instrText xml:space="preserve"> PAGEREF _Toc217214117 \h </w:instrText>
            </w:r>
            <w:r>
              <w:rPr>
                <w:noProof/>
                <w:webHidden/>
              </w:rPr>
            </w:r>
            <w:r>
              <w:rPr>
                <w:noProof/>
                <w:webHidden/>
              </w:rPr>
              <w:fldChar w:fldCharType="separate"/>
            </w:r>
            <w:r w:rsidR="00FB3347">
              <w:rPr>
                <w:noProof/>
                <w:webHidden/>
              </w:rPr>
              <w:t>5</w:t>
            </w:r>
            <w:r>
              <w:rPr>
                <w:noProof/>
                <w:webHidden/>
              </w:rPr>
              <w:fldChar w:fldCharType="end"/>
            </w:r>
          </w:hyperlink>
        </w:p>
        <w:p w14:paraId="4E2FC7DF" w14:textId="52A7D171"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8" w:history="1">
            <w:r w:rsidRPr="009F3208">
              <w:rPr>
                <w:rStyle w:val="Hyperlink"/>
                <w:noProof/>
              </w:rPr>
              <w:t>1.5 Research questions</w:t>
            </w:r>
            <w:r>
              <w:rPr>
                <w:noProof/>
                <w:webHidden/>
              </w:rPr>
              <w:tab/>
            </w:r>
            <w:r>
              <w:rPr>
                <w:noProof/>
                <w:webHidden/>
              </w:rPr>
              <w:fldChar w:fldCharType="begin"/>
            </w:r>
            <w:r>
              <w:rPr>
                <w:noProof/>
                <w:webHidden/>
              </w:rPr>
              <w:instrText xml:space="preserve"> PAGEREF _Toc217214118 \h </w:instrText>
            </w:r>
            <w:r>
              <w:rPr>
                <w:noProof/>
                <w:webHidden/>
              </w:rPr>
            </w:r>
            <w:r>
              <w:rPr>
                <w:noProof/>
                <w:webHidden/>
              </w:rPr>
              <w:fldChar w:fldCharType="separate"/>
            </w:r>
            <w:r w:rsidR="00FB3347">
              <w:rPr>
                <w:noProof/>
                <w:webHidden/>
              </w:rPr>
              <w:t>6</w:t>
            </w:r>
            <w:r>
              <w:rPr>
                <w:noProof/>
                <w:webHidden/>
              </w:rPr>
              <w:fldChar w:fldCharType="end"/>
            </w:r>
          </w:hyperlink>
        </w:p>
        <w:p w14:paraId="1A13952C" w14:textId="1D3EF7CC"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19" w:history="1">
            <w:r w:rsidRPr="009F3208">
              <w:rPr>
                <w:rStyle w:val="Hyperlink"/>
                <w:noProof/>
              </w:rPr>
              <w:t>1.6 Significance and rationale</w:t>
            </w:r>
            <w:r>
              <w:rPr>
                <w:noProof/>
                <w:webHidden/>
              </w:rPr>
              <w:tab/>
            </w:r>
            <w:r>
              <w:rPr>
                <w:noProof/>
                <w:webHidden/>
              </w:rPr>
              <w:fldChar w:fldCharType="begin"/>
            </w:r>
            <w:r>
              <w:rPr>
                <w:noProof/>
                <w:webHidden/>
              </w:rPr>
              <w:instrText xml:space="preserve"> PAGEREF _Toc217214119 \h </w:instrText>
            </w:r>
            <w:r>
              <w:rPr>
                <w:noProof/>
                <w:webHidden/>
              </w:rPr>
            </w:r>
            <w:r>
              <w:rPr>
                <w:noProof/>
                <w:webHidden/>
              </w:rPr>
              <w:fldChar w:fldCharType="separate"/>
            </w:r>
            <w:r w:rsidR="00FB3347">
              <w:rPr>
                <w:noProof/>
                <w:webHidden/>
              </w:rPr>
              <w:t>6</w:t>
            </w:r>
            <w:r>
              <w:rPr>
                <w:noProof/>
                <w:webHidden/>
              </w:rPr>
              <w:fldChar w:fldCharType="end"/>
            </w:r>
          </w:hyperlink>
        </w:p>
        <w:p w14:paraId="7C4E86AF" w14:textId="21577281"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20" w:history="1">
            <w:r w:rsidRPr="009F3208">
              <w:rPr>
                <w:rStyle w:val="Hyperlink"/>
                <w:noProof/>
              </w:rPr>
              <w:t>1.7 Scope and Delimitations</w:t>
            </w:r>
            <w:r>
              <w:rPr>
                <w:noProof/>
                <w:webHidden/>
              </w:rPr>
              <w:tab/>
            </w:r>
            <w:r>
              <w:rPr>
                <w:noProof/>
                <w:webHidden/>
              </w:rPr>
              <w:fldChar w:fldCharType="begin"/>
            </w:r>
            <w:r>
              <w:rPr>
                <w:noProof/>
                <w:webHidden/>
              </w:rPr>
              <w:instrText xml:space="preserve"> PAGEREF _Toc217214120 \h </w:instrText>
            </w:r>
            <w:r>
              <w:rPr>
                <w:noProof/>
                <w:webHidden/>
              </w:rPr>
            </w:r>
            <w:r>
              <w:rPr>
                <w:noProof/>
                <w:webHidden/>
              </w:rPr>
              <w:fldChar w:fldCharType="separate"/>
            </w:r>
            <w:r w:rsidR="00FB3347">
              <w:rPr>
                <w:noProof/>
                <w:webHidden/>
              </w:rPr>
              <w:t>6</w:t>
            </w:r>
            <w:r>
              <w:rPr>
                <w:noProof/>
                <w:webHidden/>
              </w:rPr>
              <w:fldChar w:fldCharType="end"/>
            </w:r>
          </w:hyperlink>
        </w:p>
        <w:p w14:paraId="6B91CF46" w14:textId="03321499"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21" w:history="1">
            <w:r w:rsidRPr="009F3208">
              <w:rPr>
                <w:rStyle w:val="Hyperlink"/>
                <w:noProof/>
              </w:rPr>
              <w:t>1.8 Theoretical Framing</w:t>
            </w:r>
            <w:r>
              <w:rPr>
                <w:noProof/>
                <w:webHidden/>
              </w:rPr>
              <w:tab/>
            </w:r>
            <w:r>
              <w:rPr>
                <w:noProof/>
                <w:webHidden/>
              </w:rPr>
              <w:fldChar w:fldCharType="begin"/>
            </w:r>
            <w:r>
              <w:rPr>
                <w:noProof/>
                <w:webHidden/>
              </w:rPr>
              <w:instrText xml:space="preserve"> PAGEREF _Toc217214121 \h </w:instrText>
            </w:r>
            <w:r>
              <w:rPr>
                <w:noProof/>
                <w:webHidden/>
              </w:rPr>
            </w:r>
            <w:r>
              <w:rPr>
                <w:noProof/>
                <w:webHidden/>
              </w:rPr>
              <w:fldChar w:fldCharType="separate"/>
            </w:r>
            <w:r w:rsidR="00FB3347">
              <w:rPr>
                <w:noProof/>
                <w:webHidden/>
              </w:rPr>
              <w:t>6</w:t>
            </w:r>
            <w:r>
              <w:rPr>
                <w:noProof/>
                <w:webHidden/>
              </w:rPr>
              <w:fldChar w:fldCharType="end"/>
            </w:r>
          </w:hyperlink>
        </w:p>
        <w:p w14:paraId="53C99941" w14:textId="28BCD976"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22" w:history="1">
            <w:r w:rsidRPr="009F3208">
              <w:rPr>
                <w:rStyle w:val="Hyperlink"/>
                <w:noProof/>
              </w:rPr>
              <w:t>1.9 Methodological and Practical Contribution Overview</w:t>
            </w:r>
            <w:r>
              <w:rPr>
                <w:noProof/>
                <w:webHidden/>
              </w:rPr>
              <w:tab/>
            </w:r>
            <w:r>
              <w:rPr>
                <w:noProof/>
                <w:webHidden/>
              </w:rPr>
              <w:fldChar w:fldCharType="begin"/>
            </w:r>
            <w:r>
              <w:rPr>
                <w:noProof/>
                <w:webHidden/>
              </w:rPr>
              <w:instrText xml:space="preserve"> PAGEREF _Toc217214122 \h </w:instrText>
            </w:r>
            <w:r>
              <w:rPr>
                <w:noProof/>
                <w:webHidden/>
              </w:rPr>
            </w:r>
            <w:r>
              <w:rPr>
                <w:noProof/>
                <w:webHidden/>
              </w:rPr>
              <w:fldChar w:fldCharType="separate"/>
            </w:r>
            <w:r w:rsidR="00FB3347">
              <w:rPr>
                <w:noProof/>
                <w:webHidden/>
              </w:rPr>
              <w:t>7</w:t>
            </w:r>
            <w:r>
              <w:rPr>
                <w:noProof/>
                <w:webHidden/>
              </w:rPr>
              <w:fldChar w:fldCharType="end"/>
            </w:r>
          </w:hyperlink>
        </w:p>
        <w:p w14:paraId="780930F2" w14:textId="4969E2C6"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23" w:history="1">
            <w:r w:rsidRPr="009F3208">
              <w:rPr>
                <w:rStyle w:val="Hyperlink"/>
                <w:noProof/>
              </w:rPr>
              <w:t>1.10 Chapter Outline</w:t>
            </w:r>
            <w:r>
              <w:rPr>
                <w:noProof/>
                <w:webHidden/>
              </w:rPr>
              <w:tab/>
            </w:r>
            <w:r>
              <w:rPr>
                <w:noProof/>
                <w:webHidden/>
              </w:rPr>
              <w:fldChar w:fldCharType="begin"/>
            </w:r>
            <w:r>
              <w:rPr>
                <w:noProof/>
                <w:webHidden/>
              </w:rPr>
              <w:instrText xml:space="preserve"> PAGEREF _Toc217214123 \h </w:instrText>
            </w:r>
            <w:r>
              <w:rPr>
                <w:noProof/>
                <w:webHidden/>
              </w:rPr>
            </w:r>
            <w:r>
              <w:rPr>
                <w:noProof/>
                <w:webHidden/>
              </w:rPr>
              <w:fldChar w:fldCharType="separate"/>
            </w:r>
            <w:r w:rsidR="00FB3347">
              <w:rPr>
                <w:noProof/>
                <w:webHidden/>
              </w:rPr>
              <w:t>7</w:t>
            </w:r>
            <w:r>
              <w:rPr>
                <w:noProof/>
                <w:webHidden/>
              </w:rPr>
              <w:fldChar w:fldCharType="end"/>
            </w:r>
          </w:hyperlink>
        </w:p>
        <w:p w14:paraId="13A7A80E" w14:textId="3A42789D"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24" w:history="1">
            <w:r w:rsidRPr="009F3208">
              <w:rPr>
                <w:rStyle w:val="Hyperlink"/>
                <w:noProof/>
              </w:rPr>
              <w:t>CHAPTER 2: LITERATURE REVIEW</w:t>
            </w:r>
            <w:r>
              <w:rPr>
                <w:noProof/>
                <w:webHidden/>
              </w:rPr>
              <w:tab/>
            </w:r>
            <w:r>
              <w:rPr>
                <w:noProof/>
                <w:webHidden/>
              </w:rPr>
              <w:fldChar w:fldCharType="begin"/>
            </w:r>
            <w:r>
              <w:rPr>
                <w:noProof/>
                <w:webHidden/>
              </w:rPr>
              <w:instrText xml:space="preserve"> PAGEREF _Toc217214124 \h </w:instrText>
            </w:r>
            <w:r>
              <w:rPr>
                <w:noProof/>
                <w:webHidden/>
              </w:rPr>
            </w:r>
            <w:r>
              <w:rPr>
                <w:noProof/>
                <w:webHidden/>
              </w:rPr>
              <w:fldChar w:fldCharType="separate"/>
            </w:r>
            <w:r w:rsidR="00FB3347">
              <w:rPr>
                <w:noProof/>
                <w:webHidden/>
              </w:rPr>
              <w:t>8</w:t>
            </w:r>
            <w:r>
              <w:rPr>
                <w:noProof/>
                <w:webHidden/>
              </w:rPr>
              <w:fldChar w:fldCharType="end"/>
            </w:r>
          </w:hyperlink>
        </w:p>
        <w:p w14:paraId="21E6E98B" w14:textId="36C976E9"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25" w:history="1">
            <w:r w:rsidRPr="009F3208">
              <w:rPr>
                <w:rStyle w:val="Hyperlink"/>
                <w:noProof/>
              </w:rPr>
              <w:t>2.1 Introduction</w:t>
            </w:r>
            <w:r>
              <w:rPr>
                <w:noProof/>
                <w:webHidden/>
              </w:rPr>
              <w:tab/>
            </w:r>
            <w:r>
              <w:rPr>
                <w:noProof/>
                <w:webHidden/>
              </w:rPr>
              <w:fldChar w:fldCharType="begin"/>
            </w:r>
            <w:r>
              <w:rPr>
                <w:noProof/>
                <w:webHidden/>
              </w:rPr>
              <w:instrText xml:space="preserve"> PAGEREF _Toc217214125 \h </w:instrText>
            </w:r>
            <w:r>
              <w:rPr>
                <w:noProof/>
                <w:webHidden/>
              </w:rPr>
            </w:r>
            <w:r>
              <w:rPr>
                <w:noProof/>
                <w:webHidden/>
              </w:rPr>
              <w:fldChar w:fldCharType="separate"/>
            </w:r>
            <w:r w:rsidR="00FB3347">
              <w:rPr>
                <w:noProof/>
                <w:webHidden/>
              </w:rPr>
              <w:t>8</w:t>
            </w:r>
            <w:r>
              <w:rPr>
                <w:noProof/>
                <w:webHidden/>
              </w:rPr>
              <w:fldChar w:fldCharType="end"/>
            </w:r>
          </w:hyperlink>
        </w:p>
        <w:p w14:paraId="329A45C6" w14:textId="5A481E76"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26" w:history="1">
            <w:r w:rsidRPr="009F3208">
              <w:rPr>
                <w:rStyle w:val="Hyperlink"/>
                <w:noProof/>
              </w:rPr>
              <w:t>2.2 Fast Fashion and Waste Generation</w:t>
            </w:r>
            <w:r>
              <w:rPr>
                <w:noProof/>
                <w:webHidden/>
              </w:rPr>
              <w:tab/>
            </w:r>
            <w:r>
              <w:rPr>
                <w:noProof/>
                <w:webHidden/>
              </w:rPr>
              <w:fldChar w:fldCharType="begin"/>
            </w:r>
            <w:r>
              <w:rPr>
                <w:noProof/>
                <w:webHidden/>
              </w:rPr>
              <w:instrText xml:space="preserve"> PAGEREF _Toc217214126 \h </w:instrText>
            </w:r>
            <w:r>
              <w:rPr>
                <w:noProof/>
                <w:webHidden/>
              </w:rPr>
            </w:r>
            <w:r>
              <w:rPr>
                <w:noProof/>
                <w:webHidden/>
              </w:rPr>
              <w:fldChar w:fldCharType="separate"/>
            </w:r>
            <w:r w:rsidR="00FB3347">
              <w:rPr>
                <w:noProof/>
                <w:webHidden/>
              </w:rPr>
              <w:t>8</w:t>
            </w:r>
            <w:r>
              <w:rPr>
                <w:noProof/>
                <w:webHidden/>
              </w:rPr>
              <w:fldChar w:fldCharType="end"/>
            </w:r>
          </w:hyperlink>
        </w:p>
        <w:p w14:paraId="63739352" w14:textId="04343964"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27" w:history="1">
            <w:r w:rsidRPr="009F3208">
              <w:rPr>
                <w:rStyle w:val="Hyperlink"/>
                <w:noProof/>
              </w:rPr>
              <w:t>2.3 Circular Economy in the Fashion Supply Chain</w:t>
            </w:r>
            <w:r>
              <w:rPr>
                <w:noProof/>
                <w:webHidden/>
              </w:rPr>
              <w:tab/>
            </w:r>
            <w:r>
              <w:rPr>
                <w:noProof/>
                <w:webHidden/>
              </w:rPr>
              <w:fldChar w:fldCharType="begin"/>
            </w:r>
            <w:r>
              <w:rPr>
                <w:noProof/>
                <w:webHidden/>
              </w:rPr>
              <w:instrText xml:space="preserve"> PAGEREF _Toc217214127 \h </w:instrText>
            </w:r>
            <w:r>
              <w:rPr>
                <w:noProof/>
                <w:webHidden/>
              </w:rPr>
            </w:r>
            <w:r>
              <w:rPr>
                <w:noProof/>
                <w:webHidden/>
              </w:rPr>
              <w:fldChar w:fldCharType="separate"/>
            </w:r>
            <w:r w:rsidR="00FB3347">
              <w:rPr>
                <w:noProof/>
                <w:webHidden/>
              </w:rPr>
              <w:t>9</w:t>
            </w:r>
            <w:r>
              <w:rPr>
                <w:noProof/>
                <w:webHidden/>
              </w:rPr>
              <w:fldChar w:fldCharType="end"/>
            </w:r>
          </w:hyperlink>
        </w:p>
        <w:p w14:paraId="63E79B2F" w14:textId="70D45551"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28" w:history="1">
            <w:r w:rsidRPr="009F3208">
              <w:rPr>
                <w:rStyle w:val="Hyperlink"/>
                <w:noProof/>
              </w:rPr>
              <w:t>2.4 Triple Bottom Line (TBL) and Sustainability Integration</w:t>
            </w:r>
            <w:r>
              <w:rPr>
                <w:noProof/>
                <w:webHidden/>
              </w:rPr>
              <w:tab/>
            </w:r>
            <w:r>
              <w:rPr>
                <w:noProof/>
                <w:webHidden/>
              </w:rPr>
              <w:fldChar w:fldCharType="begin"/>
            </w:r>
            <w:r>
              <w:rPr>
                <w:noProof/>
                <w:webHidden/>
              </w:rPr>
              <w:instrText xml:space="preserve"> PAGEREF _Toc217214128 \h </w:instrText>
            </w:r>
            <w:r>
              <w:rPr>
                <w:noProof/>
                <w:webHidden/>
              </w:rPr>
            </w:r>
            <w:r>
              <w:rPr>
                <w:noProof/>
                <w:webHidden/>
              </w:rPr>
              <w:fldChar w:fldCharType="separate"/>
            </w:r>
            <w:r w:rsidR="00FB3347">
              <w:rPr>
                <w:noProof/>
                <w:webHidden/>
              </w:rPr>
              <w:t>10</w:t>
            </w:r>
            <w:r>
              <w:rPr>
                <w:noProof/>
                <w:webHidden/>
              </w:rPr>
              <w:fldChar w:fldCharType="end"/>
            </w:r>
          </w:hyperlink>
        </w:p>
        <w:p w14:paraId="47395794" w14:textId="72AB6956"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29" w:history="1">
            <w:r w:rsidRPr="009F3208">
              <w:rPr>
                <w:rStyle w:val="Hyperlink"/>
                <w:noProof/>
              </w:rPr>
              <w:t>2.5 Operational and Organisational Barriers to Circularity</w:t>
            </w:r>
            <w:r>
              <w:rPr>
                <w:noProof/>
                <w:webHidden/>
              </w:rPr>
              <w:tab/>
            </w:r>
            <w:r>
              <w:rPr>
                <w:noProof/>
                <w:webHidden/>
              </w:rPr>
              <w:fldChar w:fldCharType="begin"/>
            </w:r>
            <w:r>
              <w:rPr>
                <w:noProof/>
                <w:webHidden/>
              </w:rPr>
              <w:instrText xml:space="preserve"> PAGEREF _Toc217214129 \h </w:instrText>
            </w:r>
            <w:r>
              <w:rPr>
                <w:noProof/>
                <w:webHidden/>
              </w:rPr>
            </w:r>
            <w:r>
              <w:rPr>
                <w:noProof/>
                <w:webHidden/>
              </w:rPr>
              <w:fldChar w:fldCharType="separate"/>
            </w:r>
            <w:r w:rsidR="00FB3347">
              <w:rPr>
                <w:noProof/>
                <w:webHidden/>
              </w:rPr>
              <w:t>11</w:t>
            </w:r>
            <w:r>
              <w:rPr>
                <w:noProof/>
                <w:webHidden/>
              </w:rPr>
              <w:fldChar w:fldCharType="end"/>
            </w:r>
          </w:hyperlink>
        </w:p>
        <w:p w14:paraId="7DE1AC1E" w14:textId="35DEFFEB"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0" w:history="1">
            <w:r w:rsidRPr="009F3208">
              <w:rPr>
                <w:rStyle w:val="Hyperlink"/>
                <w:noProof/>
              </w:rPr>
              <w:t>2.6 Research Gap and Summary</w:t>
            </w:r>
            <w:r>
              <w:rPr>
                <w:noProof/>
                <w:webHidden/>
              </w:rPr>
              <w:tab/>
            </w:r>
            <w:r>
              <w:rPr>
                <w:noProof/>
                <w:webHidden/>
              </w:rPr>
              <w:fldChar w:fldCharType="begin"/>
            </w:r>
            <w:r>
              <w:rPr>
                <w:noProof/>
                <w:webHidden/>
              </w:rPr>
              <w:instrText xml:space="preserve"> PAGEREF _Toc217214130 \h </w:instrText>
            </w:r>
            <w:r>
              <w:rPr>
                <w:noProof/>
                <w:webHidden/>
              </w:rPr>
            </w:r>
            <w:r>
              <w:rPr>
                <w:noProof/>
                <w:webHidden/>
              </w:rPr>
              <w:fldChar w:fldCharType="separate"/>
            </w:r>
            <w:r w:rsidR="00FB3347">
              <w:rPr>
                <w:noProof/>
                <w:webHidden/>
              </w:rPr>
              <w:t>12</w:t>
            </w:r>
            <w:r>
              <w:rPr>
                <w:noProof/>
                <w:webHidden/>
              </w:rPr>
              <w:fldChar w:fldCharType="end"/>
            </w:r>
          </w:hyperlink>
        </w:p>
        <w:p w14:paraId="5594F58E" w14:textId="4E9DDF73"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31" w:history="1">
            <w:r w:rsidRPr="009F3208">
              <w:rPr>
                <w:rStyle w:val="Hyperlink"/>
                <w:noProof/>
              </w:rPr>
              <w:t>CHAPTER 3: RESEARCH METHODOLOGY</w:t>
            </w:r>
            <w:r>
              <w:rPr>
                <w:noProof/>
                <w:webHidden/>
              </w:rPr>
              <w:tab/>
            </w:r>
            <w:r>
              <w:rPr>
                <w:noProof/>
                <w:webHidden/>
              </w:rPr>
              <w:fldChar w:fldCharType="begin"/>
            </w:r>
            <w:r>
              <w:rPr>
                <w:noProof/>
                <w:webHidden/>
              </w:rPr>
              <w:instrText xml:space="preserve"> PAGEREF _Toc217214131 \h </w:instrText>
            </w:r>
            <w:r>
              <w:rPr>
                <w:noProof/>
                <w:webHidden/>
              </w:rPr>
            </w:r>
            <w:r>
              <w:rPr>
                <w:noProof/>
                <w:webHidden/>
              </w:rPr>
              <w:fldChar w:fldCharType="separate"/>
            </w:r>
            <w:r w:rsidR="00FB3347">
              <w:rPr>
                <w:noProof/>
                <w:webHidden/>
              </w:rPr>
              <w:t>13</w:t>
            </w:r>
            <w:r>
              <w:rPr>
                <w:noProof/>
                <w:webHidden/>
              </w:rPr>
              <w:fldChar w:fldCharType="end"/>
            </w:r>
          </w:hyperlink>
        </w:p>
        <w:p w14:paraId="4E9D2FC3" w14:textId="179E765B"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2" w:history="1">
            <w:r w:rsidRPr="009F3208">
              <w:rPr>
                <w:rStyle w:val="Hyperlink"/>
                <w:noProof/>
              </w:rPr>
              <w:t>3.1 Introduction</w:t>
            </w:r>
            <w:r>
              <w:rPr>
                <w:noProof/>
                <w:webHidden/>
              </w:rPr>
              <w:tab/>
            </w:r>
            <w:r>
              <w:rPr>
                <w:noProof/>
                <w:webHidden/>
              </w:rPr>
              <w:fldChar w:fldCharType="begin"/>
            </w:r>
            <w:r>
              <w:rPr>
                <w:noProof/>
                <w:webHidden/>
              </w:rPr>
              <w:instrText xml:space="preserve"> PAGEREF _Toc217214132 \h </w:instrText>
            </w:r>
            <w:r>
              <w:rPr>
                <w:noProof/>
                <w:webHidden/>
              </w:rPr>
            </w:r>
            <w:r>
              <w:rPr>
                <w:noProof/>
                <w:webHidden/>
              </w:rPr>
              <w:fldChar w:fldCharType="separate"/>
            </w:r>
            <w:r w:rsidR="00FB3347">
              <w:rPr>
                <w:noProof/>
                <w:webHidden/>
              </w:rPr>
              <w:t>13</w:t>
            </w:r>
            <w:r>
              <w:rPr>
                <w:noProof/>
                <w:webHidden/>
              </w:rPr>
              <w:fldChar w:fldCharType="end"/>
            </w:r>
          </w:hyperlink>
        </w:p>
        <w:p w14:paraId="0EE7ADFF" w14:textId="6DE869FC"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4" w:history="1">
            <w:r w:rsidRPr="009F3208">
              <w:rPr>
                <w:rStyle w:val="Hyperlink"/>
                <w:noProof/>
              </w:rPr>
              <w:t>3.2 Research Philosophy and Approach</w:t>
            </w:r>
            <w:r>
              <w:rPr>
                <w:noProof/>
                <w:webHidden/>
              </w:rPr>
              <w:tab/>
            </w:r>
            <w:r>
              <w:rPr>
                <w:noProof/>
                <w:webHidden/>
              </w:rPr>
              <w:fldChar w:fldCharType="begin"/>
            </w:r>
            <w:r>
              <w:rPr>
                <w:noProof/>
                <w:webHidden/>
              </w:rPr>
              <w:instrText xml:space="preserve"> PAGEREF _Toc217214134 \h </w:instrText>
            </w:r>
            <w:r>
              <w:rPr>
                <w:noProof/>
                <w:webHidden/>
              </w:rPr>
            </w:r>
            <w:r>
              <w:rPr>
                <w:noProof/>
                <w:webHidden/>
              </w:rPr>
              <w:fldChar w:fldCharType="separate"/>
            </w:r>
            <w:r w:rsidR="00FB3347">
              <w:rPr>
                <w:noProof/>
                <w:webHidden/>
              </w:rPr>
              <w:t>13</w:t>
            </w:r>
            <w:r>
              <w:rPr>
                <w:noProof/>
                <w:webHidden/>
              </w:rPr>
              <w:fldChar w:fldCharType="end"/>
            </w:r>
          </w:hyperlink>
        </w:p>
        <w:p w14:paraId="690AD3E5" w14:textId="3A24E69C"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5" w:history="1">
            <w:r w:rsidRPr="009F3208">
              <w:rPr>
                <w:rStyle w:val="Hyperlink"/>
                <w:noProof/>
                <w:lang w:val="en-US"/>
              </w:rPr>
              <w:t>3.3 Research Design</w:t>
            </w:r>
            <w:r>
              <w:rPr>
                <w:noProof/>
                <w:webHidden/>
              </w:rPr>
              <w:tab/>
            </w:r>
            <w:r>
              <w:rPr>
                <w:noProof/>
                <w:webHidden/>
              </w:rPr>
              <w:fldChar w:fldCharType="begin"/>
            </w:r>
            <w:r>
              <w:rPr>
                <w:noProof/>
                <w:webHidden/>
              </w:rPr>
              <w:instrText xml:space="preserve"> PAGEREF _Toc217214135 \h </w:instrText>
            </w:r>
            <w:r>
              <w:rPr>
                <w:noProof/>
                <w:webHidden/>
              </w:rPr>
            </w:r>
            <w:r>
              <w:rPr>
                <w:noProof/>
                <w:webHidden/>
              </w:rPr>
              <w:fldChar w:fldCharType="separate"/>
            </w:r>
            <w:r w:rsidR="00FB3347">
              <w:rPr>
                <w:noProof/>
                <w:webHidden/>
              </w:rPr>
              <w:t>13</w:t>
            </w:r>
            <w:r>
              <w:rPr>
                <w:noProof/>
                <w:webHidden/>
              </w:rPr>
              <w:fldChar w:fldCharType="end"/>
            </w:r>
          </w:hyperlink>
        </w:p>
        <w:p w14:paraId="5F6FE43D" w14:textId="5402D9E9"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6" w:history="1">
            <w:r w:rsidRPr="009F3208">
              <w:rPr>
                <w:rStyle w:val="Hyperlink"/>
                <w:noProof/>
                <w:lang w:val="en-US"/>
              </w:rPr>
              <w:t>3.4 Sampling and Participants</w:t>
            </w:r>
            <w:r>
              <w:rPr>
                <w:noProof/>
                <w:webHidden/>
              </w:rPr>
              <w:tab/>
            </w:r>
            <w:r>
              <w:rPr>
                <w:noProof/>
                <w:webHidden/>
              </w:rPr>
              <w:fldChar w:fldCharType="begin"/>
            </w:r>
            <w:r>
              <w:rPr>
                <w:noProof/>
                <w:webHidden/>
              </w:rPr>
              <w:instrText xml:space="preserve"> PAGEREF _Toc217214136 \h </w:instrText>
            </w:r>
            <w:r>
              <w:rPr>
                <w:noProof/>
                <w:webHidden/>
              </w:rPr>
            </w:r>
            <w:r>
              <w:rPr>
                <w:noProof/>
                <w:webHidden/>
              </w:rPr>
              <w:fldChar w:fldCharType="separate"/>
            </w:r>
            <w:r w:rsidR="00FB3347">
              <w:rPr>
                <w:noProof/>
                <w:webHidden/>
              </w:rPr>
              <w:t>14</w:t>
            </w:r>
            <w:r>
              <w:rPr>
                <w:noProof/>
                <w:webHidden/>
              </w:rPr>
              <w:fldChar w:fldCharType="end"/>
            </w:r>
          </w:hyperlink>
        </w:p>
        <w:p w14:paraId="6293CF26" w14:textId="0C953E1B"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7" w:history="1">
            <w:r w:rsidRPr="009F3208">
              <w:rPr>
                <w:rStyle w:val="Hyperlink"/>
                <w:noProof/>
                <w:lang w:val="en-US"/>
              </w:rPr>
              <w:t>3.5 Data Collection Methods and Instruments</w:t>
            </w:r>
            <w:r>
              <w:rPr>
                <w:noProof/>
                <w:webHidden/>
              </w:rPr>
              <w:tab/>
            </w:r>
            <w:r>
              <w:rPr>
                <w:noProof/>
                <w:webHidden/>
              </w:rPr>
              <w:fldChar w:fldCharType="begin"/>
            </w:r>
            <w:r>
              <w:rPr>
                <w:noProof/>
                <w:webHidden/>
              </w:rPr>
              <w:instrText xml:space="preserve"> PAGEREF _Toc217214137 \h </w:instrText>
            </w:r>
            <w:r>
              <w:rPr>
                <w:noProof/>
                <w:webHidden/>
              </w:rPr>
            </w:r>
            <w:r>
              <w:rPr>
                <w:noProof/>
                <w:webHidden/>
              </w:rPr>
              <w:fldChar w:fldCharType="separate"/>
            </w:r>
            <w:r w:rsidR="00FB3347">
              <w:rPr>
                <w:noProof/>
                <w:webHidden/>
              </w:rPr>
              <w:t>14</w:t>
            </w:r>
            <w:r>
              <w:rPr>
                <w:noProof/>
                <w:webHidden/>
              </w:rPr>
              <w:fldChar w:fldCharType="end"/>
            </w:r>
          </w:hyperlink>
        </w:p>
        <w:p w14:paraId="5B7EE096" w14:textId="40B6D975"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8" w:history="1">
            <w:r w:rsidRPr="009F3208">
              <w:rPr>
                <w:rStyle w:val="Hyperlink"/>
                <w:noProof/>
                <w:lang w:val="en-US"/>
              </w:rPr>
              <w:t>3.6 Data Analysis – Thematic Analysis</w:t>
            </w:r>
            <w:r>
              <w:rPr>
                <w:noProof/>
                <w:webHidden/>
              </w:rPr>
              <w:tab/>
            </w:r>
            <w:r>
              <w:rPr>
                <w:noProof/>
                <w:webHidden/>
              </w:rPr>
              <w:fldChar w:fldCharType="begin"/>
            </w:r>
            <w:r>
              <w:rPr>
                <w:noProof/>
                <w:webHidden/>
              </w:rPr>
              <w:instrText xml:space="preserve"> PAGEREF _Toc217214138 \h </w:instrText>
            </w:r>
            <w:r>
              <w:rPr>
                <w:noProof/>
                <w:webHidden/>
              </w:rPr>
            </w:r>
            <w:r>
              <w:rPr>
                <w:noProof/>
                <w:webHidden/>
              </w:rPr>
              <w:fldChar w:fldCharType="separate"/>
            </w:r>
            <w:r w:rsidR="00FB3347">
              <w:rPr>
                <w:noProof/>
                <w:webHidden/>
              </w:rPr>
              <w:t>15</w:t>
            </w:r>
            <w:r>
              <w:rPr>
                <w:noProof/>
                <w:webHidden/>
              </w:rPr>
              <w:fldChar w:fldCharType="end"/>
            </w:r>
          </w:hyperlink>
        </w:p>
        <w:p w14:paraId="2D7AB708" w14:textId="2A38F661"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39" w:history="1">
            <w:r w:rsidRPr="009F3208">
              <w:rPr>
                <w:rStyle w:val="Hyperlink"/>
                <w:noProof/>
                <w:lang w:val="en-US"/>
              </w:rPr>
              <w:t>3.7 Trustworthiness and Quality Assurance</w:t>
            </w:r>
            <w:r>
              <w:rPr>
                <w:noProof/>
                <w:webHidden/>
              </w:rPr>
              <w:tab/>
            </w:r>
            <w:r>
              <w:rPr>
                <w:noProof/>
                <w:webHidden/>
              </w:rPr>
              <w:fldChar w:fldCharType="begin"/>
            </w:r>
            <w:r>
              <w:rPr>
                <w:noProof/>
                <w:webHidden/>
              </w:rPr>
              <w:instrText xml:space="preserve"> PAGEREF _Toc217214139 \h </w:instrText>
            </w:r>
            <w:r>
              <w:rPr>
                <w:noProof/>
                <w:webHidden/>
              </w:rPr>
            </w:r>
            <w:r>
              <w:rPr>
                <w:noProof/>
                <w:webHidden/>
              </w:rPr>
              <w:fldChar w:fldCharType="separate"/>
            </w:r>
            <w:r w:rsidR="00FB3347">
              <w:rPr>
                <w:noProof/>
                <w:webHidden/>
              </w:rPr>
              <w:t>16</w:t>
            </w:r>
            <w:r>
              <w:rPr>
                <w:noProof/>
                <w:webHidden/>
              </w:rPr>
              <w:fldChar w:fldCharType="end"/>
            </w:r>
          </w:hyperlink>
        </w:p>
        <w:p w14:paraId="57CC6DE5" w14:textId="3F65B7F8"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0" w:history="1">
            <w:r w:rsidRPr="009F3208">
              <w:rPr>
                <w:rStyle w:val="Hyperlink"/>
                <w:noProof/>
                <w:lang w:val="en-US"/>
              </w:rPr>
              <w:t>3.8 Reflexivity and Researcher Position</w:t>
            </w:r>
            <w:r>
              <w:rPr>
                <w:noProof/>
                <w:webHidden/>
              </w:rPr>
              <w:tab/>
            </w:r>
            <w:r>
              <w:rPr>
                <w:noProof/>
                <w:webHidden/>
              </w:rPr>
              <w:fldChar w:fldCharType="begin"/>
            </w:r>
            <w:r>
              <w:rPr>
                <w:noProof/>
                <w:webHidden/>
              </w:rPr>
              <w:instrText xml:space="preserve"> PAGEREF _Toc217214140 \h </w:instrText>
            </w:r>
            <w:r>
              <w:rPr>
                <w:noProof/>
                <w:webHidden/>
              </w:rPr>
            </w:r>
            <w:r>
              <w:rPr>
                <w:noProof/>
                <w:webHidden/>
              </w:rPr>
              <w:fldChar w:fldCharType="separate"/>
            </w:r>
            <w:r w:rsidR="00FB3347">
              <w:rPr>
                <w:noProof/>
                <w:webHidden/>
              </w:rPr>
              <w:t>17</w:t>
            </w:r>
            <w:r>
              <w:rPr>
                <w:noProof/>
                <w:webHidden/>
              </w:rPr>
              <w:fldChar w:fldCharType="end"/>
            </w:r>
          </w:hyperlink>
        </w:p>
        <w:p w14:paraId="2B3F7090" w14:textId="5FAA6C0F" w:rsidR="002C51FF" w:rsidRDefault="002C51FF" w:rsidP="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1" w:history="1">
            <w:r w:rsidRPr="009F3208">
              <w:rPr>
                <w:rStyle w:val="Hyperlink"/>
                <w:noProof/>
                <w:lang w:val="en-US"/>
              </w:rPr>
              <w:t>3.9 Ethics, Consent, and Data Management</w:t>
            </w:r>
            <w:r>
              <w:rPr>
                <w:noProof/>
                <w:webHidden/>
              </w:rPr>
              <w:tab/>
            </w:r>
            <w:r>
              <w:rPr>
                <w:noProof/>
                <w:webHidden/>
              </w:rPr>
              <w:fldChar w:fldCharType="begin"/>
            </w:r>
            <w:r>
              <w:rPr>
                <w:noProof/>
                <w:webHidden/>
              </w:rPr>
              <w:instrText xml:space="preserve"> PAGEREF _Toc217214141 \h </w:instrText>
            </w:r>
            <w:r>
              <w:rPr>
                <w:noProof/>
                <w:webHidden/>
              </w:rPr>
            </w:r>
            <w:r>
              <w:rPr>
                <w:noProof/>
                <w:webHidden/>
              </w:rPr>
              <w:fldChar w:fldCharType="separate"/>
            </w:r>
            <w:r w:rsidR="00FB3347">
              <w:rPr>
                <w:noProof/>
                <w:webHidden/>
              </w:rPr>
              <w:t>17</w:t>
            </w:r>
            <w:r>
              <w:rPr>
                <w:noProof/>
                <w:webHidden/>
              </w:rPr>
              <w:fldChar w:fldCharType="end"/>
            </w:r>
          </w:hyperlink>
          <w:r w:rsidR="005A594C">
            <w:rPr>
              <w:rFonts w:asciiTheme="minorHAnsi" w:eastAsiaTheme="minorEastAsia" w:hAnsiTheme="minorHAnsi"/>
              <w:noProof/>
              <w:kern w:val="2"/>
              <w:szCs w:val="24"/>
              <w:lang w:eastAsia="en-IN"/>
              <w14:ligatures w14:val="standardContextual"/>
            </w:rPr>
            <w:t xml:space="preserve"> </w:t>
          </w:r>
        </w:p>
        <w:p w14:paraId="3BCE0460" w14:textId="44A23100"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3" w:history="1">
            <w:r w:rsidRPr="009F3208">
              <w:rPr>
                <w:rStyle w:val="Hyperlink"/>
                <w:noProof/>
              </w:rPr>
              <w:t>3.10 Limitations</w:t>
            </w:r>
            <w:r>
              <w:rPr>
                <w:noProof/>
                <w:webHidden/>
              </w:rPr>
              <w:tab/>
            </w:r>
            <w:r>
              <w:rPr>
                <w:noProof/>
                <w:webHidden/>
              </w:rPr>
              <w:fldChar w:fldCharType="begin"/>
            </w:r>
            <w:r>
              <w:rPr>
                <w:noProof/>
                <w:webHidden/>
              </w:rPr>
              <w:instrText xml:space="preserve"> PAGEREF _Toc217214143 \h </w:instrText>
            </w:r>
            <w:r>
              <w:rPr>
                <w:noProof/>
                <w:webHidden/>
              </w:rPr>
            </w:r>
            <w:r>
              <w:rPr>
                <w:noProof/>
                <w:webHidden/>
              </w:rPr>
              <w:fldChar w:fldCharType="separate"/>
            </w:r>
            <w:r w:rsidR="00FB3347">
              <w:rPr>
                <w:noProof/>
                <w:webHidden/>
              </w:rPr>
              <w:t>17</w:t>
            </w:r>
            <w:r>
              <w:rPr>
                <w:noProof/>
                <w:webHidden/>
              </w:rPr>
              <w:fldChar w:fldCharType="end"/>
            </w:r>
          </w:hyperlink>
        </w:p>
        <w:p w14:paraId="698ABC53" w14:textId="07C155B6"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4" w:history="1">
            <w:r w:rsidRPr="009F3208">
              <w:rPr>
                <w:rStyle w:val="Hyperlink"/>
                <w:noProof/>
              </w:rPr>
              <w:t>3.11 Chapter Summary</w:t>
            </w:r>
            <w:r>
              <w:rPr>
                <w:noProof/>
                <w:webHidden/>
              </w:rPr>
              <w:tab/>
            </w:r>
            <w:r>
              <w:rPr>
                <w:noProof/>
                <w:webHidden/>
              </w:rPr>
              <w:fldChar w:fldCharType="begin"/>
            </w:r>
            <w:r>
              <w:rPr>
                <w:noProof/>
                <w:webHidden/>
              </w:rPr>
              <w:instrText xml:space="preserve"> PAGEREF _Toc217214144 \h </w:instrText>
            </w:r>
            <w:r>
              <w:rPr>
                <w:noProof/>
                <w:webHidden/>
              </w:rPr>
            </w:r>
            <w:r>
              <w:rPr>
                <w:noProof/>
                <w:webHidden/>
              </w:rPr>
              <w:fldChar w:fldCharType="separate"/>
            </w:r>
            <w:r w:rsidR="00FB3347">
              <w:rPr>
                <w:noProof/>
                <w:webHidden/>
              </w:rPr>
              <w:t>17</w:t>
            </w:r>
            <w:r>
              <w:rPr>
                <w:noProof/>
                <w:webHidden/>
              </w:rPr>
              <w:fldChar w:fldCharType="end"/>
            </w:r>
          </w:hyperlink>
        </w:p>
        <w:p w14:paraId="0A67BA1C" w14:textId="26B8790C"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45" w:history="1">
            <w:r w:rsidRPr="009F3208">
              <w:rPr>
                <w:rStyle w:val="Hyperlink"/>
                <w:rFonts w:cs="Times New Roman"/>
                <w:noProof/>
              </w:rPr>
              <w:t>CHAPTER 4: ANALYSIS OF FINDINGS AND DISCUSSION</w:t>
            </w:r>
            <w:r>
              <w:rPr>
                <w:noProof/>
                <w:webHidden/>
              </w:rPr>
              <w:tab/>
            </w:r>
            <w:r>
              <w:rPr>
                <w:noProof/>
                <w:webHidden/>
              </w:rPr>
              <w:fldChar w:fldCharType="begin"/>
            </w:r>
            <w:r>
              <w:rPr>
                <w:noProof/>
                <w:webHidden/>
              </w:rPr>
              <w:instrText xml:space="preserve"> PAGEREF _Toc217214145 \h </w:instrText>
            </w:r>
            <w:r>
              <w:rPr>
                <w:noProof/>
                <w:webHidden/>
              </w:rPr>
            </w:r>
            <w:r>
              <w:rPr>
                <w:noProof/>
                <w:webHidden/>
              </w:rPr>
              <w:fldChar w:fldCharType="separate"/>
            </w:r>
            <w:r w:rsidR="00FB3347">
              <w:rPr>
                <w:noProof/>
                <w:webHidden/>
              </w:rPr>
              <w:t>18</w:t>
            </w:r>
            <w:r>
              <w:rPr>
                <w:noProof/>
                <w:webHidden/>
              </w:rPr>
              <w:fldChar w:fldCharType="end"/>
            </w:r>
          </w:hyperlink>
        </w:p>
        <w:p w14:paraId="485B849C" w14:textId="76687C8C"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6" w:history="1">
            <w:r w:rsidRPr="009F3208">
              <w:rPr>
                <w:rStyle w:val="Hyperlink"/>
                <w:rFonts w:cs="Times New Roman"/>
                <w:noProof/>
              </w:rPr>
              <w:t>4.1 Introduction</w:t>
            </w:r>
            <w:r>
              <w:rPr>
                <w:noProof/>
                <w:webHidden/>
              </w:rPr>
              <w:tab/>
            </w:r>
            <w:r>
              <w:rPr>
                <w:noProof/>
                <w:webHidden/>
              </w:rPr>
              <w:fldChar w:fldCharType="begin"/>
            </w:r>
            <w:r>
              <w:rPr>
                <w:noProof/>
                <w:webHidden/>
              </w:rPr>
              <w:instrText xml:space="preserve"> PAGEREF _Toc217214146 \h </w:instrText>
            </w:r>
            <w:r>
              <w:rPr>
                <w:noProof/>
                <w:webHidden/>
              </w:rPr>
            </w:r>
            <w:r>
              <w:rPr>
                <w:noProof/>
                <w:webHidden/>
              </w:rPr>
              <w:fldChar w:fldCharType="separate"/>
            </w:r>
            <w:r w:rsidR="00FB3347">
              <w:rPr>
                <w:noProof/>
                <w:webHidden/>
              </w:rPr>
              <w:t>18</w:t>
            </w:r>
            <w:r>
              <w:rPr>
                <w:noProof/>
                <w:webHidden/>
              </w:rPr>
              <w:fldChar w:fldCharType="end"/>
            </w:r>
          </w:hyperlink>
        </w:p>
        <w:p w14:paraId="79FB369A" w14:textId="210B04E4"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7" w:history="1">
            <w:r w:rsidRPr="009F3208">
              <w:rPr>
                <w:rStyle w:val="Hyperlink"/>
                <w:rFonts w:cs="Times New Roman"/>
                <w:noProof/>
              </w:rPr>
              <w:t>4.2 Theme 1: Key sources and types of wastes along the supply chain</w:t>
            </w:r>
            <w:r>
              <w:rPr>
                <w:noProof/>
                <w:webHidden/>
              </w:rPr>
              <w:tab/>
            </w:r>
            <w:r>
              <w:rPr>
                <w:noProof/>
                <w:webHidden/>
              </w:rPr>
              <w:fldChar w:fldCharType="begin"/>
            </w:r>
            <w:r>
              <w:rPr>
                <w:noProof/>
                <w:webHidden/>
              </w:rPr>
              <w:instrText xml:space="preserve"> PAGEREF _Toc217214147 \h </w:instrText>
            </w:r>
            <w:r>
              <w:rPr>
                <w:noProof/>
                <w:webHidden/>
              </w:rPr>
            </w:r>
            <w:r>
              <w:rPr>
                <w:noProof/>
                <w:webHidden/>
              </w:rPr>
              <w:fldChar w:fldCharType="separate"/>
            </w:r>
            <w:r w:rsidR="00FB3347">
              <w:rPr>
                <w:noProof/>
                <w:webHidden/>
              </w:rPr>
              <w:t>18</w:t>
            </w:r>
            <w:r>
              <w:rPr>
                <w:noProof/>
                <w:webHidden/>
              </w:rPr>
              <w:fldChar w:fldCharType="end"/>
            </w:r>
          </w:hyperlink>
        </w:p>
        <w:p w14:paraId="356A9B4C" w14:textId="0045A528"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8" w:history="1">
            <w:r w:rsidRPr="009F3208">
              <w:rPr>
                <w:rStyle w:val="Hyperlink"/>
                <w:rFonts w:cs="Times New Roman"/>
                <w:noProof/>
              </w:rPr>
              <w:t>4.3 Theme 2: Current Waste-Management Practices and Their Limitations</w:t>
            </w:r>
            <w:r>
              <w:rPr>
                <w:noProof/>
                <w:webHidden/>
              </w:rPr>
              <w:tab/>
            </w:r>
            <w:r>
              <w:rPr>
                <w:noProof/>
                <w:webHidden/>
              </w:rPr>
              <w:fldChar w:fldCharType="begin"/>
            </w:r>
            <w:r>
              <w:rPr>
                <w:noProof/>
                <w:webHidden/>
              </w:rPr>
              <w:instrText xml:space="preserve"> PAGEREF _Toc217214148 \h </w:instrText>
            </w:r>
            <w:r>
              <w:rPr>
                <w:noProof/>
                <w:webHidden/>
              </w:rPr>
            </w:r>
            <w:r>
              <w:rPr>
                <w:noProof/>
                <w:webHidden/>
              </w:rPr>
              <w:fldChar w:fldCharType="separate"/>
            </w:r>
            <w:r w:rsidR="00FB3347">
              <w:rPr>
                <w:noProof/>
                <w:webHidden/>
              </w:rPr>
              <w:t>19</w:t>
            </w:r>
            <w:r>
              <w:rPr>
                <w:noProof/>
                <w:webHidden/>
              </w:rPr>
              <w:fldChar w:fldCharType="end"/>
            </w:r>
          </w:hyperlink>
        </w:p>
        <w:p w14:paraId="55D47512" w14:textId="757561DE"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49" w:history="1">
            <w:r w:rsidRPr="009F3208">
              <w:rPr>
                <w:rStyle w:val="Hyperlink"/>
                <w:rFonts w:cs="Times New Roman"/>
                <w:noProof/>
              </w:rPr>
              <w:t>4.4 Theme 3: Staff Perceptions of Policies, Accountability, and Barriers</w:t>
            </w:r>
            <w:r>
              <w:rPr>
                <w:noProof/>
                <w:webHidden/>
              </w:rPr>
              <w:tab/>
            </w:r>
            <w:r>
              <w:rPr>
                <w:noProof/>
                <w:webHidden/>
              </w:rPr>
              <w:fldChar w:fldCharType="begin"/>
            </w:r>
            <w:r>
              <w:rPr>
                <w:noProof/>
                <w:webHidden/>
              </w:rPr>
              <w:instrText xml:space="preserve"> PAGEREF _Toc217214149 \h </w:instrText>
            </w:r>
            <w:r>
              <w:rPr>
                <w:noProof/>
                <w:webHidden/>
              </w:rPr>
            </w:r>
            <w:r>
              <w:rPr>
                <w:noProof/>
                <w:webHidden/>
              </w:rPr>
              <w:fldChar w:fldCharType="separate"/>
            </w:r>
            <w:r w:rsidR="00FB3347">
              <w:rPr>
                <w:noProof/>
                <w:webHidden/>
              </w:rPr>
              <w:t>21</w:t>
            </w:r>
            <w:r>
              <w:rPr>
                <w:noProof/>
                <w:webHidden/>
              </w:rPr>
              <w:fldChar w:fldCharType="end"/>
            </w:r>
          </w:hyperlink>
        </w:p>
        <w:p w14:paraId="529C11CC" w14:textId="1AABD491"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50" w:history="1">
            <w:r w:rsidRPr="009F3208">
              <w:rPr>
                <w:rStyle w:val="Hyperlink"/>
                <w:rFonts w:cs="Times New Roman"/>
                <w:noProof/>
              </w:rPr>
              <w:t>4.5 Theme 4: Opportunities for a better circular economy and sustainability</w:t>
            </w:r>
            <w:r>
              <w:rPr>
                <w:noProof/>
                <w:webHidden/>
              </w:rPr>
              <w:tab/>
            </w:r>
            <w:r>
              <w:rPr>
                <w:noProof/>
                <w:webHidden/>
              </w:rPr>
              <w:fldChar w:fldCharType="begin"/>
            </w:r>
            <w:r>
              <w:rPr>
                <w:noProof/>
                <w:webHidden/>
              </w:rPr>
              <w:instrText xml:space="preserve"> PAGEREF _Toc217214150 \h </w:instrText>
            </w:r>
            <w:r>
              <w:rPr>
                <w:noProof/>
                <w:webHidden/>
              </w:rPr>
            </w:r>
            <w:r>
              <w:rPr>
                <w:noProof/>
                <w:webHidden/>
              </w:rPr>
              <w:fldChar w:fldCharType="separate"/>
            </w:r>
            <w:r w:rsidR="00FB3347">
              <w:rPr>
                <w:noProof/>
                <w:webHidden/>
              </w:rPr>
              <w:t>22</w:t>
            </w:r>
            <w:r>
              <w:rPr>
                <w:noProof/>
                <w:webHidden/>
              </w:rPr>
              <w:fldChar w:fldCharType="end"/>
            </w:r>
          </w:hyperlink>
        </w:p>
        <w:p w14:paraId="4863AC48" w14:textId="0DF3D5B6"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51" w:history="1">
            <w:r w:rsidRPr="009F3208">
              <w:rPr>
                <w:rStyle w:val="Hyperlink"/>
                <w:rFonts w:cs="Times New Roman"/>
                <w:noProof/>
              </w:rPr>
              <w:t>4.6 Discussion</w:t>
            </w:r>
            <w:r>
              <w:rPr>
                <w:noProof/>
                <w:webHidden/>
              </w:rPr>
              <w:tab/>
            </w:r>
            <w:r>
              <w:rPr>
                <w:noProof/>
                <w:webHidden/>
              </w:rPr>
              <w:fldChar w:fldCharType="begin"/>
            </w:r>
            <w:r>
              <w:rPr>
                <w:noProof/>
                <w:webHidden/>
              </w:rPr>
              <w:instrText xml:space="preserve"> PAGEREF _Toc217214151 \h </w:instrText>
            </w:r>
            <w:r>
              <w:rPr>
                <w:noProof/>
                <w:webHidden/>
              </w:rPr>
            </w:r>
            <w:r>
              <w:rPr>
                <w:noProof/>
                <w:webHidden/>
              </w:rPr>
              <w:fldChar w:fldCharType="separate"/>
            </w:r>
            <w:r w:rsidR="00FB3347">
              <w:rPr>
                <w:noProof/>
                <w:webHidden/>
              </w:rPr>
              <w:t>23</w:t>
            </w:r>
            <w:r>
              <w:rPr>
                <w:noProof/>
                <w:webHidden/>
              </w:rPr>
              <w:fldChar w:fldCharType="end"/>
            </w:r>
          </w:hyperlink>
        </w:p>
        <w:p w14:paraId="32D51296" w14:textId="4B15ED9B" w:rsidR="002C51FF" w:rsidRDefault="002C51FF">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17214152" w:history="1">
            <w:r w:rsidRPr="009F3208">
              <w:rPr>
                <w:rStyle w:val="Hyperlink"/>
                <w:rFonts w:cs="Times New Roman"/>
                <w:noProof/>
              </w:rPr>
              <w:t>4.7 Chapter Summary</w:t>
            </w:r>
            <w:r>
              <w:rPr>
                <w:noProof/>
                <w:webHidden/>
              </w:rPr>
              <w:tab/>
            </w:r>
            <w:r>
              <w:rPr>
                <w:noProof/>
                <w:webHidden/>
              </w:rPr>
              <w:fldChar w:fldCharType="begin"/>
            </w:r>
            <w:r>
              <w:rPr>
                <w:noProof/>
                <w:webHidden/>
              </w:rPr>
              <w:instrText xml:space="preserve"> PAGEREF _Toc217214152 \h </w:instrText>
            </w:r>
            <w:r>
              <w:rPr>
                <w:noProof/>
                <w:webHidden/>
              </w:rPr>
            </w:r>
            <w:r>
              <w:rPr>
                <w:noProof/>
                <w:webHidden/>
              </w:rPr>
              <w:fldChar w:fldCharType="separate"/>
            </w:r>
            <w:r w:rsidR="00FB3347">
              <w:rPr>
                <w:noProof/>
                <w:webHidden/>
              </w:rPr>
              <w:t>24</w:t>
            </w:r>
            <w:r>
              <w:rPr>
                <w:noProof/>
                <w:webHidden/>
              </w:rPr>
              <w:fldChar w:fldCharType="end"/>
            </w:r>
          </w:hyperlink>
        </w:p>
        <w:p w14:paraId="3336C276" w14:textId="4ABD2C4F"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3" w:history="1">
            <w:r w:rsidRPr="009F3208">
              <w:rPr>
                <w:rStyle w:val="Hyperlink"/>
                <w:rFonts w:cs="Times New Roman"/>
                <w:bCs/>
                <w:noProof/>
              </w:rPr>
              <w:t>CHAPTER 5: CONCLUSION, LIMITATIONS, AND RECOMMENDATIONS</w:t>
            </w:r>
            <w:r>
              <w:rPr>
                <w:noProof/>
                <w:webHidden/>
              </w:rPr>
              <w:tab/>
            </w:r>
            <w:r>
              <w:rPr>
                <w:noProof/>
                <w:webHidden/>
              </w:rPr>
              <w:fldChar w:fldCharType="begin"/>
            </w:r>
            <w:r>
              <w:rPr>
                <w:noProof/>
                <w:webHidden/>
              </w:rPr>
              <w:instrText xml:space="preserve"> PAGEREF _Toc217214153 \h </w:instrText>
            </w:r>
            <w:r>
              <w:rPr>
                <w:noProof/>
                <w:webHidden/>
              </w:rPr>
            </w:r>
            <w:r>
              <w:rPr>
                <w:noProof/>
                <w:webHidden/>
              </w:rPr>
              <w:fldChar w:fldCharType="separate"/>
            </w:r>
            <w:r w:rsidR="00FB3347">
              <w:rPr>
                <w:noProof/>
                <w:webHidden/>
              </w:rPr>
              <w:t>25</w:t>
            </w:r>
            <w:r>
              <w:rPr>
                <w:noProof/>
                <w:webHidden/>
              </w:rPr>
              <w:fldChar w:fldCharType="end"/>
            </w:r>
          </w:hyperlink>
        </w:p>
        <w:p w14:paraId="56CEE4A9" w14:textId="4C75F6B0"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4" w:history="1">
            <w:r w:rsidRPr="009F3208">
              <w:rPr>
                <w:rStyle w:val="Hyperlink"/>
                <w:rFonts w:cs="Times New Roman"/>
                <w:bCs/>
                <w:noProof/>
              </w:rPr>
              <w:t>5.1 Introduction</w:t>
            </w:r>
            <w:r>
              <w:rPr>
                <w:noProof/>
                <w:webHidden/>
              </w:rPr>
              <w:tab/>
            </w:r>
            <w:r>
              <w:rPr>
                <w:noProof/>
                <w:webHidden/>
              </w:rPr>
              <w:fldChar w:fldCharType="begin"/>
            </w:r>
            <w:r>
              <w:rPr>
                <w:noProof/>
                <w:webHidden/>
              </w:rPr>
              <w:instrText xml:space="preserve"> PAGEREF _Toc217214154 \h </w:instrText>
            </w:r>
            <w:r>
              <w:rPr>
                <w:noProof/>
                <w:webHidden/>
              </w:rPr>
            </w:r>
            <w:r>
              <w:rPr>
                <w:noProof/>
                <w:webHidden/>
              </w:rPr>
              <w:fldChar w:fldCharType="separate"/>
            </w:r>
            <w:r w:rsidR="00FB3347">
              <w:rPr>
                <w:noProof/>
                <w:webHidden/>
              </w:rPr>
              <w:t>25</w:t>
            </w:r>
            <w:r>
              <w:rPr>
                <w:noProof/>
                <w:webHidden/>
              </w:rPr>
              <w:fldChar w:fldCharType="end"/>
            </w:r>
          </w:hyperlink>
        </w:p>
        <w:p w14:paraId="5A26FF49" w14:textId="7505547D"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5" w:history="1">
            <w:r w:rsidRPr="009F3208">
              <w:rPr>
                <w:rStyle w:val="Hyperlink"/>
                <w:rFonts w:cs="Times New Roman"/>
                <w:bCs/>
                <w:noProof/>
              </w:rPr>
              <w:t>5.2 Accomplishing the Research Aim, Objectives and Research Questions</w:t>
            </w:r>
            <w:r>
              <w:rPr>
                <w:noProof/>
                <w:webHidden/>
              </w:rPr>
              <w:tab/>
            </w:r>
            <w:r>
              <w:rPr>
                <w:noProof/>
                <w:webHidden/>
              </w:rPr>
              <w:fldChar w:fldCharType="begin"/>
            </w:r>
            <w:r>
              <w:rPr>
                <w:noProof/>
                <w:webHidden/>
              </w:rPr>
              <w:instrText xml:space="preserve"> PAGEREF _Toc217214155 \h </w:instrText>
            </w:r>
            <w:r>
              <w:rPr>
                <w:noProof/>
                <w:webHidden/>
              </w:rPr>
            </w:r>
            <w:r>
              <w:rPr>
                <w:noProof/>
                <w:webHidden/>
              </w:rPr>
              <w:fldChar w:fldCharType="separate"/>
            </w:r>
            <w:r w:rsidR="00FB3347">
              <w:rPr>
                <w:noProof/>
                <w:webHidden/>
              </w:rPr>
              <w:t>25</w:t>
            </w:r>
            <w:r>
              <w:rPr>
                <w:noProof/>
                <w:webHidden/>
              </w:rPr>
              <w:fldChar w:fldCharType="end"/>
            </w:r>
          </w:hyperlink>
        </w:p>
        <w:p w14:paraId="251C6FD5" w14:textId="23870B10"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6" w:history="1">
            <w:r w:rsidRPr="009F3208">
              <w:rPr>
                <w:rStyle w:val="Hyperlink"/>
                <w:rFonts w:cs="Times New Roman"/>
                <w:bCs/>
                <w:noProof/>
              </w:rPr>
              <w:t>5.3 Summary of Key Findings and Outcomes</w:t>
            </w:r>
            <w:r>
              <w:rPr>
                <w:noProof/>
                <w:webHidden/>
              </w:rPr>
              <w:tab/>
            </w:r>
            <w:r>
              <w:rPr>
                <w:noProof/>
                <w:webHidden/>
              </w:rPr>
              <w:fldChar w:fldCharType="begin"/>
            </w:r>
            <w:r>
              <w:rPr>
                <w:noProof/>
                <w:webHidden/>
              </w:rPr>
              <w:instrText xml:space="preserve"> PAGEREF _Toc217214156 \h </w:instrText>
            </w:r>
            <w:r>
              <w:rPr>
                <w:noProof/>
                <w:webHidden/>
              </w:rPr>
            </w:r>
            <w:r>
              <w:rPr>
                <w:noProof/>
                <w:webHidden/>
              </w:rPr>
              <w:fldChar w:fldCharType="separate"/>
            </w:r>
            <w:r w:rsidR="00FB3347">
              <w:rPr>
                <w:noProof/>
                <w:webHidden/>
              </w:rPr>
              <w:t>25</w:t>
            </w:r>
            <w:r>
              <w:rPr>
                <w:noProof/>
                <w:webHidden/>
              </w:rPr>
              <w:fldChar w:fldCharType="end"/>
            </w:r>
          </w:hyperlink>
        </w:p>
        <w:p w14:paraId="4EFB0FD3" w14:textId="7DA99B6F"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7" w:history="1">
            <w:r w:rsidRPr="009F3208">
              <w:rPr>
                <w:rStyle w:val="Hyperlink"/>
                <w:rFonts w:cs="Times New Roman"/>
                <w:bCs/>
                <w:noProof/>
              </w:rPr>
              <w:t>5.4 Recommendations</w:t>
            </w:r>
            <w:r>
              <w:rPr>
                <w:noProof/>
                <w:webHidden/>
              </w:rPr>
              <w:tab/>
            </w:r>
            <w:r>
              <w:rPr>
                <w:noProof/>
                <w:webHidden/>
              </w:rPr>
              <w:fldChar w:fldCharType="begin"/>
            </w:r>
            <w:r>
              <w:rPr>
                <w:noProof/>
                <w:webHidden/>
              </w:rPr>
              <w:instrText xml:space="preserve"> PAGEREF _Toc217214157 \h </w:instrText>
            </w:r>
            <w:r>
              <w:rPr>
                <w:noProof/>
                <w:webHidden/>
              </w:rPr>
            </w:r>
            <w:r>
              <w:rPr>
                <w:noProof/>
                <w:webHidden/>
              </w:rPr>
              <w:fldChar w:fldCharType="separate"/>
            </w:r>
            <w:r w:rsidR="00FB3347">
              <w:rPr>
                <w:noProof/>
                <w:webHidden/>
              </w:rPr>
              <w:t>26</w:t>
            </w:r>
            <w:r>
              <w:rPr>
                <w:noProof/>
                <w:webHidden/>
              </w:rPr>
              <w:fldChar w:fldCharType="end"/>
            </w:r>
          </w:hyperlink>
        </w:p>
        <w:p w14:paraId="109AFC81" w14:textId="62736F3D"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8" w:history="1">
            <w:r w:rsidRPr="009F3208">
              <w:rPr>
                <w:rStyle w:val="Hyperlink"/>
                <w:rFonts w:cs="Times New Roman"/>
                <w:bCs/>
                <w:noProof/>
              </w:rPr>
              <w:t>5.5 Original Contribution and Study Limitations</w:t>
            </w:r>
            <w:r>
              <w:rPr>
                <w:noProof/>
                <w:webHidden/>
              </w:rPr>
              <w:tab/>
            </w:r>
            <w:r>
              <w:rPr>
                <w:noProof/>
                <w:webHidden/>
              </w:rPr>
              <w:fldChar w:fldCharType="begin"/>
            </w:r>
            <w:r>
              <w:rPr>
                <w:noProof/>
                <w:webHidden/>
              </w:rPr>
              <w:instrText xml:space="preserve"> PAGEREF _Toc217214158 \h </w:instrText>
            </w:r>
            <w:r>
              <w:rPr>
                <w:noProof/>
                <w:webHidden/>
              </w:rPr>
            </w:r>
            <w:r>
              <w:rPr>
                <w:noProof/>
                <w:webHidden/>
              </w:rPr>
              <w:fldChar w:fldCharType="separate"/>
            </w:r>
            <w:r w:rsidR="00FB3347">
              <w:rPr>
                <w:noProof/>
                <w:webHidden/>
              </w:rPr>
              <w:t>26</w:t>
            </w:r>
            <w:r>
              <w:rPr>
                <w:noProof/>
                <w:webHidden/>
              </w:rPr>
              <w:fldChar w:fldCharType="end"/>
            </w:r>
          </w:hyperlink>
        </w:p>
        <w:p w14:paraId="24D59517" w14:textId="0DFCAB89"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59" w:history="1">
            <w:r w:rsidRPr="009F3208">
              <w:rPr>
                <w:rStyle w:val="Hyperlink"/>
                <w:rFonts w:cs="Times New Roman"/>
                <w:bCs/>
                <w:noProof/>
              </w:rPr>
              <w:t>5.6 Suggestions for Future Research</w:t>
            </w:r>
            <w:r>
              <w:rPr>
                <w:noProof/>
                <w:webHidden/>
              </w:rPr>
              <w:tab/>
            </w:r>
            <w:r>
              <w:rPr>
                <w:noProof/>
                <w:webHidden/>
              </w:rPr>
              <w:fldChar w:fldCharType="begin"/>
            </w:r>
            <w:r>
              <w:rPr>
                <w:noProof/>
                <w:webHidden/>
              </w:rPr>
              <w:instrText xml:space="preserve"> PAGEREF _Toc217214159 \h </w:instrText>
            </w:r>
            <w:r>
              <w:rPr>
                <w:noProof/>
                <w:webHidden/>
              </w:rPr>
            </w:r>
            <w:r>
              <w:rPr>
                <w:noProof/>
                <w:webHidden/>
              </w:rPr>
              <w:fldChar w:fldCharType="separate"/>
            </w:r>
            <w:r w:rsidR="00FB3347">
              <w:rPr>
                <w:noProof/>
                <w:webHidden/>
              </w:rPr>
              <w:t>26</w:t>
            </w:r>
            <w:r>
              <w:rPr>
                <w:noProof/>
                <w:webHidden/>
              </w:rPr>
              <w:fldChar w:fldCharType="end"/>
            </w:r>
          </w:hyperlink>
        </w:p>
        <w:p w14:paraId="30C55DFC" w14:textId="00103A1E"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60" w:history="1">
            <w:r w:rsidRPr="009F3208">
              <w:rPr>
                <w:rStyle w:val="Hyperlink"/>
                <w:rFonts w:cs="Times New Roman"/>
                <w:bCs/>
                <w:noProof/>
              </w:rPr>
              <w:t>5.7 Conclusion</w:t>
            </w:r>
            <w:r>
              <w:rPr>
                <w:noProof/>
                <w:webHidden/>
              </w:rPr>
              <w:tab/>
            </w:r>
            <w:r>
              <w:rPr>
                <w:noProof/>
                <w:webHidden/>
              </w:rPr>
              <w:fldChar w:fldCharType="begin"/>
            </w:r>
            <w:r>
              <w:rPr>
                <w:noProof/>
                <w:webHidden/>
              </w:rPr>
              <w:instrText xml:space="preserve"> PAGEREF _Toc217214160 \h </w:instrText>
            </w:r>
            <w:r>
              <w:rPr>
                <w:noProof/>
                <w:webHidden/>
              </w:rPr>
            </w:r>
            <w:r>
              <w:rPr>
                <w:noProof/>
                <w:webHidden/>
              </w:rPr>
              <w:fldChar w:fldCharType="separate"/>
            </w:r>
            <w:r w:rsidR="00FB3347">
              <w:rPr>
                <w:noProof/>
                <w:webHidden/>
              </w:rPr>
              <w:t>27</w:t>
            </w:r>
            <w:r>
              <w:rPr>
                <w:noProof/>
                <w:webHidden/>
              </w:rPr>
              <w:fldChar w:fldCharType="end"/>
            </w:r>
          </w:hyperlink>
        </w:p>
        <w:p w14:paraId="1EB36317" w14:textId="480D1E60" w:rsidR="002C51FF" w:rsidRDefault="002C51FF">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17214161" w:history="1">
            <w:r w:rsidRPr="009F3208">
              <w:rPr>
                <w:rStyle w:val="Hyperlink"/>
                <w:noProof/>
              </w:rPr>
              <w:t>References</w:t>
            </w:r>
            <w:r>
              <w:rPr>
                <w:noProof/>
                <w:webHidden/>
              </w:rPr>
              <w:tab/>
            </w:r>
            <w:r>
              <w:rPr>
                <w:noProof/>
                <w:webHidden/>
              </w:rPr>
              <w:fldChar w:fldCharType="begin"/>
            </w:r>
            <w:r>
              <w:rPr>
                <w:noProof/>
                <w:webHidden/>
              </w:rPr>
              <w:instrText xml:space="preserve"> PAGEREF _Toc217214161 \h </w:instrText>
            </w:r>
            <w:r>
              <w:rPr>
                <w:noProof/>
                <w:webHidden/>
              </w:rPr>
            </w:r>
            <w:r>
              <w:rPr>
                <w:noProof/>
                <w:webHidden/>
              </w:rPr>
              <w:fldChar w:fldCharType="separate"/>
            </w:r>
            <w:r w:rsidR="00FB3347">
              <w:rPr>
                <w:noProof/>
                <w:webHidden/>
              </w:rPr>
              <w:t>28</w:t>
            </w:r>
            <w:r>
              <w:rPr>
                <w:noProof/>
                <w:webHidden/>
              </w:rPr>
              <w:fldChar w:fldCharType="end"/>
            </w:r>
          </w:hyperlink>
        </w:p>
        <w:p w14:paraId="4145AE6C" w14:textId="23EE07E8" w:rsidR="006305EB" w:rsidRDefault="00FA1950" w:rsidP="006305EB">
          <w:pPr>
            <w:spacing w:after="240"/>
          </w:pPr>
          <w:r w:rsidRPr="00FA1950">
            <w:rPr>
              <w:rFonts w:cs="Times New Roman"/>
              <w:b/>
              <w:bCs/>
              <w:noProof/>
              <w:szCs w:val="24"/>
            </w:rPr>
            <w:fldChar w:fldCharType="end"/>
          </w:r>
        </w:p>
      </w:sdtContent>
    </w:sdt>
    <w:bookmarkStart w:id="0" w:name="_Toc211852124" w:displacedByCustomXml="prev"/>
    <w:bookmarkStart w:id="1" w:name="_Toc217214112" w:displacedByCustomXml="prev"/>
    <w:p w14:paraId="59DAC3D6" w14:textId="77777777" w:rsidR="006305EB" w:rsidRDefault="006305EB" w:rsidP="006305EB">
      <w:pPr>
        <w:pStyle w:val="TableofFigures"/>
        <w:tabs>
          <w:tab w:val="right" w:leader="dot" w:pos="9016"/>
        </w:tabs>
        <w:jc w:val="center"/>
        <w:rPr>
          <w:b/>
          <w:bCs/>
        </w:rPr>
      </w:pPr>
    </w:p>
    <w:p w14:paraId="3221B384" w14:textId="77777777" w:rsidR="006305EB" w:rsidRDefault="006305EB" w:rsidP="006305EB">
      <w:pPr>
        <w:pStyle w:val="TableofFigures"/>
        <w:tabs>
          <w:tab w:val="right" w:leader="dot" w:pos="9016"/>
        </w:tabs>
        <w:jc w:val="center"/>
        <w:rPr>
          <w:b/>
          <w:bCs/>
        </w:rPr>
      </w:pPr>
    </w:p>
    <w:p w14:paraId="174933C7" w14:textId="77777777" w:rsidR="006305EB" w:rsidRDefault="006305EB" w:rsidP="006305EB">
      <w:pPr>
        <w:pStyle w:val="TableofFigures"/>
        <w:tabs>
          <w:tab w:val="right" w:leader="dot" w:pos="9016"/>
        </w:tabs>
        <w:jc w:val="center"/>
        <w:rPr>
          <w:b/>
          <w:bCs/>
        </w:rPr>
      </w:pPr>
    </w:p>
    <w:p w14:paraId="28F9590F" w14:textId="77777777" w:rsidR="006305EB" w:rsidRDefault="006305EB" w:rsidP="006305EB">
      <w:pPr>
        <w:pStyle w:val="TableofFigures"/>
        <w:tabs>
          <w:tab w:val="right" w:leader="dot" w:pos="9016"/>
        </w:tabs>
        <w:jc w:val="center"/>
        <w:rPr>
          <w:b/>
          <w:bCs/>
        </w:rPr>
      </w:pPr>
    </w:p>
    <w:p w14:paraId="55C32A31" w14:textId="77777777" w:rsidR="006305EB" w:rsidRDefault="006305EB" w:rsidP="006305EB">
      <w:pPr>
        <w:pStyle w:val="TableofFigures"/>
        <w:tabs>
          <w:tab w:val="right" w:leader="dot" w:pos="9016"/>
        </w:tabs>
        <w:jc w:val="center"/>
        <w:rPr>
          <w:b/>
          <w:bCs/>
        </w:rPr>
      </w:pPr>
    </w:p>
    <w:p w14:paraId="11C8C80A" w14:textId="4427F5B7" w:rsidR="005A594C" w:rsidRPr="005A594C" w:rsidRDefault="005A594C" w:rsidP="005A594C">
      <w:pPr>
        <w:jc w:val="center"/>
        <w:rPr>
          <w:b/>
          <w:bCs/>
        </w:rPr>
      </w:pPr>
      <w:r w:rsidRPr="005A594C">
        <w:rPr>
          <w:b/>
          <w:bCs/>
        </w:rPr>
        <w:lastRenderedPageBreak/>
        <w:t>List of figures</w:t>
      </w:r>
    </w:p>
    <w:p w14:paraId="123A5CB6" w14:textId="004C9B9D"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\h \z \c "Figure" </w:instrText>
      </w:r>
      <w:r>
        <w:fldChar w:fldCharType="separate"/>
      </w:r>
      <w:hyperlink w:anchor="_Toc217215720" w:history="1">
        <w:r w:rsidRPr="004A063E">
          <w:rPr>
            <w:rStyle w:val="Hyperlink"/>
            <w:noProof/>
          </w:rPr>
          <w:t>Figure 1: The Linear and Circular Fashion Supply-Chain Models</w:t>
        </w:r>
        <w:r>
          <w:rPr>
            <w:noProof/>
            <w:webHidden/>
          </w:rPr>
          <w:tab/>
        </w:r>
        <w:r>
          <w:rPr>
            <w:noProof/>
            <w:webHidden/>
          </w:rPr>
          <w:fldChar w:fldCharType="begin"/>
        </w:r>
        <w:r>
          <w:rPr>
            <w:noProof/>
            <w:webHidden/>
          </w:rPr>
          <w:instrText xml:space="preserve"> PAGEREF _Toc217215720 \h </w:instrText>
        </w:r>
        <w:r>
          <w:rPr>
            <w:noProof/>
            <w:webHidden/>
          </w:rPr>
        </w:r>
        <w:r>
          <w:rPr>
            <w:noProof/>
            <w:webHidden/>
          </w:rPr>
          <w:fldChar w:fldCharType="separate"/>
        </w:r>
        <w:r>
          <w:rPr>
            <w:noProof/>
            <w:webHidden/>
          </w:rPr>
          <w:t>11</w:t>
        </w:r>
        <w:r>
          <w:rPr>
            <w:noProof/>
            <w:webHidden/>
          </w:rPr>
          <w:fldChar w:fldCharType="end"/>
        </w:r>
      </w:hyperlink>
    </w:p>
    <w:p w14:paraId="6403751A" w14:textId="285697D3"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17215721" w:history="1">
        <w:r w:rsidRPr="004A063E">
          <w:rPr>
            <w:rStyle w:val="Hyperlink"/>
            <w:noProof/>
          </w:rPr>
          <w:t>Figure 2: The Triple Bottom Line Framework in Fashion Retail</w:t>
        </w:r>
        <w:r>
          <w:rPr>
            <w:noProof/>
            <w:webHidden/>
          </w:rPr>
          <w:tab/>
        </w:r>
        <w:r>
          <w:rPr>
            <w:noProof/>
            <w:webHidden/>
          </w:rPr>
          <w:fldChar w:fldCharType="begin"/>
        </w:r>
        <w:r>
          <w:rPr>
            <w:noProof/>
            <w:webHidden/>
          </w:rPr>
          <w:instrText xml:space="preserve"> PAGEREF _Toc217215721 \h </w:instrText>
        </w:r>
        <w:r>
          <w:rPr>
            <w:noProof/>
            <w:webHidden/>
          </w:rPr>
        </w:r>
        <w:r>
          <w:rPr>
            <w:noProof/>
            <w:webHidden/>
          </w:rPr>
          <w:fldChar w:fldCharType="separate"/>
        </w:r>
        <w:r>
          <w:rPr>
            <w:noProof/>
            <w:webHidden/>
          </w:rPr>
          <w:t>12</w:t>
        </w:r>
        <w:r>
          <w:rPr>
            <w:noProof/>
            <w:webHidden/>
          </w:rPr>
          <w:fldChar w:fldCharType="end"/>
        </w:r>
      </w:hyperlink>
    </w:p>
    <w:p w14:paraId="73B04F1E" w14:textId="12E6754F"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17215722" w:history="1">
        <w:r w:rsidRPr="004A063E">
          <w:rPr>
            <w:rStyle w:val="Hyperlink"/>
            <w:noProof/>
          </w:rPr>
          <w:t>Figure 3:Integration of Circular Economy (CE) and Triple Bottom Line (TBL) Frameworks</w:t>
        </w:r>
        <w:r>
          <w:rPr>
            <w:noProof/>
            <w:webHidden/>
          </w:rPr>
          <w:tab/>
        </w:r>
        <w:r>
          <w:rPr>
            <w:noProof/>
            <w:webHidden/>
          </w:rPr>
          <w:fldChar w:fldCharType="begin"/>
        </w:r>
        <w:r>
          <w:rPr>
            <w:noProof/>
            <w:webHidden/>
          </w:rPr>
          <w:instrText xml:space="preserve"> PAGEREF _Toc217215722 \h </w:instrText>
        </w:r>
        <w:r>
          <w:rPr>
            <w:noProof/>
            <w:webHidden/>
          </w:rPr>
        </w:r>
        <w:r>
          <w:rPr>
            <w:noProof/>
            <w:webHidden/>
          </w:rPr>
          <w:fldChar w:fldCharType="separate"/>
        </w:r>
        <w:r>
          <w:rPr>
            <w:noProof/>
            <w:webHidden/>
          </w:rPr>
          <w:t>17</w:t>
        </w:r>
        <w:r>
          <w:rPr>
            <w:noProof/>
            <w:webHidden/>
          </w:rPr>
          <w:fldChar w:fldCharType="end"/>
        </w:r>
      </w:hyperlink>
    </w:p>
    <w:p w14:paraId="43F9C875" w14:textId="4DD82896" w:rsidR="005A594C" w:rsidRPr="005A594C" w:rsidRDefault="005A594C" w:rsidP="005A594C">
      <w:pPr>
        <w:jc w:val="center"/>
        <w:rPr>
          <w:b/>
          <w:bCs/>
        </w:rPr>
      </w:pPr>
      <w:r>
        <w:fldChar w:fldCharType="end"/>
      </w:r>
    </w:p>
    <w:p w14:paraId="2CC772A5" w14:textId="07597D74" w:rsidR="005A594C" w:rsidRPr="005A594C" w:rsidRDefault="005A594C" w:rsidP="005A594C">
      <w:pPr>
        <w:jc w:val="center"/>
        <w:rPr>
          <w:b/>
          <w:bCs/>
        </w:rPr>
      </w:pPr>
      <w:r w:rsidRPr="005A594C">
        <w:rPr>
          <w:b/>
          <w:bCs/>
        </w:rPr>
        <w:t>List of Tables</w:t>
      </w:r>
    </w:p>
    <w:p w14:paraId="24FDCB2D" w14:textId="39F451E7"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\h \z \c "Table" </w:instrText>
      </w:r>
      <w:r>
        <w:fldChar w:fldCharType="separate"/>
      </w:r>
      <w:hyperlink w:anchor="_Toc217215740" w:history="1">
        <w:r w:rsidRPr="00E62D8F">
          <w:rPr>
            <w:rStyle w:val="Hyperlink"/>
            <w:noProof/>
          </w:rPr>
          <w:t>Table 1: Key Waste Sources Across the Supply Chain</w:t>
        </w:r>
        <w:r>
          <w:rPr>
            <w:noProof/>
            <w:webHidden/>
          </w:rPr>
          <w:tab/>
        </w:r>
        <w:r>
          <w:rPr>
            <w:noProof/>
            <w:webHidden/>
          </w:rPr>
          <w:fldChar w:fldCharType="begin"/>
        </w:r>
        <w:r>
          <w:rPr>
            <w:noProof/>
            <w:webHidden/>
          </w:rPr>
          <w:instrText xml:space="preserve"> PAGEREF _Toc217215740 \h </w:instrText>
        </w:r>
        <w:r>
          <w:rPr>
            <w:noProof/>
            <w:webHidden/>
          </w:rPr>
        </w:r>
        <w:r>
          <w:rPr>
            <w:noProof/>
            <w:webHidden/>
          </w:rPr>
          <w:fldChar w:fldCharType="separate"/>
        </w:r>
        <w:r>
          <w:rPr>
            <w:noProof/>
            <w:webHidden/>
          </w:rPr>
          <w:t>20</w:t>
        </w:r>
        <w:r>
          <w:rPr>
            <w:noProof/>
            <w:webHidden/>
          </w:rPr>
          <w:fldChar w:fldCharType="end"/>
        </w:r>
      </w:hyperlink>
    </w:p>
    <w:p w14:paraId="3768523E" w14:textId="52978149"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17215741" w:history="1">
        <w:r w:rsidRPr="00E62D8F">
          <w:rPr>
            <w:rStyle w:val="Hyperlink"/>
            <w:noProof/>
          </w:rPr>
          <w:t>Table 2: Current Waste-Management Practices and Their Limitations</w:t>
        </w:r>
        <w:r>
          <w:rPr>
            <w:noProof/>
            <w:webHidden/>
          </w:rPr>
          <w:tab/>
        </w:r>
        <w:r>
          <w:rPr>
            <w:noProof/>
            <w:webHidden/>
          </w:rPr>
          <w:fldChar w:fldCharType="begin"/>
        </w:r>
        <w:r>
          <w:rPr>
            <w:noProof/>
            <w:webHidden/>
          </w:rPr>
          <w:instrText xml:space="preserve"> PAGEREF _Toc217215741 \h </w:instrText>
        </w:r>
        <w:r>
          <w:rPr>
            <w:noProof/>
            <w:webHidden/>
          </w:rPr>
        </w:r>
        <w:r>
          <w:rPr>
            <w:noProof/>
            <w:webHidden/>
          </w:rPr>
          <w:fldChar w:fldCharType="separate"/>
        </w:r>
        <w:r>
          <w:rPr>
            <w:noProof/>
            <w:webHidden/>
          </w:rPr>
          <w:t>22</w:t>
        </w:r>
        <w:r>
          <w:rPr>
            <w:noProof/>
            <w:webHidden/>
          </w:rPr>
          <w:fldChar w:fldCharType="end"/>
        </w:r>
      </w:hyperlink>
    </w:p>
    <w:p w14:paraId="3827E6A5" w14:textId="7FA83F10" w:rsidR="005A594C" w:rsidRDefault="005A594C">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17215742" w:history="1">
        <w:r w:rsidRPr="00E62D8F">
          <w:rPr>
            <w:rStyle w:val="Hyperlink"/>
            <w:noProof/>
          </w:rPr>
          <w:t>Table 3: Staff Perceptions, Internal Barriers, and Opportunities</w:t>
        </w:r>
        <w:r>
          <w:rPr>
            <w:noProof/>
            <w:webHidden/>
          </w:rPr>
          <w:tab/>
        </w:r>
        <w:r>
          <w:rPr>
            <w:noProof/>
            <w:webHidden/>
          </w:rPr>
          <w:fldChar w:fldCharType="begin"/>
        </w:r>
        <w:r>
          <w:rPr>
            <w:noProof/>
            <w:webHidden/>
          </w:rPr>
          <w:instrText xml:space="preserve"> PAGEREF _Toc217215742 \h </w:instrText>
        </w:r>
        <w:r>
          <w:rPr>
            <w:noProof/>
            <w:webHidden/>
          </w:rPr>
        </w:r>
        <w:r>
          <w:rPr>
            <w:noProof/>
            <w:webHidden/>
          </w:rPr>
          <w:fldChar w:fldCharType="separate"/>
        </w:r>
        <w:r>
          <w:rPr>
            <w:noProof/>
            <w:webHidden/>
          </w:rPr>
          <w:t>24</w:t>
        </w:r>
        <w:r>
          <w:rPr>
            <w:noProof/>
            <w:webHidden/>
          </w:rPr>
          <w:fldChar w:fldCharType="end"/>
        </w:r>
      </w:hyperlink>
    </w:p>
    <w:p w14:paraId="04D08FAE" w14:textId="6DC824C6" w:rsidR="005A594C" w:rsidRDefault="005A594C" w:rsidP="005A594C">
      <w:r>
        <w:fldChar w:fldCharType="end"/>
      </w:r>
    </w:p>
    <w:p w14:paraId="00436065" w14:textId="77777777" w:rsidR="005A594C" w:rsidRDefault="005A594C" w:rsidP="005A594C"/>
    <w:p w14:paraId="27CEABE7" w14:textId="77777777" w:rsidR="005A594C" w:rsidRDefault="005A594C" w:rsidP="005A594C"/>
    <w:p w14:paraId="6CD298FB" w14:textId="77777777" w:rsidR="005A594C" w:rsidRDefault="005A594C" w:rsidP="005A594C"/>
    <w:p w14:paraId="50B1E77E" w14:textId="77777777" w:rsidR="005A594C" w:rsidRDefault="005A594C" w:rsidP="005A594C"/>
    <w:p w14:paraId="3622982B" w14:textId="77777777" w:rsidR="005A594C" w:rsidRDefault="005A594C" w:rsidP="005A594C"/>
    <w:p w14:paraId="3EB5D94B" w14:textId="77777777" w:rsidR="005A594C" w:rsidRDefault="005A594C" w:rsidP="005A594C"/>
    <w:p w14:paraId="109C74FC" w14:textId="77777777" w:rsidR="006305EB" w:rsidRDefault="006305EB" w:rsidP="00AE662F">
      <w:pPr>
        <w:pStyle w:val="Heading1"/>
        <w:jc w:val="center"/>
      </w:pPr>
    </w:p>
    <w:p w14:paraId="66761AD0" w14:textId="77777777" w:rsidR="005A594C" w:rsidRDefault="005A594C" w:rsidP="005A594C"/>
    <w:p w14:paraId="16539B24" w14:textId="77777777" w:rsidR="006305EB" w:rsidRDefault="006305EB" w:rsidP="00AE662F">
      <w:pPr>
        <w:pStyle w:val="Heading1"/>
        <w:jc w:val="center"/>
      </w:pPr>
    </w:p>
    <w:p w14:paraId="60EF6DC7" w14:textId="77777777" w:rsidR="005A594C" w:rsidRDefault="005A594C" w:rsidP="005A594C"/>
    <w:p w14:paraId="026A7133" w14:textId="77777777" w:rsidR="005A594C" w:rsidRPr="005A594C" w:rsidRDefault="005A594C" w:rsidP="005A594C"/>
    <w:p w14:paraId="3CF2B57B" w14:textId="5D40B459" w:rsidR="00AE662F" w:rsidRPr="00E21B23" w:rsidRDefault="00AE662F" w:rsidP="00AE662F">
      <w:pPr>
        <w:pStyle w:val="Heading1"/>
        <w:jc w:val="center"/>
      </w:pPr>
      <w:r w:rsidRPr="00E21B23">
        <w:lastRenderedPageBreak/>
        <w:t>CHAPTER 1: INTRODUCTION</w:t>
      </w:r>
      <w:bookmarkEnd w:id="1"/>
      <w:bookmarkEnd w:id="0"/>
    </w:p>
    <w:p w14:paraId="4628F19F" w14:textId="77777777" w:rsidR="00AE662F" w:rsidRPr="00E21B23" w:rsidRDefault="00AE662F" w:rsidP="00AE662F">
      <w:pPr>
        <w:pStyle w:val="Heading1"/>
      </w:pPr>
      <w:bookmarkStart w:id="2" w:name="_Toc211852125"/>
      <w:bookmarkStart w:id="3" w:name="_Toc217214113"/>
      <w:r w:rsidRPr="00E21B23">
        <w:t>1.1 Background and context</w:t>
      </w:r>
      <w:bookmarkEnd w:id="2"/>
      <w:bookmarkEnd w:id="3"/>
    </w:p>
    <w:p w14:paraId="5E10B16B" w14:textId="0D2B7F1F" w:rsidR="00330EB2" w:rsidRPr="00330EB2" w:rsidRDefault="00330EB2" w:rsidP="00AE662F">
      <w:pPr>
        <w:pStyle w:val="Heading1"/>
        <w:rPr>
          <w:b w:val="0"/>
          <w:bCs/>
        </w:rPr>
      </w:pPr>
      <w:bookmarkStart w:id="4" w:name="_Toc217214114"/>
      <w:bookmarkStart w:id="5" w:name="_Toc211852126"/>
      <w:r w:rsidRPr="00330EB2">
        <w:rPr>
          <w:b w:val="0"/>
          <w:bCs/>
        </w:rPr>
        <w:t>Fast fashion hastened the product lifecycles, causing fast-shifting trends, while also allowing large-scale and remote retail expansion in India through brands such as Reliance Trends. Sharma et al. (2025) explain that due to the limited recycling systems and fragmented supply chains, there has been an increase in waste from pre- and post-consumer stages through offcuts, defects, unsold stock, returns, and packaging. The context described here provides relevance for the study by connecting operational realities with sustainability challenges, setting the ground for building the application of theoretical frameworks. (Niinimäki et al., 2020)</w:t>
      </w:r>
      <w:bookmarkEnd w:id="4"/>
    </w:p>
    <w:p w14:paraId="075101F8" w14:textId="1F461141" w:rsidR="00AE662F" w:rsidRPr="006E64E4" w:rsidRDefault="00AE662F" w:rsidP="00AE662F">
      <w:pPr>
        <w:pStyle w:val="Heading1"/>
      </w:pPr>
      <w:bookmarkStart w:id="6" w:name="_Toc217214115"/>
      <w:r w:rsidRPr="00E21B23">
        <w:t>1.2 Problem statement</w:t>
      </w:r>
      <w:bookmarkEnd w:id="5"/>
      <w:bookmarkEnd w:id="6"/>
    </w:p>
    <w:p w14:paraId="49C52A89" w14:textId="77777777" w:rsidR="00AE662F" w:rsidRDefault="00AE662F" w:rsidP="00AE662F">
      <w:r w:rsidRPr="006E64E4">
        <w:t>Despite the growing operational scale of India’s fast-fashion sector, evidence on where and how much waste is generated within domestic supply chains remains limited, and retailer-level practices are rarely mapped end-to-end. The problem addressed in this study is the absence of an integrated, empirical understanding of waste sources and existing management practices within an Indian fast-fashion retailer, using Reliance Trends as the focal case. This knowledge gap constrains the retailer’s capacity to design targeted circular interventions, reduces operational efficiency, and ultimately weakens sustainability performance across the supply chain</w:t>
      </w:r>
      <w:r>
        <w:t xml:space="preserve"> (</w:t>
      </w:r>
      <w:r w:rsidRPr="005753CD">
        <w:t>Anguelov, 2021</w:t>
      </w:r>
      <w:r>
        <w:t>)</w:t>
      </w:r>
      <w:r w:rsidRPr="00E21B23">
        <w:t xml:space="preserve">. </w:t>
      </w:r>
    </w:p>
    <w:p w14:paraId="2BFDA063" w14:textId="77777777" w:rsidR="00AE662F" w:rsidRPr="00E21B23" w:rsidRDefault="00AE662F" w:rsidP="00AE662F">
      <w:pPr>
        <w:pStyle w:val="Heading1"/>
      </w:pPr>
      <w:bookmarkStart w:id="7" w:name="_Toc211852127"/>
      <w:bookmarkStart w:id="8" w:name="_Toc217214116"/>
      <w:r w:rsidRPr="00E21B23">
        <w:t>1.3 Aim</w:t>
      </w:r>
      <w:bookmarkEnd w:id="7"/>
      <w:bookmarkEnd w:id="8"/>
    </w:p>
    <w:p w14:paraId="3BFECEE8" w14:textId="77777777" w:rsidR="00AE662F" w:rsidRPr="00E21B23" w:rsidRDefault="00AE662F" w:rsidP="00AE662F">
      <w:r w:rsidRPr="00E21B23">
        <w:t>To evaluate the extent, sources, and management practices of waste generated in the supply chain of an Indian fast-fashion retailer (Reliance Trends), and to develop actionable recommendations for reduction and circularity.</w:t>
      </w:r>
    </w:p>
    <w:p w14:paraId="3954650F" w14:textId="77777777" w:rsidR="00AE662F" w:rsidRPr="00E21B23" w:rsidRDefault="00AE662F" w:rsidP="00AE662F">
      <w:pPr>
        <w:pStyle w:val="Heading1"/>
      </w:pPr>
      <w:bookmarkStart w:id="9" w:name="_Toc211852128"/>
      <w:bookmarkStart w:id="10" w:name="_Toc217214117"/>
      <w:r w:rsidRPr="00E21B23">
        <w:t>1.4 Objectives</w:t>
      </w:r>
      <w:bookmarkEnd w:id="9"/>
      <w:bookmarkEnd w:id="10"/>
    </w:p>
    <w:p w14:paraId="75B5D4ED" w14:textId="77777777" w:rsidR="00AE662F" w:rsidRPr="00E21B23" w:rsidRDefault="00AE662F" w:rsidP="00AE662F">
      <w:pPr>
        <w:pStyle w:val="ListParagraph"/>
        <w:numPr>
          <w:ilvl w:val="0"/>
          <w:numId w:val="4"/>
        </w:numPr>
      </w:pPr>
      <w:r w:rsidRPr="00E21B23">
        <w:t>To map the key supply-chain stages within Reliance Trends where waste is generated from procurement through to retail operations.</w:t>
      </w:r>
    </w:p>
    <w:p w14:paraId="5BB67830" w14:textId="77777777" w:rsidR="00AE662F" w:rsidRPr="00E21B23" w:rsidRDefault="00AE662F" w:rsidP="00AE662F">
      <w:pPr>
        <w:pStyle w:val="ListParagraph"/>
        <w:numPr>
          <w:ilvl w:val="0"/>
          <w:numId w:val="4"/>
        </w:numPr>
      </w:pPr>
      <w:r w:rsidRPr="00E21B23">
        <w:t>To assess the current practices adopted by the retailer for managing textile and packaging waste.</w:t>
      </w:r>
    </w:p>
    <w:p w14:paraId="022DBF74" w14:textId="77777777" w:rsidR="00AE662F" w:rsidRPr="00E21B23" w:rsidRDefault="00AE662F" w:rsidP="00AE662F">
      <w:pPr>
        <w:pStyle w:val="ListParagraph"/>
        <w:numPr>
          <w:ilvl w:val="0"/>
          <w:numId w:val="4"/>
        </w:numPr>
      </w:pPr>
      <w:r w:rsidRPr="00E21B23">
        <w:lastRenderedPageBreak/>
        <w:t>To explore staff perceptions regarding existing policies, operational barriers, and organisational enablers related to waste management.</w:t>
      </w:r>
    </w:p>
    <w:p w14:paraId="30167BD7" w14:textId="77777777" w:rsidR="00AE662F" w:rsidRPr="00E21B23" w:rsidRDefault="00AE662F" w:rsidP="00AE662F">
      <w:pPr>
        <w:pStyle w:val="ListParagraph"/>
        <w:numPr>
          <w:ilvl w:val="0"/>
          <w:numId w:val="4"/>
        </w:numPr>
      </w:pPr>
      <w:r w:rsidRPr="00E21B23">
        <w:t>To propose feasible waste-reduction and circular economy strategies that are practical and aligned with the business realities of the Indian fast-fashion retail context.</w:t>
      </w:r>
    </w:p>
    <w:p w14:paraId="6999B182" w14:textId="77777777" w:rsidR="00AE662F" w:rsidRDefault="00AE662F" w:rsidP="00AE662F">
      <w:pPr>
        <w:pStyle w:val="Heading1"/>
        <w:rPr>
          <w:sz w:val="36"/>
        </w:rPr>
      </w:pPr>
      <w:bookmarkStart w:id="11" w:name="_Toc211852129"/>
      <w:bookmarkStart w:id="12" w:name="_Toc217214118"/>
      <w:r>
        <w:t>1.5 Research questions</w:t>
      </w:r>
      <w:bookmarkEnd w:id="11"/>
      <w:bookmarkEnd w:id="12"/>
    </w:p>
    <w:p w14:paraId="483BC73B" w14:textId="77777777" w:rsidR="00AE662F" w:rsidRDefault="00AE662F" w:rsidP="00AE662F">
      <w:pPr>
        <w:pStyle w:val="ListParagraph"/>
        <w:numPr>
          <w:ilvl w:val="0"/>
          <w:numId w:val="5"/>
        </w:numPr>
      </w:pPr>
      <w:r>
        <w:t>What are the major types and sources of waste across Reliance Trends’ supply chain?</w:t>
      </w:r>
    </w:p>
    <w:p w14:paraId="3856F7B4" w14:textId="77777777" w:rsidR="00AE662F" w:rsidRDefault="00AE662F" w:rsidP="00AE662F">
      <w:pPr>
        <w:pStyle w:val="ListParagraph"/>
        <w:numPr>
          <w:ilvl w:val="0"/>
          <w:numId w:val="5"/>
        </w:numPr>
      </w:pPr>
      <w:r>
        <w:t>What waste-management practices are currently in place?</w:t>
      </w:r>
    </w:p>
    <w:p w14:paraId="7B6982FD" w14:textId="77777777" w:rsidR="00AE662F" w:rsidRDefault="00AE662F" w:rsidP="00AE662F">
      <w:pPr>
        <w:pStyle w:val="ListParagraph"/>
        <w:numPr>
          <w:ilvl w:val="0"/>
          <w:numId w:val="5"/>
        </w:numPr>
      </w:pPr>
      <w:r>
        <w:t>How do staff perceive policy, accountability, and operational barriers?</w:t>
      </w:r>
    </w:p>
    <w:p w14:paraId="19D31282" w14:textId="77777777" w:rsidR="00AE662F" w:rsidRDefault="00AE662F" w:rsidP="00AE662F">
      <w:pPr>
        <w:pStyle w:val="ListParagraph"/>
        <w:numPr>
          <w:ilvl w:val="0"/>
          <w:numId w:val="5"/>
        </w:numPr>
      </w:pPr>
      <w:r>
        <w:t>What targeted steps could reduce waste and increase circularity?</w:t>
      </w:r>
    </w:p>
    <w:p w14:paraId="5179BC99" w14:textId="77777777" w:rsidR="00AE662F" w:rsidRPr="0095268F" w:rsidRDefault="00AE662F" w:rsidP="00AE662F">
      <w:pPr>
        <w:pStyle w:val="Heading1"/>
      </w:pPr>
      <w:bookmarkStart w:id="13" w:name="_Toc211852130"/>
      <w:bookmarkStart w:id="14" w:name="_Toc217214119"/>
      <w:r w:rsidRPr="0095268F">
        <w:t>1.6 Significance and rationale</w:t>
      </w:r>
      <w:bookmarkEnd w:id="13"/>
      <w:bookmarkEnd w:id="14"/>
    </w:p>
    <w:p w14:paraId="46451C56" w14:textId="77777777" w:rsidR="00AE662F" w:rsidRDefault="00AE662F" w:rsidP="00AE662F">
      <w:r w:rsidRPr="0095268F">
        <w:rPr>
          <w:rStyle w:val="Strong"/>
          <w:b w:val="0"/>
        </w:rPr>
        <w:t>Academic</w:t>
      </w:r>
      <w:r w:rsidRPr="0095268F">
        <w:t>: Addresses a documented gap on domestic retailers (not just export factories) and integrates operational voices with sustainability frameworks.</w:t>
      </w:r>
    </w:p>
    <w:p w14:paraId="645CF884" w14:textId="77777777" w:rsidR="00AE662F" w:rsidRDefault="00AE662F" w:rsidP="00AE662F">
      <w:r w:rsidRPr="0095268F">
        <w:rPr>
          <w:rStyle w:val="Strong"/>
          <w:b w:val="0"/>
        </w:rPr>
        <w:t>Managerial</w:t>
      </w:r>
      <w:r w:rsidRPr="0095268F">
        <w:t>: Generates stage-specific levers (forecasting, quality, assortment, markdown, returns, packaging) to cut cost and waste.</w:t>
      </w:r>
    </w:p>
    <w:p w14:paraId="5DB6C1A8" w14:textId="77777777" w:rsidR="00AE662F" w:rsidRDefault="00AE662F" w:rsidP="00AE662F">
      <w:r w:rsidRPr="0095268F">
        <w:rPr>
          <w:rStyle w:val="Strong"/>
          <w:b w:val="0"/>
        </w:rPr>
        <w:t>Policy/ESG</w:t>
      </w:r>
      <w:r w:rsidRPr="0095268F">
        <w:t>: Informs responsible production agendas through clear, retail-level evidence</w:t>
      </w:r>
      <w:r>
        <w:t xml:space="preserve"> (</w:t>
      </w:r>
      <w:proofErr w:type="spellStart"/>
      <w:r w:rsidRPr="005753CD">
        <w:t>Coscieme</w:t>
      </w:r>
      <w:proofErr w:type="spellEnd"/>
      <w:r w:rsidRPr="005753CD">
        <w:t>,</w:t>
      </w:r>
      <w:r>
        <w:t xml:space="preserve"> 2022).</w:t>
      </w:r>
    </w:p>
    <w:p w14:paraId="473044D7" w14:textId="77777777" w:rsidR="00AE662F" w:rsidRDefault="00AE662F" w:rsidP="00AE662F">
      <w:pPr>
        <w:pStyle w:val="Heading1"/>
      </w:pPr>
      <w:bookmarkStart w:id="15" w:name="_Toc211852131"/>
      <w:bookmarkStart w:id="16" w:name="_Toc217214120"/>
      <w:r>
        <w:t>1.7 Scope and Delimitations</w:t>
      </w:r>
      <w:bookmarkEnd w:id="15"/>
      <w:bookmarkEnd w:id="16"/>
    </w:p>
    <w:p w14:paraId="6C8359DA" w14:textId="58B880D5" w:rsidR="00AE662F" w:rsidRDefault="00AE662F" w:rsidP="00AE662F">
      <w:r>
        <w:t>This study focuses exclusively on Reliance Trends as the case organisation, examining waste generation and management across internal supply-chain functions such as procurement, logistics, and in-store operations. The focus of the research is operational, not consumer-oriented, and the entire Indian fast-fashion sector is not tried to be depicted in the study. Making generalizations at the national level is not the aim, and environmental impact assessments like Life Cycle Assessment (LCA) are not included either, all these are done to keep the study feasible, clear, and relevant to practical management (</w:t>
      </w:r>
      <w:proofErr w:type="spellStart"/>
      <w:r w:rsidRPr="005753CD">
        <w:t>Chourasiya</w:t>
      </w:r>
      <w:proofErr w:type="spellEnd"/>
      <w:r w:rsidRPr="005753CD">
        <w:t xml:space="preserve"> and Malviya, 2025</w:t>
      </w:r>
      <w:r>
        <w:t>).</w:t>
      </w:r>
    </w:p>
    <w:p w14:paraId="1ACE17D3" w14:textId="043AEDA6" w:rsidR="009E1ACD" w:rsidRDefault="00AE662F" w:rsidP="009E1ACD">
      <w:pPr>
        <w:pStyle w:val="Heading1"/>
      </w:pPr>
      <w:bookmarkStart w:id="17" w:name="_Toc211852132"/>
      <w:bookmarkStart w:id="18" w:name="_Toc217214121"/>
      <w:r>
        <w:t>1.8 Theoretical Framing</w:t>
      </w:r>
      <w:bookmarkEnd w:id="17"/>
      <w:bookmarkEnd w:id="18"/>
    </w:p>
    <w:p w14:paraId="41957B32" w14:textId="6F74C840" w:rsidR="009E1ACD" w:rsidRPr="009E1ACD" w:rsidRDefault="009E1ACD" w:rsidP="009E1ACD">
      <w:r>
        <w:t xml:space="preserve">This research utilizes two interconnected sustainability frameworks namely, the Circular Economy (CE) and the Triple Bottom Line (TBL). The CE model aims to minimize waste through systems that are closed-loop and able to recycle products indefinitely by promoting </w:t>
      </w:r>
      <w:r>
        <w:lastRenderedPageBreak/>
        <w:t>reuse, repair, resale, and recycling. The TBL model, in contrast, measures the performance of an organization over three major dimensions: economic, environmental, and social. When the two models are superimposed, CE enables the executor of sustainable practices to know the practical process that allows the operation, while TBL provides the parameters to impact and the long-term value to be assessed. Their synthesis permits Reliance Trends to perceive circularity not only as waste management measures but as sources of gaining efficiency, making ethical accountability, and attaining sustainability in profits (Bailey et al., 2025).</w:t>
      </w:r>
    </w:p>
    <w:p w14:paraId="0F99ED4B" w14:textId="77777777" w:rsidR="00AE662F" w:rsidRDefault="00AE662F" w:rsidP="00AE662F">
      <w:pPr>
        <w:pStyle w:val="Heading1"/>
      </w:pPr>
      <w:bookmarkStart w:id="19" w:name="_Toc211852133"/>
      <w:bookmarkStart w:id="20" w:name="_Toc217214122"/>
      <w:r w:rsidRPr="00C93372">
        <w:t>1.9 Methodological and Practical Contribution Overview</w:t>
      </w:r>
      <w:bookmarkEnd w:id="19"/>
      <w:bookmarkEnd w:id="20"/>
    </w:p>
    <w:p w14:paraId="1F30FCFD" w14:textId="77777777" w:rsidR="00AE662F" w:rsidRPr="002051BB" w:rsidRDefault="00AE662F" w:rsidP="00AE662F">
      <w:r w:rsidRPr="002051BB">
        <w:t>This study employs a qualitative single-case design, involving purposive sampling of about fifteen Reliance Trends employees. Data will be collected through semi-structured interviews and limited site observations. A qualitative approach is suitable for exploring complex organisational processes, perceptions, and practices that quantitative methods cannot capture. Thematic analysis, guided by the Circular Economy (CE) and Triple Bottom Line (TBL) frameworks, will map waste “hotspots,” identify operational barriers, and propose feasible circular strategies such as improved forecasting, packaging redesign, and reverse logistics (</w:t>
      </w:r>
      <w:proofErr w:type="spellStart"/>
      <w:r w:rsidRPr="002051BB">
        <w:t>Chourasiya</w:t>
      </w:r>
      <w:proofErr w:type="spellEnd"/>
      <w:r w:rsidRPr="002051BB">
        <w:t xml:space="preserve"> and Malviya, 2025).</w:t>
      </w:r>
    </w:p>
    <w:p w14:paraId="356625DE" w14:textId="77777777" w:rsidR="00AE662F" w:rsidRPr="00CE1A49" w:rsidRDefault="00AE662F" w:rsidP="00AE662F">
      <w:pPr>
        <w:pStyle w:val="Heading1"/>
      </w:pPr>
      <w:bookmarkStart w:id="21" w:name="_Toc211852134"/>
      <w:bookmarkStart w:id="22" w:name="_Toc217214123"/>
      <w:r w:rsidRPr="00CE1A49">
        <w:t>1.1</w:t>
      </w:r>
      <w:r>
        <w:t>0</w:t>
      </w:r>
      <w:r w:rsidRPr="00CE1A49">
        <w:t xml:space="preserve"> Chapter Outline</w:t>
      </w:r>
      <w:bookmarkEnd w:id="21"/>
      <w:bookmarkEnd w:id="22"/>
    </w:p>
    <w:p w14:paraId="2AC772B7" w14:textId="77777777" w:rsidR="00AE662F" w:rsidRPr="00CE1A49" w:rsidRDefault="00AE662F" w:rsidP="00AE662F">
      <w:r w:rsidRPr="00CE1A49">
        <w:t>Chapter 1 introduces the research background, problem, aim, research questions, scope, theoretical framing, and methodology overview.</w:t>
      </w:r>
    </w:p>
    <w:p w14:paraId="4088B1BE" w14:textId="77777777" w:rsidR="00AE662F" w:rsidRPr="00CE1A49" w:rsidRDefault="00AE662F" w:rsidP="00AE662F">
      <w:r w:rsidRPr="00CE1A49">
        <w:t>Chapter 2 critically reviews academic literature on fast-fashion waste, Circular Economy, Triple Bottom Line, and operational challenges, highlighting research gaps.</w:t>
      </w:r>
    </w:p>
    <w:p w14:paraId="5717A901" w14:textId="77777777" w:rsidR="00AE662F" w:rsidRPr="00CE1A49" w:rsidRDefault="00AE662F" w:rsidP="00AE662F">
      <w:r w:rsidRPr="00CE1A49">
        <w:t>Chapter 3 explains the research design, sampling, data collection, thematic analysis approach, and ethical considerations.</w:t>
      </w:r>
    </w:p>
    <w:p w14:paraId="41BB632E" w14:textId="77777777" w:rsidR="00AE662F" w:rsidRPr="00CE1A49" w:rsidRDefault="00AE662F" w:rsidP="00AE662F">
      <w:r w:rsidRPr="00CE1A49">
        <w:t>Chapter 4 presents and discusses the findings in relation to the research questions.</w:t>
      </w:r>
    </w:p>
    <w:p w14:paraId="31261CE1" w14:textId="38771412" w:rsidR="005525B4" w:rsidRDefault="00AE662F" w:rsidP="00AE662F">
      <w:r w:rsidRPr="00CE1A49">
        <w:t>Chapter 5 concludes with answers, implications, recommendations, and future research directions.</w:t>
      </w:r>
    </w:p>
    <w:p w14:paraId="0452F336" w14:textId="14351E3A" w:rsidR="008838E2" w:rsidRDefault="00DD65D4" w:rsidP="002171F4">
      <w:pPr>
        <w:pStyle w:val="Heading1"/>
        <w:jc w:val="center"/>
      </w:pPr>
      <w:bookmarkStart w:id="23" w:name="_Toc217214124"/>
      <w:r w:rsidRPr="00DD2A67">
        <w:lastRenderedPageBreak/>
        <w:t>CHAPTER 2: LITERATURE REVIEW</w:t>
      </w:r>
      <w:bookmarkEnd w:id="23"/>
    </w:p>
    <w:p w14:paraId="5634D83F" w14:textId="14301136" w:rsidR="00DD2A67" w:rsidRDefault="00DD2A67" w:rsidP="002171F4">
      <w:pPr>
        <w:pStyle w:val="Heading2"/>
        <w:spacing w:before="360"/>
      </w:pPr>
      <w:bookmarkStart w:id="24" w:name="_Toc217214125"/>
      <w:r w:rsidRPr="00DD2A67">
        <w:t>2.1 Introduction</w:t>
      </w:r>
      <w:bookmarkEnd w:id="24"/>
    </w:p>
    <w:p w14:paraId="65948758" w14:textId="770FD11F" w:rsidR="00F569C4" w:rsidRPr="00F569C4" w:rsidRDefault="00F569C4" w:rsidP="002171F4">
      <w:pPr>
        <w:spacing w:before="360" w:after="80"/>
      </w:pPr>
      <w:r w:rsidRPr="00F569C4">
        <w:t>This chapter studies the ongoing research germane to sustainability and CE practices in relation to the fashion supply chain, focusing on how these issues can be nurtured by the warehousing task of Reliance Trends</w:t>
      </w:r>
      <w:r w:rsidR="000363B6">
        <w:t xml:space="preserve"> (</w:t>
      </w:r>
      <w:r w:rsidR="000363B6" w:rsidRPr="00C744AF">
        <w:rPr>
          <w:rFonts w:cs="Times New Roman"/>
          <w:szCs w:val="24"/>
        </w:rPr>
        <w:t>Yadav</w:t>
      </w:r>
      <w:r w:rsidR="000363B6">
        <w:rPr>
          <w:rFonts w:cs="Times New Roman"/>
          <w:szCs w:val="24"/>
        </w:rPr>
        <w:t xml:space="preserve"> et al., 2024</w:t>
      </w:r>
      <w:r w:rsidR="000363B6">
        <w:t>)</w:t>
      </w:r>
      <w:r w:rsidRPr="00F569C4">
        <w:t>. The journey explores the course of sustainable business models, the merger of circular strategies, and the theory on which the guiding factors of environmental and social responsibility stand. This chapter, relying on the very latest literature, identifies the state of the art, major challenges, and promising avenues within the fast Indian context and fast fashion. It draws to a conceptual gap whose need justifies the opening of this study into sustainable and circular responses for retail supply chains</w:t>
      </w:r>
      <w:r w:rsidR="002A738D">
        <w:t xml:space="preserve"> (</w:t>
      </w:r>
      <w:r w:rsidR="002A738D" w:rsidRPr="00C744AF">
        <w:rPr>
          <w:rFonts w:cs="Times New Roman"/>
          <w:szCs w:val="24"/>
        </w:rPr>
        <w:t>Das</w:t>
      </w:r>
      <w:r w:rsidR="002A738D">
        <w:rPr>
          <w:rFonts w:cs="Times New Roman"/>
          <w:szCs w:val="24"/>
        </w:rPr>
        <w:t xml:space="preserve"> </w:t>
      </w:r>
      <w:r w:rsidR="002A738D" w:rsidRPr="00C744AF">
        <w:rPr>
          <w:rFonts w:cs="Times New Roman"/>
          <w:szCs w:val="24"/>
        </w:rPr>
        <w:t>and Bose,</w:t>
      </w:r>
      <w:r w:rsidR="002A738D">
        <w:rPr>
          <w:rFonts w:cs="Times New Roman"/>
          <w:szCs w:val="24"/>
        </w:rPr>
        <w:t xml:space="preserve"> </w:t>
      </w:r>
      <w:r w:rsidR="002A738D" w:rsidRPr="00C744AF">
        <w:rPr>
          <w:rFonts w:cs="Times New Roman"/>
          <w:szCs w:val="24"/>
        </w:rPr>
        <w:t>2025</w:t>
      </w:r>
      <w:r w:rsidR="002A738D">
        <w:t>)</w:t>
      </w:r>
      <w:r w:rsidRPr="00F569C4">
        <w:t>.</w:t>
      </w:r>
    </w:p>
    <w:p w14:paraId="6B885918" w14:textId="093AC637" w:rsidR="00DD2A67" w:rsidRPr="00DD2A67" w:rsidRDefault="00DD2A67" w:rsidP="002171F4">
      <w:pPr>
        <w:pStyle w:val="Heading2"/>
        <w:spacing w:before="360"/>
      </w:pPr>
      <w:bookmarkStart w:id="25" w:name="_Toc217214126"/>
      <w:r w:rsidRPr="00DD2A67">
        <w:t>2.2 Fast Fashion and Waste Generation</w:t>
      </w:r>
      <w:bookmarkEnd w:id="25"/>
    </w:p>
    <w:p w14:paraId="5757D6B7" w14:textId="2F61D1B4" w:rsidR="00F569C4" w:rsidRDefault="00F569C4" w:rsidP="002171F4">
      <w:pPr>
        <w:spacing w:before="360" w:after="80"/>
      </w:pPr>
      <w:r w:rsidRPr="00F569C4">
        <w:t>Fast fashion is rightfully considered a throwaway business wherein short product lifecycles, quick production, and rapid consumption adhere to waste generation. Textile waste is produced in large volumes around the world and reaches so high in production levels to contribute greenhouse gas emissions through manufacture and transportation. In the Indian scenario, the situation is aggravated by population growth, increasing consumer purchasing power, and culture of cheap clothing</w:t>
      </w:r>
      <w:r w:rsidR="00D516AD">
        <w:t xml:space="preserve"> (Niinimäki et al., 2020)</w:t>
      </w:r>
      <w:r w:rsidR="002A738D">
        <w:t>.</w:t>
      </w:r>
    </w:p>
    <w:p w14:paraId="0A661059" w14:textId="1C2614D7" w:rsidR="00F569C4" w:rsidRDefault="00F569C4" w:rsidP="002171F4">
      <w:pPr>
        <w:spacing w:before="360" w:after="80"/>
      </w:pPr>
      <w:r w:rsidRPr="00F569C4">
        <w:t xml:space="preserve">According to Soni and </w:t>
      </w:r>
      <w:proofErr w:type="spellStart"/>
      <w:r w:rsidRPr="00F569C4">
        <w:t>Baldawa</w:t>
      </w:r>
      <w:proofErr w:type="spellEnd"/>
      <w:r w:rsidRPr="00F569C4">
        <w:t xml:space="preserve"> (2023), the fashion supply chain must become sustainable by evaluating the process of sourcing, production, and distribution considering a reduction of environmental pressure while remaining profitable. They stress transparent supplier relationships and ethical manufacturing processes. Waste gets produced at many stages in a fast-fashion supply chain-from fabric offcuts at production to stocks being dumped at retail. The authors propose that companies may reduce their wastes through supply-chain co-operation, better demand forecasting, and eco-design innovation</w:t>
      </w:r>
      <w:r w:rsidR="002A738D">
        <w:t xml:space="preserve"> (</w:t>
      </w:r>
      <w:r w:rsidR="002A738D" w:rsidRPr="00C744AF">
        <w:rPr>
          <w:rFonts w:cs="Times New Roman"/>
          <w:szCs w:val="24"/>
        </w:rPr>
        <w:t>Soni</w:t>
      </w:r>
      <w:r w:rsidR="002A738D">
        <w:rPr>
          <w:rFonts w:cs="Times New Roman"/>
          <w:szCs w:val="24"/>
        </w:rPr>
        <w:t xml:space="preserve"> </w:t>
      </w:r>
      <w:r w:rsidR="002A738D" w:rsidRPr="00C744AF">
        <w:rPr>
          <w:rFonts w:cs="Times New Roman"/>
          <w:szCs w:val="24"/>
        </w:rPr>
        <w:t xml:space="preserve">and </w:t>
      </w:r>
      <w:proofErr w:type="spellStart"/>
      <w:r w:rsidR="002A738D" w:rsidRPr="00C744AF">
        <w:rPr>
          <w:rFonts w:cs="Times New Roman"/>
          <w:szCs w:val="24"/>
        </w:rPr>
        <w:t>Baldawa</w:t>
      </w:r>
      <w:proofErr w:type="spellEnd"/>
      <w:r w:rsidR="002A738D" w:rsidRPr="00C744AF">
        <w:rPr>
          <w:rFonts w:cs="Times New Roman"/>
          <w:szCs w:val="24"/>
        </w:rPr>
        <w:t>,</w:t>
      </w:r>
      <w:r w:rsidR="002A738D">
        <w:rPr>
          <w:rFonts w:cs="Times New Roman"/>
          <w:szCs w:val="24"/>
        </w:rPr>
        <w:t xml:space="preserve"> </w:t>
      </w:r>
      <w:r w:rsidR="002A738D" w:rsidRPr="00C744AF">
        <w:rPr>
          <w:rFonts w:cs="Times New Roman"/>
          <w:szCs w:val="24"/>
        </w:rPr>
        <w:t>2023</w:t>
      </w:r>
      <w:r w:rsidR="002A738D">
        <w:t>)</w:t>
      </w:r>
      <w:r w:rsidRPr="00F569C4">
        <w:t>.</w:t>
      </w:r>
    </w:p>
    <w:p w14:paraId="7E8420DC" w14:textId="5A3A60DA" w:rsidR="00F569C4" w:rsidRDefault="00F569C4" w:rsidP="002171F4">
      <w:pPr>
        <w:spacing w:before="360" w:after="80"/>
      </w:pPr>
      <w:r w:rsidRPr="00F569C4">
        <w:t xml:space="preserve">For brands like Reliance Trends, working in a price-sensitive and trend-driven market, waste management has to ultimately balance environmental ethics against economic efficiencies of production. Lean inventory management and recycling of materials must be in place to ensure </w:t>
      </w:r>
      <w:r w:rsidRPr="00F569C4">
        <w:lastRenderedPageBreak/>
        <w:t>that overpriced production does not exist, which works well for the image of the brand. Waste generation in fast fashion, basically, represents a structural problem entrenched with the linear "take-make-dispose" model, which needs an immediate tilt toward circular approaches</w:t>
      </w:r>
      <w:r w:rsidR="002A738D">
        <w:t xml:space="preserve"> (</w:t>
      </w:r>
      <w:proofErr w:type="spellStart"/>
      <w:r w:rsidR="002A738D" w:rsidRPr="00C744AF">
        <w:rPr>
          <w:rFonts w:cs="Times New Roman"/>
          <w:szCs w:val="24"/>
        </w:rPr>
        <w:t>Chourasiya</w:t>
      </w:r>
      <w:proofErr w:type="spellEnd"/>
      <w:r w:rsidR="002A738D">
        <w:rPr>
          <w:rFonts w:cs="Times New Roman"/>
          <w:szCs w:val="24"/>
        </w:rPr>
        <w:t xml:space="preserve"> et al., 2025</w:t>
      </w:r>
      <w:r w:rsidR="002A738D">
        <w:t>)</w:t>
      </w:r>
      <w:r w:rsidRPr="00F569C4">
        <w:t>.</w:t>
      </w:r>
    </w:p>
    <w:p w14:paraId="1C1051FC" w14:textId="511082E3" w:rsidR="00DD2A67" w:rsidRPr="00DD2A67" w:rsidRDefault="00DD2A67" w:rsidP="002171F4">
      <w:pPr>
        <w:pStyle w:val="Heading2"/>
        <w:spacing w:before="360"/>
      </w:pPr>
      <w:bookmarkStart w:id="26" w:name="_Toc217214127"/>
      <w:r w:rsidRPr="00DD2A67">
        <w:t>2.3 Circular Economy in the Fashion Supply Chain</w:t>
      </w:r>
      <w:bookmarkEnd w:id="26"/>
    </w:p>
    <w:p w14:paraId="7A3FE74A" w14:textId="43AA4481" w:rsidR="00F569C4" w:rsidRDefault="00F569C4" w:rsidP="002171F4">
      <w:pPr>
        <w:spacing w:before="360" w:after="80"/>
      </w:pPr>
      <w:r w:rsidRPr="00F569C4">
        <w:t>The Circular Economy (CE) Concept throws an alternative to the linear model and promotes reuse, recycle, or regeneration of a product. It promotes closed-loop systems; no material is wasted at any step because steps are taken to ensure that the material undergoes as many processes as possible. According to Patwary et al. (2022), consumers' participation is central to CE implementation in the fashion business. It provides a decision-tree framework explaining how or why awareness, attitude, and perceived behavioural control affect consumers' willingness to engage in the buying of either sustainable or second-hand clothes. This would be important for such brands as Reliance Trends, especially as the brand operates predominantly on the frequent turnover of products and engagement with the consumer</w:t>
      </w:r>
      <w:r w:rsidR="002A738D">
        <w:t xml:space="preserve"> (</w:t>
      </w:r>
      <w:r w:rsidR="002A738D" w:rsidRPr="00C744AF">
        <w:rPr>
          <w:rFonts w:cs="Times New Roman"/>
          <w:szCs w:val="24"/>
        </w:rPr>
        <w:t>Patwary</w:t>
      </w:r>
      <w:r w:rsidR="002A738D">
        <w:rPr>
          <w:rFonts w:cs="Times New Roman"/>
          <w:szCs w:val="24"/>
        </w:rPr>
        <w:t xml:space="preserve"> et al., 2022</w:t>
      </w:r>
      <w:r w:rsidR="002A738D">
        <w:t>)</w:t>
      </w:r>
      <w:r w:rsidRPr="00F569C4">
        <w:t>.</w:t>
      </w:r>
    </w:p>
    <w:p w14:paraId="4C739465" w14:textId="77777777" w:rsidR="00F569C4" w:rsidRDefault="00F569C4" w:rsidP="002171F4">
      <w:pPr>
        <w:spacing w:before="360" w:after="80"/>
      </w:pPr>
      <w:r>
        <w:t>Abbate et al. (2023) state that while the CE concept receives global promotion, implementation in fashion supply chains remains uneven. Their review points to continual discrepancies in measurement standards, transparency of data, and integration of technology. Numerous companies undertake mere partial initiatives, such as recycling campaigns or biodegradable packaging, without this thought of circularity spanning the entire structure of the supply chain. Another indicative sign: according to Arimany Serrat et al. (2025), European sustainability standards currently require verifiable circular models and systems for traceable production, hence representing a shift from voluntary compliance towards regulatory compliance. Even though these standards were developed in Europe, they cast a shadow upon the expected future in emerging markets, where local retailers will find themselves needing to satisfy global norms to stay competitive.</w:t>
      </w:r>
    </w:p>
    <w:p w14:paraId="31164B78" w14:textId="3DD7E63C" w:rsidR="0044133B" w:rsidRDefault="0044133B" w:rsidP="002171F4">
      <w:pPr>
        <w:spacing w:before="360" w:after="80"/>
        <w:jc w:val="center"/>
      </w:pPr>
      <w:r>
        <w:rPr>
          <w:noProof/>
        </w:rPr>
        <w:lastRenderedPageBreak/>
        <w:drawing>
          <wp:inline distT="0" distB="0" distL="0" distR="0" wp14:anchorId="1EA86557" wp14:editId="3D447068">
            <wp:extent cx="4618892" cy="1887220"/>
            <wp:effectExtent l="0" t="0" r="0" b="0"/>
            <wp:docPr id="1521038169" name="Picture 6" descr="Rethinking Strategy for a Circular World - Supply Chain Managemen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Rethinking Strategy for a Circular World - Supply Chain Management Review"/>
                    <pic:cNvPicPr>
                      <a:picLocks noChangeAspect="1" noChangeArrowheads="1"/>
                    </pic:cNvPicPr>
                  </pic:nvPicPr>
                  <pic:blipFill rotWithShape="1">
                    <a:blip r:embed="rId9">
                      <a:extLst>
                        <a:ext uri="{28A0092B-C50C-407E-A947-70E740481C1C}">
                          <a14:useLocalDpi xmlns:a14="http://schemas.microsoft.com/office/drawing/2010/main" val="0"/>
                        </a:ext>
                      </a:extLst>
                    </a:blip>
                    <a:srcRect t="20072" b="7397"/>
                    <a:stretch>
                      <a:fillRect/>
                    </a:stretch>
                  </pic:blipFill>
                  <pic:spPr bwMode="auto">
                    <a:xfrm>
                      <a:off x="0" y="0"/>
                      <a:ext cx="4634330" cy="1893528"/>
                    </a:xfrm>
                    <a:prstGeom prst="rect">
                      <a:avLst/>
                    </a:prstGeom>
                    <a:noFill/>
                    <a:ln>
                      <a:noFill/>
                    </a:ln>
                    <a:extLst>
                      <a:ext uri="{53640926-AAD7-44D8-BBD7-CCE9431645EC}">
                        <a14:shadowObscured xmlns:a14="http://schemas.microsoft.com/office/drawing/2010/main"/>
                      </a:ext>
                    </a:extLst>
                  </pic:spPr>
                </pic:pic>
              </a:graphicData>
            </a:graphic>
          </wp:inline>
        </w:drawing>
      </w:r>
    </w:p>
    <w:p w14:paraId="7CEBA0BE" w14:textId="380D8F57" w:rsidR="0044133B" w:rsidRPr="00CE5227" w:rsidRDefault="006305EB" w:rsidP="00CE5227">
      <w:pPr>
        <w:pStyle w:val="Caption"/>
        <w:jc w:val="center"/>
        <w:rPr>
          <w:i w:val="0"/>
          <w:iCs w:val="0"/>
          <w:color w:val="auto"/>
          <w:sz w:val="22"/>
          <w:szCs w:val="22"/>
        </w:rPr>
      </w:pPr>
      <w:bookmarkStart w:id="27" w:name="_Toc217215680"/>
      <w:bookmarkStart w:id="28" w:name="_Toc217215720"/>
      <w:r w:rsidRPr="00CE5227">
        <w:rPr>
          <w:color w:val="auto"/>
          <w:sz w:val="22"/>
          <w:szCs w:val="22"/>
        </w:rPr>
        <w:t xml:space="preserve">Figure </w:t>
      </w:r>
      <w:r w:rsidRPr="00CE5227">
        <w:rPr>
          <w:color w:val="auto"/>
          <w:sz w:val="22"/>
          <w:szCs w:val="22"/>
        </w:rPr>
        <w:fldChar w:fldCharType="begin"/>
      </w:r>
      <w:r w:rsidRPr="00CE5227">
        <w:rPr>
          <w:color w:val="auto"/>
          <w:sz w:val="22"/>
          <w:szCs w:val="22"/>
        </w:rPr>
        <w:instrText xml:space="preserve"> SEQ Figure \* ARABIC </w:instrText>
      </w:r>
      <w:r w:rsidRPr="00CE5227">
        <w:rPr>
          <w:color w:val="auto"/>
          <w:sz w:val="22"/>
          <w:szCs w:val="22"/>
        </w:rPr>
        <w:fldChar w:fldCharType="separate"/>
      </w:r>
      <w:r w:rsidRPr="00CE5227">
        <w:rPr>
          <w:noProof/>
          <w:color w:val="auto"/>
          <w:sz w:val="22"/>
          <w:szCs w:val="22"/>
        </w:rPr>
        <w:t>1</w:t>
      </w:r>
      <w:r w:rsidRPr="00CE5227">
        <w:rPr>
          <w:noProof/>
          <w:color w:val="auto"/>
          <w:sz w:val="22"/>
          <w:szCs w:val="22"/>
        </w:rPr>
        <w:fldChar w:fldCharType="end"/>
      </w:r>
      <w:r w:rsidRPr="00CE5227">
        <w:rPr>
          <w:color w:val="auto"/>
          <w:sz w:val="22"/>
          <w:szCs w:val="22"/>
        </w:rPr>
        <w:t>: The Linear and Circular Fashion Supply-Chain Models</w:t>
      </w:r>
      <w:r w:rsidR="003932FF" w:rsidRPr="00CE5227">
        <w:rPr>
          <w:color w:val="auto"/>
          <w:sz w:val="22"/>
          <w:szCs w:val="22"/>
        </w:rPr>
        <w:t>, Abbate et al. 2023</w:t>
      </w:r>
      <w:bookmarkEnd w:id="27"/>
      <w:bookmarkEnd w:id="28"/>
    </w:p>
    <w:p w14:paraId="2B193727" w14:textId="0BA6DBFF" w:rsidR="00DD2A67" w:rsidRPr="00DD2A67" w:rsidRDefault="00F569C4" w:rsidP="002171F4">
      <w:pPr>
        <w:spacing w:before="360" w:after="80"/>
      </w:pPr>
      <w:r w:rsidRPr="00CE5227">
        <w:rPr>
          <w:sz w:val="22"/>
        </w:rPr>
        <w:t>To Reliance Trends, embedding CE principles means product redesigns, supplier collaboration,</w:t>
      </w:r>
      <w:r w:rsidRPr="00CE5227">
        <w:t xml:space="preserve"> </w:t>
      </w:r>
      <w:r>
        <w:t>and heavy investment in reverse logistics to collect, repair or repurpose garments. Another avenue could be building partnerships with textile recyclers and local communities to create social value while reducing waste</w:t>
      </w:r>
      <w:r w:rsidR="002A738D">
        <w:t xml:space="preserve"> (</w:t>
      </w:r>
      <w:r w:rsidR="002A738D" w:rsidRPr="00C744AF">
        <w:rPr>
          <w:rFonts w:cs="Times New Roman"/>
          <w:szCs w:val="24"/>
        </w:rPr>
        <w:t>Jain</w:t>
      </w:r>
      <w:r w:rsidR="002A738D">
        <w:rPr>
          <w:rFonts w:cs="Times New Roman"/>
          <w:szCs w:val="24"/>
        </w:rPr>
        <w:t xml:space="preserve"> et al., 2025</w:t>
      </w:r>
      <w:r w:rsidR="002A738D">
        <w:t>)</w:t>
      </w:r>
      <w:r>
        <w:t>.</w:t>
      </w:r>
    </w:p>
    <w:p w14:paraId="016590B0" w14:textId="098E632E" w:rsidR="00DD2A67" w:rsidRPr="00DD2A67" w:rsidRDefault="00DD2A67" w:rsidP="002171F4">
      <w:pPr>
        <w:pStyle w:val="Heading2"/>
        <w:spacing w:before="360"/>
      </w:pPr>
      <w:bookmarkStart w:id="29" w:name="_Toc217214128"/>
      <w:r w:rsidRPr="00DD2A67">
        <w:t>2.4 Triple Bottom Line (TBL) and Sustainability Integration</w:t>
      </w:r>
      <w:bookmarkEnd w:id="29"/>
    </w:p>
    <w:p w14:paraId="55EA56A9" w14:textId="593A2DCC" w:rsidR="00687E80" w:rsidRDefault="00687E80" w:rsidP="002171F4">
      <w:pPr>
        <w:spacing w:before="360" w:after="80"/>
      </w:pPr>
      <w:r w:rsidRPr="00687E80">
        <w:t>With TBL considering the economic, social, and environmental dimensions, it thus becomes a comprehensive framework for the assessment of corporate sustainability. It instructs an organisation to maintain an equal emphasis on making profits and fulfilling its responsibility toward people and the environment. According to Majumdar et al. (2021), risks to sustainability in the form of resource scarcity and reputational damage are mitigated through integrated supply-chain management and stakeholder collaboration. Their study brings forth the idea that organisational theories are used to give priority to strategies that contribute to both environmental and economic value</w:t>
      </w:r>
      <w:r w:rsidR="002A738D">
        <w:t xml:space="preserve"> (</w:t>
      </w:r>
      <w:r w:rsidR="002A738D" w:rsidRPr="00C744AF">
        <w:rPr>
          <w:rFonts w:cs="Times New Roman"/>
          <w:szCs w:val="24"/>
        </w:rPr>
        <w:t>Majumdar</w:t>
      </w:r>
      <w:r w:rsidR="002A738D">
        <w:rPr>
          <w:rFonts w:cs="Times New Roman"/>
          <w:szCs w:val="24"/>
        </w:rPr>
        <w:t xml:space="preserve"> et al., 2021</w:t>
      </w:r>
      <w:r w:rsidR="002A738D">
        <w:t>)</w:t>
      </w:r>
      <w:r w:rsidRPr="00687E80">
        <w:t>.</w:t>
      </w:r>
    </w:p>
    <w:p w14:paraId="40F36C24" w14:textId="4DECEB9A" w:rsidR="00687E80" w:rsidRDefault="00687E80" w:rsidP="002171F4">
      <w:pPr>
        <w:spacing w:before="360" w:after="80"/>
      </w:pPr>
      <w:r>
        <w:t>TBL is most relevant for fast-fashion companies in highly competitive markets, where usually the pressures of profit overshadow social and environmental issues. In Reliance Trends, the application of TBL would correspond to sustainable sourcing, fair labour practices, and investing in low-impact materials. Environmental interventions water recycling, renewable energy in production at a later date support profitability through decreased operational costs and brand enhancement.</w:t>
      </w:r>
    </w:p>
    <w:p w14:paraId="308F4218" w14:textId="02E76645" w:rsidR="00CD0212" w:rsidRDefault="00CD0212" w:rsidP="002171F4">
      <w:pPr>
        <w:spacing w:before="360" w:after="80"/>
        <w:jc w:val="center"/>
      </w:pPr>
      <w:r w:rsidRPr="00E0748E">
        <w:rPr>
          <w:noProof/>
        </w:rPr>
        <w:lastRenderedPageBreak/>
        <w:drawing>
          <wp:inline distT="0" distB="0" distL="0" distR="0" wp14:anchorId="024B067D" wp14:editId="752A8DE4">
            <wp:extent cx="2962275" cy="2954024"/>
            <wp:effectExtent l="0" t="0" r="0" b="0"/>
            <wp:docPr id="5936217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213" t="22492" r="6476" b="5607"/>
                    <a:stretch>
                      <a:fillRect/>
                    </a:stretch>
                  </pic:blipFill>
                  <pic:spPr bwMode="auto">
                    <a:xfrm>
                      <a:off x="0" y="0"/>
                      <a:ext cx="2981895" cy="2973589"/>
                    </a:xfrm>
                    <a:prstGeom prst="rect">
                      <a:avLst/>
                    </a:prstGeom>
                    <a:noFill/>
                    <a:ln>
                      <a:noFill/>
                    </a:ln>
                    <a:extLst>
                      <a:ext uri="{53640926-AAD7-44D8-BBD7-CCE9431645EC}">
                        <a14:shadowObscured xmlns:a14="http://schemas.microsoft.com/office/drawing/2010/main"/>
                      </a:ext>
                    </a:extLst>
                  </pic:spPr>
                </pic:pic>
              </a:graphicData>
            </a:graphic>
          </wp:inline>
        </w:drawing>
      </w:r>
    </w:p>
    <w:p w14:paraId="6052AFA2" w14:textId="77777777" w:rsidR="006305EB" w:rsidRDefault="006305EB" w:rsidP="002171F4">
      <w:pPr>
        <w:spacing w:before="360" w:after="80"/>
        <w:jc w:val="center"/>
        <w:rPr>
          <w:i/>
          <w:iCs/>
        </w:rPr>
      </w:pPr>
    </w:p>
    <w:p w14:paraId="21BB12B6" w14:textId="3BD57B11" w:rsidR="00CD0212" w:rsidRPr="00CE5227" w:rsidRDefault="006305EB" w:rsidP="00CE5227">
      <w:pPr>
        <w:pStyle w:val="Caption"/>
        <w:jc w:val="center"/>
        <w:rPr>
          <w:color w:val="auto"/>
          <w:sz w:val="22"/>
          <w:szCs w:val="22"/>
        </w:rPr>
      </w:pPr>
      <w:bookmarkStart w:id="30" w:name="_Toc217215681"/>
      <w:bookmarkStart w:id="31" w:name="_Toc217215721"/>
      <w:r w:rsidRPr="00CE5227">
        <w:rPr>
          <w:color w:val="auto"/>
          <w:sz w:val="22"/>
          <w:szCs w:val="22"/>
        </w:rPr>
        <w:t xml:space="preserve">Figure </w:t>
      </w:r>
      <w:r w:rsidRPr="00CE5227">
        <w:rPr>
          <w:color w:val="auto"/>
          <w:sz w:val="22"/>
          <w:szCs w:val="22"/>
        </w:rPr>
        <w:fldChar w:fldCharType="begin"/>
      </w:r>
      <w:r w:rsidRPr="00CE5227">
        <w:rPr>
          <w:color w:val="auto"/>
          <w:sz w:val="22"/>
          <w:szCs w:val="22"/>
        </w:rPr>
        <w:instrText xml:space="preserve"> SEQ Figure \* ARABIC </w:instrText>
      </w:r>
      <w:r w:rsidRPr="00CE5227">
        <w:rPr>
          <w:color w:val="auto"/>
          <w:sz w:val="22"/>
          <w:szCs w:val="22"/>
        </w:rPr>
        <w:fldChar w:fldCharType="separate"/>
      </w:r>
      <w:r w:rsidRPr="00CE5227">
        <w:rPr>
          <w:noProof/>
          <w:color w:val="auto"/>
          <w:sz w:val="22"/>
          <w:szCs w:val="22"/>
        </w:rPr>
        <w:t>2</w:t>
      </w:r>
      <w:r w:rsidRPr="00CE5227">
        <w:rPr>
          <w:noProof/>
          <w:color w:val="auto"/>
          <w:sz w:val="22"/>
          <w:szCs w:val="22"/>
        </w:rPr>
        <w:fldChar w:fldCharType="end"/>
      </w:r>
      <w:r w:rsidRPr="00CE5227">
        <w:rPr>
          <w:color w:val="auto"/>
          <w:sz w:val="22"/>
          <w:szCs w:val="22"/>
        </w:rPr>
        <w:t>: The Triple Bottom Line Framework in Fashion Retail</w:t>
      </w:r>
      <w:r w:rsidR="003932FF" w:rsidRPr="00CE5227">
        <w:rPr>
          <w:color w:val="auto"/>
          <w:sz w:val="22"/>
          <w:szCs w:val="22"/>
        </w:rPr>
        <w:t xml:space="preserve">, </w:t>
      </w:r>
      <w:r w:rsidR="003932FF" w:rsidRPr="00CE5227">
        <w:rPr>
          <w:rFonts w:cs="Times New Roman"/>
          <w:color w:val="auto"/>
          <w:sz w:val="22"/>
          <w:szCs w:val="32"/>
        </w:rPr>
        <w:t>Majumdar et al., 2021</w:t>
      </w:r>
      <w:bookmarkEnd w:id="30"/>
      <w:bookmarkEnd w:id="31"/>
    </w:p>
    <w:p w14:paraId="49759A15" w14:textId="7C48472A" w:rsidR="00E0748E" w:rsidRPr="00E0748E" w:rsidRDefault="00687E80" w:rsidP="002171F4">
      <w:pPr>
        <w:spacing w:before="360" w:after="80"/>
      </w:pPr>
      <w:r>
        <w:t>However, it is the contemporary scholars' position that the three pillars of TBL do not always demand an equal treatment. In regions experiencing severe environmental degradation, ecological sustainability carries more importance since it lays the foundation for social welfare and economic growth. Hence, it becomes imperative for Reliance Trends to view sustainability not as a matter of social compliance but as a vision and objective of corporate governance towards long-term environmental stewardship</w:t>
      </w:r>
      <w:r w:rsidR="00C310AB">
        <w:t xml:space="preserve"> (</w:t>
      </w:r>
      <w:r w:rsidR="00C310AB" w:rsidRPr="00C744AF">
        <w:rPr>
          <w:rFonts w:cs="Times New Roman"/>
          <w:szCs w:val="24"/>
        </w:rPr>
        <w:t>Priya</w:t>
      </w:r>
      <w:r w:rsidR="00C310AB">
        <w:rPr>
          <w:rFonts w:cs="Times New Roman"/>
          <w:szCs w:val="24"/>
        </w:rPr>
        <w:t xml:space="preserve"> et al., 2022</w:t>
      </w:r>
      <w:r w:rsidR="00C310AB">
        <w:t>)</w:t>
      </w:r>
      <w:r>
        <w:t>.</w:t>
      </w:r>
    </w:p>
    <w:p w14:paraId="2BD7B53D" w14:textId="25DFFAF1" w:rsidR="00DD2A67" w:rsidRPr="00DD2A67" w:rsidRDefault="00DD2A67" w:rsidP="002171F4">
      <w:pPr>
        <w:pStyle w:val="Heading2"/>
        <w:spacing w:before="360"/>
      </w:pPr>
      <w:bookmarkStart w:id="32" w:name="_Toc217214129"/>
      <w:r w:rsidRPr="00DD2A67">
        <w:t>2.5 Operational and Organisational Barriers to Circularity</w:t>
      </w:r>
      <w:bookmarkEnd w:id="32"/>
    </w:p>
    <w:p w14:paraId="7CC35EBB" w14:textId="2A599A80" w:rsidR="00687E80" w:rsidRDefault="00687E80" w:rsidP="002171F4">
      <w:pPr>
        <w:spacing w:before="360" w:after="80"/>
      </w:pPr>
      <w:r>
        <w:t>Though awareness is growing, transitioning towards sustainable circular practice still remains tough for most fashion retail stores. The barriers include less-infrastructure for textile recycling, poor sustainability regulation enforcement, and costs associated with the adoption of environmentally friendly technology. Abbate et al. (2023) state that the lack of technological resources and performance indicators to measure CE efficiency commonly afflicts firms in developing markets. In addition, Arimany Serrat et al. (2025) single out organizational inertia and short-term profit orientation as two major deterrents of sustainability transformation</w:t>
      </w:r>
      <w:r w:rsidR="0085746E">
        <w:t xml:space="preserve"> (</w:t>
      </w:r>
      <w:r w:rsidR="0085746E" w:rsidRPr="00C744AF">
        <w:rPr>
          <w:rFonts w:cs="Times New Roman"/>
          <w:szCs w:val="24"/>
        </w:rPr>
        <w:t>Abbate</w:t>
      </w:r>
      <w:r w:rsidR="0085746E">
        <w:rPr>
          <w:rFonts w:cs="Times New Roman"/>
          <w:szCs w:val="24"/>
        </w:rPr>
        <w:t xml:space="preserve"> et al., 2023</w:t>
      </w:r>
      <w:r w:rsidR="0085746E">
        <w:t>)</w:t>
      </w:r>
      <w:r>
        <w:t>.</w:t>
      </w:r>
    </w:p>
    <w:p w14:paraId="3C4A89F4" w14:textId="735D707D" w:rsidR="00DD2A67" w:rsidRPr="00DD2A67" w:rsidRDefault="00687E80" w:rsidP="002171F4">
      <w:pPr>
        <w:spacing w:before="360" w:after="80"/>
      </w:pPr>
      <w:r>
        <w:lastRenderedPageBreak/>
        <w:t>One hurdle pharmaceutical company face in India is low consumer awareness as eco-products are generally priced much higher than the market average. To overcome these hindrances, Reliance Trends will need leadership commitment, training, and investments in circular innovation. Graduating the circular economy through traceable supplier networks and conducting awareness campaigns for consumers can help push sustainable behaviour in the supply chain</w:t>
      </w:r>
      <w:r w:rsidR="004B3FC4">
        <w:t xml:space="preserve"> (</w:t>
      </w:r>
      <w:r w:rsidR="004B3FC4" w:rsidRPr="00C744AF">
        <w:rPr>
          <w:rFonts w:cs="Times New Roman"/>
          <w:szCs w:val="24"/>
        </w:rPr>
        <w:t>Arimany Serrat</w:t>
      </w:r>
      <w:r w:rsidR="004B3FC4">
        <w:rPr>
          <w:rFonts w:cs="Times New Roman"/>
          <w:szCs w:val="24"/>
        </w:rPr>
        <w:t xml:space="preserve"> et al., 2025</w:t>
      </w:r>
      <w:r w:rsidR="004B3FC4">
        <w:t>)</w:t>
      </w:r>
      <w:r>
        <w:t>.</w:t>
      </w:r>
    </w:p>
    <w:p w14:paraId="08CFC0FF" w14:textId="19A80F80" w:rsidR="009E1ACD" w:rsidRDefault="00DD2A67" w:rsidP="009E1ACD">
      <w:pPr>
        <w:pStyle w:val="Heading2"/>
        <w:spacing w:before="360"/>
      </w:pPr>
      <w:bookmarkStart w:id="33" w:name="_Toc217214130"/>
      <w:r w:rsidRPr="00DD2A67">
        <w:t>2.6 Research Gap and Summary</w:t>
      </w:r>
      <w:bookmarkEnd w:id="33"/>
    </w:p>
    <w:p w14:paraId="0A611D63" w14:textId="252BBAC0" w:rsidR="00DD65D4" w:rsidRDefault="009E1ACD" w:rsidP="009E1ACD">
      <w:r>
        <w:t>Despite studies suggesting the string s of sustainability and circular-economy (CE) models, their actual use in fast-fashion supply chains remains, however, limited. Realistically, the research has been concentrating on developed economies, which means that Indian retail areas have been neglected. This gap is both theoretical and practical, as global CE frameworks may not fit emerging-market realities. Evidence on combining the Triple Bottom Line (TBL) and CE within a single organisational system remains scarce. Exploring Reliance Trends therefore offers valuable insight into locally adaptable circular practices (de Aguiar Hugo et al., 2023).</w:t>
      </w:r>
      <w:r w:rsidR="00DD65D4">
        <w:br w:type="page"/>
      </w:r>
    </w:p>
    <w:p w14:paraId="7AE5BB42" w14:textId="77777777" w:rsidR="002171F4" w:rsidRPr="005D031A" w:rsidRDefault="002171F4" w:rsidP="002171F4">
      <w:pPr>
        <w:pStyle w:val="Heading1"/>
        <w:jc w:val="center"/>
      </w:pPr>
      <w:bookmarkStart w:id="34" w:name="_Toc212897205"/>
      <w:bookmarkStart w:id="35" w:name="_Toc217214131"/>
      <w:r w:rsidRPr="00264EF4">
        <w:lastRenderedPageBreak/>
        <w:t>CHAPTER 3: RESEARCH METHODOLOGY</w:t>
      </w:r>
      <w:bookmarkEnd w:id="34"/>
      <w:bookmarkEnd w:id="35"/>
    </w:p>
    <w:p w14:paraId="5A4DCE75" w14:textId="77777777" w:rsidR="002171F4" w:rsidRPr="002171F4" w:rsidRDefault="002171F4" w:rsidP="002171F4">
      <w:pPr>
        <w:pStyle w:val="Heading2"/>
      </w:pPr>
      <w:bookmarkStart w:id="36" w:name="_Toc212897206"/>
      <w:bookmarkStart w:id="37" w:name="_Toc217214132"/>
      <w:r w:rsidRPr="002171F4">
        <w:t>3.1 Introduction</w:t>
      </w:r>
      <w:bookmarkEnd w:id="36"/>
      <w:bookmarkEnd w:id="37"/>
      <w:r w:rsidRPr="002171F4">
        <w:t xml:space="preserve"> </w:t>
      </w:r>
    </w:p>
    <w:p w14:paraId="614111AE" w14:textId="6CB2DC31" w:rsidR="00A43903" w:rsidRPr="00A43903" w:rsidRDefault="00A43903" w:rsidP="002171F4">
      <w:pPr>
        <w:pStyle w:val="Heading2"/>
        <w:rPr>
          <w:b w:val="0"/>
          <w:bCs/>
        </w:rPr>
      </w:pPr>
      <w:bookmarkStart w:id="38" w:name="_Toc217214133"/>
      <w:bookmarkStart w:id="39" w:name="_Toc212897207"/>
      <w:r w:rsidRPr="00A43903">
        <w:rPr>
          <w:b w:val="0"/>
          <w:bCs/>
        </w:rPr>
        <w:t>This chapter presents the research methodology undertaken for exploring waste management in the Reliance Trends supply chain with the help of circular economy principles. It explains the research philosophy, approach, design, sampling, data collection methods, procedures of analysis, and the ethical considerations. The objective is to present a transparent and coherent process that aligns the research purpose with a qualitative strategy, showing how insights are generated through rigorous interpretivist and thematic analysis methods (Braun and Clarke, 2021).</w:t>
      </w:r>
      <w:bookmarkEnd w:id="38"/>
    </w:p>
    <w:p w14:paraId="03D642E2" w14:textId="55E8DBB2" w:rsidR="002171F4" w:rsidRPr="002171F4" w:rsidRDefault="002171F4" w:rsidP="002171F4">
      <w:pPr>
        <w:pStyle w:val="Heading2"/>
      </w:pPr>
      <w:bookmarkStart w:id="40" w:name="_Toc217214134"/>
      <w:r w:rsidRPr="002171F4">
        <w:t>3.2 Research Philosophy and Approach</w:t>
      </w:r>
      <w:bookmarkEnd w:id="39"/>
      <w:bookmarkEnd w:id="40"/>
      <w:r w:rsidRPr="002171F4">
        <w:t xml:space="preserve"> </w:t>
      </w:r>
    </w:p>
    <w:p w14:paraId="4DD08EE0" w14:textId="77777777" w:rsidR="002171F4" w:rsidRPr="002421DF" w:rsidRDefault="002171F4" w:rsidP="002171F4">
      <w:pPr>
        <w:spacing w:before="360" w:after="80"/>
      </w:pPr>
      <w:r w:rsidRPr="00264EF4">
        <w:rPr>
          <w:lang w:val="en-US"/>
        </w:rPr>
        <w:t>This study applies an interpretivist philosophy, which seeks to comprehend how people perceive and interpret their experiences within the organization. As human decisions, behaviors, and contextual challenges are involved in waste generation and circular practices, this philosophical view allows for a thorough examination of such meanings</w:t>
      </w:r>
      <w:r>
        <w:rPr>
          <w:lang w:val="en-US"/>
        </w:rPr>
        <w:t xml:space="preserve"> </w:t>
      </w:r>
      <w:r>
        <w:t>(</w:t>
      </w:r>
      <w:proofErr w:type="spellStart"/>
      <w:r w:rsidRPr="00362479">
        <w:t>Sardianou</w:t>
      </w:r>
      <w:proofErr w:type="spellEnd"/>
      <w:r>
        <w:t xml:space="preserve"> et al.</w:t>
      </w:r>
      <w:r w:rsidRPr="00362479">
        <w:t>, 2024</w:t>
      </w:r>
      <w:r>
        <w:t>)</w:t>
      </w:r>
      <w:r w:rsidRPr="00264EF4">
        <w:rPr>
          <w:lang w:val="en-US"/>
        </w:rPr>
        <w:t>. The research takes an inductive route where the themes and insights emerge spontaneously from the data collected rather than being set beforehand. This type of reasoning is very flexible as it promotes discovery and deeper understanding rather than just statistical testing. Interpretivism and induction together make sure that the study is still open to the viewpoints of the participants, thus, capturing genuine, experience-based insights that are pertinent to the operative and sustainability context of Reliance Trends</w:t>
      </w:r>
      <w:r>
        <w:rPr>
          <w:lang w:val="en-US"/>
        </w:rPr>
        <w:t xml:space="preserve"> </w:t>
      </w:r>
      <w:r>
        <w:t>(</w:t>
      </w:r>
      <w:r w:rsidRPr="0058579E">
        <w:t>Yahya</w:t>
      </w:r>
      <w:r>
        <w:t xml:space="preserve"> et al., </w:t>
      </w:r>
      <w:r w:rsidRPr="0058579E">
        <w:t>2023</w:t>
      </w:r>
      <w:r>
        <w:t>)</w:t>
      </w:r>
      <w:r w:rsidRPr="00264EF4">
        <w:rPr>
          <w:lang w:val="en-US"/>
        </w:rPr>
        <w:t>.</w:t>
      </w:r>
    </w:p>
    <w:p w14:paraId="5505F8BF" w14:textId="77777777" w:rsidR="002171F4" w:rsidRDefault="002171F4" w:rsidP="002171F4">
      <w:pPr>
        <w:pStyle w:val="Heading2"/>
        <w:rPr>
          <w:lang w:val="en-US"/>
        </w:rPr>
      </w:pPr>
      <w:bookmarkStart w:id="41" w:name="_Toc212897208"/>
      <w:bookmarkStart w:id="42" w:name="_Toc217214135"/>
      <w:r w:rsidRPr="00F31149">
        <w:rPr>
          <w:lang w:val="en-US"/>
        </w:rPr>
        <w:t>3.3 Research Design</w:t>
      </w:r>
      <w:bookmarkEnd w:id="41"/>
      <w:bookmarkEnd w:id="42"/>
      <w:r w:rsidRPr="00F31149">
        <w:rPr>
          <w:lang w:val="en-US"/>
        </w:rPr>
        <w:t xml:space="preserve"> </w:t>
      </w:r>
    </w:p>
    <w:p w14:paraId="64B263EF" w14:textId="77777777" w:rsidR="00CB35A6" w:rsidRDefault="002171F4" w:rsidP="002171F4">
      <w:pPr>
        <w:spacing w:before="360" w:after="80"/>
        <w:rPr>
          <w:lang w:val="en-US"/>
        </w:rPr>
      </w:pPr>
      <w:r w:rsidRPr="003D20C5">
        <w:rPr>
          <w:lang w:val="en-US"/>
        </w:rPr>
        <w:t xml:space="preserve">A qualitative case study design was chosen to investigate the waste caused by the supply chain and the circular economy practices that are implemented at Reliance Trends. The design permits detailed investigation of operations and the </w:t>
      </w:r>
      <w:proofErr w:type="spellStart"/>
      <w:r w:rsidRPr="003D20C5">
        <w:rPr>
          <w:lang w:val="en-US"/>
        </w:rPr>
        <w:t>organisational</w:t>
      </w:r>
      <w:proofErr w:type="spellEnd"/>
      <w:r w:rsidRPr="003D20C5">
        <w:rPr>
          <w:lang w:val="en-US"/>
        </w:rPr>
        <w:t>, social, and environmental factors influencing waste management. The single-case approach is quite reasonable since Reliance Trends is a fast-fashion retailer that is a leader in India and has an integrated supply chain, thus, it is a good example to understand the local industry realities. The design enables a comprehensive study guided by the Circular Economy (CE) and Triple Bottom Line (TBL) frameworks, where the participants’ experiences are connected to sustainable business practices and operational enhancement</w:t>
      </w:r>
      <w:r>
        <w:rPr>
          <w:lang w:val="en-US"/>
        </w:rPr>
        <w:t xml:space="preserve"> </w:t>
      </w:r>
      <w:r>
        <w:t>(</w:t>
      </w:r>
      <w:r w:rsidRPr="0058579E">
        <w:t>Kwakye, 2025</w:t>
      </w:r>
      <w:r>
        <w:t>)</w:t>
      </w:r>
      <w:r w:rsidRPr="003D20C5">
        <w:rPr>
          <w:lang w:val="en-US"/>
        </w:rPr>
        <w:t>.</w:t>
      </w:r>
    </w:p>
    <w:p w14:paraId="61249B44" w14:textId="2ECC0A42" w:rsidR="002171F4" w:rsidRPr="002421DF" w:rsidRDefault="00CB35A6" w:rsidP="002171F4">
      <w:pPr>
        <w:spacing w:before="360" w:after="80"/>
      </w:pPr>
      <w:r w:rsidRPr="00CB35A6">
        <w:rPr>
          <w:rFonts w:eastAsia="Times New Roman" w:cs="Times New Roman"/>
          <w:szCs w:val="24"/>
          <w:lang w:eastAsia="en-IN"/>
        </w:rPr>
        <w:lastRenderedPageBreak/>
        <w:t xml:space="preserve"> </w:t>
      </w:r>
      <w:r w:rsidRPr="00CB35A6">
        <w:t>Since the study intends to investigate organisational practices, perspectives, and operational realities related to waste generation within Reliance Trends' supply chain, neither quantitative nor mixed-method approaches were used. Consistent, standardised waste data throughout all supply-chain stages would be necessary for quantitative approaches like surveys or numerical waste measures, but this data is not routinely recorded or available. Also, informal behaviours, decision-making procedures, and organisational obstacles affecting waste management cannot be fully captured by numerical data alone</w:t>
      </w:r>
      <w:r>
        <w:t xml:space="preserve"> </w:t>
      </w:r>
      <w:r w:rsidRPr="00CB35A6">
        <w:t>(Braun and Clarke, 2021). Therefore, a qualitative case-study approach is more appropriate since it facilitates the development of practical, actionable circular economy strategies that are in line with the study's goals and allows for a thorough understanding of context-specific processes.</w:t>
      </w:r>
    </w:p>
    <w:p w14:paraId="0818AA61" w14:textId="6A600C34" w:rsidR="003C2880" w:rsidRPr="003C2880" w:rsidRDefault="002171F4" w:rsidP="003C2880">
      <w:pPr>
        <w:pStyle w:val="Heading2"/>
        <w:rPr>
          <w:lang w:val="en-US"/>
        </w:rPr>
      </w:pPr>
      <w:bookmarkStart w:id="43" w:name="_Toc212897209"/>
      <w:bookmarkStart w:id="44" w:name="_Toc217214136"/>
      <w:r w:rsidRPr="00F31149">
        <w:rPr>
          <w:lang w:val="en-US"/>
        </w:rPr>
        <w:t>3.4 Sampling and Participants</w:t>
      </w:r>
      <w:bookmarkEnd w:id="43"/>
      <w:bookmarkEnd w:id="44"/>
    </w:p>
    <w:p w14:paraId="7FC47F63" w14:textId="354D060F" w:rsidR="003C2880" w:rsidRPr="003C2880" w:rsidRDefault="003C2880" w:rsidP="003C2880">
      <w:pPr>
        <w:rPr>
          <w:lang w:val="en-US"/>
        </w:rPr>
      </w:pPr>
      <w:r w:rsidRPr="003C2880">
        <w:rPr>
          <w:lang w:val="en-US"/>
        </w:rPr>
        <w:t>Purposeful sampling will be used in this research to pick participants who have firsthand knowledge of the supply-chain and waste management processes at Reliance Trends. The number of participants will be around fifteen and they will comprise of employees from different departments like procurement, logistics, and retail management (</w:t>
      </w:r>
      <w:proofErr w:type="spellStart"/>
      <w:r w:rsidRPr="003C2880">
        <w:rPr>
          <w:lang w:val="en-US"/>
        </w:rPr>
        <w:t>Sardianou</w:t>
      </w:r>
      <w:proofErr w:type="spellEnd"/>
      <w:r w:rsidRPr="003C2880">
        <w:rPr>
          <w:lang w:val="en-US"/>
        </w:rPr>
        <w:t xml:space="preserve"> et al., 2024). There will be an internal gatekeeper (e.g., the Operations or Sustainability Manager) who will not only help in selecting the participants but also guarantee confidentiality and voluntary participation. To minimize possible biases, the selection procedure will not allow supervisor-subordinate pairings and will instead encourage input from various departments. The size of the sample selected provides enough material for thematic exploration as well as analytical manageability. Participants are required to have been employed for a minimum of six months and to have given informed consent before joining the study (Flick, 2024).</w:t>
      </w:r>
    </w:p>
    <w:p w14:paraId="5437BE03" w14:textId="6C18D197" w:rsidR="00D132AE" w:rsidRPr="00D132AE" w:rsidRDefault="002171F4" w:rsidP="00D132AE">
      <w:pPr>
        <w:pStyle w:val="Heading2"/>
        <w:rPr>
          <w:lang w:val="en-US"/>
        </w:rPr>
      </w:pPr>
      <w:bookmarkStart w:id="45" w:name="_Toc212897210"/>
      <w:bookmarkStart w:id="46" w:name="_Toc217214137"/>
      <w:r w:rsidRPr="00F31149">
        <w:rPr>
          <w:lang w:val="en-US"/>
        </w:rPr>
        <w:t>3.5 Data Collection Methods and Instruments</w:t>
      </w:r>
      <w:bookmarkEnd w:id="45"/>
      <w:bookmarkEnd w:id="46"/>
    </w:p>
    <w:p w14:paraId="0DD4888E" w14:textId="016278A7" w:rsidR="00D132AE" w:rsidRPr="00D132AE" w:rsidRDefault="00D132AE" w:rsidP="00D132AE">
      <w:pPr>
        <w:rPr>
          <w:lang w:val="en-US"/>
        </w:rPr>
      </w:pPr>
      <w:r w:rsidRPr="00D132AE">
        <w:rPr>
          <w:lang w:val="en-US"/>
        </w:rPr>
        <w:t>This study will employ semi-structured interviews and non-participant observations as the main data sources, supported by a brief review of company documents</w:t>
      </w:r>
      <w:r w:rsidR="00171A43">
        <w:rPr>
          <w:lang w:val="en-US"/>
        </w:rPr>
        <w:t xml:space="preserve"> </w:t>
      </w:r>
      <w:r w:rsidRPr="00D132AE">
        <w:rPr>
          <w:lang w:val="en-US"/>
        </w:rPr>
        <w:t>(</w:t>
      </w:r>
      <w:proofErr w:type="spellStart"/>
      <w:r w:rsidRPr="00D132AE">
        <w:rPr>
          <w:lang w:val="en-US"/>
        </w:rPr>
        <w:t>Levänen</w:t>
      </w:r>
      <w:proofErr w:type="spellEnd"/>
      <w:r w:rsidRPr="00D132AE">
        <w:rPr>
          <w:lang w:val="en-US"/>
        </w:rPr>
        <w:t>, 2021). There will be non-participant observations in selected Reliance Trends stores and warehouses, but only with the prior approval, to study the material flow, segregation, and waste-handling methods. Internal policies and sustainability reports will be analyzed additionally in order to gain stronger data triangulation and improve the credibility of the findings. All interview recordings will be listened to with the interviewee's permission, transcribed word for word, and supplemented with field notes to ensure the right context is understood (Janis, 2022).</w:t>
      </w:r>
    </w:p>
    <w:p w14:paraId="7665CB79" w14:textId="77777777" w:rsidR="002171F4" w:rsidRDefault="002171F4" w:rsidP="002171F4">
      <w:pPr>
        <w:pStyle w:val="Heading2"/>
        <w:rPr>
          <w:lang w:val="en-US"/>
        </w:rPr>
      </w:pPr>
      <w:bookmarkStart w:id="47" w:name="_Toc212897211"/>
      <w:bookmarkStart w:id="48" w:name="_Toc217214138"/>
      <w:r w:rsidRPr="000E0430">
        <w:rPr>
          <w:lang w:val="en-US"/>
        </w:rPr>
        <w:lastRenderedPageBreak/>
        <w:t>3.6 Data Analysis – Thematic Analysis</w:t>
      </w:r>
      <w:bookmarkEnd w:id="47"/>
      <w:bookmarkEnd w:id="48"/>
    </w:p>
    <w:p w14:paraId="27A9A317" w14:textId="0CDAEEDF" w:rsidR="002171F4" w:rsidRDefault="00234A87" w:rsidP="002171F4">
      <w:pPr>
        <w:spacing w:before="360" w:after="80"/>
        <w:rPr>
          <w:lang w:val="en-US"/>
        </w:rPr>
      </w:pPr>
      <w:r w:rsidRPr="00234A87">
        <w:rPr>
          <w:lang w:val="en-US"/>
        </w:rPr>
        <w:t>The data collected shall be analyzed using thematic analysis. This is a flexible method appropriate for an interpretivist approach, as it centers around the identification of patterns of meaning within participants' experiences. Guided by Braun and Clarke's six-phase process, the researcher will familiarize himself with the transcripts, code significant statements, develop initial themes, refine and define them, and present the findings as a coherent narrative.  Additionally, the interpretation will consider the CE and TBL frameworks, further placing participants' insights into broader sustainability principles and operational practices within Reliance Trends (</w:t>
      </w:r>
      <w:proofErr w:type="spellStart"/>
      <w:r w:rsidRPr="00234A87">
        <w:rPr>
          <w:lang w:val="en-US"/>
        </w:rPr>
        <w:t>Rauteda</w:t>
      </w:r>
      <w:proofErr w:type="spellEnd"/>
      <w:r w:rsidRPr="00234A87">
        <w:rPr>
          <w:lang w:val="en-US"/>
        </w:rPr>
        <w:t>, 2025).</w:t>
      </w:r>
      <w:r>
        <w:rPr>
          <w:lang w:val="en-US"/>
        </w:rPr>
        <w:t xml:space="preserve"> </w:t>
      </w:r>
      <w:r w:rsidR="003932FF" w:rsidRPr="003932FF">
        <w:rPr>
          <w:lang w:val="en-US"/>
        </w:rPr>
        <w:t xml:space="preserve">In the later analysis chapter, each theme will be interpreted through both the CE and TBL lenses to make sure that operational issues identified by participants are systematically linked to broader sustainability principles. For example, themes related to waste "hotspots" will be mapped to CE concepts such as closed-loop recovery, material efficiency, and resource cycling, while their implications will be assessed using TBL's economic, environmental, and social dimensions. This integrated approach ensures that the findings not only describe </w:t>
      </w:r>
      <w:proofErr w:type="spellStart"/>
      <w:r w:rsidR="003932FF" w:rsidRPr="003932FF">
        <w:rPr>
          <w:lang w:val="en-US"/>
        </w:rPr>
        <w:t>organisational</w:t>
      </w:r>
      <w:proofErr w:type="spellEnd"/>
      <w:r w:rsidR="003932FF" w:rsidRPr="003932FF">
        <w:rPr>
          <w:lang w:val="en-US"/>
        </w:rPr>
        <w:t xml:space="preserve"> problems but also demonstrate how circularity and sustainability frameworks shape practical improvement opportunities for Reliance Trends.</w:t>
      </w:r>
    </w:p>
    <w:p w14:paraId="1E0D6639" w14:textId="77777777" w:rsidR="002171F4" w:rsidRDefault="002171F4" w:rsidP="002171F4">
      <w:pPr>
        <w:spacing w:before="360" w:after="80"/>
        <w:rPr>
          <w:lang w:val="en-US"/>
        </w:rPr>
      </w:pPr>
    </w:p>
    <w:p w14:paraId="31E26CF1" w14:textId="77777777" w:rsidR="002171F4" w:rsidRDefault="002171F4" w:rsidP="002171F4">
      <w:pPr>
        <w:spacing w:before="360" w:after="80"/>
        <w:jc w:val="center"/>
      </w:pPr>
      <w:r>
        <w:rPr>
          <w:noProof/>
        </w:rPr>
        <mc:AlternateContent>
          <mc:Choice Requires="wps">
            <w:drawing>
              <wp:anchor distT="0" distB="0" distL="114300" distR="114300" simplePos="0" relativeHeight="251659264" behindDoc="0" locked="0" layoutInCell="1" allowOverlap="1" wp14:anchorId="77F8A35B" wp14:editId="189FCDAD">
                <wp:simplePos x="0" y="0"/>
                <wp:positionH relativeFrom="column">
                  <wp:posOffset>1881874</wp:posOffset>
                </wp:positionH>
                <wp:positionV relativeFrom="paragraph">
                  <wp:posOffset>49160</wp:posOffset>
                </wp:positionV>
                <wp:extent cx="1765004" cy="1254641"/>
                <wp:effectExtent l="0" t="0" r="26035" b="22225"/>
                <wp:wrapNone/>
                <wp:docPr id="1245940889" name="Oval 3"/>
                <wp:cNvGraphicFramePr/>
                <a:graphic xmlns:a="http://schemas.openxmlformats.org/drawingml/2006/main">
                  <a:graphicData uri="http://schemas.microsoft.com/office/word/2010/wordprocessingShape">
                    <wps:wsp>
                      <wps:cNvSpPr/>
                      <wps:spPr>
                        <a:xfrm>
                          <a:off x="0" y="0"/>
                          <a:ext cx="1765004" cy="1254641"/>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641D21E8" w14:textId="77777777" w:rsidR="002171F4" w:rsidRPr="005F30E2" w:rsidRDefault="002171F4" w:rsidP="002171F4">
                            <w:pPr>
                              <w:jc w:val="center"/>
                              <w:rPr>
                                <w:sz w:val="22"/>
                                <w:szCs w:val="20"/>
                              </w:rPr>
                            </w:pPr>
                            <w:r w:rsidRPr="005F30E2">
                              <w:rPr>
                                <w:sz w:val="22"/>
                                <w:szCs w:val="20"/>
                              </w:rPr>
                              <w:t>CIRCULAR ECONOMY (CE)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F8A35B" id="Oval 3" o:spid="_x0000_s1026" style="position:absolute;left:0;text-align:left;margin-left:148.2pt;margin-top:3.85pt;width:139pt;height:98.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" fillcolor="#91bce3 [2168]" strokecolor="#5b9bd5 [3208]" strokeweight=".5pt">
                <v:fill color2="#7aaddd [2616]" rotate="t" colors="0 #b1cbe9;.5 #a3c1e5;1 #92b9e4" focus="100%" type="gradient">
                  <o:fill v:ext="view" type="gradientUnscaled"/>
                </v:fill>
                <v:stroke joinstyle="miter"/>
                <v:textbox>
                  <w:txbxContent>
                    <w:p w14:paraId="641D21E8" w14:textId="77777777" w:rsidR="002171F4" w:rsidRPr="005F30E2" w:rsidRDefault="002171F4" w:rsidP="002171F4">
                      <w:pPr>
                        <w:jc w:val="center"/>
                        <w:rPr>
                          <w:sz w:val="22"/>
                          <w:szCs w:val="20"/>
                        </w:rPr>
                      </w:pPr>
                      <w:r w:rsidRPr="005F30E2">
                        <w:rPr>
                          <w:sz w:val="22"/>
                          <w:szCs w:val="20"/>
                        </w:rPr>
                        <w:t>CIRCULAR ECONOMY (CE)</w:t>
                      </w:r>
                    </w:p>
                  </w:txbxContent>
                </v:textbox>
              </v:oval>
            </w:pict>
          </mc:Fallback>
        </mc:AlternateContent>
      </w:r>
    </w:p>
    <w:p w14:paraId="567A2D3F" w14:textId="77777777" w:rsidR="002171F4" w:rsidRDefault="002171F4" w:rsidP="002171F4">
      <w:pPr>
        <w:spacing w:before="360" w:after="80"/>
        <w:jc w:val="center"/>
      </w:pPr>
    </w:p>
    <w:p w14:paraId="6CC5CF5A" w14:textId="2D7B35C1" w:rsidR="002171F4" w:rsidRDefault="002171F4" w:rsidP="002171F4">
      <w:pPr>
        <w:spacing w:before="360" w:after="80"/>
      </w:pPr>
      <w:r>
        <w:rPr>
          <w:noProof/>
        </w:rPr>
        <mc:AlternateContent>
          <mc:Choice Requires="wps">
            <w:drawing>
              <wp:anchor distT="0" distB="0" distL="114300" distR="114300" simplePos="0" relativeHeight="251661312" behindDoc="0" locked="0" layoutInCell="1" allowOverlap="1" wp14:anchorId="45A223D0" wp14:editId="4DE2D629">
                <wp:simplePos x="0" y="0"/>
                <wp:positionH relativeFrom="column">
                  <wp:posOffset>2767330</wp:posOffset>
                </wp:positionH>
                <wp:positionV relativeFrom="paragraph">
                  <wp:posOffset>361950</wp:posOffset>
                </wp:positionV>
                <wp:extent cx="0" cy="287596"/>
                <wp:effectExtent l="76200" t="0" r="57150" b="55880"/>
                <wp:wrapNone/>
                <wp:docPr id="2106148282" name="Straight Arrow Connector 5"/>
                <wp:cNvGraphicFramePr/>
                <a:graphic xmlns:a="http://schemas.openxmlformats.org/drawingml/2006/main">
                  <a:graphicData uri="http://schemas.microsoft.com/office/word/2010/wordprocessingShape">
                    <wps:wsp>
                      <wps:cNvCnPr/>
                      <wps:spPr>
                        <a:xfrm>
                          <a:off x="0" y="0"/>
                          <a:ext cx="0" cy="2875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F2BF04" id="_x0000_t32" coordsize="21600,21600" o:spt="32" o:oned="t" path="m,l21600,21600e" filled="f">
                <v:path arrowok="t" fillok="f" o:connecttype="none"/>
                <o:lock v:ext="edit" shapetype="t"/>
              </v:shapetype>
              <v:shape id="Straight Arrow Connector 5" o:spid="_x0000_s1026" type="#_x0000_t32" style="position:absolute;margin-left:217.9pt;margin-top:28.5pt;width:0;height:22.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" strokecolor="#4472c4 [3204]" strokeweight=".5pt">
                <v:stroke endarrow="block" joinstyle="miter"/>
              </v:shape>
            </w:pict>
          </mc:Fallback>
        </mc:AlternateContent>
      </w:r>
    </w:p>
    <w:p w14:paraId="43C0833B" w14:textId="6AC9E7B4" w:rsidR="002171F4" w:rsidRDefault="002171F4" w:rsidP="002171F4">
      <w:pPr>
        <w:spacing w:before="360" w:after="80"/>
        <w:jc w:val="center"/>
      </w:pPr>
      <w:r>
        <w:rPr>
          <w:noProof/>
        </w:rPr>
        <mc:AlternateContent>
          <mc:Choice Requires="wps">
            <w:drawing>
              <wp:anchor distT="0" distB="0" distL="114300" distR="114300" simplePos="0" relativeHeight="251660288" behindDoc="0" locked="0" layoutInCell="1" allowOverlap="1" wp14:anchorId="013B9EBD" wp14:editId="0DC66638">
                <wp:simplePos x="0" y="0"/>
                <wp:positionH relativeFrom="margin">
                  <wp:posOffset>1791335</wp:posOffset>
                </wp:positionH>
                <wp:positionV relativeFrom="paragraph">
                  <wp:posOffset>184150</wp:posOffset>
                </wp:positionV>
                <wp:extent cx="1988288" cy="297712"/>
                <wp:effectExtent l="0" t="0" r="12065" b="26670"/>
                <wp:wrapNone/>
                <wp:docPr id="17368484" name="Rectangle 4"/>
                <wp:cNvGraphicFramePr/>
                <a:graphic xmlns:a="http://schemas.openxmlformats.org/drawingml/2006/main">
                  <a:graphicData uri="http://schemas.microsoft.com/office/word/2010/wordprocessingShape">
                    <wps:wsp>
                      <wps:cNvSpPr/>
                      <wps:spPr>
                        <a:xfrm>
                          <a:off x="0" y="0"/>
                          <a:ext cx="1988288" cy="297712"/>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CAAACE1" w14:textId="77777777" w:rsidR="002171F4" w:rsidRDefault="002171F4" w:rsidP="002171F4">
                            <w:pPr>
                              <w:jc w:val="center"/>
                            </w:pPr>
                            <w:r w:rsidRPr="005F30E2">
                              <w:t>Integrati</w:t>
                            </w:r>
                            <w:r>
                              <w: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B9EBD" id="Rectangle 4" o:spid="_x0000_s1027" style="position:absolute;left:0;text-align:left;margin-left:141.05pt;margin-top:14.5pt;width:156.55pt;height:2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" fillcolor="#ffd555 [2167]" strokecolor="#ffc000 [3207]" strokeweight=".5pt">
                <v:fill color2="#ffcc31 [2615]" rotate="t" colors="0 #ffdd9c;.5 #ffd78e;1 #ffd479" focus="100%" type="gradient">
                  <o:fill v:ext="view" type="gradientUnscaled"/>
                </v:fill>
                <v:textbox>
                  <w:txbxContent>
                    <w:p w14:paraId="4CAAACE1" w14:textId="77777777" w:rsidR="002171F4" w:rsidRDefault="002171F4" w:rsidP="002171F4">
                      <w:pPr>
                        <w:jc w:val="center"/>
                      </w:pPr>
                      <w:r w:rsidRPr="005F30E2">
                        <w:t>Integrati</w:t>
                      </w:r>
                      <w:r>
                        <w:t>on</w:t>
                      </w:r>
                    </w:p>
                  </w:txbxContent>
                </v:textbox>
                <w10:wrap anchorx="margin"/>
              </v:rect>
            </w:pict>
          </mc:Fallback>
        </mc:AlternateContent>
      </w:r>
    </w:p>
    <w:p w14:paraId="4B774A12" w14:textId="716F2D0E" w:rsidR="002171F4" w:rsidRDefault="002171F4" w:rsidP="002171F4">
      <w:pPr>
        <w:spacing w:before="360" w:after="80"/>
        <w:jc w:val="center"/>
      </w:pPr>
      <w:r>
        <w:rPr>
          <w:noProof/>
        </w:rPr>
        <mc:AlternateContent>
          <mc:Choice Requires="wps">
            <w:drawing>
              <wp:anchor distT="0" distB="0" distL="114300" distR="114300" simplePos="0" relativeHeight="251663360" behindDoc="0" locked="0" layoutInCell="1" allowOverlap="1" wp14:anchorId="51205ECE" wp14:editId="0FFEF761">
                <wp:simplePos x="0" y="0"/>
                <wp:positionH relativeFrom="column">
                  <wp:posOffset>2905125</wp:posOffset>
                </wp:positionH>
                <wp:positionV relativeFrom="paragraph">
                  <wp:posOffset>1734820</wp:posOffset>
                </wp:positionV>
                <wp:extent cx="19050" cy="428625"/>
                <wp:effectExtent l="76200" t="38100" r="57150" b="28575"/>
                <wp:wrapNone/>
                <wp:docPr id="739840770" name="Straight Arrow Connector 1"/>
                <wp:cNvGraphicFramePr/>
                <a:graphic xmlns:a="http://schemas.openxmlformats.org/drawingml/2006/main">
                  <a:graphicData uri="http://schemas.microsoft.com/office/word/2010/wordprocessingShape">
                    <wps:wsp>
                      <wps:cNvCnPr/>
                      <wps:spPr>
                        <a:xfrm flipH="1" flipV="1">
                          <a:off x="0" y="0"/>
                          <a:ext cx="19050"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E0A7ED" id="Straight Arrow Connector 1" o:spid="_x0000_s1026" type="#_x0000_t32" style="position:absolute;margin-left:228.75pt;margin-top:136.6pt;width:1.5pt;height:33.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" strokecolor="#4472c4 [3204]" strokeweight=".5pt">
                <v:stroke endarrow="block" joinstyle="miter"/>
              </v:shape>
            </w:pict>
          </mc:Fallback>
        </mc:AlternateContent>
      </w:r>
      <w:r w:rsidRPr="00DD7181">
        <w:rPr>
          <w:noProof/>
        </w:rPr>
        <w:drawing>
          <wp:inline distT="0" distB="0" distL="0" distR="0" wp14:anchorId="4DB72364" wp14:editId="3652DF5B">
            <wp:extent cx="4410075" cy="1640708"/>
            <wp:effectExtent l="0" t="0" r="0" b="0"/>
            <wp:docPr id="172763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31528" name=""/>
                    <pic:cNvPicPr/>
                  </pic:nvPicPr>
                  <pic:blipFill>
                    <a:blip r:embed="rId11"/>
                    <a:stretch>
                      <a:fillRect/>
                    </a:stretch>
                  </pic:blipFill>
                  <pic:spPr>
                    <a:xfrm>
                      <a:off x="0" y="0"/>
                      <a:ext cx="4421432" cy="1644933"/>
                    </a:xfrm>
                    <a:prstGeom prst="rect">
                      <a:avLst/>
                    </a:prstGeom>
                  </pic:spPr>
                </pic:pic>
              </a:graphicData>
            </a:graphic>
          </wp:inline>
        </w:drawing>
      </w:r>
    </w:p>
    <w:p w14:paraId="47ABE736" w14:textId="210288AC" w:rsidR="002171F4" w:rsidRDefault="002171F4" w:rsidP="002171F4">
      <w:pPr>
        <w:spacing w:before="360" w:after="80"/>
        <w:jc w:val="center"/>
      </w:pPr>
      <w:r>
        <w:rPr>
          <w:noProof/>
        </w:rPr>
        <w:lastRenderedPageBreak/>
        <mc:AlternateContent>
          <mc:Choice Requires="wps">
            <w:drawing>
              <wp:anchor distT="0" distB="0" distL="114300" distR="114300" simplePos="0" relativeHeight="251662336" behindDoc="0" locked="0" layoutInCell="1" allowOverlap="1" wp14:anchorId="6D05973F" wp14:editId="0316E958">
                <wp:simplePos x="0" y="0"/>
                <wp:positionH relativeFrom="column">
                  <wp:posOffset>1861185</wp:posOffset>
                </wp:positionH>
                <wp:positionV relativeFrom="paragraph">
                  <wp:posOffset>187960</wp:posOffset>
                </wp:positionV>
                <wp:extent cx="2222205" cy="457200"/>
                <wp:effectExtent l="0" t="0" r="26035" b="19050"/>
                <wp:wrapNone/>
                <wp:docPr id="204485691" name="Rectangle 6"/>
                <wp:cNvGraphicFramePr/>
                <a:graphic xmlns:a="http://schemas.openxmlformats.org/drawingml/2006/main">
                  <a:graphicData uri="http://schemas.microsoft.com/office/word/2010/wordprocessingShape">
                    <wps:wsp>
                      <wps:cNvSpPr/>
                      <wps:spPr>
                        <a:xfrm>
                          <a:off x="0" y="0"/>
                          <a:ext cx="2222205" cy="4572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AB70748" w14:textId="77777777" w:rsidR="002171F4" w:rsidRDefault="002171F4" w:rsidP="002171F4">
                            <w:pPr>
                              <w:pStyle w:val="NormalWeb"/>
                              <w:jc w:val="center"/>
                            </w:pPr>
                            <w:r>
                              <w:t>Triple Bottom Line</w:t>
                            </w:r>
                          </w:p>
                          <w:p w14:paraId="6A9F434C" w14:textId="77777777" w:rsidR="002171F4" w:rsidRDefault="002171F4" w:rsidP="002171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5973F" id="Rectangle 6" o:spid="_x0000_s1028" style="position:absolute;left:0;text-align:left;margin-left:146.55pt;margin-top:14.8pt;width:17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" fillcolor="#ffd555 [2167]" strokecolor="#ffc000 [3207]" strokeweight=".5pt">
                <v:fill color2="#ffcc31 [2615]" rotate="t" colors="0 #ffdd9c;.5 #ffd78e;1 #ffd479" focus="100%" type="gradient">
                  <o:fill v:ext="view" type="gradientUnscaled"/>
                </v:fill>
                <v:textbox>
                  <w:txbxContent>
                    <w:p w14:paraId="4AB70748" w14:textId="77777777" w:rsidR="002171F4" w:rsidRDefault="002171F4" w:rsidP="002171F4">
                      <w:pPr>
                        <w:pStyle w:val="NormalWeb"/>
                        <w:jc w:val="center"/>
                      </w:pPr>
                      <w:r>
                        <w:t>Triple Bottom Line</w:t>
                      </w:r>
                    </w:p>
                    <w:p w14:paraId="6A9F434C" w14:textId="77777777" w:rsidR="002171F4" w:rsidRDefault="002171F4" w:rsidP="002171F4">
                      <w:pPr>
                        <w:jc w:val="center"/>
                      </w:pPr>
                    </w:p>
                  </w:txbxContent>
                </v:textbox>
              </v:rect>
            </w:pict>
          </mc:Fallback>
        </mc:AlternateContent>
      </w:r>
    </w:p>
    <w:p w14:paraId="66D3826F" w14:textId="77777777" w:rsidR="00676A47" w:rsidRDefault="00676A47" w:rsidP="002171F4">
      <w:pPr>
        <w:spacing w:before="360" w:after="80"/>
        <w:jc w:val="center"/>
        <w:rPr>
          <w:i/>
          <w:iCs/>
        </w:rPr>
      </w:pPr>
    </w:p>
    <w:p w14:paraId="159EAAB4" w14:textId="7B40D3BE" w:rsidR="002171F4" w:rsidRPr="00CE5227" w:rsidRDefault="006305EB" w:rsidP="00CE5227">
      <w:pPr>
        <w:pStyle w:val="Caption"/>
        <w:jc w:val="center"/>
        <w:rPr>
          <w:i w:val="0"/>
          <w:iCs w:val="0"/>
          <w:color w:val="auto"/>
          <w:sz w:val="22"/>
          <w:szCs w:val="22"/>
        </w:rPr>
      </w:pPr>
      <w:bookmarkStart w:id="49" w:name="_Toc217215682"/>
      <w:bookmarkStart w:id="50" w:name="_Toc217215722"/>
      <w:r w:rsidRPr="00CE5227">
        <w:rPr>
          <w:color w:val="auto"/>
          <w:sz w:val="22"/>
          <w:szCs w:val="22"/>
        </w:rPr>
        <w:t xml:space="preserve">Figure </w:t>
      </w:r>
      <w:r w:rsidRPr="00CE5227">
        <w:rPr>
          <w:color w:val="auto"/>
          <w:sz w:val="22"/>
          <w:szCs w:val="22"/>
        </w:rPr>
        <w:fldChar w:fldCharType="begin"/>
      </w:r>
      <w:r w:rsidRPr="00CE5227">
        <w:rPr>
          <w:color w:val="auto"/>
          <w:sz w:val="22"/>
          <w:szCs w:val="22"/>
        </w:rPr>
        <w:instrText xml:space="preserve"> SEQ Figure \* ARABIC </w:instrText>
      </w:r>
      <w:r w:rsidRPr="00CE5227">
        <w:rPr>
          <w:color w:val="auto"/>
          <w:sz w:val="22"/>
          <w:szCs w:val="22"/>
        </w:rPr>
        <w:fldChar w:fldCharType="separate"/>
      </w:r>
      <w:r w:rsidRPr="00CE5227">
        <w:rPr>
          <w:noProof/>
          <w:color w:val="auto"/>
          <w:sz w:val="22"/>
          <w:szCs w:val="22"/>
        </w:rPr>
        <w:t>3</w:t>
      </w:r>
      <w:r w:rsidRPr="00CE5227">
        <w:rPr>
          <w:noProof/>
          <w:color w:val="auto"/>
          <w:sz w:val="22"/>
          <w:szCs w:val="22"/>
        </w:rPr>
        <w:fldChar w:fldCharType="end"/>
      </w:r>
      <w:r w:rsidRPr="00CE5227">
        <w:rPr>
          <w:color w:val="auto"/>
          <w:sz w:val="22"/>
          <w:szCs w:val="22"/>
        </w:rPr>
        <w:t xml:space="preserve">:Integration of Circular Economy (CE) and Triple Bottom Line (TBL) Frameworks, </w:t>
      </w:r>
      <w:r w:rsidR="002171F4" w:rsidRPr="00CE5227">
        <w:rPr>
          <w:color w:val="auto"/>
          <w:kern w:val="2"/>
          <w:sz w:val="22"/>
          <w:szCs w:val="22"/>
          <w14:ligatures w14:val="standardContextual"/>
        </w:rPr>
        <w:t>Kirchherr 2022</w:t>
      </w:r>
      <w:bookmarkEnd w:id="49"/>
      <w:bookmarkEnd w:id="50"/>
    </w:p>
    <w:p w14:paraId="03078B91" w14:textId="77777777" w:rsidR="002171F4" w:rsidRPr="00E055F6" w:rsidRDefault="002171F4" w:rsidP="002171F4">
      <w:pPr>
        <w:pStyle w:val="Heading2"/>
        <w:rPr>
          <w:lang w:val="en-US"/>
        </w:rPr>
      </w:pPr>
      <w:bookmarkStart w:id="51" w:name="_Toc212897212"/>
      <w:bookmarkStart w:id="52" w:name="_Toc217214139"/>
      <w:r w:rsidRPr="00E055F6">
        <w:rPr>
          <w:lang w:val="en-US"/>
        </w:rPr>
        <w:t>3.7 Trustworthiness and Quality Assurance</w:t>
      </w:r>
      <w:bookmarkEnd w:id="51"/>
      <w:bookmarkEnd w:id="52"/>
    </w:p>
    <w:p w14:paraId="5381FACA" w14:textId="77777777" w:rsidR="002171F4" w:rsidRPr="00E055F6" w:rsidRDefault="002171F4" w:rsidP="002171F4">
      <w:pPr>
        <w:spacing w:before="360" w:after="80"/>
        <w:rPr>
          <w:lang w:val="en-US"/>
        </w:rPr>
      </w:pPr>
      <w:r w:rsidRPr="00E055F6">
        <w:rPr>
          <w:lang w:val="en-US"/>
        </w:rPr>
        <w:t xml:space="preserve">The study utilizes the four key criteria as proposed by Lincoln and Guba (1985) - credibility, dependability, confirmability, and transferability - to maintain methodological </w:t>
      </w:r>
      <w:proofErr w:type="spellStart"/>
      <w:r w:rsidRPr="00E055F6">
        <w:rPr>
          <w:lang w:val="en-US"/>
        </w:rPr>
        <w:t>rigour</w:t>
      </w:r>
      <w:proofErr w:type="spellEnd"/>
      <w:r w:rsidRPr="00E055F6">
        <w:rPr>
          <w:lang w:val="en-US"/>
        </w:rPr>
        <w:t xml:space="preserve"> and ensure the quality of qualitative findings, which are briefly explained below:</w:t>
      </w:r>
    </w:p>
    <w:p w14:paraId="3C7EEB4E" w14:textId="77777777" w:rsidR="002171F4" w:rsidRPr="00E055F6" w:rsidRDefault="002171F4" w:rsidP="002171F4">
      <w:pPr>
        <w:pStyle w:val="ListParagraph"/>
        <w:numPr>
          <w:ilvl w:val="0"/>
          <w:numId w:val="1"/>
        </w:numPr>
        <w:spacing w:before="360" w:after="80"/>
        <w:rPr>
          <w:lang w:val="en-US"/>
        </w:rPr>
      </w:pPr>
      <w:r w:rsidRPr="00E055F6">
        <w:rPr>
          <w:lang w:val="en-US"/>
        </w:rPr>
        <w:t>Credibility: It was guaranteed by the long-term interaction with the participants, the combination of interviews, observations, and document reviews for validation, and the checking of interpreted findings for accuracy.</w:t>
      </w:r>
    </w:p>
    <w:p w14:paraId="6C15EA99" w14:textId="77777777" w:rsidR="002171F4" w:rsidRPr="00E055F6" w:rsidRDefault="002171F4" w:rsidP="002171F4">
      <w:pPr>
        <w:pStyle w:val="ListParagraph"/>
        <w:numPr>
          <w:ilvl w:val="0"/>
          <w:numId w:val="1"/>
        </w:numPr>
        <w:spacing w:before="360" w:after="80"/>
        <w:rPr>
          <w:lang w:val="en-US"/>
        </w:rPr>
      </w:pPr>
      <w:r w:rsidRPr="00E055F6">
        <w:rPr>
          <w:lang w:val="en-US"/>
        </w:rPr>
        <w:t>Dependability: It was ensured by the comprehensive and detailed recording of the methodological aspects of the research that includes the recording of research decisions, the development of coding, and the changes made during data collection and analysis.</w:t>
      </w:r>
    </w:p>
    <w:p w14:paraId="1FD5D291" w14:textId="77777777" w:rsidR="002171F4" w:rsidRPr="00E055F6" w:rsidRDefault="002171F4" w:rsidP="002171F4">
      <w:pPr>
        <w:pStyle w:val="ListParagraph"/>
        <w:numPr>
          <w:ilvl w:val="0"/>
          <w:numId w:val="1"/>
        </w:numPr>
        <w:spacing w:before="360" w:after="80"/>
        <w:rPr>
          <w:lang w:val="en-US"/>
        </w:rPr>
      </w:pPr>
      <w:r w:rsidRPr="00E055F6">
        <w:rPr>
          <w:lang w:val="en-US"/>
        </w:rPr>
        <w:t>Confirmability: It was reached by means of an audit trail consisting of interview transcripts, codebooks, and reflective memos that document the researcher’s reasoning and minimize personal bias.</w:t>
      </w:r>
    </w:p>
    <w:p w14:paraId="68FBB634" w14:textId="77777777" w:rsidR="002171F4" w:rsidRDefault="002171F4" w:rsidP="002171F4">
      <w:pPr>
        <w:pStyle w:val="ListParagraph"/>
        <w:numPr>
          <w:ilvl w:val="0"/>
          <w:numId w:val="1"/>
        </w:numPr>
        <w:spacing w:before="360" w:after="80"/>
        <w:rPr>
          <w:lang w:val="en-US"/>
        </w:rPr>
      </w:pPr>
      <w:r w:rsidRPr="00E055F6">
        <w:rPr>
          <w:lang w:val="en-US"/>
        </w:rPr>
        <w:t>Transferability: It was reinforced by offering detailed, contextual descriptions of the research location and participant functions, thus enabling the readers to judge the applicability of the findings to similar retail or fashion contexts.</w:t>
      </w:r>
    </w:p>
    <w:p w14:paraId="1B89C534" w14:textId="77777777" w:rsidR="002171F4" w:rsidRPr="00E055F6" w:rsidRDefault="002171F4" w:rsidP="002171F4">
      <w:pPr>
        <w:pStyle w:val="Heading2"/>
        <w:rPr>
          <w:lang w:val="en-US"/>
        </w:rPr>
      </w:pPr>
      <w:bookmarkStart w:id="53" w:name="_Toc212897213"/>
      <w:bookmarkStart w:id="54" w:name="_Toc217214140"/>
      <w:r w:rsidRPr="00E055F6">
        <w:rPr>
          <w:lang w:val="en-US"/>
        </w:rPr>
        <w:t>3.8 Reflexivity and Researcher Position</w:t>
      </w:r>
      <w:bookmarkEnd w:id="53"/>
      <w:bookmarkEnd w:id="54"/>
    </w:p>
    <w:p w14:paraId="0F5F2D57" w14:textId="7A1C38F2" w:rsidR="002171F4" w:rsidRPr="002421DF" w:rsidRDefault="002171F4" w:rsidP="002171F4">
      <w:pPr>
        <w:spacing w:before="360" w:after="80"/>
      </w:pPr>
      <w:r w:rsidRPr="00E055F6">
        <w:rPr>
          <w:lang w:val="en-US"/>
        </w:rPr>
        <w:t>The researcher admits that singular beliefs and earlier familiarity with sustainability topics could have an impact on the interpretation. In order to counteract bias, a reflective diary will be kept all along the research to note down thoughts, decisions, and feelings. This whole process increases self-awareness and transparency, thereby assuring that the outputs are the real views of the participants and not the researcher’s previous assumptions</w:t>
      </w:r>
      <w:r>
        <w:rPr>
          <w:lang w:val="en-US"/>
        </w:rPr>
        <w:t xml:space="preserve"> </w:t>
      </w:r>
      <w:r>
        <w:t>(</w:t>
      </w:r>
      <w:r w:rsidRPr="00362479">
        <w:t xml:space="preserve">Moser and </w:t>
      </w:r>
      <w:proofErr w:type="spellStart"/>
      <w:r w:rsidRPr="00362479">
        <w:t>Korstjens</w:t>
      </w:r>
      <w:proofErr w:type="spellEnd"/>
      <w:r w:rsidRPr="00362479">
        <w:t>,</w:t>
      </w:r>
      <w:r>
        <w:t xml:space="preserve"> </w:t>
      </w:r>
      <w:r w:rsidRPr="00362479">
        <w:t>2022</w:t>
      </w:r>
      <w:r>
        <w:t>)</w:t>
      </w:r>
      <w:r w:rsidRPr="00E055F6">
        <w:rPr>
          <w:lang w:val="en-US"/>
        </w:rPr>
        <w:t>.</w:t>
      </w:r>
    </w:p>
    <w:p w14:paraId="3638B803" w14:textId="21228058" w:rsidR="00D132AE" w:rsidRPr="00D132AE" w:rsidRDefault="002171F4" w:rsidP="00D132AE">
      <w:pPr>
        <w:pStyle w:val="Heading2"/>
        <w:rPr>
          <w:lang w:val="en-US"/>
        </w:rPr>
      </w:pPr>
      <w:bookmarkStart w:id="55" w:name="_Toc212897214"/>
      <w:bookmarkStart w:id="56" w:name="_Toc217214141"/>
      <w:r w:rsidRPr="00716A6F">
        <w:rPr>
          <w:lang w:val="en-US"/>
        </w:rPr>
        <w:lastRenderedPageBreak/>
        <w:t>3.9 Ethics, Consent, and Data Management</w:t>
      </w:r>
      <w:bookmarkEnd w:id="55"/>
      <w:bookmarkEnd w:id="56"/>
    </w:p>
    <w:p w14:paraId="71CF31EE" w14:textId="5C1F0992" w:rsidR="00234A87" w:rsidRPr="00234A87" w:rsidRDefault="00234A87" w:rsidP="00A0412C">
      <w:pPr>
        <w:pStyle w:val="Heading2"/>
        <w:rPr>
          <w:b w:val="0"/>
          <w:bCs/>
        </w:rPr>
      </w:pPr>
      <w:bookmarkStart w:id="57" w:name="_Toc217214142"/>
      <w:bookmarkStart w:id="58" w:name="_Toc212897215"/>
      <w:r w:rsidRPr="00234A87">
        <w:rPr>
          <w:b w:val="0"/>
          <w:bCs/>
        </w:rPr>
        <w:t>Ethical approval will be sought from the university prior to any data collection. An information sheet detailing the study, procedures involved, and their right to withdraw without any prejudicial effect, will be followed by written consent. Confidentiality will be ensured by the use of pseudonyms and the removal of identifying details from the transcripts. Digital data will be encrypted, accessible only to the researcher, and securely stored. Audio recordings, transcripts, and related files will be deleted permanently upon completion of the project. These procedures comply in full with the institutional ethical requirements of transparency, privacy, and protection of participant wellbeing (</w:t>
      </w:r>
      <w:proofErr w:type="spellStart"/>
      <w:r w:rsidRPr="00234A87">
        <w:rPr>
          <w:b w:val="0"/>
          <w:bCs/>
        </w:rPr>
        <w:t>Tiwasing</w:t>
      </w:r>
      <w:proofErr w:type="spellEnd"/>
      <w:r w:rsidRPr="00234A87">
        <w:rPr>
          <w:b w:val="0"/>
          <w:bCs/>
        </w:rPr>
        <w:t xml:space="preserve"> et al., 2023).</w:t>
      </w:r>
      <w:bookmarkEnd w:id="57"/>
    </w:p>
    <w:p w14:paraId="0CCD8AED" w14:textId="266452F4" w:rsidR="00D132AE" w:rsidRDefault="002171F4" w:rsidP="00A0412C">
      <w:pPr>
        <w:pStyle w:val="Heading2"/>
      </w:pPr>
      <w:bookmarkStart w:id="59" w:name="_Toc217214143"/>
      <w:r w:rsidRPr="002171F4">
        <w:t>3.10 Limitations</w:t>
      </w:r>
      <w:bookmarkEnd w:id="58"/>
      <w:bookmarkEnd w:id="59"/>
      <w:r w:rsidRPr="002171F4">
        <w:t xml:space="preserve"> </w:t>
      </w:r>
    </w:p>
    <w:p w14:paraId="7B901F22" w14:textId="44575D3F" w:rsidR="00D132AE" w:rsidRPr="00D132AE" w:rsidRDefault="00D132AE" w:rsidP="00D132AE">
      <w:r>
        <w:t>The results of this single-case study may not be applicable to all fast-fashion retailers in India. There are limitations such as not being able to access sensitive operational data or not being allowed at all the locations to carry out the study, which may lead to the depth of the observation being restricted, and the answers from the participants may be subject to recall bias. On the other hand, the use of triangulation and multiple data sources does increase the reliability and validity of the findings (Clegg et al., 2022).</w:t>
      </w:r>
    </w:p>
    <w:p w14:paraId="5752C19A" w14:textId="77777777" w:rsidR="002171F4" w:rsidRPr="00023A7E" w:rsidRDefault="002171F4" w:rsidP="002171F4">
      <w:pPr>
        <w:pStyle w:val="Heading2"/>
      </w:pPr>
      <w:bookmarkStart w:id="60" w:name="_Toc212897216"/>
      <w:bookmarkStart w:id="61" w:name="_Toc217214144"/>
      <w:r w:rsidRPr="00023A7E">
        <w:t>3.11 Chapter Summary</w:t>
      </w:r>
      <w:bookmarkEnd w:id="60"/>
      <w:bookmarkEnd w:id="61"/>
    </w:p>
    <w:p w14:paraId="1CDA2636" w14:textId="77777777" w:rsidR="002171F4" w:rsidRPr="00023A7E" w:rsidRDefault="002171F4" w:rsidP="002171F4">
      <w:pPr>
        <w:spacing w:before="360" w:after="80"/>
      </w:pPr>
      <w:r w:rsidRPr="00023A7E">
        <w:t>This chapter outlined the qualitative, interpretivist methodology adopted to explore waste generation and circular practices within Reliance Trends. It justified the case study design, sampling strategy, data collection, and thematic analysis approach. Together, these choices ensure credible and meaningful insights, forming a solid foundation for the next chapter’s findings and discussion</w:t>
      </w:r>
      <w:r>
        <w:t xml:space="preserve"> (</w:t>
      </w:r>
      <w:r w:rsidRPr="00362479">
        <w:t>Rendtorff, 2025</w:t>
      </w:r>
      <w:r>
        <w:t>)</w:t>
      </w:r>
      <w:r w:rsidRPr="00023A7E">
        <w:t>.</w:t>
      </w:r>
    </w:p>
    <w:p w14:paraId="67B5DC3C" w14:textId="77777777" w:rsidR="002C51FF" w:rsidRDefault="002C51FF" w:rsidP="002C51FF">
      <w:pPr>
        <w:rPr>
          <w:rFonts w:cs="Times New Roman"/>
          <w:b/>
          <w:bCs/>
          <w:szCs w:val="24"/>
        </w:rPr>
      </w:pPr>
    </w:p>
    <w:p w14:paraId="1EB5D3AC" w14:textId="77777777" w:rsidR="004E58AF" w:rsidRDefault="004E58AF" w:rsidP="002C51FF">
      <w:pPr>
        <w:pStyle w:val="Heading1"/>
        <w:jc w:val="center"/>
        <w:rPr>
          <w:rFonts w:cs="Times New Roman"/>
          <w:szCs w:val="24"/>
        </w:rPr>
      </w:pPr>
      <w:bookmarkStart w:id="62" w:name="_Toc215836313"/>
      <w:bookmarkStart w:id="63" w:name="_Toc217214145"/>
    </w:p>
    <w:p w14:paraId="46CEE235" w14:textId="12B0D4F8" w:rsidR="002C51FF" w:rsidRPr="002C51FF" w:rsidRDefault="002C51FF" w:rsidP="004E58AF">
      <w:pPr>
        <w:pStyle w:val="Heading1"/>
        <w:rPr>
          <w:rFonts w:cs="Times New Roman"/>
          <w:szCs w:val="24"/>
        </w:rPr>
      </w:pPr>
      <w:r w:rsidRPr="002C51FF">
        <w:rPr>
          <w:rFonts w:cs="Times New Roman"/>
          <w:szCs w:val="24"/>
        </w:rPr>
        <w:t>CHAPTER 4: ANALYSIS OF FINDINGS AND DISCUSSION</w:t>
      </w:r>
      <w:bookmarkEnd w:id="62"/>
      <w:bookmarkEnd w:id="63"/>
    </w:p>
    <w:p w14:paraId="09C8E120" w14:textId="77777777" w:rsidR="002C51FF" w:rsidRPr="002C51FF" w:rsidRDefault="002C51FF" w:rsidP="002C51FF">
      <w:pPr>
        <w:pStyle w:val="Heading2"/>
        <w:rPr>
          <w:rFonts w:cs="Times New Roman"/>
          <w:szCs w:val="24"/>
        </w:rPr>
      </w:pPr>
      <w:bookmarkStart w:id="64" w:name="_Toc215836314"/>
      <w:bookmarkStart w:id="65" w:name="_Toc217214146"/>
      <w:r w:rsidRPr="002C51FF">
        <w:rPr>
          <w:rFonts w:cs="Times New Roman"/>
          <w:szCs w:val="24"/>
        </w:rPr>
        <w:t>4.1 Introduction</w:t>
      </w:r>
      <w:bookmarkEnd w:id="64"/>
      <w:bookmarkEnd w:id="65"/>
    </w:p>
    <w:p w14:paraId="7A71423E" w14:textId="77777777" w:rsidR="002C51FF" w:rsidRPr="002C51FF" w:rsidRDefault="002C51FF" w:rsidP="002C51FF">
      <w:pPr>
        <w:rPr>
          <w:rFonts w:cs="Times New Roman"/>
          <w:szCs w:val="24"/>
        </w:rPr>
      </w:pPr>
      <w:r w:rsidRPr="002C51FF">
        <w:rPr>
          <w:rFonts w:cs="Times New Roman"/>
          <w:szCs w:val="24"/>
        </w:rPr>
        <w:t xml:space="preserve">This chapter presents findings from interviews and observations carried out inside Reliance Trends' supply-chain operations. Major themes identified through thematic analysis relate to the research questions: (1) main sources and types of waste; (2) current practices of waste </w:t>
      </w:r>
      <w:r w:rsidRPr="002C51FF">
        <w:rPr>
          <w:rFonts w:cs="Times New Roman"/>
          <w:szCs w:val="24"/>
        </w:rPr>
        <w:lastRenderedPageBreak/>
        <w:t>management; (3) staff perception regarding sustainability and operational challenges; and (4) opportunities regarding CE and sustainability improvement. Discussion in each theme is informed by literature and interpreted in light of the CE and TBL frameworks, enabling an integrated understanding of how waste is generated, managed, and perceived at all levels of the organisation.</w:t>
      </w:r>
    </w:p>
    <w:p w14:paraId="66073883" w14:textId="77777777" w:rsidR="002C51FF" w:rsidRPr="002C51FF" w:rsidRDefault="002C51FF" w:rsidP="002C51FF">
      <w:pPr>
        <w:pStyle w:val="Heading2"/>
        <w:rPr>
          <w:rFonts w:cs="Times New Roman"/>
          <w:szCs w:val="24"/>
        </w:rPr>
      </w:pPr>
      <w:bookmarkStart w:id="66" w:name="_Toc215836315"/>
      <w:bookmarkStart w:id="67" w:name="_Toc217214147"/>
      <w:r w:rsidRPr="002C51FF">
        <w:rPr>
          <w:rFonts w:cs="Times New Roman"/>
          <w:szCs w:val="24"/>
        </w:rPr>
        <w:t>4.2 Theme 1: Key sources and types of wastes along the supply chain</w:t>
      </w:r>
      <w:bookmarkEnd w:id="66"/>
      <w:bookmarkEnd w:id="67"/>
    </w:p>
    <w:p w14:paraId="3E0FDA53" w14:textId="77777777" w:rsidR="002C51FF" w:rsidRPr="002C51FF" w:rsidRDefault="002C51FF" w:rsidP="002C51FF">
      <w:pPr>
        <w:rPr>
          <w:rFonts w:cs="Times New Roman"/>
          <w:szCs w:val="24"/>
        </w:rPr>
      </w:pPr>
      <w:r w:rsidRPr="002C51FF">
        <w:rPr>
          <w:rFonts w:cs="Times New Roman"/>
          <w:szCs w:val="24"/>
        </w:rPr>
        <w:t xml:space="preserve">Participants accordingly identified waste occurring throughout the supply chain stages, which is consistent with the view of Niinimäki et al. (2020) that fast fashion inherently creates material inefficiencies. Most waste occurs at the production and procurement stages because of imperfect cutting of fabric, stitching defects, colour mismatches, and quality rejections. Many employees reported consistently that specific percentages of goods were rejected </w:t>
      </w:r>
      <w:proofErr w:type="spellStart"/>
      <w:r w:rsidRPr="002C51FF">
        <w:rPr>
          <w:rFonts w:cs="Times New Roman"/>
          <w:szCs w:val="24"/>
        </w:rPr>
        <w:t>en</w:t>
      </w:r>
      <w:proofErr w:type="spellEnd"/>
      <w:r w:rsidRPr="002C51FF">
        <w:rPr>
          <w:rFonts w:cs="Times New Roman"/>
          <w:szCs w:val="24"/>
        </w:rPr>
        <w:t xml:space="preserve"> route to stores simply because the products did not meet internal quality standards. Such trends reflect observations by Soni and </w:t>
      </w:r>
      <w:proofErr w:type="spellStart"/>
      <w:r w:rsidRPr="002C51FF">
        <w:rPr>
          <w:rFonts w:cs="Times New Roman"/>
          <w:szCs w:val="24"/>
        </w:rPr>
        <w:t>Baldawa</w:t>
      </w:r>
      <w:proofErr w:type="spellEnd"/>
      <w:r w:rsidRPr="002C51FF">
        <w:rPr>
          <w:rFonts w:cs="Times New Roman"/>
          <w:szCs w:val="24"/>
        </w:rPr>
        <w:t xml:space="preserve"> (2023) that rapid production cycles increase the likelihood of defects and material loss. A CE perspective would suggest that this level of waste indicates that Reliance Trends is working within a linear take-make-dispose model where defective materials are dumped rather than looped into the production cycle (</w:t>
      </w:r>
      <w:r w:rsidRPr="002C51FF">
        <w:rPr>
          <w:rFonts w:cs="Times New Roman"/>
          <w:color w:val="222222"/>
          <w:szCs w:val="24"/>
          <w:shd w:val="clear" w:color="auto" w:fill="FFFFFF"/>
        </w:rPr>
        <w:t>Thinakaran et al., 2022)</w:t>
      </w:r>
      <w:r w:rsidRPr="002C51FF">
        <w:rPr>
          <w:rFonts w:cs="Times New Roman"/>
          <w:szCs w:val="24"/>
        </w:rPr>
        <w:t>.</w:t>
      </w:r>
    </w:p>
    <w:p w14:paraId="013768BD" w14:textId="77777777" w:rsidR="002C51FF" w:rsidRPr="002C51FF" w:rsidRDefault="002C51FF" w:rsidP="002C51FF">
      <w:pPr>
        <w:rPr>
          <w:rFonts w:cs="Times New Roman"/>
          <w:szCs w:val="24"/>
        </w:rPr>
      </w:pPr>
      <w:r w:rsidRPr="002C51FF">
        <w:rPr>
          <w:rFonts w:cs="Times New Roman"/>
          <w:szCs w:val="24"/>
        </w:rPr>
        <w:t>Another significant contributor to waste was in the area of inventory management. Poor forecasting accuracy leads to large amounts of unsold stock. Seasonal merchandise, in particular, is subject to becoming outdated very quickly (</w:t>
      </w:r>
      <w:r w:rsidRPr="002C51FF">
        <w:rPr>
          <w:rFonts w:cs="Times New Roman"/>
          <w:color w:val="222222"/>
          <w:szCs w:val="24"/>
          <w:shd w:val="clear" w:color="auto" w:fill="FFFFFF"/>
        </w:rPr>
        <w:t>Singh, 2025)</w:t>
      </w:r>
      <w:r w:rsidRPr="002C51FF">
        <w:rPr>
          <w:rFonts w:cs="Times New Roman"/>
          <w:szCs w:val="24"/>
        </w:rPr>
        <w:t xml:space="preserve">. Employees revealed that if a product does not sell in the first few weeks, it becomes slow-moving and is usually written off. Similarly, </w:t>
      </w:r>
      <w:proofErr w:type="spellStart"/>
      <w:r w:rsidRPr="002C51FF">
        <w:rPr>
          <w:rFonts w:cs="Times New Roman"/>
          <w:szCs w:val="24"/>
        </w:rPr>
        <w:t>Chourasiya</w:t>
      </w:r>
      <w:proofErr w:type="spellEnd"/>
      <w:r w:rsidRPr="002C51FF">
        <w:rPr>
          <w:rFonts w:cs="Times New Roman"/>
          <w:szCs w:val="24"/>
        </w:rPr>
        <w:t xml:space="preserve"> et al. (2025) indicate that fast-fashion retailers are subject to high levels of inventory waste because of the compression of product lifecycles. Using the TBL framework, it is observed that there is a financial loss through markdowns that is associated with the economic pillar, and an environmental cost with regard to the disposal of unsold stocks emanating from the environmental pillar (</w:t>
      </w:r>
      <w:r w:rsidRPr="002C51FF">
        <w:rPr>
          <w:rFonts w:cs="Times New Roman"/>
          <w:color w:val="222222"/>
          <w:szCs w:val="24"/>
          <w:shd w:val="clear" w:color="auto" w:fill="FFFFFF"/>
        </w:rPr>
        <w:t>Advani and Gulati, 2023)</w:t>
      </w:r>
      <w:r w:rsidRPr="002C51FF">
        <w:rPr>
          <w:rFonts w:cs="Times New Roman"/>
          <w:szCs w:val="24"/>
        </w:rPr>
        <w:t>.</w:t>
      </w:r>
    </w:p>
    <w:p w14:paraId="45B9D22F" w14:textId="77777777" w:rsidR="002C51FF" w:rsidRPr="002C51FF" w:rsidRDefault="002C51FF" w:rsidP="002C51FF">
      <w:pPr>
        <w:rPr>
          <w:rFonts w:cs="Times New Roman"/>
          <w:szCs w:val="24"/>
        </w:rPr>
      </w:pPr>
      <w:r w:rsidRPr="002C51FF">
        <w:rPr>
          <w:rFonts w:cs="Times New Roman"/>
          <w:szCs w:val="24"/>
        </w:rPr>
        <w:t>Customer returns, especially from online purchases, were a further cause of waste. Many returned items could not be resold due to minor defects, hygiene concerns or missing labels. The absence of a well-developed reverse logistics system means these items are often discarded, reinforcing Patwary et al.'s (2022) argument that customer behaviour and inadequate return systems disrupt circular flows (Patwary et al., 2022).</w:t>
      </w:r>
    </w:p>
    <w:p w14:paraId="04C11F68" w14:textId="77777777" w:rsidR="002C51FF" w:rsidRPr="002C51FF" w:rsidRDefault="002C51FF" w:rsidP="002C51FF">
      <w:pPr>
        <w:rPr>
          <w:rFonts w:cs="Times New Roman"/>
          <w:szCs w:val="24"/>
        </w:rPr>
      </w:pPr>
      <w:r w:rsidRPr="002C51FF">
        <w:rPr>
          <w:rFonts w:cs="Times New Roman"/>
          <w:szCs w:val="24"/>
        </w:rPr>
        <w:lastRenderedPageBreak/>
        <w:t>Finally, operational waste in-store included damaged garments, plastic packaging, hangers, and marketing materials (</w:t>
      </w:r>
      <w:r w:rsidRPr="002C51FF">
        <w:rPr>
          <w:rFonts w:cs="Times New Roman"/>
          <w:color w:val="222222"/>
          <w:szCs w:val="24"/>
          <w:shd w:val="clear" w:color="auto" w:fill="FFFFFF"/>
        </w:rPr>
        <w:t>Tari et al., 2024)</w:t>
      </w:r>
      <w:r w:rsidRPr="002C51FF">
        <w:rPr>
          <w:rFonts w:cs="Times New Roman"/>
          <w:szCs w:val="24"/>
        </w:rPr>
        <w:t>. Inconsistencies in the segregation of wastes were noted by staff as there were limited, clear organisational guidelines. This reinforces Abbate et al.'s (2023) statement that there are infrastructural and organisational gaps that make CE implementation difficult in emerging markets (Abbate et al., 2023). Overall, Theme 1 highlights that at every touchpoint, from production to consumption, Reliance Trends has structural inefficiencies that lead to wastages, hence the need for systemic circular interventions.</w:t>
      </w:r>
    </w:p>
    <w:tbl>
      <w:tblPr>
        <w:tblStyle w:val="TableGrid"/>
        <w:tblW w:w="0" w:type="auto"/>
        <w:jc w:val="center"/>
        <w:tblLook w:val="04A0" w:firstRow="1" w:lastRow="0" w:firstColumn="1" w:lastColumn="0" w:noHBand="0" w:noVBand="1"/>
      </w:tblPr>
      <w:tblGrid>
        <w:gridCol w:w="1712"/>
        <w:gridCol w:w="2304"/>
        <w:gridCol w:w="2172"/>
        <w:gridCol w:w="2828"/>
      </w:tblGrid>
      <w:tr w:rsidR="002C51FF" w:rsidRPr="002C51FF" w14:paraId="496B435A" w14:textId="77777777" w:rsidTr="006D4AA9">
        <w:trPr>
          <w:jc w:val="center"/>
        </w:trPr>
        <w:tc>
          <w:tcPr>
            <w:tcW w:w="0" w:type="auto"/>
            <w:hideMark/>
          </w:tcPr>
          <w:p w14:paraId="7FDE9EE9"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Supply-Chain Stage</w:t>
            </w:r>
          </w:p>
        </w:tc>
        <w:tc>
          <w:tcPr>
            <w:tcW w:w="0" w:type="auto"/>
            <w:hideMark/>
          </w:tcPr>
          <w:p w14:paraId="1A835173"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Type of Waste Identified</w:t>
            </w:r>
          </w:p>
        </w:tc>
        <w:tc>
          <w:tcPr>
            <w:tcW w:w="0" w:type="auto"/>
            <w:hideMark/>
          </w:tcPr>
          <w:p w14:paraId="3AD8658B"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Evidence From Participants</w:t>
            </w:r>
          </w:p>
        </w:tc>
        <w:tc>
          <w:tcPr>
            <w:tcW w:w="0" w:type="auto"/>
            <w:hideMark/>
          </w:tcPr>
          <w:p w14:paraId="1ABC6B40"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CE/TBL Interpretation</w:t>
            </w:r>
          </w:p>
        </w:tc>
      </w:tr>
      <w:tr w:rsidR="002C51FF" w:rsidRPr="002C51FF" w14:paraId="573F9034" w14:textId="77777777" w:rsidTr="006D4AA9">
        <w:trPr>
          <w:jc w:val="center"/>
        </w:trPr>
        <w:tc>
          <w:tcPr>
            <w:tcW w:w="0" w:type="auto"/>
            <w:hideMark/>
          </w:tcPr>
          <w:p w14:paraId="3303AA04"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Production &amp; Procurement</w:t>
            </w:r>
          </w:p>
        </w:tc>
        <w:tc>
          <w:tcPr>
            <w:tcW w:w="0" w:type="auto"/>
            <w:hideMark/>
          </w:tcPr>
          <w:p w14:paraId="2E9E1885"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Fabric offcuts, stitching defects, colour mismatches, rejected batches</w:t>
            </w:r>
          </w:p>
        </w:tc>
        <w:tc>
          <w:tcPr>
            <w:tcW w:w="0" w:type="auto"/>
            <w:hideMark/>
          </w:tcPr>
          <w:p w14:paraId="021F8195"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A percentage is rejected before products reach stores.</w:t>
            </w:r>
          </w:p>
        </w:tc>
        <w:tc>
          <w:tcPr>
            <w:tcW w:w="0" w:type="auto"/>
            <w:hideMark/>
          </w:tcPr>
          <w:p w14:paraId="0DBAEDC0"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Linear production model; weak CE loops; environmental and economic losses (TBL).</w:t>
            </w:r>
          </w:p>
        </w:tc>
      </w:tr>
      <w:tr w:rsidR="002C51FF" w:rsidRPr="002C51FF" w14:paraId="401E2482" w14:textId="77777777" w:rsidTr="006D4AA9">
        <w:trPr>
          <w:jc w:val="center"/>
        </w:trPr>
        <w:tc>
          <w:tcPr>
            <w:tcW w:w="0" w:type="auto"/>
            <w:hideMark/>
          </w:tcPr>
          <w:p w14:paraId="3C8C073D"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Inventory Management</w:t>
            </w:r>
          </w:p>
        </w:tc>
        <w:tc>
          <w:tcPr>
            <w:tcW w:w="0" w:type="auto"/>
            <w:hideMark/>
          </w:tcPr>
          <w:p w14:paraId="62FE7BA9"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Unsold stock, slow-moving seasonal items</w:t>
            </w:r>
          </w:p>
        </w:tc>
        <w:tc>
          <w:tcPr>
            <w:tcW w:w="0" w:type="auto"/>
            <w:hideMark/>
          </w:tcPr>
          <w:p w14:paraId="57DAEDB1"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If a style doesn’t sell in two weeks, it becomes dead stock.</w:t>
            </w:r>
          </w:p>
        </w:tc>
        <w:tc>
          <w:tcPr>
            <w:tcW w:w="0" w:type="auto"/>
            <w:hideMark/>
          </w:tcPr>
          <w:p w14:paraId="04DD7D57"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Poor forecasting leads to overproduction; violates CE waste-prevention principles.</w:t>
            </w:r>
          </w:p>
        </w:tc>
      </w:tr>
      <w:tr w:rsidR="002C51FF" w:rsidRPr="002C51FF" w14:paraId="241F256A" w14:textId="77777777" w:rsidTr="006D4AA9">
        <w:trPr>
          <w:jc w:val="center"/>
        </w:trPr>
        <w:tc>
          <w:tcPr>
            <w:tcW w:w="0" w:type="auto"/>
            <w:hideMark/>
          </w:tcPr>
          <w:p w14:paraId="5F6B6804"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Returns &amp; Reverse Logistics</w:t>
            </w:r>
          </w:p>
        </w:tc>
        <w:tc>
          <w:tcPr>
            <w:tcW w:w="0" w:type="auto"/>
            <w:hideMark/>
          </w:tcPr>
          <w:p w14:paraId="368244A9"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Returned damaged items, incomplete labels, and hygiene issues</w:t>
            </w:r>
          </w:p>
        </w:tc>
        <w:tc>
          <w:tcPr>
            <w:tcW w:w="0" w:type="auto"/>
            <w:hideMark/>
          </w:tcPr>
          <w:p w14:paraId="3E90CDC1"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We receive returns that cannot be resold.</w:t>
            </w:r>
          </w:p>
        </w:tc>
        <w:tc>
          <w:tcPr>
            <w:tcW w:w="0" w:type="auto"/>
            <w:hideMark/>
          </w:tcPr>
          <w:p w14:paraId="54322E18"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Lacks a reverse-logistics loop; lost value contradicts the CE recovery model.</w:t>
            </w:r>
          </w:p>
        </w:tc>
      </w:tr>
      <w:tr w:rsidR="002C51FF" w:rsidRPr="002C51FF" w14:paraId="2F688B66" w14:textId="77777777" w:rsidTr="006D4AA9">
        <w:trPr>
          <w:jc w:val="center"/>
        </w:trPr>
        <w:tc>
          <w:tcPr>
            <w:tcW w:w="0" w:type="auto"/>
            <w:hideMark/>
          </w:tcPr>
          <w:p w14:paraId="59EB0D0D"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In-Store Operations</w:t>
            </w:r>
          </w:p>
        </w:tc>
        <w:tc>
          <w:tcPr>
            <w:tcW w:w="0" w:type="auto"/>
            <w:hideMark/>
          </w:tcPr>
          <w:p w14:paraId="296098BF"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Damaged garments, plastic packaging, hangers, promotional materials</w:t>
            </w:r>
          </w:p>
        </w:tc>
        <w:tc>
          <w:tcPr>
            <w:tcW w:w="0" w:type="auto"/>
            <w:hideMark/>
          </w:tcPr>
          <w:p w14:paraId="79D095E0"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Segregation depends on the store; no fixed guidelines.</w:t>
            </w:r>
          </w:p>
        </w:tc>
        <w:tc>
          <w:tcPr>
            <w:tcW w:w="0" w:type="auto"/>
            <w:hideMark/>
          </w:tcPr>
          <w:p w14:paraId="52129EF2"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Inconsistent environmental practices; weak TBL environmental accountability.</w:t>
            </w:r>
          </w:p>
        </w:tc>
      </w:tr>
    </w:tbl>
    <w:p w14:paraId="58B88798" w14:textId="6ABD9A90" w:rsidR="002C51FF" w:rsidRPr="00CE5227" w:rsidRDefault="006305EB" w:rsidP="00CE5227">
      <w:pPr>
        <w:pStyle w:val="Caption"/>
        <w:jc w:val="center"/>
        <w:rPr>
          <w:rFonts w:cs="Times New Roman"/>
          <w:color w:val="auto"/>
          <w:sz w:val="22"/>
          <w:szCs w:val="22"/>
        </w:rPr>
      </w:pPr>
      <w:bookmarkStart w:id="68" w:name="_Toc217215242"/>
      <w:bookmarkStart w:id="69" w:name="_Toc217215638"/>
      <w:bookmarkStart w:id="70" w:name="_Toc217215740"/>
      <w:r w:rsidRPr="00CE5227">
        <w:rPr>
          <w:color w:val="auto"/>
          <w:sz w:val="22"/>
          <w:szCs w:val="22"/>
        </w:rPr>
        <w:t xml:space="preserve">Table </w:t>
      </w:r>
      <w:r w:rsidRPr="00CE5227">
        <w:rPr>
          <w:color w:val="auto"/>
          <w:sz w:val="22"/>
          <w:szCs w:val="22"/>
        </w:rPr>
        <w:fldChar w:fldCharType="begin"/>
      </w:r>
      <w:r w:rsidRPr="00CE5227">
        <w:rPr>
          <w:color w:val="auto"/>
          <w:sz w:val="22"/>
          <w:szCs w:val="22"/>
        </w:rPr>
        <w:instrText xml:space="preserve"> SEQ Table \* ARABIC </w:instrText>
      </w:r>
      <w:r w:rsidRPr="00CE5227">
        <w:rPr>
          <w:color w:val="auto"/>
          <w:sz w:val="22"/>
          <w:szCs w:val="22"/>
        </w:rPr>
        <w:fldChar w:fldCharType="separate"/>
      </w:r>
      <w:r w:rsidRPr="00CE5227">
        <w:rPr>
          <w:noProof/>
          <w:color w:val="auto"/>
          <w:sz w:val="22"/>
          <w:szCs w:val="22"/>
        </w:rPr>
        <w:t>1</w:t>
      </w:r>
      <w:r w:rsidRPr="00CE5227">
        <w:rPr>
          <w:noProof/>
          <w:color w:val="auto"/>
          <w:sz w:val="22"/>
          <w:szCs w:val="22"/>
        </w:rPr>
        <w:fldChar w:fldCharType="end"/>
      </w:r>
      <w:r w:rsidRPr="00CE5227">
        <w:rPr>
          <w:color w:val="auto"/>
          <w:sz w:val="22"/>
          <w:szCs w:val="22"/>
        </w:rPr>
        <w:t xml:space="preserve">: Key Waste Sources Across the Supply Chain </w:t>
      </w:r>
      <w:r w:rsidR="002C51FF" w:rsidRPr="00CE5227">
        <w:rPr>
          <w:rFonts w:cs="Times New Roman"/>
          <w:color w:val="auto"/>
          <w:sz w:val="22"/>
          <w:szCs w:val="22"/>
        </w:rPr>
        <w:t>(Self-developed)</w:t>
      </w:r>
      <w:bookmarkEnd w:id="68"/>
      <w:bookmarkEnd w:id="69"/>
      <w:bookmarkEnd w:id="70"/>
    </w:p>
    <w:p w14:paraId="3A36AD42" w14:textId="77777777" w:rsidR="002C51FF" w:rsidRPr="002C51FF" w:rsidRDefault="002C51FF" w:rsidP="002C51FF">
      <w:pPr>
        <w:pStyle w:val="Heading2"/>
        <w:rPr>
          <w:rFonts w:cs="Times New Roman"/>
          <w:szCs w:val="24"/>
        </w:rPr>
      </w:pPr>
      <w:bookmarkStart w:id="71" w:name="_Toc215836316"/>
      <w:bookmarkStart w:id="72" w:name="_Toc217214148"/>
      <w:r w:rsidRPr="002C51FF">
        <w:rPr>
          <w:rFonts w:cs="Times New Roman"/>
          <w:szCs w:val="24"/>
        </w:rPr>
        <w:t>4.3 Theme 2: Current Waste-Management Practices and Their Limitations</w:t>
      </w:r>
      <w:bookmarkEnd w:id="71"/>
      <w:bookmarkEnd w:id="72"/>
    </w:p>
    <w:p w14:paraId="5EA18B0D" w14:textId="77777777" w:rsidR="002C51FF" w:rsidRPr="002C51FF" w:rsidRDefault="002C51FF" w:rsidP="002C51FF">
      <w:pPr>
        <w:spacing w:before="240"/>
        <w:rPr>
          <w:rFonts w:cs="Times New Roman"/>
          <w:szCs w:val="24"/>
        </w:rPr>
      </w:pPr>
      <w:r w:rsidRPr="002C51FF">
        <w:rPr>
          <w:rFonts w:cs="Times New Roman"/>
          <w:szCs w:val="24"/>
        </w:rPr>
        <w:t>Although Reliance Trends undertakes several waste-management activities, these appear to be piecemeal, reactive, and inconsistent across store locations. Many stores sell cardboard, plastic, and unused packaging materials to local scrap dealers, but these arrangements tend to be informal, vary by region, and depend greatly on the local availability of recyclers. This lack of standardisation is in marked juxtaposition to CE principles, which require full traceability in the recycling pathways (</w:t>
      </w:r>
      <w:r w:rsidRPr="002C51FF">
        <w:rPr>
          <w:rFonts w:cs="Times New Roman"/>
          <w:color w:val="222222"/>
          <w:szCs w:val="24"/>
          <w:shd w:val="clear" w:color="auto" w:fill="FFFFFF"/>
        </w:rPr>
        <w:t>Singh, 2025)</w:t>
      </w:r>
      <w:r w:rsidRPr="002C51FF">
        <w:rPr>
          <w:rFonts w:cs="Times New Roman"/>
          <w:szCs w:val="24"/>
        </w:rPr>
        <w:t xml:space="preserve">. </w:t>
      </w:r>
    </w:p>
    <w:p w14:paraId="766055E6" w14:textId="77777777" w:rsidR="002C51FF" w:rsidRPr="002C51FF" w:rsidRDefault="002C51FF" w:rsidP="002C51FF">
      <w:pPr>
        <w:rPr>
          <w:rFonts w:cs="Times New Roman"/>
          <w:szCs w:val="24"/>
        </w:rPr>
      </w:pPr>
      <w:r w:rsidRPr="002C51FF">
        <w:rPr>
          <w:rFonts w:cs="Times New Roman"/>
          <w:szCs w:val="24"/>
        </w:rPr>
        <w:t xml:space="preserve">Markdowns thus became the key approach to clear the unsold inventory. Though markdowns temporarily decrease stock, the root cause of waste-overproduction and inaccuracy of forecasts </w:t>
      </w:r>
      <w:r w:rsidRPr="002C51FF">
        <w:rPr>
          <w:rFonts w:cs="Times New Roman"/>
          <w:szCs w:val="24"/>
        </w:rPr>
        <w:lastRenderedPageBreak/>
        <w:t>remains unaddressed. According to available literature, markdowns treat waste as a necessary end product of the fast-fashion cycle rather than an avoidable problem (Arimany Serrat et al., 2025). Reliance Trends is thus bearing the economic loss due to unsold goods, which has been working against the economic pillar of TBL.</w:t>
      </w:r>
    </w:p>
    <w:p w14:paraId="68CC5323" w14:textId="77777777" w:rsidR="002C51FF" w:rsidRPr="002C51FF" w:rsidRDefault="002C51FF" w:rsidP="002C51FF">
      <w:pPr>
        <w:rPr>
          <w:rFonts w:cs="Times New Roman"/>
          <w:szCs w:val="24"/>
        </w:rPr>
      </w:pPr>
      <w:r w:rsidRPr="002C51FF">
        <w:rPr>
          <w:rFonts w:cs="Times New Roman"/>
          <w:szCs w:val="24"/>
        </w:rPr>
        <w:t xml:space="preserve">Interviews also uncovered poor internal systems to track waste data: although stores log damages and </w:t>
      </w:r>
      <w:proofErr w:type="spellStart"/>
      <w:r w:rsidRPr="002C51FF">
        <w:rPr>
          <w:rFonts w:cs="Times New Roman"/>
          <w:szCs w:val="24"/>
        </w:rPr>
        <w:t>unsaleables</w:t>
      </w:r>
      <w:proofErr w:type="spellEnd"/>
      <w:r w:rsidRPr="002C51FF">
        <w:rPr>
          <w:rFonts w:cs="Times New Roman"/>
          <w:szCs w:val="24"/>
        </w:rPr>
        <w:t>, this information seldom contributes to higher-level procurement or planning decisions. Staff acknowledged a general sense of uncertainty about whether the waste data is actually used. This precludes any opportunity to learn from the patterns in the waste, as would be expected for continuous improvement under TBL (</w:t>
      </w:r>
      <w:r w:rsidRPr="002C51FF">
        <w:rPr>
          <w:rFonts w:cs="Times New Roman"/>
          <w:color w:val="222222"/>
          <w:szCs w:val="24"/>
          <w:shd w:val="clear" w:color="auto" w:fill="FFFFFF"/>
        </w:rPr>
        <w:t>Dhillon and Tiwari, 2025)</w:t>
      </w:r>
      <w:r w:rsidRPr="002C51FF">
        <w:rPr>
          <w:rFonts w:cs="Times New Roman"/>
          <w:szCs w:val="24"/>
        </w:rPr>
        <w:t>.</w:t>
      </w:r>
    </w:p>
    <w:p w14:paraId="019E45DA" w14:textId="77777777" w:rsidR="002C51FF" w:rsidRPr="002C51FF" w:rsidRDefault="002C51FF" w:rsidP="002C51FF">
      <w:pPr>
        <w:rPr>
          <w:rFonts w:cs="Times New Roman"/>
          <w:szCs w:val="24"/>
        </w:rPr>
      </w:pPr>
      <w:r w:rsidRPr="002C51FF">
        <w:rPr>
          <w:rFonts w:cs="Times New Roman"/>
          <w:szCs w:val="24"/>
        </w:rPr>
        <w:t>Also, the company does not have any structured circular initiatives like repair services, take-back programs, textile recycling, or resale channels. The staff showed readiness to implement such services; however, their unavailability is a reflection of the nascent stage of CE adoption in Reliance Trends. This corroborates the view of Jain et al. (2025), who stated that CE involves extreme operational transformation and cannot be achieved by incremental changes.</w:t>
      </w:r>
    </w:p>
    <w:p w14:paraId="2FEA7165" w14:textId="77777777" w:rsidR="002C51FF" w:rsidRPr="002C51FF" w:rsidRDefault="002C51FF" w:rsidP="002C51FF">
      <w:pPr>
        <w:rPr>
          <w:rFonts w:cs="Times New Roman"/>
          <w:szCs w:val="24"/>
        </w:rPr>
      </w:pPr>
      <w:r w:rsidRPr="002C51FF">
        <w:rPr>
          <w:rFonts w:cs="Times New Roman"/>
          <w:szCs w:val="24"/>
        </w:rPr>
        <w:t>Theme 2, therefore, points out that the current practices of waste management at Reliance Trends are not integrated, adequately measured, or aligned with global CE expectations. Without systematic processes, progress towards sustainability will continue to be slow and inconsistent.</w:t>
      </w:r>
    </w:p>
    <w:tbl>
      <w:tblPr>
        <w:tblStyle w:val="TableGrid"/>
        <w:tblW w:w="0" w:type="auto"/>
        <w:tblLook w:val="04A0" w:firstRow="1" w:lastRow="0" w:firstColumn="1" w:lastColumn="0" w:noHBand="0" w:noVBand="1"/>
      </w:tblPr>
      <w:tblGrid>
        <w:gridCol w:w="1454"/>
        <w:gridCol w:w="1879"/>
        <w:gridCol w:w="2881"/>
        <w:gridCol w:w="2802"/>
      </w:tblGrid>
      <w:tr w:rsidR="002C51FF" w:rsidRPr="002C51FF" w14:paraId="7A9E8C43" w14:textId="77777777" w:rsidTr="006D4AA9">
        <w:tc>
          <w:tcPr>
            <w:tcW w:w="0" w:type="auto"/>
            <w:hideMark/>
          </w:tcPr>
          <w:p w14:paraId="500D082F"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Current Practice</w:t>
            </w:r>
          </w:p>
        </w:tc>
        <w:tc>
          <w:tcPr>
            <w:tcW w:w="0" w:type="auto"/>
            <w:hideMark/>
          </w:tcPr>
          <w:p w14:paraId="1EFFC5E9"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Description</w:t>
            </w:r>
          </w:p>
        </w:tc>
        <w:tc>
          <w:tcPr>
            <w:tcW w:w="0" w:type="auto"/>
            <w:hideMark/>
          </w:tcPr>
          <w:p w14:paraId="55583ABC"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Limitations Identified</w:t>
            </w:r>
          </w:p>
        </w:tc>
        <w:tc>
          <w:tcPr>
            <w:tcW w:w="0" w:type="auto"/>
            <w:hideMark/>
          </w:tcPr>
          <w:p w14:paraId="34D215E4"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Literature Alignment</w:t>
            </w:r>
          </w:p>
        </w:tc>
      </w:tr>
      <w:tr w:rsidR="002C51FF" w:rsidRPr="002C51FF" w14:paraId="0D009F3C" w14:textId="77777777" w:rsidTr="006D4AA9">
        <w:tc>
          <w:tcPr>
            <w:tcW w:w="0" w:type="auto"/>
            <w:hideMark/>
          </w:tcPr>
          <w:p w14:paraId="2F77EEA3"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Informal Recycling</w:t>
            </w:r>
          </w:p>
        </w:tc>
        <w:tc>
          <w:tcPr>
            <w:tcW w:w="0" w:type="auto"/>
            <w:hideMark/>
          </w:tcPr>
          <w:p w14:paraId="270AA647"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Selling scrap materials locally</w:t>
            </w:r>
          </w:p>
        </w:tc>
        <w:tc>
          <w:tcPr>
            <w:tcW w:w="0" w:type="auto"/>
            <w:hideMark/>
          </w:tcPr>
          <w:p w14:paraId="5E99BB12"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Inconsistent; not formally monitored; no traceability</w:t>
            </w:r>
          </w:p>
        </w:tc>
        <w:tc>
          <w:tcPr>
            <w:tcW w:w="0" w:type="auto"/>
            <w:hideMark/>
          </w:tcPr>
          <w:p w14:paraId="4AAA941B"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Abbate et al. (2023) highlight the lack of structure in emerging markets.</w:t>
            </w:r>
          </w:p>
        </w:tc>
      </w:tr>
      <w:tr w:rsidR="002C51FF" w:rsidRPr="002C51FF" w14:paraId="656C4B6A" w14:textId="77777777" w:rsidTr="006D4AA9">
        <w:tc>
          <w:tcPr>
            <w:tcW w:w="0" w:type="auto"/>
            <w:hideMark/>
          </w:tcPr>
          <w:p w14:paraId="6BE988F3"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Markdown Strategy</w:t>
            </w:r>
          </w:p>
        </w:tc>
        <w:tc>
          <w:tcPr>
            <w:tcW w:w="0" w:type="auto"/>
            <w:hideMark/>
          </w:tcPr>
          <w:p w14:paraId="7937CF68"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Discounts to clear unsold inventory</w:t>
            </w:r>
          </w:p>
        </w:tc>
        <w:tc>
          <w:tcPr>
            <w:tcW w:w="0" w:type="auto"/>
            <w:hideMark/>
          </w:tcPr>
          <w:p w14:paraId="6D1CAFCE"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Treats waste as inevitable; financially inefficient</w:t>
            </w:r>
          </w:p>
        </w:tc>
        <w:tc>
          <w:tcPr>
            <w:tcW w:w="0" w:type="auto"/>
            <w:hideMark/>
          </w:tcPr>
          <w:p w14:paraId="009168C0"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Arimany Serrat et al. (2025) note markdowns don’t reduce waste volumes.</w:t>
            </w:r>
          </w:p>
        </w:tc>
      </w:tr>
      <w:tr w:rsidR="002C51FF" w:rsidRPr="002C51FF" w14:paraId="40D66A00" w14:textId="77777777" w:rsidTr="006D4AA9">
        <w:tc>
          <w:tcPr>
            <w:tcW w:w="0" w:type="auto"/>
            <w:hideMark/>
          </w:tcPr>
          <w:p w14:paraId="06960E29"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Damage Reporting</w:t>
            </w:r>
          </w:p>
        </w:tc>
        <w:tc>
          <w:tcPr>
            <w:tcW w:w="0" w:type="auto"/>
            <w:hideMark/>
          </w:tcPr>
          <w:p w14:paraId="45A9E202"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Stores record defects and damages</w:t>
            </w:r>
          </w:p>
        </w:tc>
        <w:tc>
          <w:tcPr>
            <w:tcW w:w="0" w:type="auto"/>
            <w:hideMark/>
          </w:tcPr>
          <w:p w14:paraId="21503986"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Data not integrated into decision-making; no analytics</w:t>
            </w:r>
          </w:p>
        </w:tc>
        <w:tc>
          <w:tcPr>
            <w:tcW w:w="0" w:type="auto"/>
            <w:hideMark/>
          </w:tcPr>
          <w:p w14:paraId="1DBB9882"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TBL requires systematic monitoring for continuous improvement.</w:t>
            </w:r>
          </w:p>
        </w:tc>
      </w:tr>
      <w:tr w:rsidR="002C51FF" w:rsidRPr="002C51FF" w14:paraId="3977236C" w14:textId="77777777" w:rsidTr="006D4AA9">
        <w:tc>
          <w:tcPr>
            <w:tcW w:w="0" w:type="auto"/>
            <w:hideMark/>
          </w:tcPr>
          <w:p w14:paraId="7CAD535E"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Disposal of Returns</w:t>
            </w:r>
          </w:p>
        </w:tc>
        <w:tc>
          <w:tcPr>
            <w:tcW w:w="0" w:type="auto"/>
            <w:hideMark/>
          </w:tcPr>
          <w:p w14:paraId="20644765"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Non-</w:t>
            </w:r>
            <w:proofErr w:type="spellStart"/>
            <w:r w:rsidRPr="002C51FF">
              <w:rPr>
                <w:rFonts w:eastAsia="Times New Roman" w:cs="Times New Roman"/>
                <w:szCs w:val="24"/>
                <w:lang w:eastAsia="en-IN"/>
              </w:rPr>
              <w:t>resellable</w:t>
            </w:r>
            <w:proofErr w:type="spellEnd"/>
            <w:r w:rsidRPr="002C51FF">
              <w:rPr>
                <w:rFonts w:eastAsia="Times New Roman" w:cs="Times New Roman"/>
                <w:szCs w:val="24"/>
                <w:lang w:eastAsia="en-IN"/>
              </w:rPr>
              <w:t xml:space="preserve"> items discarded</w:t>
            </w:r>
          </w:p>
        </w:tc>
        <w:tc>
          <w:tcPr>
            <w:tcW w:w="0" w:type="auto"/>
            <w:hideMark/>
          </w:tcPr>
          <w:p w14:paraId="4213A61D"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No repair/refurbishment process; linear approach</w:t>
            </w:r>
          </w:p>
        </w:tc>
        <w:tc>
          <w:tcPr>
            <w:tcW w:w="0" w:type="auto"/>
            <w:hideMark/>
          </w:tcPr>
          <w:p w14:paraId="06D877C3"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CE advocates value retention through repair and reuse.</w:t>
            </w:r>
          </w:p>
        </w:tc>
      </w:tr>
    </w:tbl>
    <w:p w14:paraId="2A96A6D3" w14:textId="0AB8C39F" w:rsidR="002C51FF" w:rsidRPr="00CE5227" w:rsidRDefault="006305EB" w:rsidP="00CE5227">
      <w:pPr>
        <w:pStyle w:val="Caption"/>
        <w:jc w:val="center"/>
        <w:rPr>
          <w:rFonts w:cs="Times New Roman"/>
          <w:color w:val="auto"/>
          <w:sz w:val="22"/>
          <w:szCs w:val="22"/>
        </w:rPr>
      </w:pPr>
      <w:bookmarkStart w:id="73" w:name="_Toc217215243"/>
      <w:bookmarkStart w:id="74" w:name="_Toc217215639"/>
      <w:bookmarkStart w:id="75" w:name="_Toc217215741"/>
      <w:r w:rsidRPr="00CE5227">
        <w:rPr>
          <w:color w:val="auto"/>
          <w:sz w:val="22"/>
          <w:szCs w:val="22"/>
        </w:rPr>
        <w:t xml:space="preserve">Table </w:t>
      </w:r>
      <w:r w:rsidRPr="00CE5227">
        <w:rPr>
          <w:color w:val="auto"/>
          <w:sz w:val="22"/>
          <w:szCs w:val="22"/>
        </w:rPr>
        <w:fldChar w:fldCharType="begin"/>
      </w:r>
      <w:r w:rsidRPr="00CE5227">
        <w:rPr>
          <w:color w:val="auto"/>
          <w:sz w:val="22"/>
          <w:szCs w:val="22"/>
        </w:rPr>
        <w:instrText xml:space="preserve"> SEQ Table \* ARABIC </w:instrText>
      </w:r>
      <w:r w:rsidRPr="00CE5227">
        <w:rPr>
          <w:color w:val="auto"/>
          <w:sz w:val="22"/>
          <w:szCs w:val="22"/>
        </w:rPr>
        <w:fldChar w:fldCharType="separate"/>
      </w:r>
      <w:r w:rsidRPr="00CE5227">
        <w:rPr>
          <w:noProof/>
          <w:color w:val="auto"/>
          <w:sz w:val="22"/>
          <w:szCs w:val="22"/>
        </w:rPr>
        <w:t>2</w:t>
      </w:r>
      <w:r w:rsidRPr="00CE5227">
        <w:rPr>
          <w:noProof/>
          <w:color w:val="auto"/>
          <w:sz w:val="22"/>
          <w:szCs w:val="22"/>
        </w:rPr>
        <w:fldChar w:fldCharType="end"/>
      </w:r>
      <w:r w:rsidRPr="00CE5227">
        <w:rPr>
          <w:color w:val="auto"/>
          <w:sz w:val="22"/>
          <w:szCs w:val="22"/>
        </w:rPr>
        <w:t>: Current Waste-Management Practices and Their Limitations</w:t>
      </w:r>
      <w:r w:rsidR="002C51FF" w:rsidRPr="00CE5227">
        <w:rPr>
          <w:rFonts w:cs="Times New Roman"/>
          <w:color w:val="auto"/>
          <w:sz w:val="22"/>
          <w:szCs w:val="22"/>
        </w:rPr>
        <w:t xml:space="preserve"> (Self-developed)</w:t>
      </w:r>
      <w:bookmarkEnd w:id="73"/>
      <w:bookmarkEnd w:id="74"/>
      <w:bookmarkEnd w:id="75"/>
    </w:p>
    <w:p w14:paraId="708AB628" w14:textId="77777777" w:rsidR="002C51FF" w:rsidRPr="002C51FF" w:rsidRDefault="002C51FF" w:rsidP="002C51FF">
      <w:pPr>
        <w:pStyle w:val="Heading2"/>
        <w:rPr>
          <w:rFonts w:cs="Times New Roman"/>
          <w:szCs w:val="24"/>
        </w:rPr>
      </w:pPr>
      <w:bookmarkStart w:id="76" w:name="_Toc215836317"/>
      <w:bookmarkStart w:id="77" w:name="_Toc217214149"/>
      <w:r w:rsidRPr="002C51FF">
        <w:rPr>
          <w:rFonts w:cs="Times New Roman"/>
          <w:szCs w:val="24"/>
        </w:rPr>
        <w:lastRenderedPageBreak/>
        <w:t>4.4 Theme 3: Staff Perceptions of Policies, Accountability, and Barriers</w:t>
      </w:r>
      <w:bookmarkEnd w:id="76"/>
      <w:bookmarkEnd w:id="77"/>
    </w:p>
    <w:p w14:paraId="147AFDA4" w14:textId="77777777" w:rsidR="002C51FF" w:rsidRPr="002C51FF" w:rsidRDefault="002C51FF" w:rsidP="002C51FF">
      <w:pPr>
        <w:rPr>
          <w:rFonts w:cs="Times New Roman"/>
          <w:szCs w:val="24"/>
        </w:rPr>
      </w:pPr>
      <w:r w:rsidRPr="002C51FF">
        <w:rPr>
          <w:rFonts w:cs="Times New Roman"/>
          <w:szCs w:val="24"/>
        </w:rPr>
        <w:t>Employee perceptions were mixed about the sustainability policies and their respective implementations. Although most of the respondents noted that Reliance Trends sells itself as responsible, they indicated that organisational communication regarding sustainability is not clear. Some participants even mentioned that they did not know what targets, metrics, or expectations concerned waste reduction. This again corroborates the findings of Sharma et al. (2025), who have identified that organisations rhetorically frame sustainability without embedding it operationally. Under TBL, this corresponds to a weakness in the social pillar because engagement and clarity are needed among employees (Sharma et al., 2025).</w:t>
      </w:r>
    </w:p>
    <w:p w14:paraId="4D613FA3" w14:textId="77777777" w:rsidR="002C51FF" w:rsidRPr="002C51FF" w:rsidRDefault="002C51FF" w:rsidP="002C51FF">
      <w:pPr>
        <w:rPr>
          <w:rFonts w:cs="Times New Roman"/>
          <w:szCs w:val="24"/>
        </w:rPr>
      </w:pPr>
      <w:r w:rsidRPr="002C51FF">
        <w:rPr>
          <w:rFonts w:cs="Times New Roman"/>
          <w:szCs w:val="24"/>
        </w:rPr>
        <w:t xml:space="preserve">The second most prominent gap was related to training. There were no reports of formal training relating to waste segregation or recycling processes and circularity principles. In several stores, the basic segregation bins or their signage </w:t>
      </w:r>
      <w:proofErr w:type="gramStart"/>
      <w:r w:rsidRPr="002C51FF">
        <w:rPr>
          <w:rFonts w:cs="Times New Roman"/>
          <w:szCs w:val="24"/>
        </w:rPr>
        <w:t>were</w:t>
      </w:r>
      <w:proofErr w:type="gramEnd"/>
      <w:r w:rsidRPr="002C51FF">
        <w:rPr>
          <w:rFonts w:cs="Times New Roman"/>
          <w:szCs w:val="24"/>
        </w:rPr>
        <w:t xml:space="preserve"> not available. These operational inconsistencies decrease the likelihood of any sustainable behaviour occurring; they also support the contention of Arimany et al. (2025) that without knowledge and enabling tools, employees will fail to adopt CEs (Arimany et al., 2025).</w:t>
      </w:r>
    </w:p>
    <w:p w14:paraId="26D33FDC" w14:textId="77777777" w:rsidR="002C51FF" w:rsidRPr="002C51FF" w:rsidRDefault="002C51FF" w:rsidP="002C51FF">
      <w:pPr>
        <w:rPr>
          <w:rFonts w:cs="Times New Roman"/>
          <w:szCs w:val="24"/>
        </w:rPr>
      </w:pPr>
      <w:r w:rsidRPr="002C51FF">
        <w:rPr>
          <w:rFonts w:cs="Times New Roman"/>
          <w:szCs w:val="24"/>
        </w:rPr>
        <w:t>Consumer behaviour appeared as an external barrier. According to the employees, customers gave more significance to discounts and new trends rather than features of sustainability. Moreover, reportedly, they had limited interest either in recycling or repair services, thus indicating a cultural preference for fast consumption. It fully corresponds to the ideas of Patwary et al. (2022), who claim that consumer attitude is one of the major factors that influence the success of any CE initiative. Without customer engagement with repair counters, take-back schemes, or resale programmes, none of those services can succeed (</w:t>
      </w:r>
      <w:proofErr w:type="spellStart"/>
      <w:r w:rsidRPr="002C51FF">
        <w:rPr>
          <w:rFonts w:cs="Times New Roman"/>
          <w:color w:val="222222"/>
          <w:szCs w:val="24"/>
          <w:shd w:val="clear" w:color="auto" w:fill="FFFFFF"/>
        </w:rPr>
        <w:t>Härri</w:t>
      </w:r>
      <w:proofErr w:type="spellEnd"/>
      <w:r w:rsidRPr="002C51FF">
        <w:rPr>
          <w:rFonts w:cs="Times New Roman"/>
          <w:color w:val="222222"/>
          <w:szCs w:val="24"/>
          <w:shd w:val="clear" w:color="auto" w:fill="FFFFFF"/>
        </w:rPr>
        <w:t xml:space="preserve"> and </w:t>
      </w:r>
      <w:proofErr w:type="spellStart"/>
      <w:r w:rsidRPr="002C51FF">
        <w:rPr>
          <w:rFonts w:cs="Times New Roman"/>
          <w:color w:val="222222"/>
          <w:szCs w:val="24"/>
          <w:shd w:val="clear" w:color="auto" w:fill="FFFFFF"/>
        </w:rPr>
        <w:t>Levänen</w:t>
      </w:r>
      <w:proofErr w:type="spellEnd"/>
      <w:r w:rsidRPr="002C51FF">
        <w:rPr>
          <w:rFonts w:cs="Times New Roman"/>
          <w:color w:val="222222"/>
          <w:szCs w:val="24"/>
          <w:shd w:val="clear" w:color="auto" w:fill="FFFFFF"/>
        </w:rPr>
        <w:t>, 2024)</w:t>
      </w:r>
      <w:r w:rsidRPr="002C51FF">
        <w:rPr>
          <w:rFonts w:cs="Times New Roman"/>
          <w:szCs w:val="24"/>
        </w:rPr>
        <w:t>.</w:t>
      </w:r>
    </w:p>
    <w:p w14:paraId="1145A721" w14:textId="77777777" w:rsidR="002C51FF" w:rsidRPr="002C51FF" w:rsidRDefault="002C51FF" w:rsidP="002C51FF">
      <w:pPr>
        <w:rPr>
          <w:rFonts w:cs="Times New Roman"/>
          <w:szCs w:val="24"/>
        </w:rPr>
      </w:pPr>
      <w:r w:rsidRPr="002C51FF">
        <w:rPr>
          <w:rFonts w:cs="Times New Roman"/>
          <w:szCs w:val="24"/>
        </w:rPr>
        <w:t>In other words, Theme 3 shows that the main barriers to sustainability are organisational lacunas with regard to communication, training, and resource allocation. The staff is willing but not sufficiently empowered-that is, structural and cultural changes are for successful CE adoption.</w:t>
      </w:r>
    </w:p>
    <w:p w14:paraId="3829460D" w14:textId="77777777" w:rsidR="002C51FF" w:rsidRPr="002C51FF" w:rsidRDefault="002C51FF" w:rsidP="002C51FF">
      <w:pPr>
        <w:pStyle w:val="Heading2"/>
        <w:rPr>
          <w:rFonts w:cs="Times New Roman"/>
          <w:szCs w:val="24"/>
        </w:rPr>
      </w:pPr>
      <w:bookmarkStart w:id="78" w:name="_Toc215836318"/>
      <w:bookmarkStart w:id="79" w:name="_Toc217214150"/>
      <w:r w:rsidRPr="002C51FF">
        <w:rPr>
          <w:rFonts w:cs="Times New Roman"/>
          <w:szCs w:val="24"/>
        </w:rPr>
        <w:t>4.5 Theme 4: Opportunities for a better circular economy and sustainability</w:t>
      </w:r>
      <w:bookmarkEnd w:id="78"/>
      <w:bookmarkEnd w:id="79"/>
    </w:p>
    <w:p w14:paraId="227128E1" w14:textId="77777777" w:rsidR="002C51FF" w:rsidRPr="002C51FF" w:rsidRDefault="002C51FF" w:rsidP="002C51FF">
      <w:pPr>
        <w:rPr>
          <w:rFonts w:cs="Times New Roman"/>
          <w:szCs w:val="24"/>
        </w:rPr>
      </w:pPr>
      <w:r w:rsidRPr="002C51FF">
        <w:rPr>
          <w:rFonts w:cs="Times New Roman"/>
          <w:szCs w:val="24"/>
        </w:rPr>
        <w:t xml:space="preserve">Interviews also highlighted some key opportunities for enhancing circularity in Reliance Trends despite these challenges. Staff strongly believed that strengthening forecasting and onboarding waste data would significantly cut down on overproduction. This will allow collaboration between store operations and buying teams to help waste trends inform future </w:t>
      </w:r>
      <w:r w:rsidRPr="002C51FF">
        <w:rPr>
          <w:rFonts w:cs="Times New Roman"/>
          <w:szCs w:val="24"/>
        </w:rPr>
        <w:lastRenderedPageBreak/>
        <w:t>buying decisions to support CE's emphasis on the prevention of waste at design (</w:t>
      </w:r>
      <w:r w:rsidRPr="002C51FF">
        <w:rPr>
          <w:rFonts w:cs="Times New Roman"/>
          <w:color w:val="222222"/>
          <w:szCs w:val="24"/>
          <w:shd w:val="clear" w:color="auto" w:fill="FFFFFF"/>
        </w:rPr>
        <w:t>Tari et al., 2024)</w:t>
      </w:r>
      <w:r w:rsidRPr="002C51FF">
        <w:rPr>
          <w:rFonts w:cs="Times New Roman"/>
          <w:szCs w:val="24"/>
        </w:rPr>
        <w:t>.</w:t>
      </w:r>
    </w:p>
    <w:p w14:paraId="6A3A1681" w14:textId="77777777" w:rsidR="002C51FF" w:rsidRPr="002C51FF" w:rsidRDefault="002C51FF" w:rsidP="002C51FF">
      <w:pPr>
        <w:rPr>
          <w:rFonts w:cs="Times New Roman"/>
          <w:szCs w:val="24"/>
        </w:rPr>
      </w:pPr>
      <w:r w:rsidRPr="002C51FF">
        <w:rPr>
          <w:rFonts w:cs="Times New Roman"/>
          <w:szCs w:val="24"/>
        </w:rPr>
        <w:t>Participants also supported the introduction of repair and resale services. They argued that a repair counter or a take-back scheme could attract environmentally conscious consumers while extending product life, which is an essential CE loop. These ideas echo successful sustainability strategies within several global fashion brands and could therefore provide a competitive advantage (</w:t>
      </w:r>
      <w:r w:rsidRPr="002C51FF">
        <w:rPr>
          <w:rFonts w:cs="Times New Roman"/>
          <w:color w:val="222222"/>
          <w:szCs w:val="24"/>
          <w:shd w:val="clear" w:color="auto" w:fill="FFFFFF"/>
        </w:rPr>
        <w:t>Raman et al., 2025)</w:t>
      </w:r>
      <w:r w:rsidRPr="002C51FF">
        <w:rPr>
          <w:rFonts w:cs="Times New Roman"/>
          <w:szCs w:val="24"/>
        </w:rPr>
        <w:t>.</w:t>
      </w:r>
    </w:p>
    <w:p w14:paraId="517E39BD" w14:textId="77777777" w:rsidR="002C51FF" w:rsidRPr="002C51FF" w:rsidRDefault="002C51FF" w:rsidP="002C51FF">
      <w:pPr>
        <w:rPr>
          <w:rFonts w:cs="Times New Roman"/>
          <w:szCs w:val="24"/>
        </w:rPr>
      </w:pPr>
      <w:r w:rsidRPr="002C51FF">
        <w:rPr>
          <w:rFonts w:cs="Times New Roman"/>
          <w:szCs w:val="24"/>
        </w:rPr>
        <w:t>Another opportunity identified was to formalise partnerships with textile recyclers. The staff felt this would replace informal practices through a coordinated system for the collection, sorting, and recycling of waste. This would support TBL's environmental pillar by assuring materials are responsibly recovered rather than landfilled. Standardisation of the waste segregation guidelines was thought to be crucial across all stores (</w:t>
      </w:r>
      <w:r w:rsidRPr="002C51FF">
        <w:rPr>
          <w:rFonts w:cs="Times New Roman"/>
          <w:color w:val="222222"/>
          <w:szCs w:val="24"/>
          <w:shd w:val="clear" w:color="auto" w:fill="FFFFFF"/>
        </w:rPr>
        <w:t>Hasan and Shehun, 2022)</w:t>
      </w:r>
      <w:r w:rsidRPr="002C51FF">
        <w:rPr>
          <w:rFonts w:cs="Times New Roman"/>
          <w:szCs w:val="24"/>
        </w:rPr>
        <w:t>. Staff maintained that clear instructions, signage, and colour-coding on bins would lead to greater compliance with fewer contaminations, therefore yielding stronger material recovery rates and less operational confusion.</w:t>
      </w:r>
    </w:p>
    <w:p w14:paraId="7279F08F" w14:textId="77777777" w:rsidR="002C51FF" w:rsidRPr="002C51FF" w:rsidRDefault="002C51FF" w:rsidP="002C51FF">
      <w:pPr>
        <w:rPr>
          <w:rFonts w:cs="Times New Roman"/>
          <w:szCs w:val="24"/>
        </w:rPr>
      </w:pPr>
      <w:r w:rsidRPr="002C51FF">
        <w:rPr>
          <w:rFonts w:cs="Times New Roman"/>
          <w:szCs w:val="24"/>
        </w:rPr>
        <w:t xml:space="preserve">Finally, there was the option to adopt sustainable packaging solutions that involved the use of biodegradable or recyclable materials. Sustainability visible at the packaging level would be </w:t>
      </w:r>
      <w:proofErr w:type="spellStart"/>
      <w:r w:rsidRPr="002C51FF">
        <w:rPr>
          <w:rFonts w:cs="Times New Roman"/>
          <w:szCs w:val="24"/>
        </w:rPr>
        <w:t>favorably</w:t>
      </w:r>
      <w:proofErr w:type="spellEnd"/>
      <w:r w:rsidRPr="002C51FF">
        <w:rPr>
          <w:rFonts w:cs="Times New Roman"/>
          <w:szCs w:val="24"/>
        </w:rPr>
        <w:t xml:space="preserve"> welcomed by the customers, reinforcing both the material circularity of CE and the economic and environmental pillars of TBL.</w:t>
      </w:r>
    </w:p>
    <w:tbl>
      <w:tblPr>
        <w:tblStyle w:val="TableGrid"/>
        <w:tblW w:w="0" w:type="auto"/>
        <w:tblLook w:val="04A0" w:firstRow="1" w:lastRow="0" w:firstColumn="1" w:lastColumn="0" w:noHBand="0" w:noVBand="1"/>
      </w:tblPr>
      <w:tblGrid>
        <w:gridCol w:w="1703"/>
        <w:gridCol w:w="2429"/>
        <w:gridCol w:w="2241"/>
        <w:gridCol w:w="2643"/>
      </w:tblGrid>
      <w:tr w:rsidR="002C51FF" w:rsidRPr="002C51FF" w14:paraId="7A6290E6" w14:textId="77777777" w:rsidTr="006D4AA9">
        <w:tc>
          <w:tcPr>
            <w:tcW w:w="0" w:type="auto"/>
            <w:hideMark/>
          </w:tcPr>
          <w:p w14:paraId="4B0E832D"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Area</w:t>
            </w:r>
          </w:p>
        </w:tc>
        <w:tc>
          <w:tcPr>
            <w:tcW w:w="0" w:type="auto"/>
            <w:hideMark/>
          </w:tcPr>
          <w:p w14:paraId="06CB3E7A"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Findings From Interviews</w:t>
            </w:r>
          </w:p>
        </w:tc>
        <w:tc>
          <w:tcPr>
            <w:tcW w:w="0" w:type="auto"/>
            <w:hideMark/>
          </w:tcPr>
          <w:p w14:paraId="3E287BBA"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Impact on Sustainability</w:t>
            </w:r>
          </w:p>
        </w:tc>
        <w:tc>
          <w:tcPr>
            <w:tcW w:w="0" w:type="auto"/>
            <w:hideMark/>
          </w:tcPr>
          <w:p w14:paraId="321F6B42" w14:textId="77777777" w:rsidR="002C51FF" w:rsidRPr="002C51FF" w:rsidRDefault="002C51FF" w:rsidP="006D4AA9">
            <w:pPr>
              <w:spacing w:line="276" w:lineRule="auto"/>
              <w:jc w:val="center"/>
              <w:rPr>
                <w:rFonts w:eastAsia="Times New Roman" w:cs="Times New Roman"/>
                <w:b/>
                <w:bCs/>
                <w:szCs w:val="24"/>
                <w:lang w:eastAsia="en-IN"/>
              </w:rPr>
            </w:pPr>
            <w:r w:rsidRPr="002C51FF">
              <w:rPr>
                <w:rFonts w:eastAsia="Times New Roman" w:cs="Times New Roman"/>
                <w:b/>
                <w:bCs/>
                <w:szCs w:val="24"/>
                <w:lang w:eastAsia="en-IN"/>
              </w:rPr>
              <w:t>Theoretical Interpretation (CE/TBL)</w:t>
            </w:r>
          </w:p>
        </w:tc>
      </w:tr>
      <w:tr w:rsidR="002C51FF" w:rsidRPr="002C51FF" w14:paraId="48A76092" w14:textId="77777777" w:rsidTr="006D4AA9">
        <w:tc>
          <w:tcPr>
            <w:tcW w:w="0" w:type="auto"/>
            <w:hideMark/>
          </w:tcPr>
          <w:p w14:paraId="325DC429"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Policy Awareness</w:t>
            </w:r>
          </w:p>
        </w:tc>
        <w:tc>
          <w:tcPr>
            <w:tcW w:w="0" w:type="auto"/>
            <w:hideMark/>
          </w:tcPr>
          <w:p w14:paraId="523B356E"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Lack of clarity about sustainability goals</w:t>
            </w:r>
          </w:p>
        </w:tc>
        <w:tc>
          <w:tcPr>
            <w:tcW w:w="0" w:type="auto"/>
            <w:hideMark/>
          </w:tcPr>
          <w:p w14:paraId="447DA350"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Weak alignment; inconsistent practice</w:t>
            </w:r>
          </w:p>
        </w:tc>
        <w:tc>
          <w:tcPr>
            <w:tcW w:w="0" w:type="auto"/>
            <w:hideMark/>
          </w:tcPr>
          <w:p w14:paraId="22EF128D"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TBL social pillar: weak communication reduces engagement.</w:t>
            </w:r>
          </w:p>
        </w:tc>
      </w:tr>
      <w:tr w:rsidR="002C51FF" w:rsidRPr="002C51FF" w14:paraId="6C809D61" w14:textId="77777777" w:rsidTr="006D4AA9">
        <w:tc>
          <w:tcPr>
            <w:tcW w:w="0" w:type="auto"/>
            <w:hideMark/>
          </w:tcPr>
          <w:p w14:paraId="5830A777"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Training &amp; Resources</w:t>
            </w:r>
          </w:p>
        </w:tc>
        <w:tc>
          <w:tcPr>
            <w:tcW w:w="0" w:type="auto"/>
            <w:hideMark/>
          </w:tcPr>
          <w:p w14:paraId="5D9565AF"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Limited training; inconsistent infrastructure</w:t>
            </w:r>
          </w:p>
        </w:tc>
        <w:tc>
          <w:tcPr>
            <w:tcW w:w="0" w:type="auto"/>
            <w:hideMark/>
          </w:tcPr>
          <w:p w14:paraId="476AC22A"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Low compliance with sustainable practices</w:t>
            </w:r>
          </w:p>
        </w:tc>
        <w:tc>
          <w:tcPr>
            <w:tcW w:w="0" w:type="auto"/>
            <w:hideMark/>
          </w:tcPr>
          <w:p w14:paraId="65A7AC0F"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CE implementation requires workforce capability.</w:t>
            </w:r>
          </w:p>
        </w:tc>
      </w:tr>
      <w:tr w:rsidR="002C51FF" w:rsidRPr="002C51FF" w14:paraId="12115CD1" w14:textId="77777777" w:rsidTr="006D4AA9">
        <w:tc>
          <w:tcPr>
            <w:tcW w:w="0" w:type="auto"/>
            <w:hideMark/>
          </w:tcPr>
          <w:p w14:paraId="1D227B97"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Consumer Behaviour</w:t>
            </w:r>
          </w:p>
        </w:tc>
        <w:tc>
          <w:tcPr>
            <w:tcW w:w="0" w:type="auto"/>
            <w:hideMark/>
          </w:tcPr>
          <w:p w14:paraId="4EEC1251"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Customers prefer discounts over sustainability</w:t>
            </w:r>
          </w:p>
        </w:tc>
        <w:tc>
          <w:tcPr>
            <w:tcW w:w="0" w:type="auto"/>
            <w:hideMark/>
          </w:tcPr>
          <w:p w14:paraId="51878BAF"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Low demand for circular services</w:t>
            </w:r>
          </w:p>
        </w:tc>
        <w:tc>
          <w:tcPr>
            <w:tcW w:w="0" w:type="auto"/>
            <w:hideMark/>
          </w:tcPr>
          <w:p w14:paraId="5806A5BE"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Behavioural barrier identified by Patwary et al. (2022).</w:t>
            </w:r>
          </w:p>
        </w:tc>
      </w:tr>
      <w:tr w:rsidR="002C51FF" w:rsidRPr="002C51FF" w14:paraId="2F691C73" w14:textId="77777777" w:rsidTr="006D4AA9">
        <w:tc>
          <w:tcPr>
            <w:tcW w:w="0" w:type="auto"/>
            <w:hideMark/>
          </w:tcPr>
          <w:p w14:paraId="3F227BE4"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Opportunities</w:t>
            </w:r>
          </w:p>
        </w:tc>
        <w:tc>
          <w:tcPr>
            <w:tcW w:w="0" w:type="auto"/>
            <w:hideMark/>
          </w:tcPr>
          <w:p w14:paraId="28F7BBFC"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Repair counters, take-back schemes, recycling partnerships</w:t>
            </w:r>
          </w:p>
        </w:tc>
        <w:tc>
          <w:tcPr>
            <w:tcW w:w="0" w:type="auto"/>
            <w:hideMark/>
          </w:tcPr>
          <w:p w14:paraId="42F38A70"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High potential for value recovery</w:t>
            </w:r>
          </w:p>
        </w:tc>
        <w:tc>
          <w:tcPr>
            <w:tcW w:w="0" w:type="auto"/>
            <w:hideMark/>
          </w:tcPr>
          <w:p w14:paraId="1412C701"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Direct support of CE loops: reuse, recycle, remanufacture.</w:t>
            </w:r>
          </w:p>
        </w:tc>
      </w:tr>
      <w:tr w:rsidR="002C51FF" w:rsidRPr="002C51FF" w14:paraId="5B6C186A" w14:textId="77777777" w:rsidTr="006D4AA9">
        <w:tc>
          <w:tcPr>
            <w:tcW w:w="0" w:type="auto"/>
            <w:hideMark/>
          </w:tcPr>
          <w:p w14:paraId="6E752C42"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lastRenderedPageBreak/>
              <w:t>Improved Forecasting</w:t>
            </w:r>
          </w:p>
        </w:tc>
        <w:tc>
          <w:tcPr>
            <w:tcW w:w="0" w:type="auto"/>
            <w:hideMark/>
          </w:tcPr>
          <w:p w14:paraId="202FE0EE"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Staff want better data usage</w:t>
            </w:r>
          </w:p>
        </w:tc>
        <w:tc>
          <w:tcPr>
            <w:tcW w:w="0" w:type="auto"/>
            <w:hideMark/>
          </w:tcPr>
          <w:p w14:paraId="67D4D52A"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Could reduce overproduction waste</w:t>
            </w:r>
          </w:p>
        </w:tc>
        <w:tc>
          <w:tcPr>
            <w:tcW w:w="0" w:type="auto"/>
            <w:hideMark/>
          </w:tcPr>
          <w:p w14:paraId="6B0289C4" w14:textId="77777777" w:rsidR="002C51FF" w:rsidRPr="002C51FF" w:rsidRDefault="002C51FF" w:rsidP="006D4AA9">
            <w:pPr>
              <w:spacing w:line="276" w:lineRule="auto"/>
              <w:jc w:val="center"/>
              <w:rPr>
                <w:rFonts w:eastAsia="Times New Roman" w:cs="Times New Roman"/>
                <w:szCs w:val="24"/>
                <w:lang w:eastAsia="en-IN"/>
              </w:rPr>
            </w:pPr>
            <w:r w:rsidRPr="002C51FF">
              <w:rPr>
                <w:rFonts w:eastAsia="Times New Roman" w:cs="Times New Roman"/>
                <w:szCs w:val="24"/>
                <w:lang w:eastAsia="en-IN"/>
              </w:rPr>
              <w:t>Supports CE’s focus on waste prevention at the design stage.</w:t>
            </w:r>
          </w:p>
        </w:tc>
      </w:tr>
    </w:tbl>
    <w:p w14:paraId="5CF19038" w14:textId="6A949C62" w:rsidR="002C51FF" w:rsidRPr="00CE5227" w:rsidRDefault="006305EB" w:rsidP="00CE5227">
      <w:pPr>
        <w:pStyle w:val="Caption"/>
        <w:jc w:val="center"/>
        <w:rPr>
          <w:rFonts w:cs="Times New Roman"/>
          <w:color w:val="auto"/>
          <w:sz w:val="22"/>
          <w:szCs w:val="22"/>
        </w:rPr>
      </w:pPr>
      <w:bookmarkStart w:id="80" w:name="_Toc217215244"/>
      <w:bookmarkStart w:id="81" w:name="_Toc217215640"/>
      <w:bookmarkStart w:id="82" w:name="_Toc217215742"/>
      <w:r w:rsidRPr="00CE5227">
        <w:rPr>
          <w:color w:val="auto"/>
          <w:sz w:val="22"/>
          <w:szCs w:val="22"/>
        </w:rPr>
        <w:t xml:space="preserve">Table </w:t>
      </w:r>
      <w:r w:rsidRPr="00CE5227">
        <w:rPr>
          <w:color w:val="auto"/>
          <w:sz w:val="22"/>
          <w:szCs w:val="22"/>
        </w:rPr>
        <w:fldChar w:fldCharType="begin"/>
      </w:r>
      <w:r w:rsidRPr="00CE5227">
        <w:rPr>
          <w:color w:val="auto"/>
          <w:sz w:val="22"/>
          <w:szCs w:val="22"/>
        </w:rPr>
        <w:instrText xml:space="preserve"> SEQ Table \* ARABIC </w:instrText>
      </w:r>
      <w:r w:rsidRPr="00CE5227">
        <w:rPr>
          <w:color w:val="auto"/>
          <w:sz w:val="22"/>
          <w:szCs w:val="22"/>
        </w:rPr>
        <w:fldChar w:fldCharType="separate"/>
      </w:r>
      <w:r w:rsidRPr="00CE5227">
        <w:rPr>
          <w:noProof/>
          <w:color w:val="auto"/>
          <w:sz w:val="22"/>
          <w:szCs w:val="22"/>
        </w:rPr>
        <w:t>3</w:t>
      </w:r>
      <w:r w:rsidRPr="00CE5227">
        <w:rPr>
          <w:noProof/>
          <w:color w:val="auto"/>
          <w:sz w:val="22"/>
          <w:szCs w:val="22"/>
        </w:rPr>
        <w:fldChar w:fldCharType="end"/>
      </w:r>
      <w:r w:rsidRPr="00CE5227">
        <w:rPr>
          <w:color w:val="auto"/>
          <w:sz w:val="22"/>
          <w:szCs w:val="22"/>
        </w:rPr>
        <w:t>: Staff Perceptions, Internal Barriers, and Opportunities</w:t>
      </w:r>
      <w:r w:rsidR="002C51FF" w:rsidRPr="00CE5227">
        <w:rPr>
          <w:rFonts w:cs="Times New Roman"/>
          <w:color w:val="auto"/>
          <w:sz w:val="22"/>
          <w:szCs w:val="22"/>
        </w:rPr>
        <w:t xml:space="preserve"> (Self-developed)</w:t>
      </w:r>
      <w:bookmarkEnd w:id="80"/>
      <w:bookmarkEnd w:id="81"/>
      <w:bookmarkEnd w:id="82"/>
    </w:p>
    <w:p w14:paraId="3A369BE5" w14:textId="77777777" w:rsidR="002C51FF" w:rsidRPr="002C51FF" w:rsidRDefault="002C51FF" w:rsidP="002C51FF">
      <w:pPr>
        <w:pStyle w:val="Heading2"/>
        <w:rPr>
          <w:rFonts w:cs="Times New Roman"/>
          <w:szCs w:val="24"/>
        </w:rPr>
      </w:pPr>
      <w:bookmarkStart w:id="83" w:name="_Toc215836319"/>
      <w:bookmarkStart w:id="84" w:name="_Toc217214151"/>
      <w:r w:rsidRPr="002C51FF">
        <w:rPr>
          <w:rFonts w:cs="Times New Roman"/>
          <w:szCs w:val="24"/>
        </w:rPr>
        <w:t>4.6 Discussion</w:t>
      </w:r>
      <w:bookmarkEnd w:id="83"/>
      <w:bookmarkEnd w:id="84"/>
    </w:p>
    <w:p w14:paraId="5C077B14"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Integrating findings with CE and TBL frameworks illustrates that Reliance Trends operates at the early stages of circularity, where, though there are good sustainability intentions, these are fragmented operationally. Specific drivers for the generation of waste are: inaccuracies in forecasts, manufacturing defects, inefficient return processes, and poor store practices at every stage of the supply chain. These findings support the findings by Niinimäki et al. (2020) that fast fashion's speed and volume are structurally at odds with sustainability.</w:t>
      </w:r>
    </w:p>
    <w:p w14:paraId="260994C5"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The current priority of the organisation is still end-of-pipe solutions, markdowns, scrap selling, and disposal rather than the prevention of waste or value recovery. CE principles put a focus on designing waste out of the system, while Reliance Trends has not yet fully integrated such principles into procurement, production, or operational planning. This corroborates Abbate et al. (2023), who explain that the reason for holding back from the actual implementation of CE principles can be found in a lack of investment, infrastructure, and systemic redesign.</w:t>
      </w:r>
    </w:p>
    <w:p w14:paraId="589D0FA0"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Further deficiencies are signalled by the TBL framework. Economically, unsold stock and defective products result in great losses; inconsistent recycling and disposal worsen landfill dependence environmentally. Socially, employees feel that they lack training, clarity, and empowerment to act in environmentally friendly ways. These findings confirm that sustainability requires a multi-faceted organisational commitment, rather than piecemeal practices.</w:t>
      </w:r>
    </w:p>
    <w:p w14:paraId="1C6D4099"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The consumer behaviour reflects a cultural barrier, where low prices and novelty are valued over sustainability. This leads to the support of the work of Patwary et al. (2022), who underline the behavioural dimension of CE adoption. In this case, without public awareness and incentives, circular initiatives cannot achieve participation.</w:t>
      </w:r>
    </w:p>
    <w:p w14:paraId="2653EE66"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Despite such challenges, strong potential emerges in the findings for CE transformation, via improved forecasting, recycling partnerships, repair and resale models, and sustainable packaging. The willingness of staff to support such initiatives means that internal motivation is there; what is missing is organisational structure, resource allocation, and policy clarity.</w:t>
      </w:r>
    </w:p>
    <w:p w14:paraId="7CED7719" w14:textId="77777777" w:rsidR="002C51FF" w:rsidRPr="002C51FF" w:rsidRDefault="002C51FF" w:rsidP="002C51FF">
      <w:pPr>
        <w:pStyle w:val="Heading2"/>
        <w:rPr>
          <w:rFonts w:cs="Times New Roman"/>
          <w:szCs w:val="24"/>
        </w:rPr>
      </w:pPr>
      <w:bookmarkStart w:id="85" w:name="_Toc215836320"/>
      <w:bookmarkStart w:id="86" w:name="_Toc217214152"/>
      <w:r w:rsidRPr="002C51FF">
        <w:rPr>
          <w:rFonts w:cs="Times New Roman"/>
          <w:szCs w:val="24"/>
        </w:rPr>
        <w:lastRenderedPageBreak/>
        <w:t>4.7 Chapter Summary</w:t>
      </w:r>
      <w:bookmarkEnd w:id="85"/>
      <w:bookmarkEnd w:id="86"/>
    </w:p>
    <w:p w14:paraId="3CFEF531" w14:textId="77777777" w:rsidR="002C51FF" w:rsidRPr="002C51FF" w:rsidRDefault="002C51FF" w:rsidP="002C51FF">
      <w:pPr>
        <w:spacing w:before="100" w:beforeAutospacing="1" w:after="100" w:afterAutospacing="1"/>
        <w:rPr>
          <w:rFonts w:eastAsia="Times New Roman" w:cs="Times New Roman"/>
          <w:szCs w:val="24"/>
          <w:lang w:eastAsia="en-IN"/>
        </w:rPr>
      </w:pPr>
      <w:r w:rsidRPr="002C51FF">
        <w:rPr>
          <w:rFonts w:eastAsia="Times New Roman" w:cs="Times New Roman"/>
          <w:szCs w:val="24"/>
          <w:lang w:eastAsia="en-IN"/>
        </w:rPr>
        <w:t>This chapter analysed the findings from interviews and observations, presenting four major themes relating to waste sources, current practices, staff perceptions, and opportunities for CE-based improvements. The findings highlight that Reliance Trends has problems emanating from waste throughout the supply chain due to defects, overproduction, returns, and inconsistent operational processes. The prevailing practices in the management of generated wastes are informal and at variance with expectations of CE and TBL principles. Staff are motivated but inhibited by unclear policies, inadequate training, and limited resources. Despite these, opportunities abound in repair services, take-back schemes, recycling partnerships, sustainable packaging, and enhanced forecasting. Indeed, the discussion in the chapter revealed that sustainability could only be achieved through incorporating CE and TBL principles into the structural components of an organisation.</w:t>
      </w:r>
    </w:p>
    <w:p w14:paraId="1C111D10" w14:textId="77777777" w:rsidR="002C51FF" w:rsidRDefault="002C51FF" w:rsidP="002C51FF">
      <w:pPr>
        <w:spacing w:before="100" w:beforeAutospacing="1" w:after="100" w:afterAutospacing="1"/>
        <w:rPr>
          <w:rFonts w:eastAsia="Times New Roman" w:cs="Times New Roman"/>
          <w:szCs w:val="24"/>
          <w:lang w:eastAsia="en-IN"/>
        </w:rPr>
      </w:pPr>
    </w:p>
    <w:p w14:paraId="1AE7F1F8" w14:textId="77777777" w:rsidR="004E58AF" w:rsidRDefault="004E58AF" w:rsidP="00FB3347">
      <w:pPr>
        <w:pStyle w:val="Heading1"/>
        <w:jc w:val="center"/>
        <w:rPr>
          <w:rFonts w:cs="Times New Roman"/>
          <w:szCs w:val="24"/>
        </w:rPr>
      </w:pPr>
      <w:bookmarkStart w:id="87" w:name="_Toc217213841"/>
      <w:bookmarkStart w:id="88" w:name="_Toc217214153"/>
    </w:p>
    <w:p w14:paraId="10AF625A" w14:textId="77777777" w:rsidR="004E58AF" w:rsidRDefault="004E58AF" w:rsidP="00FB3347">
      <w:pPr>
        <w:pStyle w:val="Heading1"/>
        <w:jc w:val="center"/>
        <w:rPr>
          <w:rFonts w:cs="Times New Roman"/>
          <w:szCs w:val="24"/>
        </w:rPr>
      </w:pPr>
    </w:p>
    <w:p w14:paraId="70A66477" w14:textId="4F3A7535" w:rsidR="002C51FF" w:rsidRPr="00FB3347" w:rsidRDefault="002C51FF" w:rsidP="00FB3347">
      <w:pPr>
        <w:pStyle w:val="Heading1"/>
        <w:jc w:val="center"/>
        <w:rPr>
          <w:rFonts w:cs="Times New Roman"/>
          <w:szCs w:val="24"/>
        </w:rPr>
      </w:pPr>
      <w:r w:rsidRPr="00FB3347">
        <w:rPr>
          <w:rFonts w:cs="Times New Roman"/>
          <w:szCs w:val="24"/>
        </w:rPr>
        <w:t>CHAPTER 5: CONCLUSION, LIMITATIONS, AND RECOMMENDATIONS</w:t>
      </w:r>
      <w:bookmarkEnd w:id="87"/>
      <w:bookmarkEnd w:id="88"/>
    </w:p>
    <w:p w14:paraId="3A69107B" w14:textId="77777777" w:rsidR="002C51FF" w:rsidRPr="00FB3347" w:rsidRDefault="002C51FF" w:rsidP="002C51FF">
      <w:pPr>
        <w:pStyle w:val="Heading1"/>
        <w:rPr>
          <w:rFonts w:cs="Times New Roman"/>
          <w:szCs w:val="24"/>
        </w:rPr>
      </w:pPr>
      <w:bookmarkStart w:id="89" w:name="_Toc217213842"/>
      <w:bookmarkStart w:id="90" w:name="_Toc217214154"/>
      <w:r w:rsidRPr="00FB3347">
        <w:rPr>
          <w:rFonts w:cs="Times New Roman"/>
          <w:szCs w:val="24"/>
        </w:rPr>
        <w:t>5.1 Introduction</w:t>
      </w:r>
      <w:bookmarkEnd w:id="89"/>
      <w:bookmarkEnd w:id="90"/>
    </w:p>
    <w:p w14:paraId="6BAA2436" w14:textId="77777777" w:rsidR="002C51FF" w:rsidRPr="00F43CD5" w:rsidRDefault="002C51FF" w:rsidP="002C51FF">
      <w:pPr>
        <w:spacing w:after="80"/>
        <w:rPr>
          <w:rFonts w:cs="Times New Roman"/>
          <w:szCs w:val="24"/>
          <w:lang w:bidi="th-TH"/>
        </w:rPr>
      </w:pPr>
      <w:r w:rsidRPr="00ED5A3A">
        <w:rPr>
          <w:rFonts w:cs="Times New Roman"/>
          <w:szCs w:val="24"/>
          <w:lang w:bidi="th-TH"/>
        </w:rPr>
        <w:t xml:space="preserve">This chapter concludes the study by synthesising the research findings in relation to the stated aim, objectives, and research questions. </w:t>
      </w:r>
      <w:r w:rsidRPr="00F43CD5">
        <w:rPr>
          <w:rFonts w:cs="Times New Roman"/>
          <w:szCs w:val="24"/>
          <w:lang w:bidi="th-TH"/>
        </w:rPr>
        <w:t>It summarises the main conclusions drawn from the qualitative case study of Reliance Trends, describes the original scholarly and practical contributions, offers practical suggestions, addresses the constraints and limits of the study, and makes recommendations for future research. The chapter concludes with a succinct overview that highlights the applicability of the Triple Bottom Line (TBL) and Circular Economy (CE) frameworks for waste reduction in the Indian fast-fashion retail setting.</w:t>
      </w:r>
    </w:p>
    <w:p w14:paraId="793C0A2C" w14:textId="77777777" w:rsidR="002C51FF" w:rsidRPr="00FB3347" w:rsidRDefault="002C51FF" w:rsidP="002C51FF">
      <w:pPr>
        <w:pStyle w:val="Heading1"/>
        <w:rPr>
          <w:rFonts w:cs="Times New Roman"/>
          <w:szCs w:val="24"/>
        </w:rPr>
      </w:pPr>
      <w:bookmarkStart w:id="91" w:name="_Toc217213843"/>
      <w:bookmarkStart w:id="92" w:name="_Toc217214155"/>
      <w:r w:rsidRPr="00FB3347">
        <w:rPr>
          <w:rFonts w:cs="Times New Roman"/>
          <w:szCs w:val="24"/>
        </w:rPr>
        <w:t>5.2 Accomplishing the Research Aim, Objectives and Research Questions</w:t>
      </w:r>
      <w:bookmarkEnd w:id="91"/>
      <w:bookmarkEnd w:id="92"/>
    </w:p>
    <w:p w14:paraId="0F5F432E" w14:textId="77777777" w:rsidR="002C51FF" w:rsidRPr="00ED5A3A" w:rsidRDefault="002C51FF" w:rsidP="002C51FF">
      <w:pPr>
        <w:spacing w:after="80"/>
        <w:rPr>
          <w:rFonts w:cs="Times New Roman"/>
          <w:szCs w:val="24"/>
          <w:lang w:bidi="th-TH"/>
        </w:rPr>
      </w:pPr>
      <w:r w:rsidRPr="00ED5A3A">
        <w:rPr>
          <w:rFonts w:cs="Times New Roman"/>
          <w:szCs w:val="24"/>
          <w:lang w:bidi="th-TH"/>
        </w:rPr>
        <w:t xml:space="preserve">The study's objectives of assessing the amount, origins, and management techniques of waste in the supply chain of Reliance Trends, an Indian fast-fashion retailer, and creating practical </w:t>
      </w:r>
      <w:r w:rsidRPr="00ED5A3A">
        <w:rPr>
          <w:rFonts w:cs="Times New Roman"/>
          <w:szCs w:val="24"/>
          <w:lang w:bidi="th-TH"/>
        </w:rPr>
        <w:lastRenderedPageBreak/>
        <w:t>circularity recommendations were effectively met. All research goals were achieved through the use of a qualitative case-study methodology that included observations, interviews, and document analysis</w:t>
      </w:r>
      <w:r w:rsidRPr="00F43CD5">
        <w:rPr>
          <w:rFonts w:cs="Times New Roman"/>
          <w:szCs w:val="24"/>
        </w:rPr>
        <w:t xml:space="preserve"> (de Aguiar Hugo et al., 2021)</w:t>
      </w:r>
      <w:r w:rsidRPr="00ED5A3A">
        <w:rPr>
          <w:rFonts w:cs="Times New Roman"/>
          <w:szCs w:val="24"/>
          <w:lang w:bidi="th-TH"/>
        </w:rPr>
        <w:t>. The study looked at current waste-management techniques, traced waste-generation phases spanning procurement, production, inventory, returns, and in-store operations, and investigated staff opinions of sustainability policies and operational obstacles. In order to fully address all four study topics, it also suggested workable, context-specific circular economy techniques</w:t>
      </w:r>
      <w:r w:rsidRPr="00F43CD5">
        <w:rPr>
          <w:rFonts w:cs="Times New Roman"/>
          <w:szCs w:val="24"/>
        </w:rPr>
        <w:t xml:space="preserve"> (Arora et al., 2022)</w:t>
      </w:r>
      <w:r w:rsidRPr="00ED5A3A">
        <w:rPr>
          <w:rFonts w:cs="Times New Roman"/>
          <w:szCs w:val="24"/>
          <w:lang w:bidi="th-TH"/>
        </w:rPr>
        <w:t>.</w:t>
      </w:r>
    </w:p>
    <w:p w14:paraId="54A105AA" w14:textId="77777777" w:rsidR="002C51FF" w:rsidRPr="00FB3347" w:rsidRDefault="002C51FF" w:rsidP="002C51FF">
      <w:pPr>
        <w:pStyle w:val="Heading1"/>
        <w:rPr>
          <w:rFonts w:cs="Times New Roman"/>
          <w:szCs w:val="24"/>
        </w:rPr>
      </w:pPr>
      <w:bookmarkStart w:id="93" w:name="_Toc217213844"/>
      <w:bookmarkStart w:id="94" w:name="_Toc217214156"/>
      <w:r w:rsidRPr="00FB3347">
        <w:rPr>
          <w:rFonts w:cs="Times New Roman"/>
          <w:szCs w:val="24"/>
        </w:rPr>
        <w:t>5.3 Summary of Key Findings and Outcomes</w:t>
      </w:r>
      <w:bookmarkEnd w:id="93"/>
      <w:bookmarkEnd w:id="94"/>
    </w:p>
    <w:p w14:paraId="40632F50" w14:textId="77777777" w:rsidR="002C51FF" w:rsidRPr="00ED5A3A" w:rsidRDefault="002C51FF" w:rsidP="002C51FF">
      <w:pPr>
        <w:spacing w:after="80"/>
        <w:rPr>
          <w:rFonts w:cs="Times New Roman"/>
          <w:szCs w:val="24"/>
          <w:lang w:bidi="th-TH"/>
        </w:rPr>
      </w:pPr>
      <w:r w:rsidRPr="00ED5A3A">
        <w:rPr>
          <w:rFonts w:cs="Times New Roman"/>
          <w:szCs w:val="24"/>
          <w:lang w:bidi="th-TH"/>
        </w:rPr>
        <w:t>The results show that waste production at Reliance Trends is systemic and takes place at every stage of the supply chain. Production flaws and fabric offcuts, overproduction and unsold inventory due to inaccurate forecasting, non-</w:t>
      </w:r>
      <w:proofErr w:type="spellStart"/>
      <w:r w:rsidRPr="00ED5A3A">
        <w:rPr>
          <w:rFonts w:cs="Times New Roman"/>
          <w:szCs w:val="24"/>
          <w:lang w:bidi="th-TH"/>
        </w:rPr>
        <w:t>resellable</w:t>
      </w:r>
      <w:proofErr w:type="spellEnd"/>
      <w:r w:rsidRPr="00ED5A3A">
        <w:rPr>
          <w:rFonts w:cs="Times New Roman"/>
          <w:szCs w:val="24"/>
          <w:lang w:bidi="th-TH"/>
        </w:rPr>
        <w:t xml:space="preserve"> returns, and packaging and hanger waste at the retail level are important contributors</w:t>
      </w:r>
      <w:r w:rsidRPr="00F43CD5">
        <w:rPr>
          <w:rFonts w:cs="Times New Roman"/>
          <w:szCs w:val="24"/>
        </w:rPr>
        <w:t xml:space="preserve"> (Humayun and Bhavadharani, 2025)</w:t>
      </w:r>
      <w:r w:rsidRPr="00ED5A3A">
        <w:rPr>
          <w:rFonts w:cs="Times New Roman"/>
          <w:szCs w:val="24"/>
          <w:lang w:bidi="th-TH"/>
        </w:rPr>
        <w:t>. The majority of current waste management procedures are informal, reactive, and inadequately incorporated into strategic decision-making. From the standpoint of the circular economy, processes continue to be largely linear with little value recovery. From a Triple Bottom Line perspective, waste leads to financial losses, damage to the environment, and social divides caused by insufficient involvement and training. Strong employee willingness, however, indicates a great deal of opportunity for circular transformation</w:t>
      </w:r>
      <w:r w:rsidRPr="00F43CD5">
        <w:rPr>
          <w:rFonts w:cs="Times New Roman"/>
          <w:szCs w:val="24"/>
        </w:rPr>
        <w:t xml:space="preserve"> (Arora et al., 2022)</w:t>
      </w:r>
      <w:r w:rsidRPr="00ED5A3A">
        <w:rPr>
          <w:rFonts w:cs="Times New Roman"/>
          <w:szCs w:val="24"/>
          <w:lang w:bidi="th-TH"/>
        </w:rPr>
        <w:t>.</w:t>
      </w:r>
    </w:p>
    <w:p w14:paraId="381AE0C3" w14:textId="77777777" w:rsidR="002C51FF" w:rsidRPr="002C51FF" w:rsidRDefault="002C51FF" w:rsidP="002C51FF">
      <w:pPr>
        <w:pStyle w:val="Heading1"/>
        <w:rPr>
          <w:rFonts w:cs="Times New Roman"/>
          <w:szCs w:val="24"/>
        </w:rPr>
      </w:pPr>
      <w:bookmarkStart w:id="95" w:name="_Toc217213845"/>
      <w:bookmarkStart w:id="96" w:name="_Toc217214157"/>
      <w:r w:rsidRPr="002C51FF">
        <w:rPr>
          <w:rFonts w:cs="Times New Roman"/>
          <w:szCs w:val="24"/>
        </w:rPr>
        <w:t>5.4 Recommendations</w:t>
      </w:r>
      <w:bookmarkEnd w:id="95"/>
      <w:bookmarkEnd w:id="96"/>
    </w:p>
    <w:p w14:paraId="7A2D645D" w14:textId="77777777" w:rsidR="002C51FF" w:rsidRPr="00F43CD5" w:rsidRDefault="002C51FF" w:rsidP="002C51FF">
      <w:pPr>
        <w:numPr>
          <w:ilvl w:val="0"/>
          <w:numId w:val="7"/>
        </w:numPr>
        <w:spacing w:after="80"/>
        <w:rPr>
          <w:rFonts w:cs="Times New Roman"/>
          <w:szCs w:val="24"/>
          <w:lang w:bidi="th-TH"/>
        </w:rPr>
      </w:pPr>
      <w:r w:rsidRPr="00ED5A3A">
        <w:rPr>
          <w:rFonts w:cs="Times New Roman"/>
          <w:szCs w:val="24"/>
          <w:lang w:bidi="th-TH"/>
        </w:rPr>
        <w:t xml:space="preserve">Improve forecasting and data integration: </w:t>
      </w:r>
      <w:r w:rsidRPr="00F43CD5">
        <w:rPr>
          <w:rFonts w:cs="Times New Roman"/>
          <w:szCs w:val="24"/>
          <w:lang w:bidi="th-TH"/>
        </w:rPr>
        <w:t>To avoid overproduction, waste and damage data from stores should be methodically examined and fed back into purchasing and procurement choices</w:t>
      </w:r>
      <w:r w:rsidRPr="00F43CD5">
        <w:rPr>
          <w:rFonts w:cs="Times New Roman"/>
          <w:szCs w:val="24"/>
        </w:rPr>
        <w:t xml:space="preserve"> (Krywalski-Santiago, 2024)</w:t>
      </w:r>
      <w:r w:rsidRPr="00F43CD5">
        <w:rPr>
          <w:rFonts w:cs="Times New Roman"/>
          <w:szCs w:val="24"/>
          <w:lang w:bidi="th-TH"/>
        </w:rPr>
        <w:t>.</w:t>
      </w:r>
    </w:p>
    <w:p w14:paraId="3A704796" w14:textId="77777777" w:rsidR="002C51FF" w:rsidRPr="00F43CD5" w:rsidRDefault="002C51FF" w:rsidP="002C51FF">
      <w:pPr>
        <w:numPr>
          <w:ilvl w:val="0"/>
          <w:numId w:val="7"/>
        </w:numPr>
        <w:spacing w:after="80"/>
        <w:rPr>
          <w:rFonts w:cs="Times New Roman"/>
          <w:szCs w:val="24"/>
          <w:lang w:bidi="th-TH"/>
        </w:rPr>
      </w:pPr>
      <w:r w:rsidRPr="00ED5A3A">
        <w:rPr>
          <w:rFonts w:cs="Times New Roman"/>
          <w:szCs w:val="24"/>
          <w:lang w:bidi="th-TH"/>
        </w:rPr>
        <w:t xml:space="preserve">Establish formal recycling and reverse-logistics partnerships: </w:t>
      </w:r>
      <w:r w:rsidRPr="00F43CD5">
        <w:rPr>
          <w:rFonts w:cs="Times New Roman"/>
          <w:szCs w:val="24"/>
          <w:lang w:bidi="th-TH"/>
        </w:rPr>
        <w:t>Working with certified textile recyclers can enhance traceability and replace unofficial scrap-selling methods</w:t>
      </w:r>
      <w:r w:rsidRPr="00F43CD5">
        <w:rPr>
          <w:rFonts w:cs="Times New Roman"/>
          <w:szCs w:val="24"/>
        </w:rPr>
        <w:t xml:space="preserve"> (Papamichael et al., 2024)</w:t>
      </w:r>
      <w:r w:rsidRPr="00F43CD5">
        <w:rPr>
          <w:rFonts w:cs="Times New Roman"/>
          <w:szCs w:val="24"/>
          <w:lang w:bidi="th-TH"/>
        </w:rPr>
        <w:t>.</w:t>
      </w:r>
    </w:p>
    <w:p w14:paraId="00770C74" w14:textId="77777777" w:rsidR="002C51FF" w:rsidRPr="00F43CD5" w:rsidRDefault="002C51FF" w:rsidP="002C51FF">
      <w:pPr>
        <w:numPr>
          <w:ilvl w:val="0"/>
          <w:numId w:val="7"/>
        </w:numPr>
        <w:spacing w:after="80"/>
        <w:rPr>
          <w:rFonts w:cs="Times New Roman"/>
          <w:szCs w:val="24"/>
          <w:lang w:bidi="th-TH"/>
        </w:rPr>
      </w:pPr>
      <w:r w:rsidRPr="00ED5A3A">
        <w:rPr>
          <w:rFonts w:cs="Times New Roman"/>
          <w:szCs w:val="24"/>
          <w:lang w:bidi="th-TH"/>
        </w:rPr>
        <w:t xml:space="preserve">Introduce repair, resale, or take-back initiatives: </w:t>
      </w:r>
      <w:r w:rsidRPr="00F43CD5">
        <w:rPr>
          <w:rFonts w:cs="Times New Roman"/>
          <w:szCs w:val="24"/>
          <w:lang w:bidi="th-TH"/>
        </w:rPr>
        <w:t>In line with CE value-retention tactics, pilot repair counters or clothing take-back programs can prolong product life</w:t>
      </w:r>
      <w:r w:rsidRPr="00F43CD5">
        <w:rPr>
          <w:rFonts w:cs="Times New Roman"/>
          <w:szCs w:val="24"/>
        </w:rPr>
        <w:t xml:space="preserve"> (Bailey et al., 2025)</w:t>
      </w:r>
      <w:r w:rsidRPr="00F43CD5">
        <w:rPr>
          <w:rFonts w:cs="Times New Roman"/>
          <w:szCs w:val="24"/>
          <w:lang w:bidi="th-TH"/>
        </w:rPr>
        <w:t>.</w:t>
      </w:r>
    </w:p>
    <w:p w14:paraId="72257223" w14:textId="77777777" w:rsidR="002C51FF" w:rsidRPr="00F43CD5" w:rsidRDefault="002C51FF" w:rsidP="002C51FF">
      <w:pPr>
        <w:numPr>
          <w:ilvl w:val="0"/>
          <w:numId w:val="7"/>
        </w:numPr>
        <w:spacing w:after="80"/>
        <w:rPr>
          <w:rFonts w:cs="Times New Roman"/>
          <w:szCs w:val="24"/>
          <w:lang w:bidi="th-TH"/>
        </w:rPr>
      </w:pPr>
      <w:r w:rsidRPr="00ED5A3A">
        <w:rPr>
          <w:rFonts w:cs="Times New Roman"/>
          <w:szCs w:val="24"/>
          <w:lang w:bidi="th-TH"/>
        </w:rPr>
        <w:t xml:space="preserve">Standardise waste segregation and staff training: </w:t>
      </w:r>
      <w:r w:rsidRPr="00F43CD5">
        <w:rPr>
          <w:rFonts w:cs="Times New Roman"/>
          <w:szCs w:val="24"/>
          <w:lang w:bidi="th-TH"/>
        </w:rPr>
        <w:t>Regular training, colour-coded dumpsters, and clear guidelines can all help increase material recovery and compliance</w:t>
      </w:r>
      <w:r w:rsidRPr="00F43CD5">
        <w:rPr>
          <w:rFonts w:cs="Times New Roman"/>
          <w:szCs w:val="24"/>
        </w:rPr>
        <w:t xml:space="preserve"> (Humayun and Bhavadharani, 2025)</w:t>
      </w:r>
      <w:r w:rsidRPr="00F43CD5">
        <w:rPr>
          <w:rFonts w:cs="Times New Roman"/>
          <w:szCs w:val="24"/>
          <w:lang w:bidi="th-TH"/>
        </w:rPr>
        <w:t>.</w:t>
      </w:r>
    </w:p>
    <w:p w14:paraId="2198AB2B" w14:textId="77777777" w:rsidR="002C51FF" w:rsidRPr="00F43CD5" w:rsidRDefault="002C51FF" w:rsidP="002C51FF">
      <w:pPr>
        <w:numPr>
          <w:ilvl w:val="0"/>
          <w:numId w:val="7"/>
        </w:numPr>
        <w:spacing w:after="80"/>
        <w:rPr>
          <w:rFonts w:cs="Times New Roman"/>
          <w:szCs w:val="24"/>
          <w:lang w:bidi="th-TH"/>
        </w:rPr>
      </w:pPr>
      <w:r w:rsidRPr="00ED5A3A">
        <w:rPr>
          <w:rFonts w:eastAsiaTheme="majorEastAsia" w:cs="Times New Roman"/>
          <w:szCs w:val="24"/>
          <w:lang w:bidi="th-TH"/>
        </w:rPr>
        <w:lastRenderedPageBreak/>
        <w:t>Adopt sustainable packaging solutions</w:t>
      </w:r>
      <w:r w:rsidRPr="00ED5A3A">
        <w:rPr>
          <w:rFonts w:cs="Times New Roman"/>
          <w:szCs w:val="24"/>
          <w:lang w:bidi="th-TH"/>
        </w:rPr>
        <w:t xml:space="preserve">: </w:t>
      </w:r>
      <w:r w:rsidRPr="00F43CD5">
        <w:rPr>
          <w:rFonts w:cs="Times New Roman"/>
          <w:szCs w:val="24"/>
          <w:lang w:bidi="th-TH"/>
        </w:rPr>
        <w:t>Using recyclable or biodegradable packaging instead of plastic helps achieve brand and environmental goals</w:t>
      </w:r>
      <w:r w:rsidRPr="00F43CD5">
        <w:rPr>
          <w:rFonts w:cs="Times New Roman"/>
          <w:szCs w:val="24"/>
        </w:rPr>
        <w:t xml:space="preserve"> (Arora et al., 2022)</w:t>
      </w:r>
      <w:r w:rsidRPr="00F43CD5">
        <w:rPr>
          <w:rFonts w:cs="Times New Roman"/>
          <w:szCs w:val="24"/>
          <w:lang w:bidi="th-TH"/>
        </w:rPr>
        <w:t>.</w:t>
      </w:r>
    </w:p>
    <w:p w14:paraId="78EB58C6" w14:textId="77777777" w:rsidR="002C51FF" w:rsidRPr="002C51FF" w:rsidRDefault="002C51FF" w:rsidP="002C51FF">
      <w:pPr>
        <w:pStyle w:val="Heading1"/>
        <w:rPr>
          <w:rFonts w:cs="Times New Roman"/>
          <w:b w:val="0"/>
          <w:bCs/>
          <w:szCs w:val="24"/>
        </w:rPr>
      </w:pPr>
      <w:bookmarkStart w:id="97" w:name="_Toc217213846"/>
      <w:bookmarkStart w:id="98" w:name="_Toc217214158"/>
      <w:r w:rsidRPr="002C51FF">
        <w:rPr>
          <w:rStyle w:val="Strong"/>
          <w:rFonts w:cs="Times New Roman"/>
          <w:b/>
          <w:bCs w:val="0"/>
          <w:szCs w:val="24"/>
        </w:rPr>
        <w:t>5.5 Original Contribution and Study Limitations</w:t>
      </w:r>
      <w:bookmarkEnd w:id="97"/>
      <w:bookmarkEnd w:id="98"/>
    </w:p>
    <w:p w14:paraId="77B9A10F" w14:textId="77777777" w:rsidR="002C51FF" w:rsidRPr="00ED5A3A" w:rsidRDefault="002C51FF" w:rsidP="002C51FF">
      <w:pPr>
        <w:spacing w:after="80"/>
        <w:rPr>
          <w:rFonts w:eastAsia="Times New Roman" w:cs="Times New Roman"/>
          <w:szCs w:val="24"/>
          <w:lang w:eastAsia="en-IN"/>
        </w:rPr>
      </w:pPr>
      <w:r w:rsidRPr="00ED5A3A">
        <w:rPr>
          <w:rFonts w:eastAsia="Times New Roman" w:cs="Times New Roman"/>
          <w:szCs w:val="24"/>
          <w:lang w:eastAsia="en-IN"/>
        </w:rPr>
        <w:t>By analysing a domestic fast-fashion retailer in an emerging economy through the integrated application of the Triple Bottom Line (TBL) and Circular Economy (CE) frameworks, this study adds to the body of knowledge on sustainability</w:t>
      </w:r>
      <w:r w:rsidRPr="00F43CD5">
        <w:rPr>
          <w:rFonts w:eastAsia="Times New Roman" w:cs="Times New Roman"/>
          <w:szCs w:val="24"/>
          <w:lang w:eastAsia="en-IN"/>
        </w:rPr>
        <w:t xml:space="preserve"> (</w:t>
      </w:r>
      <w:r w:rsidRPr="00F43CD5">
        <w:rPr>
          <w:rFonts w:cs="Times New Roman"/>
          <w:szCs w:val="24"/>
        </w:rPr>
        <w:t>de Aguiar Hugo et al., 2021</w:t>
      </w:r>
      <w:r w:rsidRPr="00F43CD5">
        <w:rPr>
          <w:rFonts w:eastAsia="Times New Roman" w:cs="Times New Roman"/>
          <w:szCs w:val="24"/>
          <w:lang w:eastAsia="en-IN"/>
        </w:rPr>
        <w:t>)</w:t>
      </w:r>
      <w:r w:rsidRPr="00ED5A3A">
        <w:rPr>
          <w:rFonts w:eastAsia="Times New Roman" w:cs="Times New Roman"/>
          <w:szCs w:val="24"/>
          <w:lang w:eastAsia="en-IN"/>
        </w:rPr>
        <w:t xml:space="preserve">. It shows how global sustainability concepts can be applied to Indian retail settings by providing retailer-level, stage-specific insights based on staff perceptions. However, because this is a single-case qualitative study, the results cannot be statistically generalised, and the environmental precision of the findings is limited by participant recall, access limitations, and the lack of quantitative waste or life-cycle assessment data. </w:t>
      </w:r>
    </w:p>
    <w:p w14:paraId="2764A37A" w14:textId="77777777" w:rsidR="002C51FF" w:rsidRPr="002C51FF" w:rsidRDefault="002C51FF" w:rsidP="002C51FF">
      <w:pPr>
        <w:pStyle w:val="Heading1"/>
        <w:rPr>
          <w:rFonts w:cs="Times New Roman"/>
          <w:szCs w:val="24"/>
        </w:rPr>
      </w:pPr>
      <w:bookmarkStart w:id="99" w:name="_Toc217213847"/>
      <w:bookmarkStart w:id="100" w:name="_Toc217214159"/>
      <w:r w:rsidRPr="002C51FF">
        <w:rPr>
          <w:rFonts w:cs="Times New Roman"/>
          <w:szCs w:val="24"/>
        </w:rPr>
        <w:t>5.6 Suggestions for Future Research</w:t>
      </w:r>
      <w:bookmarkEnd w:id="99"/>
      <w:bookmarkEnd w:id="100"/>
    </w:p>
    <w:p w14:paraId="5AE04FDE" w14:textId="77777777" w:rsidR="002C51FF" w:rsidRPr="00ED5A3A" w:rsidRDefault="002C51FF" w:rsidP="002C51FF">
      <w:pPr>
        <w:spacing w:after="80"/>
        <w:rPr>
          <w:rFonts w:cs="Times New Roman"/>
          <w:szCs w:val="24"/>
          <w:lang w:bidi="th-TH"/>
        </w:rPr>
      </w:pPr>
      <w:r w:rsidRPr="00ED5A3A">
        <w:rPr>
          <w:rFonts w:cs="Times New Roman"/>
          <w:szCs w:val="24"/>
          <w:lang w:bidi="th-TH"/>
        </w:rPr>
        <w:t>Future research might incorporate quantitative waste data, use a comparative multi-retailer approach, or look at consumer involvement in circular projects. The efficacy of deployed CE techniques over time could potentially be evaluated through longitudinal research.</w:t>
      </w:r>
    </w:p>
    <w:p w14:paraId="6A64DB9A" w14:textId="77777777" w:rsidR="002C51FF" w:rsidRPr="002C51FF" w:rsidRDefault="002C51FF" w:rsidP="002C51FF">
      <w:pPr>
        <w:pStyle w:val="Heading1"/>
        <w:rPr>
          <w:rFonts w:cs="Times New Roman"/>
          <w:szCs w:val="24"/>
        </w:rPr>
      </w:pPr>
      <w:bookmarkStart w:id="101" w:name="_Toc217213848"/>
      <w:bookmarkStart w:id="102" w:name="_Toc217214160"/>
      <w:r w:rsidRPr="002C51FF">
        <w:rPr>
          <w:rFonts w:cs="Times New Roman"/>
          <w:szCs w:val="24"/>
        </w:rPr>
        <w:t>5.7 Conclusion</w:t>
      </w:r>
      <w:bookmarkEnd w:id="101"/>
      <w:bookmarkEnd w:id="102"/>
    </w:p>
    <w:p w14:paraId="3A4988A0" w14:textId="77777777" w:rsidR="002C51FF" w:rsidRPr="00ED5A3A" w:rsidRDefault="002C51FF" w:rsidP="002C51FF">
      <w:pPr>
        <w:spacing w:after="80"/>
        <w:rPr>
          <w:rFonts w:cs="Times New Roman"/>
          <w:szCs w:val="24"/>
          <w:lang w:bidi="th-TH"/>
        </w:rPr>
      </w:pPr>
      <w:r w:rsidRPr="00ED5A3A">
        <w:rPr>
          <w:rFonts w:cs="Times New Roman"/>
          <w:szCs w:val="24"/>
          <w:lang w:bidi="th-TH"/>
        </w:rPr>
        <w:t xml:space="preserve">This chapter summarised the main findings, provided practical suggestions, and illustrated how the study met its goals and objectives. Notwithstanding these drawbacks, the study shows a great deal of potential for integrating circular economy concepts into fast-fashion retail operations, presenting sustainability as a strategic commercial opportunity as well as an environmental obligation. </w:t>
      </w:r>
    </w:p>
    <w:p w14:paraId="0386E037" w14:textId="77777777" w:rsidR="004E58AF" w:rsidRDefault="004E58AF" w:rsidP="002171F4">
      <w:pPr>
        <w:pStyle w:val="Heading1"/>
      </w:pPr>
      <w:bookmarkStart w:id="103" w:name="_Toc217214161"/>
    </w:p>
    <w:p w14:paraId="79DF2515" w14:textId="77777777" w:rsidR="004E58AF" w:rsidRPr="004E58AF" w:rsidRDefault="004E58AF" w:rsidP="004E58AF"/>
    <w:p w14:paraId="30406A00" w14:textId="77777777" w:rsidR="004E58AF" w:rsidRDefault="004E58AF" w:rsidP="002171F4">
      <w:pPr>
        <w:pStyle w:val="Heading1"/>
      </w:pPr>
    </w:p>
    <w:p w14:paraId="2889B081" w14:textId="77777777" w:rsidR="004E58AF" w:rsidRDefault="004E58AF" w:rsidP="002171F4">
      <w:pPr>
        <w:pStyle w:val="Heading1"/>
      </w:pPr>
    </w:p>
    <w:p w14:paraId="42108708" w14:textId="5FCD8C94" w:rsidR="002171F4" w:rsidRPr="004E58AF" w:rsidRDefault="00DD65D4" w:rsidP="002171F4">
      <w:pPr>
        <w:pStyle w:val="Heading1"/>
        <w:rPr>
          <w:sz w:val="28"/>
          <w:szCs w:val="28"/>
        </w:rPr>
      </w:pPr>
      <w:r w:rsidRPr="004E58AF">
        <w:rPr>
          <w:sz w:val="28"/>
          <w:szCs w:val="28"/>
        </w:rPr>
        <w:t>References</w:t>
      </w:r>
      <w:bookmarkEnd w:id="103"/>
    </w:p>
    <w:p w14:paraId="0EA24D5F" w14:textId="77777777" w:rsidR="00FB3347" w:rsidRPr="002171F4" w:rsidRDefault="00FB3347" w:rsidP="002171F4">
      <w:pPr>
        <w:pStyle w:val="ListParagraph"/>
        <w:numPr>
          <w:ilvl w:val="0"/>
          <w:numId w:val="3"/>
        </w:numPr>
        <w:spacing w:after="80"/>
      </w:pPr>
      <w:r w:rsidRPr="002171F4">
        <w:t xml:space="preserve">Abbate, S., </w:t>
      </w:r>
      <w:proofErr w:type="spellStart"/>
      <w:r w:rsidRPr="002171F4">
        <w:t>Centobelli</w:t>
      </w:r>
      <w:proofErr w:type="spellEnd"/>
      <w:r w:rsidRPr="002171F4">
        <w:t xml:space="preserve">, P., </w:t>
      </w:r>
      <w:proofErr w:type="spellStart"/>
      <w:r w:rsidRPr="002171F4">
        <w:t>Cerchione</w:t>
      </w:r>
      <w:proofErr w:type="spellEnd"/>
      <w:r w:rsidRPr="002171F4">
        <w:t>, R., Nadeem, S.P. and Riccio, E., 2023. Sustainability trends and gaps in the textile, apparel and fashion industries. Environment, development and sustainability, p.1.</w:t>
      </w:r>
    </w:p>
    <w:p w14:paraId="02022190"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Advani, J. and Gulati, R., 2023. Circular Economy Strategies for the Indian Apparel Industry. NIFT JOURNAL OF FASHION, p.70.</w:t>
      </w:r>
    </w:p>
    <w:p w14:paraId="50BEFBBD" w14:textId="77777777" w:rsidR="00FB3347" w:rsidRPr="00D027B5" w:rsidRDefault="00FB3347" w:rsidP="00AE662F">
      <w:pPr>
        <w:pStyle w:val="ListParagraph"/>
        <w:numPr>
          <w:ilvl w:val="0"/>
          <w:numId w:val="3"/>
        </w:numPr>
      </w:pPr>
      <w:r w:rsidRPr="00D027B5">
        <w:t>Anguelov, N., 2021. The sustainable fashion quest: innovations in business and policy. Productivity Press.</w:t>
      </w:r>
    </w:p>
    <w:p w14:paraId="49CC6C95" w14:textId="77777777" w:rsidR="00FB3347" w:rsidRPr="002171F4" w:rsidRDefault="00FB3347" w:rsidP="002171F4">
      <w:pPr>
        <w:pStyle w:val="ListParagraph"/>
        <w:numPr>
          <w:ilvl w:val="0"/>
          <w:numId w:val="3"/>
        </w:numPr>
        <w:spacing w:after="80"/>
      </w:pPr>
      <w:r w:rsidRPr="002171F4">
        <w:t>Arimany Serrat, N., Arribas-Ibar, M. and Erdoğan, G., 2025. Fast Fashion Sector: Business Models, Supply Chains, and European Sustainability Standards. Systems, 13(6), p.405.</w:t>
      </w:r>
    </w:p>
    <w:p w14:paraId="491E7355" w14:textId="77777777" w:rsidR="00FB3347" w:rsidRPr="00D027B5" w:rsidRDefault="00FB3347" w:rsidP="00AE662F">
      <w:pPr>
        <w:pStyle w:val="ListParagraph"/>
        <w:numPr>
          <w:ilvl w:val="0"/>
          <w:numId w:val="3"/>
        </w:numPr>
      </w:pPr>
      <w:r w:rsidRPr="00D027B5">
        <w:t>Bailey, K., Basu, A. and Sharma, S., 2025. A review of fast fashion and environmental research gaps in the top garment-producing countries: a case study of China, Bangladesh, Vietnam, India, Turkey, and Indonesia. Environmental Reviews, 33, pp.1-11.</w:t>
      </w:r>
    </w:p>
    <w:p w14:paraId="303B5255" w14:textId="77777777" w:rsidR="00FB3347" w:rsidRPr="002171F4" w:rsidRDefault="00FB3347" w:rsidP="002171F4">
      <w:pPr>
        <w:pStyle w:val="ListParagraph"/>
        <w:numPr>
          <w:ilvl w:val="0"/>
          <w:numId w:val="3"/>
        </w:numPr>
      </w:pPr>
      <w:r w:rsidRPr="002171F4">
        <w:t>Braun, V. and Clarke, V., 2021. Thematic analysis: A practical guide.</w:t>
      </w:r>
    </w:p>
    <w:p w14:paraId="6ED2412C" w14:textId="77777777" w:rsidR="00FB3347" w:rsidRPr="00D027B5" w:rsidRDefault="00FB3347" w:rsidP="00AE662F">
      <w:pPr>
        <w:pStyle w:val="ListParagraph"/>
        <w:numPr>
          <w:ilvl w:val="0"/>
          <w:numId w:val="3"/>
        </w:numPr>
      </w:pPr>
      <w:proofErr w:type="spellStart"/>
      <w:r w:rsidRPr="00D027B5">
        <w:t>Chourasiya</w:t>
      </w:r>
      <w:proofErr w:type="spellEnd"/>
      <w:r w:rsidRPr="00D027B5">
        <w:t>, R. and Malviya, R.K., 2025. Unlocking Circular Potential and Empowering Circularity: Paving the Path for Circular Supply Chain Enablement in Indian Textile Industries. Business Strategy and the Environment.</w:t>
      </w:r>
    </w:p>
    <w:p w14:paraId="131B1AF7" w14:textId="77777777" w:rsidR="00FB3347" w:rsidRPr="00E92042" w:rsidRDefault="00FB3347" w:rsidP="00FB3347">
      <w:pPr>
        <w:pStyle w:val="ListParagraph"/>
        <w:numPr>
          <w:ilvl w:val="0"/>
          <w:numId w:val="3"/>
        </w:numPr>
        <w:spacing w:before="240" w:after="80"/>
        <w:rPr>
          <w:rFonts w:cs="Times New Roman"/>
          <w:szCs w:val="24"/>
        </w:rPr>
      </w:pPr>
      <w:proofErr w:type="spellStart"/>
      <w:r w:rsidRPr="00E92042">
        <w:rPr>
          <w:rFonts w:cs="Times New Roman"/>
          <w:szCs w:val="24"/>
        </w:rPr>
        <w:t>Chourasiya</w:t>
      </w:r>
      <w:proofErr w:type="spellEnd"/>
      <w:r w:rsidRPr="00E92042">
        <w:rPr>
          <w:rFonts w:cs="Times New Roman"/>
          <w:szCs w:val="24"/>
        </w:rPr>
        <w:t>, R., Pandey, S., Malviya, R.K. and Balon, V., 2025. Examining the success possibility of sustainable manufacturing adoption in Indian textile organizations: ecological, societal, cutting-edge technologies and future generations implications. Environment, Development and Sustainability, pp.1-45.</w:t>
      </w:r>
    </w:p>
    <w:p w14:paraId="4703D9B3" w14:textId="77777777" w:rsidR="00FB3347" w:rsidRPr="002171F4" w:rsidRDefault="00FB3347" w:rsidP="002171F4">
      <w:pPr>
        <w:pStyle w:val="ListParagraph"/>
        <w:numPr>
          <w:ilvl w:val="0"/>
          <w:numId w:val="3"/>
        </w:numPr>
      </w:pPr>
      <w:r w:rsidRPr="002171F4">
        <w:t>Clegg, S., Pina e Cunha, M. and Berti, M., 2022. Research movements and theorizing dynamics in management and organization studies. Academy of Management Review, 47(3), pp.382-401.</w:t>
      </w:r>
    </w:p>
    <w:p w14:paraId="79C38875" w14:textId="77777777" w:rsidR="00FB3347" w:rsidRPr="00D027B5" w:rsidRDefault="00FB3347" w:rsidP="00AE662F">
      <w:pPr>
        <w:pStyle w:val="ListParagraph"/>
        <w:numPr>
          <w:ilvl w:val="0"/>
          <w:numId w:val="3"/>
        </w:numPr>
      </w:pPr>
      <w:proofErr w:type="spellStart"/>
      <w:r w:rsidRPr="00D027B5">
        <w:t>Coscieme</w:t>
      </w:r>
      <w:proofErr w:type="spellEnd"/>
      <w:r w:rsidRPr="00D027B5">
        <w:t xml:space="preserve">, L., </w:t>
      </w:r>
      <w:proofErr w:type="spellStart"/>
      <w:r w:rsidRPr="00D027B5">
        <w:t>Manshoven</w:t>
      </w:r>
      <w:proofErr w:type="spellEnd"/>
      <w:r w:rsidRPr="00D027B5">
        <w:t xml:space="preserve">, S., </w:t>
      </w:r>
      <w:proofErr w:type="spellStart"/>
      <w:r w:rsidRPr="00D027B5">
        <w:t>Gillabel</w:t>
      </w:r>
      <w:proofErr w:type="spellEnd"/>
      <w:r w:rsidRPr="00D027B5">
        <w:t>, J., Grossi, F. and Mortensen, L.F., 2022. A framework of circular business models for fashion and textiles: the role of business-model, technical, and social innovation. Sustainability: science, practice and policy, 18(1), pp.451-462.</w:t>
      </w:r>
    </w:p>
    <w:p w14:paraId="5D56E7F0" w14:textId="77777777" w:rsidR="00FB3347" w:rsidRPr="002171F4" w:rsidRDefault="00FB3347" w:rsidP="002171F4">
      <w:pPr>
        <w:pStyle w:val="ListParagraph"/>
        <w:numPr>
          <w:ilvl w:val="0"/>
          <w:numId w:val="3"/>
        </w:numPr>
        <w:spacing w:after="80"/>
      </w:pPr>
      <w:r w:rsidRPr="002171F4">
        <w:lastRenderedPageBreak/>
        <w:t>Das, S.K. and Bose, P. eds., 2025. CONFERENCE E-ABSTRACT PROCEEDINGS: EMERGING SOCIO-ECONOMIC TRENDS &amp; BUSINESS STRATEGY. REDSHINE Publication.</w:t>
      </w:r>
    </w:p>
    <w:p w14:paraId="6A0CD0B4" w14:textId="77777777" w:rsidR="00FB3347" w:rsidRPr="002171F4" w:rsidRDefault="00FB3347" w:rsidP="002171F4">
      <w:pPr>
        <w:pStyle w:val="ListParagraph"/>
        <w:numPr>
          <w:ilvl w:val="0"/>
          <w:numId w:val="3"/>
        </w:numPr>
        <w:spacing w:after="80"/>
      </w:pPr>
      <w:r w:rsidRPr="002171F4">
        <w:t xml:space="preserve">de Aguiar Hugo, A., de </w:t>
      </w:r>
      <w:proofErr w:type="spellStart"/>
      <w:r w:rsidRPr="002171F4">
        <w:t>Nadae</w:t>
      </w:r>
      <w:proofErr w:type="spellEnd"/>
      <w:r w:rsidRPr="002171F4">
        <w:t>, J. and da Silva Lima, R., 2023. Consumer perceptions and actions related to circular fashion items: Perspectives of young Brazilians on circular economy. Waste Management &amp; Research, 41(2), pp.350-367.</w:t>
      </w:r>
    </w:p>
    <w:p w14:paraId="08AF8686"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Dhillon, V. and Tiwari, A., 2025. Sustainable Growth and Circular Economy with Reference to Retail, Textile and Fashion Sector. International Journal of Economic Practices and Theories, pp.158-164.</w:t>
      </w:r>
    </w:p>
    <w:p w14:paraId="375DD7B4" w14:textId="77777777" w:rsidR="00FB3347" w:rsidRPr="002171F4" w:rsidRDefault="00FB3347" w:rsidP="002171F4">
      <w:pPr>
        <w:pStyle w:val="ListParagraph"/>
        <w:numPr>
          <w:ilvl w:val="0"/>
          <w:numId w:val="3"/>
        </w:numPr>
      </w:pPr>
      <w:r w:rsidRPr="002171F4">
        <w:t>Flick, U. ed., 2024. The SAGE handbook of qualitative research quality. SAGE Publications Limited.</w:t>
      </w:r>
    </w:p>
    <w:p w14:paraId="2628D342" w14:textId="77777777" w:rsidR="00FB3347" w:rsidRPr="00E92042" w:rsidRDefault="00FB3347" w:rsidP="00FB3347">
      <w:pPr>
        <w:pStyle w:val="ListParagraph"/>
        <w:numPr>
          <w:ilvl w:val="0"/>
          <w:numId w:val="3"/>
        </w:numPr>
        <w:spacing w:before="240" w:after="80"/>
        <w:rPr>
          <w:rFonts w:cs="Times New Roman"/>
          <w:szCs w:val="24"/>
        </w:rPr>
      </w:pPr>
      <w:proofErr w:type="spellStart"/>
      <w:r w:rsidRPr="00E92042">
        <w:rPr>
          <w:rFonts w:cs="Times New Roman"/>
          <w:color w:val="222222"/>
          <w:szCs w:val="24"/>
          <w:shd w:val="clear" w:color="auto" w:fill="FFFFFF"/>
        </w:rPr>
        <w:t>Härri</w:t>
      </w:r>
      <w:proofErr w:type="spellEnd"/>
      <w:r w:rsidRPr="00E92042">
        <w:rPr>
          <w:rFonts w:cs="Times New Roman"/>
          <w:color w:val="222222"/>
          <w:szCs w:val="24"/>
          <w:shd w:val="clear" w:color="auto" w:fill="FFFFFF"/>
        </w:rPr>
        <w:t xml:space="preserve">, A. and </w:t>
      </w:r>
      <w:proofErr w:type="spellStart"/>
      <w:r w:rsidRPr="00E92042">
        <w:rPr>
          <w:rFonts w:cs="Times New Roman"/>
          <w:color w:val="222222"/>
          <w:szCs w:val="24"/>
          <w:shd w:val="clear" w:color="auto" w:fill="FFFFFF"/>
        </w:rPr>
        <w:t>Levänen</w:t>
      </w:r>
      <w:proofErr w:type="spellEnd"/>
      <w:r w:rsidRPr="00E92042">
        <w:rPr>
          <w:rFonts w:cs="Times New Roman"/>
          <w:color w:val="222222"/>
          <w:szCs w:val="24"/>
          <w:shd w:val="clear" w:color="auto" w:fill="FFFFFF"/>
        </w:rPr>
        <w:t>, J., 2024. “It should be much faster fashion”—textile industry stakeholders’ perceptions of a just circular transition in Tamil Nadu, India. Discover Sustainability, 5(1), p.39.</w:t>
      </w:r>
    </w:p>
    <w:p w14:paraId="55D93F8F"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Hasan, M.M. and Shehun, M.T.F., 2022. IMPLEMENTING SUSTAINABLE SUPPLY CHAIN PRACTICES IN GLOBAL APPAREL RETAIL: A SYSTEMATIC REVIEW OF CURRENT TRENDS. ASRC Procedia: Global Perspectives in Science and Scholarship, 2(1), pp.332-363.</w:t>
      </w:r>
    </w:p>
    <w:p w14:paraId="5A49AD07" w14:textId="77777777" w:rsidR="00FB3347" w:rsidRPr="002171F4" w:rsidRDefault="00FB3347" w:rsidP="002171F4">
      <w:pPr>
        <w:pStyle w:val="ListParagraph"/>
        <w:numPr>
          <w:ilvl w:val="0"/>
          <w:numId w:val="3"/>
        </w:numPr>
        <w:spacing w:after="80"/>
      </w:pPr>
      <w:r w:rsidRPr="002171F4">
        <w:t>Jain, V.K., Singh, S. and Sharma, P., 2025. Circular economy: developing framework for circular supply chain implementation for energy efficient solution in industry 4.0. Circular Economy and Sustainability, 5(3), pp.2197-2228.</w:t>
      </w:r>
    </w:p>
    <w:p w14:paraId="1F44C0EE" w14:textId="77777777" w:rsidR="00FB3347" w:rsidRPr="002171F4" w:rsidRDefault="00FB3347" w:rsidP="002171F4">
      <w:pPr>
        <w:pStyle w:val="ListParagraph"/>
        <w:numPr>
          <w:ilvl w:val="0"/>
          <w:numId w:val="3"/>
        </w:numPr>
      </w:pPr>
      <w:r w:rsidRPr="002171F4">
        <w:t>Janis, I., 2022. Strategies for establishing dependability between two qualitative intrinsic case studies: A reflexive thematic analysis. Field Methods, 34(3), pp.240-255.</w:t>
      </w:r>
    </w:p>
    <w:p w14:paraId="2BAA3850" w14:textId="77777777" w:rsidR="00FB3347" w:rsidRPr="002171F4" w:rsidRDefault="00FB3347" w:rsidP="002171F4">
      <w:pPr>
        <w:pStyle w:val="ListParagraph"/>
        <w:numPr>
          <w:ilvl w:val="0"/>
          <w:numId w:val="3"/>
        </w:numPr>
      </w:pPr>
      <w:r w:rsidRPr="002171F4">
        <w:t>Kwakye, M., 2025. Assessing the Effect of Monetary Policy on Private Sector Credit in Selected Sub-Saharan Countries. African Journal of Procurement, Logistics &amp; Supply Chain Management, 8(2), pp.50-63.</w:t>
      </w:r>
    </w:p>
    <w:p w14:paraId="3C3F2456" w14:textId="77777777" w:rsidR="00FB3347" w:rsidRPr="002171F4" w:rsidRDefault="00FB3347" w:rsidP="002171F4">
      <w:pPr>
        <w:pStyle w:val="ListParagraph"/>
        <w:numPr>
          <w:ilvl w:val="0"/>
          <w:numId w:val="3"/>
        </w:numPr>
      </w:pPr>
      <w:proofErr w:type="spellStart"/>
      <w:r w:rsidRPr="002171F4">
        <w:t>Levänen</w:t>
      </w:r>
      <w:proofErr w:type="spellEnd"/>
      <w:r w:rsidRPr="002171F4">
        <w:t xml:space="preserve">, J., 2021. </w:t>
      </w:r>
      <w:proofErr w:type="spellStart"/>
      <w:r w:rsidRPr="002171F4">
        <w:t>Kestävyystutkimuksen</w:t>
      </w:r>
      <w:proofErr w:type="spellEnd"/>
      <w:r w:rsidRPr="002171F4">
        <w:t xml:space="preserve"> </w:t>
      </w:r>
      <w:proofErr w:type="spellStart"/>
      <w:r w:rsidRPr="002171F4">
        <w:t>teemoja</w:t>
      </w:r>
      <w:proofErr w:type="spellEnd"/>
      <w:r w:rsidRPr="002171F4">
        <w:t xml:space="preserve"> </w:t>
      </w:r>
      <w:proofErr w:type="spellStart"/>
      <w:r w:rsidRPr="002171F4">
        <w:t>matkalla</w:t>
      </w:r>
      <w:proofErr w:type="spellEnd"/>
      <w:r w:rsidRPr="002171F4">
        <w:t xml:space="preserve"> </w:t>
      </w:r>
      <w:proofErr w:type="spellStart"/>
      <w:r w:rsidRPr="002171F4">
        <w:t>kohti</w:t>
      </w:r>
      <w:proofErr w:type="spellEnd"/>
      <w:r w:rsidRPr="002171F4">
        <w:t xml:space="preserve"> </w:t>
      </w:r>
      <w:proofErr w:type="spellStart"/>
      <w:r w:rsidRPr="002171F4">
        <w:t>ekohyvinvointivaltiota</w:t>
      </w:r>
      <w:proofErr w:type="spellEnd"/>
      <w:r w:rsidRPr="002171F4">
        <w:t xml:space="preserve">. Alue </w:t>
      </w:r>
      <w:proofErr w:type="spellStart"/>
      <w:r w:rsidRPr="002171F4">
        <w:t>ja</w:t>
      </w:r>
      <w:proofErr w:type="spellEnd"/>
      <w:r w:rsidRPr="002171F4">
        <w:t xml:space="preserve"> </w:t>
      </w:r>
      <w:proofErr w:type="spellStart"/>
      <w:r w:rsidRPr="002171F4">
        <w:t>Ympäristö</w:t>
      </w:r>
      <w:proofErr w:type="spellEnd"/>
      <w:r w:rsidRPr="002171F4">
        <w:t>, 50(2), pp.165-172.</w:t>
      </w:r>
    </w:p>
    <w:p w14:paraId="5D61D7D3" w14:textId="77777777" w:rsidR="00FB3347" w:rsidRPr="002171F4" w:rsidRDefault="00FB3347" w:rsidP="002171F4">
      <w:pPr>
        <w:pStyle w:val="ListParagraph"/>
        <w:numPr>
          <w:ilvl w:val="0"/>
          <w:numId w:val="3"/>
        </w:numPr>
        <w:spacing w:after="80"/>
      </w:pPr>
      <w:r w:rsidRPr="002171F4">
        <w:t>Majumdar, A., Sinha, S.K. and Govindan, K., 2021. Prioritising risk mitigation strategies for environmentally sustainable clothing supply chains: Insights from selected organisational theories. Sustainable production and consumption, 28, pp.543-555.</w:t>
      </w:r>
    </w:p>
    <w:p w14:paraId="0DA198AA" w14:textId="77777777" w:rsidR="00FB3347" w:rsidRPr="002171F4" w:rsidRDefault="00FB3347" w:rsidP="002171F4">
      <w:pPr>
        <w:pStyle w:val="ListParagraph"/>
        <w:numPr>
          <w:ilvl w:val="0"/>
          <w:numId w:val="3"/>
        </w:numPr>
      </w:pPr>
      <w:r w:rsidRPr="002171F4">
        <w:t xml:space="preserve">Moser, A. and </w:t>
      </w:r>
      <w:proofErr w:type="spellStart"/>
      <w:r w:rsidRPr="002171F4">
        <w:t>Korstjens</w:t>
      </w:r>
      <w:proofErr w:type="spellEnd"/>
      <w:r w:rsidRPr="002171F4">
        <w:t xml:space="preserve">, I., 2022. Series: practical guidance to qualitative research. Part 5: co-creative qualitative approaches for emerging themes in primary care research: </w:t>
      </w:r>
      <w:r w:rsidRPr="002171F4">
        <w:lastRenderedPageBreak/>
        <w:t>experience-based co-design, user-centred design and community-based participatory research. European Journal of General Practice, 28(1), pp.1-12.</w:t>
      </w:r>
    </w:p>
    <w:p w14:paraId="0B6A7186" w14:textId="77777777" w:rsidR="00FB3347" w:rsidRPr="00D027B5" w:rsidRDefault="00FB3347" w:rsidP="00AE662F">
      <w:pPr>
        <w:pStyle w:val="ListParagraph"/>
        <w:numPr>
          <w:ilvl w:val="0"/>
          <w:numId w:val="3"/>
        </w:numPr>
      </w:pPr>
      <w:r w:rsidRPr="00D027B5">
        <w:t xml:space="preserve">Niinimäki, K., Peters, G., </w:t>
      </w:r>
      <w:proofErr w:type="spellStart"/>
      <w:r w:rsidRPr="00D027B5">
        <w:t>Dahlbo</w:t>
      </w:r>
      <w:proofErr w:type="spellEnd"/>
      <w:r w:rsidRPr="00D027B5">
        <w:t>, H., Perry, P., Rissanen, T. and Gwilt, A., 2020. The environmental price of fast fashion. Nature reviews earth &amp; environment, 1(4), pp.189-200.</w:t>
      </w:r>
    </w:p>
    <w:p w14:paraId="0BAF7707" w14:textId="77777777" w:rsidR="00FB3347" w:rsidRPr="002171F4" w:rsidRDefault="00FB3347" w:rsidP="002171F4">
      <w:pPr>
        <w:pStyle w:val="ListParagraph"/>
        <w:numPr>
          <w:ilvl w:val="0"/>
          <w:numId w:val="3"/>
        </w:numPr>
        <w:spacing w:after="80"/>
      </w:pPr>
      <w:r w:rsidRPr="002171F4">
        <w:t xml:space="preserve">Patwary, S., Haque, M.A., </w:t>
      </w:r>
      <w:proofErr w:type="spellStart"/>
      <w:r w:rsidRPr="002171F4">
        <w:t>Kharraz</w:t>
      </w:r>
      <w:proofErr w:type="spellEnd"/>
      <w:r w:rsidRPr="002171F4">
        <w:t xml:space="preserve">, J.A., Khanzada, N.K., Farid, M.U. and Kumar, N.M., 2022. Apparel consumer </w:t>
      </w:r>
      <w:proofErr w:type="spellStart"/>
      <w:r w:rsidRPr="002171F4">
        <w:t>behavior</w:t>
      </w:r>
      <w:proofErr w:type="spellEnd"/>
      <w:r w:rsidRPr="002171F4">
        <w:t xml:space="preserve"> and circular economy: towards a decision-tree framework for mindful clothing consumption. Sustainability, 15(1), p.656.</w:t>
      </w:r>
    </w:p>
    <w:p w14:paraId="7CEEC46F" w14:textId="77777777" w:rsidR="00FB3347" w:rsidRPr="002171F4" w:rsidRDefault="00FB3347" w:rsidP="002171F4">
      <w:pPr>
        <w:pStyle w:val="ListParagraph"/>
        <w:numPr>
          <w:ilvl w:val="0"/>
          <w:numId w:val="3"/>
        </w:numPr>
        <w:spacing w:after="80"/>
      </w:pPr>
      <w:r w:rsidRPr="002171F4">
        <w:t>Priya, A.K., Bhatnagar, A., Gnanasekaran, L., Rajendran, S., Ahmed, A. and Luque, R., 2022. Bioremediation: A Sustainable Remediation Approach for the Bioeconomy. Available at SSRN 4202192.</w:t>
      </w:r>
    </w:p>
    <w:p w14:paraId="6EF2C6CA"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 xml:space="preserve">Raman, R., Das, P., Aggarwal, R., Buch, R., Palanisamy, B., Basant, T., Baid, U., Viswanathan, P.K., Subramaniam, N. and Nedungadi, P., 2025. Circular Economy Transitions in Textile, Apparel, and Fashion: AI-Based Topic </w:t>
      </w:r>
      <w:proofErr w:type="spellStart"/>
      <w:r w:rsidRPr="00E92042">
        <w:rPr>
          <w:rFonts w:cs="Times New Roman"/>
          <w:color w:val="222222"/>
          <w:szCs w:val="24"/>
          <w:shd w:val="clear" w:color="auto" w:fill="FFFFFF"/>
        </w:rPr>
        <w:t>Modeling</w:t>
      </w:r>
      <w:proofErr w:type="spellEnd"/>
      <w:r w:rsidRPr="00E92042">
        <w:rPr>
          <w:rFonts w:cs="Times New Roman"/>
          <w:color w:val="222222"/>
          <w:szCs w:val="24"/>
          <w:shd w:val="clear" w:color="auto" w:fill="FFFFFF"/>
        </w:rPr>
        <w:t xml:space="preserve"> and Sustainable Development Goals Mapping. Sustainability, 17(12), p.5342.</w:t>
      </w:r>
    </w:p>
    <w:p w14:paraId="76D9AAC6" w14:textId="77777777" w:rsidR="00FB3347" w:rsidRPr="002171F4" w:rsidRDefault="00FB3347" w:rsidP="002171F4">
      <w:pPr>
        <w:pStyle w:val="ListParagraph"/>
        <w:numPr>
          <w:ilvl w:val="0"/>
          <w:numId w:val="3"/>
        </w:numPr>
      </w:pPr>
      <w:proofErr w:type="spellStart"/>
      <w:r w:rsidRPr="002171F4">
        <w:t>Rauteda</w:t>
      </w:r>
      <w:proofErr w:type="spellEnd"/>
      <w:r w:rsidRPr="002171F4">
        <w:t>, K.R., 2025. Quantitative research in education: Philosophy, uses and limitations. Journal of Multidisciplinary Research and Development, 2(1), pp.1-11.</w:t>
      </w:r>
    </w:p>
    <w:p w14:paraId="1779637F" w14:textId="77777777" w:rsidR="00FB3347" w:rsidRPr="002171F4" w:rsidRDefault="00FB3347" w:rsidP="002171F4">
      <w:pPr>
        <w:pStyle w:val="ListParagraph"/>
        <w:numPr>
          <w:ilvl w:val="0"/>
          <w:numId w:val="3"/>
        </w:numPr>
      </w:pPr>
      <w:r w:rsidRPr="002171F4">
        <w:t>Rendtorff, J.D., 2025. Sustainable Capitalism in Turbulent Times: Towards a New Regenerative Management Philosophy for the Green Transition. Humanistic Management Journal, pp.1-17.</w:t>
      </w:r>
    </w:p>
    <w:p w14:paraId="26EAB277" w14:textId="77777777" w:rsidR="00FB3347" w:rsidRPr="002171F4" w:rsidRDefault="00FB3347" w:rsidP="002171F4">
      <w:pPr>
        <w:pStyle w:val="ListParagraph"/>
        <w:numPr>
          <w:ilvl w:val="0"/>
          <w:numId w:val="3"/>
        </w:numPr>
      </w:pPr>
      <w:proofErr w:type="spellStart"/>
      <w:r w:rsidRPr="002171F4">
        <w:t>Sardianou</w:t>
      </w:r>
      <w:proofErr w:type="spellEnd"/>
      <w:r w:rsidRPr="002171F4">
        <w:t>, E., Nikou, V., Evangelinos, K. and Nikolaou, I., 2024. What are the key dimensions that CE emphasizes on? A systematic analysis of circular economy definitions. Environment Systems and Decisions, 44(3), pp.547-562.</w:t>
      </w:r>
    </w:p>
    <w:p w14:paraId="14CD42F8" w14:textId="77777777" w:rsidR="00FB3347" w:rsidRPr="00D027B5" w:rsidRDefault="00FB3347" w:rsidP="00AE662F">
      <w:pPr>
        <w:pStyle w:val="ListParagraph"/>
        <w:numPr>
          <w:ilvl w:val="0"/>
          <w:numId w:val="3"/>
        </w:numPr>
      </w:pPr>
      <w:r w:rsidRPr="00D027B5">
        <w:t>Sharma, R., Yadav, V. and Gaur, T.S., 2025. Barriers to adopting circular economy practices in Indian textile industries. Discover Sustainability, 6(1), p.345.</w:t>
      </w:r>
    </w:p>
    <w:p w14:paraId="20AB9D23"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Singh, H., 2025. Assessing Sustainable Fast Fashion Awareness Among Indian Consumers.</w:t>
      </w:r>
    </w:p>
    <w:p w14:paraId="78719396" w14:textId="00E1E591" w:rsidR="00FB3347" w:rsidRPr="00FB3347" w:rsidRDefault="00FB3347" w:rsidP="00FB3347">
      <w:pPr>
        <w:pStyle w:val="ListParagraph"/>
        <w:numPr>
          <w:ilvl w:val="0"/>
          <w:numId w:val="3"/>
        </w:numPr>
        <w:spacing w:after="80"/>
      </w:pPr>
      <w:r w:rsidRPr="002171F4">
        <w:t xml:space="preserve">Soni, S. and </w:t>
      </w:r>
      <w:proofErr w:type="spellStart"/>
      <w:r w:rsidRPr="002171F4">
        <w:t>Baldawa</w:t>
      </w:r>
      <w:proofErr w:type="spellEnd"/>
      <w:r w:rsidRPr="002171F4">
        <w:t xml:space="preserve">, S., 2023. </w:t>
      </w:r>
      <w:proofErr w:type="spellStart"/>
      <w:r w:rsidRPr="002171F4">
        <w:t>Analyzing</w:t>
      </w:r>
      <w:proofErr w:type="spellEnd"/>
      <w:r w:rsidRPr="002171F4">
        <w:t xml:space="preserve"> sustainable practices in fashion supply chain. International Research Journal of Business Studies, 16(1), pp.11-25.</w:t>
      </w:r>
    </w:p>
    <w:p w14:paraId="3837E059" w14:textId="77777777" w:rsidR="00FB3347" w:rsidRPr="00E92042"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 xml:space="preserve">Tari, S., Vade, A. and </w:t>
      </w:r>
      <w:proofErr w:type="spellStart"/>
      <w:r w:rsidRPr="00E92042">
        <w:rPr>
          <w:rFonts w:cs="Times New Roman"/>
          <w:color w:val="222222"/>
          <w:szCs w:val="24"/>
          <w:shd w:val="clear" w:color="auto" w:fill="FFFFFF"/>
        </w:rPr>
        <w:t>Athalye</w:t>
      </w:r>
      <w:proofErr w:type="spellEnd"/>
      <w:r w:rsidRPr="00E92042">
        <w:rPr>
          <w:rFonts w:cs="Times New Roman"/>
          <w:color w:val="222222"/>
          <w:szCs w:val="24"/>
          <w:shd w:val="clear" w:color="auto" w:fill="FFFFFF"/>
        </w:rPr>
        <w:t>, A., 2024. Solid Waste Recycling in Textile Processing Industries: A Case Study of India’s Clothing Hubs. Sustainable Polymer &amp; Energy, 2(2), p.10006.</w:t>
      </w:r>
    </w:p>
    <w:p w14:paraId="58329978" w14:textId="77777777" w:rsidR="00FB3347" w:rsidRPr="00FB3347" w:rsidRDefault="00FB3347" w:rsidP="00FB3347">
      <w:pPr>
        <w:pStyle w:val="ListParagraph"/>
        <w:numPr>
          <w:ilvl w:val="0"/>
          <w:numId w:val="3"/>
        </w:numPr>
        <w:spacing w:before="240" w:after="80"/>
        <w:rPr>
          <w:rFonts w:cs="Times New Roman"/>
          <w:szCs w:val="24"/>
        </w:rPr>
      </w:pPr>
      <w:r w:rsidRPr="00E92042">
        <w:rPr>
          <w:rFonts w:cs="Times New Roman"/>
          <w:color w:val="222222"/>
          <w:szCs w:val="24"/>
          <w:shd w:val="clear" w:color="auto" w:fill="FFFFFF"/>
        </w:rPr>
        <w:t xml:space="preserve">Thinakaran, S., </w:t>
      </w:r>
      <w:proofErr w:type="spellStart"/>
      <w:r w:rsidRPr="00E92042">
        <w:rPr>
          <w:rFonts w:cs="Times New Roman"/>
          <w:color w:val="222222"/>
          <w:szCs w:val="24"/>
          <w:shd w:val="clear" w:color="auto" w:fill="FFFFFF"/>
        </w:rPr>
        <w:t>Chandravelu</w:t>
      </w:r>
      <w:proofErr w:type="spellEnd"/>
      <w:r w:rsidRPr="00E92042">
        <w:rPr>
          <w:rFonts w:cs="Times New Roman"/>
          <w:color w:val="222222"/>
          <w:szCs w:val="24"/>
          <w:shd w:val="clear" w:color="auto" w:fill="FFFFFF"/>
        </w:rPr>
        <w:t xml:space="preserve">, P., Ponnambalam, S.G., Sankaranarayanan, B. and Karuppiah, K., 2022. </w:t>
      </w:r>
      <w:proofErr w:type="spellStart"/>
      <w:r w:rsidRPr="00E92042">
        <w:rPr>
          <w:rFonts w:cs="Times New Roman"/>
          <w:color w:val="222222"/>
          <w:szCs w:val="24"/>
          <w:shd w:val="clear" w:color="auto" w:fill="FFFFFF"/>
        </w:rPr>
        <w:t>Analyzing</w:t>
      </w:r>
      <w:proofErr w:type="spellEnd"/>
      <w:r w:rsidRPr="00E92042">
        <w:rPr>
          <w:rFonts w:cs="Times New Roman"/>
          <w:color w:val="222222"/>
          <w:szCs w:val="24"/>
          <w:shd w:val="clear" w:color="auto" w:fill="FFFFFF"/>
        </w:rPr>
        <w:t xml:space="preserve"> the challenges to circular economy in Indian fashion industry. IEEE Access, 11, pp.711-727.</w:t>
      </w:r>
    </w:p>
    <w:p w14:paraId="4CFF5A94" w14:textId="77777777" w:rsidR="00FB3347" w:rsidRPr="002171F4" w:rsidRDefault="00FB3347" w:rsidP="002171F4">
      <w:pPr>
        <w:pStyle w:val="ListParagraph"/>
        <w:numPr>
          <w:ilvl w:val="0"/>
          <w:numId w:val="3"/>
        </w:numPr>
      </w:pPr>
      <w:proofErr w:type="spellStart"/>
      <w:r w:rsidRPr="002171F4">
        <w:lastRenderedPageBreak/>
        <w:t>Tiwasing</w:t>
      </w:r>
      <w:proofErr w:type="spellEnd"/>
      <w:r w:rsidRPr="002171F4">
        <w:t xml:space="preserve">, P., Galloway, L., Refai, D., Kevill, A., </w:t>
      </w:r>
      <w:proofErr w:type="spellStart"/>
      <w:r w:rsidRPr="002171F4">
        <w:t>Kromidha</w:t>
      </w:r>
      <w:proofErr w:type="spellEnd"/>
      <w:r w:rsidRPr="002171F4">
        <w:t>, E. and Pattinson, S., 2023. The International Journal of Entrepreneurship and Innovation editors’ series: Advancing quantitative research in entrepreneurship. The International Journal of Entrepreneurship and Innovation, 24(1), pp.3-6.</w:t>
      </w:r>
    </w:p>
    <w:p w14:paraId="7B42C1D8" w14:textId="77777777" w:rsidR="00FB3347" w:rsidRPr="00C93372" w:rsidRDefault="00FB3347" w:rsidP="00AE662F">
      <w:pPr>
        <w:pStyle w:val="ListParagraph"/>
        <w:numPr>
          <w:ilvl w:val="0"/>
          <w:numId w:val="3"/>
        </w:numPr>
      </w:pPr>
      <w:r w:rsidRPr="00D027B5">
        <w:t>Uddin, M., 2025. A journey toward circular entrepreneurship: evidence from a developing country (Doctoral dissertation, University of Essex).</w:t>
      </w:r>
    </w:p>
    <w:p w14:paraId="4B1372C1" w14:textId="77777777" w:rsidR="00FB3347" w:rsidRPr="002171F4" w:rsidRDefault="00FB3347" w:rsidP="002171F4">
      <w:pPr>
        <w:pStyle w:val="ListParagraph"/>
        <w:numPr>
          <w:ilvl w:val="0"/>
          <w:numId w:val="3"/>
        </w:numPr>
        <w:spacing w:after="80"/>
      </w:pPr>
      <w:r w:rsidRPr="002171F4">
        <w:t>Yadav, S.S., Kar, S.K. and Trivedi, S.K., 2024. Investigating emerging trends in sustainable fashion research: topics, challenges, strategies, and future directions. IEEE Transactions on Engineering Management, 71, pp.5600-5615.</w:t>
      </w:r>
    </w:p>
    <w:p w14:paraId="4426368C" w14:textId="77777777" w:rsidR="00FB3347" w:rsidRDefault="00FB3347" w:rsidP="002171F4">
      <w:pPr>
        <w:pStyle w:val="ListParagraph"/>
        <w:numPr>
          <w:ilvl w:val="0"/>
          <w:numId w:val="3"/>
        </w:numPr>
      </w:pPr>
      <w:r w:rsidRPr="002171F4">
        <w:t>Yahya, U., Arif, M. and Awan, S., 2023. A conceptual review of qualitative research inquiry in applied linguistics. Pakistan Languages and Humanities Review, 7(2), pp.620-633.</w:t>
      </w:r>
    </w:p>
    <w:p w14:paraId="37D5D8EB" w14:textId="77777777" w:rsidR="00FB3347" w:rsidRPr="00D60E31" w:rsidRDefault="00FB3347" w:rsidP="00FB3347">
      <w:pPr>
        <w:pStyle w:val="Heading1"/>
        <w:rPr>
          <w:szCs w:val="24"/>
        </w:rPr>
      </w:pPr>
    </w:p>
    <w:p w14:paraId="21EF767B" w14:textId="77777777" w:rsidR="00FB3347" w:rsidRPr="00D60E31" w:rsidRDefault="00FB3347" w:rsidP="00FB3347">
      <w:pPr>
        <w:spacing w:before="100" w:beforeAutospacing="1" w:after="100" w:afterAutospacing="1"/>
        <w:rPr>
          <w:rFonts w:eastAsia="Times New Roman" w:cs="Times New Roman"/>
          <w:szCs w:val="24"/>
          <w:lang w:eastAsia="en-IN"/>
        </w:rPr>
      </w:pPr>
    </w:p>
    <w:p w14:paraId="3DA6448F" w14:textId="77777777" w:rsidR="00FB3347" w:rsidRPr="00FB3347" w:rsidRDefault="00FB3347" w:rsidP="00FB3347">
      <w:pPr>
        <w:spacing w:before="240" w:after="80"/>
        <w:rPr>
          <w:rFonts w:cs="Times New Roman"/>
          <w:szCs w:val="24"/>
        </w:rPr>
      </w:pPr>
    </w:p>
    <w:p w14:paraId="4741B0BA" w14:textId="77777777" w:rsidR="00FB3347" w:rsidRPr="00D60E31" w:rsidRDefault="00FB3347" w:rsidP="00FB3347">
      <w:pPr>
        <w:pStyle w:val="Heading1"/>
        <w:rPr>
          <w:szCs w:val="24"/>
        </w:rPr>
      </w:pPr>
    </w:p>
    <w:p w14:paraId="3E25A477" w14:textId="77777777" w:rsidR="00FB3347" w:rsidRPr="00D60E31" w:rsidRDefault="00FB3347" w:rsidP="00FB3347">
      <w:pPr>
        <w:spacing w:before="100" w:beforeAutospacing="1" w:after="100" w:afterAutospacing="1"/>
        <w:rPr>
          <w:rFonts w:eastAsia="Times New Roman" w:cs="Times New Roman"/>
          <w:szCs w:val="24"/>
          <w:lang w:eastAsia="en-IN"/>
        </w:rPr>
      </w:pPr>
    </w:p>
    <w:p w14:paraId="505E9C52" w14:textId="77777777" w:rsidR="00FB3347" w:rsidRDefault="00FB3347" w:rsidP="00FB3347">
      <w:pPr>
        <w:pStyle w:val="ListParagraph"/>
        <w:ind w:left="360"/>
      </w:pPr>
    </w:p>
    <w:p w14:paraId="42E0F7BD" w14:textId="77777777" w:rsidR="00AE662F" w:rsidRPr="00E21B23" w:rsidRDefault="00AE662F" w:rsidP="00AE662F"/>
    <w:p w14:paraId="4B8CEA6C" w14:textId="77777777" w:rsidR="00AE662F" w:rsidRDefault="00AE662F" w:rsidP="00AE662F">
      <w:pPr>
        <w:rPr>
          <w:lang w:val="en-US"/>
        </w:rPr>
      </w:pPr>
    </w:p>
    <w:p w14:paraId="780A0620" w14:textId="77777777" w:rsidR="00AE662F" w:rsidRDefault="00AE662F" w:rsidP="00AE662F">
      <w:pPr>
        <w:rPr>
          <w:lang w:val="en-US"/>
        </w:rPr>
      </w:pPr>
    </w:p>
    <w:p w14:paraId="1E82F8D0" w14:textId="77777777" w:rsidR="00AE662F" w:rsidRPr="002171F4" w:rsidRDefault="00AE662F" w:rsidP="00AE662F">
      <w:pPr>
        <w:pStyle w:val="ListParagraph"/>
      </w:pPr>
    </w:p>
    <w:p w14:paraId="228C5700" w14:textId="77777777" w:rsidR="00EE152B" w:rsidRDefault="00EE152B" w:rsidP="00382A8F">
      <w:pPr>
        <w:spacing w:after="80"/>
      </w:pPr>
    </w:p>
    <w:p w14:paraId="72D81114" w14:textId="77777777" w:rsidR="00EE152B" w:rsidRPr="00A2472A" w:rsidRDefault="00EE152B" w:rsidP="005525B4"/>
    <w:p w14:paraId="72B06B9B" w14:textId="77777777" w:rsidR="00DD65D4" w:rsidRPr="00DD2A67" w:rsidRDefault="00DD65D4" w:rsidP="005525B4">
      <w:pPr>
        <w:spacing w:after="0"/>
      </w:pPr>
    </w:p>
    <w:sectPr w:rsidR="00DD65D4" w:rsidRPr="00DD2A67" w:rsidSect="00DD65D4">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57C7E" w14:textId="77777777" w:rsidR="00357007" w:rsidRDefault="00357007" w:rsidP="00B63E63">
      <w:pPr>
        <w:spacing w:after="0" w:line="240" w:lineRule="auto"/>
      </w:pPr>
      <w:r>
        <w:separator/>
      </w:r>
    </w:p>
  </w:endnote>
  <w:endnote w:type="continuationSeparator" w:id="0">
    <w:p w14:paraId="796A3F02" w14:textId="77777777" w:rsidR="00357007" w:rsidRDefault="00357007" w:rsidP="00B6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1208700"/>
      <w:docPartObj>
        <w:docPartGallery w:val="Page Numbers (Bottom of Page)"/>
        <w:docPartUnique/>
      </w:docPartObj>
    </w:sdtPr>
    <w:sdtEndPr>
      <w:rPr>
        <w:noProof/>
      </w:rPr>
    </w:sdtEndPr>
    <w:sdtContent>
      <w:p w14:paraId="351EF52A" w14:textId="24DD514E" w:rsidR="00B63E63" w:rsidRDefault="00B63E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D78B1" w14:textId="77777777" w:rsidR="00B63E63" w:rsidRDefault="00B63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01EBD" w14:textId="77777777" w:rsidR="00357007" w:rsidRDefault="00357007" w:rsidP="00B63E63">
      <w:pPr>
        <w:spacing w:after="0" w:line="240" w:lineRule="auto"/>
      </w:pPr>
      <w:r>
        <w:separator/>
      </w:r>
    </w:p>
  </w:footnote>
  <w:footnote w:type="continuationSeparator" w:id="0">
    <w:p w14:paraId="3BDD7032" w14:textId="77777777" w:rsidR="00357007" w:rsidRDefault="00357007" w:rsidP="00B63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58BA"/>
    <w:multiLevelType w:val="hybridMultilevel"/>
    <w:tmpl w:val="48487E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4F2D5D"/>
    <w:multiLevelType w:val="hybridMultilevel"/>
    <w:tmpl w:val="1B005228"/>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FF5E9B"/>
    <w:multiLevelType w:val="hybridMultilevel"/>
    <w:tmpl w:val="637AB7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0258FB"/>
    <w:multiLevelType w:val="multilevel"/>
    <w:tmpl w:val="B19AE88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39318A"/>
    <w:multiLevelType w:val="hybridMultilevel"/>
    <w:tmpl w:val="550071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C0D2571"/>
    <w:multiLevelType w:val="hybridMultilevel"/>
    <w:tmpl w:val="4D68FE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5F4A733B"/>
    <w:multiLevelType w:val="hybridMultilevel"/>
    <w:tmpl w:val="FE6645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022EF1"/>
    <w:multiLevelType w:val="hybridMultilevel"/>
    <w:tmpl w:val="361E7C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37299967">
    <w:abstractNumId w:val="6"/>
  </w:num>
  <w:num w:numId="2" w16cid:durableId="151262322">
    <w:abstractNumId w:val="2"/>
  </w:num>
  <w:num w:numId="3" w16cid:durableId="137502918">
    <w:abstractNumId w:val="5"/>
  </w:num>
  <w:num w:numId="4" w16cid:durableId="117800919">
    <w:abstractNumId w:val="0"/>
  </w:num>
  <w:num w:numId="5" w16cid:durableId="1177885110">
    <w:abstractNumId w:val="7"/>
  </w:num>
  <w:num w:numId="6" w16cid:durableId="556550786">
    <w:abstractNumId w:val="4"/>
  </w:num>
  <w:num w:numId="7" w16cid:durableId="1738547163">
    <w:abstractNumId w:val="3"/>
  </w:num>
  <w:num w:numId="8" w16cid:durableId="1127046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A67"/>
    <w:rsid w:val="000363B6"/>
    <w:rsid w:val="00045CD3"/>
    <w:rsid w:val="00063204"/>
    <w:rsid w:val="000920D7"/>
    <w:rsid w:val="0009719F"/>
    <w:rsid w:val="000B082D"/>
    <w:rsid w:val="000B7AD1"/>
    <w:rsid w:val="000C64AD"/>
    <w:rsid w:val="00171A43"/>
    <w:rsid w:val="0017572A"/>
    <w:rsid w:val="0017751D"/>
    <w:rsid w:val="00183F8C"/>
    <w:rsid w:val="002171F4"/>
    <w:rsid w:val="00234A87"/>
    <w:rsid w:val="002A738D"/>
    <w:rsid w:val="002C51FF"/>
    <w:rsid w:val="002C52B3"/>
    <w:rsid w:val="003000F5"/>
    <w:rsid w:val="00330EB2"/>
    <w:rsid w:val="00357007"/>
    <w:rsid w:val="00382A8F"/>
    <w:rsid w:val="003932FF"/>
    <w:rsid w:val="003C2880"/>
    <w:rsid w:val="003E50FF"/>
    <w:rsid w:val="0044133B"/>
    <w:rsid w:val="004633A0"/>
    <w:rsid w:val="004B1B42"/>
    <w:rsid w:val="004B3FC4"/>
    <w:rsid w:val="004E58AF"/>
    <w:rsid w:val="00527CFF"/>
    <w:rsid w:val="005525B4"/>
    <w:rsid w:val="00562318"/>
    <w:rsid w:val="005A594C"/>
    <w:rsid w:val="0062017B"/>
    <w:rsid w:val="006305EB"/>
    <w:rsid w:val="00676A47"/>
    <w:rsid w:val="00687E80"/>
    <w:rsid w:val="006C0CCF"/>
    <w:rsid w:val="006F1D52"/>
    <w:rsid w:val="00724E13"/>
    <w:rsid w:val="0085746E"/>
    <w:rsid w:val="00871507"/>
    <w:rsid w:val="008838E2"/>
    <w:rsid w:val="008D70B4"/>
    <w:rsid w:val="00940067"/>
    <w:rsid w:val="009E1ACD"/>
    <w:rsid w:val="00A0412C"/>
    <w:rsid w:val="00A2472A"/>
    <w:rsid w:val="00A43903"/>
    <w:rsid w:val="00A45DBD"/>
    <w:rsid w:val="00A531DB"/>
    <w:rsid w:val="00A75BA6"/>
    <w:rsid w:val="00A901B8"/>
    <w:rsid w:val="00AD1436"/>
    <w:rsid w:val="00AD167E"/>
    <w:rsid w:val="00AE662F"/>
    <w:rsid w:val="00B63E63"/>
    <w:rsid w:val="00BC0518"/>
    <w:rsid w:val="00C1075F"/>
    <w:rsid w:val="00C310AB"/>
    <w:rsid w:val="00C43401"/>
    <w:rsid w:val="00CB35A6"/>
    <w:rsid w:val="00CD0212"/>
    <w:rsid w:val="00CE5227"/>
    <w:rsid w:val="00D132AE"/>
    <w:rsid w:val="00D516AD"/>
    <w:rsid w:val="00DD2A67"/>
    <w:rsid w:val="00DD65D4"/>
    <w:rsid w:val="00E0748E"/>
    <w:rsid w:val="00E7472D"/>
    <w:rsid w:val="00EE152B"/>
    <w:rsid w:val="00F22BF2"/>
    <w:rsid w:val="00F569C4"/>
    <w:rsid w:val="00F7539E"/>
    <w:rsid w:val="00FA1950"/>
    <w:rsid w:val="00FB33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6C43"/>
  <w15:chartTrackingRefBased/>
  <w15:docId w15:val="{B30247EC-2909-47E9-96B6-676DFC61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1F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171F4"/>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D65D4"/>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DD2A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2A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2A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2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1F4"/>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DD65D4"/>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DD2A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2A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2A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2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A67"/>
    <w:rPr>
      <w:rFonts w:eastAsiaTheme="majorEastAsia" w:cstheme="majorBidi"/>
      <w:color w:val="272727" w:themeColor="text1" w:themeTint="D8"/>
    </w:rPr>
  </w:style>
  <w:style w:type="paragraph" w:styleId="Title">
    <w:name w:val="Title"/>
    <w:basedOn w:val="Normal"/>
    <w:next w:val="Normal"/>
    <w:link w:val="TitleChar"/>
    <w:uiPriority w:val="10"/>
    <w:qFormat/>
    <w:rsid w:val="00DD2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A67"/>
    <w:pPr>
      <w:spacing w:before="160"/>
      <w:jc w:val="center"/>
    </w:pPr>
    <w:rPr>
      <w:i/>
      <w:iCs/>
      <w:color w:val="404040" w:themeColor="text1" w:themeTint="BF"/>
    </w:rPr>
  </w:style>
  <w:style w:type="character" w:customStyle="1" w:styleId="QuoteChar">
    <w:name w:val="Quote Char"/>
    <w:basedOn w:val="DefaultParagraphFont"/>
    <w:link w:val="Quote"/>
    <w:uiPriority w:val="29"/>
    <w:rsid w:val="00DD2A67"/>
    <w:rPr>
      <w:i/>
      <w:iCs/>
      <w:color w:val="404040" w:themeColor="text1" w:themeTint="BF"/>
    </w:rPr>
  </w:style>
  <w:style w:type="paragraph" w:styleId="ListParagraph">
    <w:name w:val="List Paragraph"/>
    <w:basedOn w:val="Normal"/>
    <w:uiPriority w:val="34"/>
    <w:qFormat/>
    <w:rsid w:val="00DD2A67"/>
    <w:pPr>
      <w:ind w:left="720"/>
      <w:contextualSpacing/>
    </w:pPr>
  </w:style>
  <w:style w:type="character" w:styleId="IntenseEmphasis">
    <w:name w:val="Intense Emphasis"/>
    <w:basedOn w:val="DefaultParagraphFont"/>
    <w:uiPriority w:val="21"/>
    <w:qFormat/>
    <w:rsid w:val="00DD2A67"/>
    <w:rPr>
      <w:i/>
      <w:iCs/>
      <w:color w:val="2F5496" w:themeColor="accent1" w:themeShade="BF"/>
    </w:rPr>
  </w:style>
  <w:style w:type="paragraph" w:styleId="IntenseQuote">
    <w:name w:val="Intense Quote"/>
    <w:basedOn w:val="Normal"/>
    <w:next w:val="Normal"/>
    <w:link w:val="IntenseQuoteChar"/>
    <w:uiPriority w:val="30"/>
    <w:qFormat/>
    <w:rsid w:val="00DD2A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2A67"/>
    <w:rPr>
      <w:i/>
      <w:iCs/>
      <w:color w:val="2F5496" w:themeColor="accent1" w:themeShade="BF"/>
    </w:rPr>
  </w:style>
  <w:style w:type="character" w:styleId="IntenseReference">
    <w:name w:val="Intense Reference"/>
    <w:basedOn w:val="DefaultParagraphFont"/>
    <w:uiPriority w:val="32"/>
    <w:qFormat/>
    <w:rsid w:val="00DD2A67"/>
    <w:rPr>
      <w:b/>
      <w:bCs/>
      <w:smallCaps/>
      <w:color w:val="2F5496" w:themeColor="accent1" w:themeShade="BF"/>
      <w:spacing w:val="5"/>
    </w:rPr>
  </w:style>
  <w:style w:type="paragraph" w:styleId="TOCHeading">
    <w:name w:val="TOC Heading"/>
    <w:basedOn w:val="Heading1"/>
    <w:next w:val="Normal"/>
    <w:uiPriority w:val="39"/>
    <w:unhideWhenUsed/>
    <w:qFormat/>
    <w:rsid w:val="00FA1950"/>
    <w:pPr>
      <w:spacing w:before="240" w:after="0"/>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A1950"/>
    <w:pPr>
      <w:spacing w:after="100"/>
    </w:pPr>
  </w:style>
  <w:style w:type="paragraph" w:styleId="TOC2">
    <w:name w:val="toc 2"/>
    <w:basedOn w:val="Normal"/>
    <w:next w:val="Normal"/>
    <w:autoRedefine/>
    <w:uiPriority w:val="39"/>
    <w:unhideWhenUsed/>
    <w:rsid w:val="00FA1950"/>
    <w:pPr>
      <w:spacing w:after="100"/>
      <w:ind w:left="240"/>
    </w:pPr>
  </w:style>
  <w:style w:type="character" w:styleId="Hyperlink">
    <w:name w:val="Hyperlink"/>
    <w:basedOn w:val="DefaultParagraphFont"/>
    <w:uiPriority w:val="99"/>
    <w:unhideWhenUsed/>
    <w:rsid w:val="00FA1950"/>
    <w:rPr>
      <w:color w:val="0563C1" w:themeColor="hyperlink"/>
      <w:u w:val="single"/>
    </w:rPr>
  </w:style>
  <w:style w:type="paragraph" w:styleId="NormalWeb">
    <w:name w:val="Normal (Web)"/>
    <w:basedOn w:val="Normal"/>
    <w:uiPriority w:val="99"/>
    <w:semiHidden/>
    <w:unhideWhenUsed/>
    <w:rsid w:val="002171F4"/>
    <w:pPr>
      <w:spacing w:before="100" w:beforeAutospacing="1" w:after="100" w:afterAutospacing="1" w:line="240" w:lineRule="auto"/>
      <w:jc w:val="left"/>
    </w:pPr>
    <w:rPr>
      <w:rFonts w:eastAsia="Times New Roman" w:cs="Times New Roman"/>
      <w:szCs w:val="24"/>
      <w:lang w:eastAsia="en-IN"/>
    </w:rPr>
  </w:style>
  <w:style w:type="character" w:styleId="Strong">
    <w:name w:val="Strong"/>
    <w:basedOn w:val="DefaultParagraphFont"/>
    <w:uiPriority w:val="22"/>
    <w:qFormat/>
    <w:rsid w:val="00AE662F"/>
    <w:rPr>
      <w:b/>
      <w:bCs/>
    </w:rPr>
  </w:style>
  <w:style w:type="paragraph" w:styleId="Header">
    <w:name w:val="header"/>
    <w:basedOn w:val="Normal"/>
    <w:link w:val="HeaderChar"/>
    <w:uiPriority w:val="99"/>
    <w:unhideWhenUsed/>
    <w:rsid w:val="00B63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E63"/>
    <w:rPr>
      <w:rFonts w:ascii="Times New Roman" w:hAnsi="Times New Roman"/>
      <w:sz w:val="24"/>
    </w:rPr>
  </w:style>
  <w:style w:type="paragraph" w:styleId="Footer">
    <w:name w:val="footer"/>
    <w:basedOn w:val="Normal"/>
    <w:link w:val="FooterChar"/>
    <w:uiPriority w:val="99"/>
    <w:unhideWhenUsed/>
    <w:rsid w:val="00B63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E63"/>
    <w:rPr>
      <w:rFonts w:ascii="Times New Roman" w:hAnsi="Times New Roman"/>
      <w:sz w:val="24"/>
    </w:rPr>
  </w:style>
  <w:style w:type="table" w:styleId="TableGrid">
    <w:name w:val="Table Grid"/>
    <w:basedOn w:val="TableNormal"/>
    <w:uiPriority w:val="39"/>
    <w:rsid w:val="002C5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B3347"/>
    <w:rPr>
      <w:color w:val="605E5C"/>
      <w:shd w:val="clear" w:color="auto" w:fill="E1DFDD"/>
    </w:rPr>
  </w:style>
  <w:style w:type="paragraph" w:styleId="Caption">
    <w:name w:val="caption"/>
    <w:basedOn w:val="Normal"/>
    <w:next w:val="Normal"/>
    <w:uiPriority w:val="35"/>
    <w:unhideWhenUsed/>
    <w:qFormat/>
    <w:rsid w:val="006305E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305E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6DDB6-5290-4769-8992-FC1B98CC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9092</Words>
  <Characters>51828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Akhila Babu</cp:lastModifiedBy>
  <cp:revision>2</cp:revision>
  <dcterms:created xsi:type="dcterms:W3CDTF">2025-12-21T22:00:00Z</dcterms:created>
  <dcterms:modified xsi:type="dcterms:W3CDTF">2025-12-21T22:00:00Z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e3f19dd7-b660-4b1d-ab38-40c5504d0afe</vt:lpwstr>
  </property>
</Properties>
</file>