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667980355"/>
        <w:docPartObj>
          <w:docPartGallery w:val="Cover Pages"/>
          <w:docPartUnique/>
        </w:docPartObj>
      </w:sdtPr>
      <w:sdtEndPr>
        <w:rPr>
          <w:rFonts w:ascii="Times New Roman" w:hAnsi="Times New Roman" w:cs="Times New Roman"/>
        </w:rPr>
      </w:sdtEndPr>
      <w:sdtContent>
        <w:p w14:paraId="68299252" w14:textId="2C95A3A4" w:rsidR="00DE184D" w:rsidRDefault="00DE184D">
          <w:r>
            <w:rPr>
              <w:noProof/>
            </w:rPr>
            <mc:AlternateContent>
              <mc:Choice Requires="wps">
                <w:drawing>
                  <wp:anchor distT="0" distB="0" distL="114300" distR="114300" simplePos="0" relativeHeight="251663360" behindDoc="1" locked="0" layoutInCell="1" allowOverlap="1" wp14:anchorId="00FDE4BE" wp14:editId="641396B0">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186C54CE" w14:textId="77777777" w:rsidR="00DE184D" w:rsidRDefault="00DE184D"/>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00FDE4BE" id="Rectangle 466" o:spid="_x0000_s1026"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Dqi0wIAAIQ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" fillcolor="#d9e2f3 [660]" stroked="f" strokeweight="1pt">
                    <v:fill color2="#8eaadb [1940]" rotate="t" focus="100%" type="gradient">
                      <o:fill v:ext="view" type="gradientUnscaled"/>
                    </v:fill>
                    <v:textbox inset="21.6pt,,21.6pt">
                      <w:txbxContent>
                        <w:p w14:paraId="186C54CE" w14:textId="77777777" w:rsidR="00DE184D" w:rsidRDefault="00DE184D"/>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6A79DDF9" wp14:editId="60458504">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6B8D511" w14:textId="4FBA37DC" w:rsidR="00DE184D" w:rsidRDefault="00DE184D" w:rsidP="00DE184D">
                                <w:pPr>
                                  <w:spacing w:before="240"/>
                                  <w:rPr>
                                    <w:color w:val="FFFFFF" w:themeColor="background1"/>
                                  </w:rPr>
                                </w:pP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6A79DDF9" id="Rectangle 467" o:spid="_x0000_s1027"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" fillcolor="#44546a [3215]" stroked="f" strokeweight="1pt">
                    <v:textbox inset="14.4pt,14.4pt,14.4pt,28.8pt">
                      <w:txbxContent>
                        <w:p w14:paraId="46B8D511" w14:textId="4FBA37DC" w:rsidR="00DE184D" w:rsidRDefault="00DE184D" w:rsidP="00DE184D">
                          <w:pPr>
                            <w:spacing w:before="240"/>
                            <w:rPr>
                              <w:color w:val="FFFFFF" w:themeColor="background1"/>
                            </w:rPr>
                          </w:pPr>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660CCDA8" wp14:editId="143A92C1">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2D9758E6"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&#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0723E60E" wp14:editId="49C10333">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Arial" w:eastAsiaTheme="majorEastAsia" w:hAnsi="Arial" w:cs="Arial"/>
                                    <w:b/>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47B8AA89" w14:textId="0CCDB339" w:rsidR="00DE184D" w:rsidRPr="00DE184D" w:rsidRDefault="00DE184D">
                                    <w:pPr>
                                      <w:rPr>
                                        <w:rFonts w:ascii="Arial" w:eastAsiaTheme="majorEastAsia" w:hAnsi="Arial" w:cs="Arial"/>
                                        <w:b/>
                                        <w:noProof/>
                                        <w:color w:val="44546A" w:themeColor="text2"/>
                                        <w:sz w:val="32"/>
                                        <w:szCs w:val="40"/>
                                      </w:rPr>
                                    </w:pPr>
                                    <w:r w:rsidRPr="00DE184D">
                                      <w:rPr>
                                        <w:rFonts w:ascii="Arial" w:eastAsiaTheme="majorEastAsia" w:hAnsi="Arial" w:cs="Arial"/>
                                        <w:b/>
                                        <w:noProof/>
                                        <w:color w:val="44546A" w:themeColor="text2"/>
                                        <w:sz w:val="32"/>
                                        <w:szCs w:val="32"/>
                                      </w:rPr>
                                      <w:t>A report into how the GDPR will affect the Dragons Office Suppliers company</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type w14:anchorId="0723E60E" id="_x0000_t202" coordsize="21600,21600" o:spt="202" path="m,l,21600r21600,l21600,xe">
                    <v:stroke joinstyle="miter"/>
                    <v:path gradientshapeok="t" o:connecttype="rect"/>
                  </v:shapetype>
                  <v:shape id="Text Box 470" o:spid="_x0000_s1028"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" filled="f" stroked="f" strokeweight=".5pt">
                    <v:textbox style="mso-fit-shape-to-text:t">
                      <w:txbxContent>
                        <w:sdt>
                          <w:sdtPr>
                            <w:rPr>
                              <w:rFonts w:ascii="Arial" w:eastAsiaTheme="majorEastAsia" w:hAnsi="Arial" w:cs="Arial"/>
                              <w:b/>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47B8AA89" w14:textId="0CCDB339" w:rsidR="00DE184D" w:rsidRPr="00DE184D" w:rsidRDefault="00DE184D">
                              <w:pPr>
                                <w:rPr>
                                  <w:rFonts w:ascii="Arial" w:eastAsiaTheme="majorEastAsia" w:hAnsi="Arial" w:cs="Arial"/>
                                  <w:b/>
                                  <w:noProof/>
                                  <w:color w:val="44546A" w:themeColor="text2"/>
                                  <w:sz w:val="32"/>
                                  <w:szCs w:val="40"/>
                                </w:rPr>
                              </w:pPr>
                              <w:r w:rsidRPr="00DE184D">
                                <w:rPr>
                                  <w:rFonts w:ascii="Arial" w:eastAsiaTheme="majorEastAsia" w:hAnsi="Arial" w:cs="Arial"/>
                                  <w:b/>
                                  <w:noProof/>
                                  <w:color w:val="44546A" w:themeColor="text2"/>
                                  <w:sz w:val="32"/>
                                  <w:szCs w:val="32"/>
                                </w:rPr>
                                <w:t>A report into how the GDPR will affect the Dragons Office Suppliers company</w:t>
                              </w:r>
                            </w:p>
                          </w:sdtContent>
                        </w:sdt>
                      </w:txbxContent>
                    </v:textbox>
                    <w10:wrap type="square" anchorx="page" anchory="page"/>
                  </v:shape>
                </w:pict>
              </mc:Fallback>
            </mc:AlternateContent>
          </w:r>
        </w:p>
        <w:p w14:paraId="3DA1A673" w14:textId="03B395F6" w:rsidR="00DE184D" w:rsidRDefault="00DE184D">
          <w:pPr>
            <w:rPr>
              <w:rFonts w:ascii="Times New Roman" w:hAnsi="Times New Roman" w:cs="Times New Roman"/>
            </w:rPr>
          </w:pPr>
          <w:r>
            <w:rPr>
              <w:noProof/>
            </w:rPr>
            <mc:AlternateContent>
              <mc:Choice Requires="wps">
                <w:drawing>
                  <wp:anchor distT="0" distB="0" distL="114300" distR="114300" simplePos="0" relativeHeight="251664384" behindDoc="0" locked="0" layoutInCell="1" allowOverlap="1" wp14:anchorId="1DDF4EE6" wp14:editId="75558A42">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58102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581025"/>
                            </a:xfrm>
                            <a:prstGeom prst="rect">
                              <a:avLst/>
                            </a:prstGeom>
                            <a:noFill/>
                            <a:ln w="6350">
                              <a:noFill/>
                            </a:ln>
                            <a:effectLst/>
                          </wps:spPr>
                          <wps:txbx>
                            <w:txbxContent>
                              <w:p w14:paraId="0E0E2EFF" w14:textId="77777777" w:rsidR="00DE184D" w:rsidRDefault="00DE184D" w:rsidP="00DE184D">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44546A" w:themeColor="text2"/>
                                      </w:rPr>
                                      <w:t>Vivian Presgrave</w:t>
                                    </w:r>
                                  </w:sdtContent>
                                </w:sdt>
                                <w:r>
                                  <w:rPr>
                                    <w:noProof/>
                                    <w:color w:val="44546A" w:themeColor="text2"/>
                                  </w:rPr>
                                  <w:t xml:space="preserve">                      </w:t>
                                </w:r>
                              </w:p>
                              <w:p w14:paraId="7F64D031" w14:textId="65A18E36" w:rsidR="00DE184D" w:rsidRDefault="00DE184D">
                                <w:pPr>
                                  <w:pStyle w:val="NoSpacing"/>
                                  <w:rPr>
                                    <w:noProof/>
                                    <w:color w:val="44546A" w:themeColor="text2"/>
                                  </w:rPr>
                                </w:pPr>
                                <w:r>
                                  <w:rPr>
                                    <w:noProof/>
                                    <w:color w:val="44546A" w:themeColor="text2"/>
                                  </w:rPr>
                                  <w:t>14.04.18</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page">
                      <wp14:pctWidth>36000</wp14:pctWidth>
                    </wp14:sizeRelH>
                    <wp14:sizeRelV relativeFrom="margin">
                      <wp14:pctHeight>0</wp14:pctHeight>
                    </wp14:sizeRelV>
                  </wp:anchor>
                </w:drawing>
              </mc:Choice>
              <mc:Fallback>
                <w:pict>
                  <v:shape w14:anchorId="1DDF4EE6" id="Text Box 465" o:spid="_x0000_s1029" type="#_x0000_t202" style="position:absolute;margin-left:0;margin-top:0;width:220.3pt;height:45.7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" filled="f" stroked="f" strokeweight=".5pt">
                    <v:textbox>
                      <w:txbxContent>
                        <w:p w14:paraId="0E0E2EFF" w14:textId="77777777" w:rsidR="00DE184D" w:rsidRDefault="00DE184D" w:rsidP="00DE184D">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44546A" w:themeColor="text2"/>
                                </w:rPr>
                                <w:t>Vivian Presgrave</w:t>
                              </w:r>
                            </w:sdtContent>
                          </w:sdt>
                          <w:r>
                            <w:rPr>
                              <w:noProof/>
                              <w:color w:val="44546A" w:themeColor="text2"/>
                            </w:rPr>
                            <w:t xml:space="preserve">                      </w:t>
                          </w:r>
                        </w:p>
                        <w:p w14:paraId="7F64D031" w14:textId="65A18E36" w:rsidR="00DE184D" w:rsidRDefault="00DE184D">
                          <w:pPr>
                            <w:pStyle w:val="NoSpacing"/>
                            <w:rPr>
                              <w:noProof/>
                              <w:color w:val="44546A" w:themeColor="text2"/>
                            </w:rPr>
                          </w:pPr>
                          <w:r>
                            <w:rPr>
                              <w:noProof/>
                              <w:color w:val="44546A" w:themeColor="text2"/>
                            </w:rPr>
                            <w:t>14.04.18</w:t>
                          </w:r>
                        </w:p>
                      </w:txbxContent>
                    </v:textbox>
                    <w10:wrap type="square" anchorx="page" anchory="page"/>
                  </v:shape>
                </w:pict>
              </mc:Fallback>
            </mc:AlternateContent>
          </w:r>
          <w:r>
            <w:rPr>
              <w:rFonts w:ascii="Times New Roman" w:hAnsi="Times New Roman" w:cs="Times New Roman"/>
            </w:rPr>
            <w:br w:type="page"/>
          </w:r>
        </w:p>
      </w:sdtContent>
    </w:sdt>
    <w:p w14:paraId="4981B8AC" w14:textId="03835CCC" w:rsidR="00C3488B" w:rsidRDefault="00FF16C2" w:rsidP="00DE184D">
      <w:pPr>
        <w:pStyle w:val="Heading1"/>
        <w:numPr>
          <w:ilvl w:val="0"/>
          <w:numId w:val="5"/>
        </w:numPr>
      </w:pPr>
      <w:r w:rsidRPr="00C47BDA">
        <w:lastRenderedPageBreak/>
        <w:t>Executive Summary</w:t>
      </w:r>
    </w:p>
    <w:p w14:paraId="5431DECE" w14:textId="77777777" w:rsidR="00D6408D" w:rsidRDefault="00D6408D" w:rsidP="00D6408D">
      <w:pPr>
        <w:spacing w:line="360" w:lineRule="auto"/>
        <w:rPr>
          <w:rFonts w:ascii="Times New Roman" w:hAnsi="Times New Roman" w:cs="Times New Roman"/>
          <w:sz w:val="24"/>
          <w:szCs w:val="24"/>
        </w:rPr>
      </w:pPr>
    </w:p>
    <w:p w14:paraId="66EC2F81" w14:textId="148BD9DE" w:rsidR="00D6408D" w:rsidRPr="00D6408D" w:rsidRDefault="005510AD" w:rsidP="00D6408D">
      <w:pPr>
        <w:spacing w:line="360" w:lineRule="auto"/>
        <w:rPr>
          <w:rFonts w:ascii="Times New Roman" w:hAnsi="Times New Roman" w:cs="Times New Roman"/>
          <w:sz w:val="24"/>
          <w:szCs w:val="24"/>
        </w:rPr>
      </w:pPr>
      <w:r w:rsidRPr="00D6408D">
        <w:rPr>
          <w:rFonts w:ascii="Times New Roman" w:hAnsi="Times New Roman" w:cs="Times New Roman"/>
          <w:sz w:val="24"/>
          <w:szCs w:val="24"/>
        </w:rPr>
        <w:t>The European General Data Protection Regulation (GDPR) will come into effect on the 25.05.18. Companies, such as the Dragons Office Suppliers which are a small company based in the UK have got to comply with the new regulations set and prepare for the changes</w:t>
      </w:r>
      <w:r w:rsidR="001A1AA9" w:rsidRPr="00D6408D">
        <w:rPr>
          <w:rFonts w:ascii="Times New Roman" w:hAnsi="Times New Roman" w:cs="Times New Roman"/>
          <w:sz w:val="24"/>
          <w:szCs w:val="24"/>
        </w:rPr>
        <w:t xml:space="preserve"> it could have on employees and customers. The GDPR is based on two key elements, which are giving individuals more control over their personal data and also, simplifying regulations for international </w:t>
      </w:r>
      <w:r w:rsidR="00D6408D" w:rsidRPr="00D6408D">
        <w:rPr>
          <w:rFonts w:ascii="Times New Roman" w:hAnsi="Times New Roman" w:cs="Times New Roman"/>
          <w:sz w:val="24"/>
          <w:szCs w:val="24"/>
        </w:rPr>
        <w:t>business</w:t>
      </w:r>
      <w:r w:rsidR="001A1AA9" w:rsidRPr="00D6408D">
        <w:rPr>
          <w:rFonts w:ascii="Times New Roman" w:hAnsi="Times New Roman" w:cs="Times New Roman"/>
          <w:sz w:val="24"/>
          <w:szCs w:val="24"/>
        </w:rPr>
        <w:t xml:space="preserve"> within unifying regulation stands across European Union (EU).</w:t>
      </w:r>
    </w:p>
    <w:p w14:paraId="7EE52F06" w14:textId="70F845C2" w:rsidR="00D6408D" w:rsidRPr="00D6408D" w:rsidRDefault="00D6408D" w:rsidP="00D6408D">
      <w:pPr>
        <w:spacing w:line="360" w:lineRule="auto"/>
        <w:rPr>
          <w:rFonts w:ascii="Times New Roman" w:hAnsi="Times New Roman" w:cs="Times New Roman"/>
          <w:sz w:val="24"/>
          <w:szCs w:val="24"/>
        </w:rPr>
      </w:pPr>
      <w:r w:rsidRPr="00D6408D">
        <w:rPr>
          <w:rFonts w:ascii="Times New Roman" w:hAnsi="Times New Roman" w:cs="Times New Roman"/>
          <w:sz w:val="24"/>
          <w:szCs w:val="24"/>
        </w:rPr>
        <w:t>This report, will access the impact the GDPR will have on processing personal data of customers and employee’s</w:t>
      </w:r>
      <w:r>
        <w:rPr>
          <w:rFonts w:ascii="Times New Roman" w:hAnsi="Times New Roman" w:cs="Times New Roman"/>
          <w:sz w:val="24"/>
          <w:szCs w:val="24"/>
        </w:rPr>
        <w:t xml:space="preserve"> in</w:t>
      </w:r>
      <w:r w:rsidRPr="00D6408D">
        <w:rPr>
          <w:rFonts w:ascii="Times New Roman" w:hAnsi="Times New Roman" w:cs="Times New Roman"/>
          <w:sz w:val="24"/>
          <w:szCs w:val="24"/>
        </w:rPr>
        <w:t xml:space="preserve"> the Dragons Data Office Supplies. It will, outline the impacts of the set regulations on the business and explain how the suppliers should adapt to the new regulations imposed by the GDPR.</w:t>
      </w:r>
    </w:p>
    <w:p w14:paraId="2326361F" w14:textId="0BF70FC4" w:rsidR="001A1AA9" w:rsidRDefault="001A1AA9" w:rsidP="005510AD">
      <w:bookmarkStart w:id="0" w:name="_GoBack"/>
      <w:bookmarkEnd w:id="0"/>
    </w:p>
    <w:p w14:paraId="20249724" w14:textId="77777777" w:rsidR="001A1AA9" w:rsidRPr="005510AD" w:rsidRDefault="001A1AA9" w:rsidP="005510AD"/>
    <w:p w14:paraId="1640B95A" w14:textId="4C135D27" w:rsidR="001A1AA9" w:rsidRPr="001A1AA9" w:rsidRDefault="00C47BDA">
      <w:pPr>
        <w:rPr>
          <w:rFonts w:ascii="Times New Roman" w:hAnsi="Times New Roman" w:cs="Times New Roman"/>
        </w:rPr>
      </w:pPr>
      <w:r w:rsidRPr="00C47BDA">
        <w:rPr>
          <w:rFonts w:ascii="Times New Roman" w:hAnsi="Times New Roman" w:cs="Times New Roman"/>
        </w:rPr>
        <w:br w:type="page"/>
      </w:r>
    </w:p>
    <w:p w14:paraId="65F81892" w14:textId="011845B9" w:rsidR="00E24A44" w:rsidRPr="00C47BDA" w:rsidRDefault="00FF16C2" w:rsidP="00DE184D">
      <w:pPr>
        <w:pStyle w:val="Heading1"/>
        <w:numPr>
          <w:ilvl w:val="0"/>
          <w:numId w:val="5"/>
        </w:numPr>
        <w:spacing w:line="360" w:lineRule="auto"/>
        <w:jc w:val="both"/>
        <w:rPr>
          <w:rFonts w:ascii="Times New Roman" w:hAnsi="Times New Roman" w:cs="Times New Roman"/>
        </w:rPr>
      </w:pPr>
      <w:r w:rsidRPr="00C47BDA">
        <w:rPr>
          <w:rFonts w:ascii="Times New Roman" w:hAnsi="Times New Roman" w:cs="Times New Roman"/>
        </w:rPr>
        <w:lastRenderedPageBreak/>
        <w:t>What is The General Data Protection Regulation (GDPR)?</w:t>
      </w:r>
    </w:p>
    <w:p w14:paraId="4F0C4358" w14:textId="726B4A36" w:rsidR="00195812" w:rsidRPr="00C47BDA" w:rsidRDefault="00E24A44" w:rsidP="00C47BDA">
      <w:pPr>
        <w:spacing w:line="360" w:lineRule="auto"/>
        <w:jc w:val="both"/>
        <w:rPr>
          <w:rFonts w:ascii="Times New Roman" w:hAnsi="Times New Roman" w:cs="Times New Roman"/>
          <w:sz w:val="28"/>
          <w:szCs w:val="28"/>
        </w:rPr>
      </w:pPr>
      <w:r w:rsidRPr="00C47BDA">
        <w:rPr>
          <w:rFonts w:ascii="Times New Roman" w:hAnsi="Times New Roman" w:cs="Times New Roman"/>
          <w:sz w:val="28"/>
          <w:szCs w:val="28"/>
        </w:rPr>
        <w:t>The new European privacy regulation named The General Data Protection Regulation, will be applied on May 25</w:t>
      </w:r>
      <w:r w:rsidRPr="00C47BDA">
        <w:rPr>
          <w:rFonts w:ascii="Times New Roman" w:hAnsi="Times New Roman" w:cs="Times New Roman"/>
          <w:sz w:val="28"/>
          <w:szCs w:val="28"/>
          <w:vertAlign w:val="superscript"/>
        </w:rPr>
        <w:t>th</w:t>
      </w:r>
      <w:r w:rsidRPr="00C47BDA">
        <w:rPr>
          <w:rFonts w:ascii="Times New Roman" w:hAnsi="Times New Roman" w:cs="Times New Roman"/>
          <w:sz w:val="28"/>
          <w:szCs w:val="28"/>
        </w:rPr>
        <w:t>, 2018.</w:t>
      </w:r>
      <w:r w:rsidR="00341AC9" w:rsidRPr="00C47BDA">
        <w:rPr>
          <w:rFonts w:ascii="Times New Roman" w:hAnsi="Times New Roman" w:cs="Times New Roman"/>
          <w:sz w:val="28"/>
          <w:szCs w:val="28"/>
        </w:rPr>
        <w:t xml:space="preserve"> The GDPR will be employed by organisations that are situated within the </w:t>
      </w:r>
      <w:r w:rsidR="00053741" w:rsidRPr="00C47BDA">
        <w:rPr>
          <w:rFonts w:ascii="Times New Roman" w:hAnsi="Times New Roman" w:cs="Times New Roman"/>
          <w:sz w:val="28"/>
          <w:szCs w:val="28"/>
        </w:rPr>
        <w:t>EU but</w:t>
      </w:r>
      <w:r w:rsidR="00341AC9" w:rsidRPr="00C47BDA">
        <w:rPr>
          <w:rFonts w:ascii="Times New Roman" w:hAnsi="Times New Roman" w:cs="Times New Roman"/>
          <w:sz w:val="28"/>
          <w:szCs w:val="28"/>
        </w:rPr>
        <w:t xml:space="preserve"> will also be applicable </w:t>
      </w:r>
      <w:r w:rsidR="006348A7" w:rsidRPr="00C47BDA">
        <w:rPr>
          <w:rFonts w:ascii="Times New Roman" w:hAnsi="Times New Roman" w:cs="Times New Roman"/>
          <w:sz w:val="28"/>
          <w:szCs w:val="28"/>
        </w:rPr>
        <w:t>to organisations that are situated outside the EU</w:t>
      </w:r>
      <w:r w:rsidR="00525A7B" w:rsidRPr="00C47BDA">
        <w:rPr>
          <w:rFonts w:ascii="Times New Roman" w:hAnsi="Times New Roman" w:cs="Times New Roman"/>
          <w:sz w:val="28"/>
          <w:szCs w:val="28"/>
        </w:rPr>
        <w:t>. As, long as they provide goods or services to</w:t>
      </w:r>
      <w:r w:rsidR="00F01D65" w:rsidRPr="00C47BDA">
        <w:rPr>
          <w:rFonts w:ascii="Times New Roman" w:hAnsi="Times New Roman" w:cs="Times New Roman"/>
          <w:sz w:val="28"/>
          <w:szCs w:val="28"/>
        </w:rPr>
        <w:t xml:space="preserve"> other EU countries</w:t>
      </w:r>
      <w:r w:rsidR="00525A7B" w:rsidRPr="00C47BDA">
        <w:rPr>
          <w:rFonts w:ascii="Times New Roman" w:hAnsi="Times New Roman" w:cs="Times New Roman"/>
          <w:sz w:val="28"/>
          <w:szCs w:val="28"/>
        </w:rPr>
        <w:t>,</w:t>
      </w:r>
      <w:r w:rsidR="00F01D65" w:rsidRPr="00C47BDA">
        <w:rPr>
          <w:rFonts w:ascii="Times New Roman" w:hAnsi="Times New Roman" w:cs="Times New Roman"/>
          <w:sz w:val="28"/>
          <w:szCs w:val="28"/>
        </w:rPr>
        <w:t xml:space="preserve"> and</w:t>
      </w:r>
      <w:r w:rsidR="00525A7B" w:rsidRPr="00C47BDA">
        <w:rPr>
          <w:rFonts w:ascii="Times New Roman" w:hAnsi="Times New Roman" w:cs="Times New Roman"/>
          <w:sz w:val="28"/>
          <w:szCs w:val="28"/>
        </w:rPr>
        <w:t xml:space="preserve"> monitor the </w:t>
      </w:r>
      <w:r w:rsidR="009D1792" w:rsidRPr="00C47BDA">
        <w:rPr>
          <w:rFonts w:ascii="Times New Roman" w:hAnsi="Times New Roman" w:cs="Times New Roman"/>
          <w:sz w:val="28"/>
          <w:szCs w:val="28"/>
        </w:rPr>
        <w:t>behaviour</w:t>
      </w:r>
      <w:r w:rsidR="00525A7B" w:rsidRPr="00C47BDA">
        <w:rPr>
          <w:rFonts w:ascii="Times New Roman" w:hAnsi="Times New Roman" w:cs="Times New Roman"/>
          <w:sz w:val="28"/>
          <w:szCs w:val="28"/>
        </w:rPr>
        <w:t xml:space="preserve"> of, EU data subjects</w:t>
      </w:r>
      <w:r w:rsidR="00205A3E" w:rsidRPr="00C47BDA">
        <w:rPr>
          <w:rFonts w:ascii="Times New Roman" w:hAnsi="Times New Roman" w:cs="Times New Roman"/>
          <w:sz w:val="28"/>
          <w:szCs w:val="28"/>
        </w:rPr>
        <w:t xml:space="preserve"> (Jeffery et al. 2018: 264)</w:t>
      </w:r>
    </w:p>
    <w:p w14:paraId="4D3ADDBA" w14:textId="1D69128C" w:rsidR="00195812" w:rsidRPr="00C47BDA" w:rsidRDefault="00195812" w:rsidP="00C47BDA">
      <w:pPr>
        <w:shd w:val="clear" w:color="auto" w:fill="FFFFFF"/>
        <w:spacing w:line="360" w:lineRule="auto"/>
        <w:jc w:val="both"/>
        <w:rPr>
          <w:rFonts w:ascii="Times New Roman" w:hAnsi="Times New Roman" w:cs="Times New Roman"/>
          <w:sz w:val="28"/>
          <w:szCs w:val="28"/>
        </w:rPr>
      </w:pPr>
      <w:r w:rsidRPr="00C47BDA">
        <w:rPr>
          <w:rFonts w:ascii="Times New Roman" w:hAnsi="Times New Roman" w:cs="Times New Roman"/>
          <w:sz w:val="28"/>
          <w:szCs w:val="28"/>
        </w:rPr>
        <w:t>The regulation is also, beneficial</w:t>
      </w:r>
      <w:r w:rsidR="00EC3868" w:rsidRPr="00C47BDA">
        <w:rPr>
          <w:rFonts w:ascii="Times New Roman" w:hAnsi="Times New Roman" w:cs="Times New Roman"/>
          <w:sz w:val="28"/>
          <w:szCs w:val="28"/>
        </w:rPr>
        <w:t xml:space="preserve"> for</w:t>
      </w:r>
      <w:r w:rsidRPr="00C47BDA">
        <w:rPr>
          <w:rFonts w:ascii="Times New Roman" w:hAnsi="Times New Roman" w:cs="Times New Roman"/>
          <w:sz w:val="28"/>
          <w:szCs w:val="28"/>
        </w:rPr>
        <w:t xml:space="preserve"> citizens part of the EU (European Union) and EEA (European Economic Area)</w:t>
      </w:r>
      <w:r w:rsidR="00DF6F2A" w:rsidRPr="00C47BDA">
        <w:rPr>
          <w:rFonts w:ascii="Times New Roman" w:hAnsi="Times New Roman" w:cs="Times New Roman"/>
          <w:sz w:val="28"/>
          <w:szCs w:val="28"/>
        </w:rPr>
        <w:t xml:space="preserve">. This is because, they </w:t>
      </w:r>
      <w:r w:rsidRPr="00C47BDA">
        <w:rPr>
          <w:rFonts w:ascii="Times New Roman" w:hAnsi="Times New Roman" w:cs="Times New Roman"/>
          <w:sz w:val="28"/>
          <w:szCs w:val="28"/>
        </w:rPr>
        <w:t>will have better access and management</w:t>
      </w:r>
      <w:r w:rsidR="00DF6F2A" w:rsidRPr="00C47BDA">
        <w:rPr>
          <w:rFonts w:ascii="Times New Roman" w:hAnsi="Times New Roman" w:cs="Times New Roman"/>
          <w:sz w:val="28"/>
          <w:szCs w:val="28"/>
        </w:rPr>
        <w:t xml:space="preserve"> to </w:t>
      </w:r>
      <w:r w:rsidRPr="00C47BDA">
        <w:rPr>
          <w:rFonts w:ascii="Times New Roman" w:hAnsi="Times New Roman" w:cs="Times New Roman"/>
          <w:sz w:val="28"/>
          <w:szCs w:val="28"/>
        </w:rPr>
        <w:t>their personal data and</w:t>
      </w:r>
      <w:r w:rsidR="00263746" w:rsidRPr="00C47BDA">
        <w:rPr>
          <w:rFonts w:ascii="Times New Roman" w:hAnsi="Times New Roman" w:cs="Times New Roman"/>
          <w:sz w:val="28"/>
          <w:szCs w:val="28"/>
        </w:rPr>
        <w:t xml:space="preserve"> therefore</w:t>
      </w:r>
      <w:r w:rsidRPr="00C47BDA">
        <w:rPr>
          <w:rFonts w:ascii="Times New Roman" w:hAnsi="Times New Roman" w:cs="Times New Roman"/>
          <w:sz w:val="28"/>
          <w:szCs w:val="28"/>
        </w:rPr>
        <w:t xml:space="preserve"> have greater confidence that their information</w:t>
      </w:r>
      <w:r w:rsidR="00DF6F2A" w:rsidRPr="00C47BDA">
        <w:rPr>
          <w:rFonts w:ascii="Times New Roman" w:hAnsi="Times New Roman" w:cs="Times New Roman"/>
          <w:sz w:val="28"/>
          <w:szCs w:val="28"/>
        </w:rPr>
        <w:t xml:space="preserve"> is being securely protected acros</w:t>
      </w:r>
      <w:r w:rsidR="00263746" w:rsidRPr="00C47BDA">
        <w:rPr>
          <w:rFonts w:ascii="Times New Roman" w:hAnsi="Times New Roman" w:cs="Times New Roman"/>
          <w:sz w:val="28"/>
          <w:szCs w:val="28"/>
        </w:rPr>
        <w:t>s the EU</w:t>
      </w:r>
      <w:r w:rsidR="00DF6F2A" w:rsidRPr="00C47BDA">
        <w:rPr>
          <w:rFonts w:ascii="Times New Roman" w:hAnsi="Times New Roman" w:cs="Times New Roman"/>
          <w:sz w:val="28"/>
          <w:szCs w:val="28"/>
        </w:rPr>
        <w:t>.</w:t>
      </w:r>
    </w:p>
    <w:p w14:paraId="178FBC1B" w14:textId="02E23DB9" w:rsidR="000F3756" w:rsidRPr="00C47BDA" w:rsidRDefault="000F3756" w:rsidP="00C47BDA">
      <w:pPr>
        <w:shd w:val="clear" w:color="auto" w:fill="FFFFFF"/>
        <w:spacing w:line="360" w:lineRule="auto"/>
        <w:jc w:val="both"/>
        <w:rPr>
          <w:rFonts w:ascii="Times New Roman" w:hAnsi="Times New Roman" w:cs="Times New Roman"/>
          <w:sz w:val="28"/>
          <w:szCs w:val="28"/>
        </w:rPr>
      </w:pPr>
      <w:r w:rsidRPr="00C47BDA">
        <w:rPr>
          <w:rFonts w:ascii="Times New Roman" w:hAnsi="Times New Roman" w:cs="Times New Roman"/>
          <w:sz w:val="28"/>
          <w:szCs w:val="28"/>
        </w:rPr>
        <w:t>As, the UK is still part of the EU</w:t>
      </w:r>
      <w:r w:rsidR="00BE2915" w:rsidRPr="00C47BDA">
        <w:rPr>
          <w:rFonts w:ascii="Times New Roman" w:hAnsi="Times New Roman" w:cs="Times New Roman"/>
          <w:sz w:val="28"/>
          <w:szCs w:val="28"/>
        </w:rPr>
        <w:t>, the</w:t>
      </w:r>
      <w:r w:rsidRPr="00C47BDA">
        <w:rPr>
          <w:rFonts w:ascii="Times New Roman" w:hAnsi="Times New Roman" w:cs="Times New Roman"/>
          <w:sz w:val="28"/>
          <w:szCs w:val="28"/>
        </w:rPr>
        <w:t xml:space="preserve"> </w:t>
      </w:r>
      <w:r w:rsidR="00BE2915" w:rsidRPr="00C47BDA">
        <w:rPr>
          <w:rFonts w:ascii="Times New Roman" w:hAnsi="Times New Roman" w:cs="Times New Roman"/>
          <w:sz w:val="28"/>
          <w:szCs w:val="28"/>
        </w:rPr>
        <w:t xml:space="preserve">personal </w:t>
      </w:r>
      <w:r w:rsidRPr="00C47BDA">
        <w:rPr>
          <w:rFonts w:ascii="Times New Roman" w:hAnsi="Times New Roman" w:cs="Times New Roman"/>
          <w:sz w:val="28"/>
          <w:szCs w:val="28"/>
        </w:rPr>
        <w:t xml:space="preserve">data the Dragons Data Suppliers </w:t>
      </w:r>
      <w:r w:rsidR="00BE2915" w:rsidRPr="00C47BDA">
        <w:rPr>
          <w:rFonts w:ascii="Times New Roman" w:hAnsi="Times New Roman" w:cs="Times New Roman"/>
          <w:sz w:val="28"/>
          <w:szCs w:val="28"/>
        </w:rPr>
        <w:t>processes, will still have to comply to the GDPR</w:t>
      </w:r>
      <w:r w:rsidR="001E0BD2" w:rsidRPr="00C47BDA">
        <w:rPr>
          <w:rFonts w:ascii="Times New Roman" w:hAnsi="Times New Roman" w:cs="Times New Roman"/>
          <w:sz w:val="28"/>
          <w:szCs w:val="28"/>
        </w:rPr>
        <w:t xml:space="preserve"> </w:t>
      </w:r>
      <w:sdt>
        <w:sdtPr>
          <w:rPr>
            <w:rFonts w:ascii="Times New Roman" w:hAnsi="Times New Roman" w:cs="Times New Roman"/>
            <w:sz w:val="28"/>
            <w:szCs w:val="28"/>
          </w:rPr>
          <w:id w:val="-89328404"/>
          <w:citation/>
        </w:sdtPr>
        <w:sdtContent>
          <w:r w:rsidR="001E0BD2" w:rsidRPr="00C47BDA">
            <w:rPr>
              <w:rFonts w:ascii="Times New Roman" w:hAnsi="Times New Roman" w:cs="Times New Roman"/>
              <w:sz w:val="28"/>
              <w:szCs w:val="28"/>
            </w:rPr>
            <w:fldChar w:fldCharType="begin"/>
          </w:r>
          <w:r w:rsidR="001E0BD2" w:rsidRPr="00C47BDA">
            <w:rPr>
              <w:rFonts w:ascii="Times New Roman" w:hAnsi="Times New Roman" w:cs="Times New Roman"/>
              <w:sz w:val="28"/>
              <w:szCs w:val="28"/>
            </w:rPr>
            <w:instrText xml:space="preserve">CITATION Con18 \p 248 \l 2057 </w:instrText>
          </w:r>
          <w:r w:rsidR="001E0BD2" w:rsidRPr="00C47BDA">
            <w:rPr>
              <w:rFonts w:ascii="Times New Roman" w:hAnsi="Times New Roman" w:cs="Times New Roman"/>
              <w:sz w:val="28"/>
              <w:szCs w:val="28"/>
            </w:rPr>
            <w:fldChar w:fldCharType="separate"/>
          </w:r>
          <w:r w:rsidR="001E0BD2" w:rsidRPr="00C47BDA">
            <w:rPr>
              <w:rFonts w:ascii="Times New Roman" w:hAnsi="Times New Roman" w:cs="Times New Roman"/>
              <w:noProof/>
              <w:sz w:val="28"/>
              <w:szCs w:val="28"/>
            </w:rPr>
            <w:t>(Bagley, 2018 , p. 248)</w:t>
          </w:r>
          <w:r w:rsidR="001E0BD2" w:rsidRPr="00C47BDA">
            <w:rPr>
              <w:rFonts w:ascii="Times New Roman" w:hAnsi="Times New Roman" w:cs="Times New Roman"/>
              <w:sz w:val="28"/>
              <w:szCs w:val="28"/>
            </w:rPr>
            <w:fldChar w:fldCharType="end"/>
          </w:r>
        </w:sdtContent>
      </w:sdt>
      <w:r w:rsidR="00BE2915" w:rsidRPr="00C47BDA">
        <w:rPr>
          <w:rFonts w:ascii="Times New Roman" w:hAnsi="Times New Roman" w:cs="Times New Roman"/>
          <w:sz w:val="28"/>
          <w:szCs w:val="28"/>
        </w:rPr>
        <w:t>.</w:t>
      </w:r>
      <w:r w:rsidR="007B7053" w:rsidRPr="00C47BDA">
        <w:rPr>
          <w:rFonts w:ascii="Times New Roman" w:hAnsi="Times New Roman" w:cs="Times New Roman"/>
          <w:sz w:val="28"/>
          <w:szCs w:val="28"/>
        </w:rPr>
        <w:t xml:space="preserve"> Personal data, includes any information associated to a customer, such as their name, their photo, their personal email address, personal bank details, medical information, or a computer IP address</w:t>
      </w:r>
      <w:r w:rsidR="003F1958" w:rsidRPr="00C47BDA">
        <w:rPr>
          <w:rFonts w:ascii="Times New Roman" w:hAnsi="Times New Roman" w:cs="Times New Roman"/>
          <w:sz w:val="28"/>
          <w:szCs w:val="28"/>
        </w:rPr>
        <w:t xml:space="preserve"> </w:t>
      </w:r>
      <w:sdt>
        <w:sdtPr>
          <w:rPr>
            <w:rFonts w:ascii="Times New Roman" w:hAnsi="Times New Roman" w:cs="Times New Roman"/>
            <w:sz w:val="28"/>
            <w:szCs w:val="28"/>
          </w:rPr>
          <w:id w:val="-1138796042"/>
          <w:citation/>
        </w:sdtPr>
        <w:sdtContent>
          <w:r w:rsidR="003F1958" w:rsidRPr="00C47BDA">
            <w:rPr>
              <w:rFonts w:ascii="Times New Roman" w:hAnsi="Times New Roman" w:cs="Times New Roman"/>
              <w:sz w:val="28"/>
              <w:szCs w:val="28"/>
            </w:rPr>
            <w:fldChar w:fldCharType="begin"/>
          </w:r>
          <w:r w:rsidR="003F1958" w:rsidRPr="00C47BDA">
            <w:rPr>
              <w:rFonts w:ascii="Times New Roman" w:hAnsi="Times New Roman" w:cs="Times New Roman"/>
              <w:sz w:val="28"/>
              <w:szCs w:val="28"/>
            </w:rPr>
            <w:instrText xml:space="preserve">CITATION Che16 \p 1540 \l 2057 </w:instrText>
          </w:r>
          <w:r w:rsidR="003F1958" w:rsidRPr="00C47BDA">
            <w:rPr>
              <w:rFonts w:ascii="Times New Roman" w:hAnsi="Times New Roman" w:cs="Times New Roman"/>
              <w:sz w:val="28"/>
              <w:szCs w:val="28"/>
            </w:rPr>
            <w:fldChar w:fldCharType="separate"/>
          </w:r>
          <w:r w:rsidR="003F1958" w:rsidRPr="00C47BDA">
            <w:rPr>
              <w:rFonts w:ascii="Times New Roman" w:hAnsi="Times New Roman" w:cs="Times New Roman"/>
              <w:noProof/>
              <w:sz w:val="28"/>
              <w:szCs w:val="28"/>
            </w:rPr>
            <w:t>(Chen-Ching Liu, 2016 , p. 1540)</w:t>
          </w:r>
          <w:r w:rsidR="003F1958" w:rsidRPr="00C47BDA">
            <w:rPr>
              <w:rFonts w:ascii="Times New Roman" w:hAnsi="Times New Roman" w:cs="Times New Roman"/>
              <w:sz w:val="28"/>
              <w:szCs w:val="28"/>
            </w:rPr>
            <w:fldChar w:fldCharType="end"/>
          </w:r>
        </w:sdtContent>
      </w:sdt>
      <w:r w:rsidR="007B7053" w:rsidRPr="00C47BDA">
        <w:rPr>
          <w:rFonts w:ascii="Times New Roman" w:hAnsi="Times New Roman" w:cs="Times New Roman"/>
          <w:sz w:val="28"/>
          <w:szCs w:val="28"/>
        </w:rPr>
        <w:t>.</w:t>
      </w:r>
    </w:p>
    <w:p w14:paraId="17401DAD" w14:textId="006FAA7B" w:rsidR="00833A60" w:rsidRPr="00C47BDA" w:rsidRDefault="002E154B" w:rsidP="00C47BDA">
      <w:pPr>
        <w:shd w:val="clear" w:color="auto" w:fill="FFFFFF"/>
        <w:spacing w:line="360" w:lineRule="auto"/>
        <w:jc w:val="both"/>
        <w:rPr>
          <w:rFonts w:ascii="Times New Roman" w:hAnsi="Times New Roman" w:cs="Times New Roman"/>
          <w:sz w:val="28"/>
          <w:szCs w:val="28"/>
        </w:rPr>
      </w:pPr>
      <w:r w:rsidRPr="00C47BDA">
        <w:rPr>
          <w:rFonts w:ascii="Times New Roman" w:hAnsi="Times New Roman" w:cs="Times New Roman"/>
          <w:sz w:val="28"/>
          <w:szCs w:val="28"/>
        </w:rPr>
        <w:t xml:space="preserve">However, </w:t>
      </w:r>
      <w:r w:rsidR="00A820C8" w:rsidRPr="00C47BDA">
        <w:rPr>
          <w:rFonts w:ascii="Times New Roman" w:hAnsi="Times New Roman" w:cs="Times New Roman"/>
          <w:sz w:val="28"/>
          <w:szCs w:val="28"/>
        </w:rPr>
        <w:t xml:space="preserve">according to </w:t>
      </w:r>
      <w:sdt>
        <w:sdtPr>
          <w:rPr>
            <w:rFonts w:ascii="Times New Roman" w:hAnsi="Times New Roman" w:cs="Times New Roman"/>
            <w:sz w:val="28"/>
            <w:szCs w:val="28"/>
          </w:rPr>
          <w:id w:val="-76219849"/>
          <w:citation/>
        </w:sdtPr>
        <w:sdtContent>
          <w:r w:rsidR="00A820C8" w:rsidRPr="00C47BDA">
            <w:rPr>
              <w:rFonts w:ascii="Times New Roman" w:hAnsi="Times New Roman" w:cs="Times New Roman"/>
              <w:sz w:val="28"/>
              <w:szCs w:val="28"/>
            </w:rPr>
            <w:fldChar w:fldCharType="begin"/>
          </w:r>
          <w:r w:rsidR="00A820C8" w:rsidRPr="00C47BDA">
            <w:rPr>
              <w:rFonts w:ascii="Times New Roman" w:hAnsi="Times New Roman" w:cs="Times New Roman"/>
              <w:sz w:val="28"/>
              <w:szCs w:val="28"/>
            </w:rPr>
            <w:instrText xml:space="preserve">CITATION Jen18 \p 1 \l 2057 </w:instrText>
          </w:r>
          <w:r w:rsidR="00A820C8" w:rsidRPr="00C47BDA">
            <w:rPr>
              <w:rFonts w:ascii="Times New Roman" w:hAnsi="Times New Roman" w:cs="Times New Roman"/>
              <w:sz w:val="28"/>
              <w:szCs w:val="28"/>
            </w:rPr>
            <w:fldChar w:fldCharType="separate"/>
          </w:r>
          <w:r w:rsidR="00A820C8" w:rsidRPr="00C47BDA">
            <w:rPr>
              <w:rFonts w:ascii="Times New Roman" w:hAnsi="Times New Roman" w:cs="Times New Roman"/>
              <w:noProof/>
              <w:sz w:val="28"/>
              <w:szCs w:val="28"/>
            </w:rPr>
            <w:t>(Lund, 2018, p. 1)</w:t>
          </w:r>
          <w:r w:rsidR="00A820C8" w:rsidRPr="00C47BDA">
            <w:rPr>
              <w:rFonts w:ascii="Times New Roman" w:hAnsi="Times New Roman" w:cs="Times New Roman"/>
              <w:sz w:val="28"/>
              <w:szCs w:val="28"/>
            </w:rPr>
            <w:fldChar w:fldCharType="end"/>
          </w:r>
        </w:sdtContent>
      </w:sdt>
      <w:r w:rsidR="008B2BB8" w:rsidRPr="00C47BDA">
        <w:rPr>
          <w:rFonts w:ascii="Times New Roman" w:hAnsi="Times New Roman" w:cs="Times New Roman"/>
          <w:sz w:val="28"/>
          <w:szCs w:val="28"/>
        </w:rPr>
        <w:t xml:space="preserve"> “T</w:t>
      </w:r>
      <w:r w:rsidRPr="00C47BDA">
        <w:rPr>
          <w:rFonts w:ascii="Times New Roman" w:hAnsi="Times New Roman" w:cs="Times New Roman"/>
          <w:sz w:val="28"/>
          <w:szCs w:val="28"/>
        </w:rPr>
        <w:t>here</w:t>
      </w:r>
      <w:r w:rsidR="003E270A" w:rsidRPr="00C47BDA">
        <w:rPr>
          <w:rFonts w:ascii="Times New Roman" w:hAnsi="Times New Roman" w:cs="Times New Roman"/>
          <w:sz w:val="28"/>
          <w:szCs w:val="28"/>
        </w:rPr>
        <w:t xml:space="preserve"> is </w:t>
      </w:r>
      <w:r w:rsidRPr="00C47BDA">
        <w:rPr>
          <w:rFonts w:ascii="Times New Roman" w:hAnsi="Times New Roman" w:cs="Times New Roman"/>
          <w:sz w:val="28"/>
          <w:szCs w:val="28"/>
        </w:rPr>
        <w:t>no distinction between personal data about individuals in their private, public or work roles</w:t>
      </w:r>
      <w:r w:rsidR="003E270A" w:rsidRPr="00C47BDA">
        <w:rPr>
          <w:rFonts w:ascii="Times New Roman" w:hAnsi="Times New Roman" w:cs="Times New Roman"/>
          <w:sz w:val="28"/>
          <w:szCs w:val="28"/>
        </w:rPr>
        <w:t>, the person is the person</w:t>
      </w:r>
      <w:r w:rsidR="008B2BB8" w:rsidRPr="00C47BDA">
        <w:rPr>
          <w:rFonts w:ascii="Times New Roman" w:hAnsi="Times New Roman" w:cs="Times New Roman"/>
          <w:sz w:val="28"/>
          <w:szCs w:val="28"/>
        </w:rPr>
        <w:t>”</w:t>
      </w:r>
      <w:r w:rsidR="003E270A" w:rsidRPr="00C47BDA">
        <w:rPr>
          <w:rFonts w:ascii="Times New Roman" w:hAnsi="Times New Roman" w:cs="Times New Roman"/>
          <w:sz w:val="28"/>
          <w:szCs w:val="28"/>
        </w:rPr>
        <w:t>.</w:t>
      </w:r>
      <w:r w:rsidR="006C5BA5" w:rsidRPr="00C47BDA">
        <w:rPr>
          <w:rFonts w:ascii="Times New Roman" w:hAnsi="Times New Roman" w:cs="Times New Roman"/>
          <w:sz w:val="28"/>
          <w:szCs w:val="28"/>
        </w:rPr>
        <w:t xml:space="preserve"> Additionally, in a business to business setting, there is greater emphasis on individuals communicating and distributing information regarding themselves and each other.</w:t>
      </w:r>
      <w:r w:rsidR="00100345" w:rsidRPr="00C47BDA">
        <w:rPr>
          <w:rFonts w:ascii="Times New Roman" w:hAnsi="Times New Roman" w:cs="Times New Roman"/>
          <w:sz w:val="28"/>
          <w:szCs w:val="28"/>
        </w:rPr>
        <w:t xml:space="preserve"> Companies, such as the Dragons Data Suppliers</w:t>
      </w:r>
      <w:r w:rsidR="00765DAB" w:rsidRPr="00C47BDA">
        <w:rPr>
          <w:rFonts w:ascii="Times New Roman" w:hAnsi="Times New Roman" w:cs="Times New Roman"/>
          <w:sz w:val="28"/>
          <w:szCs w:val="28"/>
        </w:rPr>
        <w:t xml:space="preserve"> are customers in the business to business markets. However, individuals are assigned to manage business topics.</w:t>
      </w:r>
    </w:p>
    <w:p w14:paraId="15942C28" w14:textId="77777777" w:rsidR="00C47BDA" w:rsidRPr="00C47BDA" w:rsidRDefault="00C47BDA">
      <w:pPr>
        <w:rPr>
          <w:rFonts w:ascii="Times New Roman" w:eastAsiaTheme="majorEastAsia" w:hAnsi="Times New Roman" w:cs="Times New Roman"/>
          <w:color w:val="2F5496" w:themeColor="accent1" w:themeShade="BF"/>
          <w:sz w:val="26"/>
          <w:szCs w:val="26"/>
        </w:rPr>
      </w:pPr>
      <w:r w:rsidRPr="00C47BDA">
        <w:rPr>
          <w:rFonts w:ascii="Times New Roman" w:hAnsi="Times New Roman" w:cs="Times New Roman"/>
        </w:rPr>
        <w:br w:type="page"/>
      </w:r>
    </w:p>
    <w:p w14:paraId="56EBE642" w14:textId="6A2B2E18" w:rsidR="00C47BDA" w:rsidRPr="00C47BDA" w:rsidRDefault="00C47BDA" w:rsidP="00C47BDA">
      <w:pPr>
        <w:pStyle w:val="Heading2"/>
        <w:spacing w:line="360" w:lineRule="auto"/>
        <w:jc w:val="both"/>
        <w:rPr>
          <w:rFonts w:ascii="Times New Roman" w:hAnsi="Times New Roman" w:cs="Times New Roman"/>
        </w:rPr>
      </w:pPr>
      <w:r w:rsidRPr="00C47BDA">
        <w:rPr>
          <w:rFonts w:ascii="Times New Roman" w:hAnsi="Times New Roman" w:cs="Times New Roman"/>
        </w:rPr>
        <w:lastRenderedPageBreak/>
        <w:t>2.1 Individuals’ rights</w:t>
      </w:r>
    </w:p>
    <w:p w14:paraId="6876A3B8" w14:textId="607D04C5" w:rsidR="00F81861" w:rsidRPr="00C47BDA" w:rsidRDefault="00137361" w:rsidP="00C47BDA">
      <w:pPr>
        <w:shd w:val="clear" w:color="auto" w:fill="FFFFFF"/>
        <w:spacing w:line="360" w:lineRule="auto"/>
        <w:jc w:val="both"/>
        <w:rPr>
          <w:rFonts w:ascii="Times New Roman" w:hAnsi="Times New Roman" w:cs="Times New Roman"/>
          <w:sz w:val="28"/>
          <w:szCs w:val="28"/>
        </w:rPr>
      </w:pPr>
      <w:r w:rsidRPr="00C47BDA">
        <w:rPr>
          <w:rFonts w:ascii="Times New Roman" w:hAnsi="Times New Roman" w:cs="Times New Roman"/>
          <w:sz w:val="28"/>
          <w:szCs w:val="28"/>
        </w:rPr>
        <w:t>Under the GDPR,</w:t>
      </w:r>
      <w:r w:rsidR="00405C36" w:rsidRPr="00C47BDA">
        <w:rPr>
          <w:rFonts w:ascii="Times New Roman" w:hAnsi="Times New Roman" w:cs="Times New Roman"/>
          <w:sz w:val="28"/>
          <w:szCs w:val="28"/>
        </w:rPr>
        <w:t xml:space="preserve"> employees and </w:t>
      </w:r>
      <w:r w:rsidRPr="00C47BDA">
        <w:rPr>
          <w:rFonts w:ascii="Times New Roman" w:hAnsi="Times New Roman" w:cs="Times New Roman"/>
          <w:sz w:val="28"/>
          <w:szCs w:val="28"/>
        </w:rPr>
        <w:t>customers of the</w:t>
      </w:r>
      <w:r w:rsidR="00024021" w:rsidRPr="00C47BDA">
        <w:rPr>
          <w:rFonts w:ascii="Times New Roman" w:hAnsi="Times New Roman" w:cs="Times New Roman"/>
          <w:sz w:val="28"/>
          <w:szCs w:val="28"/>
        </w:rPr>
        <w:t xml:space="preserve"> Dragon’s Data Suppliers have the right to eight matters, including the right to access their information and </w:t>
      </w:r>
      <w:r w:rsidR="004253BC" w:rsidRPr="00C47BDA">
        <w:rPr>
          <w:rFonts w:ascii="Times New Roman" w:hAnsi="Times New Roman" w:cs="Times New Roman"/>
          <w:sz w:val="28"/>
          <w:szCs w:val="28"/>
        </w:rPr>
        <w:t>the right to restrict the processing of their information</w:t>
      </w:r>
      <w:r w:rsidR="00935A86" w:rsidRPr="00C47BDA">
        <w:rPr>
          <w:rFonts w:ascii="Times New Roman" w:hAnsi="Times New Roman" w:cs="Times New Roman"/>
          <w:sz w:val="28"/>
          <w:szCs w:val="28"/>
        </w:rPr>
        <w:t xml:space="preserve"> </w:t>
      </w:r>
      <w:sdt>
        <w:sdtPr>
          <w:rPr>
            <w:rFonts w:ascii="Times New Roman" w:hAnsi="Times New Roman" w:cs="Times New Roman"/>
            <w:sz w:val="28"/>
            <w:szCs w:val="28"/>
          </w:rPr>
          <w:id w:val="-1597626556"/>
          <w:citation/>
        </w:sdtPr>
        <w:sdtContent>
          <w:r w:rsidR="00935A86" w:rsidRPr="00C47BDA">
            <w:rPr>
              <w:rFonts w:ascii="Times New Roman" w:hAnsi="Times New Roman" w:cs="Times New Roman"/>
              <w:sz w:val="28"/>
              <w:szCs w:val="28"/>
            </w:rPr>
            <w:fldChar w:fldCharType="begin"/>
          </w:r>
          <w:r w:rsidR="00935A86" w:rsidRPr="00C47BDA">
            <w:rPr>
              <w:rFonts w:ascii="Times New Roman" w:hAnsi="Times New Roman" w:cs="Times New Roman"/>
              <w:sz w:val="28"/>
              <w:szCs w:val="28"/>
            </w:rPr>
            <w:instrText xml:space="preserve">CITATION Inc17 \p 1 \l 2057 </w:instrText>
          </w:r>
          <w:r w:rsidR="00935A86" w:rsidRPr="00C47BDA">
            <w:rPr>
              <w:rFonts w:ascii="Times New Roman" w:hAnsi="Times New Roman" w:cs="Times New Roman"/>
              <w:sz w:val="28"/>
              <w:szCs w:val="28"/>
            </w:rPr>
            <w:fldChar w:fldCharType="separate"/>
          </w:r>
          <w:r w:rsidR="00935A86" w:rsidRPr="00C47BDA">
            <w:rPr>
              <w:rFonts w:ascii="Times New Roman" w:hAnsi="Times New Roman" w:cs="Times New Roman"/>
              <w:noProof/>
              <w:sz w:val="28"/>
              <w:szCs w:val="28"/>
            </w:rPr>
            <w:t>(Group, 2017, p. 1)</w:t>
          </w:r>
          <w:r w:rsidR="00935A86" w:rsidRPr="00C47BDA">
            <w:rPr>
              <w:rFonts w:ascii="Times New Roman" w:hAnsi="Times New Roman" w:cs="Times New Roman"/>
              <w:sz w:val="28"/>
              <w:szCs w:val="28"/>
            </w:rPr>
            <w:fldChar w:fldCharType="end"/>
          </w:r>
        </w:sdtContent>
      </w:sdt>
      <w:r w:rsidR="004253BC" w:rsidRPr="00C47BDA">
        <w:rPr>
          <w:rFonts w:ascii="Times New Roman" w:hAnsi="Times New Roman" w:cs="Times New Roman"/>
          <w:sz w:val="28"/>
          <w:szCs w:val="28"/>
        </w:rPr>
        <w:t>.</w:t>
      </w:r>
    </w:p>
    <w:p w14:paraId="51F61EDF" w14:textId="061B1464" w:rsidR="00712661" w:rsidRPr="00C47BDA" w:rsidRDefault="00F81861" w:rsidP="00C47BDA">
      <w:pPr>
        <w:shd w:val="clear" w:color="auto" w:fill="FFFFFF"/>
        <w:spacing w:line="360" w:lineRule="auto"/>
        <w:jc w:val="both"/>
        <w:rPr>
          <w:rFonts w:ascii="Times New Roman" w:hAnsi="Times New Roman" w:cs="Times New Roman"/>
          <w:sz w:val="28"/>
          <w:szCs w:val="28"/>
        </w:rPr>
      </w:pPr>
      <w:r w:rsidRPr="00C47BDA">
        <w:rPr>
          <w:rFonts w:ascii="Times New Roman" w:hAnsi="Times New Roman" w:cs="Times New Roman"/>
          <w:sz w:val="28"/>
          <w:szCs w:val="28"/>
        </w:rPr>
        <w:t xml:space="preserve">The right to access information, is the first principle of the GDPR. It will allow the </w:t>
      </w:r>
      <w:r w:rsidR="00042518" w:rsidRPr="00C47BDA">
        <w:rPr>
          <w:rFonts w:ascii="Times New Roman" w:hAnsi="Times New Roman" w:cs="Times New Roman"/>
          <w:sz w:val="28"/>
          <w:szCs w:val="28"/>
        </w:rPr>
        <w:t xml:space="preserve">employees and </w:t>
      </w:r>
      <w:r w:rsidRPr="00C47BDA">
        <w:rPr>
          <w:rFonts w:ascii="Times New Roman" w:hAnsi="Times New Roman" w:cs="Times New Roman"/>
          <w:sz w:val="28"/>
          <w:szCs w:val="28"/>
        </w:rPr>
        <w:t xml:space="preserve">customers of the suppliers to access their personal data and enquire as to how their information is being utilised by the company after its been collected. This will mean, the Dragons Data Suppliers will have to supply any customer that requests the information </w:t>
      </w:r>
      <w:r w:rsidR="001541EE" w:rsidRPr="00C47BDA">
        <w:rPr>
          <w:rFonts w:ascii="Times New Roman" w:hAnsi="Times New Roman" w:cs="Times New Roman"/>
          <w:sz w:val="28"/>
          <w:szCs w:val="28"/>
        </w:rPr>
        <w:t>with a</w:t>
      </w:r>
      <w:r w:rsidRPr="00C47BDA">
        <w:rPr>
          <w:rFonts w:ascii="Times New Roman" w:hAnsi="Times New Roman" w:cs="Times New Roman"/>
          <w:sz w:val="28"/>
          <w:szCs w:val="28"/>
        </w:rPr>
        <w:t xml:space="preserve"> copy of their personal data, without charg</w:t>
      </w:r>
      <w:r w:rsidR="00712661" w:rsidRPr="00C47BDA">
        <w:rPr>
          <w:rFonts w:ascii="Times New Roman" w:hAnsi="Times New Roman" w:cs="Times New Roman"/>
          <w:sz w:val="28"/>
          <w:szCs w:val="28"/>
        </w:rPr>
        <w:t>ing them</w:t>
      </w:r>
      <w:r w:rsidRPr="00C47BDA">
        <w:rPr>
          <w:rFonts w:ascii="Times New Roman" w:hAnsi="Times New Roman" w:cs="Times New Roman"/>
          <w:sz w:val="28"/>
          <w:szCs w:val="28"/>
        </w:rPr>
        <w:t xml:space="preserve"> and</w:t>
      </w:r>
      <w:r w:rsidR="009E6D37" w:rsidRPr="00C47BDA">
        <w:rPr>
          <w:rFonts w:ascii="Times New Roman" w:hAnsi="Times New Roman" w:cs="Times New Roman"/>
          <w:sz w:val="28"/>
          <w:szCs w:val="28"/>
        </w:rPr>
        <w:t xml:space="preserve"> it will have to </w:t>
      </w:r>
      <w:r w:rsidR="00A16E94" w:rsidRPr="00C47BDA">
        <w:rPr>
          <w:rFonts w:ascii="Times New Roman" w:hAnsi="Times New Roman" w:cs="Times New Roman"/>
          <w:sz w:val="28"/>
          <w:szCs w:val="28"/>
        </w:rPr>
        <w:t xml:space="preserve">be </w:t>
      </w:r>
      <w:r w:rsidR="009E6D37" w:rsidRPr="00C47BDA">
        <w:rPr>
          <w:rFonts w:ascii="Times New Roman" w:hAnsi="Times New Roman" w:cs="Times New Roman"/>
          <w:sz w:val="28"/>
          <w:szCs w:val="28"/>
        </w:rPr>
        <w:t>provide</w:t>
      </w:r>
      <w:r w:rsidR="00A16E94" w:rsidRPr="00C47BDA">
        <w:rPr>
          <w:rFonts w:ascii="Times New Roman" w:hAnsi="Times New Roman" w:cs="Times New Roman"/>
          <w:sz w:val="28"/>
          <w:szCs w:val="28"/>
        </w:rPr>
        <w:t>d</w:t>
      </w:r>
      <w:r w:rsidRPr="00C47BDA">
        <w:rPr>
          <w:rFonts w:ascii="Times New Roman" w:hAnsi="Times New Roman" w:cs="Times New Roman"/>
          <w:sz w:val="28"/>
          <w:szCs w:val="28"/>
        </w:rPr>
        <w:t xml:space="preserve"> in</w:t>
      </w:r>
      <w:r w:rsidR="009E6D37" w:rsidRPr="00C47BDA">
        <w:rPr>
          <w:rFonts w:ascii="Times New Roman" w:hAnsi="Times New Roman" w:cs="Times New Roman"/>
          <w:sz w:val="28"/>
          <w:szCs w:val="28"/>
        </w:rPr>
        <w:t xml:space="preserve"> an</w:t>
      </w:r>
      <w:r w:rsidRPr="00C47BDA">
        <w:rPr>
          <w:rFonts w:ascii="Times New Roman" w:hAnsi="Times New Roman" w:cs="Times New Roman"/>
          <w:sz w:val="28"/>
          <w:szCs w:val="28"/>
        </w:rPr>
        <w:t xml:space="preserve"> electronic format</w:t>
      </w:r>
      <w:sdt>
        <w:sdtPr>
          <w:rPr>
            <w:rFonts w:ascii="Times New Roman" w:hAnsi="Times New Roman" w:cs="Times New Roman"/>
            <w:sz w:val="28"/>
            <w:szCs w:val="28"/>
          </w:rPr>
          <w:id w:val="-1417241435"/>
          <w:citation/>
        </w:sdtPr>
        <w:sdtContent>
          <w:r w:rsidR="00A5494B" w:rsidRPr="00C47BDA">
            <w:rPr>
              <w:rFonts w:ascii="Times New Roman" w:hAnsi="Times New Roman" w:cs="Times New Roman"/>
              <w:sz w:val="28"/>
              <w:szCs w:val="28"/>
            </w:rPr>
            <w:fldChar w:fldCharType="begin"/>
          </w:r>
          <w:r w:rsidR="00A5494B" w:rsidRPr="00C47BDA">
            <w:rPr>
              <w:rFonts w:ascii="Times New Roman" w:hAnsi="Times New Roman" w:cs="Times New Roman"/>
              <w:sz w:val="28"/>
              <w:szCs w:val="28"/>
            </w:rPr>
            <w:instrText xml:space="preserve">CITATION And17 \p 1 \l 2057 </w:instrText>
          </w:r>
          <w:r w:rsidR="00A5494B" w:rsidRPr="00C47BDA">
            <w:rPr>
              <w:rFonts w:ascii="Times New Roman" w:hAnsi="Times New Roman" w:cs="Times New Roman"/>
              <w:sz w:val="28"/>
              <w:szCs w:val="28"/>
            </w:rPr>
            <w:fldChar w:fldCharType="separate"/>
          </w:r>
          <w:r w:rsidR="00A5494B" w:rsidRPr="00C47BDA">
            <w:rPr>
              <w:rFonts w:ascii="Times New Roman" w:hAnsi="Times New Roman" w:cs="Times New Roman"/>
              <w:noProof/>
              <w:sz w:val="28"/>
              <w:szCs w:val="28"/>
            </w:rPr>
            <w:t xml:space="preserve"> (Lynch, 2017, p. 1)</w:t>
          </w:r>
          <w:r w:rsidR="00A5494B" w:rsidRPr="00C47BDA">
            <w:rPr>
              <w:rFonts w:ascii="Times New Roman" w:hAnsi="Times New Roman" w:cs="Times New Roman"/>
              <w:sz w:val="28"/>
              <w:szCs w:val="28"/>
            </w:rPr>
            <w:fldChar w:fldCharType="end"/>
          </w:r>
        </w:sdtContent>
      </w:sdt>
      <w:r w:rsidR="009E6D37" w:rsidRPr="00C47BDA">
        <w:rPr>
          <w:rFonts w:ascii="Times New Roman" w:hAnsi="Times New Roman" w:cs="Times New Roman"/>
          <w:sz w:val="28"/>
          <w:szCs w:val="28"/>
        </w:rPr>
        <w:t>.</w:t>
      </w:r>
    </w:p>
    <w:p w14:paraId="32CF7BB4" w14:textId="342DF22B" w:rsidR="00712661" w:rsidRPr="00C47BDA" w:rsidRDefault="00712661" w:rsidP="00C47BDA">
      <w:pPr>
        <w:shd w:val="clear" w:color="auto" w:fill="FFFFFF"/>
        <w:spacing w:line="360" w:lineRule="auto"/>
        <w:jc w:val="both"/>
        <w:rPr>
          <w:rFonts w:ascii="Times New Roman" w:hAnsi="Times New Roman" w:cs="Times New Roman"/>
          <w:sz w:val="28"/>
          <w:szCs w:val="28"/>
        </w:rPr>
      </w:pPr>
      <w:r w:rsidRPr="00C47BDA">
        <w:rPr>
          <w:rFonts w:ascii="Times New Roman" w:hAnsi="Times New Roman" w:cs="Times New Roman"/>
          <w:sz w:val="28"/>
          <w:szCs w:val="28"/>
        </w:rPr>
        <w:t>Secondly, if a</w:t>
      </w:r>
      <w:r w:rsidR="00794A29" w:rsidRPr="00C47BDA">
        <w:rPr>
          <w:rFonts w:ascii="Times New Roman" w:hAnsi="Times New Roman" w:cs="Times New Roman"/>
          <w:sz w:val="28"/>
          <w:szCs w:val="28"/>
        </w:rPr>
        <w:t xml:space="preserve"> customer chooses to </w:t>
      </w:r>
      <w:r w:rsidRPr="00C47BDA">
        <w:rPr>
          <w:rFonts w:ascii="Times New Roman" w:hAnsi="Times New Roman" w:cs="Times New Roman"/>
          <w:sz w:val="28"/>
          <w:szCs w:val="28"/>
        </w:rPr>
        <w:t xml:space="preserve">leave the suppliers and is no longer a valid customer they </w:t>
      </w:r>
      <w:r w:rsidR="00794A29" w:rsidRPr="00C47BDA">
        <w:rPr>
          <w:rFonts w:ascii="Times New Roman" w:hAnsi="Times New Roman" w:cs="Times New Roman"/>
          <w:sz w:val="28"/>
          <w:szCs w:val="28"/>
        </w:rPr>
        <w:t>have the right to ask for their private information to be withdrawn</w:t>
      </w:r>
      <w:r w:rsidR="00153754" w:rsidRPr="00C47BDA">
        <w:rPr>
          <w:rFonts w:ascii="Times New Roman" w:hAnsi="Times New Roman" w:cs="Times New Roman"/>
          <w:sz w:val="28"/>
          <w:szCs w:val="28"/>
        </w:rPr>
        <w:t xml:space="preserve"> and deleted </w:t>
      </w:r>
      <w:r w:rsidR="00794A29" w:rsidRPr="00C47BDA">
        <w:rPr>
          <w:rFonts w:ascii="Times New Roman" w:hAnsi="Times New Roman" w:cs="Times New Roman"/>
          <w:sz w:val="28"/>
          <w:szCs w:val="28"/>
        </w:rPr>
        <w:t>from the personal data of the company</w:t>
      </w:r>
      <w:r w:rsidR="00153754" w:rsidRPr="00C47BDA">
        <w:rPr>
          <w:rFonts w:ascii="Times New Roman" w:hAnsi="Times New Roman" w:cs="Times New Roman"/>
          <w:sz w:val="28"/>
          <w:szCs w:val="28"/>
        </w:rPr>
        <w:t xml:space="preserve">. </w:t>
      </w:r>
    </w:p>
    <w:p w14:paraId="2173FB33" w14:textId="2224A8EA" w:rsidR="001E2F01" w:rsidRPr="00C47BDA" w:rsidRDefault="005F4185" w:rsidP="00C47BDA">
      <w:pPr>
        <w:shd w:val="clear" w:color="auto" w:fill="FFFFFF"/>
        <w:spacing w:before="100" w:beforeAutospacing="1" w:after="100" w:afterAutospacing="1" w:line="360" w:lineRule="auto"/>
        <w:jc w:val="both"/>
        <w:rPr>
          <w:rFonts w:ascii="Times New Roman" w:eastAsia="Times New Roman" w:hAnsi="Times New Roman" w:cs="Times New Roman"/>
          <w:sz w:val="26"/>
          <w:szCs w:val="26"/>
          <w:lang w:eastAsia="en-GB"/>
        </w:rPr>
      </w:pPr>
      <w:r w:rsidRPr="00C47BDA">
        <w:rPr>
          <w:rFonts w:ascii="Times New Roman" w:eastAsia="Times New Roman" w:hAnsi="Times New Roman" w:cs="Times New Roman"/>
          <w:sz w:val="26"/>
          <w:szCs w:val="26"/>
          <w:lang w:eastAsia="en-GB"/>
        </w:rPr>
        <w:t xml:space="preserve">Thirdly, customers will have the right to transfer their information from one service provider to another. This means, the suppliers must transfer customer information in a machine-readable format. </w:t>
      </w:r>
    </w:p>
    <w:p w14:paraId="719BFFFB" w14:textId="6BA721C0" w:rsidR="004E6C65" w:rsidRPr="00C47BDA" w:rsidRDefault="001E2F01" w:rsidP="00C47BDA">
      <w:pPr>
        <w:shd w:val="clear" w:color="auto" w:fill="FFFFFF"/>
        <w:spacing w:before="100" w:beforeAutospacing="1" w:after="100" w:afterAutospacing="1" w:line="360" w:lineRule="auto"/>
        <w:jc w:val="both"/>
        <w:rPr>
          <w:rFonts w:ascii="Times New Roman" w:eastAsia="Times New Roman" w:hAnsi="Times New Roman" w:cs="Times New Roman"/>
          <w:sz w:val="26"/>
          <w:szCs w:val="26"/>
          <w:lang w:eastAsia="en-GB"/>
        </w:rPr>
      </w:pPr>
      <w:r w:rsidRPr="00C47BDA">
        <w:rPr>
          <w:rFonts w:ascii="Times New Roman" w:eastAsia="Times New Roman" w:hAnsi="Times New Roman" w:cs="Times New Roman"/>
          <w:sz w:val="26"/>
          <w:szCs w:val="26"/>
          <w:lang w:eastAsia="en-GB"/>
        </w:rPr>
        <w:t>Individuals also, have the right to be informed about the data that’s been or being gathered.</w:t>
      </w:r>
      <w:r w:rsidR="00A16E94" w:rsidRPr="00C47BDA">
        <w:rPr>
          <w:rFonts w:ascii="Times New Roman" w:eastAsia="Times New Roman" w:hAnsi="Times New Roman" w:cs="Times New Roman"/>
          <w:sz w:val="26"/>
          <w:szCs w:val="26"/>
          <w:lang w:eastAsia="en-GB"/>
        </w:rPr>
        <w:t xml:space="preserve"> Employees of the suppliers and c</w:t>
      </w:r>
      <w:r w:rsidRPr="00C47BDA">
        <w:rPr>
          <w:rFonts w:ascii="Times New Roman" w:eastAsia="Times New Roman" w:hAnsi="Times New Roman" w:cs="Times New Roman"/>
          <w:sz w:val="26"/>
          <w:szCs w:val="26"/>
          <w:lang w:eastAsia="en-GB"/>
        </w:rPr>
        <w:t>ustomers must agree to their data being collected, and consent shouldn’t be implied, but given freely instead.</w:t>
      </w:r>
    </w:p>
    <w:p w14:paraId="0D9A038A" w14:textId="4711B0DF" w:rsidR="004E6C65" w:rsidRPr="00C47BDA" w:rsidRDefault="004E6C65" w:rsidP="00C47BDA">
      <w:pPr>
        <w:shd w:val="clear" w:color="auto" w:fill="FFFFFF"/>
        <w:spacing w:before="100" w:beforeAutospacing="1" w:after="100" w:afterAutospacing="1" w:line="360" w:lineRule="auto"/>
        <w:jc w:val="both"/>
        <w:rPr>
          <w:rFonts w:ascii="Times New Roman" w:eastAsia="Times New Roman" w:hAnsi="Times New Roman" w:cs="Times New Roman"/>
          <w:sz w:val="26"/>
          <w:szCs w:val="26"/>
          <w:lang w:eastAsia="en-GB"/>
        </w:rPr>
      </w:pPr>
      <w:r w:rsidRPr="00C47BDA">
        <w:rPr>
          <w:rFonts w:ascii="Times New Roman" w:eastAsia="Times New Roman" w:hAnsi="Times New Roman" w:cs="Times New Roman"/>
          <w:sz w:val="26"/>
          <w:szCs w:val="26"/>
          <w:lang w:eastAsia="en-GB"/>
        </w:rPr>
        <w:t>Another, key principle of the GDPR allows customers to have their information corrected. This</w:t>
      </w:r>
      <w:r w:rsidR="006C69E1" w:rsidRPr="00C47BDA">
        <w:rPr>
          <w:rFonts w:ascii="Times New Roman" w:eastAsia="Times New Roman" w:hAnsi="Times New Roman" w:cs="Times New Roman"/>
          <w:sz w:val="26"/>
          <w:szCs w:val="26"/>
          <w:lang w:eastAsia="en-GB"/>
        </w:rPr>
        <w:t xml:space="preserve"> will allow</w:t>
      </w:r>
      <w:r w:rsidRPr="00C47BDA">
        <w:rPr>
          <w:rFonts w:ascii="Times New Roman" w:eastAsia="Times New Roman" w:hAnsi="Times New Roman" w:cs="Times New Roman"/>
          <w:sz w:val="26"/>
          <w:szCs w:val="26"/>
          <w:lang w:eastAsia="en-GB"/>
        </w:rPr>
        <w:t xml:space="preserve">, customers to update their information if necessary, out-dated or incorrect. </w:t>
      </w:r>
      <w:r w:rsidR="00FF2DC3" w:rsidRPr="00C47BDA">
        <w:rPr>
          <w:rFonts w:ascii="Times New Roman" w:eastAsia="Times New Roman" w:hAnsi="Times New Roman" w:cs="Times New Roman"/>
          <w:sz w:val="26"/>
          <w:szCs w:val="26"/>
          <w:lang w:eastAsia="en-GB"/>
        </w:rPr>
        <w:t xml:space="preserve"> Customers also, have the right to prevent the processing of their data. This means, the suppliers can keep their data, but not utilise it for further</w:t>
      </w:r>
      <w:r w:rsidR="006C69E1" w:rsidRPr="00C47BDA">
        <w:rPr>
          <w:rFonts w:ascii="Times New Roman" w:eastAsia="Times New Roman" w:hAnsi="Times New Roman" w:cs="Times New Roman"/>
          <w:sz w:val="26"/>
          <w:szCs w:val="26"/>
          <w:lang w:eastAsia="en-GB"/>
        </w:rPr>
        <w:t xml:space="preserve"> data </w:t>
      </w:r>
      <w:r w:rsidR="00FF2DC3" w:rsidRPr="00C47BDA">
        <w:rPr>
          <w:rFonts w:ascii="Times New Roman" w:eastAsia="Times New Roman" w:hAnsi="Times New Roman" w:cs="Times New Roman"/>
          <w:sz w:val="26"/>
          <w:szCs w:val="26"/>
          <w:lang w:eastAsia="en-GB"/>
        </w:rPr>
        <w:t>analysis.</w:t>
      </w:r>
    </w:p>
    <w:p w14:paraId="4BD186BD" w14:textId="386800F6" w:rsidR="003D7E76" w:rsidRPr="00C47BDA" w:rsidRDefault="003D7E76" w:rsidP="00C47BDA">
      <w:pPr>
        <w:shd w:val="clear" w:color="auto" w:fill="FFFFFF"/>
        <w:spacing w:before="100" w:beforeAutospacing="1" w:after="100" w:afterAutospacing="1" w:line="360" w:lineRule="auto"/>
        <w:jc w:val="both"/>
        <w:rPr>
          <w:rFonts w:ascii="Times New Roman" w:eastAsia="Times New Roman" w:hAnsi="Times New Roman" w:cs="Times New Roman"/>
          <w:sz w:val="26"/>
          <w:szCs w:val="26"/>
          <w:lang w:eastAsia="en-GB"/>
        </w:rPr>
      </w:pPr>
      <w:r w:rsidRPr="00C47BDA">
        <w:rPr>
          <w:rFonts w:ascii="Times New Roman" w:eastAsia="Times New Roman" w:hAnsi="Times New Roman" w:cs="Times New Roman"/>
          <w:sz w:val="26"/>
          <w:szCs w:val="26"/>
          <w:lang w:eastAsia="en-GB"/>
        </w:rPr>
        <w:t>Customers also, have the right to object</w:t>
      </w:r>
      <w:r w:rsidR="003B7600" w:rsidRPr="00C47BDA">
        <w:rPr>
          <w:rFonts w:ascii="Times New Roman" w:eastAsia="Times New Roman" w:hAnsi="Times New Roman" w:cs="Times New Roman"/>
          <w:sz w:val="26"/>
          <w:szCs w:val="26"/>
          <w:lang w:eastAsia="en-GB"/>
        </w:rPr>
        <w:t xml:space="preserve"> to</w:t>
      </w:r>
      <w:r w:rsidRPr="00C47BDA">
        <w:rPr>
          <w:rFonts w:ascii="Times New Roman" w:eastAsia="Times New Roman" w:hAnsi="Times New Roman" w:cs="Times New Roman"/>
          <w:sz w:val="26"/>
          <w:szCs w:val="26"/>
          <w:lang w:eastAsia="en-GB"/>
        </w:rPr>
        <w:t xml:space="preserve"> their data being processed for direct marketing.</w:t>
      </w:r>
      <w:r w:rsidR="003B7600" w:rsidRPr="00C47BDA">
        <w:rPr>
          <w:rFonts w:ascii="Times New Roman" w:eastAsia="Times New Roman" w:hAnsi="Times New Roman" w:cs="Times New Roman"/>
          <w:sz w:val="26"/>
          <w:szCs w:val="26"/>
          <w:lang w:eastAsia="en-GB"/>
        </w:rPr>
        <w:t xml:space="preserve"> The processing of any data, must be stopped immediately upon request and </w:t>
      </w:r>
      <w:r w:rsidR="003B7600" w:rsidRPr="00C47BDA">
        <w:rPr>
          <w:rFonts w:ascii="Times New Roman" w:eastAsia="Times New Roman" w:hAnsi="Times New Roman" w:cs="Times New Roman"/>
          <w:sz w:val="26"/>
          <w:szCs w:val="26"/>
          <w:lang w:eastAsia="en-GB"/>
        </w:rPr>
        <w:lastRenderedPageBreak/>
        <w:t>the right to stop data processing should be told to individuals at the start of any communication for information</w:t>
      </w:r>
      <w:r w:rsidR="00602148" w:rsidRPr="00C47BDA">
        <w:rPr>
          <w:rFonts w:ascii="Times New Roman" w:eastAsia="Times New Roman" w:hAnsi="Times New Roman" w:cs="Times New Roman"/>
          <w:sz w:val="26"/>
          <w:szCs w:val="26"/>
          <w:lang w:eastAsia="en-GB"/>
        </w:rPr>
        <w:t xml:space="preserve"> </w:t>
      </w:r>
      <w:sdt>
        <w:sdtPr>
          <w:rPr>
            <w:rFonts w:ascii="Times New Roman" w:eastAsia="Times New Roman" w:hAnsi="Times New Roman" w:cs="Times New Roman"/>
            <w:sz w:val="26"/>
            <w:szCs w:val="26"/>
            <w:lang w:eastAsia="en-GB"/>
          </w:rPr>
          <w:id w:val="864476352"/>
          <w:citation/>
        </w:sdtPr>
        <w:sdtContent>
          <w:r w:rsidR="00602148" w:rsidRPr="00C47BDA">
            <w:rPr>
              <w:rFonts w:ascii="Times New Roman" w:eastAsia="Times New Roman" w:hAnsi="Times New Roman" w:cs="Times New Roman"/>
              <w:sz w:val="26"/>
              <w:szCs w:val="26"/>
              <w:lang w:eastAsia="en-GB"/>
            </w:rPr>
            <w:fldChar w:fldCharType="begin"/>
          </w:r>
          <w:r w:rsidR="00602148" w:rsidRPr="00C47BDA">
            <w:rPr>
              <w:rFonts w:ascii="Times New Roman" w:eastAsia="Times New Roman" w:hAnsi="Times New Roman" w:cs="Times New Roman"/>
              <w:sz w:val="26"/>
              <w:szCs w:val="26"/>
              <w:lang w:eastAsia="en-GB"/>
            </w:rPr>
            <w:instrText xml:space="preserve">CITATION Inf18 \p 2 \l 2057 </w:instrText>
          </w:r>
          <w:r w:rsidR="00602148" w:rsidRPr="00C47BDA">
            <w:rPr>
              <w:rFonts w:ascii="Times New Roman" w:eastAsia="Times New Roman" w:hAnsi="Times New Roman" w:cs="Times New Roman"/>
              <w:sz w:val="26"/>
              <w:szCs w:val="26"/>
              <w:lang w:eastAsia="en-GB"/>
            </w:rPr>
            <w:fldChar w:fldCharType="separate"/>
          </w:r>
          <w:r w:rsidR="00602148" w:rsidRPr="00C47BDA">
            <w:rPr>
              <w:rFonts w:ascii="Times New Roman" w:eastAsia="Times New Roman" w:hAnsi="Times New Roman" w:cs="Times New Roman"/>
              <w:noProof/>
              <w:sz w:val="26"/>
              <w:szCs w:val="26"/>
              <w:lang w:eastAsia="en-GB"/>
            </w:rPr>
            <w:t>(Office, 2018, p. 2)</w:t>
          </w:r>
          <w:r w:rsidR="00602148" w:rsidRPr="00C47BDA">
            <w:rPr>
              <w:rFonts w:ascii="Times New Roman" w:eastAsia="Times New Roman" w:hAnsi="Times New Roman" w:cs="Times New Roman"/>
              <w:sz w:val="26"/>
              <w:szCs w:val="26"/>
              <w:lang w:eastAsia="en-GB"/>
            </w:rPr>
            <w:fldChar w:fldCharType="end"/>
          </w:r>
        </w:sdtContent>
      </w:sdt>
      <w:r w:rsidR="003B7600" w:rsidRPr="00C47BDA">
        <w:rPr>
          <w:rFonts w:ascii="Times New Roman" w:eastAsia="Times New Roman" w:hAnsi="Times New Roman" w:cs="Times New Roman"/>
          <w:sz w:val="26"/>
          <w:szCs w:val="26"/>
          <w:lang w:eastAsia="en-GB"/>
        </w:rPr>
        <w:t>.</w:t>
      </w:r>
    </w:p>
    <w:p w14:paraId="514CFFE3" w14:textId="1630AA83" w:rsidR="0003731B" w:rsidRPr="00C47BDA" w:rsidRDefault="00B339BA" w:rsidP="00C47BDA">
      <w:pPr>
        <w:shd w:val="clear" w:color="auto" w:fill="FFFFFF"/>
        <w:spacing w:before="100" w:beforeAutospacing="1" w:after="100" w:afterAutospacing="1" w:line="360" w:lineRule="auto"/>
        <w:jc w:val="both"/>
        <w:rPr>
          <w:rFonts w:ascii="Times New Roman" w:eastAsia="Times New Roman" w:hAnsi="Times New Roman" w:cs="Times New Roman"/>
          <w:sz w:val="26"/>
          <w:szCs w:val="26"/>
          <w:lang w:eastAsia="en-GB"/>
        </w:rPr>
      </w:pPr>
      <w:r w:rsidRPr="00C47BDA">
        <w:rPr>
          <w:rFonts w:ascii="Times New Roman" w:eastAsia="Times New Roman" w:hAnsi="Times New Roman" w:cs="Times New Roman"/>
          <w:sz w:val="26"/>
          <w:szCs w:val="26"/>
          <w:lang w:eastAsia="en-GB"/>
        </w:rPr>
        <w:t>The final matter, of the GDPR insures that customers have the right to be notified if their personal data has been breached. The individual, should be updated within 72 hours of becoming aware of the breach.</w:t>
      </w:r>
    </w:p>
    <w:p w14:paraId="640A138B" w14:textId="64FF4F10" w:rsidR="0003731B" w:rsidRPr="00C47BDA" w:rsidRDefault="0003731B" w:rsidP="00C47BDA">
      <w:pPr>
        <w:shd w:val="clear" w:color="auto" w:fill="FFFFFF"/>
        <w:spacing w:before="100" w:beforeAutospacing="1" w:after="100" w:afterAutospacing="1" w:line="360" w:lineRule="auto"/>
        <w:jc w:val="both"/>
        <w:rPr>
          <w:rFonts w:ascii="Times New Roman" w:eastAsia="Times New Roman" w:hAnsi="Times New Roman" w:cs="Times New Roman"/>
          <w:sz w:val="26"/>
          <w:szCs w:val="26"/>
          <w:lang w:eastAsia="en-GB"/>
        </w:rPr>
      </w:pPr>
      <w:r w:rsidRPr="00C47BDA">
        <w:rPr>
          <w:rFonts w:ascii="Times New Roman" w:eastAsia="Times New Roman" w:hAnsi="Times New Roman" w:cs="Times New Roman"/>
          <w:sz w:val="26"/>
          <w:szCs w:val="26"/>
          <w:lang w:eastAsia="en-GB"/>
        </w:rPr>
        <w:t>The GDPR provides</w:t>
      </w:r>
      <w:r w:rsidR="008170BC" w:rsidRPr="00C47BDA">
        <w:rPr>
          <w:rFonts w:ascii="Times New Roman" w:eastAsia="Times New Roman" w:hAnsi="Times New Roman" w:cs="Times New Roman"/>
          <w:sz w:val="26"/>
          <w:szCs w:val="26"/>
          <w:lang w:eastAsia="en-GB"/>
        </w:rPr>
        <w:t xml:space="preserve"> individuals</w:t>
      </w:r>
      <w:r w:rsidR="00A52FB5" w:rsidRPr="00C47BDA">
        <w:rPr>
          <w:rFonts w:ascii="Times New Roman" w:eastAsia="Times New Roman" w:hAnsi="Times New Roman" w:cs="Times New Roman"/>
          <w:sz w:val="26"/>
          <w:szCs w:val="26"/>
          <w:lang w:eastAsia="en-GB"/>
        </w:rPr>
        <w:t>, such as customers and employees more control and power over the use and distribution of t</w:t>
      </w:r>
      <w:r w:rsidR="00910B99" w:rsidRPr="00C47BDA">
        <w:rPr>
          <w:rFonts w:ascii="Times New Roman" w:eastAsia="Times New Roman" w:hAnsi="Times New Roman" w:cs="Times New Roman"/>
          <w:sz w:val="26"/>
          <w:szCs w:val="26"/>
          <w:lang w:eastAsia="en-GB"/>
        </w:rPr>
        <w:t>heir</w:t>
      </w:r>
      <w:r w:rsidR="00A52FB5" w:rsidRPr="00C47BDA">
        <w:rPr>
          <w:rFonts w:ascii="Times New Roman" w:eastAsia="Times New Roman" w:hAnsi="Times New Roman" w:cs="Times New Roman"/>
          <w:sz w:val="26"/>
          <w:szCs w:val="26"/>
          <w:lang w:eastAsia="en-GB"/>
        </w:rPr>
        <w:t xml:space="preserve"> data</w:t>
      </w:r>
      <w:r w:rsidR="00BA662C" w:rsidRPr="00C47BDA">
        <w:rPr>
          <w:rFonts w:ascii="Times New Roman" w:eastAsia="Times New Roman" w:hAnsi="Times New Roman" w:cs="Times New Roman"/>
          <w:sz w:val="26"/>
          <w:szCs w:val="26"/>
          <w:lang w:eastAsia="en-GB"/>
        </w:rPr>
        <w:t>.</w:t>
      </w:r>
      <w:r w:rsidR="00910B99" w:rsidRPr="00C47BDA">
        <w:rPr>
          <w:rFonts w:ascii="Times New Roman" w:eastAsia="Times New Roman" w:hAnsi="Times New Roman" w:cs="Times New Roman"/>
          <w:sz w:val="26"/>
          <w:szCs w:val="26"/>
          <w:lang w:eastAsia="en-GB"/>
        </w:rPr>
        <w:t xml:space="preserve"> </w:t>
      </w:r>
      <w:r w:rsidR="00BA662C" w:rsidRPr="00C47BDA">
        <w:rPr>
          <w:rFonts w:ascii="Times New Roman" w:eastAsia="Times New Roman" w:hAnsi="Times New Roman" w:cs="Times New Roman"/>
          <w:sz w:val="26"/>
          <w:szCs w:val="26"/>
          <w:lang w:eastAsia="en-GB"/>
        </w:rPr>
        <w:t>P</w:t>
      </w:r>
      <w:r w:rsidR="00910B99" w:rsidRPr="00C47BDA">
        <w:rPr>
          <w:rFonts w:ascii="Times New Roman" w:eastAsia="Times New Roman" w:hAnsi="Times New Roman" w:cs="Times New Roman"/>
          <w:sz w:val="26"/>
          <w:szCs w:val="26"/>
          <w:lang w:eastAsia="en-GB"/>
        </w:rPr>
        <w:t>otentially reduc</w:t>
      </w:r>
      <w:r w:rsidR="00BA662C" w:rsidRPr="00C47BDA">
        <w:rPr>
          <w:rFonts w:ascii="Times New Roman" w:eastAsia="Times New Roman" w:hAnsi="Times New Roman" w:cs="Times New Roman"/>
          <w:sz w:val="26"/>
          <w:szCs w:val="26"/>
          <w:lang w:eastAsia="en-GB"/>
        </w:rPr>
        <w:t xml:space="preserve">ing, </w:t>
      </w:r>
      <w:r w:rsidR="00A52FB5" w:rsidRPr="00C47BDA">
        <w:rPr>
          <w:rFonts w:ascii="Times New Roman" w:eastAsia="Times New Roman" w:hAnsi="Times New Roman" w:cs="Times New Roman"/>
          <w:sz w:val="26"/>
          <w:szCs w:val="26"/>
          <w:lang w:eastAsia="en-GB"/>
        </w:rPr>
        <w:t xml:space="preserve">the Dragons Data office </w:t>
      </w:r>
      <w:r w:rsidR="00EE1664" w:rsidRPr="00C47BDA">
        <w:rPr>
          <w:rFonts w:ascii="Times New Roman" w:eastAsia="Times New Roman" w:hAnsi="Times New Roman" w:cs="Times New Roman"/>
          <w:sz w:val="26"/>
          <w:szCs w:val="26"/>
          <w:lang w:eastAsia="en-GB"/>
        </w:rPr>
        <w:t>supplier’s</w:t>
      </w:r>
      <w:r w:rsidR="00910B99" w:rsidRPr="00C47BDA">
        <w:rPr>
          <w:rFonts w:ascii="Times New Roman" w:eastAsia="Times New Roman" w:hAnsi="Times New Roman" w:cs="Times New Roman"/>
          <w:sz w:val="26"/>
          <w:szCs w:val="26"/>
          <w:lang w:eastAsia="en-GB"/>
        </w:rPr>
        <w:t xml:space="preserve"> ability to </w:t>
      </w:r>
      <w:r w:rsidR="008C7AF4" w:rsidRPr="00C47BDA">
        <w:rPr>
          <w:rFonts w:ascii="Times New Roman" w:eastAsia="Times New Roman" w:hAnsi="Times New Roman" w:cs="Times New Roman"/>
          <w:sz w:val="26"/>
          <w:szCs w:val="26"/>
          <w:lang w:eastAsia="en-GB"/>
        </w:rPr>
        <w:t>collect and</w:t>
      </w:r>
      <w:r w:rsidR="00A52FB5" w:rsidRPr="00C47BDA">
        <w:rPr>
          <w:rFonts w:ascii="Times New Roman" w:eastAsia="Times New Roman" w:hAnsi="Times New Roman" w:cs="Times New Roman"/>
          <w:sz w:val="26"/>
          <w:szCs w:val="26"/>
          <w:lang w:eastAsia="en-GB"/>
        </w:rPr>
        <w:t xml:space="preserve"> analyse</w:t>
      </w:r>
      <w:r w:rsidR="00910B99" w:rsidRPr="00C47BDA">
        <w:rPr>
          <w:rFonts w:ascii="Times New Roman" w:eastAsia="Times New Roman" w:hAnsi="Times New Roman" w:cs="Times New Roman"/>
          <w:sz w:val="26"/>
          <w:szCs w:val="26"/>
          <w:lang w:eastAsia="en-GB"/>
        </w:rPr>
        <w:t xml:space="preserve"> data</w:t>
      </w:r>
      <w:r w:rsidR="008C7AF4" w:rsidRPr="00C47BDA">
        <w:rPr>
          <w:rFonts w:ascii="Times New Roman" w:eastAsia="Times New Roman" w:hAnsi="Times New Roman" w:cs="Times New Roman"/>
          <w:sz w:val="26"/>
          <w:szCs w:val="26"/>
          <w:lang w:eastAsia="en-GB"/>
        </w:rPr>
        <w:t xml:space="preserve">, to </w:t>
      </w:r>
      <w:r w:rsidR="00910B99" w:rsidRPr="00C47BDA">
        <w:rPr>
          <w:rFonts w:ascii="Times New Roman" w:eastAsia="Times New Roman" w:hAnsi="Times New Roman" w:cs="Times New Roman"/>
          <w:sz w:val="26"/>
          <w:szCs w:val="26"/>
          <w:lang w:eastAsia="en-GB"/>
        </w:rPr>
        <w:t>obtain</w:t>
      </w:r>
      <w:r w:rsidR="008C7AF4" w:rsidRPr="00C47BDA">
        <w:rPr>
          <w:rFonts w:ascii="Times New Roman" w:eastAsia="Times New Roman" w:hAnsi="Times New Roman" w:cs="Times New Roman"/>
          <w:sz w:val="26"/>
          <w:szCs w:val="26"/>
          <w:lang w:eastAsia="en-GB"/>
        </w:rPr>
        <w:t xml:space="preserve"> </w:t>
      </w:r>
      <w:r w:rsidR="00910B99" w:rsidRPr="00C47BDA">
        <w:rPr>
          <w:rFonts w:ascii="Times New Roman" w:eastAsia="Times New Roman" w:hAnsi="Times New Roman" w:cs="Times New Roman"/>
          <w:sz w:val="26"/>
          <w:szCs w:val="26"/>
          <w:lang w:eastAsia="en-GB"/>
        </w:rPr>
        <w:t xml:space="preserve">a </w:t>
      </w:r>
      <w:r w:rsidR="00A52FB5" w:rsidRPr="00C47BDA">
        <w:rPr>
          <w:rFonts w:ascii="Times New Roman" w:eastAsia="Times New Roman" w:hAnsi="Times New Roman" w:cs="Times New Roman"/>
          <w:sz w:val="26"/>
          <w:szCs w:val="26"/>
          <w:lang w:eastAsia="en-GB"/>
        </w:rPr>
        <w:t>greater insight into customer needs</w:t>
      </w:r>
      <w:r w:rsidR="00910B99" w:rsidRPr="00C47BDA">
        <w:rPr>
          <w:rFonts w:ascii="Times New Roman" w:eastAsia="Times New Roman" w:hAnsi="Times New Roman" w:cs="Times New Roman"/>
          <w:sz w:val="26"/>
          <w:szCs w:val="26"/>
          <w:lang w:eastAsia="en-GB"/>
        </w:rPr>
        <w:t xml:space="preserve"> and therefore find ways to Improve profitability</w:t>
      </w:r>
      <w:sdt>
        <w:sdtPr>
          <w:rPr>
            <w:rFonts w:ascii="Times New Roman" w:eastAsia="Times New Roman" w:hAnsi="Times New Roman" w:cs="Times New Roman"/>
            <w:sz w:val="26"/>
            <w:szCs w:val="26"/>
            <w:lang w:eastAsia="en-GB"/>
          </w:rPr>
          <w:id w:val="-1360350744"/>
          <w:citation/>
        </w:sdtPr>
        <w:sdtContent>
          <w:r w:rsidR="00A5494B" w:rsidRPr="00C47BDA">
            <w:rPr>
              <w:rFonts w:ascii="Times New Roman" w:eastAsia="Times New Roman" w:hAnsi="Times New Roman" w:cs="Times New Roman"/>
              <w:sz w:val="26"/>
              <w:szCs w:val="26"/>
              <w:lang w:eastAsia="en-GB"/>
            </w:rPr>
            <w:fldChar w:fldCharType="begin"/>
          </w:r>
          <w:r w:rsidR="00A5494B" w:rsidRPr="00C47BDA">
            <w:rPr>
              <w:rFonts w:ascii="Times New Roman" w:eastAsia="Times New Roman" w:hAnsi="Times New Roman" w:cs="Times New Roman"/>
              <w:sz w:val="26"/>
              <w:szCs w:val="26"/>
              <w:lang w:eastAsia="en-GB"/>
            </w:rPr>
            <w:instrText xml:space="preserve">CITATION Ber18 \p 102 \l 2057 </w:instrText>
          </w:r>
          <w:r w:rsidR="00A5494B" w:rsidRPr="00C47BDA">
            <w:rPr>
              <w:rFonts w:ascii="Times New Roman" w:eastAsia="Times New Roman" w:hAnsi="Times New Roman" w:cs="Times New Roman"/>
              <w:sz w:val="26"/>
              <w:szCs w:val="26"/>
              <w:lang w:eastAsia="en-GB"/>
            </w:rPr>
            <w:fldChar w:fldCharType="separate"/>
          </w:r>
          <w:r w:rsidR="00A5494B" w:rsidRPr="00C47BDA">
            <w:rPr>
              <w:rFonts w:ascii="Times New Roman" w:eastAsia="Times New Roman" w:hAnsi="Times New Roman" w:cs="Times New Roman"/>
              <w:noProof/>
              <w:sz w:val="26"/>
              <w:szCs w:val="26"/>
              <w:lang w:eastAsia="en-GB"/>
            </w:rPr>
            <w:t xml:space="preserve"> (Marr, 2018 , p. 102)</w:t>
          </w:r>
          <w:r w:rsidR="00A5494B" w:rsidRPr="00C47BDA">
            <w:rPr>
              <w:rFonts w:ascii="Times New Roman" w:eastAsia="Times New Roman" w:hAnsi="Times New Roman" w:cs="Times New Roman"/>
              <w:sz w:val="26"/>
              <w:szCs w:val="26"/>
              <w:lang w:eastAsia="en-GB"/>
            </w:rPr>
            <w:fldChar w:fldCharType="end"/>
          </w:r>
        </w:sdtContent>
      </w:sdt>
      <w:r w:rsidR="00910B99" w:rsidRPr="00C47BDA">
        <w:rPr>
          <w:rFonts w:ascii="Times New Roman" w:eastAsia="Times New Roman" w:hAnsi="Times New Roman" w:cs="Times New Roman"/>
          <w:sz w:val="26"/>
          <w:szCs w:val="26"/>
          <w:lang w:eastAsia="en-GB"/>
        </w:rPr>
        <w:t>.</w:t>
      </w:r>
    </w:p>
    <w:p w14:paraId="47A35557" w14:textId="55292D39" w:rsidR="00377249" w:rsidRPr="00C47BDA" w:rsidRDefault="00377249" w:rsidP="00C47BDA">
      <w:pPr>
        <w:spacing w:line="360" w:lineRule="auto"/>
        <w:jc w:val="both"/>
        <w:rPr>
          <w:rFonts w:ascii="Times New Roman" w:hAnsi="Times New Roman" w:cs="Times New Roman"/>
          <w:sz w:val="28"/>
          <w:szCs w:val="28"/>
        </w:rPr>
      </w:pPr>
    </w:p>
    <w:p w14:paraId="63FED2E7" w14:textId="77777777" w:rsidR="00C47BDA" w:rsidRPr="00C47BDA" w:rsidRDefault="00C47BDA">
      <w:pPr>
        <w:rPr>
          <w:rFonts w:ascii="Times New Roman" w:eastAsiaTheme="majorEastAsia" w:hAnsi="Times New Roman" w:cs="Times New Roman"/>
          <w:color w:val="2F5496" w:themeColor="accent1" w:themeShade="BF"/>
          <w:sz w:val="32"/>
          <w:szCs w:val="32"/>
        </w:rPr>
      </w:pPr>
      <w:r w:rsidRPr="00C47BDA">
        <w:rPr>
          <w:rFonts w:ascii="Times New Roman" w:hAnsi="Times New Roman" w:cs="Times New Roman"/>
        </w:rPr>
        <w:br w:type="page"/>
      </w:r>
    </w:p>
    <w:p w14:paraId="39F07643" w14:textId="706EC169" w:rsidR="00EA01CB" w:rsidRPr="00C47BDA" w:rsidRDefault="00FF16C2" w:rsidP="00DE184D">
      <w:pPr>
        <w:pStyle w:val="Heading1"/>
        <w:numPr>
          <w:ilvl w:val="0"/>
          <w:numId w:val="5"/>
        </w:numPr>
        <w:spacing w:line="360" w:lineRule="auto"/>
        <w:jc w:val="both"/>
        <w:rPr>
          <w:rFonts w:ascii="Times New Roman" w:hAnsi="Times New Roman" w:cs="Times New Roman"/>
        </w:rPr>
      </w:pPr>
      <w:r w:rsidRPr="00C47BDA">
        <w:rPr>
          <w:rFonts w:ascii="Times New Roman" w:hAnsi="Times New Roman" w:cs="Times New Roman"/>
        </w:rPr>
        <w:lastRenderedPageBreak/>
        <w:t>The business implications of The GDPR on the Dragons Data Supplies</w:t>
      </w:r>
      <w:r w:rsidR="0080033C" w:rsidRPr="00C47BDA">
        <w:rPr>
          <w:rFonts w:ascii="Times New Roman" w:hAnsi="Times New Roman" w:cs="Times New Roman"/>
        </w:rPr>
        <w:t xml:space="preserve"> company</w:t>
      </w:r>
    </w:p>
    <w:p w14:paraId="76FE7BBD" w14:textId="77777777" w:rsidR="00C47BDA" w:rsidRPr="00C47BDA" w:rsidRDefault="00C47BDA" w:rsidP="00C47BDA">
      <w:pPr>
        <w:spacing w:line="360" w:lineRule="auto"/>
        <w:jc w:val="both"/>
        <w:rPr>
          <w:rFonts w:ascii="Times New Roman" w:hAnsi="Times New Roman" w:cs="Times New Roman"/>
          <w:sz w:val="28"/>
          <w:szCs w:val="28"/>
        </w:rPr>
      </w:pPr>
    </w:p>
    <w:p w14:paraId="673BF47D" w14:textId="370C895D" w:rsidR="00B54CFB" w:rsidRPr="00C47BDA" w:rsidRDefault="00EA01CB" w:rsidP="00C47BDA">
      <w:pPr>
        <w:spacing w:line="360" w:lineRule="auto"/>
        <w:jc w:val="both"/>
        <w:rPr>
          <w:rFonts w:ascii="Times New Roman" w:hAnsi="Times New Roman" w:cs="Times New Roman"/>
          <w:sz w:val="28"/>
          <w:szCs w:val="28"/>
        </w:rPr>
      </w:pPr>
      <w:r w:rsidRPr="00C47BDA">
        <w:rPr>
          <w:rFonts w:ascii="Times New Roman" w:hAnsi="Times New Roman" w:cs="Times New Roman"/>
          <w:sz w:val="28"/>
          <w:szCs w:val="28"/>
        </w:rPr>
        <w:t>As, the Dragon Office Suppliers deal with personal data, it would be beneficial to employ a data protection officer or data controller who is in charge of GDPR compliance</w:t>
      </w:r>
      <w:r w:rsidR="00A5494B" w:rsidRPr="00C47BDA">
        <w:rPr>
          <w:rFonts w:ascii="Times New Roman" w:hAnsi="Times New Roman" w:cs="Times New Roman"/>
          <w:sz w:val="28"/>
          <w:szCs w:val="28"/>
        </w:rPr>
        <w:t xml:space="preserve"> </w:t>
      </w:r>
      <w:sdt>
        <w:sdtPr>
          <w:rPr>
            <w:rFonts w:ascii="Times New Roman" w:hAnsi="Times New Roman" w:cs="Times New Roman"/>
            <w:sz w:val="28"/>
            <w:szCs w:val="28"/>
          </w:rPr>
          <w:id w:val="2037767830"/>
          <w:citation/>
        </w:sdtPr>
        <w:sdtContent>
          <w:r w:rsidR="00A5494B" w:rsidRPr="00C47BDA">
            <w:rPr>
              <w:rFonts w:ascii="Times New Roman" w:hAnsi="Times New Roman" w:cs="Times New Roman"/>
              <w:sz w:val="28"/>
              <w:szCs w:val="28"/>
            </w:rPr>
            <w:fldChar w:fldCharType="begin"/>
          </w:r>
          <w:r w:rsidR="00A5494B" w:rsidRPr="00C47BDA">
            <w:rPr>
              <w:rFonts w:ascii="Times New Roman" w:hAnsi="Times New Roman" w:cs="Times New Roman"/>
              <w:sz w:val="28"/>
              <w:szCs w:val="28"/>
            </w:rPr>
            <w:instrText xml:space="preserve">CITATION GDP18 \p 1 \l 2057 </w:instrText>
          </w:r>
          <w:r w:rsidR="00A5494B" w:rsidRPr="00C47BDA">
            <w:rPr>
              <w:rFonts w:ascii="Times New Roman" w:hAnsi="Times New Roman" w:cs="Times New Roman"/>
              <w:sz w:val="28"/>
              <w:szCs w:val="28"/>
            </w:rPr>
            <w:fldChar w:fldCharType="separate"/>
          </w:r>
          <w:r w:rsidR="00A5494B" w:rsidRPr="00C47BDA">
            <w:rPr>
              <w:rFonts w:ascii="Times New Roman" w:hAnsi="Times New Roman" w:cs="Times New Roman"/>
              <w:noProof/>
              <w:sz w:val="28"/>
              <w:szCs w:val="28"/>
            </w:rPr>
            <w:t>(Report, 2018, p. 1)</w:t>
          </w:r>
          <w:r w:rsidR="00A5494B" w:rsidRPr="00C47BDA">
            <w:rPr>
              <w:rFonts w:ascii="Times New Roman" w:hAnsi="Times New Roman" w:cs="Times New Roman"/>
              <w:sz w:val="28"/>
              <w:szCs w:val="28"/>
            </w:rPr>
            <w:fldChar w:fldCharType="end"/>
          </w:r>
        </w:sdtContent>
      </w:sdt>
      <w:r w:rsidR="00B54CFB" w:rsidRPr="00C47BDA">
        <w:rPr>
          <w:rFonts w:ascii="Times New Roman" w:hAnsi="Times New Roman" w:cs="Times New Roman"/>
          <w:sz w:val="28"/>
          <w:szCs w:val="28"/>
        </w:rPr>
        <w:t>.</w:t>
      </w:r>
      <w:r w:rsidR="008E69C6" w:rsidRPr="00C47BDA">
        <w:rPr>
          <w:rFonts w:ascii="Times New Roman" w:hAnsi="Times New Roman" w:cs="Times New Roman"/>
          <w:sz w:val="28"/>
          <w:szCs w:val="28"/>
        </w:rPr>
        <w:t xml:space="preserve"> This is because, compliance with employee data is often the biggest threat to employers under GDPR, as internal procedures will require change.</w:t>
      </w:r>
    </w:p>
    <w:p w14:paraId="286BD467" w14:textId="032B7DBA" w:rsidR="00B54CFB" w:rsidRPr="00B54CFB" w:rsidRDefault="00B54CFB" w:rsidP="00C47BDA">
      <w:pPr>
        <w:spacing w:line="360" w:lineRule="auto"/>
        <w:jc w:val="both"/>
        <w:rPr>
          <w:rFonts w:ascii="Times New Roman" w:hAnsi="Times New Roman" w:cs="Times New Roman"/>
          <w:sz w:val="28"/>
          <w:szCs w:val="28"/>
        </w:rPr>
      </w:pPr>
      <w:r w:rsidRPr="00C47BDA">
        <w:rPr>
          <w:rFonts w:ascii="Times New Roman" w:hAnsi="Times New Roman" w:cs="Times New Roman"/>
          <w:sz w:val="28"/>
          <w:szCs w:val="28"/>
        </w:rPr>
        <w:t>If the Dragons Office Suppliers</w:t>
      </w:r>
      <w:r w:rsidR="00D82177" w:rsidRPr="00C47BDA">
        <w:rPr>
          <w:rFonts w:ascii="Times New Roman" w:hAnsi="Times New Roman" w:cs="Times New Roman"/>
          <w:sz w:val="28"/>
          <w:szCs w:val="28"/>
        </w:rPr>
        <w:t xml:space="preserve"> do not comply with the GDPR, they put themselves in serious jeopardy facing fines up to 4% of annual global revenue or 20 million Euros, whichever is greater. </w:t>
      </w:r>
      <w:r w:rsidR="00426864" w:rsidRPr="00C47BDA">
        <w:rPr>
          <w:rFonts w:ascii="Times New Roman" w:hAnsi="Times New Roman" w:cs="Times New Roman"/>
          <w:sz w:val="28"/>
          <w:szCs w:val="28"/>
        </w:rPr>
        <w:t xml:space="preserve">This would be enough to shut down the office </w:t>
      </w:r>
      <w:r w:rsidR="005748DC" w:rsidRPr="00C47BDA">
        <w:rPr>
          <w:rFonts w:ascii="Times New Roman" w:hAnsi="Times New Roman" w:cs="Times New Roman"/>
          <w:sz w:val="28"/>
          <w:szCs w:val="28"/>
        </w:rPr>
        <w:t>suppliers, as</w:t>
      </w:r>
      <w:r w:rsidR="00426864" w:rsidRPr="00C47BDA">
        <w:rPr>
          <w:rFonts w:ascii="Times New Roman" w:hAnsi="Times New Roman" w:cs="Times New Roman"/>
          <w:sz w:val="28"/>
          <w:szCs w:val="28"/>
        </w:rPr>
        <w:t xml:space="preserve"> they are not a large multi-national company and would struggle to pay the fine</w:t>
      </w:r>
      <w:r w:rsidR="005748DC" w:rsidRPr="00C47BDA">
        <w:rPr>
          <w:rFonts w:ascii="Times New Roman" w:hAnsi="Times New Roman" w:cs="Times New Roman"/>
          <w:sz w:val="28"/>
          <w:szCs w:val="28"/>
        </w:rPr>
        <w:t xml:space="preserve"> </w:t>
      </w:r>
      <w:sdt>
        <w:sdtPr>
          <w:rPr>
            <w:rFonts w:ascii="Times New Roman" w:hAnsi="Times New Roman" w:cs="Times New Roman"/>
            <w:sz w:val="28"/>
            <w:szCs w:val="28"/>
          </w:rPr>
          <w:id w:val="-1636178869"/>
          <w:citation/>
        </w:sdtPr>
        <w:sdtContent>
          <w:r w:rsidR="005748DC" w:rsidRPr="00C47BDA">
            <w:rPr>
              <w:rFonts w:ascii="Times New Roman" w:hAnsi="Times New Roman" w:cs="Times New Roman"/>
              <w:sz w:val="28"/>
              <w:szCs w:val="28"/>
            </w:rPr>
            <w:fldChar w:fldCharType="begin"/>
          </w:r>
          <w:r w:rsidR="005748DC" w:rsidRPr="00C47BDA">
            <w:rPr>
              <w:rFonts w:ascii="Times New Roman" w:hAnsi="Times New Roman" w:cs="Times New Roman"/>
              <w:sz w:val="28"/>
              <w:szCs w:val="28"/>
            </w:rPr>
            <w:instrText xml:space="preserve">CITATION Bar17 \p 1 \l 2057 </w:instrText>
          </w:r>
          <w:r w:rsidR="005748DC" w:rsidRPr="00C47BDA">
            <w:rPr>
              <w:rFonts w:ascii="Times New Roman" w:hAnsi="Times New Roman" w:cs="Times New Roman"/>
              <w:sz w:val="28"/>
              <w:szCs w:val="28"/>
            </w:rPr>
            <w:fldChar w:fldCharType="separate"/>
          </w:r>
          <w:r w:rsidR="005748DC" w:rsidRPr="00C47BDA">
            <w:rPr>
              <w:rFonts w:ascii="Times New Roman" w:hAnsi="Times New Roman" w:cs="Times New Roman"/>
              <w:noProof/>
              <w:sz w:val="28"/>
              <w:szCs w:val="28"/>
            </w:rPr>
            <w:t>(Barsby, 2017, p. 1)</w:t>
          </w:r>
          <w:r w:rsidR="005748DC" w:rsidRPr="00C47BDA">
            <w:rPr>
              <w:rFonts w:ascii="Times New Roman" w:hAnsi="Times New Roman" w:cs="Times New Roman"/>
              <w:sz w:val="28"/>
              <w:szCs w:val="28"/>
            </w:rPr>
            <w:fldChar w:fldCharType="end"/>
          </w:r>
        </w:sdtContent>
      </w:sdt>
      <w:r w:rsidR="00426864" w:rsidRPr="00C47BDA">
        <w:rPr>
          <w:rFonts w:ascii="Times New Roman" w:hAnsi="Times New Roman" w:cs="Times New Roman"/>
          <w:sz w:val="28"/>
          <w:szCs w:val="28"/>
        </w:rPr>
        <w:t>.</w:t>
      </w:r>
    </w:p>
    <w:p w14:paraId="252C3969" w14:textId="67CF2FE6" w:rsidR="00CE00F7" w:rsidRPr="00C47BDA" w:rsidRDefault="00CE00F7" w:rsidP="00C47BDA">
      <w:pPr>
        <w:shd w:val="clear" w:color="auto" w:fill="FFFFFF"/>
        <w:spacing w:after="150" w:line="360" w:lineRule="auto"/>
        <w:jc w:val="both"/>
        <w:rPr>
          <w:rFonts w:ascii="Times New Roman" w:eastAsia="Times New Roman" w:hAnsi="Times New Roman" w:cs="Times New Roman"/>
          <w:sz w:val="26"/>
          <w:szCs w:val="26"/>
          <w:lang w:eastAsia="en-GB"/>
        </w:rPr>
      </w:pPr>
      <w:r w:rsidRPr="00C47BDA">
        <w:rPr>
          <w:rFonts w:ascii="Times New Roman" w:eastAsia="Times New Roman" w:hAnsi="Times New Roman" w:cs="Times New Roman"/>
          <w:sz w:val="26"/>
          <w:szCs w:val="26"/>
          <w:lang w:eastAsia="en-GB"/>
        </w:rPr>
        <w:t>The GDPR will have a broad-</w:t>
      </w:r>
      <w:r w:rsidR="004B3D7A" w:rsidRPr="00C47BDA">
        <w:rPr>
          <w:rFonts w:ascii="Times New Roman" w:eastAsia="Times New Roman" w:hAnsi="Times New Roman" w:cs="Times New Roman"/>
          <w:sz w:val="26"/>
          <w:szCs w:val="26"/>
          <w:lang w:eastAsia="en-GB"/>
        </w:rPr>
        <w:t>sweeping impact</w:t>
      </w:r>
      <w:r w:rsidRPr="00C47BDA">
        <w:rPr>
          <w:rFonts w:ascii="Times New Roman" w:eastAsia="Times New Roman" w:hAnsi="Times New Roman" w:cs="Times New Roman"/>
          <w:sz w:val="26"/>
          <w:szCs w:val="26"/>
          <w:lang w:eastAsia="en-GB"/>
        </w:rPr>
        <w:t xml:space="preserve"> on the office suppliers, and will </w:t>
      </w:r>
      <w:r w:rsidR="004B3D7A" w:rsidRPr="00C47BDA">
        <w:rPr>
          <w:rFonts w:ascii="Times New Roman" w:eastAsia="Times New Roman" w:hAnsi="Times New Roman" w:cs="Times New Roman"/>
          <w:sz w:val="26"/>
          <w:szCs w:val="26"/>
          <w:lang w:eastAsia="en-GB"/>
        </w:rPr>
        <w:t>affect</w:t>
      </w:r>
      <w:r w:rsidR="003568DB" w:rsidRPr="00C47BDA">
        <w:rPr>
          <w:rFonts w:ascii="Times New Roman" w:eastAsia="Times New Roman" w:hAnsi="Times New Roman" w:cs="Times New Roman"/>
          <w:sz w:val="26"/>
          <w:szCs w:val="26"/>
          <w:lang w:eastAsia="en-GB"/>
        </w:rPr>
        <w:t xml:space="preserve"> the marketing, sales and distribution of the products.</w:t>
      </w:r>
    </w:p>
    <w:p w14:paraId="0C94EE9D" w14:textId="77777777" w:rsidR="009D1792" w:rsidRPr="00C47BDA" w:rsidRDefault="009D1792" w:rsidP="00C47BDA">
      <w:pPr>
        <w:spacing w:line="360" w:lineRule="auto"/>
        <w:jc w:val="both"/>
        <w:rPr>
          <w:rFonts w:ascii="Times New Roman" w:hAnsi="Times New Roman" w:cs="Times New Roman"/>
          <w:sz w:val="28"/>
          <w:szCs w:val="28"/>
        </w:rPr>
      </w:pPr>
    </w:p>
    <w:p w14:paraId="5A263606" w14:textId="77777777" w:rsidR="00C47BDA" w:rsidRPr="00C47BDA" w:rsidRDefault="00C47BDA">
      <w:pPr>
        <w:rPr>
          <w:rFonts w:ascii="Times New Roman" w:eastAsiaTheme="majorEastAsia" w:hAnsi="Times New Roman" w:cs="Times New Roman"/>
          <w:color w:val="2F5496" w:themeColor="accent1" w:themeShade="BF"/>
          <w:sz w:val="32"/>
          <w:szCs w:val="32"/>
        </w:rPr>
      </w:pPr>
      <w:r w:rsidRPr="00C47BDA">
        <w:rPr>
          <w:rFonts w:ascii="Times New Roman" w:hAnsi="Times New Roman" w:cs="Times New Roman"/>
        </w:rPr>
        <w:br w:type="page"/>
      </w:r>
    </w:p>
    <w:p w14:paraId="10B7B45A" w14:textId="41EDC833" w:rsidR="00377249" w:rsidRPr="00C47BDA" w:rsidRDefault="00377249" w:rsidP="00DE184D">
      <w:pPr>
        <w:pStyle w:val="Heading1"/>
        <w:numPr>
          <w:ilvl w:val="0"/>
          <w:numId w:val="5"/>
        </w:numPr>
        <w:spacing w:line="360" w:lineRule="auto"/>
        <w:jc w:val="both"/>
        <w:rPr>
          <w:rFonts w:ascii="Times New Roman" w:hAnsi="Times New Roman" w:cs="Times New Roman"/>
        </w:rPr>
      </w:pPr>
      <w:r w:rsidRPr="00C47BDA">
        <w:rPr>
          <w:rFonts w:ascii="Times New Roman" w:hAnsi="Times New Roman" w:cs="Times New Roman"/>
        </w:rPr>
        <w:lastRenderedPageBreak/>
        <w:t>Conclusion</w:t>
      </w:r>
    </w:p>
    <w:p w14:paraId="7B5EBE28" w14:textId="3BF68BF7" w:rsidR="0079637F" w:rsidRPr="00C47BDA" w:rsidRDefault="009F7C11" w:rsidP="00C47BDA">
      <w:pPr>
        <w:spacing w:line="360" w:lineRule="auto"/>
        <w:jc w:val="both"/>
        <w:rPr>
          <w:rFonts w:ascii="Times New Roman" w:hAnsi="Times New Roman" w:cs="Times New Roman"/>
          <w:sz w:val="28"/>
          <w:szCs w:val="28"/>
        </w:rPr>
      </w:pPr>
      <w:r w:rsidRPr="00C47BDA">
        <w:rPr>
          <w:rFonts w:ascii="Times New Roman" w:hAnsi="Times New Roman" w:cs="Times New Roman"/>
          <w:sz w:val="28"/>
          <w:szCs w:val="28"/>
        </w:rPr>
        <w:t>As, the Dragons Office Supplies is based in the UK it still has to comply to the GDPR, even though the UK is planning to leave the EU</w:t>
      </w:r>
      <w:r w:rsidR="000C499E" w:rsidRPr="00C47BDA">
        <w:rPr>
          <w:rFonts w:ascii="Times New Roman" w:hAnsi="Times New Roman" w:cs="Times New Roman"/>
          <w:sz w:val="28"/>
          <w:szCs w:val="28"/>
        </w:rPr>
        <w:t>, due to Brexit. A major reason, why it’s still applicable is due to the cross-over period between the introduction of the GDPR and the UK leaving the EU</w:t>
      </w:r>
      <w:r w:rsidR="003F1958" w:rsidRPr="00C47BDA">
        <w:rPr>
          <w:rFonts w:ascii="Times New Roman" w:hAnsi="Times New Roman" w:cs="Times New Roman"/>
          <w:sz w:val="28"/>
          <w:szCs w:val="28"/>
        </w:rPr>
        <w:t xml:space="preserve"> </w:t>
      </w:r>
      <w:sdt>
        <w:sdtPr>
          <w:rPr>
            <w:rFonts w:ascii="Times New Roman" w:hAnsi="Times New Roman" w:cs="Times New Roman"/>
            <w:sz w:val="28"/>
            <w:szCs w:val="28"/>
          </w:rPr>
          <w:id w:val="-2071789052"/>
          <w:citation/>
        </w:sdtPr>
        <w:sdtContent>
          <w:r w:rsidR="003F1958" w:rsidRPr="00C47BDA">
            <w:rPr>
              <w:rFonts w:ascii="Times New Roman" w:hAnsi="Times New Roman" w:cs="Times New Roman"/>
              <w:sz w:val="28"/>
              <w:szCs w:val="28"/>
            </w:rPr>
            <w:fldChar w:fldCharType="begin"/>
          </w:r>
          <w:r w:rsidR="003F1958" w:rsidRPr="00C47BDA">
            <w:rPr>
              <w:rFonts w:ascii="Times New Roman" w:hAnsi="Times New Roman" w:cs="Times New Roman"/>
              <w:sz w:val="28"/>
              <w:szCs w:val="28"/>
            </w:rPr>
            <w:instrText xml:space="preserve">CITATION Joe18 \p 1 \l 2057 </w:instrText>
          </w:r>
          <w:r w:rsidR="003F1958" w:rsidRPr="00C47BDA">
            <w:rPr>
              <w:rFonts w:ascii="Times New Roman" w:hAnsi="Times New Roman" w:cs="Times New Roman"/>
              <w:sz w:val="28"/>
              <w:szCs w:val="28"/>
            </w:rPr>
            <w:fldChar w:fldCharType="separate"/>
          </w:r>
          <w:r w:rsidR="003F1958" w:rsidRPr="00C47BDA">
            <w:rPr>
              <w:rFonts w:ascii="Times New Roman" w:hAnsi="Times New Roman" w:cs="Times New Roman"/>
              <w:noProof/>
              <w:sz w:val="28"/>
              <w:szCs w:val="28"/>
            </w:rPr>
            <w:t>(Curtis, 2018, p. 1)</w:t>
          </w:r>
          <w:r w:rsidR="003F1958" w:rsidRPr="00C47BDA">
            <w:rPr>
              <w:rFonts w:ascii="Times New Roman" w:hAnsi="Times New Roman" w:cs="Times New Roman"/>
              <w:sz w:val="28"/>
              <w:szCs w:val="28"/>
            </w:rPr>
            <w:fldChar w:fldCharType="end"/>
          </w:r>
        </w:sdtContent>
      </w:sdt>
      <w:r w:rsidR="000C499E" w:rsidRPr="00C47BDA">
        <w:rPr>
          <w:rFonts w:ascii="Times New Roman" w:hAnsi="Times New Roman" w:cs="Times New Roman"/>
          <w:sz w:val="28"/>
          <w:szCs w:val="28"/>
        </w:rPr>
        <w:t xml:space="preserve">.  </w:t>
      </w:r>
    </w:p>
    <w:p w14:paraId="1627FA3D" w14:textId="345AE718" w:rsidR="007846DD" w:rsidRPr="00C47BDA" w:rsidRDefault="007846DD" w:rsidP="00C47BDA">
      <w:pPr>
        <w:spacing w:line="360" w:lineRule="auto"/>
        <w:jc w:val="both"/>
        <w:rPr>
          <w:rFonts w:ascii="Times New Roman" w:hAnsi="Times New Roman" w:cs="Times New Roman"/>
          <w:sz w:val="28"/>
          <w:szCs w:val="28"/>
        </w:rPr>
      </w:pPr>
      <w:r w:rsidRPr="00C47BDA">
        <w:rPr>
          <w:rFonts w:ascii="Times New Roman" w:hAnsi="Times New Roman" w:cs="Times New Roman"/>
          <w:sz w:val="28"/>
          <w:szCs w:val="28"/>
        </w:rPr>
        <w:t>Companies, in the UK such as the Dragons Office Suppliers will have to comply with the GDPR whilst it’s still in the EU.</w:t>
      </w:r>
      <w:r w:rsidR="00C261F9" w:rsidRPr="00C47BDA">
        <w:rPr>
          <w:rFonts w:ascii="Times New Roman" w:hAnsi="Times New Roman" w:cs="Times New Roman"/>
          <w:sz w:val="28"/>
          <w:szCs w:val="28"/>
        </w:rPr>
        <w:t xml:space="preserve"> The GDPR also, processes many extraterritorial benefits. Although, the office suppliers currently don’t operate outside the U.K, the GDPR will provide them with opportunities to do business with the E.U after Brexit. This provides, the suppliers a great opportunity to expand their business beyond Wales, </w:t>
      </w:r>
      <w:r w:rsidR="001B7AAB" w:rsidRPr="00C47BDA">
        <w:rPr>
          <w:rFonts w:ascii="Times New Roman" w:hAnsi="Times New Roman" w:cs="Times New Roman"/>
          <w:sz w:val="28"/>
          <w:szCs w:val="28"/>
        </w:rPr>
        <w:t>even though they will have to comply with the regulations imposed by the GDPR and therefore avoid</w:t>
      </w:r>
      <w:r w:rsidR="003F2463" w:rsidRPr="00C47BDA">
        <w:rPr>
          <w:rFonts w:ascii="Times New Roman" w:hAnsi="Times New Roman" w:cs="Times New Roman"/>
          <w:sz w:val="28"/>
          <w:szCs w:val="28"/>
        </w:rPr>
        <w:t xml:space="preserve"> infringements.</w:t>
      </w:r>
    </w:p>
    <w:p w14:paraId="22BC4FC9" w14:textId="77777777" w:rsidR="007D1163" w:rsidRPr="00C47BDA" w:rsidRDefault="00152F49" w:rsidP="00C47BDA">
      <w:pPr>
        <w:spacing w:line="360" w:lineRule="auto"/>
        <w:jc w:val="both"/>
        <w:rPr>
          <w:rFonts w:ascii="Times New Roman" w:hAnsi="Times New Roman" w:cs="Times New Roman"/>
          <w:sz w:val="28"/>
          <w:szCs w:val="28"/>
        </w:rPr>
      </w:pPr>
      <w:r w:rsidRPr="00C47BDA">
        <w:rPr>
          <w:rFonts w:ascii="Times New Roman" w:hAnsi="Times New Roman" w:cs="Times New Roman"/>
          <w:sz w:val="28"/>
          <w:szCs w:val="28"/>
        </w:rPr>
        <w:t>The GDPR, will continue be impactful even when the UK leaves the EU. This shows the capability the GDPR even outside the EU.</w:t>
      </w:r>
      <w:r w:rsidR="005B0A6B" w:rsidRPr="00C47BDA">
        <w:rPr>
          <w:rFonts w:ascii="Times New Roman" w:hAnsi="Times New Roman" w:cs="Times New Roman"/>
          <w:sz w:val="28"/>
          <w:szCs w:val="28"/>
        </w:rPr>
        <w:t xml:space="preserve"> Global companies</w:t>
      </w:r>
      <w:r w:rsidR="00414C1C" w:rsidRPr="00C47BDA">
        <w:rPr>
          <w:rFonts w:ascii="Times New Roman" w:hAnsi="Times New Roman" w:cs="Times New Roman"/>
          <w:sz w:val="28"/>
          <w:szCs w:val="28"/>
        </w:rPr>
        <w:t xml:space="preserve"> worldwide, that process EU nationals as customers will have to address and comply with the new legislations, in order to avoid fines.</w:t>
      </w:r>
    </w:p>
    <w:p w14:paraId="1E6047AE" w14:textId="066D81F2" w:rsidR="00152F49" w:rsidRPr="00C47BDA" w:rsidRDefault="007D1163" w:rsidP="00C47BDA">
      <w:pPr>
        <w:spacing w:line="360" w:lineRule="auto"/>
        <w:jc w:val="both"/>
        <w:rPr>
          <w:rFonts w:ascii="Times New Roman" w:hAnsi="Times New Roman" w:cs="Times New Roman"/>
          <w:sz w:val="28"/>
          <w:szCs w:val="28"/>
        </w:rPr>
      </w:pPr>
      <w:r w:rsidRPr="00C47BDA">
        <w:rPr>
          <w:rFonts w:ascii="Times New Roman" w:hAnsi="Times New Roman" w:cs="Times New Roman"/>
          <w:sz w:val="28"/>
          <w:szCs w:val="28"/>
        </w:rPr>
        <w:t>As there is a lot of international</w:t>
      </w:r>
      <w:r w:rsidR="005C0872" w:rsidRPr="00C47BDA">
        <w:rPr>
          <w:rFonts w:ascii="Times New Roman" w:hAnsi="Times New Roman" w:cs="Times New Roman"/>
          <w:sz w:val="28"/>
          <w:szCs w:val="28"/>
        </w:rPr>
        <w:t xml:space="preserve"> businesses operating within and involving the EU, the GDPR</w:t>
      </w:r>
      <w:r w:rsidR="00414C1C" w:rsidRPr="00C47BDA">
        <w:rPr>
          <w:rFonts w:ascii="Times New Roman" w:hAnsi="Times New Roman" w:cs="Times New Roman"/>
          <w:sz w:val="28"/>
          <w:szCs w:val="28"/>
        </w:rPr>
        <w:t xml:space="preserve"> </w:t>
      </w:r>
      <w:r w:rsidR="005C0872" w:rsidRPr="00C47BDA">
        <w:rPr>
          <w:rFonts w:ascii="Times New Roman" w:hAnsi="Times New Roman" w:cs="Times New Roman"/>
          <w:sz w:val="28"/>
          <w:szCs w:val="28"/>
        </w:rPr>
        <w:t>may influence firmer data protection procedures globally</w:t>
      </w:r>
      <w:r w:rsidR="007E19DD" w:rsidRPr="00C47BDA">
        <w:rPr>
          <w:rFonts w:ascii="Times New Roman" w:hAnsi="Times New Roman" w:cs="Times New Roman"/>
          <w:sz w:val="28"/>
          <w:szCs w:val="28"/>
        </w:rPr>
        <w:t xml:space="preserve"> </w:t>
      </w:r>
      <w:sdt>
        <w:sdtPr>
          <w:rPr>
            <w:rFonts w:ascii="Times New Roman" w:hAnsi="Times New Roman" w:cs="Times New Roman"/>
            <w:sz w:val="28"/>
            <w:szCs w:val="28"/>
          </w:rPr>
          <w:id w:val="1472795495"/>
          <w:citation/>
        </w:sdtPr>
        <w:sdtContent>
          <w:r w:rsidR="007E19DD" w:rsidRPr="00C47BDA">
            <w:rPr>
              <w:rFonts w:ascii="Times New Roman" w:hAnsi="Times New Roman" w:cs="Times New Roman"/>
              <w:sz w:val="28"/>
              <w:szCs w:val="28"/>
            </w:rPr>
            <w:fldChar w:fldCharType="begin"/>
          </w:r>
          <w:r w:rsidR="007E19DD" w:rsidRPr="00C47BDA">
            <w:rPr>
              <w:rFonts w:ascii="Times New Roman" w:hAnsi="Times New Roman" w:cs="Times New Roman"/>
              <w:sz w:val="28"/>
              <w:szCs w:val="28"/>
            </w:rPr>
            <w:instrText xml:space="preserve">CITATION GDP17 \p 1 \l 2057 </w:instrText>
          </w:r>
          <w:r w:rsidR="007E19DD" w:rsidRPr="00C47BDA">
            <w:rPr>
              <w:rFonts w:ascii="Times New Roman" w:hAnsi="Times New Roman" w:cs="Times New Roman"/>
              <w:sz w:val="28"/>
              <w:szCs w:val="28"/>
            </w:rPr>
            <w:fldChar w:fldCharType="separate"/>
          </w:r>
          <w:r w:rsidR="007E19DD" w:rsidRPr="00C47BDA">
            <w:rPr>
              <w:rFonts w:ascii="Times New Roman" w:hAnsi="Times New Roman" w:cs="Times New Roman"/>
              <w:noProof/>
              <w:sz w:val="28"/>
              <w:szCs w:val="28"/>
            </w:rPr>
            <w:t>(Associates, 2017, p. 1)</w:t>
          </w:r>
          <w:r w:rsidR="007E19DD" w:rsidRPr="00C47BDA">
            <w:rPr>
              <w:rFonts w:ascii="Times New Roman" w:hAnsi="Times New Roman" w:cs="Times New Roman"/>
              <w:sz w:val="28"/>
              <w:szCs w:val="28"/>
            </w:rPr>
            <w:fldChar w:fldCharType="end"/>
          </w:r>
        </w:sdtContent>
      </w:sdt>
      <w:r w:rsidR="005C0872" w:rsidRPr="00C47BDA">
        <w:rPr>
          <w:rFonts w:ascii="Times New Roman" w:hAnsi="Times New Roman" w:cs="Times New Roman"/>
          <w:sz w:val="28"/>
          <w:szCs w:val="28"/>
        </w:rPr>
        <w:t>.</w:t>
      </w:r>
    </w:p>
    <w:p w14:paraId="1A136817" w14:textId="77777777" w:rsidR="005C0872" w:rsidRPr="00C47BDA" w:rsidRDefault="005C0872" w:rsidP="00C47BDA">
      <w:pPr>
        <w:spacing w:line="360" w:lineRule="auto"/>
        <w:jc w:val="both"/>
        <w:rPr>
          <w:rFonts w:ascii="Times New Roman" w:hAnsi="Times New Roman" w:cs="Times New Roman"/>
          <w:sz w:val="28"/>
          <w:szCs w:val="28"/>
        </w:rPr>
      </w:pPr>
    </w:p>
    <w:p w14:paraId="45BA85D4" w14:textId="77777777" w:rsidR="00C47BDA" w:rsidRPr="00C47BDA" w:rsidRDefault="00C47BDA">
      <w:pPr>
        <w:rPr>
          <w:rFonts w:ascii="Times New Roman" w:eastAsiaTheme="majorEastAsia" w:hAnsi="Times New Roman" w:cs="Times New Roman"/>
          <w:color w:val="2F5496" w:themeColor="accent1" w:themeShade="BF"/>
          <w:sz w:val="32"/>
          <w:szCs w:val="32"/>
        </w:rPr>
      </w:pPr>
      <w:r w:rsidRPr="00C47BDA">
        <w:rPr>
          <w:rFonts w:ascii="Times New Roman" w:hAnsi="Times New Roman" w:cs="Times New Roman"/>
        </w:rPr>
        <w:br w:type="page"/>
      </w:r>
    </w:p>
    <w:p w14:paraId="5A4F5B72" w14:textId="06F37ACC" w:rsidR="00377249" w:rsidRPr="00C47BDA" w:rsidRDefault="00377249" w:rsidP="00DE184D">
      <w:pPr>
        <w:pStyle w:val="Heading1"/>
        <w:numPr>
          <w:ilvl w:val="0"/>
          <w:numId w:val="5"/>
        </w:numPr>
        <w:spacing w:line="360" w:lineRule="auto"/>
        <w:jc w:val="both"/>
        <w:rPr>
          <w:rFonts w:ascii="Times New Roman" w:hAnsi="Times New Roman" w:cs="Times New Roman"/>
        </w:rPr>
      </w:pPr>
      <w:r w:rsidRPr="00C47BDA">
        <w:rPr>
          <w:rFonts w:ascii="Times New Roman" w:hAnsi="Times New Roman" w:cs="Times New Roman"/>
        </w:rPr>
        <w:lastRenderedPageBreak/>
        <w:t>Bibliography</w:t>
      </w:r>
    </w:p>
    <w:p w14:paraId="08997DAE" w14:textId="1DFE65CF" w:rsidR="00FF16C2" w:rsidRPr="00C47BDA" w:rsidRDefault="00FF16C2" w:rsidP="00C47BDA">
      <w:pPr>
        <w:spacing w:line="360" w:lineRule="auto"/>
        <w:jc w:val="both"/>
        <w:rPr>
          <w:rFonts w:ascii="Times New Roman" w:eastAsia="Times New Roman" w:hAnsi="Times New Roman" w:cs="Times New Roman"/>
          <w:b/>
          <w:bCs/>
          <w:color w:val="70706E"/>
          <w:sz w:val="26"/>
          <w:szCs w:val="26"/>
          <w:lang w:eastAsia="en-GB"/>
        </w:rPr>
      </w:pPr>
    </w:p>
    <w:sdt>
      <w:sdtPr>
        <w:id w:val="-1136180254"/>
        <w:docPartObj>
          <w:docPartGallery w:val="Bibliographies"/>
          <w:docPartUnique/>
        </w:docPartObj>
      </w:sdtPr>
      <w:sdtEndPr>
        <w:rPr>
          <w:rFonts w:asciiTheme="minorHAnsi" w:eastAsiaTheme="minorHAnsi" w:hAnsiTheme="minorHAnsi" w:cstheme="minorBidi"/>
          <w:color w:val="auto"/>
          <w:sz w:val="22"/>
          <w:szCs w:val="22"/>
        </w:rPr>
      </w:sdtEndPr>
      <w:sdtContent>
        <w:p w14:paraId="20DACDDB" w14:textId="3026DE1E" w:rsidR="005C38CF" w:rsidRDefault="005C38CF">
          <w:pPr>
            <w:pStyle w:val="Heading1"/>
          </w:pPr>
          <w:r>
            <w:t>Bibliography</w:t>
          </w:r>
        </w:p>
        <w:sdt>
          <w:sdtPr>
            <w:id w:val="111145805"/>
            <w:bibliography/>
          </w:sdtPr>
          <w:sdtContent>
            <w:p w14:paraId="3201AC15" w14:textId="0B0EB87D" w:rsidR="005C38CF" w:rsidRPr="00E61ADE" w:rsidRDefault="005C38CF" w:rsidP="005C38CF">
              <w:pPr>
                <w:pStyle w:val="Bibliography"/>
                <w:ind w:left="720" w:hanging="720"/>
                <w:rPr>
                  <w:noProof/>
                  <w:sz w:val="24"/>
                  <w:szCs w:val="24"/>
                </w:rPr>
              </w:pPr>
              <w:r>
                <w:fldChar w:fldCharType="begin"/>
              </w:r>
              <w:r>
                <w:instrText xml:space="preserve"> BIBLIOGRAPHY </w:instrText>
              </w:r>
              <w:r>
                <w:fldChar w:fldCharType="separate"/>
              </w:r>
              <w:r>
                <w:rPr>
                  <w:noProof/>
                </w:rPr>
                <w:t xml:space="preserve">Associates, G. (2017, Jan 6). </w:t>
              </w:r>
              <w:r>
                <w:rPr>
                  <w:i/>
                  <w:iCs/>
                  <w:noProof/>
                </w:rPr>
                <w:t>GDPR and Brexit</w:t>
              </w:r>
              <w:r>
                <w:rPr>
                  <w:noProof/>
                </w:rPr>
                <w:t xml:space="preserve">. Retrieved from GDPR Associates: (Online) Available at: </w:t>
              </w:r>
              <w:r w:rsidRPr="00E61ADE">
                <w:rPr>
                  <w:b/>
                  <w:noProof/>
                  <w:u w:val="single"/>
                </w:rPr>
                <w:t>https://www.gdpr.associates/gdpr-brexit/</w:t>
              </w:r>
              <w:r w:rsidR="00E61ADE">
                <w:rPr>
                  <w:b/>
                  <w:noProof/>
                  <w:u w:val="single"/>
                </w:rPr>
                <w:t xml:space="preserve"> </w:t>
              </w:r>
              <w:r w:rsidR="00E61ADE">
                <w:rPr>
                  <w:noProof/>
                </w:rPr>
                <w:t>Accessed on 12</w:t>
              </w:r>
              <w:r w:rsidR="00E61ADE" w:rsidRPr="00E61ADE">
                <w:rPr>
                  <w:noProof/>
                  <w:vertAlign w:val="superscript"/>
                </w:rPr>
                <w:t>th</w:t>
              </w:r>
              <w:r w:rsidR="00E61ADE">
                <w:rPr>
                  <w:noProof/>
                </w:rPr>
                <w:t xml:space="preserve"> May 2018</w:t>
              </w:r>
            </w:p>
            <w:p w14:paraId="05336CB6" w14:textId="77777777" w:rsidR="005C38CF" w:rsidRDefault="005C38CF" w:rsidP="005C38CF">
              <w:pPr>
                <w:pStyle w:val="Bibliography"/>
                <w:ind w:left="720" w:hanging="720"/>
                <w:rPr>
                  <w:noProof/>
                </w:rPr>
              </w:pPr>
              <w:r>
                <w:rPr>
                  <w:noProof/>
                </w:rPr>
                <w:t xml:space="preserve">Bagley, C. E. (2018 ). </w:t>
              </w:r>
              <w:r w:rsidRPr="00794ACE">
                <w:rPr>
                  <w:b/>
                  <w:i/>
                  <w:iCs/>
                  <w:noProof/>
                  <w:u w:val="single"/>
                </w:rPr>
                <w:t>Managers and the Legal Environment: Strategies for Business</w:t>
              </w:r>
              <w:r>
                <w:rPr>
                  <w:i/>
                  <w:iCs/>
                  <w:noProof/>
                </w:rPr>
                <w:t>.</w:t>
              </w:r>
              <w:r>
                <w:rPr>
                  <w:noProof/>
                </w:rPr>
                <w:t xml:space="preserve"> Boston: Cengage Learning.</w:t>
              </w:r>
            </w:p>
            <w:p w14:paraId="20DE35BF" w14:textId="5ABF7D77" w:rsidR="005C38CF" w:rsidRDefault="005C38CF" w:rsidP="005C38CF">
              <w:pPr>
                <w:pStyle w:val="Bibliography"/>
                <w:ind w:left="720" w:hanging="720"/>
                <w:rPr>
                  <w:noProof/>
                </w:rPr>
              </w:pPr>
              <w:r>
                <w:rPr>
                  <w:noProof/>
                </w:rPr>
                <w:t xml:space="preserve">Barsby, A. (2017, July 21). </w:t>
              </w:r>
              <w:r>
                <w:rPr>
                  <w:i/>
                  <w:iCs/>
                  <w:noProof/>
                </w:rPr>
                <w:t>What GDPR Means for UK Ecommerce Businesses &amp; How to Prepare for 2018</w:t>
              </w:r>
              <w:r>
                <w:rPr>
                  <w:noProof/>
                </w:rPr>
                <w:t xml:space="preserve">. Retrieved from e-xanthos: </w:t>
              </w:r>
              <w:r w:rsidRPr="00E61ADE">
                <w:rPr>
                  <w:b/>
                  <w:noProof/>
                  <w:u w:val="single"/>
                </w:rPr>
                <w:t>https://www.e-xanthos.co.uk/blog/gdpr-means-ecommerce-businesses-prepare-2018/</w:t>
              </w:r>
              <w:r w:rsidR="00E61ADE">
                <w:rPr>
                  <w:b/>
                  <w:noProof/>
                  <w:u w:val="single"/>
                </w:rPr>
                <w:t xml:space="preserve"> </w:t>
              </w:r>
              <w:r w:rsidR="00E61ADE">
                <w:rPr>
                  <w:noProof/>
                </w:rPr>
                <w:t>Accessed on 12</w:t>
              </w:r>
              <w:r w:rsidR="00E61ADE" w:rsidRPr="00E61ADE">
                <w:rPr>
                  <w:noProof/>
                  <w:vertAlign w:val="superscript"/>
                </w:rPr>
                <w:t>th</w:t>
              </w:r>
              <w:r w:rsidR="00E61ADE">
                <w:rPr>
                  <w:noProof/>
                </w:rPr>
                <w:t xml:space="preserve"> May 2018</w:t>
              </w:r>
            </w:p>
            <w:p w14:paraId="07C099A3" w14:textId="77777777" w:rsidR="005C38CF" w:rsidRDefault="005C38CF" w:rsidP="005C38CF">
              <w:pPr>
                <w:pStyle w:val="Bibliography"/>
                <w:ind w:left="720" w:hanging="720"/>
                <w:rPr>
                  <w:noProof/>
                </w:rPr>
              </w:pPr>
              <w:r>
                <w:rPr>
                  <w:noProof/>
                </w:rPr>
                <w:t xml:space="preserve">Chen-Ching Liu, S. M.-J. (2016 ). </w:t>
              </w:r>
              <w:r w:rsidRPr="00794ACE">
                <w:rPr>
                  <w:b/>
                  <w:i/>
                  <w:iCs/>
                  <w:noProof/>
                  <w:u w:val="single"/>
                </w:rPr>
                <w:t>Smart Grid Handbook, 3 Volume Set, Volume 1</w:t>
              </w:r>
              <w:r>
                <w:rPr>
                  <w:i/>
                  <w:iCs/>
                  <w:noProof/>
                </w:rPr>
                <w:t>.</w:t>
              </w:r>
              <w:r>
                <w:rPr>
                  <w:noProof/>
                </w:rPr>
                <w:t xml:space="preserve"> The Atrium, Southern Gate, Chichester : John Wiley &amp; Sons.</w:t>
              </w:r>
            </w:p>
            <w:p w14:paraId="02D2AD01" w14:textId="657DDFF6" w:rsidR="005C38CF" w:rsidRDefault="005C38CF" w:rsidP="005C38CF">
              <w:pPr>
                <w:pStyle w:val="Bibliography"/>
                <w:ind w:left="720" w:hanging="720"/>
                <w:rPr>
                  <w:noProof/>
                </w:rPr>
              </w:pPr>
              <w:r>
                <w:rPr>
                  <w:noProof/>
                </w:rPr>
                <w:t xml:space="preserve">Curtis, J. (2018, May 7 ). </w:t>
              </w:r>
              <w:r>
                <w:rPr>
                  <w:i/>
                  <w:iCs/>
                  <w:noProof/>
                </w:rPr>
                <w:t>What is GDPR? Everything you need to know before the 2018 deadline</w:t>
              </w:r>
              <w:r>
                <w:rPr>
                  <w:noProof/>
                </w:rPr>
                <w:t xml:space="preserve">. Retrieved from itpro.com: </w:t>
              </w:r>
              <w:r w:rsidRPr="00E61ADE">
                <w:rPr>
                  <w:b/>
                  <w:noProof/>
                  <w:u w:val="single"/>
                </w:rPr>
                <w:t>http://www.itpro.co.uk/it-legislation/27814/what-is-gdpr-everything-you-need-to-know</w:t>
              </w:r>
              <w:r w:rsidR="00E61ADE">
                <w:rPr>
                  <w:b/>
                  <w:noProof/>
                  <w:u w:val="single"/>
                </w:rPr>
                <w:t xml:space="preserve"> </w:t>
              </w:r>
              <w:r w:rsidR="00E61ADE">
                <w:rPr>
                  <w:noProof/>
                </w:rPr>
                <w:t>Accessed on 12</w:t>
              </w:r>
              <w:r w:rsidR="00E61ADE" w:rsidRPr="00E61ADE">
                <w:rPr>
                  <w:noProof/>
                  <w:vertAlign w:val="superscript"/>
                </w:rPr>
                <w:t>th</w:t>
              </w:r>
              <w:r w:rsidR="00E61ADE">
                <w:rPr>
                  <w:noProof/>
                </w:rPr>
                <w:t xml:space="preserve"> May 2018</w:t>
              </w:r>
            </w:p>
            <w:p w14:paraId="6743A7F9" w14:textId="5C608DF1" w:rsidR="005C38CF" w:rsidRDefault="005C38CF" w:rsidP="005C38CF">
              <w:pPr>
                <w:pStyle w:val="Bibliography"/>
                <w:ind w:left="720" w:hanging="720"/>
                <w:rPr>
                  <w:noProof/>
                </w:rPr>
              </w:pPr>
              <w:r>
                <w:rPr>
                  <w:noProof/>
                </w:rPr>
                <w:t xml:space="preserve">Group, I. (2017, October 11). </w:t>
              </w:r>
              <w:r>
                <w:rPr>
                  <w:i/>
                  <w:iCs/>
                  <w:noProof/>
                </w:rPr>
                <w:t>The eight principles of GDPR - get the facts</w:t>
              </w:r>
              <w:r>
                <w:rPr>
                  <w:noProof/>
                </w:rPr>
                <w:t xml:space="preserve">. Retrieved from Incremental Group: </w:t>
              </w:r>
              <w:r w:rsidRPr="00E61ADE">
                <w:rPr>
                  <w:b/>
                  <w:noProof/>
                  <w:u w:val="single"/>
                </w:rPr>
                <w:t>https://incrementalgroup.co.uk/2017/10/11/the-8-principles-of-gdpr/</w:t>
              </w:r>
              <w:r w:rsidR="00E61ADE">
                <w:rPr>
                  <w:b/>
                  <w:noProof/>
                  <w:u w:val="single"/>
                </w:rPr>
                <w:t xml:space="preserve"> </w:t>
              </w:r>
              <w:r w:rsidR="00E61ADE">
                <w:rPr>
                  <w:noProof/>
                </w:rPr>
                <w:t>Accessed on 12</w:t>
              </w:r>
              <w:r w:rsidR="00E61ADE" w:rsidRPr="00E61ADE">
                <w:rPr>
                  <w:noProof/>
                  <w:vertAlign w:val="superscript"/>
                </w:rPr>
                <w:t>th</w:t>
              </w:r>
              <w:r w:rsidR="00E61ADE">
                <w:rPr>
                  <w:noProof/>
                </w:rPr>
                <w:t xml:space="preserve"> May 2018</w:t>
              </w:r>
            </w:p>
            <w:p w14:paraId="298FE689" w14:textId="77777777" w:rsidR="005C38CF" w:rsidRDefault="005C38CF" w:rsidP="005C38CF">
              <w:pPr>
                <w:pStyle w:val="Bibliography"/>
                <w:ind w:left="720" w:hanging="720"/>
                <w:rPr>
                  <w:noProof/>
                </w:rPr>
              </w:pPr>
              <w:r>
                <w:rPr>
                  <w:noProof/>
                </w:rPr>
                <w:t xml:space="preserve">Jeffrey F. Beatty, S. S. (2018 ). </w:t>
              </w:r>
              <w:r w:rsidRPr="00794ACE">
                <w:rPr>
                  <w:b/>
                  <w:i/>
                  <w:iCs/>
                  <w:noProof/>
                  <w:u w:val="single"/>
                </w:rPr>
                <w:t>Business Law and the Legal Environment, Standard Edition</w:t>
              </w:r>
              <w:r>
                <w:rPr>
                  <w:i/>
                  <w:iCs/>
                  <w:noProof/>
                </w:rPr>
                <w:t>.</w:t>
              </w:r>
              <w:r>
                <w:rPr>
                  <w:noProof/>
                </w:rPr>
                <w:t xml:space="preserve"> Cengage Learning: Boston.</w:t>
              </w:r>
            </w:p>
            <w:p w14:paraId="108BCF8B" w14:textId="448B3196" w:rsidR="005C38CF" w:rsidRDefault="005C38CF" w:rsidP="005C38CF">
              <w:pPr>
                <w:pStyle w:val="Bibliography"/>
                <w:ind w:left="720" w:hanging="720"/>
                <w:rPr>
                  <w:noProof/>
                </w:rPr>
              </w:pPr>
              <w:r>
                <w:rPr>
                  <w:noProof/>
                </w:rPr>
                <w:t xml:space="preserve">Lund, J. (2018, April 16 ). </w:t>
              </w:r>
              <w:r>
                <w:rPr>
                  <w:i/>
                  <w:iCs/>
                  <w:noProof/>
                </w:rPr>
                <w:t>What is GDPR and How Does It Impact Your Business?</w:t>
              </w:r>
              <w:r>
                <w:rPr>
                  <w:noProof/>
                </w:rPr>
                <w:t xml:space="preserve"> Retrieved from Superoffice: </w:t>
              </w:r>
              <w:r w:rsidRPr="00E61ADE">
                <w:rPr>
                  <w:b/>
                  <w:noProof/>
                  <w:u w:val="single"/>
                </w:rPr>
                <w:t>https://www.superoffice.com/blog/gdpr/</w:t>
              </w:r>
              <w:r w:rsidR="00E61ADE">
                <w:rPr>
                  <w:b/>
                  <w:noProof/>
                  <w:u w:val="single"/>
                </w:rPr>
                <w:t xml:space="preserve"> </w:t>
              </w:r>
              <w:r w:rsidR="00E61ADE">
                <w:rPr>
                  <w:noProof/>
                </w:rPr>
                <w:t>Accessed on 12</w:t>
              </w:r>
              <w:r w:rsidR="00E61ADE" w:rsidRPr="00E61ADE">
                <w:rPr>
                  <w:noProof/>
                  <w:vertAlign w:val="superscript"/>
                </w:rPr>
                <w:t>th</w:t>
              </w:r>
              <w:r w:rsidR="00E61ADE">
                <w:rPr>
                  <w:noProof/>
                </w:rPr>
                <w:t xml:space="preserve"> May 2018</w:t>
              </w:r>
            </w:p>
            <w:p w14:paraId="5EA5BCB2" w14:textId="77777777" w:rsidR="005C38CF" w:rsidRDefault="005C38CF" w:rsidP="005C38CF">
              <w:pPr>
                <w:pStyle w:val="Bibliography"/>
                <w:ind w:left="720" w:hanging="720"/>
                <w:rPr>
                  <w:noProof/>
                </w:rPr>
              </w:pPr>
              <w:r>
                <w:rPr>
                  <w:noProof/>
                </w:rPr>
                <w:t xml:space="preserve">Lynch, A. (2017, December 3). </w:t>
              </w:r>
              <w:r>
                <w:rPr>
                  <w:i/>
                  <w:iCs/>
                  <w:noProof/>
                </w:rPr>
                <w:t>What Are The 8 Principles Of Data Protection And Are You Following Them?</w:t>
              </w:r>
              <w:r>
                <w:rPr>
                  <w:noProof/>
                </w:rPr>
                <w:t xml:space="preserve"> Retrieved from Quadris:</w:t>
              </w:r>
              <w:r w:rsidRPr="00E61ADE">
                <w:rPr>
                  <w:b/>
                  <w:noProof/>
                  <w:u w:val="single"/>
                </w:rPr>
                <w:t xml:space="preserve"> https://quadris.co.uk/8-principles-data-protection/</w:t>
              </w:r>
            </w:p>
            <w:p w14:paraId="1744D128" w14:textId="77777777" w:rsidR="005C38CF" w:rsidRDefault="005C38CF" w:rsidP="005C38CF">
              <w:pPr>
                <w:pStyle w:val="Bibliography"/>
                <w:ind w:left="720" w:hanging="720"/>
                <w:rPr>
                  <w:noProof/>
                </w:rPr>
              </w:pPr>
              <w:r>
                <w:rPr>
                  <w:noProof/>
                </w:rPr>
                <w:t xml:space="preserve">Marr, B. (2018 ). </w:t>
              </w:r>
              <w:r w:rsidRPr="00794ACE">
                <w:rPr>
                  <w:b/>
                  <w:i/>
                  <w:iCs/>
                  <w:noProof/>
                  <w:u w:val="single"/>
                </w:rPr>
                <w:t>Data-Driven HR: How to Use Analytics and Metrics to Drive Performance</w:t>
              </w:r>
              <w:r>
                <w:rPr>
                  <w:i/>
                  <w:iCs/>
                  <w:noProof/>
                </w:rPr>
                <w:t>.</w:t>
              </w:r>
              <w:r>
                <w:rPr>
                  <w:noProof/>
                </w:rPr>
                <w:t xml:space="preserve"> London: Kogan Page Publishers.</w:t>
              </w:r>
            </w:p>
            <w:p w14:paraId="4618B2DD" w14:textId="77777777" w:rsidR="005C38CF" w:rsidRDefault="005C38CF" w:rsidP="005C38CF">
              <w:pPr>
                <w:pStyle w:val="Bibliography"/>
                <w:ind w:left="720" w:hanging="720"/>
                <w:rPr>
                  <w:noProof/>
                </w:rPr>
              </w:pPr>
              <w:r>
                <w:rPr>
                  <w:noProof/>
                </w:rPr>
                <w:t xml:space="preserve">Office, I. C. (2018). </w:t>
              </w:r>
              <w:r w:rsidRPr="00794ACE">
                <w:rPr>
                  <w:b/>
                  <w:i/>
                  <w:iCs/>
                  <w:noProof/>
                  <w:u w:val="single"/>
                </w:rPr>
                <w:t>Preparing for the General Data Protection Regulation (GDPR) 12 steps to take now</w:t>
              </w:r>
              <w:r>
                <w:rPr>
                  <w:i/>
                  <w:iCs/>
                  <w:noProof/>
                </w:rPr>
                <w:t>.</w:t>
              </w:r>
              <w:r>
                <w:rPr>
                  <w:noProof/>
                </w:rPr>
                <w:t xml:space="preserve"> London: Information Commissioner Office.</w:t>
              </w:r>
            </w:p>
            <w:p w14:paraId="3C929F21" w14:textId="570620C2" w:rsidR="005C38CF" w:rsidRDefault="005C38CF" w:rsidP="005C38CF">
              <w:pPr>
                <w:pStyle w:val="Bibliography"/>
                <w:ind w:left="720" w:hanging="720"/>
                <w:rPr>
                  <w:noProof/>
                </w:rPr>
              </w:pPr>
              <w:r>
                <w:rPr>
                  <w:noProof/>
                </w:rPr>
                <w:t xml:space="preserve">Report, G. (2018, January 3). </w:t>
              </w:r>
              <w:r>
                <w:rPr>
                  <w:i/>
                  <w:iCs/>
                  <w:noProof/>
                </w:rPr>
                <w:t>How does a data controller differ from a data protection officer?</w:t>
              </w:r>
              <w:r>
                <w:rPr>
                  <w:noProof/>
                </w:rPr>
                <w:t xml:space="preserve"> Retrieved from gdpr.report: </w:t>
              </w:r>
              <w:r w:rsidRPr="00E61ADE">
                <w:rPr>
                  <w:b/>
                  <w:noProof/>
                  <w:u w:val="single"/>
                </w:rPr>
                <w:t>https://gdpr.report/news/2018/01/03/data-controller-differ-data-protection-officer/</w:t>
              </w:r>
              <w:r w:rsidR="00E61ADE">
                <w:rPr>
                  <w:b/>
                  <w:noProof/>
                  <w:u w:val="single"/>
                </w:rPr>
                <w:t xml:space="preserve"> </w:t>
              </w:r>
              <w:r w:rsidR="00E61ADE">
                <w:rPr>
                  <w:noProof/>
                </w:rPr>
                <w:t>Accessed on 12</w:t>
              </w:r>
              <w:r w:rsidR="00E61ADE" w:rsidRPr="00E61ADE">
                <w:rPr>
                  <w:noProof/>
                  <w:vertAlign w:val="superscript"/>
                </w:rPr>
                <w:t>th</w:t>
              </w:r>
              <w:r w:rsidR="00E61ADE">
                <w:rPr>
                  <w:noProof/>
                </w:rPr>
                <w:t xml:space="preserve"> May 2018</w:t>
              </w:r>
            </w:p>
            <w:p w14:paraId="0518168A" w14:textId="0186EC60" w:rsidR="005C38CF" w:rsidRDefault="005C38CF" w:rsidP="005C38CF">
              <w:r>
                <w:rPr>
                  <w:b/>
                  <w:bCs/>
                  <w:noProof/>
                </w:rPr>
                <w:fldChar w:fldCharType="end"/>
              </w:r>
            </w:p>
          </w:sdtContent>
        </w:sdt>
      </w:sdtContent>
    </w:sdt>
    <w:p w14:paraId="439475BD" w14:textId="77777777" w:rsidR="00D00652" w:rsidRPr="00C47BDA" w:rsidRDefault="00D00652" w:rsidP="00C47BDA">
      <w:pPr>
        <w:spacing w:line="360" w:lineRule="auto"/>
        <w:jc w:val="both"/>
        <w:rPr>
          <w:rFonts w:ascii="Times New Roman" w:hAnsi="Times New Roman" w:cs="Times New Roman"/>
          <w:sz w:val="28"/>
          <w:szCs w:val="28"/>
        </w:rPr>
      </w:pPr>
    </w:p>
    <w:sectPr w:rsidR="00D00652" w:rsidRPr="00C47BDA" w:rsidSect="00DE184D">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B91F8C"/>
    <w:multiLevelType w:val="multilevel"/>
    <w:tmpl w:val="0876D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B949E7"/>
    <w:multiLevelType w:val="hybridMultilevel"/>
    <w:tmpl w:val="ADDEA4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0022079"/>
    <w:multiLevelType w:val="hybridMultilevel"/>
    <w:tmpl w:val="D9ECD4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F8C111E"/>
    <w:multiLevelType w:val="multilevel"/>
    <w:tmpl w:val="C23883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6327511"/>
    <w:multiLevelType w:val="multilevel"/>
    <w:tmpl w:val="C15A3A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C1505E1"/>
    <w:multiLevelType w:val="multilevel"/>
    <w:tmpl w:val="8F1CCE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3"/>
  </w:num>
  <w:num w:numId="3">
    <w:abstractNumId w:val="5"/>
  </w:num>
  <w:num w:numId="4">
    <w:abstractNumId w:val="2"/>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16C2"/>
    <w:rsid w:val="00024021"/>
    <w:rsid w:val="0003731B"/>
    <w:rsid w:val="00042518"/>
    <w:rsid w:val="00053741"/>
    <w:rsid w:val="000A2F54"/>
    <w:rsid w:val="000B47A6"/>
    <w:rsid w:val="000C499E"/>
    <w:rsid w:val="000F3756"/>
    <w:rsid w:val="00100345"/>
    <w:rsid w:val="00137361"/>
    <w:rsid w:val="00152F49"/>
    <w:rsid w:val="00153754"/>
    <w:rsid w:val="001541EE"/>
    <w:rsid w:val="00195812"/>
    <w:rsid w:val="001A1AA9"/>
    <w:rsid w:val="001B7AAB"/>
    <w:rsid w:val="001E0BD2"/>
    <w:rsid w:val="001E2F01"/>
    <w:rsid w:val="00205A3E"/>
    <w:rsid w:val="00235AD6"/>
    <w:rsid w:val="00263746"/>
    <w:rsid w:val="002E154B"/>
    <w:rsid w:val="003124AF"/>
    <w:rsid w:val="00341AC9"/>
    <w:rsid w:val="00354888"/>
    <w:rsid w:val="003568DB"/>
    <w:rsid w:val="00377249"/>
    <w:rsid w:val="003B7600"/>
    <w:rsid w:val="003D7E76"/>
    <w:rsid w:val="003E270A"/>
    <w:rsid w:val="003F1958"/>
    <w:rsid w:val="003F2463"/>
    <w:rsid w:val="00405C36"/>
    <w:rsid w:val="00414C1C"/>
    <w:rsid w:val="004253BC"/>
    <w:rsid w:val="00426864"/>
    <w:rsid w:val="004374F5"/>
    <w:rsid w:val="004847DA"/>
    <w:rsid w:val="004B3D7A"/>
    <w:rsid w:val="004E6C65"/>
    <w:rsid w:val="00522CEE"/>
    <w:rsid w:val="0052412C"/>
    <w:rsid w:val="00525A7B"/>
    <w:rsid w:val="005510AD"/>
    <w:rsid w:val="005748DC"/>
    <w:rsid w:val="00574EED"/>
    <w:rsid w:val="00583F0D"/>
    <w:rsid w:val="005B0778"/>
    <w:rsid w:val="005B0A6B"/>
    <w:rsid w:val="005C0872"/>
    <w:rsid w:val="005C38CF"/>
    <w:rsid w:val="005F4185"/>
    <w:rsid w:val="00602148"/>
    <w:rsid w:val="006348A7"/>
    <w:rsid w:val="0065695E"/>
    <w:rsid w:val="00691346"/>
    <w:rsid w:val="006C5BA5"/>
    <w:rsid w:val="006C69E1"/>
    <w:rsid w:val="00712661"/>
    <w:rsid w:val="0074780B"/>
    <w:rsid w:val="00765DAB"/>
    <w:rsid w:val="00777F5C"/>
    <w:rsid w:val="007846DD"/>
    <w:rsid w:val="007873CE"/>
    <w:rsid w:val="00794A29"/>
    <w:rsid w:val="00794ACE"/>
    <w:rsid w:val="0079637F"/>
    <w:rsid w:val="007B7053"/>
    <w:rsid w:val="007D1163"/>
    <w:rsid w:val="007E19DD"/>
    <w:rsid w:val="0080033C"/>
    <w:rsid w:val="008170BC"/>
    <w:rsid w:val="00833A60"/>
    <w:rsid w:val="00880D64"/>
    <w:rsid w:val="008B2BB8"/>
    <w:rsid w:val="008C7AF4"/>
    <w:rsid w:val="008E69C6"/>
    <w:rsid w:val="00910B99"/>
    <w:rsid w:val="00935A86"/>
    <w:rsid w:val="009B7439"/>
    <w:rsid w:val="009C192D"/>
    <w:rsid w:val="009D1792"/>
    <w:rsid w:val="009E19EB"/>
    <w:rsid w:val="009E6D37"/>
    <w:rsid w:val="009F5A14"/>
    <w:rsid w:val="009F7C11"/>
    <w:rsid w:val="00A16E94"/>
    <w:rsid w:val="00A52FB5"/>
    <w:rsid w:val="00A5494B"/>
    <w:rsid w:val="00A820C8"/>
    <w:rsid w:val="00AA5936"/>
    <w:rsid w:val="00B1003F"/>
    <w:rsid w:val="00B339BA"/>
    <w:rsid w:val="00B54CFB"/>
    <w:rsid w:val="00B836E9"/>
    <w:rsid w:val="00BA662C"/>
    <w:rsid w:val="00BE2915"/>
    <w:rsid w:val="00C261F9"/>
    <w:rsid w:val="00C3488B"/>
    <w:rsid w:val="00C47BDA"/>
    <w:rsid w:val="00C5146E"/>
    <w:rsid w:val="00CC79E6"/>
    <w:rsid w:val="00CE00F7"/>
    <w:rsid w:val="00D00652"/>
    <w:rsid w:val="00D6408D"/>
    <w:rsid w:val="00D82177"/>
    <w:rsid w:val="00DE184D"/>
    <w:rsid w:val="00DF6F2A"/>
    <w:rsid w:val="00E24A44"/>
    <w:rsid w:val="00E61ADE"/>
    <w:rsid w:val="00EA01CB"/>
    <w:rsid w:val="00EC3868"/>
    <w:rsid w:val="00EE1664"/>
    <w:rsid w:val="00F01D65"/>
    <w:rsid w:val="00F63133"/>
    <w:rsid w:val="00F81861"/>
    <w:rsid w:val="00FF16C2"/>
    <w:rsid w:val="00FF2D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FD608C"/>
  <w15:chartTrackingRefBased/>
  <w15:docId w15:val="{E0CA5DEC-AD6C-4786-A1D2-2584E955DD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47BD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47BD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FF16C2"/>
    <w:rPr>
      <w:b/>
      <w:bCs/>
    </w:rPr>
  </w:style>
  <w:style w:type="paragraph" w:styleId="NormalWeb">
    <w:name w:val="Normal (Web)"/>
    <w:basedOn w:val="Normal"/>
    <w:uiPriority w:val="99"/>
    <w:semiHidden/>
    <w:unhideWhenUsed/>
    <w:rsid w:val="00377249"/>
    <w:rPr>
      <w:rFonts w:ascii="Times New Roman" w:hAnsi="Times New Roman" w:cs="Times New Roman"/>
      <w:sz w:val="24"/>
      <w:szCs w:val="24"/>
    </w:rPr>
  </w:style>
  <w:style w:type="character" w:customStyle="1" w:styleId="Heading1Char">
    <w:name w:val="Heading 1 Char"/>
    <w:basedOn w:val="DefaultParagraphFont"/>
    <w:link w:val="Heading1"/>
    <w:uiPriority w:val="9"/>
    <w:rsid w:val="00C47BD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47BDA"/>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DE184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E184D"/>
    <w:rPr>
      <w:rFonts w:eastAsiaTheme="minorEastAsia"/>
      <w:lang w:val="en-US"/>
    </w:rPr>
  </w:style>
  <w:style w:type="paragraph" w:styleId="Bibliography">
    <w:name w:val="Bibliography"/>
    <w:basedOn w:val="Normal"/>
    <w:next w:val="Normal"/>
    <w:uiPriority w:val="37"/>
    <w:unhideWhenUsed/>
    <w:rsid w:val="005C38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936792">
      <w:bodyDiv w:val="1"/>
      <w:marLeft w:val="0"/>
      <w:marRight w:val="0"/>
      <w:marTop w:val="0"/>
      <w:marBottom w:val="0"/>
      <w:divBdr>
        <w:top w:val="none" w:sz="0" w:space="0" w:color="auto"/>
        <w:left w:val="none" w:sz="0" w:space="0" w:color="auto"/>
        <w:bottom w:val="none" w:sz="0" w:space="0" w:color="auto"/>
        <w:right w:val="none" w:sz="0" w:space="0" w:color="auto"/>
      </w:divBdr>
    </w:div>
    <w:div w:id="136650208">
      <w:bodyDiv w:val="1"/>
      <w:marLeft w:val="0"/>
      <w:marRight w:val="0"/>
      <w:marTop w:val="0"/>
      <w:marBottom w:val="0"/>
      <w:divBdr>
        <w:top w:val="none" w:sz="0" w:space="0" w:color="auto"/>
        <w:left w:val="none" w:sz="0" w:space="0" w:color="auto"/>
        <w:bottom w:val="none" w:sz="0" w:space="0" w:color="auto"/>
        <w:right w:val="none" w:sz="0" w:space="0" w:color="auto"/>
      </w:divBdr>
    </w:div>
    <w:div w:id="264650727">
      <w:bodyDiv w:val="1"/>
      <w:marLeft w:val="0"/>
      <w:marRight w:val="0"/>
      <w:marTop w:val="0"/>
      <w:marBottom w:val="0"/>
      <w:divBdr>
        <w:top w:val="none" w:sz="0" w:space="0" w:color="auto"/>
        <w:left w:val="none" w:sz="0" w:space="0" w:color="auto"/>
        <w:bottom w:val="none" w:sz="0" w:space="0" w:color="auto"/>
        <w:right w:val="none" w:sz="0" w:space="0" w:color="auto"/>
      </w:divBdr>
    </w:div>
    <w:div w:id="265385289">
      <w:bodyDiv w:val="1"/>
      <w:marLeft w:val="0"/>
      <w:marRight w:val="0"/>
      <w:marTop w:val="0"/>
      <w:marBottom w:val="0"/>
      <w:divBdr>
        <w:top w:val="none" w:sz="0" w:space="0" w:color="auto"/>
        <w:left w:val="none" w:sz="0" w:space="0" w:color="auto"/>
        <w:bottom w:val="none" w:sz="0" w:space="0" w:color="auto"/>
        <w:right w:val="none" w:sz="0" w:space="0" w:color="auto"/>
      </w:divBdr>
    </w:div>
    <w:div w:id="266543530">
      <w:bodyDiv w:val="1"/>
      <w:marLeft w:val="0"/>
      <w:marRight w:val="0"/>
      <w:marTop w:val="0"/>
      <w:marBottom w:val="0"/>
      <w:divBdr>
        <w:top w:val="none" w:sz="0" w:space="0" w:color="auto"/>
        <w:left w:val="none" w:sz="0" w:space="0" w:color="auto"/>
        <w:bottom w:val="none" w:sz="0" w:space="0" w:color="auto"/>
        <w:right w:val="none" w:sz="0" w:space="0" w:color="auto"/>
      </w:divBdr>
    </w:div>
    <w:div w:id="427893165">
      <w:bodyDiv w:val="1"/>
      <w:marLeft w:val="0"/>
      <w:marRight w:val="0"/>
      <w:marTop w:val="0"/>
      <w:marBottom w:val="0"/>
      <w:divBdr>
        <w:top w:val="none" w:sz="0" w:space="0" w:color="auto"/>
        <w:left w:val="none" w:sz="0" w:space="0" w:color="auto"/>
        <w:bottom w:val="none" w:sz="0" w:space="0" w:color="auto"/>
        <w:right w:val="none" w:sz="0" w:space="0" w:color="auto"/>
      </w:divBdr>
    </w:div>
    <w:div w:id="453643411">
      <w:bodyDiv w:val="1"/>
      <w:marLeft w:val="0"/>
      <w:marRight w:val="0"/>
      <w:marTop w:val="0"/>
      <w:marBottom w:val="0"/>
      <w:divBdr>
        <w:top w:val="none" w:sz="0" w:space="0" w:color="auto"/>
        <w:left w:val="none" w:sz="0" w:space="0" w:color="auto"/>
        <w:bottom w:val="none" w:sz="0" w:space="0" w:color="auto"/>
        <w:right w:val="none" w:sz="0" w:space="0" w:color="auto"/>
      </w:divBdr>
    </w:div>
    <w:div w:id="502164284">
      <w:bodyDiv w:val="1"/>
      <w:marLeft w:val="0"/>
      <w:marRight w:val="0"/>
      <w:marTop w:val="0"/>
      <w:marBottom w:val="0"/>
      <w:divBdr>
        <w:top w:val="none" w:sz="0" w:space="0" w:color="auto"/>
        <w:left w:val="none" w:sz="0" w:space="0" w:color="auto"/>
        <w:bottom w:val="none" w:sz="0" w:space="0" w:color="auto"/>
        <w:right w:val="none" w:sz="0" w:space="0" w:color="auto"/>
      </w:divBdr>
    </w:div>
    <w:div w:id="599873259">
      <w:bodyDiv w:val="1"/>
      <w:marLeft w:val="0"/>
      <w:marRight w:val="0"/>
      <w:marTop w:val="0"/>
      <w:marBottom w:val="0"/>
      <w:divBdr>
        <w:top w:val="none" w:sz="0" w:space="0" w:color="auto"/>
        <w:left w:val="none" w:sz="0" w:space="0" w:color="auto"/>
        <w:bottom w:val="none" w:sz="0" w:space="0" w:color="auto"/>
        <w:right w:val="none" w:sz="0" w:space="0" w:color="auto"/>
      </w:divBdr>
    </w:div>
    <w:div w:id="740102485">
      <w:bodyDiv w:val="1"/>
      <w:marLeft w:val="0"/>
      <w:marRight w:val="0"/>
      <w:marTop w:val="0"/>
      <w:marBottom w:val="0"/>
      <w:divBdr>
        <w:top w:val="none" w:sz="0" w:space="0" w:color="auto"/>
        <w:left w:val="none" w:sz="0" w:space="0" w:color="auto"/>
        <w:bottom w:val="none" w:sz="0" w:space="0" w:color="auto"/>
        <w:right w:val="none" w:sz="0" w:space="0" w:color="auto"/>
      </w:divBdr>
    </w:div>
    <w:div w:id="816723186">
      <w:bodyDiv w:val="1"/>
      <w:marLeft w:val="0"/>
      <w:marRight w:val="0"/>
      <w:marTop w:val="0"/>
      <w:marBottom w:val="0"/>
      <w:divBdr>
        <w:top w:val="none" w:sz="0" w:space="0" w:color="auto"/>
        <w:left w:val="none" w:sz="0" w:space="0" w:color="auto"/>
        <w:bottom w:val="none" w:sz="0" w:space="0" w:color="auto"/>
        <w:right w:val="none" w:sz="0" w:space="0" w:color="auto"/>
      </w:divBdr>
    </w:div>
    <w:div w:id="869074569">
      <w:bodyDiv w:val="1"/>
      <w:marLeft w:val="0"/>
      <w:marRight w:val="0"/>
      <w:marTop w:val="0"/>
      <w:marBottom w:val="0"/>
      <w:divBdr>
        <w:top w:val="none" w:sz="0" w:space="0" w:color="auto"/>
        <w:left w:val="none" w:sz="0" w:space="0" w:color="auto"/>
        <w:bottom w:val="none" w:sz="0" w:space="0" w:color="auto"/>
        <w:right w:val="none" w:sz="0" w:space="0" w:color="auto"/>
      </w:divBdr>
    </w:div>
    <w:div w:id="955062504">
      <w:bodyDiv w:val="1"/>
      <w:marLeft w:val="0"/>
      <w:marRight w:val="0"/>
      <w:marTop w:val="0"/>
      <w:marBottom w:val="0"/>
      <w:divBdr>
        <w:top w:val="none" w:sz="0" w:space="0" w:color="auto"/>
        <w:left w:val="none" w:sz="0" w:space="0" w:color="auto"/>
        <w:bottom w:val="none" w:sz="0" w:space="0" w:color="auto"/>
        <w:right w:val="none" w:sz="0" w:space="0" w:color="auto"/>
      </w:divBdr>
    </w:div>
    <w:div w:id="988166125">
      <w:bodyDiv w:val="1"/>
      <w:marLeft w:val="0"/>
      <w:marRight w:val="0"/>
      <w:marTop w:val="0"/>
      <w:marBottom w:val="0"/>
      <w:divBdr>
        <w:top w:val="none" w:sz="0" w:space="0" w:color="auto"/>
        <w:left w:val="none" w:sz="0" w:space="0" w:color="auto"/>
        <w:bottom w:val="none" w:sz="0" w:space="0" w:color="auto"/>
        <w:right w:val="none" w:sz="0" w:space="0" w:color="auto"/>
      </w:divBdr>
    </w:div>
    <w:div w:id="1030447696">
      <w:bodyDiv w:val="1"/>
      <w:marLeft w:val="0"/>
      <w:marRight w:val="0"/>
      <w:marTop w:val="0"/>
      <w:marBottom w:val="0"/>
      <w:divBdr>
        <w:top w:val="none" w:sz="0" w:space="0" w:color="auto"/>
        <w:left w:val="none" w:sz="0" w:space="0" w:color="auto"/>
        <w:bottom w:val="none" w:sz="0" w:space="0" w:color="auto"/>
        <w:right w:val="none" w:sz="0" w:space="0" w:color="auto"/>
      </w:divBdr>
    </w:div>
    <w:div w:id="1039745369">
      <w:bodyDiv w:val="1"/>
      <w:marLeft w:val="0"/>
      <w:marRight w:val="0"/>
      <w:marTop w:val="0"/>
      <w:marBottom w:val="0"/>
      <w:divBdr>
        <w:top w:val="none" w:sz="0" w:space="0" w:color="auto"/>
        <w:left w:val="none" w:sz="0" w:space="0" w:color="auto"/>
        <w:bottom w:val="none" w:sz="0" w:space="0" w:color="auto"/>
        <w:right w:val="none" w:sz="0" w:space="0" w:color="auto"/>
      </w:divBdr>
    </w:div>
    <w:div w:id="1108814934">
      <w:bodyDiv w:val="1"/>
      <w:marLeft w:val="0"/>
      <w:marRight w:val="0"/>
      <w:marTop w:val="0"/>
      <w:marBottom w:val="0"/>
      <w:divBdr>
        <w:top w:val="none" w:sz="0" w:space="0" w:color="auto"/>
        <w:left w:val="none" w:sz="0" w:space="0" w:color="auto"/>
        <w:bottom w:val="none" w:sz="0" w:space="0" w:color="auto"/>
        <w:right w:val="none" w:sz="0" w:space="0" w:color="auto"/>
      </w:divBdr>
    </w:div>
    <w:div w:id="1175070566">
      <w:bodyDiv w:val="1"/>
      <w:marLeft w:val="0"/>
      <w:marRight w:val="0"/>
      <w:marTop w:val="0"/>
      <w:marBottom w:val="0"/>
      <w:divBdr>
        <w:top w:val="none" w:sz="0" w:space="0" w:color="auto"/>
        <w:left w:val="none" w:sz="0" w:space="0" w:color="auto"/>
        <w:bottom w:val="none" w:sz="0" w:space="0" w:color="auto"/>
        <w:right w:val="none" w:sz="0" w:space="0" w:color="auto"/>
      </w:divBdr>
    </w:div>
    <w:div w:id="1215699999">
      <w:bodyDiv w:val="1"/>
      <w:marLeft w:val="0"/>
      <w:marRight w:val="0"/>
      <w:marTop w:val="0"/>
      <w:marBottom w:val="0"/>
      <w:divBdr>
        <w:top w:val="none" w:sz="0" w:space="0" w:color="auto"/>
        <w:left w:val="none" w:sz="0" w:space="0" w:color="auto"/>
        <w:bottom w:val="none" w:sz="0" w:space="0" w:color="auto"/>
        <w:right w:val="none" w:sz="0" w:space="0" w:color="auto"/>
      </w:divBdr>
    </w:div>
    <w:div w:id="1237933041">
      <w:bodyDiv w:val="1"/>
      <w:marLeft w:val="0"/>
      <w:marRight w:val="0"/>
      <w:marTop w:val="0"/>
      <w:marBottom w:val="0"/>
      <w:divBdr>
        <w:top w:val="none" w:sz="0" w:space="0" w:color="auto"/>
        <w:left w:val="none" w:sz="0" w:space="0" w:color="auto"/>
        <w:bottom w:val="none" w:sz="0" w:space="0" w:color="auto"/>
        <w:right w:val="none" w:sz="0" w:space="0" w:color="auto"/>
      </w:divBdr>
    </w:div>
    <w:div w:id="1363289711">
      <w:bodyDiv w:val="1"/>
      <w:marLeft w:val="0"/>
      <w:marRight w:val="0"/>
      <w:marTop w:val="0"/>
      <w:marBottom w:val="0"/>
      <w:divBdr>
        <w:top w:val="none" w:sz="0" w:space="0" w:color="auto"/>
        <w:left w:val="none" w:sz="0" w:space="0" w:color="auto"/>
        <w:bottom w:val="none" w:sz="0" w:space="0" w:color="auto"/>
        <w:right w:val="none" w:sz="0" w:space="0" w:color="auto"/>
      </w:divBdr>
    </w:div>
    <w:div w:id="1471436896">
      <w:bodyDiv w:val="1"/>
      <w:marLeft w:val="0"/>
      <w:marRight w:val="0"/>
      <w:marTop w:val="0"/>
      <w:marBottom w:val="0"/>
      <w:divBdr>
        <w:top w:val="none" w:sz="0" w:space="0" w:color="auto"/>
        <w:left w:val="none" w:sz="0" w:space="0" w:color="auto"/>
        <w:bottom w:val="none" w:sz="0" w:space="0" w:color="auto"/>
        <w:right w:val="none" w:sz="0" w:space="0" w:color="auto"/>
      </w:divBdr>
    </w:div>
    <w:div w:id="1486776868">
      <w:bodyDiv w:val="1"/>
      <w:marLeft w:val="0"/>
      <w:marRight w:val="0"/>
      <w:marTop w:val="0"/>
      <w:marBottom w:val="0"/>
      <w:divBdr>
        <w:top w:val="none" w:sz="0" w:space="0" w:color="auto"/>
        <w:left w:val="none" w:sz="0" w:space="0" w:color="auto"/>
        <w:bottom w:val="none" w:sz="0" w:space="0" w:color="auto"/>
        <w:right w:val="none" w:sz="0" w:space="0" w:color="auto"/>
      </w:divBdr>
    </w:div>
    <w:div w:id="1581284572">
      <w:bodyDiv w:val="1"/>
      <w:marLeft w:val="0"/>
      <w:marRight w:val="0"/>
      <w:marTop w:val="0"/>
      <w:marBottom w:val="0"/>
      <w:divBdr>
        <w:top w:val="none" w:sz="0" w:space="0" w:color="auto"/>
        <w:left w:val="none" w:sz="0" w:space="0" w:color="auto"/>
        <w:bottom w:val="none" w:sz="0" w:space="0" w:color="auto"/>
        <w:right w:val="none" w:sz="0" w:space="0" w:color="auto"/>
      </w:divBdr>
    </w:div>
    <w:div w:id="1617715306">
      <w:bodyDiv w:val="1"/>
      <w:marLeft w:val="0"/>
      <w:marRight w:val="0"/>
      <w:marTop w:val="0"/>
      <w:marBottom w:val="0"/>
      <w:divBdr>
        <w:top w:val="none" w:sz="0" w:space="0" w:color="auto"/>
        <w:left w:val="none" w:sz="0" w:space="0" w:color="auto"/>
        <w:bottom w:val="none" w:sz="0" w:space="0" w:color="auto"/>
        <w:right w:val="none" w:sz="0" w:space="0" w:color="auto"/>
      </w:divBdr>
    </w:div>
    <w:div w:id="1639415690">
      <w:bodyDiv w:val="1"/>
      <w:marLeft w:val="0"/>
      <w:marRight w:val="0"/>
      <w:marTop w:val="0"/>
      <w:marBottom w:val="0"/>
      <w:divBdr>
        <w:top w:val="none" w:sz="0" w:space="0" w:color="auto"/>
        <w:left w:val="none" w:sz="0" w:space="0" w:color="auto"/>
        <w:bottom w:val="none" w:sz="0" w:space="0" w:color="auto"/>
        <w:right w:val="none" w:sz="0" w:space="0" w:color="auto"/>
      </w:divBdr>
    </w:div>
    <w:div w:id="1682396381">
      <w:bodyDiv w:val="1"/>
      <w:marLeft w:val="0"/>
      <w:marRight w:val="0"/>
      <w:marTop w:val="0"/>
      <w:marBottom w:val="0"/>
      <w:divBdr>
        <w:top w:val="none" w:sz="0" w:space="0" w:color="auto"/>
        <w:left w:val="none" w:sz="0" w:space="0" w:color="auto"/>
        <w:bottom w:val="none" w:sz="0" w:space="0" w:color="auto"/>
        <w:right w:val="none" w:sz="0" w:space="0" w:color="auto"/>
      </w:divBdr>
    </w:div>
    <w:div w:id="1779331953">
      <w:bodyDiv w:val="1"/>
      <w:marLeft w:val="0"/>
      <w:marRight w:val="0"/>
      <w:marTop w:val="0"/>
      <w:marBottom w:val="0"/>
      <w:divBdr>
        <w:top w:val="none" w:sz="0" w:space="0" w:color="auto"/>
        <w:left w:val="none" w:sz="0" w:space="0" w:color="auto"/>
        <w:bottom w:val="none" w:sz="0" w:space="0" w:color="auto"/>
        <w:right w:val="none" w:sz="0" w:space="0" w:color="auto"/>
      </w:divBdr>
    </w:div>
    <w:div w:id="1834830844">
      <w:bodyDiv w:val="1"/>
      <w:marLeft w:val="0"/>
      <w:marRight w:val="0"/>
      <w:marTop w:val="0"/>
      <w:marBottom w:val="0"/>
      <w:divBdr>
        <w:top w:val="none" w:sz="0" w:space="0" w:color="auto"/>
        <w:left w:val="none" w:sz="0" w:space="0" w:color="auto"/>
        <w:bottom w:val="none" w:sz="0" w:space="0" w:color="auto"/>
        <w:right w:val="none" w:sz="0" w:space="0" w:color="auto"/>
      </w:divBdr>
    </w:div>
    <w:div w:id="1864172465">
      <w:bodyDiv w:val="1"/>
      <w:marLeft w:val="0"/>
      <w:marRight w:val="0"/>
      <w:marTop w:val="0"/>
      <w:marBottom w:val="0"/>
      <w:divBdr>
        <w:top w:val="none" w:sz="0" w:space="0" w:color="auto"/>
        <w:left w:val="none" w:sz="0" w:space="0" w:color="auto"/>
        <w:bottom w:val="none" w:sz="0" w:space="0" w:color="auto"/>
        <w:right w:val="none" w:sz="0" w:space="0" w:color="auto"/>
      </w:divBdr>
    </w:div>
    <w:div w:id="1903172378">
      <w:bodyDiv w:val="1"/>
      <w:marLeft w:val="0"/>
      <w:marRight w:val="0"/>
      <w:marTop w:val="0"/>
      <w:marBottom w:val="0"/>
      <w:divBdr>
        <w:top w:val="none" w:sz="0" w:space="0" w:color="auto"/>
        <w:left w:val="none" w:sz="0" w:space="0" w:color="auto"/>
        <w:bottom w:val="none" w:sz="0" w:space="0" w:color="auto"/>
        <w:right w:val="none" w:sz="0" w:space="0" w:color="auto"/>
      </w:divBdr>
    </w:div>
    <w:div w:id="1905944882">
      <w:bodyDiv w:val="1"/>
      <w:marLeft w:val="0"/>
      <w:marRight w:val="0"/>
      <w:marTop w:val="0"/>
      <w:marBottom w:val="0"/>
      <w:divBdr>
        <w:top w:val="none" w:sz="0" w:space="0" w:color="auto"/>
        <w:left w:val="none" w:sz="0" w:space="0" w:color="auto"/>
        <w:bottom w:val="none" w:sz="0" w:space="0" w:color="auto"/>
        <w:right w:val="none" w:sz="0" w:space="0" w:color="auto"/>
      </w:divBdr>
    </w:div>
    <w:div w:id="1923752601">
      <w:bodyDiv w:val="1"/>
      <w:marLeft w:val="0"/>
      <w:marRight w:val="0"/>
      <w:marTop w:val="0"/>
      <w:marBottom w:val="0"/>
      <w:divBdr>
        <w:top w:val="none" w:sz="0" w:space="0" w:color="auto"/>
        <w:left w:val="none" w:sz="0" w:space="0" w:color="auto"/>
        <w:bottom w:val="none" w:sz="0" w:space="0" w:color="auto"/>
        <w:right w:val="none" w:sz="0" w:space="0" w:color="auto"/>
      </w:divBdr>
    </w:div>
    <w:div w:id="1987584653">
      <w:bodyDiv w:val="1"/>
      <w:marLeft w:val="0"/>
      <w:marRight w:val="0"/>
      <w:marTop w:val="0"/>
      <w:marBottom w:val="0"/>
      <w:divBdr>
        <w:top w:val="none" w:sz="0" w:space="0" w:color="auto"/>
        <w:left w:val="none" w:sz="0" w:space="0" w:color="auto"/>
        <w:bottom w:val="none" w:sz="0" w:space="0" w:color="auto"/>
        <w:right w:val="none" w:sz="0" w:space="0" w:color="auto"/>
      </w:divBdr>
    </w:div>
    <w:div w:id="1992564277">
      <w:bodyDiv w:val="1"/>
      <w:marLeft w:val="0"/>
      <w:marRight w:val="0"/>
      <w:marTop w:val="0"/>
      <w:marBottom w:val="0"/>
      <w:divBdr>
        <w:top w:val="none" w:sz="0" w:space="0" w:color="auto"/>
        <w:left w:val="none" w:sz="0" w:space="0" w:color="auto"/>
        <w:bottom w:val="none" w:sz="0" w:space="0" w:color="auto"/>
        <w:right w:val="none" w:sz="0" w:space="0" w:color="auto"/>
      </w:divBdr>
    </w:div>
    <w:div w:id="2032343009">
      <w:bodyDiv w:val="1"/>
      <w:marLeft w:val="0"/>
      <w:marRight w:val="0"/>
      <w:marTop w:val="0"/>
      <w:marBottom w:val="0"/>
      <w:divBdr>
        <w:top w:val="none" w:sz="0" w:space="0" w:color="auto"/>
        <w:left w:val="none" w:sz="0" w:space="0" w:color="auto"/>
        <w:bottom w:val="none" w:sz="0" w:space="0" w:color="auto"/>
        <w:right w:val="none" w:sz="0" w:space="0" w:color="auto"/>
      </w:divBdr>
    </w:div>
    <w:div w:id="2045515491">
      <w:bodyDiv w:val="1"/>
      <w:marLeft w:val="0"/>
      <w:marRight w:val="0"/>
      <w:marTop w:val="0"/>
      <w:marBottom w:val="0"/>
      <w:divBdr>
        <w:top w:val="none" w:sz="0" w:space="0" w:color="auto"/>
        <w:left w:val="none" w:sz="0" w:space="0" w:color="auto"/>
        <w:bottom w:val="none" w:sz="0" w:space="0" w:color="auto"/>
        <w:right w:val="none" w:sz="0" w:space="0" w:color="auto"/>
      </w:divBdr>
    </w:div>
    <w:div w:id="2055959311">
      <w:bodyDiv w:val="1"/>
      <w:marLeft w:val="0"/>
      <w:marRight w:val="0"/>
      <w:marTop w:val="0"/>
      <w:marBottom w:val="0"/>
      <w:divBdr>
        <w:top w:val="none" w:sz="0" w:space="0" w:color="auto"/>
        <w:left w:val="none" w:sz="0" w:space="0" w:color="auto"/>
        <w:bottom w:val="none" w:sz="0" w:space="0" w:color="auto"/>
        <w:right w:val="none" w:sz="0" w:space="0" w:color="auto"/>
      </w:divBdr>
      <w:divsChild>
        <w:div w:id="1105686006">
          <w:marLeft w:val="0"/>
          <w:marRight w:val="0"/>
          <w:marTop w:val="0"/>
          <w:marBottom w:val="0"/>
          <w:divBdr>
            <w:top w:val="none" w:sz="0" w:space="0" w:color="auto"/>
            <w:left w:val="none" w:sz="0" w:space="0" w:color="auto"/>
            <w:bottom w:val="none" w:sz="0" w:space="0" w:color="auto"/>
            <w:right w:val="none" w:sz="0" w:space="0" w:color="auto"/>
          </w:divBdr>
          <w:divsChild>
            <w:div w:id="1721441814">
              <w:marLeft w:val="0"/>
              <w:marRight w:val="0"/>
              <w:marTop w:val="0"/>
              <w:marBottom w:val="0"/>
              <w:divBdr>
                <w:top w:val="none" w:sz="0" w:space="0" w:color="auto"/>
                <w:left w:val="none" w:sz="0" w:space="0" w:color="auto"/>
                <w:bottom w:val="none" w:sz="0" w:space="0" w:color="auto"/>
                <w:right w:val="none" w:sz="0" w:space="0" w:color="auto"/>
              </w:divBdr>
              <w:divsChild>
                <w:div w:id="2000423752">
                  <w:marLeft w:val="0"/>
                  <w:marRight w:val="0"/>
                  <w:marTop w:val="0"/>
                  <w:marBottom w:val="0"/>
                  <w:divBdr>
                    <w:top w:val="none" w:sz="0" w:space="0" w:color="auto"/>
                    <w:left w:val="none" w:sz="0" w:space="0" w:color="auto"/>
                    <w:bottom w:val="none" w:sz="0" w:space="0" w:color="auto"/>
                    <w:right w:val="none" w:sz="0" w:space="0" w:color="auto"/>
                  </w:divBdr>
                  <w:divsChild>
                    <w:div w:id="278877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Jen18</b:Tag>
    <b:SourceType>InternetSite</b:SourceType>
    <b:Guid>{D271FF70-8E1B-4935-8718-751B52DC6EC9}</b:Guid>
    <b:Title>What is GDPR and How Does It Impact Your Business?</b:Title>
    <b:Year>2018</b:Year>
    <b:Author>
      <b:Author>
        <b:NameList>
          <b:Person>
            <b:Last>Lund</b:Last>
            <b:First>Jennifer</b:First>
          </b:Person>
        </b:NameList>
      </b:Author>
    </b:Author>
    <b:InternetSiteTitle>Superoffice</b:InternetSiteTitle>
    <b:Month>April</b:Month>
    <b:Day>16 </b:Day>
    <b:URL>https://www.superoffice.com/blog/gdpr/</b:URL>
    <b:RefOrder>3</b:RefOrder>
  </b:Source>
  <b:Source>
    <b:Tag>Jef18</b:Tag>
    <b:SourceType>Book</b:SourceType>
    <b:Guid>{5D05A593-57EA-41B5-9061-9C33714CBB9C}</b:Guid>
    <b:Title>Business Law and the Legal Environment, Standard Edition</b:Title>
    <b:Year>2018 </b:Year>
    <b:Author>
      <b:Author>
        <b:NameList>
          <b:Person>
            <b:Last>Jeffrey F. Beatty</b:Last>
            <b:First>Susan</b:First>
            <b:Middle>S. Samuelson, Patricia Sanchez Abril</b:Middle>
          </b:Person>
        </b:NameList>
      </b:Author>
    </b:Author>
    <b:City>Cengage Learning</b:City>
    <b:Publisher>Boston</b:Publisher>
    <b:RefOrder>12</b:RefOrder>
  </b:Source>
  <b:Source>
    <b:Tag>Con18</b:Tag>
    <b:SourceType>Book</b:SourceType>
    <b:Guid>{CD3C67ED-175D-4604-B161-EA1D9EA62CE3}</b:Guid>
    <b:Author>
      <b:Author>
        <b:NameList>
          <b:Person>
            <b:Last>Bagley</b:Last>
            <b:First>Constance</b:First>
            <b:Middle>E.</b:Middle>
          </b:Person>
        </b:NameList>
      </b:Author>
    </b:Author>
    <b:Title>Managers and the Legal Environment: Strategies for Business</b:Title>
    <b:Year>2018 </b:Year>
    <b:City>Boston</b:City>
    <b:Publisher>Cengage Learning</b:Publisher>
    <b:RefOrder>1</b:RefOrder>
  </b:Source>
  <b:Source>
    <b:Tag>Bar17</b:Tag>
    <b:SourceType>InternetSite</b:SourceType>
    <b:Guid>{E8B16B22-C7C7-4B05-86CB-4D1922C1B6C8}</b:Guid>
    <b:Author>
      <b:Author>
        <b:NameList>
          <b:Person>
            <b:Last>Barsby</b:Last>
            <b:First>Adam</b:First>
          </b:Person>
        </b:NameList>
      </b:Author>
    </b:Author>
    <b:Title>What GDPR Means for UK Ecommerce Businesses &amp; How to Prepare for 2018</b:Title>
    <b:Year>2017</b:Year>
    <b:InternetSiteTitle>e-xanthos</b:InternetSiteTitle>
    <b:Month>July</b:Month>
    <b:Day>21</b:Day>
    <b:URL>https://www.e-xanthos.co.uk/blog/gdpr-means-ecommerce-businesses-prepare-2018/</b:URL>
    <b:RefOrder>9</b:RefOrder>
  </b:Source>
  <b:Source>
    <b:Tag>GDP17</b:Tag>
    <b:SourceType>InternetSite</b:SourceType>
    <b:Guid>{B00CFDEB-387A-4479-8623-BB5308F81FD4}</b:Guid>
    <b:Author>
      <b:Author>
        <b:NameList>
          <b:Person>
            <b:Last>Associates</b:Last>
            <b:First>GDPR</b:First>
          </b:Person>
        </b:NameList>
      </b:Author>
    </b:Author>
    <b:Title>GDPR and Brexit</b:Title>
    <b:InternetSiteTitle>GDPR Associates</b:InternetSiteTitle>
    <b:Year>2017</b:Year>
    <b:Month>Jan</b:Month>
    <b:Day>6</b:Day>
    <b:URL>https://www.gdpr.associates/gdpr-brexit/</b:URL>
    <b:RefOrder>11</b:RefOrder>
  </b:Source>
  <b:Source>
    <b:Tag>Inc17</b:Tag>
    <b:SourceType>InternetSite</b:SourceType>
    <b:Guid>{E7079D95-DE32-4945-A5DF-108ACAD99322}</b:Guid>
    <b:Title>The eight principles of GDPR - get the facts</b:Title>
    <b:InternetSiteTitle>Incremental Group</b:InternetSiteTitle>
    <b:Year>2017</b:Year>
    <b:Month>October</b:Month>
    <b:Day>11</b:Day>
    <b:URL>https://incrementalgroup.co.uk/2017/10/11/the-8-principles-of-gdpr/</b:URL>
    <b:Author>
      <b:Author>
        <b:NameList>
          <b:Person>
            <b:Last>Group</b:Last>
            <b:First>Incremental</b:First>
          </b:Person>
        </b:NameList>
      </b:Author>
    </b:Author>
    <b:RefOrder>4</b:RefOrder>
  </b:Source>
  <b:Source>
    <b:Tag>Ber18</b:Tag>
    <b:SourceType>Book</b:SourceType>
    <b:Guid>{B9213D03-D043-405B-B741-3DAD341D2E4A}</b:Guid>
    <b:Title>Data-Driven HR: How to Use Analytics and Metrics to Drive Performance</b:Title>
    <b:Year>2018 </b:Year>
    <b:Author>
      <b:Author>
        <b:NameList>
          <b:Person>
            <b:Last>Marr</b:Last>
            <b:First>Bernard</b:First>
          </b:Person>
        </b:NameList>
      </b:Author>
    </b:Author>
    <b:City>London</b:City>
    <b:Publisher>Kogan Page Publishers</b:Publisher>
    <b:RefOrder>7</b:RefOrder>
  </b:Source>
  <b:Source>
    <b:Tag>And17</b:Tag>
    <b:SourceType>InternetSite</b:SourceType>
    <b:Guid>{65706E85-250C-48A4-827D-4552462AA67F}</b:Guid>
    <b:Title>What Are The 8 Principles Of Data Protection And Are You Following Them?</b:Title>
    <b:Year>2017</b:Year>
    <b:Author>
      <b:Author>
        <b:NameList>
          <b:Person>
            <b:Last>Lynch</b:Last>
            <b:First>Andrew</b:First>
          </b:Person>
        </b:NameList>
      </b:Author>
    </b:Author>
    <b:InternetSiteTitle>Quadris</b:InternetSiteTitle>
    <b:Month>December</b:Month>
    <b:Day>3</b:Day>
    <b:URL>https://quadris.co.uk/8-principles-data-protection/</b:URL>
    <b:RefOrder>5</b:RefOrder>
  </b:Source>
  <b:Source>
    <b:Tag>GDP18</b:Tag>
    <b:SourceType>InternetSite</b:SourceType>
    <b:Guid>{407DB392-CB72-4EE7-A534-E6947CE6DFA4}</b:Guid>
    <b:Author>
      <b:Author>
        <b:NameList>
          <b:Person>
            <b:Last>Report</b:Last>
            <b:First>GDPR</b:First>
          </b:Person>
        </b:NameList>
      </b:Author>
    </b:Author>
    <b:Title>How does a data controller differ from a data protection officer?</b:Title>
    <b:InternetSiteTitle>gdpr.report</b:InternetSiteTitle>
    <b:Year>2018</b:Year>
    <b:Month>January</b:Month>
    <b:Day>3</b:Day>
    <b:URL>https://gdpr.report/news/2018/01/03/data-controller-differ-data-protection-officer/</b:URL>
    <b:RefOrder>8</b:RefOrder>
  </b:Source>
  <b:Source>
    <b:Tag>Joe18</b:Tag>
    <b:SourceType>InternetSite</b:SourceType>
    <b:Guid>{862C0C9C-B403-41F4-9098-B32AC48F7FBF}</b:Guid>
    <b:Author>
      <b:Author>
        <b:NameList>
          <b:Person>
            <b:Last>Curtis</b:Last>
            <b:First>Joe</b:First>
          </b:Person>
        </b:NameList>
      </b:Author>
    </b:Author>
    <b:Title>What is GDPR? Everything you need to know before the 2018 deadline</b:Title>
    <b:InternetSiteTitle>itpro.com</b:InternetSiteTitle>
    <b:Year>2018</b:Year>
    <b:Month>May</b:Month>
    <b:Day>7 </b:Day>
    <b:URL>http://www.itpro.co.uk/it-legislation/27814/what-is-gdpr-everything-you-need-to-know</b:URL>
    <b:RefOrder>10</b:RefOrder>
  </b:Source>
  <b:Source>
    <b:Tag>Che16</b:Tag>
    <b:SourceType>Book</b:SourceType>
    <b:Guid>{52D720A4-C0A7-4D98-81FF-236CE890FF87}</b:Guid>
    <b:Title>Smart Grid Handbook, 3 Volume Set, Volume 1</b:Title>
    <b:Year>2016 </b:Year>
    <b:Author>
      <b:Author>
        <b:NameList>
          <b:Person>
            <b:Last>Chen-Ching Liu</b:Last>
            <b:First>Stephen</b:First>
            <b:Middle>McArthur, Seung-Jae Lee</b:Middle>
          </b:Person>
        </b:NameList>
      </b:Author>
    </b:Author>
    <b:City>The Atrium, Southern Gate, Chichester </b:City>
    <b:Publisher>John Wiley &amp; Sons</b:Publisher>
    <b:RefOrder>2</b:RefOrder>
  </b:Source>
  <b:Source>
    <b:Tag>Inf18</b:Tag>
    <b:SourceType>Report</b:SourceType>
    <b:Guid>{3989EBE7-0D7E-4331-B491-EE9BBF9DE085}</b:Guid>
    <b:Title>Preparing for the General Data Protection Regulation (GDPR) 12 steps to take now</b:Title>
    <b:Year>2018</b:Year>
    <b:City>London</b:City>
    <b:Publisher>Information Commissioner Office</b:Publisher>
    <b:Author>
      <b:Author>
        <b:NameList>
          <b:Person>
            <b:Last>Office</b:Last>
            <b:First>Information</b:First>
            <b:Middle>Commissioner</b:Middle>
          </b:Person>
        </b:NameList>
      </b:Author>
    </b:Author>
    <b:RefOrder>6</b:RefOrder>
  </b:Source>
</b:Sources>
</file>

<file path=customXml/itemProps1.xml><?xml version="1.0" encoding="utf-8"?>
<ds:datastoreItem xmlns:ds="http://schemas.openxmlformats.org/officeDocument/2006/customXml" ds:itemID="{AC707472-7F8F-415E-955A-85B311A6C4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1531</TotalTime>
  <Pages>8</Pages>
  <Words>1660</Words>
  <Characters>8172</Characters>
  <Application>Microsoft Office Word</Application>
  <DocSecurity>0</DocSecurity>
  <Lines>163</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A report into how the GDPR will affect the Dragons Office Suppliers company</dc:subject>
  <dc:creator>Vivian Presgrave</dc:creator>
  <cp:keywords/>
  <dc:description/>
  <cp:lastModifiedBy>B Presgrave</cp:lastModifiedBy>
  <cp:revision>77</cp:revision>
  <dcterms:created xsi:type="dcterms:W3CDTF">2018-05-13T13:05:00Z</dcterms:created>
  <dcterms:modified xsi:type="dcterms:W3CDTF">2018-05-14T14:49:00Z</dcterms:modified>
</cp:coreProperties>
</file>