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096E6" w14:textId="51E5A539" w:rsidR="00A054FC" w:rsidRDefault="00A054FC" w:rsidP="00A054FC">
      <w:pPr>
        <w:spacing w:line="360" w:lineRule="auto"/>
        <w:rPr>
          <w:rFonts w:ascii="Arial" w:hAnsi="Arial" w:cs="Arial"/>
          <w:b/>
          <w:sz w:val="24"/>
          <w:szCs w:val="24"/>
          <w:lang w:val="en-GB"/>
        </w:rPr>
      </w:pPr>
      <w:bookmarkStart w:id="0" w:name="_Hlk150979685"/>
      <w:r w:rsidRPr="00A054FC">
        <w:rPr>
          <w:rFonts w:ascii="Arial" w:hAnsi="Arial" w:cs="Arial"/>
          <w:b/>
          <w:sz w:val="24"/>
          <w:szCs w:val="24"/>
          <w:lang w:val="en-GB"/>
        </w:rPr>
        <w:t>NAME: MADONA IGBINO</w:t>
      </w:r>
      <w:r w:rsidR="006E4D5A">
        <w:rPr>
          <w:rFonts w:ascii="Arial" w:hAnsi="Arial" w:cs="Arial"/>
          <w:b/>
          <w:sz w:val="24"/>
          <w:szCs w:val="24"/>
          <w:lang w:val="en-GB"/>
        </w:rPr>
        <w:t>B</w:t>
      </w:r>
      <w:r w:rsidRPr="00A054FC">
        <w:rPr>
          <w:rFonts w:ascii="Arial" w:hAnsi="Arial" w:cs="Arial"/>
          <w:b/>
          <w:sz w:val="24"/>
          <w:szCs w:val="24"/>
          <w:lang w:val="en-GB"/>
        </w:rPr>
        <w:t>A</w:t>
      </w:r>
    </w:p>
    <w:p w14:paraId="418414D4" w14:textId="489554DF" w:rsidR="00A054FC" w:rsidRDefault="00A054FC" w:rsidP="00A054FC">
      <w:pPr>
        <w:spacing w:line="360" w:lineRule="auto"/>
        <w:rPr>
          <w:rFonts w:ascii="Arial" w:hAnsi="Arial" w:cs="Arial"/>
          <w:b/>
          <w:sz w:val="24"/>
          <w:szCs w:val="24"/>
          <w:lang w:val="en-GB"/>
        </w:rPr>
      </w:pPr>
      <w:r>
        <w:rPr>
          <w:rFonts w:ascii="Arial" w:hAnsi="Arial" w:cs="Arial"/>
          <w:b/>
          <w:sz w:val="24"/>
          <w:szCs w:val="24"/>
          <w:lang w:val="en-GB"/>
        </w:rPr>
        <w:t>STUDENT NUMBER: 1815861</w:t>
      </w:r>
    </w:p>
    <w:p w14:paraId="4AC44797" w14:textId="57AEAAFC" w:rsidR="00A054FC" w:rsidRDefault="00A054FC" w:rsidP="00A054FC">
      <w:pPr>
        <w:spacing w:line="360" w:lineRule="auto"/>
        <w:rPr>
          <w:rFonts w:ascii="Arial" w:hAnsi="Arial" w:cs="Arial"/>
          <w:b/>
          <w:sz w:val="24"/>
          <w:szCs w:val="24"/>
          <w:lang w:val="en-GB"/>
        </w:rPr>
      </w:pPr>
      <w:r>
        <w:rPr>
          <w:rFonts w:ascii="Arial" w:hAnsi="Arial" w:cs="Arial"/>
          <w:b/>
          <w:sz w:val="24"/>
          <w:szCs w:val="24"/>
          <w:lang w:val="en-GB"/>
        </w:rPr>
        <w:t>MODULE CODE: BMH</w:t>
      </w:r>
      <w:r w:rsidR="0084391E">
        <w:rPr>
          <w:rFonts w:ascii="Arial" w:hAnsi="Arial" w:cs="Arial"/>
          <w:b/>
          <w:sz w:val="24"/>
          <w:szCs w:val="24"/>
          <w:lang w:val="en-GB"/>
        </w:rPr>
        <w:t>P</w:t>
      </w:r>
      <w:r>
        <w:rPr>
          <w:rFonts w:ascii="Arial" w:hAnsi="Arial" w:cs="Arial"/>
          <w:b/>
          <w:sz w:val="24"/>
          <w:szCs w:val="24"/>
          <w:lang w:val="en-GB"/>
        </w:rPr>
        <w:t>5005_BIRM</w:t>
      </w:r>
    </w:p>
    <w:p w14:paraId="44C06FF5" w14:textId="62E264A1" w:rsidR="00A054FC" w:rsidRDefault="00A054FC" w:rsidP="00A054FC">
      <w:pPr>
        <w:spacing w:line="360" w:lineRule="auto"/>
        <w:rPr>
          <w:rFonts w:ascii="Arial" w:hAnsi="Arial" w:cs="Arial"/>
          <w:b/>
          <w:sz w:val="24"/>
          <w:szCs w:val="24"/>
          <w:lang w:val="en-GB"/>
        </w:rPr>
      </w:pPr>
      <w:r>
        <w:rPr>
          <w:rFonts w:ascii="Arial" w:hAnsi="Arial" w:cs="Arial"/>
          <w:b/>
          <w:sz w:val="24"/>
          <w:szCs w:val="24"/>
          <w:lang w:val="en-GB"/>
        </w:rPr>
        <w:t>LECTURER’S NAME: RAH</w:t>
      </w:r>
      <w:r w:rsidR="0084391E">
        <w:rPr>
          <w:rFonts w:ascii="Arial" w:hAnsi="Arial" w:cs="Arial"/>
          <w:b/>
          <w:sz w:val="24"/>
          <w:szCs w:val="24"/>
          <w:lang w:val="en-GB"/>
        </w:rPr>
        <w:t>E</w:t>
      </w:r>
      <w:r>
        <w:rPr>
          <w:rFonts w:ascii="Arial" w:hAnsi="Arial" w:cs="Arial"/>
          <w:b/>
          <w:sz w:val="24"/>
          <w:szCs w:val="24"/>
          <w:lang w:val="en-GB"/>
        </w:rPr>
        <w:t>ELA SHAIKH</w:t>
      </w:r>
    </w:p>
    <w:p w14:paraId="69F53304" w14:textId="07BDB8BD" w:rsidR="00A054FC" w:rsidRPr="00A054FC" w:rsidRDefault="00A054FC" w:rsidP="00A054FC">
      <w:pPr>
        <w:spacing w:line="360" w:lineRule="auto"/>
        <w:rPr>
          <w:rFonts w:ascii="Arial" w:hAnsi="Arial" w:cs="Arial"/>
          <w:b/>
          <w:sz w:val="24"/>
          <w:szCs w:val="24"/>
          <w:lang w:val="en-GB"/>
        </w:rPr>
      </w:pPr>
      <w:r>
        <w:rPr>
          <w:rFonts w:ascii="Arial" w:hAnsi="Arial" w:cs="Arial"/>
          <w:b/>
          <w:sz w:val="24"/>
          <w:szCs w:val="24"/>
          <w:lang w:val="en-GB"/>
        </w:rPr>
        <w:t>ASSIGNMENT TITLE: INTRODUCTION TO RESEARCH</w:t>
      </w:r>
    </w:p>
    <w:p w14:paraId="44B20845" w14:textId="77777777" w:rsidR="00A054FC" w:rsidRDefault="00A054FC">
      <w:pPr>
        <w:spacing w:line="360" w:lineRule="auto"/>
        <w:jc w:val="center"/>
        <w:rPr>
          <w:rFonts w:ascii="Arial" w:hAnsi="Arial" w:cs="Arial"/>
          <w:b/>
          <w:sz w:val="24"/>
          <w:szCs w:val="24"/>
          <w:lang w:val="en-GB"/>
        </w:rPr>
      </w:pPr>
    </w:p>
    <w:p w14:paraId="39EDFF27" w14:textId="77777777" w:rsidR="00A054FC" w:rsidRDefault="00A054FC">
      <w:pPr>
        <w:spacing w:line="360" w:lineRule="auto"/>
        <w:jc w:val="center"/>
        <w:rPr>
          <w:rFonts w:ascii="Arial" w:hAnsi="Arial" w:cs="Arial"/>
          <w:b/>
          <w:sz w:val="24"/>
          <w:szCs w:val="24"/>
          <w:lang w:val="en-GB"/>
        </w:rPr>
      </w:pPr>
    </w:p>
    <w:p w14:paraId="2AFC2D09" w14:textId="77777777" w:rsidR="00A054FC" w:rsidRDefault="00A054FC">
      <w:pPr>
        <w:spacing w:line="360" w:lineRule="auto"/>
        <w:jc w:val="center"/>
        <w:rPr>
          <w:rFonts w:ascii="Arial" w:hAnsi="Arial" w:cs="Arial"/>
          <w:b/>
          <w:sz w:val="24"/>
          <w:szCs w:val="24"/>
          <w:lang w:val="en-GB"/>
        </w:rPr>
      </w:pPr>
    </w:p>
    <w:p w14:paraId="097CF170" w14:textId="77777777" w:rsidR="00A054FC" w:rsidRDefault="00A054FC">
      <w:pPr>
        <w:spacing w:line="360" w:lineRule="auto"/>
        <w:jc w:val="center"/>
        <w:rPr>
          <w:rFonts w:ascii="Arial" w:hAnsi="Arial" w:cs="Arial"/>
          <w:b/>
          <w:sz w:val="24"/>
          <w:szCs w:val="24"/>
          <w:lang w:val="en-GB"/>
        </w:rPr>
      </w:pPr>
    </w:p>
    <w:p w14:paraId="52E73C92" w14:textId="77777777" w:rsidR="00A054FC" w:rsidRDefault="00A054FC">
      <w:pPr>
        <w:spacing w:line="360" w:lineRule="auto"/>
        <w:jc w:val="center"/>
        <w:rPr>
          <w:rFonts w:ascii="Arial" w:hAnsi="Arial" w:cs="Arial"/>
          <w:b/>
          <w:sz w:val="24"/>
          <w:szCs w:val="24"/>
          <w:lang w:val="en-GB"/>
        </w:rPr>
      </w:pPr>
    </w:p>
    <w:p w14:paraId="31EEAFA7" w14:textId="77777777" w:rsidR="00A054FC" w:rsidRDefault="00A054FC">
      <w:pPr>
        <w:spacing w:line="360" w:lineRule="auto"/>
        <w:jc w:val="center"/>
        <w:rPr>
          <w:rFonts w:ascii="Arial" w:hAnsi="Arial" w:cs="Arial"/>
          <w:b/>
          <w:sz w:val="24"/>
          <w:szCs w:val="24"/>
          <w:lang w:val="en-GB"/>
        </w:rPr>
      </w:pPr>
    </w:p>
    <w:p w14:paraId="111C722A" w14:textId="77777777" w:rsidR="00A054FC" w:rsidRDefault="00A054FC">
      <w:pPr>
        <w:spacing w:line="360" w:lineRule="auto"/>
        <w:jc w:val="center"/>
        <w:rPr>
          <w:rFonts w:ascii="Arial" w:hAnsi="Arial" w:cs="Arial"/>
          <w:b/>
          <w:sz w:val="24"/>
          <w:szCs w:val="24"/>
          <w:lang w:val="en-GB"/>
        </w:rPr>
      </w:pPr>
    </w:p>
    <w:p w14:paraId="40FABDB1" w14:textId="77777777" w:rsidR="00A054FC" w:rsidRDefault="00A054FC">
      <w:pPr>
        <w:spacing w:line="360" w:lineRule="auto"/>
        <w:jc w:val="center"/>
        <w:rPr>
          <w:rFonts w:ascii="Arial" w:hAnsi="Arial" w:cs="Arial"/>
          <w:b/>
          <w:sz w:val="24"/>
          <w:szCs w:val="24"/>
          <w:lang w:val="en-GB"/>
        </w:rPr>
      </w:pPr>
    </w:p>
    <w:p w14:paraId="76AE343F" w14:textId="77777777" w:rsidR="00A054FC" w:rsidRDefault="00A054FC">
      <w:pPr>
        <w:spacing w:line="360" w:lineRule="auto"/>
        <w:jc w:val="center"/>
        <w:rPr>
          <w:rFonts w:ascii="Arial" w:hAnsi="Arial" w:cs="Arial"/>
          <w:b/>
          <w:sz w:val="24"/>
          <w:szCs w:val="24"/>
          <w:lang w:val="en-GB"/>
        </w:rPr>
      </w:pPr>
    </w:p>
    <w:p w14:paraId="5CC3B523" w14:textId="77777777" w:rsidR="00A054FC" w:rsidRDefault="00A054FC">
      <w:pPr>
        <w:spacing w:line="360" w:lineRule="auto"/>
        <w:jc w:val="center"/>
        <w:rPr>
          <w:rFonts w:ascii="Arial" w:hAnsi="Arial" w:cs="Arial"/>
          <w:b/>
          <w:sz w:val="24"/>
          <w:szCs w:val="24"/>
          <w:lang w:val="en-GB"/>
        </w:rPr>
      </w:pPr>
    </w:p>
    <w:p w14:paraId="7E9EDFE1" w14:textId="77777777" w:rsidR="00A054FC" w:rsidRDefault="00A054FC">
      <w:pPr>
        <w:spacing w:line="360" w:lineRule="auto"/>
        <w:jc w:val="center"/>
        <w:rPr>
          <w:rFonts w:ascii="Arial" w:hAnsi="Arial" w:cs="Arial"/>
          <w:b/>
          <w:sz w:val="24"/>
          <w:szCs w:val="24"/>
          <w:lang w:val="en-GB"/>
        </w:rPr>
      </w:pPr>
    </w:p>
    <w:p w14:paraId="02686DA5" w14:textId="77777777" w:rsidR="00A054FC" w:rsidRDefault="00A054FC">
      <w:pPr>
        <w:spacing w:line="360" w:lineRule="auto"/>
        <w:jc w:val="center"/>
        <w:rPr>
          <w:rFonts w:ascii="Arial" w:hAnsi="Arial" w:cs="Arial"/>
          <w:b/>
          <w:sz w:val="24"/>
          <w:szCs w:val="24"/>
          <w:lang w:val="en-GB"/>
        </w:rPr>
      </w:pPr>
    </w:p>
    <w:p w14:paraId="54713305" w14:textId="77777777" w:rsidR="00A054FC" w:rsidRDefault="00A054FC" w:rsidP="00F3407D">
      <w:pPr>
        <w:spacing w:line="360" w:lineRule="auto"/>
        <w:jc w:val="right"/>
        <w:rPr>
          <w:rFonts w:ascii="Arial" w:hAnsi="Arial" w:cs="Arial"/>
          <w:b/>
          <w:sz w:val="24"/>
          <w:szCs w:val="24"/>
          <w:lang w:val="en-GB"/>
        </w:rPr>
      </w:pPr>
    </w:p>
    <w:p w14:paraId="61FE0B90" w14:textId="77777777" w:rsidR="00A054FC" w:rsidRDefault="00A054FC">
      <w:pPr>
        <w:spacing w:line="360" w:lineRule="auto"/>
        <w:jc w:val="center"/>
        <w:rPr>
          <w:rFonts w:ascii="Arial" w:hAnsi="Arial" w:cs="Arial"/>
          <w:b/>
          <w:sz w:val="24"/>
          <w:szCs w:val="24"/>
          <w:lang w:val="en-GB"/>
        </w:rPr>
      </w:pPr>
    </w:p>
    <w:p w14:paraId="47027CE4" w14:textId="77777777" w:rsidR="00A054FC" w:rsidRDefault="00A054FC">
      <w:pPr>
        <w:spacing w:line="360" w:lineRule="auto"/>
        <w:jc w:val="center"/>
        <w:rPr>
          <w:rFonts w:ascii="Arial" w:hAnsi="Arial" w:cs="Arial"/>
          <w:b/>
          <w:sz w:val="24"/>
          <w:szCs w:val="24"/>
          <w:lang w:val="en-GB"/>
        </w:rPr>
      </w:pPr>
    </w:p>
    <w:p w14:paraId="10973EB1" w14:textId="77777777" w:rsidR="00A054FC" w:rsidRDefault="00A054FC">
      <w:pPr>
        <w:spacing w:line="360" w:lineRule="auto"/>
        <w:jc w:val="center"/>
        <w:rPr>
          <w:rFonts w:ascii="Arial" w:hAnsi="Arial" w:cs="Arial"/>
          <w:b/>
          <w:sz w:val="24"/>
          <w:szCs w:val="24"/>
          <w:lang w:val="en-GB"/>
        </w:rPr>
      </w:pPr>
    </w:p>
    <w:p w14:paraId="684BF222" w14:textId="14174BCD" w:rsidR="002A7476" w:rsidRPr="00A054FC" w:rsidRDefault="00000000" w:rsidP="00A054FC">
      <w:pPr>
        <w:jc w:val="center"/>
        <w:rPr>
          <w:rFonts w:ascii="Arial" w:hAnsi="Arial" w:cs="Arial"/>
          <w:b/>
          <w:bCs/>
          <w:sz w:val="24"/>
          <w:szCs w:val="24"/>
          <w:lang w:val="en-GB"/>
        </w:rPr>
      </w:pPr>
      <w:r w:rsidRPr="00A054FC">
        <w:rPr>
          <w:rFonts w:ascii="Arial" w:hAnsi="Arial" w:cs="Arial"/>
          <w:b/>
          <w:bCs/>
          <w:sz w:val="24"/>
          <w:szCs w:val="24"/>
          <w:lang w:val="en-GB"/>
        </w:rPr>
        <w:lastRenderedPageBreak/>
        <w:t>MATERNAL AND CHILD HEALTH</w:t>
      </w:r>
    </w:p>
    <w:p w14:paraId="4494E209" w14:textId="77777777" w:rsidR="002A7476" w:rsidRDefault="00000000" w:rsidP="00A054FC">
      <w:pPr>
        <w:pStyle w:val="Heading1"/>
        <w:rPr>
          <w:lang w:val="en-GB"/>
        </w:rPr>
      </w:pPr>
      <w:bookmarkStart w:id="1" w:name="_Toc147645501"/>
      <w:bookmarkStart w:id="2" w:name="_Toc150979559"/>
      <w:r>
        <w:rPr>
          <w:lang w:val="en-GB"/>
        </w:rPr>
        <w:t>Abstract</w:t>
      </w:r>
      <w:bookmarkEnd w:id="1"/>
      <w:bookmarkEnd w:id="2"/>
    </w:p>
    <w:p w14:paraId="1EB04B63" w14:textId="77777777" w:rsidR="002A7476" w:rsidRDefault="00000000">
      <w:pPr>
        <w:spacing w:line="360" w:lineRule="auto"/>
        <w:jc w:val="both"/>
        <w:rPr>
          <w:rFonts w:ascii="Arial" w:hAnsi="Arial" w:cs="Arial"/>
          <w:sz w:val="24"/>
          <w:szCs w:val="24"/>
          <w:lang w:val="en-GB"/>
        </w:rPr>
      </w:pPr>
      <w:r>
        <w:rPr>
          <w:rFonts w:ascii="Arial" w:hAnsi="Arial" w:cs="Arial"/>
          <w:sz w:val="24"/>
          <w:szCs w:val="24"/>
          <w:lang w:val="en-GB"/>
        </w:rPr>
        <w:t>With significant effects on the wellbeing of both individuals and societies, maternal and child health is a pillar of public health and social welfare. By examining both primary and secondary sources, this literature review aims to provide a thorough pictu</w:t>
      </w:r>
      <w:r>
        <w:rPr>
          <w:rFonts w:ascii="Arial" w:hAnsi="Arial" w:cs="Arial"/>
          <w:sz w:val="24"/>
          <w:szCs w:val="24"/>
          <w:lang w:val="en-GB"/>
        </w:rPr>
        <w:t>re of the present state of mother and child health. The review covers important subjects such maternal mortality, child survival, socioeconomic factors, health inequities, and new problems.</w:t>
      </w:r>
    </w:p>
    <w:p w14:paraId="6C48DFD1" w14:textId="77777777" w:rsidR="002A7476" w:rsidRDefault="00000000">
      <w:pPr>
        <w:spacing w:line="360" w:lineRule="auto"/>
        <w:jc w:val="both"/>
        <w:rPr>
          <w:rFonts w:ascii="Arial" w:hAnsi="Arial" w:cs="Arial"/>
          <w:sz w:val="24"/>
          <w:szCs w:val="24"/>
          <w:lang w:val="en-GB"/>
        </w:rPr>
      </w:pPr>
      <w:r>
        <w:rPr>
          <w:rFonts w:ascii="Arial" w:hAnsi="Arial" w:cs="Arial"/>
          <w:sz w:val="24"/>
          <w:szCs w:val="24"/>
          <w:lang w:val="en-GB"/>
        </w:rPr>
        <w:t>The review's conclusions highlight the ongoing problems with maternal mortality and morbidity and highlight how crucially important healthcare access, prenatal care, and family planning are. Early treatments and nutritional assistance are emphasized as bei</w:t>
      </w:r>
      <w:r>
        <w:rPr>
          <w:rFonts w:ascii="Arial" w:hAnsi="Arial" w:cs="Arial"/>
          <w:sz w:val="24"/>
          <w:szCs w:val="24"/>
          <w:lang w:val="en-GB"/>
        </w:rPr>
        <w:t>ng crucial for a kid's survival and growth in the field of child health. Health outcomes continue to be significantly influenced by socioeconomic factors, such as income, education, and access to healthcare, needing tailored policies and interventions to r</w:t>
      </w:r>
      <w:r>
        <w:rPr>
          <w:rFonts w:ascii="Arial" w:hAnsi="Arial" w:cs="Arial"/>
          <w:sz w:val="24"/>
          <w:szCs w:val="24"/>
          <w:lang w:val="en-GB"/>
        </w:rPr>
        <w:t>educe gaps.</w:t>
      </w:r>
    </w:p>
    <w:p w14:paraId="42BF4060" w14:textId="77777777" w:rsidR="002A7476" w:rsidRDefault="00000000">
      <w:pPr>
        <w:spacing w:line="360" w:lineRule="auto"/>
        <w:jc w:val="both"/>
        <w:rPr>
          <w:rFonts w:ascii="Arial" w:hAnsi="Arial" w:cs="Arial"/>
          <w:sz w:val="24"/>
          <w:szCs w:val="24"/>
          <w:lang w:val="en-GB"/>
        </w:rPr>
      </w:pPr>
      <w:r>
        <w:rPr>
          <w:rFonts w:ascii="Arial" w:hAnsi="Arial" w:cs="Arial"/>
          <w:sz w:val="24"/>
          <w:szCs w:val="24"/>
          <w:lang w:val="en-GB"/>
        </w:rPr>
        <w:t>The review also highlights the glaring inequalities in mother and child health outcomes depending on race, ethnicity, and region, underlining the necessity of equitable access to healthcare and customized interventions. With an emphasis on read</w:t>
      </w:r>
      <w:r>
        <w:rPr>
          <w:rFonts w:ascii="Arial" w:hAnsi="Arial" w:cs="Arial"/>
          <w:sz w:val="24"/>
          <w:szCs w:val="24"/>
          <w:lang w:val="en-GB"/>
        </w:rPr>
        <w:t>iness and resilience, emerging concerns, such as climate change and infectious disease outbreaks, are examined in the context of their effects on mother and child health.</w:t>
      </w:r>
    </w:p>
    <w:p w14:paraId="3E1568A2" w14:textId="77777777" w:rsidR="002A7476" w:rsidRDefault="00000000">
      <w:pPr>
        <w:spacing w:line="360" w:lineRule="auto"/>
        <w:jc w:val="both"/>
        <w:rPr>
          <w:rFonts w:ascii="Arial" w:hAnsi="Arial" w:cs="Arial"/>
          <w:sz w:val="24"/>
          <w:szCs w:val="24"/>
          <w:lang w:val="en-GB"/>
        </w:rPr>
      </w:pPr>
      <w:r>
        <w:rPr>
          <w:rFonts w:ascii="Arial" w:hAnsi="Arial" w:cs="Arial"/>
          <w:sz w:val="24"/>
          <w:szCs w:val="24"/>
          <w:lang w:val="en-GB"/>
        </w:rPr>
        <w:t xml:space="preserve">The recommendations for future policy and practice that come out of this </w:t>
      </w:r>
      <w:r>
        <w:rPr>
          <w:rFonts w:ascii="Arial" w:hAnsi="Arial" w:cs="Arial"/>
          <w:sz w:val="24"/>
          <w:szCs w:val="24"/>
          <w:lang w:val="en-GB"/>
        </w:rPr>
        <w:t>research study support increased access to healthcare, socioeconomic support, gender equity, and cultural awareness. In addition, it urges the use of focused treatments, thorough data gathering, and research to address the complex factors that contribute t</w:t>
      </w:r>
      <w:r>
        <w:rPr>
          <w:rFonts w:ascii="Arial" w:hAnsi="Arial" w:cs="Arial"/>
          <w:sz w:val="24"/>
          <w:szCs w:val="24"/>
          <w:lang w:val="en-GB"/>
        </w:rPr>
        <w:t>o disparities in mother and child health.</w:t>
      </w:r>
    </w:p>
    <w:p w14:paraId="565BECD0" w14:textId="77777777" w:rsidR="002A7476" w:rsidRDefault="00000000">
      <w:pPr>
        <w:spacing w:line="360" w:lineRule="auto"/>
        <w:jc w:val="both"/>
        <w:rPr>
          <w:rFonts w:ascii="Arial" w:hAnsi="Arial" w:cs="Arial"/>
          <w:sz w:val="24"/>
          <w:szCs w:val="24"/>
          <w:lang w:val="en-GB"/>
        </w:rPr>
      </w:pPr>
      <w:r>
        <w:rPr>
          <w:rFonts w:ascii="Arial" w:hAnsi="Arial" w:cs="Arial"/>
          <w:sz w:val="24"/>
          <w:szCs w:val="24"/>
          <w:lang w:val="en-GB"/>
        </w:rPr>
        <w:t xml:space="preserve">In conclusion, maternal and child health must continue to be a top focus on a worldwide scale </w:t>
      </w:r>
      <w:proofErr w:type="gramStart"/>
      <w:r>
        <w:rPr>
          <w:rFonts w:ascii="Arial" w:hAnsi="Arial" w:cs="Arial"/>
          <w:sz w:val="24"/>
          <w:szCs w:val="24"/>
          <w:lang w:val="en-GB"/>
        </w:rPr>
        <w:t>in order to</w:t>
      </w:r>
      <w:proofErr w:type="gramEnd"/>
      <w:r>
        <w:rPr>
          <w:rFonts w:ascii="Arial" w:hAnsi="Arial" w:cs="Arial"/>
          <w:sz w:val="24"/>
          <w:szCs w:val="24"/>
          <w:lang w:val="en-GB"/>
        </w:rPr>
        <w:t xml:space="preserve"> eliminate inequalities and enhance outcomes for both mothers and children. To create healthier and more just</w:t>
      </w:r>
      <w:r>
        <w:rPr>
          <w:rFonts w:ascii="Arial" w:hAnsi="Arial" w:cs="Arial"/>
          <w:sz w:val="24"/>
          <w:szCs w:val="24"/>
          <w:lang w:val="en-GB"/>
        </w:rPr>
        <w:t xml:space="preserve"> societies for future generations, the combination of research and evidence-based policies is essential.</w:t>
      </w:r>
    </w:p>
    <w:p w14:paraId="0983D08A" w14:textId="77777777" w:rsidR="00A054FC" w:rsidRDefault="00A054FC">
      <w:pPr>
        <w:spacing w:line="360" w:lineRule="auto"/>
        <w:jc w:val="both"/>
        <w:rPr>
          <w:rFonts w:ascii="Arial" w:hAnsi="Arial" w:cs="Arial"/>
          <w:sz w:val="24"/>
          <w:szCs w:val="24"/>
          <w:lang w:val="en-GB"/>
        </w:rPr>
      </w:pPr>
    </w:p>
    <w:sdt>
      <w:sdtPr>
        <w:rPr>
          <w:rFonts w:ascii="Arial" w:hAnsi="Arial" w:cs="Arial"/>
          <w:szCs w:val="24"/>
        </w:rPr>
        <w:id w:val="127718969"/>
      </w:sdtPr>
      <w:sdtEndPr>
        <w:rPr>
          <w:sz w:val="24"/>
        </w:rPr>
      </w:sdtEndPr>
      <w:sdtContent>
        <w:sdt>
          <w:sdtPr>
            <w:rPr>
              <w:b/>
              <w:bCs/>
            </w:rPr>
            <w:id w:val="152496925"/>
          </w:sdtPr>
          <w:sdtEndPr>
            <w:rPr>
              <w:rFonts w:ascii="Arial" w:hAnsi="Arial" w:cs="Arial"/>
              <w:b w:val="0"/>
              <w:bCs w:val="0"/>
              <w:sz w:val="24"/>
              <w:szCs w:val="24"/>
            </w:rPr>
          </w:sdtEndPr>
          <w:sdtContent>
            <w:p w14:paraId="5983579B" w14:textId="6CD4DFA3" w:rsidR="002A7476" w:rsidRPr="00675639" w:rsidRDefault="00000000" w:rsidP="00A054FC">
              <w:pPr>
                <w:spacing w:line="360" w:lineRule="auto"/>
                <w:jc w:val="center"/>
                <w:rPr>
                  <w:rFonts w:ascii="Arial" w:hAnsi="Arial" w:cs="Arial"/>
                  <w:sz w:val="24"/>
                  <w:szCs w:val="24"/>
                </w:rPr>
              </w:pPr>
              <w:r w:rsidRPr="00675639">
                <w:rPr>
                  <w:rFonts w:ascii="Arial" w:hAnsi="Arial" w:cs="Arial"/>
                  <w:b/>
                  <w:bCs/>
                  <w:sz w:val="24"/>
                  <w:szCs w:val="24"/>
                </w:rPr>
                <w:t>Table of Contents</w:t>
              </w:r>
            </w:p>
            <w:p w14:paraId="5F2B26F9" w14:textId="51418B1D"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r w:rsidRPr="00675639">
                <w:rPr>
                  <w:rFonts w:ascii="Arial" w:hAnsi="Arial" w:cs="Arial"/>
                  <w:sz w:val="24"/>
                  <w:szCs w:val="24"/>
                </w:rPr>
                <w:fldChar w:fldCharType="begin"/>
              </w:r>
              <w:r w:rsidRPr="00675639">
                <w:rPr>
                  <w:rFonts w:ascii="Arial" w:hAnsi="Arial" w:cs="Arial"/>
                  <w:sz w:val="24"/>
                  <w:szCs w:val="24"/>
                </w:rPr>
                <w:instrText xml:space="preserve"> TOC \o "1-3" \h \z \u </w:instrText>
              </w:r>
              <w:r w:rsidRPr="00675639">
                <w:rPr>
                  <w:rFonts w:ascii="Arial" w:hAnsi="Arial" w:cs="Arial"/>
                  <w:sz w:val="24"/>
                  <w:szCs w:val="24"/>
                </w:rPr>
                <w:fldChar w:fldCharType="separate"/>
              </w:r>
              <w:hyperlink w:anchor="_Toc150979559" w:history="1">
                <w:r w:rsidR="00675639" w:rsidRPr="00675639">
                  <w:rPr>
                    <w:rStyle w:val="Hyperlink"/>
                    <w:rFonts w:ascii="Arial" w:hAnsi="Arial" w:cs="Arial"/>
                    <w:noProof/>
                    <w:sz w:val="24"/>
                    <w:szCs w:val="24"/>
                    <w:lang w:val="en-GB"/>
                  </w:rPr>
                  <w:t>Abstract</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_Toc150979559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ii</w:t>
                </w:r>
                <w:r w:rsidR="00675639" w:rsidRPr="00675639">
                  <w:rPr>
                    <w:rFonts w:ascii="Arial" w:hAnsi="Arial" w:cs="Arial"/>
                    <w:noProof/>
                    <w:webHidden/>
                    <w:sz w:val="24"/>
                    <w:szCs w:val="24"/>
                  </w:rPr>
                  <w:fldChar w:fldCharType="end"/>
                </w:r>
              </w:hyperlink>
            </w:p>
            <w:p w14:paraId="15830C61" w14:textId="61CA6DD5"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50979560" w:history="1">
                <w:r w:rsidR="00675639" w:rsidRPr="00675639">
                  <w:rPr>
                    <w:rStyle w:val="Hyperlink"/>
                    <w:rFonts w:ascii="Arial" w:hAnsi="Arial" w:cs="Arial"/>
                    <w:noProof/>
                    <w:sz w:val="24"/>
                    <w:szCs w:val="24"/>
                    <w:lang w:val="en-GB"/>
                  </w:rPr>
                  <w:t>Introduction</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_Toc150979560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w:t>
                </w:r>
                <w:r w:rsidR="00675639" w:rsidRPr="00675639">
                  <w:rPr>
                    <w:rFonts w:ascii="Arial" w:hAnsi="Arial" w:cs="Arial"/>
                    <w:noProof/>
                    <w:webHidden/>
                    <w:sz w:val="24"/>
                    <w:szCs w:val="24"/>
                  </w:rPr>
                  <w:fldChar w:fldCharType="end"/>
                </w:r>
              </w:hyperlink>
            </w:p>
            <w:p w14:paraId="5F7EAA9F" w14:textId="2E1BEF37"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50979561" w:history="1">
                <w:r w:rsidR="00675639" w:rsidRPr="00675639">
                  <w:rPr>
                    <w:rStyle w:val="Hyperlink"/>
                    <w:rFonts w:ascii="Arial" w:hAnsi="Arial" w:cs="Arial"/>
                    <w:noProof/>
                    <w:sz w:val="24"/>
                    <w:szCs w:val="24"/>
                    <w:lang w:val="en-GB"/>
                  </w:rPr>
                  <w:t>Background Information and Rationale</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_Toc150979561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2</w:t>
                </w:r>
                <w:r w:rsidR="00675639" w:rsidRPr="00675639">
                  <w:rPr>
                    <w:rFonts w:ascii="Arial" w:hAnsi="Arial" w:cs="Arial"/>
                    <w:noProof/>
                    <w:webHidden/>
                    <w:sz w:val="24"/>
                    <w:szCs w:val="24"/>
                  </w:rPr>
                  <w:fldChar w:fldCharType="end"/>
                </w:r>
              </w:hyperlink>
            </w:p>
            <w:p w14:paraId="1964773F" w14:textId="33E9D6C5"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62" w:history="1">
                <w:r w:rsidR="00675639" w:rsidRPr="00675639">
                  <w:rPr>
                    <w:rStyle w:val="Hyperlink"/>
                    <w:rFonts w:ascii="Arial" w:hAnsi="Arial" w:cs="Arial"/>
                    <w:noProof/>
                    <w:sz w:val="24"/>
                    <w:szCs w:val="24"/>
                    <w:lang w:val="en-GB"/>
                  </w:rPr>
                  <w:t>Historical Context</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_Toc150979562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2</w:t>
                </w:r>
                <w:r w:rsidR="00675639" w:rsidRPr="00675639">
                  <w:rPr>
                    <w:rFonts w:ascii="Arial" w:hAnsi="Arial" w:cs="Arial"/>
                    <w:noProof/>
                    <w:webHidden/>
                    <w:sz w:val="24"/>
                    <w:szCs w:val="24"/>
                  </w:rPr>
                  <w:fldChar w:fldCharType="end"/>
                </w:r>
              </w:hyperlink>
            </w:p>
            <w:p w14:paraId="3E3F6B6D" w14:textId="50943A16"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63" w:history="1">
                <w:r w:rsidR="00675639" w:rsidRPr="00675639">
                  <w:rPr>
                    <w:rStyle w:val="Hyperlink"/>
                    <w:rFonts w:ascii="Arial" w:hAnsi="Arial" w:cs="Arial"/>
                    <w:noProof/>
                    <w:sz w:val="24"/>
                    <w:szCs w:val="24"/>
                    <w:lang w:val="en-GB"/>
                  </w:rPr>
                  <w:t>Current State of Maternal and Child Health</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_Toc150979563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3</w:t>
                </w:r>
                <w:r w:rsidR="00675639" w:rsidRPr="00675639">
                  <w:rPr>
                    <w:rFonts w:ascii="Arial" w:hAnsi="Arial" w:cs="Arial"/>
                    <w:noProof/>
                    <w:webHidden/>
                    <w:sz w:val="24"/>
                    <w:szCs w:val="24"/>
                  </w:rPr>
                  <w:fldChar w:fldCharType="end"/>
                </w:r>
              </w:hyperlink>
            </w:p>
            <w:p w14:paraId="22090FA3" w14:textId="51078D91"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64" w:history="1">
                <w:r w:rsidR="00675639" w:rsidRPr="00675639">
                  <w:rPr>
                    <w:rStyle w:val="Hyperlink"/>
                    <w:rFonts w:ascii="Arial" w:hAnsi="Arial" w:cs="Arial"/>
                    <w:noProof/>
                    <w:sz w:val="24"/>
                    <w:szCs w:val="24"/>
                    <w:lang w:val="en-GB"/>
                  </w:rPr>
                  <w:t>Rationale for Choosing this Topic</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_Toc150979564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3</w:t>
                </w:r>
                <w:r w:rsidR="00675639" w:rsidRPr="00675639">
                  <w:rPr>
                    <w:rFonts w:ascii="Arial" w:hAnsi="Arial" w:cs="Arial"/>
                    <w:noProof/>
                    <w:webHidden/>
                    <w:sz w:val="24"/>
                    <w:szCs w:val="24"/>
                  </w:rPr>
                  <w:fldChar w:fldCharType="end"/>
                </w:r>
              </w:hyperlink>
            </w:p>
            <w:p w14:paraId="50A9AE4A" w14:textId="7D479747"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50979565" w:history="1">
                <w:r w:rsidR="00675639" w:rsidRPr="00675639">
                  <w:rPr>
                    <w:rStyle w:val="Hyperlink"/>
                    <w:rFonts w:ascii="Arial" w:hAnsi="Arial" w:cs="Arial"/>
                    <w:noProof/>
                    <w:sz w:val="24"/>
                    <w:szCs w:val="24"/>
                    <w:lang w:val="en-GB"/>
                  </w:rPr>
                  <w:t>Conceptual Framework</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_Toc150979565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4</w:t>
                </w:r>
                <w:r w:rsidR="00675639" w:rsidRPr="00675639">
                  <w:rPr>
                    <w:rFonts w:ascii="Arial" w:hAnsi="Arial" w:cs="Arial"/>
                    <w:noProof/>
                    <w:webHidden/>
                    <w:sz w:val="24"/>
                    <w:szCs w:val="24"/>
                  </w:rPr>
                  <w:fldChar w:fldCharType="end"/>
                </w:r>
              </w:hyperlink>
            </w:p>
            <w:p w14:paraId="18903111" w14:textId="54D717F4"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66" w:history="1">
                <w:r w:rsidR="00675639" w:rsidRPr="00675639">
                  <w:rPr>
                    <w:rStyle w:val="Hyperlink"/>
                    <w:rFonts w:ascii="Arial" w:hAnsi="Arial" w:cs="Arial"/>
                    <w:noProof/>
                    <w:sz w:val="24"/>
                    <w:szCs w:val="24"/>
                    <w:lang w:val="en-GB"/>
                  </w:rPr>
                  <w:t>Biological Factors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_Toc150979566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4</w:t>
                </w:r>
                <w:r w:rsidR="00675639" w:rsidRPr="00675639">
                  <w:rPr>
                    <w:rFonts w:ascii="Arial" w:hAnsi="Arial" w:cs="Arial"/>
                    <w:noProof/>
                    <w:webHidden/>
                    <w:sz w:val="24"/>
                    <w:szCs w:val="24"/>
                  </w:rPr>
                  <w:fldChar w:fldCharType="end"/>
                </w:r>
              </w:hyperlink>
            </w:p>
            <w:p w14:paraId="6EB70708" w14:textId="645A2977"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67" w:history="1">
                <w:r w:rsidR="00675639" w:rsidRPr="00675639">
                  <w:rPr>
                    <w:rStyle w:val="Hyperlink"/>
                    <w:rFonts w:ascii="Arial" w:hAnsi="Arial" w:cs="Arial"/>
                    <w:noProof/>
                    <w:sz w:val="24"/>
                    <w:szCs w:val="24"/>
                    <w:lang w:val="en-GB"/>
                  </w:rPr>
                  <w:t>Social Factors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_Toc150979567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5</w:t>
                </w:r>
                <w:r w:rsidR="00675639" w:rsidRPr="00675639">
                  <w:rPr>
                    <w:rFonts w:ascii="Arial" w:hAnsi="Arial" w:cs="Arial"/>
                    <w:noProof/>
                    <w:webHidden/>
                    <w:sz w:val="24"/>
                    <w:szCs w:val="24"/>
                  </w:rPr>
                  <w:fldChar w:fldCharType="end"/>
                </w:r>
              </w:hyperlink>
            </w:p>
            <w:p w14:paraId="7E959E09" w14:textId="77BF4B5E"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68" w:history="1">
                <w:r w:rsidR="00675639" w:rsidRPr="00675639">
                  <w:rPr>
                    <w:rStyle w:val="Hyperlink"/>
                    <w:rFonts w:ascii="Arial" w:hAnsi="Arial" w:cs="Arial"/>
                    <w:noProof/>
                    <w:sz w:val="24"/>
                    <w:szCs w:val="24"/>
                    <w:lang w:val="en-GB"/>
                  </w:rPr>
                  <w:t>Health Quality and Access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_Toc150979568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5</w:t>
                </w:r>
                <w:r w:rsidR="00675639" w:rsidRPr="00675639">
                  <w:rPr>
                    <w:rFonts w:ascii="Arial" w:hAnsi="Arial" w:cs="Arial"/>
                    <w:noProof/>
                    <w:webHidden/>
                    <w:sz w:val="24"/>
                    <w:szCs w:val="24"/>
                  </w:rPr>
                  <w:fldChar w:fldCharType="end"/>
                </w:r>
              </w:hyperlink>
            </w:p>
            <w:p w14:paraId="4CDCC145" w14:textId="2DF9ED1E"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69" w:history="1">
                <w:r w:rsidR="00675639" w:rsidRPr="00675639">
                  <w:rPr>
                    <w:rStyle w:val="Hyperlink"/>
                    <w:rFonts w:ascii="Arial" w:hAnsi="Arial" w:cs="Arial"/>
                    <w:noProof/>
                    <w:sz w:val="24"/>
                    <w:szCs w:val="24"/>
                    <w:lang w:val="en-GB"/>
                  </w:rPr>
                  <w:t xml:space="preserve">Policy and </w:t>
                </w:r>
                <w:r w:rsidR="00675639" w:rsidRPr="00675639">
                  <w:rPr>
                    <w:rStyle w:val="Hyperlink"/>
                    <w:rFonts w:ascii="Arial" w:hAnsi="Arial" w:cs="Arial"/>
                    <w:noProof/>
                    <w:sz w:val="24"/>
                    <w:szCs w:val="24"/>
                  </w:rPr>
                  <w:t>Practice</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_Toc150979569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5</w:t>
                </w:r>
                <w:r w:rsidR="00675639" w:rsidRPr="00675639">
                  <w:rPr>
                    <w:rFonts w:ascii="Arial" w:hAnsi="Arial" w:cs="Arial"/>
                    <w:noProof/>
                    <w:webHidden/>
                    <w:sz w:val="24"/>
                    <w:szCs w:val="24"/>
                  </w:rPr>
                  <w:fldChar w:fldCharType="end"/>
                </w:r>
              </w:hyperlink>
            </w:p>
            <w:p w14:paraId="4BEF5399" w14:textId="6F564F66"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70" w:history="1">
                <w:r w:rsidR="00675639" w:rsidRPr="00675639">
                  <w:rPr>
                    <w:rStyle w:val="Hyperlink"/>
                    <w:rFonts w:ascii="Arial" w:hAnsi="Arial" w:cs="Arial"/>
                    <w:noProof/>
                    <w:sz w:val="24"/>
                    <w:szCs w:val="24"/>
                    <w:lang w:val="en-GB"/>
                  </w:rPr>
                  <w:t xml:space="preserve">Health </w:t>
                </w:r>
                <w:r w:rsidR="00675639" w:rsidRPr="00675639">
                  <w:rPr>
                    <w:rStyle w:val="Hyperlink"/>
                    <w:rFonts w:ascii="Arial" w:hAnsi="Arial" w:cs="Arial"/>
                    <w:noProof/>
                    <w:sz w:val="24"/>
                    <w:szCs w:val="24"/>
                  </w:rPr>
                  <w:t>Discrepancies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_Toc150979570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5</w:t>
                </w:r>
                <w:r w:rsidR="00675639" w:rsidRPr="00675639">
                  <w:rPr>
                    <w:rFonts w:ascii="Arial" w:hAnsi="Arial" w:cs="Arial"/>
                    <w:noProof/>
                    <w:webHidden/>
                    <w:sz w:val="24"/>
                    <w:szCs w:val="24"/>
                  </w:rPr>
                  <w:fldChar w:fldCharType="end"/>
                </w:r>
              </w:hyperlink>
            </w:p>
            <w:p w14:paraId="37670520" w14:textId="37AF8B50"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50979571" w:history="1">
                <w:r w:rsidR="00675639" w:rsidRPr="00675639">
                  <w:rPr>
                    <w:rStyle w:val="Hyperlink"/>
                    <w:rFonts w:ascii="Arial" w:hAnsi="Arial" w:cs="Arial"/>
                    <w:noProof/>
                    <w:sz w:val="24"/>
                    <w:szCs w:val="24"/>
                    <w:lang w:val="en-GB"/>
                  </w:rPr>
                  <w:t>Methodology and Methods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_Toc150979571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6</w:t>
                </w:r>
                <w:r w:rsidR="00675639" w:rsidRPr="00675639">
                  <w:rPr>
                    <w:rFonts w:ascii="Arial" w:hAnsi="Arial" w:cs="Arial"/>
                    <w:noProof/>
                    <w:webHidden/>
                    <w:sz w:val="24"/>
                    <w:szCs w:val="24"/>
                  </w:rPr>
                  <w:fldChar w:fldCharType="end"/>
                </w:r>
              </w:hyperlink>
            </w:p>
            <w:p w14:paraId="063C6FB9" w14:textId="2977FB96"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72" w:history="1">
                <w:r w:rsidR="00675639" w:rsidRPr="00675639">
                  <w:rPr>
                    <w:rStyle w:val="Hyperlink"/>
                    <w:rFonts w:ascii="Arial" w:hAnsi="Arial" w:cs="Arial"/>
                    <w:noProof/>
                    <w:sz w:val="24"/>
                    <w:szCs w:val="24"/>
                    <w:lang w:val="en-GB"/>
                  </w:rPr>
                  <w:t>Research Questions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_Toc150979572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6</w:t>
                </w:r>
                <w:r w:rsidR="00675639" w:rsidRPr="00675639">
                  <w:rPr>
                    <w:rFonts w:ascii="Arial" w:hAnsi="Arial" w:cs="Arial"/>
                    <w:noProof/>
                    <w:webHidden/>
                    <w:sz w:val="24"/>
                    <w:szCs w:val="24"/>
                  </w:rPr>
                  <w:fldChar w:fldCharType="end"/>
                </w:r>
              </w:hyperlink>
            </w:p>
            <w:p w14:paraId="5796D08A" w14:textId="18D9BFE1"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73" w:history="1">
                <w:r w:rsidR="00675639" w:rsidRPr="00675639">
                  <w:rPr>
                    <w:rStyle w:val="Hyperlink"/>
                    <w:rFonts w:ascii="Arial" w:hAnsi="Arial" w:cs="Arial"/>
                    <w:noProof/>
                    <w:sz w:val="24"/>
                    <w:szCs w:val="24"/>
                    <w:lang w:val="en-GB"/>
                  </w:rPr>
                  <w:t>Identification of Relevant Sources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_Toc150979573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6</w:t>
                </w:r>
                <w:r w:rsidR="00675639" w:rsidRPr="00675639">
                  <w:rPr>
                    <w:rFonts w:ascii="Arial" w:hAnsi="Arial" w:cs="Arial"/>
                    <w:noProof/>
                    <w:webHidden/>
                    <w:sz w:val="24"/>
                    <w:szCs w:val="24"/>
                  </w:rPr>
                  <w:fldChar w:fldCharType="end"/>
                </w:r>
              </w:hyperlink>
            </w:p>
            <w:p w14:paraId="4FCB3126" w14:textId="2751C8AF"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74" w:history="1">
                <w:r w:rsidR="00675639" w:rsidRPr="00675639">
                  <w:rPr>
                    <w:rStyle w:val="Hyperlink"/>
                    <w:rFonts w:ascii="Arial" w:hAnsi="Arial" w:cs="Arial"/>
                    <w:noProof/>
                    <w:sz w:val="24"/>
                    <w:szCs w:val="24"/>
                    <w:lang w:val="en-GB"/>
                  </w:rPr>
                  <w:t>Database Selection</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_Toc150979574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6</w:t>
                </w:r>
                <w:r w:rsidR="00675639" w:rsidRPr="00675639">
                  <w:rPr>
                    <w:rFonts w:ascii="Arial" w:hAnsi="Arial" w:cs="Arial"/>
                    <w:noProof/>
                    <w:webHidden/>
                    <w:sz w:val="24"/>
                    <w:szCs w:val="24"/>
                  </w:rPr>
                  <w:fldChar w:fldCharType="end"/>
                </w:r>
              </w:hyperlink>
            </w:p>
            <w:p w14:paraId="412951AD" w14:textId="3C9727D6"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75" w:history="1">
                <w:r w:rsidR="00675639" w:rsidRPr="00675639">
                  <w:rPr>
                    <w:rStyle w:val="Hyperlink"/>
                    <w:rFonts w:ascii="Arial" w:hAnsi="Arial" w:cs="Arial"/>
                    <w:noProof/>
                    <w:sz w:val="24"/>
                    <w:szCs w:val="24"/>
                    <w:lang w:val="en-GB"/>
                  </w:rPr>
                  <w:t>Search Terms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_Toc150979575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7</w:t>
                </w:r>
                <w:r w:rsidR="00675639" w:rsidRPr="00675639">
                  <w:rPr>
                    <w:rFonts w:ascii="Arial" w:hAnsi="Arial" w:cs="Arial"/>
                    <w:noProof/>
                    <w:webHidden/>
                    <w:sz w:val="24"/>
                    <w:szCs w:val="24"/>
                  </w:rPr>
                  <w:fldChar w:fldCharType="end"/>
                </w:r>
              </w:hyperlink>
            </w:p>
            <w:p w14:paraId="0282BBF8" w14:textId="67FA6D5E" w:rsidR="00675639" w:rsidRPr="00675639" w:rsidRDefault="00000000" w:rsidP="00675639">
              <w:pPr>
                <w:pStyle w:val="TOC2"/>
                <w:tabs>
                  <w:tab w:val="right" w:leader="dot" w:pos="9350"/>
                </w:tabs>
                <w:rPr>
                  <w:rFonts w:ascii="Arial" w:eastAsiaTheme="minorEastAsia" w:hAnsi="Arial" w:cs="Arial"/>
                  <w:noProof/>
                  <w:kern w:val="2"/>
                  <w:sz w:val="24"/>
                  <w:szCs w:val="24"/>
                  <w14:ligatures w14:val="standardContextual"/>
                </w:rPr>
              </w:pPr>
              <w:hyperlink w:anchor="_Toc150979576" w:history="1">
                <w:r w:rsidR="00675639" w:rsidRPr="00675639">
                  <w:rPr>
                    <w:rStyle w:val="Hyperlink"/>
                    <w:rFonts w:ascii="Arial" w:hAnsi="Arial" w:cs="Arial"/>
                    <w:noProof/>
                    <w:sz w:val="24"/>
                    <w:szCs w:val="24"/>
                    <w:lang w:val="en-GB"/>
                  </w:rPr>
                  <w:t>Flow Chart of Search Strategy</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_Toc150979576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7</w:t>
                </w:r>
                <w:r w:rsidR="00675639" w:rsidRPr="00675639">
                  <w:rPr>
                    <w:rFonts w:ascii="Arial" w:hAnsi="Arial" w:cs="Arial"/>
                    <w:noProof/>
                    <w:webHidden/>
                    <w:sz w:val="24"/>
                    <w:szCs w:val="24"/>
                  </w:rPr>
                  <w:fldChar w:fldCharType="end"/>
                </w:r>
              </w:hyperlink>
            </w:p>
            <w:p w14:paraId="6C71D316" w14:textId="51F1E581"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79" w:history="1">
                <w:r w:rsidR="00675639" w:rsidRPr="00675639">
                  <w:rPr>
                    <w:rStyle w:val="Hyperlink"/>
                    <w:rFonts w:ascii="Arial" w:hAnsi="Arial" w:cs="Arial"/>
                    <w:noProof/>
                    <w:sz w:val="24"/>
                    <w:szCs w:val="24"/>
                    <w:lang w:val="en-GB"/>
                  </w:rPr>
                  <w:t>Inclusion and Exclusion Criteria</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_Toc150979579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8</w:t>
                </w:r>
                <w:r w:rsidR="00675639" w:rsidRPr="00675639">
                  <w:rPr>
                    <w:rFonts w:ascii="Arial" w:hAnsi="Arial" w:cs="Arial"/>
                    <w:noProof/>
                    <w:webHidden/>
                    <w:sz w:val="24"/>
                    <w:szCs w:val="24"/>
                  </w:rPr>
                  <w:fldChar w:fldCharType="end"/>
                </w:r>
              </w:hyperlink>
            </w:p>
            <w:p w14:paraId="65BBE376" w14:textId="071CF1E0"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80" w:history="1">
                <w:r w:rsidR="00675639" w:rsidRPr="00675639">
                  <w:rPr>
                    <w:rStyle w:val="Hyperlink"/>
                    <w:rFonts w:ascii="Arial" w:hAnsi="Arial" w:cs="Arial"/>
                    <w:noProof/>
                    <w:sz w:val="24"/>
                    <w:szCs w:val="24"/>
                    <w:lang w:val="en-GB"/>
                  </w:rPr>
                  <w:t>Data Extraction and Synthesis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_Toc150979580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9</w:t>
                </w:r>
                <w:r w:rsidR="00675639" w:rsidRPr="00675639">
                  <w:rPr>
                    <w:rFonts w:ascii="Arial" w:hAnsi="Arial" w:cs="Arial"/>
                    <w:noProof/>
                    <w:webHidden/>
                    <w:sz w:val="24"/>
                    <w:szCs w:val="24"/>
                  </w:rPr>
                  <w:fldChar w:fldCharType="end"/>
                </w:r>
              </w:hyperlink>
            </w:p>
            <w:p w14:paraId="741208FF" w14:textId="19420652"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50979581" w:history="1">
                <w:r w:rsidR="00675639" w:rsidRPr="00675639">
                  <w:rPr>
                    <w:rStyle w:val="Hyperlink"/>
                    <w:rFonts w:ascii="Arial" w:hAnsi="Arial" w:cs="Arial"/>
                    <w:noProof/>
                    <w:sz w:val="24"/>
                    <w:szCs w:val="24"/>
                    <w:lang w:val="en-GB"/>
                  </w:rPr>
                  <w:t>Consideration of Ethical Practice in Research</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_Toc150979581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9</w:t>
                </w:r>
                <w:r w:rsidR="00675639" w:rsidRPr="00675639">
                  <w:rPr>
                    <w:rFonts w:ascii="Arial" w:hAnsi="Arial" w:cs="Arial"/>
                    <w:noProof/>
                    <w:webHidden/>
                    <w:sz w:val="24"/>
                    <w:szCs w:val="24"/>
                  </w:rPr>
                  <w:fldChar w:fldCharType="end"/>
                </w:r>
              </w:hyperlink>
            </w:p>
            <w:p w14:paraId="72F00463" w14:textId="399577FE"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50979582" w:history="1">
                <w:r w:rsidR="00675639" w:rsidRPr="00675639">
                  <w:rPr>
                    <w:rStyle w:val="Hyperlink"/>
                    <w:rFonts w:ascii="Arial" w:hAnsi="Arial" w:cs="Arial"/>
                    <w:noProof/>
                    <w:sz w:val="24"/>
                    <w:szCs w:val="24"/>
                    <w:lang w:val="en-GB"/>
                  </w:rPr>
                  <w:t>Results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_Toc150979582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10</w:t>
                </w:r>
                <w:r w:rsidR="00675639" w:rsidRPr="00675639">
                  <w:rPr>
                    <w:rFonts w:ascii="Arial" w:hAnsi="Arial" w:cs="Arial"/>
                    <w:noProof/>
                    <w:webHidden/>
                    <w:sz w:val="24"/>
                    <w:szCs w:val="24"/>
                  </w:rPr>
                  <w:fldChar w:fldCharType="end"/>
                </w:r>
              </w:hyperlink>
            </w:p>
            <w:p w14:paraId="7CE53D93" w14:textId="614874D0"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83" w:history="1">
                <w:r w:rsidR="00675639" w:rsidRPr="00675639">
                  <w:rPr>
                    <w:rStyle w:val="Hyperlink"/>
                    <w:rFonts w:ascii="Arial" w:hAnsi="Arial" w:cs="Arial"/>
                    <w:noProof/>
                    <w:sz w:val="24"/>
                    <w:szCs w:val="24"/>
                    <w:lang w:val="en-GB"/>
                  </w:rPr>
                  <w:t>1. Pregnancy-related Deaths and Illnesses: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_Toc150979583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10</w:t>
                </w:r>
                <w:r w:rsidR="00675639" w:rsidRPr="00675639">
                  <w:rPr>
                    <w:rFonts w:ascii="Arial" w:hAnsi="Arial" w:cs="Arial"/>
                    <w:noProof/>
                    <w:webHidden/>
                    <w:sz w:val="24"/>
                    <w:szCs w:val="24"/>
                  </w:rPr>
                  <w:fldChar w:fldCharType="end"/>
                </w:r>
              </w:hyperlink>
            </w:p>
            <w:p w14:paraId="01783B19" w14:textId="6FDA9504"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84" w:history="1">
                <w:r w:rsidR="00675639" w:rsidRPr="00675639">
                  <w:rPr>
                    <w:rStyle w:val="Hyperlink"/>
                    <w:rFonts w:ascii="Arial" w:hAnsi="Arial" w:cs="Arial"/>
                    <w:noProof/>
                    <w:sz w:val="24"/>
                    <w:szCs w:val="24"/>
                    <w:lang w:val="en-GB"/>
                  </w:rPr>
                  <w:t>2. Child Health and Development:</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_Toc150979584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10</w:t>
                </w:r>
                <w:r w:rsidR="00675639" w:rsidRPr="00675639">
                  <w:rPr>
                    <w:rFonts w:ascii="Arial" w:hAnsi="Arial" w:cs="Arial"/>
                    <w:noProof/>
                    <w:webHidden/>
                    <w:sz w:val="24"/>
                    <w:szCs w:val="24"/>
                  </w:rPr>
                  <w:fldChar w:fldCharType="end"/>
                </w:r>
              </w:hyperlink>
            </w:p>
            <w:p w14:paraId="7C7FE9F2" w14:textId="5052DD74"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85" w:history="1">
                <w:r w:rsidR="00675639" w:rsidRPr="00675639">
                  <w:rPr>
                    <w:rStyle w:val="Hyperlink"/>
                    <w:rFonts w:ascii="Arial" w:hAnsi="Arial" w:cs="Arial"/>
                    <w:noProof/>
                    <w:sz w:val="24"/>
                    <w:szCs w:val="24"/>
                    <w:lang w:val="en-GB"/>
                  </w:rPr>
                  <w:t>3. Socioeconomic Determinants: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_Toc150979585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10</w:t>
                </w:r>
                <w:r w:rsidR="00675639" w:rsidRPr="00675639">
                  <w:rPr>
                    <w:rFonts w:ascii="Arial" w:hAnsi="Arial" w:cs="Arial"/>
                    <w:noProof/>
                    <w:webHidden/>
                    <w:sz w:val="24"/>
                    <w:szCs w:val="24"/>
                  </w:rPr>
                  <w:fldChar w:fldCharType="end"/>
                </w:r>
              </w:hyperlink>
            </w:p>
            <w:p w14:paraId="523EEE23" w14:textId="116AD6E7"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86" w:history="1">
                <w:r w:rsidR="00675639" w:rsidRPr="00675639">
                  <w:rPr>
                    <w:rStyle w:val="Hyperlink"/>
                    <w:rFonts w:ascii="Arial" w:hAnsi="Arial" w:cs="Arial"/>
                    <w:noProof/>
                    <w:sz w:val="24"/>
                    <w:szCs w:val="24"/>
                    <w:lang w:val="en-GB"/>
                  </w:rPr>
                  <w:t>4. Health Disparities: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_Toc150979586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11</w:t>
                </w:r>
                <w:r w:rsidR="00675639" w:rsidRPr="00675639">
                  <w:rPr>
                    <w:rFonts w:ascii="Arial" w:hAnsi="Arial" w:cs="Arial"/>
                    <w:noProof/>
                    <w:webHidden/>
                    <w:sz w:val="24"/>
                    <w:szCs w:val="24"/>
                  </w:rPr>
                  <w:fldChar w:fldCharType="end"/>
                </w:r>
              </w:hyperlink>
            </w:p>
            <w:p w14:paraId="53429872" w14:textId="3BDE5D13"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87" w:history="1">
                <w:r w:rsidR="00675639" w:rsidRPr="00675639">
                  <w:rPr>
                    <w:rStyle w:val="Hyperlink"/>
                    <w:rFonts w:ascii="Arial" w:hAnsi="Arial" w:cs="Arial"/>
                    <w:noProof/>
                    <w:sz w:val="24"/>
                    <w:szCs w:val="24"/>
                    <w:lang w:val="en-GB"/>
                  </w:rPr>
                  <w:t>5. Emerging Challenges: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_Toc150979587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11</w:t>
                </w:r>
                <w:r w:rsidR="00675639" w:rsidRPr="00675639">
                  <w:rPr>
                    <w:rFonts w:ascii="Arial" w:hAnsi="Arial" w:cs="Arial"/>
                    <w:noProof/>
                    <w:webHidden/>
                    <w:sz w:val="24"/>
                    <w:szCs w:val="24"/>
                  </w:rPr>
                  <w:fldChar w:fldCharType="end"/>
                </w:r>
              </w:hyperlink>
            </w:p>
            <w:p w14:paraId="3CDF1E30" w14:textId="52BCE2E0"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50979588" w:history="1">
                <w:r w:rsidR="00675639" w:rsidRPr="00675639">
                  <w:rPr>
                    <w:rStyle w:val="Hyperlink"/>
                    <w:rFonts w:ascii="Arial" w:hAnsi="Arial" w:cs="Arial"/>
                    <w:noProof/>
                    <w:sz w:val="24"/>
                    <w:szCs w:val="24"/>
                    <w:lang w:val="en-GB"/>
                  </w:rPr>
                  <w:t>Findings and Discussion</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_Toc150979588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11</w:t>
                </w:r>
                <w:r w:rsidR="00675639" w:rsidRPr="00675639">
                  <w:rPr>
                    <w:rFonts w:ascii="Arial" w:hAnsi="Arial" w:cs="Arial"/>
                    <w:noProof/>
                    <w:webHidden/>
                    <w:sz w:val="24"/>
                    <w:szCs w:val="24"/>
                  </w:rPr>
                  <w:fldChar w:fldCharType="end"/>
                </w:r>
              </w:hyperlink>
            </w:p>
            <w:p w14:paraId="5695E9EF" w14:textId="6984D7EA"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89" w:history="1">
                <w:r w:rsidR="00675639" w:rsidRPr="00675639">
                  <w:rPr>
                    <w:rStyle w:val="Hyperlink"/>
                    <w:rFonts w:ascii="Arial" w:hAnsi="Arial" w:cs="Arial"/>
                    <w:noProof/>
                    <w:sz w:val="24"/>
                    <w:szCs w:val="24"/>
                    <w:lang w:val="en-GB"/>
                  </w:rPr>
                  <w:t>1. Maternal Health:</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_Toc150979589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12</w:t>
                </w:r>
                <w:r w:rsidR="00675639" w:rsidRPr="00675639">
                  <w:rPr>
                    <w:rFonts w:ascii="Arial" w:hAnsi="Arial" w:cs="Arial"/>
                    <w:noProof/>
                    <w:webHidden/>
                    <w:sz w:val="24"/>
                    <w:szCs w:val="24"/>
                  </w:rPr>
                  <w:fldChar w:fldCharType="end"/>
                </w:r>
              </w:hyperlink>
            </w:p>
            <w:p w14:paraId="503C4F23" w14:textId="6E367D8B"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90" w:history="1">
                <w:r w:rsidR="00675639" w:rsidRPr="00675639">
                  <w:rPr>
                    <w:rStyle w:val="Hyperlink"/>
                    <w:rFonts w:ascii="Arial" w:hAnsi="Arial" w:cs="Arial"/>
                    <w:noProof/>
                    <w:sz w:val="24"/>
                    <w:szCs w:val="24"/>
                    <w:lang w:val="en-GB"/>
                  </w:rPr>
                  <w:t>2. Child Health:</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_Toc150979590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12</w:t>
                </w:r>
                <w:r w:rsidR="00675639" w:rsidRPr="00675639">
                  <w:rPr>
                    <w:rFonts w:ascii="Arial" w:hAnsi="Arial" w:cs="Arial"/>
                    <w:noProof/>
                    <w:webHidden/>
                    <w:sz w:val="24"/>
                    <w:szCs w:val="24"/>
                  </w:rPr>
                  <w:fldChar w:fldCharType="end"/>
                </w:r>
              </w:hyperlink>
            </w:p>
            <w:p w14:paraId="34B4DF56" w14:textId="005A009B"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91" w:history="1">
                <w:r w:rsidR="00675639" w:rsidRPr="00675639">
                  <w:rPr>
                    <w:rStyle w:val="Hyperlink"/>
                    <w:rFonts w:ascii="Arial" w:hAnsi="Arial" w:cs="Arial"/>
                    <w:noProof/>
                    <w:sz w:val="24"/>
                    <w:szCs w:val="24"/>
                    <w:lang w:val="en-GB"/>
                  </w:rPr>
                  <w:t>3. Socioeconomic Determinants: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_Toc150979591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13</w:t>
                </w:r>
                <w:r w:rsidR="00675639" w:rsidRPr="00675639">
                  <w:rPr>
                    <w:rFonts w:ascii="Arial" w:hAnsi="Arial" w:cs="Arial"/>
                    <w:noProof/>
                    <w:webHidden/>
                    <w:sz w:val="24"/>
                    <w:szCs w:val="24"/>
                  </w:rPr>
                  <w:fldChar w:fldCharType="end"/>
                </w:r>
              </w:hyperlink>
            </w:p>
            <w:p w14:paraId="19E8B61E" w14:textId="04A5AE7B"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92" w:history="1">
                <w:r w:rsidR="00675639" w:rsidRPr="00675639">
                  <w:rPr>
                    <w:rStyle w:val="Hyperlink"/>
                    <w:rFonts w:ascii="Arial" w:hAnsi="Arial" w:cs="Arial"/>
                    <w:noProof/>
                    <w:sz w:val="24"/>
                    <w:szCs w:val="24"/>
                    <w:lang w:val="en-GB"/>
                  </w:rPr>
                  <w:t>4. Health Disparities: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_Toc150979592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13</w:t>
                </w:r>
                <w:r w:rsidR="00675639" w:rsidRPr="00675639">
                  <w:rPr>
                    <w:rFonts w:ascii="Arial" w:hAnsi="Arial" w:cs="Arial"/>
                    <w:noProof/>
                    <w:webHidden/>
                    <w:sz w:val="24"/>
                    <w:szCs w:val="24"/>
                  </w:rPr>
                  <w:fldChar w:fldCharType="end"/>
                </w:r>
              </w:hyperlink>
            </w:p>
            <w:p w14:paraId="0F9F6881" w14:textId="5FEA8039"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93" w:history="1">
                <w:r w:rsidR="00675639" w:rsidRPr="00675639">
                  <w:rPr>
                    <w:rStyle w:val="Hyperlink"/>
                    <w:rFonts w:ascii="Arial" w:hAnsi="Arial" w:cs="Arial"/>
                    <w:noProof/>
                    <w:sz w:val="24"/>
                    <w:szCs w:val="24"/>
                    <w:lang w:val="en-GB"/>
                  </w:rPr>
                  <w:t>5. Emerging Challenges: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_Toc150979593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14</w:t>
                </w:r>
                <w:r w:rsidR="00675639" w:rsidRPr="00675639">
                  <w:rPr>
                    <w:rFonts w:ascii="Arial" w:hAnsi="Arial" w:cs="Arial"/>
                    <w:noProof/>
                    <w:webHidden/>
                    <w:sz w:val="24"/>
                    <w:szCs w:val="24"/>
                  </w:rPr>
                  <w:fldChar w:fldCharType="end"/>
                </w:r>
              </w:hyperlink>
            </w:p>
            <w:p w14:paraId="7178DAE7" w14:textId="1248D366" w:rsidR="00675639" w:rsidRPr="00675639"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50979594" w:history="1">
                <w:r w:rsidR="00675639" w:rsidRPr="00675639">
                  <w:rPr>
                    <w:rStyle w:val="Hyperlink"/>
                    <w:rFonts w:ascii="Arial" w:hAnsi="Arial" w:cs="Arial"/>
                    <w:noProof/>
                    <w:sz w:val="24"/>
                    <w:szCs w:val="24"/>
                    <w:lang w:val="en-GB"/>
                  </w:rPr>
                  <w:t>Gaps in the Literature</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_Toc150979594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14</w:t>
                </w:r>
                <w:r w:rsidR="00675639" w:rsidRPr="00675639">
                  <w:rPr>
                    <w:rFonts w:ascii="Arial" w:hAnsi="Arial" w:cs="Arial"/>
                    <w:noProof/>
                    <w:webHidden/>
                    <w:sz w:val="24"/>
                    <w:szCs w:val="24"/>
                  </w:rPr>
                  <w:fldChar w:fldCharType="end"/>
                </w:r>
              </w:hyperlink>
            </w:p>
            <w:p w14:paraId="4472B90B" w14:textId="2A85691A"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50979595" w:history="1">
                <w:r w:rsidR="00675639" w:rsidRPr="00675639">
                  <w:rPr>
                    <w:rStyle w:val="Hyperlink"/>
                    <w:rFonts w:ascii="Arial" w:hAnsi="Arial" w:cs="Arial"/>
                    <w:noProof/>
                    <w:sz w:val="24"/>
                    <w:szCs w:val="24"/>
                    <w:lang w:val="en-GB"/>
                  </w:rPr>
                  <w:t>Conclusion and Recommendations for Future Policy and Practice</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_Toc150979595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15</w:t>
                </w:r>
                <w:r w:rsidR="00675639" w:rsidRPr="00675639">
                  <w:rPr>
                    <w:rFonts w:ascii="Arial" w:hAnsi="Arial" w:cs="Arial"/>
                    <w:noProof/>
                    <w:webHidden/>
                    <w:sz w:val="24"/>
                    <w:szCs w:val="24"/>
                  </w:rPr>
                  <w:fldChar w:fldCharType="end"/>
                </w:r>
              </w:hyperlink>
            </w:p>
            <w:p w14:paraId="0031AED8" w14:textId="227890F7"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50979596" w:history="1">
                <w:r w:rsidR="00675639" w:rsidRPr="00675639">
                  <w:rPr>
                    <w:rStyle w:val="Hyperlink"/>
                    <w:rFonts w:ascii="Arial" w:hAnsi="Arial" w:cs="Arial"/>
                    <w:noProof/>
                    <w:sz w:val="24"/>
                    <w:szCs w:val="24"/>
                    <w:lang w:val="en-GB"/>
                  </w:rPr>
                  <w:t>Recommendations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_Toc150979596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15</w:t>
                </w:r>
                <w:r w:rsidR="00675639" w:rsidRPr="00675639">
                  <w:rPr>
                    <w:rFonts w:ascii="Arial" w:hAnsi="Arial" w:cs="Arial"/>
                    <w:noProof/>
                    <w:webHidden/>
                    <w:sz w:val="24"/>
                    <w:szCs w:val="24"/>
                  </w:rPr>
                  <w:fldChar w:fldCharType="end"/>
                </w:r>
              </w:hyperlink>
            </w:p>
            <w:p w14:paraId="0D0D51C3" w14:textId="063FDFA5" w:rsidR="00675639" w:rsidRPr="00675639"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50979597" w:history="1">
                <w:r w:rsidR="00675639" w:rsidRPr="00675639">
                  <w:rPr>
                    <w:rStyle w:val="Hyperlink"/>
                    <w:rFonts w:ascii="Arial" w:hAnsi="Arial" w:cs="Arial"/>
                    <w:noProof/>
                    <w:sz w:val="24"/>
                    <w:szCs w:val="24"/>
                    <w:lang w:val="en-GB"/>
                  </w:rPr>
                  <w:t>References</w:t>
                </w:r>
                <w:r w:rsidR="00675639" w:rsidRPr="00675639">
                  <w:rPr>
                    <w:rFonts w:ascii="Arial" w:hAnsi="Arial" w:cs="Arial"/>
                    <w:noProof/>
                    <w:webHidden/>
                    <w:sz w:val="24"/>
                    <w:szCs w:val="24"/>
                  </w:rPr>
                  <w:tab/>
                </w:r>
                <w:r w:rsidR="00675639" w:rsidRPr="00675639">
                  <w:rPr>
                    <w:rFonts w:ascii="Arial" w:hAnsi="Arial" w:cs="Arial"/>
                    <w:noProof/>
                    <w:webHidden/>
                    <w:sz w:val="24"/>
                    <w:szCs w:val="24"/>
                  </w:rPr>
                  <w:fldChar w:fldCharType="begin"/>
                </w:r>
                <w:r w:rsidR="00675639" w:rsidRPr="00675639">
                  <w:rPr>
                    <w:rFonts w:ascii="Arial" w:hAnsi="Arial" w:cs="Arial"/>
                    <w:noProof/>
                    <w:webHidden/>
                    <w:sz w:val="24"/>
                    <w:szCs w:val="24"/>
                  </w:rPr>
                  <w:instrText xml:space="preserve"> PAGEREF _Toc150979597 \h </w:instrText>
                </w:r>
                <w:r w:rsidR="00675639" w:rsidRPr="00675639">
                  <w:rPr>
                    <w:rFonts w:ascii="Arial" w:hAnsi="Arial" w:cs="Arial"/>
                    <w:noProof/>
                    <w:webHidden/>
                    <w:sz w:val="24"/>
                    <w:szCs w:val="24"/>
                  </w:rPr>
                </w:r>
                <w:r w:rsidR="00675639" w:rsidRPr="00675639">
                  <w:rPr>
                    <w:rFonts w:ascii="Arial" w:hAnsi="Arial" w:cs="Arial"/>
                    <w:noProof/>
                    <w:webHidden/>
                    <w:sz w:val="24"/>
                    <w:szCs w:val="24"/>
                  </w:rPr>
                  <w:fldChar w:fldCharType="separate"/>
                </w:r>
                <w:r w:rsidR="00F3407D">
                  <w:rPr>
                    <w:rFonts w:ascii="Arial" w:hAnsi="Arial" w:cs="Arial"/>
                    <w:noProof/>
                    <w:webHidden/>
                    <w:sz w:val="24"/>
                    <w:szCs w:val="24"/>
                  </w:rPr>
                  <w:t>1</w:t>
                </w:r>
                <w:r w:rsidR="00675639" w:rsidRPr="00675639">
                  <w:rPr>
                    <w:rFonts w:ascii="Arial" w:hAnsi="Arial" w:cs="Arial"/>
                    <w:noProof/>
                    <w:webHidden/>
                    <w:sz w:val="24"/>
                    <w:szCs w:val="24"/>
                  </w:rPr>
                  <w:fldChar w:fldCharType="end"/>
                </w:r>
              </w:hyperlink>
              <w:r w:rsidR="00D54CC2" w:rsidRPr="00D54CC2">
                <w:rPr>
                  <w:rStyle w:val="Hyperlink"/>
                  <w:rFonts w:ascii="Arial" w:hAnsi="Arial" w:cs="Arial"/>
                  <w:noProof/>
                  <w:color w:val="auto"/>
                  <w:sz w:val="24"/>
                  <w:szCs w:val="24"/>
                  <w:u w:val="none"/>
                </w:rPr>
                <w:t>6</w:t>
              </w:r>
            </w:p>
            <w:p w14:paraId="1AD188A1" w14:textId="53066FA5" w:rsidR="002A7476" w:rsidRPr="00675639" w:rsidRDefault="00000000" w:rsidP="00A054FC">
              <w:pPr>
                <w:rPr>
                  <w:rFonts w:ascii="Arial" w:hAnsi="Arial" w:cs="Arial"/>
                  <w:sz w:val="24"/>
                  <w:szCs w:val="24"/>
                </w:rPr>
              </w:pPr>
              <w:r w:rsidRPr="00675639">
                <w:rPr>
                  <w:rFonts w:ascii="Arial" w:hAnsi="Arial" w:cs="Arial"/>
                  <w:sz w:val="24"/>
                  <w:szCs w:val="24"/>
                </w:rPr>
                <w:fldChar w:fldCharType="end"/>
              </w:r>
            </w:p>
          </w:sdtContent>
        </w:sdt>
      </w:sdtContent>
    </w:sdt>
    <w:p w14:paraId="73733598" w14:textId="77777777" w:rsidR="002A7476" w:rsidRDefault="002A7476">
      <w:pPr>
        <w:tabs>
          <w:tab w:val="left" w:pos="3686"/>
        </w:tabs>
        <w:spacing w:line="360" w:lineRule="auto"/>
        <w:jc w:val="both"/>
        <w:rPr>
          <w:rFonts w:ascii="Arial" w:hAnsi="Arial" w:cs="Arial"/>
          <w:sz w:val="24"/>
          <w:szCs w:val="24"/>
          <w:lang w:val="en-GB"/>
        </w:rPr>
      </w:pPr>
    </w:p>
    <w:p w14:paraId="25DBEF66" w14:textId="77777777" w:rsidR="002A7476" w:rsidRDefault="002A7476">
      <w:pPr>
        <w:tabs>
          <w:tab w:val="left" w:pos="3686"/>
        </w:tabs>
        <w:spacing w:line="360" w:lineRule="auto"/>
        <w:jc w:val="both"/>
        <w:rPr>
          <w:rFonts w:ascii="Arial" w:hAnsi="Arial" w:cs="Arial"/>
          <w:sz w:val="24"/>
          <w:szCs w:val="24"/>
          <w:lang w:val="en-GB"/>
        </w:rPr>
      </w:pPr>
    </w:p>
    <w:p w14:paraId="017BD42E" w14:textId="77777777" w:rsidR="002A7476" w:rsidRDefault="002A7476">
      <w:pPr>
        <w:tabs>
          <w:tab w:val="left" w:pos="3686"/>
        </w:tabs>
        <w:spacing w:line="360" w:lineRule="auto"/>
        <w:jc w:val="both"/>
        <w:rPr>
          <w:rFonts w:ascii="Arial" w:hAnsi="Arial" w:cs="Arial"/>
          <w:sz w:val="24"/>
          <w:szCs w:val="24"/>
          <w:lang w:val="en-GB"/>
        </w:rPr>
      </w:pPr>
    </w:p>
    <w:p w14:paraId="06879E10" w14:textId="77777777" w:rsidR="002A7476" w:rsidRDefault="002A7476">
      <w:pPr>
        <w:tabs>
          <w:tab w:val="left" w:pos="3686"/>
        </w:tabs>
        <w:spacing w:line="360" w:lineRule="auto"/>
        <w:jc w:val="both"/>
        <w:rPr>
          <w:rFonts w:ascii="Arial" w:hAnsi="Arial" w:cs="Arial"/>
          <w:sz w:val="24"/>
          <w:szCs w:val="24"/>
          <w:lang w:val="en-GB"/>
        </w:rPr>
      </w:pPr>
    </w:p>
    <w:p w14:paraId="1BC78BE1" w14:textId="77777777" w:rsidR="002A7476" w:rsidRDefault="002A7476">
      <w:pPr>
        <w:tabs>
          <w:tab w:val="left" w:pos="3686"/>
        </w:tabs>
        <w:spacing w:line="360" w:lineRule="auto"/>
        <w:jc w:val="both"/>
        <w:rPr>
          <w:rFonts w:ascii="Arial" w:hAnsi="Arial" w:cs="Arial"/>
          <w:sz w:val="24"/>
          <w:szCs w:val="24"/>
          <w:lang w:val="en-GB"/>
        </w:rPr>
      </w:pPr>
    </w:p>
    <w:p w14:paraId="514E0153" w14:textId="77777777" w:rsidR="002A7476" w:rsidRDefault="002A7476">
      <w:pPr>
        <w:tabs>
          <w:tab w:val="left" w:pos="3686"/>
        </w:tabs>
        <w:spacing w:line="360" w:lineRule="auto"/>
        <w:jc w:val="both"/>
        <w:rPr>
          <w:rFonts w:ascii="Arial" w:hAnsi="Arial" w:cs="Arial"/>
          <w:sz w:val="24"/>
          <w:szCs w:val="24"/>
          <w:lang w:val="en-GB"/>
        </w:rPr>
      </w:pPr>
    </w:p>
    <w:p w14:paraId="3895ABC0" w14:textId="77777777" w:rsidR="002A7476" w:rsidRDefault="002A7476">
      <w:pPr>
        <w:tabs>
          <w:tab w:val="left" w:pos="3686"/>
        </w:tabs>
        <w:spacing w:line="360" w:lineRule="auto"/>
        <w:jc w:val="both"/>
        <w:rPr>
          <w:rFonts w:ascii="Arial" w:hAnsi="Arial" w:cs="Arial"/>
          <w:sz w:val="24"/>
          <w:szCs w:val="24"/>
          <w:lang w:val="en-GB"/>
        </w:rPr>
      </w:pPr>
    </w:p>
    <w:p w14:paraId="60EAB7C5" w14:textId="77777777" w:rsidR="002A7476" w:rsidRDefault="002A7476">
      <w:pPr>
        <w:tabs>
          <w:tab w:val="left" w:pos="3686"/>
        </w:tabs>
        <w:spacing w:line="360" w:lineRule="auto"/>
        <w:jc w:val="both"/>
        <w:rPr>
          <w:rFonts w:ascii="Arial" w:hAnsi="Arial" w:cs="Arial"/>
          <w:sz w:val="24"/>
          <w:szCs w:val="24"/>
          <w:lang w:val="en-GB"/>
        </w:rPr>
      </w:pPr>
    </w:p>
    <w:p w14:paraId="2798E44C" w14:textId="77777777" w:rsidR="002A7476" w:rsidRDefault="002A7476">
      <w:pPr>
        <w:tabs>
          <w:tab w:val="left" w:pos="3686"/>
        </w:tabs>
        <w:spacing w:line="360" w:lineRule="auto"/>
        <w:jc w:val="both"/>
        <w:rPr>
          <w:rFonts w:ascii="Arial" w:hAnsi="Arial" w:cs="Arial"/>
          <w:sz w:val="24"/>
          <w:szCs w:val="24"/>
          <w:lang w:val="en-GB"/>
        </w:rPr>
      </w:pPr>
    </w:p>
    <w:p w14:paraId="2F7B0862" w14:textId="77777777" w:rsidR="002A7476" w:rsidRDefault="002A7476">
      <w:pPr>
        <w:tabs>
          <w:tab w:val="left" w:pos="3686"/>
        </w:tabs>
        <w:spacing w:line="360" w:lineRule="auto"/>
        <w:jc w:val="both"/>
        <w:rPr>
          <w:rFonts w:ascii="Arial" w:hAnsi="Arial" w:cs="Arial"/>
          <w:sz w:val="24"/>
          <w:szCs w:val="24"/>
          <w:lang w:val="en-GB"/>
        </w:rPr>
      </w:pPr>
    </w:p>
    <w:p w14:paraId="1DFD6A1A" w14:textId="77777777" w:rsidR="002A7476" w:rsidRDefault="002A7476">
      <w:pPr>
        <w:tabs>
          <w:tab w:val="left" w:pos="3686"/>
        </w:tabs>
        <w:spacing w:line="360" w:lineRule="auto"/>
        <w:jc w:val="both"/>
        <w:rPr>
          <w:rFonts w:ascii="Arial" w:hAnsi="Arial" w:cs="Arial"/>
          <w:sz w:val="24"/>
          <w:szCs w:val="24"/>
          <w:lang w:val="en-GB"/>
        </w:rPr>
      </w:pPr>
    </w:p>
    <w:p w14:paraId="1DDC1A66" w14:textId="77777777" w:rsidR="002A7476" w:rsidRDefault="002A7476">
      <w:pPr>
        <w:tabs>
          <w:tab w:val="left" w:pos="3686"/>
        </w:tabs>
        <w:spacing w:line="360" w:lineRule="auto"/>
        <w:jc w:val="both"/>
        <w:rPr>
          <w:rFonts w:ascii="Arial" w:hAnsi="Arial" w:cs="Arial"/>
          <w:sz w:val="24"/>
          <w:szCs w:val="24"/>
          <w:lang w:val="en-GB"/>
        </w:rPr>
      </w:pPr>
    </w:p>
    <w:p w14:paraId="73716D56" w14:textId="77777777" w:rsidR="00A054FC" w:rsidRDefault="00A054FC">
      <w:pPr>
        <w:tabs>
          <w:tab w:val="left" w:pos="3686"/>
        </w:tabs>
        <w:spacing w:line="360" w:lineRule="auto"/>
        <w:jc w:val="both"/>
        <w:rPr>
          <w:rFonts w:ascii="Arial" w:hAnsi="Arial" w:cs="Arial"/>
          <w:sz w:val="24"/>
          <w:szCs w:val="24"/>
          <w:lang w:val="en-GB"/>
        </w:rPr>
      </w:pPr>
    </w:p>
    <w:p w14:paraId="7F3BF5F8" w14:textId="77777777" w:rsidR="00F3407D" w:rsidRDefault="00F3407D" w:rsidP="00F3407D">
      <w:pPr>
        <w:tabs>
          <w:tab w:val="left" w:pos="3686"/>
        </w:tabs>
        <w:spacing w:line="360" w:lineRule="auto"/>
        <w:jc w:val="both"/>
        <w:rPr>
          <w:rFonts w:ascii="Arial" w:hAnsi="Arial" w:cs="Arial"/>
          <w:sz w:val="24"/>
          <w:szCs w:val="24"/>
          <w:lang w:val="en-GB"/>
        </w:rPr>
      </w:pPr>
      <w:bookmarkStart w:id="3" w:name="_Toc147645521"/>
      <w:bookmarkStart w:id="4" w:name="_Toc150979597"/>
      <w:bookmarkEnd w:id="0"/>
    </w:p>
    <w:p w14:paraId="79E7FA96" w14:textId="77777777" w:rsidR="00F3407D" w:rsidRDefault="00F3407D" w:rsidP="00F3407D">
      <w:pPr>
        <w:pStyle w:val="Heading1"/>
        <w:rPr>
          <w:lang w:val="en-GB"/>
        </w:rPr>
        <w:sectPr w:rsidR="00F3407D" w:rsidSect="00F3407D">
          <w:footerReference w:type="default" r:id="rId11"/>
          <w:pgSz w:w="12240" w:h="15840"/>
          <w:pgMar w:top="1440" w:right="1440" w:bottom="1440" w:left="1440" w:header="708" w:footer="708" w:gutter="0"/>
          <w:pgNumType w:fmt="lowerRoman" w:start="1"/>
          <w:cols w:space="708"/>
          <w:docGrid w:linePitch="360"/>
        </w:sectPr>
      </w:pPr>
      <w:bookmarkStart w:id="5" w:name="_Toc147645503"/>
      <w:bookmarkStart w:id="6" w:name="_Toc150979560"/>
    </w:p>
    <w:p w14:paraId="3A581C9C" w14:textId="3C766FAB" w:rsidR="00F3407D" w:rsidRDefault="00F3407D" w:rsidP="00F3407D">
      <w:pPr>
        <w:pStyle w:val="Heading1"/>
        <w:rPr>
          <w:lang w:val="en-GB"/>
        </w:rPr>
      </w:pPr>
      <w:r>
        <w:rPr>
          <w:lang w:val="en-GB"/>
        </w:rPr>
        <w:lastRenderedPageBreak/>
        <w:t>Introduction</w:t>
      </w:r>
      <w:bookmarkEnd w:id="5"/>
      <w:bookmarkEnd w:id="6"/>
    </w:p>
    <w:p w14:paraId="614E6DB4"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issue of maternal and child health is of utmost importance within the broader healthcare and social welfare domain. Maternal and child health refers to the comprehensive care and support provided to women during pregnancy, delivery, and the postpartum period, as well as the promotion of optimal health and growth in babies, children, and adolescents (Black </w:t>
      </w:r>
      <w:r>
        <w:rPr>
          <w:rFonts w:ascii="Arial" w:hAnsi="Arial" w:cs="Arial"/>
          <w:i/>
          <w:sz w:val="24"/>
          <w:szCs w:val="24"/>
          <w:lang w:val="en-GB"/>
        </w:rPr>
        <w:t>et al.,</w:t>
      </w:r>
      <w:r>
        <w:rPr>
          <w:rFonts w:ascii="Arial" w:hAnsi="Arial" w:cs="Arial"/>
          <w:sz w:val="24"/>
          <w:szCs w:val="24"/>
          <w:lang w:val="en-GB"/>
        </w:rPr>
        <w:t xml:space="preserve"> 2017). The importance of mother and child health is of great magnitude, as it not only influences the well-being and success of individuals but has substantial ramifications for communities and countries (Morioka </w:t>
      </w:r>
      <w:r>
        <w:rPr>
          <w:rFonts w:ascii="Arial" w:hAnsi="Arial" w:cs="Arial"/>
          <w:i/>
          <w:sz w:val="24"/>
          <w:szCs w:val="24"/>
          <w:lang w:val="en-GB"/>
        </w:rPr>
        <w:t>et al.,</w:t>
      </w:r>
      <w:r>
        <w:rPr>
          <w:rFonts w:ascii="Arial" w:hAnsi="Arial" w:cs="Arial"/>
          <w:sz w:val="24"/>
          <w:szCs w:val="24"/>
          <w:lang w:val="en-GB"/>
        </w:rPr>
        <w:t xml:space="preserve"> 2022).</w:t>
      </w:r>
    </w:p>
    <w:p w14:paraId="18D374D9" w14:textId="77777777" w:rsidR="00F3407D" w:rsidRDefault="00F3407D" w:rsidP="00F3407D">
      <w:pPr>
        <w:spacing w:line="360" w:lineRule="auto"/>
        <w:ind w:firstLine="720"/>
        <w:jc w:val="both"/>
        <w:rPr>
          <w:rFonts w:ascii="Arial" w:hAnsi="Arial" w:cs="Arial"/>
          <w:sz w:val="24"/>
          <w:szCs w:val="24"/>
          <w:lang w:val="en-GB"/>
        </w:rPr>
      </w:pPr>
      <w:r>
        <w:rPr>
          <w:noProof/>
        </w:rPr>
        <w:drawing>
          <wp:inline distT="0" distB="0" distL="0" distR="0" wp14:anchorId="54E4D9D0" wp14:editId="528ACAF4">
            <wp:extent cx="3756660" cy="2491740"/>
            <wp:effectExtent l="0" t="0" r="0" b="3810"/>
            <wp:docPr id="1611960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960504" name=""/>
                    <pic:cNvPicPr/>
                  </pic:nvPicPr>
                  <pic:blipFill>
                    <a:blip r:embed="rId12"/>
                    <a:stretch>
                      <a:fillRect/>
                    </a:stretch>
                  </pic:blipFill>
                  <pic:spPr>
                    <a:xfrm>
                      <a:off x="0" y="0"/>
                      <a:ext cx="3756660" cy="2491740"/>
                    </a:xfrm>
                    <a:prstGeom prst="rect">
                      <a:avLst/>
                    </a:prstGeom>
                  </pic:spPr>
                </pic:pic>
              </a:graphicData>
            </a:graphic>
          </wp:inline>
        </w:drawing>
      </w:r>
    </w:p>
    <w:p w14:paraId="0336763D" w14:textId="77777777" w:rsidR="00F3407D" w:rsidRPr="00847D4B" w:rsidRDefault="00F3407D" w:rsidP="00F3407D">
      <w:pPr>
        <w:spacing w:line="360" w:lineRule="auto"/>
        <w:ind w:firstLine="720"/>
        <w:jc w:val="both"/>
        <w:rPr>
          <w:rFonts w:ascii="Arial" w:hAnsi="Arial" w:cs="Arial"/>
          <w:b/>
          <w:bCs/>
          <w:lang w:val="en-GB"/>
        </w:rPr>
      </w:pPr>
      <w:r w:rsidRPr="00847D4B">
        <w:rPr>
          <w:rFonts w:ascii="Arial" w:hAnsi="Arial" w:cs="Arial"/>
          <w:b/>
          <w:bCs/>
          <w:lang w:val="en-GB"/>
        </w:rPr>
        <w:t>Fig 1: Maternal and Health Care (Howley, 2021).</w:t>
      </w:r>
    </w:p>
    <w:p w14:paraId="5B62A79F" w14:textId="541DEAE6" w:rsidR="00F3407D" w:rsidRPr="009C70CC" w:rsidRDefault="00F3407D" w:rsidP="00F3407D">
      <w:pPr>
        <w:spacing w:line="360" w:lineRule="auto"/>
        <w:ind w:firstLine="720"/>
        <w:jc w:val="both"/>
        <w:rPr>
          <w:rFonts w:ascii="Arial" w:hAnsi="Arial" w:cs="Arial"/>
          <w:sz w:val="24"/>
          <w:szCs w:val="24"/>
          <w:lang w:val="en-GB"/>
        </w:rPr>
      </w:pPr>
      <w:r w:rsidRPr="009C70CC">
        <w:rPr>
          <w:rFonts w:ascii="Arial" w:hAnsi="Arial" w:cs="Arial"/>
          <w:sz w:val="24"/>
          <w:szCs w:val="24"/>
          <w:lang w:val="en-GB"/>
        </w:rPr>
        <w:t>The primary objectives of the literature review are twofold. The objective of this study is to provide a comprehensive overview of existing research and expert knowledge pertaining to maternal and child health. Th</w:t>
      </w:r>
      <w:r>
        <w:rPr>
          <w:rFonts w:ascii="Arial" w:hAnsi="Arial" w:cs="Arial"/>
          <w:sz w:val="24"/>
          <w:szCs w:val="24"/>
          <w:lang w:val="en-GB"/>
        </w:rPr>
        <w:t xml:space="preserve">is review </w:t>
      </w:r>
      <w:r w:rsidRPr="009C70CC">
        <w:rPr>
          <w:rFonts w:ascii="Arial" w:hAnsi="Arial" w:cs="Arial"/>
          <w:sz w:val="24"/>
          <w:szCs w:val="24"/>
          <w:lang w:val="en-GB"/>
        </w:rPr>
        <w:t xml:space="preserve">conducts a comprehensive literature evaluation </w:t>
      </w:r>
      <w:proofErr w:type="gramStart"/>
      <w:r w:rsidRPr="009C70CC">
        <w:rPr>
          <w:rFonts w:ascii="Arial" w:hAnsi="Arial" w:cs="Arial"/>
          <w:sz w:val="24"/>
          <w:szCs w:val="24"/>
          <w:lang w:val="en-GB"/>
        </w:rPr>
        <w:t>in order to</w:t>
      </w:r>
      <w:proofErr w:type="gramEnd"/>
      <w:r w:rsidRPr="009C70CC">
        <w:rPr>
          <w:rFonts w:ascii="Arial" w:hAnsi="Arial" w:cs="Arial"/>
          <w:sz w:val="24"/>
          <w:szCs w:val="24"/>
          <w:lang w:val="en-GB"/>
        </w:rPr>
        <w:t xml:space="preserve"> identify significant themes, patterns, and areas of knowledge deficiency within the crucial domain of healthcare. This study additionally aims to contribute to the development of mother and child health policies and practices by utilizing evidence-based research findings.</w:t>
      </w:r>
    </w:p>
    <w:p w14:paraId="72C57812" w14:textId="1AA7E2AB" w:rsidR="00F3407D" w:rsidRPr="009C70CC" w:rsidRDefault="00F3407D" w:rsidP="00F3407D">
      <w:pPr>
        <w:spacing w:line="360" w:lineRule="auto"/>
        <w:ind w:firstLine="720"/>
        <w:jc w:val="both"/>
        <w:rPr>
          <w:rFonts w:ascii="Arial" w:hAnsi="Arial" w:cs="Arial"/>
          <w:sz w:val="24"/>
          <w:szCs w:val="24"/>
          <w:lang w:val="en-GB"/>
        </w:rPr>
      </w:pPr>
      <w:r w:rsidRPr="009C70CC">
        <w:rPr>
          <w:rFonts w:ascii="Arial" w:hAnsi="Arial" w:cs="Arial"/>
          <w:sz w:val="24"/>
          <w:szCs w:val="24"/>
          <w:lang w:val="en-GB"/>
        </w:rPr>
        <w:t xml:space="preserve">In an era characterized by swift demographic shifts, dynamic healthcare settings, and evolving cultural standards, it is imperative to consistently evaluate and enhance our dedication to the welfare of mothers and children (von Wolff </w:t>
      </w:r>
      <w:proofErr w:type="spellStart"/>
      <w:r>
        <w:rPr>
          <w:rFonts w:ascii="Arial" w:hAnsi="Arial" w:cs="Arial"/>
          <w:sz w:val="24"/>
          <w:szCs w:val="24"/>
          <w:lang w:val="en-GB"/>
        </w:rPr>
        <w:t>amd</w:t>
      </w:r>
      <w:proofErr w:type="spellEnd"/>
      <w:r w:rsidRPr="009C70CC">
        <w:rPr>
          <w:rFonts w:ascii="Arial" w:hAnsi="Arial" w:cs="Arial"/>
          <w:sz w:val="24"/>
          <w:szCs w:val="24"/>
          <w:lang w:val="en-GB"/>
        </w:rPr>
        <w:t xml:space="preserve"> </w:t>
      </w:r>
      <w:proofErr w:type="spellStart"/>
      <w:r w:rsidRPr="009C70CC">
        <w:rPr>
          <w:rFonts w:ascii="Arial" w:hAnsi="Arial" w:cs="Arial"/>
          <w:sz w:val="24"/>
          <w:szCs w:val="24"/>
          <w:lang w:val="en-GB"/>
        </w:rPr>
        <w:t>Haaf</w:t>
      </w:r>
      <w:proofErr w:type="spellEnd"/>
      <w:r w:rsidRPr="009C70CC">
        <w:rPr>
          <w:rFonts w:ascii="Arial" w:hAnsi="Arial" w:cs="Arial"/>
          <w:sz w:val="24"/>
          <w:szCs w:val="24"/>
          <w:lang w:val="en-GB"/>
        </w:rPr>
        <w:t xml:space="preserve">, 2020). By </w:t>
      </w:r>
      <w:r w:rsidRPr="009C70CC">
        <w:rPr>
          <w:rFonts w:ascii="Arial" w:hAnsi="Arial" w:cs="Arial"/>
          <w:sz w:val="24"/>
          <w:szCs w:val="24"/>
          <w:lang w:val="en-GB"/>
        </w:rPr>
        <w:lastRenderedPageBreak/>
        <w:t>conducting a thorough examination of the extant corpus of academic literature, it is possible to ascertain practices that are empirically supported, pinpoint areas that require further investigation, and make valuable contributions to the ongoing endeavours aimed at enhancing the well-being of mothers, infants, and children (</w:t>
      </w:r>
      <w:proofErr w:type="spellStart"/>
      <w:r w:rsidRPr="009C70CC">
        <w:rPr>
          <w:rFonts w:ascii="Arial" w:hAnsi="Arial" w:cs="Arial"/>
          <w:sz w:val="24"/>
          <w:szCs w:val="24"/>
          <w:lang w:val="en-GB"/>
        </w:rPr>
        <w:t>Makinde</w:t>
      </w:r>
      <w:proofErr w:type="spellEnd"/>
      <w:r w:rsidRPr="009C70CC">
        <w:rPr>
          <w:rFonts w:ascii="Arial" w:hAnsi="Arial" w:cs="Arial"/>
          <w:sz w:val="24"/>
          <w:szCs w:val="24"/>
          <w:lang w:val="en-GB"/>
        </w:rPr>
        <w:t xml:space="preserve"> </w:t>
      </w:r>
      <w:r w:rsidRPr="00F3407D">
        <w:rPr>
          <w:rFonts w:ascii="Arial" w:hAnsi="Arial" w:cs="Arial"/>
          <w:i/>
          <w:iCs/>
          <w:sz w:val="24"/>
          <w:szCs w:val="24"/>
          <w:lang w:val="en-GB"/>
        </w:rPr>
        <w:t>et al</w:t>
      </w:r>
      <w:r w:rsidRPr="009C70CC">
        <w:rPr>
          <w:rFonts w:ascii="Arial" w:hAnsi="Arial" w:cs="Arial"/>
          <w:sz w:val="24"/>
          <w:szCs w:val="24"/>
          <w:lang w:val="en-GB"/>
        </w:rPr>
        <w:t>., 2022).</w:t>
      </w:r>
    </w:p>
    <w:p w14:paraId="310F023D" w14:textId="5D55422E" w:rsidR="00F3407D" w:rsidRDefault="00F3407D" w:rsidP="00F3407D">
      <w:pPr>
        <w:spacing w:line="360" w:lineRule="auto"/>
        <w:ind w:firstLine="720"/>
        <w:jc w:val="both"/>
        <w:rPr>
          <w:rFonts w:ascii="Arial" w:hAnsi="Arial" w:cs="Arial"/>
          <w:sz w:val="24"/>
          <w:szCs w:val="24"/>
          <w:lang w:val="en-GB"/>
        </w:rPr>
      </w:pPr>
      <w:r w:rsidRPr="009C70CC">
        <w:rPr>
          <w:rFonts w:ascii="Arial" w:hAnsi="Arial" w:cs="Arial"/>
          <w:sz w:val="24"/>
          <w:szCs w:val="24"/>
          <w:lang w:val="en-GB"/>
        </w:rPr>
        <w:t>The present literature review examines the various difficulties and possibilities pertaining to the health of mothers and children. The overarching objective is to promote policies and implement strategies that enhance the well-being and healthcare outcomes of mothers and children on a worldwide scale.</w:t>
      </w:r>
    </w:p>
    <w:p w14:paraId="27D5B813" w14:textId="77777777" w:rsidR="00F3407D" w:rsidRDefault="00F3407D" w:rsidP="00F3407D">
      <w:pPr>
        <w:pStyle w:val="Heading1"/>
        <w:rPr>
          <w:lang w:val="en-GB"/>
        </w:rPr>
      </w:pPr>
      <w:bookmarkStart w:id="7" w:name="_Toc147645504"/>
      <w:bookmarkStart w:id="8" w:name="_Toc150979561"/>
      <w:r>
        <w:rPr>
          <w:lang w:val="en-GB"/>
        </w:rPr>
        <w:t>Background Information and Rationale</w:t>
      </w:r>
      <w:bookmarkEnd w:id="7"/>
      <w:bookmarkEnd w:id="8"/>
    </w:p>
    <w:p w14:paraId="4D03898B"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Promoting maternal and child health has always been fundamental to global public health activities and social welfare strategies (Lee </w:t>
      </w:r>
      <w:r>
        <w:rPr>
          <w:rFonts w:ascii="Arial" w:hAnsi="Arial" w:cs="Arial"/>
          <w:i/>
          <w:sz w:val="24"/>
          <w:szCs w:val="24"/>
          <w:lang w:val="en-GB"/>
        </w:rPr>
        <w:t>et al.,</w:t>
      </w:r>
      <w:r>
        <w:rPr>
          <w:rFonts w:ascii="Arial" w:hAnsi="Arial" w:cs="Arial"/>
          <w:sz w:val="24"/>
          <w:szCs w:val="24"/>
          <w:lang w:val="en-GB"/>
        </w:rPr>
        <w:t xml:space="preserve"> 2023). Throughout history, women's and children's welfare has served as a crucial indicator of a society's progress and empathy (Arendt </w:t>
      </w:r>
      <w:r>
        <w:rPr>
          <w:rFonts w:ascii="Arial" w:hAnsi="Arial" w:cs="Arial"/>
          <w:i/>
          <w:sz w:val="24"/>
          <w:szCs w:val="24"/>
          <w:lang w:val="en-GB"/>
        </w:rPr>
        <w:t>et al.,</w:t>
      </w:r>
      <w:r>
        <w:rPr>
          <w:rFonts w:ascii="Arial" w:hAnsi="Arial" w:cs="Arial"/>
          <w:sz w:val="24"/>
          <w:szCs w:val="24"/>
          <w:lang w:val="en-GB"/>
        </w:rPr>
        <w:t xml:space="preserve"> 2021). This section will explore the historical backdrop and present status of mother and child health, emphasising this research area's lasting significance.</w:t>
      </w:r>
    </w:p>
    <w:p w14:paraId="1BC06EC4" w14:textId="77777777" w:rsidR="00F3407D" w:rsidRDefault="00F3407D" w:rsidP="00F3407D">
      <w:pPr>
        <w:pStyle w:val="Heading2"/>
        <w:rPr>
          <w:lang w:val="en-GB"/>
        </w:rPr>
      </w:pPr>
      <w:bookmarkStart w:id="9" w:name="_Toc147645505"/>
      <w:bookmarkStart w:id="10" w:name="_Toc150979562"/>
      <w:r>
        <w:rPr>
          <w:lang w:val="en-GB"/>
        </w:rPr>
        <w:t>Historical Context</w:t>
      </w:r>
      <w:bookmarkEnd w:id="9"/>
      <w:bookmarkEnd w:id="10"/>
    </w:p>
    <w:p w14:paraId="406623CE" w14:textId="77777777" w:rsidR="00F3407D" w:rsidRDefault="00F3407D" w:rsidP="00F3407D">
      <w:pPr>
        <w:spacing w:line="360" w:lineRule="auto"/>
        <w:ind w:firstLine="720"/>
        <w:jc w:val="both"/>
        <w:rPr>
          <w:rFonts w:ascii="Arial" w:hAnsi="Arial" w:cs="Arial"/>
          <w:sz w:val="24"/>
          <w:szCs w:val="24"/>
          <w:lang w:val="en-GB"/>
        </w:rPr>
      </w:pPr>
      <w:r w:rsidRPr="007027D1">
        <w:rPr>
          <w:rFonts w:ascii="Arial" w:hAnsi="Arial" w:cs="Arial"/>
          <w:sz w:val="24"/>
          <w:szCs w:val="24"/>
          <w:lang w:val="en-GB"/>
        </w:rPr>
        <w:t xml:space="preserve">Throughout history, there has been a recognized correlation between mother and child health and societal advancement. Thayer </w:t>
      </w:r>
      <w:r w:rsidRPr="007027D1">
        <w:rPr>
          <w:rFonts w:ascii="Arial" w:hAnsi="Arial" w:cs="Arial"/>
          <w:i/>
          <w:iCs/>
          <w:sz w:val="24"/>
          <w:szCs w:val="24"/>
          <w:lang w:val="en-GB"/>
        </w:rPr>
        <w:t>et al.</w:t>
      </w:r>
      <w:r w:rsidRPr="007027D1">
        <w:rPr>
          <w:rFonts w:ascii="Arial" w:hAnsi="Arial" w:cs="Arial"/>
          <w:sz w:val="24"/>
          <w:szCs w:val="24"/>
          <w:lang w:val="en-GB"/>
        </w:rPr>
        <w:t xml:space="preserve"> (2017) assert that ancient civilizations recognized the criticality of safeguarding women and children </w:t>
      </w:r>
      <w:proofErr w:type="gramStart"/>
      <w:r w:rsidRPr="007027D1">
        <w:rPr>
          <w:rFonts w:ascii="Arial" w:hAnsi="Arial" w:cs="Arial"/>
          <w:sz w:val="24"/>
          <w:szCs w:val="24"/>
          <w:lang w:val="en-GB"/>
        </w:rPr>
        <w:t>in order to</w:t>
      </w:r>
      <w:proofErr w:type="gramEnd"/>
      <w:r w:rsidRPr="007027D1">
        <w:rPr>
          <w:rFonts w:ascii="Arial" w:hAnsi="Arial" w:cs="Arial"/>
          <w:sz w:val="24"/>
          <w:szCs w:val="24"/>
          <w:lang w:val="en-GB"/>
        </w:rPr>
        <w:t xml:space="preserve"> ensure their own existence. Hippocrates placed significant emphasis on the need of prenatal care, as well as the maintenance of appropriate dietary and hygienic practices, within the context of ancient Greek society. </w:t>
      </w:r>
      <w:proofErr w:type="spellStart"/>
      <w:r w:rsidRPr="007027D1">
        <w:rPr>
          <w:rFonts w:ascii="Arial" w:hAnsi="Arial" w:cs="Arial"/>
          <w:sz w:val="24"/>
          <w:szCs w:val="24"/>
          <w:lang w:val="en-GB"/>
        </w:rPr>
        <w:t>Arefadib</w:t>
      </w:r>
      <w:proofErr w:type="spellEnd"/>
      <w:r w:rsidRPr="007027D1">
        <w:rPr>
          <w:rFonts w:ascii="Arial" w:hAnsi="Arial" w:cs="Arial"/>
          <w:sz w:val="24"/>
          <w:szCs w:val="24"/>
          <w:lang w:val="en-GB"/>
        </w:rPr>
        <w:t xml:space="preserve"> </w:t>
      </w:r>
      <w:r w:rsidRPr="007027D1">
        <w:rPr>
          <w:rFonts w:ascii="Arial" w:hAnsi="Arial" w:cs="Arial"/>
          <w:i/>
          <w:iCs/>
          <w:sz w:val="24"/>
          <w:szCs w:val="24"/>
          <w:lang w:val="en-GB"/>
        </w:rPr>
        <w:t>et al.</w:t>
      </w:r>
      <w:r w:rsidRPr="007027D1">
        <w:rPr>
          <w:rFonts w:ascii="Arial" w:hAnsi="Arial" w:cs="Arial"/>
          <w:sz w:val="24"/>
          <w:szCs w:val="24"/>
          <w:lang w:val="en-GB"/>
        </w:rPr>
        <w:t xml:space="preserve"> (2021) discuss the ancient Indian practice known as "</w:t>
      </w:r>
      <w:proofErr w:type="spellStart"/>
      <w:r w:rsidRPr="007027D1">
        <w:rPr>
          <w:rFonts w:ascii="Arial" w:hAnsi="Arial" w:cs="Arial"/>
          <w:sz w:val="24"/>
          <w:szCs w:val="24"/>
          <w:lang w:val="en-GB"/>
        </w:rPr>
        <w:t>GarbhiniParicharya</w:t>
      </w:r>
      <w:proofErr w:type="spellEnd"/>
      <w:r w:rsidRPr="007027D1">
        <w:rPr>
          <w:rFonts w:ascii="Arial" w:hAnsi="Arial" w:cs="Arial"/>
          <w:sz w:val="24"/>
          <w:szCs w:val="24"/>
          <w:lang w:val="en-GB"/>
        </w:rPr>
        <w:t xml:space="preserve">," which provides guidelines for maternal care throughout pregnancy. The advancements in medical knowledge, implementation of sanitary measures, and development of healthcare infrastructure during the 20th century brought about significant transformations in the field of maternal and child health. The Sheppard-Towner Act of the 1920s in the United States aimed to address maternal and infant mortality rates by offering educational and healthcare services to women and children (Hawkins </w:t>
      </w:r>
      <w:r>
        <w:rPr>
          <w:rFonts w:ascii="Arial" w:hAnsi="Arial" w:cs="Arial"/>
          <w:sz w:val="24"/>
          <w:szCs w:val="24"/>
          <w:lang w:val="en-GB"/>
        </w:rPr>
        <w:t>and</w:t>
      </w:r>
      <w:r w:rsidRPr="007027D1">
        <w:rPr>
          <w:rFonts w:ascii="Arial" w:hAnsi="Arial" w:cs="Arial"/>
          <w:sz w:val="24"/>
          <w:szCs w:val="24"/>
          <w:lang w:val="en-GB"/>
        </w:rPr>
        <w:t xml:space="preserve"> Tremblay, 2023).</w:t>
      </w:r>
    </w:p>
    <w:p w14:paraId="29785E12" w14:textId="77777777" w:rsidR="00F3407D" w:rsidRDefault="00F3407D" w:rsidP="00F3407D">
      <w:pPr>
        <w:pStyle w:val="Heading2"/>
        <w:rPr>
          <w:lang w:val="en-GB"/>
        </w:rPr>
      </w:pPr>
      <w:bookmarkStart w:id="11" w:name="_Toc147645506"/>
      <w:bookmarkStart w:id="12" w:name="_Toc150979563"/>
      <w:r>
        <w:rPr>
          <w:lang w:val="en-GB"/>
        </w:rPr>
        <w:lastRenderedPageBreak/>
        <w:t>Current State of Maternal and Child Health</w:t>
      </w:r>
      <w:bookmarkEnd w:id="11"/>
      <w:bookmarkEnd w:id="12"/>
    </w:p>
    <w:p w14:paraId="09BD8FEA" w14:textId="77777777" w:rsidR="00F3407D" w:rsidRPr="007027D1" w:rsidRDefault="00F3407D" w:rsidP="00F3407D">
      <w:pPr>
        <w:spacing w:line="360" w:lineRule="auto"/>
        <w:ind w:firstLine="720"/>
        <w:jc w:val="both"/>
        <w:rPr>
          <w:rFonts w:ascii="Arial" w:hAnsi="Arial" w:cs="Arial"/>
          <w:sz w:val="24"/>
          <w:szCs w:val="24"/>
          <w:lang w:val="en-GB"/>
        </w:rPr>
      </w:pPr>
      <w:r w:rsidRPr="007027D1">
        <w:rPr>
          <w:rFonts w:ascii="Arial" w:hAnsi="Arial" w:cs="Arial"/>
          <w:sz w:val="24"/>
          <w:szCs w:val="24"/>
          <w:lang w:val="en-GB"/>
        </w:rPr>
        <w:t xml:space="preserve">Despite recent advancements, the issue of maternal and child health continues to persist on a global scale. Despite </w:t>
      </w:r>
      <w:r>
        <w:rPr>
          <w:rFonts w:ascii="Arial" w:hAnsi="Arial" w:cs="Arial"/>
          <w:sz w:val="24"/>
          <w:szCs w:val="24"/>
          <w:lang w:val="en-GB"/>
        </w:rPr>
        <w:t xml:space="preserve">some progress made </w:t>
      </w:r>
      <w:r w:rsidRPr="007027D1">
        <w:rPr>
          <w:rFonts w:ascii="Arial" w:hAnsi="Arial" w:cs="Arial"/>
          <w:sz w:val="24"/>
          <w:szCs w:val="24"/>
          <w:lang w:val="en-GB"/>
        </w:rPr>
        <w:t xml:space="preserve">in the reduction of maternal mortality, a significant number of women continue to experience mortality each year. There exists a disparity in mortality rates between industrialized and underdeveloped nations (Hardie </w:t>
      </w:r>
      <w:r>
        <w:rPr>
          <w:rFonts w:ascii="Arial" w:hAnsi="Arial" w:cs="Arial"/>
          <w:sz w:val="24"/>
          <w:szCs w:val="24"/>
          <w:lang w:val="en-GB"/>
        </w:rPr>
        <w:t>and</w:t>
      </w:r>
      <w:r w:rsidRPr="007027D1">
        <w:rPr>
          <w:rFonts w:ascii="Arial" w:hAnsi="Arial" w:cs="Arial"/>
          <w:sz w:val="24"/>
          <w:szCs w:val="24"/>
          <w:lang w:val="en-GB"/>
        </w:rPr>
        <w:t xml:space="preserve"> Nancy, 2013). Child mortality rates vary significantly across different geographical locales, particularly during the initial five years of life. The lives of children are persistently endangered by preventable diseases and the persistent issue of starvation (Wang, 2014).</w:t>
      </w:r>
    </w:p>
    <w:p w14:paraId="4846C066" w14:textId="77777777" w:rsidR="00F3407D" w:rsidRDefault="00F3407D" w:rsidP="00F3407D">
      <w:pPr>
        <w:spacing w:line="360" w:lineRule="auto"/>
        <w:ind w:firstLine="720"/>
        <w:jc w:val="both"/>
        <w:rPr>
          <w:rFonts w:ascii="Arial" w:hAnsi="Arial" w:cs="Arial"/>
          <w:sz w:val="24"/>
          <w:szCs w:val="24"/>
          <w:lang w:val="en-GB"/>
        </w:rPr>
      </w:pPr>
      <w:r w:rsidRPr="007027D1">
        <w:rPr>
          <w:rFonts w:ascii="Arial" w:hAnsi="Arial" w:cs="Arial"/>
          <w:sz w:val="24"/>
          <w:szCs w:val="24"/>
          <w:lang w:val="en-GB"/>
        </w:rPr>
        <w:t>Furthermore, the concept of mother and child health encompasses both the fundamental aspect of survival as well as the attainment of optimal well-being. The well-being and development of women and children are influenced by factors such as high-quality healthcare, education, nutrition, and social support (</w:t>
      </w:r>
      <w:proofErr w:type="spellStart"/>
      <w:r w:rsidRPr="007027D1">
        <w:rPr>
          <w:rFonts w:ascii="Arial" w:hAnsi="Arial" w:cs="Arial"/>
          <w:sz w:val="24"/>
          <w:szCs w:val="24"/>
          <w:lang w:val="en-GB"/>
        </w:rPr>
        <w:t>Garbarski</w:t>
      </w:r>
      <w:proofErr w:type="spellEnd"/>
      <w:r w:rsidRPr="007027D1">
        <w:rPr>
          <w:rFonts w:ascii="Arial" w:hAnsi="Arial" w:cs="Arial"/>
          <w:sz w:val="24"/>
          <w:szCs w:val="24"/>
          <w:lang w:val="en-GB"/>
        </w:rPr>
        <w:t>, 2014). The availability of resources is impacted by socioeconomic disparities, which in turn exacerbate health inequities (</w:t>
      </w:r>
      <w:proofErr w:type="spellStart"/>
      <w:r w:rsidRPr="007027D1">
        <w:rPr>
          <w:rFonts w:ascii="Arial" w:hAnsi="Arial" w:cs="Arial"/>
          <w:sz w:val="24"/>
          <w:szCs w:val="24"/>
          <w:lang w:val="en-GB"/>
        </w:rPr>
        <w:t>Najia</w:t>
      </w:r>
      <w:proofErr w:type="spellEnd"/>
      <w:r w:rsidRPr="007027D1">
        <w:rPr>
          <w:rFonts w:ascii="Arial" w:hAnsi="Arial" w:cs="Arial"/>
          <w:sz w:val="24"/>
          <w:szCs w:val="24"/>
          <w:lang w:val="en-GB"/>
        </w:rPr>
        <w:t xml:space="preserve"> </w:t>
      </w:r>
      <w:r w:rsidRPr="007027D1">
        <w:rPr>
          <w:rFonts w:ascii="Arial" w:hAnsi="Arial" w:cs="Arial"/>
          <w:i/>
          <w:iCs/>
          <w:sz w:val="24"/>
          <w:szCs w:val="24"/>
          <w:lang w:val="en-GB"/>
        </w:rPr>
        <w:t>et al</w:t>
      </w:r>
      <w:r w:rsidRPr="007027D1">
        <w:rPr>
          <w:rFonts w:ascii="Arial" w:hAnsi="Arial" w:cs="Arial"/>
          <w:sz w:val="24"/>
          <w:szCs w:val="24"/>
          <w:lang w:val="en-GB"/>
        </w:rPr>
        <w:t>., 2015).</w:t>
      </w:r>
    </w:p>
    <w:p w14:paraId="5D4FF254" w14:textId="77777777" w:rsidR="00F3407D" w:rsidRDefault="00F3407D" w:rsidP="00F3407D">
      <w:pPr>
        <w:pStyle w:val="Heading2"/>
        <w:spacing w:line="360" w:lineRule="auto"/>
        <w:rPr>
          <w:lang w:val="en-GB"/>
        </w:rPr>
      </w:pPr>
      <w:bookmarkStart w:id="13" w:name="_Toc147645507"/>
      <w:bookmarkStart w:id="14" w:name="_Toc150979564"/>
      <w:r>
        <w:rPr>
          <w:lang w:val="en-GB"/>
        </w:rPr>
        <w:t xml:space="preserve">Rationale for Choosing this </w:t>
      </w:r>
      <w:proofErr w:type="gramStart"/>
      <w:r>
        <w:rPr>
          <w:lang w:val="en-GB"/>
        </w:rPr>
        <w:t>Topic</w:t>
      </w:r>
      <w:bookmarkEnd w:id="13"/>
      <w:bookmarkEnd w:id="14"/>
      <w:proofErr w:type="gramEnd"/>
    </w:p>
    <w:p w14:paraId="5F106238" w14:textId="1D330527" w:rsidR="00F3407D" w:rsidRPr="00EC542C" w:rsidRDefault="00F3407D" w:rsidP="00F3407D">
      <w:pPr>
        <w:spacing w:line="360" w:lineRule="auto"/>
        <w:ind w:firstLine="720"/>
        <w:jc w:val="both"/>
        <w:rPr>
          <w:rFonts w:ascii="Arial" w:hAnsi="Arial" w:cs="Arial"/>
          <w:sz w:val="24"/>
          <w:szCs w:val="24"/>
          <w:lang w:val="en-GB"/>
        </w:rPr>
      </w:pPr>
      <w:r w:rsidRPr="00EC542C">
        <w:rPr>
          <w:rFonts w:ascii="Arial" w:hAnsi="Arial" w:cs="Arial"/>
          <w:sz w:val="24"/>
          <w:szCs w:val="24"/>
          <w:lang w:val="en-GB"/>
        </w:rPr>
        <w:t xml:space="preserve">This research review </w:t>
      </w:r>
      <w:r w:rsidR="00D54CC2">
        <w:rPr>
          <w:rFonts w:ascii="Arial" w:hAnsi="Arial" w:cs="Arial"/>
          <w:sz w:val="24"/>
          <w:szCs w:val="24"/>
          <w:lang w:val="en-GB"/>
        </w:rPr>
        <w:t>focused</w:t>
      </w:r>
      <w:r>
        <w:rPr>
          <w:rFonts w:ascii="Arial" w:hAnsi="Arial" w:cs="Arial"/>
          <w:sz w:val="24"/>
          <w:szCs w:val="24"/>
          <w:lang w:val="en-GB"/>
        </w:rPr>
        <w:t xml:space="preserve"> </w:t>
      </w:r>
      <w:r w:rsidRPr="00EC542C">
        <w:rPr>
          <w:rFonts w:ascii="Arial" w:hAnsi="Arial" w:cs="Arial"/>
          <w:sz w:val="24"/>
          <w:szCs w:val="24"/>
          <w:lang w:val="en-GB"/>
        </w:rPr>
        <w:t xml:space="preserve">on the enduring and societal importance of maternal and child health. The significance of </w:t>
      </w:r>
      <w:r>
        <w:rPr>
          <w:rFonts w:ascii="Arial" w:hAnsi="Arial" w:cs="Arial"/>
          <w:sz w:val="24"/>
          <w:szCs w:val="24"/>
          <w:lang w:val="en-GB"/>
        </w:rPr>
        <w:t>MCH</w:t>
      </w:r>
      <w:r w:rsidRPr="00EC542C">
        <w:rPr>
          <w:rFonts w:ascii="Arial" w:hAnsi="Arial" w:cs="Arial"/>
          <w:sz w:val="24"/>
          <w:szCs w:val="24"/>
          <w:lang w:val="en-GB"/>
        </w:rPr>
        <w:t xml:space="preserve">, social justice, gender equality, and economic progress cannot be overstated. Statistics and fundamental statistics provide evidence of the severity of the issue. </w:t>
      </w:r>
      <w:r>
        <w:rPr>
          <w:rFonts w:ascii="Arial" w:hAnsi="Arial" w:cs="Arial"/>
          <w:sz w:val="24"/>
          <w:szCs w:val="24"/>
          <w:lang w:val="en-GB"/>
        </w:rPr>
        <w:t>Report</w:t>
      </w:r>
      <w:r w:rsidRPr="00EC542C">
        <w:rPr>
          <w:rFonts w:ascii="Arial" w:hAnsi="Arial" w:cs="Arial"/>
          <w:sz w:val="24"/>
          <w:szCs w:val="24"/>
          <w:lang w:val="en-GB"/>
        </w:rPr>
        <w:t xml:space="preserve"> has </w:t>
      </w:r>
      <w:r>
        <w:rPr>
          <w:rFonts w:ascii="Arial" w:hAnsi="Arial" w:cs="Arial"/>
          <w:sz w:val="24"/>
          <w:szCs w:val="24"/>
          <w:lang w:val="en-GB"/>
        </w:rPr>
        <w:t>shown</w:t>
      </w:r>
      <w:r w:rsidRPr="00EC542C">
        <w:rPr>
          <w:rFonts w:ascii="Arial" w:hAnsi="Arial" w:cs="Arial"/>
          <w:sz w:val="24"/>
          <w:szCs w:val="24"/>
          <w:lang w:val="en-GB"/>
        </w:rPr>
        <w:t xml:space="preserve"> that a total of 810 women lose their lives </w:t>
      </w:r>
      <w:proofErr w:type="gramStart"/>
      <w:r w:rsidRPr="00EC542C">
        <w:rPr>
          <w:rFonts w:ascii="Arial" w:hAnsi="Arial" w:cs="Arial"/>
          <w:sz w:val="24"/>
          <w:szCs w:val="24"/>
          <w:lang w:val="en-GB"/>
        </w:rPr>
        <w:t>on a daily basis</w:t>
      </w:r>
      <w:proofErr w:type="gramEnd"/>
      <w:r w:rsidRPr="00EC542C">
        <w:rPr>
          <w:rFonts w:ascii="Arial" w:hAnsi="Arial" w:cs="Arial"/>
          <w:sz w:val="24"/>
          <w:szCs w:val="24"/>
          <w:lang w:val="en-GB"/>
        </w:rPr>
        <w:t xml:space="preserve"> due to preventable causes related to pregnancy and childbirth (Low </w:t>
      </w:r>
      <w:r w:rsidRPr="00EC542C">
        <w:rPr>
          <w:rFonts w:ascii="Arial" w:hAnsi="Arial" w:cs="Arial"/>
          <w:i/>
          <w:iCs/>
          <w:sz w:val="24"/>
          <w:szCs w:val="24"/>
          <w:lang w:val="en-GB"/>
        </w:rPr>
        <w:t>et al.</w:t>
      </w:r>
      <w:r w:rsidRPr="00EC542C">
        <w:rPr>
          <w:rFonts w:ascii="Arial" w:hAnsi="Arial" w:cs="Arial"/>
          <w:sz w:val="24"/>
          <w:szCs w:val="24"/>
          <w:lang w:val="en-GB"/>
        </w:rPr>
        <w:t xml:space="preserve">, 2021). According to </w:t>
      </w:r>
      <w:proofErr w:type="spellStart"/>
      <w:r w:rsidRPr="00EC542C">
        <w:rPr>
          <w:rFonts w:ascii="Arial" w:hAnsi="Arial" w:cs="Arial"/>
          <w:sz w:val="24"/>
          <w:szCs w:val="24"/>
          <w:lang w:val="en-GB"/>
        </w:rPr>
        <w:t>Govinden</w:t>
      </w:r>
      <w:proofErr w:type="spellEnd"/>
      <w:r w:rsidRPr="00EC542C">
        <w:rPr>
          <w:rFonts w:ascii="Arial" w:hAnsi="Arial" w:cs="Arial"/>
          <w:sz w:val="24"/>
          <w:szCs w:val="24"/>
          <w:lang w:val="en-GB"/>
        </w:rPr>
        <w:t xml:space="preserve"> </w:t>
      </w:r>
      <w:r w:rsidRPr="00EC542C">
        <w:rPr>
          <w:rFonts w:ascii="Arial" w:hAnsi="Arial" w:cs="Arial"/>
          <w:i/>
          <w:iCs/>
          <w:sz w:val="24"/>
          <w:szCs w:val="24"/>
          <w:lang w:val="en-GB"/>
        </w:rPr>
        <w:t>et al.</w:t>
      </w:r>
      <w:r w:rsidRPr="00EC542C">
        <w:rPr>
          <w:rFonts w:ascii="Arial" w:hAnsi="Arial" w:cs="Arial"/>
          <w:sz w:val="24"/>
          <w:szCs w:val="24"/>
          <w:lang w:val="en-GB"/>
        </w:rPr>
        <w:t xml:space="preserve"> (2020), a significant number of children under the age of five succumb to mortality due to factors such as hunger, infectious diseases, and insufficient access to healthcare.</w:t>
      </w:r>
    </w:p>
    <w:p w14:paraId="1294F928" w14:textId="77777777" w:rsidR="00F3407D" w:rsidRDefault="00F3407D" w:rsidP="00F3407D">
      <w:pPr>
        <w:spacing w:line="360" w:lineRule="auto"/>
        <w:ind w:firstLine="720"/>
        <w:jc w:val="both"/>
        <w:rPr>
          <w:rFonts w:ascii="Arial" w:hAnsi="Arial" w:cs="Arial"/>
          <w:sz w:val="24"/>
          <w:szCs w:val="24"/>
          <w:lang w:val="en-GB"/>
        </w:rPr>
      </w:pPr>
      <w:r w:rsidRPr="00EC542C">
        <w:rPr>
          <w:rFonts w:ascii="Arial" w:hAnsi="Arial" w:cs="Arial"/>
          <w:sz w:val="24"/>
          <w:szCs w:val="24"/>
          <w:lang w:val="en-GB"/>
        </w:rPr>
        <w:t>Conducting a thorough literature review is essential in gaining a comprehensive understanding of maternal and child health concerns and its associated possibilities. The objective of this review is to advance the literature on maternal and child health. This study investigates the intricate interplay of various factors that impact the well-being of mothers, infants, and children</w:t>
      </w:r>
      <w:r>
        <w:rPr>
          <w:rFonts w:ascii="Arial" w:hAnsi="Arial" w:cs="Arial"/>
          <w:sz w:val="24"/>
          <w:szCs w:val="24"/>
          <w:lang w:val="en-GB"/>
        </w:rPr>
        <w:t>.</w:t>
      </w:r>
    </w:p>
    <w:p w14:paraId="78271BD7" w14:textId="77777777" w:rsidR="00F3407D" w:rsidRDefault="00F3407D" w:rsidP="00F3407D">
      <w:pPr>
        <w:pStyle w:val="Heading1"/>
        <w:rPr>
          <w:lang w:val="en-GB"/>
        </w:rPr>
      </w:pPr>
      <w:bookmarkStart w:id="15" w:name="_Toc150979565"/>
      <w:r>
        <w:rPr>
          <w:lang w:val="en-GB"/>
        </w:rPr>
        <w:lastRenderedPageBreak/>
        <w:t>Conceptual Framework</w:t>
      </w:r>
      <w:bookmarkEnd w:id="15"/>
    </w:p>
    <w:p w14:paraId="0F63FCAC"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term "maternal and child health" (MCH) refers to a broad field that includes all aspects of a mother's and child's health, from pregnancy through early childhood. A complex interaction of variables, including as biological, social, economic, and environmental influences, has a significant impact on it (Beal </w:t>
      </w:r>
      <w:r>
        <w:rPr>
          <w:rFonts w:ascii="Arial" w:hAnsi="Arial" w:cs="Arial"/>
          <w:i/>
          <w:sz w:val="24"/>
          <w:szCs w:val="24"/>
          <w:lang w:val="en-GB"/>
        </w:rPr>
        <w:t xml:space="preserve">et al., </w:t>
      </w:r>
      <w:r>
        <w:rPr>
          <w:rFonts w:ascii="Arial" w:hAnsi="Arial" w:cs="Arial"/>
          <w:sz w:val="24"/>
          <w:szCs w:val="24"/>
          <w:lang w:val="en-GB"/>
        </w:rPr>
        <w:t xml:space="preserve">2018). This conceptual framework aims to provide a comprehensive knowledge of this important area by illuminating the complex web of variables and interactions that impact MCH outcomes (Geddes </w:t>
      </w:r>
      <w:r>
        <w:rPr>
          <w:rFonts w:ascii="Arial" w:hAnsi="Arial" w:cs="Arial"/>
          <w:i/>
          <w:sz w:val="24"/>
          <w:szCs w:val="24"/>
          <w:lang w:val="en-GB"/>
        </w:rPr>
        <w:t xml:space="preserve">et al., </w:t>
      </w:r>
      <w:r>
        <w:rPr>
          <w:rFonts w:ascii="Arial" w:hAnsi="Arial" w:cs="Arial"/>
          <w:sz w:val="24"/>
          <w:szCs w:val="24"/>
          <w:lang w:val="en-GB"/>
        </w:rPr>
        <w:t>2021).</w:t>
      </w:r>
    </w:p>
    <w:p w14:paraId="09E105D0"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rPr>
        <w:drawing>
          <wp:inline distT="0" distB="0" distL="0" distR="0" wp14:anchorId="084235FF" wp14:editId="27D7FF33">
            <wp:extent cx="5223510" cy="3505200"/>
            <wp:effectExtent l="0" t="38100" r="0" b="9525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8A8C04D" w14:textId="77777777" w:rsidR="00F3407D" w:rsidRPr="00847D4B" w:rsidRDefault="00F3407D" w:rsidP="00F3407D">
      <w:pPr>
        <w:rPr>
          <w:rFonts w:ascii="Arial" w:hAnsi="Arial" w:cs="Arial"/>
          <w:b/>
          <w:bCs/>
          <w:lang w:val="en-GB"/>
        </w:rPr>
      </w:pPr>
      <w:r w:rsidRPr="00847D4B">
        <w:rPr>
          <w:rFonts w:ascii="Arial" w:hAnsi="Arial" w:cs="Arial"/>
          <w:b/>
          <w:bCs/>
          <w:lang w:val="en-GB"/>
        </w:rPr>
        <w:t xml:space="preserve">Fig </w:t>
      </w:r>
      <w:r>
        <w:rPr>
          <w:rFonts w:ascii="Arial" w:hAnsi="Arial" w:cs="Arial"/>
          <w:b/>
          <w:bCs/>
          <w:lang w:val="en-GB"/>
        </w:rPr>
        <w:t>2</w:t>
      </w:r>
      <w:r w:rsidRPr="00847D4B">
        <w:rPr>
          <w:rFonts w:ascii="Arial" w:hAnsi="Arial" w:cs="Arial"/>
          <w:b/>
          <w:bCs/>
          <w:lang w:val="en-GB"/>
        </w:rPr>
        <w:t>: Conceptual Framework of Maternal and Child Health (G</w:t>
      </w:r>
      <w:r w:rsidRPr="00847D4B">
        <w:rPr>
          <w:rFonts w:ascii="Arial" w:hAnsi="Arial" w:cs="Arial"/>
          <w:b/>
          <w:bCs/>
        </w:rPr>
        <w:t>ed</w:t>
      </w:r>
      <w:r w:rsidRPr="00847D4B">
        <w:rPr>
          <w:rFonts w:ascii="Arial" w:hAnsi="Arial" w:cs="Arial"/>
          <w:b/>
          <w:bCs/>
          <w:lang w:val="en-GB"/>
        </w:rPr>
        <w:t>d</w:t>
      </w:r>
      <w:r w:rsidRPr="00847D4B">
        <w:rPr>
          <w:rFonts w:ascii="Arial" w:hAnsi="Arial" w:cs="Arial"/>
          <w:b/>
          <w:bCs/>
        </w:rPr>
        <w:t xml:space="preserve">es </w:t>
      </w:r>
      <w:r w:rsidRPr="00847D4B">
        <w:rPr>
          <w:rFonts w:ascii="Arial" w:hAnsi="Arial" w:cs="Arial"/>
          <w:b/>
          <w:bCs/>
          <w:i/>
          <w:iCs/>
          <w:lang w:val="en-GB"/>
        </w:rPr>
        <w:t xml:space="preserve">et al., </w:t>
      </w:r>
      <w:r w:rsidRPr="00847D4B">
        <w:rPr>
          <w:rFonts w:ascii="Arial" w:hAnsi="Arial" w:cs="Arial"/>
          <w:b/>
          <w:bCs/>
          <w:lang w:val="en-GB"/>
        </w:rPr>
        <w:t>2021)</w:t>
      </w:r>
    </w:p>
    <w:p w14:paraId="1CE6053E" w14:textId="77777777" w:rsidR="00F3407D" w:rsidRDefault="00F3407D" w:rsidP="00F3407D">
      <w:pPr>
        <w:pStyle w:val="Heading2"/>
        <w:rPr>
          <w:lang w:val="en-GB"/>
        </w:rPr>
      </w:pPr>
      <w:bookmarkStart w:id="16" w:name="_Toc150979566"/>
      <w:r>
        <w:rPr>
          <w:lang w:val="en-GB"/>
        </w:rPr>
        <w:t>Biological Factors</w:t>
      </w:r>
      <w:bookmarkEnd w:id="16"/>
    </w:p>
    <w:p w14:paraId="3F63E900" w14:textId="77777777" w:rsidR="00F3407D" w:rsidRPr="002D2BC7" w:rsidRDefault="00F3407D" w:rsidP="00F3407D">
      <w:pPr>
        <w:spacing w:line="360" w:lineRule="auto"/>
        <w:ind w:firstLine="720"/>
        <w:jc w:val="both"/>
        <w:rPr>
          <w:rFonts w:ascii="Arial" w:hAnsi="Arial" w:cs="Arial"/>
          <w:sz w:val="24"/>
          <w:szCs w:val="24"/>
        </w:rPr>
      </w:pPr>
      <w:r w:rsidRPr="00462BB3">
        <w:rPr>
          <w:rFonts w:ascii="Arial" w:hAnsi="Arial" w:cs="Arial"/>
          <w:sz w:val="24"/>
          <w:szCs w:val="24"/>
        </w:rPr>
        <w:t xml:space="preserve">The outcomes of MCH are influenced by biological factors. The health of a child is influenced by genetic factors, mother health, and intrauterine conditions. The growth and birth outcomes of fetuses can be influenced by both medical interventions and maternal diet. According to Miller </w:t>
      </w:r>
      <w:r w:rsidRPr="002D2BC7">
        <w:rPr>
          <w:rFonts w:ascii="Arial" w:hAnsi="Arial" w:cs="Arial"/>
          <w:i/>
          <w:iCs/>
          <w:sz w:val="24"/>
          <w:szCs w:val="24"/>
        </w:rPr>
        <w:t>et al.</w:t>
      </w:r>
      <w:r w:rsidRPr="00462BB3">
        <w:rPr>
          <w:rFonts w:ascii="Arial" w:hAnsi="Arial" w:cs="Arial"/>
          <w:sz w:val="24"/>
          <w:szCs w:val="24"/>
        </w:rPr>
        <w:t xml:space="preserve"> (2020), children attain health and developmental objectives through this biological foundation</w:t>
      </w:r>
      <w:r>
        <w:rPr>
          <w:rFonts w:ascii="Arial" w:hAnsi="Arial" w:cs="Arial"/>
          <w:sz w:val="24"/>
          <w:szCs w:val="24"/>
          <w:lang w:val="en-GB"/>
        </w:rPr>
        <w:t>.</w:t>
      </w:r>
    </w:p>
    <w:p w14:paraId="76EE77CB" w14:textId="77777777" w:rsidR="00F3407D" w:rsidRDefault="00F3407D" w:rsidP="00F3407D">
      <w:pPr>
        <w:pStyle w:val="Heading2"/>
        <w:rPr>
          <w:lang w:val="en-GB"/>
        </w:rPr>
      </w:pPr>
      <w:bookmarkStart w:id="17" w:name="_Toc150979567"/>
      <w:r>
        <w:rPr>
          <w:lang w:val="en-GB"/>
        </w:rPr>
        <w:lastRenderedPageBreak/>
        <w:t>Social Factors</w:t>
      </w:r>
      <w:bookmarkEnd w:id="17"/>
    </w:p>
    <w:p w14:paraId="35769BEF" w14:textId="77777777" w:rsidR="00F3407D" w:rsidRPr="00462BB3" w:rsidRDefault="00F3407D" w:rsidP="00F3407D">
      <w:pPr>
        <w:spacing w:line="360" w:lineRule="auto"/>
        <w:ind w:firstLine="720"/>
        <w:jc w:val="both"/>
      </w:pPr>
      <w:r w:rsidRPr="00462BB3">
        <w:rPr>
          <w:rFonts w:ascii="Arial" w:hAnsi="Arial" w:cs="Arial"/>
          <w:sz w:val="24"/>
          <w:szCs w:val="24"/>
        </w:rPr>
        <w:t>The field of MCH is influenced by various biosocial factors. The factors of</w:t>
      </w:r>
      <w:r>
        <w:rPr>
          <w:rFonts w:ascii="Arial" w:hAnsi="Arial" w:cs="Arial"/>
          <w:sz w:val="24"/>
          <w:szCs w:val="24"/>
        </w:rPr>
        <w:t xml:space="preserve"> </w:t>
      </w:r>
      <w:r w:rsidRPr="00462BB3">
        <w:rPr>
          <w:rFonts w:ascii="Arial" w:hAnsi="Arial" w:cs="Arial"/>
          <w:sz w:val="24"/>
          <w:szCs w:val="24"/>
        </w:rPr>
        <w:t>education, healthcare, culture, and socioeconomic level have an impact on the process</w:t>
      </w:r>
      <w:r>
        <w:rPr>
          <w:rFonts w:ascii="Arial" w:hAnsi="Arial" w:cs="Arial"/>
          <w:sz w:val="24"/>
          <w:szCs w:val="24"/>
        </w:rPr>
        <w:t xml:space="preserve"> </w:t>
      </w:r>
      <w:r w:rsidRPr="00462BB3">
        <w:rPr>
          <w:rFonts w:ascii="Arial" w:hAnsi="Arial" w:cs="Arial"/>
          <w:sz w:val="24"/>
          <w:szCs w:val="24"/>
        </w:rPr>
        <w:t>of maternity and child-rearing. The impact of education, gender, and socioeconomic level</w:t>
      </w:r>
      <w:r>
        <w:rPr>
          <w:rFonts w:ascii="Arial" w:hAnsi="Arial" w:cs="Arial"/>
          <w:sz w:val="24"/>
          <w:szCs w:val="24"/>
        </w:rPr>
        <w:t xml:space="preserve"> </w:t>
      </w:r>
      <w:r w:rsidRPr="00462BB3">
        <w:rPr>
          <w:rFonts w:ascii="Arial" w:hAnsi="Arial" w:cs="Arial"/>
          <w:sz w:val="24"/>
          <w:szCs w:val="24"/>
        </w:rPr>
        <w:t>on healthcare, nutrition, and preventive measures is significant. According to Sharma</w:t>
      </w:r>
      <w:r>
        <w:rPr>
          <w:rFonts w:ascii="Arial" w:hAnsi="Arial" w:cs="Arial"/>
          <w:sz w:val="24"/>
          <w:szCs w:val="24"/>
        </w:rPr>
        <w:t xml:space="preserve"> </w:t>
      </w:r>
      <w:r w:rsidRPr="00462BB3">
        <w:rPr>
          <w:rFonts w:ascii="Arial" w:hAnsi="Arial" w:cs="Arial"/>
          <w:sz w:val="24"/>
          <w:szCs w:val="24"/>
        </w:rPr>
        <w:t>(2021), the performance of marginalized MCH is compromised by socioeconomic challenges.</w:t>
      </w:r>
    </w:p>
    <w:p w14:paraId="2248FCF6" w14:textId="77777777" w:rsidR="00F3407D" w:rsidRDefault="00F3407D" w:rsidP="00F3407D">
      <w:pPr>
        <w:pStyle w:val="Heading2"/>
        <w:spacing w:line="360" w:lineRule="auto"/>
        <w:rPr>
          <w:lang w:val="en-GB"/>
        </w:rPr>
      </w:pPr>
      <w:bookmarkStart w:id="18" w:name="_Toc150979568"/>
      <w:r>
        <w:rPr>
          <w:lang w:val="en-GB"/>
        </w:rPr>
        <w:t>Health Quality and Access</w:t>
      </w:r>
      <w:bookmarkEnd w:id="18"/>
    </w:p>
    <w:p w14:paraId="651D3ABD" w14:textId="77777777" w:rsidR="00F3407D" w:rsidRPr="00124A3F" w:rsidRDefault="00F3407D" w:rsidP="00F3407D">
      <w:pPr>
        <w:spacing w:line="360" w:lineRule="auto"/>
        <w:ind w:firstLine="720"/>
        <w:jc w:val="both"/>
        <w:rPr>
          <w:rFonts w:ascii="Arial" w:hAnsi="Arial" w:cs="Arial"/>
          <w:sz w:val="24"/>
          <w:szCs w:val="24"/>
        </w:rPr>
      </w:pPr>
      <w:r w:rsidRPr="00462BB3">
        <w:rPr>
          <w:rFonts w:ascii="Arial" w:hAnsi="Arial" w:cs="Arial"/>
          <w:sz w:val="24"/>
          <w:szCs w:val="24"/>
        </w:rPr>
        <w:t xml:space="preserve">The framework encompasses the aspect of healthcare accessibility. The prognosis of maternal and child health (MCH) can be enhanced by the implementation of efficient prenatal care, the presence of skilled birth attendants, timely immunization, and high-quality pediatric care. The prevention of maternal and childhood illnesses is contingent upon factors such as treatment quality, infrastructure, and healthcare utilization. Healthcare disparities are produced by socioeconomic and regional characteristics </w:t>
      </w:r>
      <w:r>
        <w:rPr>
          <w:rFonts w:ascii="Arial" w:hAnsi="Arial" w:cs="Arial"/>
          <w:sz w:val="24"/>
          <w:szCs w:val="24"/>
          <w:lang w:val="en-GB"/>
        </w:rPr>
        <w:t xml:space="preserve">(Lim </w:t>
      </w:r>
      <w:r>
        <w:rPr>
          <w:rFonts w:ascii="Arial" w:hAnsi="Arial" w:cs="Arial"/>
          <w:i/>
          <w:sz w:val="24"/>
          <w:szCs w:val="24"/>
          <w:lang w:val="en-GB"/>
        </w:rPr>
        <w:t xml:space="preserve">et al., </w:t>
      </w:r>
      <w:r>
        <w:rPr>
          <w:rFonts w:ascii="Arial" w:hAnsi="Arial" w:cs="Arial"/>
          <w:sz w:val="24"/>
          <w:szCs w:val="24"/>
          <w:lang w:val="en-GB"/>
        </w:rPr>
        <w:t>2022).</w:t>
      </w:r>
    </w:p>
    <w:p w14:paraId="2D63488B" w14:textId="77777777" w:rsidR="00F3407D" w:rsidRDefault="00F3407D" w:rsidP="00F3407D">
      <w:pPr>
        <w:pStyle w:val="Heading2"/>
        <w:spacing w:line="360" w:lineRule="auto"/>
        <w:rPr>
          <w:lang w:val="en-GB"/>
        </w:rPr>
      </w:pPr>
      <w:bookmarkStart w:id="19" w:name="_Toc150979569"/>
      <w:r>
        <w:rPr>
          <w:lang w:val="en-GB"/>
        </w:rPr>
        <w:t xml:space="preserve">Policy and </w:t>
      </w:r>
      <w:r>
        <w:t>Practice</w:t>
      </w:r>
      <w:bookmarkEnd w:id="19"/>
    </w:p>
    <w:p w14:paraId="54E2B4D7"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policy and practice environment </w:t>
      </w:r>
      <w:proofErr w:type="gramStart"/>
      <w:r>
        <w:rPr>
          <w:rFonts w:ascii="Arial" w:hAnsi="Arial" w:cs="Arial"/>
          <w:sz w:val="24"/>
          <w:szCs w:val="24"/>
          <w:lang w:val="en-GB"/>
        </w:rPr>
        <w:t>is</w:t>
      </w:r>
      <w:proofErr w:type="gramEnd"/>
      <w:r>
        <w:rPr>
          <w:rFonts w:ascii="Arial" w:hAnsi="Arial" w:cs="Arial"/>
          <w:sz w:val="24"/>
          <w:szCs w:val="24"/>
          <w:lang w:val="en-GB"/>
        </w:rPr>
        <w:t xml:space="preserve"> represented by the framework's outer layer. The ramifications of the study findings and the evidence-based suggestions are brought to life here. </w:t>
      </w:r>
      <w:proofErr w:type="gramStart"/>
      <w:r>
        <w:rPr>
          <w:rFonts w:ascii="Arial" w:hAnsi="Arial" w:cs="Arial"/>
          <w:sz w:val="24"/>
          <w:szCs w:val="24"/>
          <w:lang w:val="en-GB"/>
        </w:rPr>
        <w:t>In order to</w:t>
      </w:r>
      <w:proofErr w:type="gramEnd"/>
      <w:r>
        <w:rPr>
          <w:rFonts w:ascii="Arial" w:hAnsi="Arial" w:cs="Arial"/>
          <w:sz w:val="24"/>
          <w:szCs w:val="24"/>
          <w:lang w:val="en-GB"/>
        </w:rPr>
        <w:t xml:space="preserve"> address the factors that affect mother and child health, carry out focused interventions, and promote equal access to resources and healthcare, policymakers and practitioners play a crucial role (Bauld </w:t>
      </w:r>
      <w:r>
        <w:rPr>
          <w:rFonts w:ascii="Arial" w:hAnsi="Arial" w:cs="Arial"/>
          <w:i/>
          <w:sz w:val="24"/>
          <w:szCs w:val="24"/>
          <w:lang w:val="en-GB"/>
        </w:rPr>
        <w:t xml:space="preserve">et al., </w:t>
      </w:r>
      <w:r>
        <w:rPr>
          <w:rFonts w:ascii="Arial" w:hAnsi="Arial" w:cs="Arial"/>
          <w:sz w:val="24"/>
          <w:szCs w:val="24"/>
          <w:lang w:val="en-GB"/>
        </w:rPr>
        <w:t>2017).</w:t>
      </w:r>
    </w:p>
    <w:p w14:paraId="18408CBA" w14:textId="77777777" w:rsidR="00F3407D" w:rsidRDefault="00F3407D" w:rsidP="00F3407D">
      <w:pPr>
        <w:pStyle w:val="Heading2"/>
        <w:rPr>
          <w:lang w:val="en-GB"/>
        </w:rPr>
      </w:pPr>
      <w:bookmarkStart w:id="20" w:name="_Toc150979570"/>
      <w:r>
        <w:rPr>
          <w:lang w:val="en-GB"/>
        </w:rPr>
        <w:t xml:space="preserve">Health </w:t>
      </w:r>
      <w:r>
        <w:t>Discrepancies</w:t>
      </w:r>
      <w:bookmarkEnd w:id="20"/>
    </w:p>
    <w:p w14:paraId="7F636F44" w14:textId="77777777" w:rsidR="00F3407D" w:rsidRDefault="00F3407D" w:rsidP="00F3407D">
      <w:pPr>
        <w:spacing w:line="360" w:lineRule="auto"/>
        <w:ind w:firstLine="720"/>
        <w:jc w:val="both"/>
        <w:rPr>
          <w:rFonts w:ascii="Arial" w:hAnsi="Arial" w:cs="Arial"/>
          <w:sz w:val="24"/>
          <w:szCs w:val="24"/>
          <w:lang w:val="en-GB"/>
        </w:rPr>
      </w:pPr>
      <w:r w:rsidRPr="00462BB3">
        <w:rPr>
          <w:rFonts w:ascii="Arial" w:hAnsi="Arial" w:cs="Arial"/>
          <w:sz w:val="24"/>
          <w:szCs w:val="24"/>
        </w:rPr>
        <w:t xml:space="preserve">The examination of health disparities based on race, ethnicity, and geographical location is being undertaken. The presence of inconsistencies demonstrates the impact of variables on the health of mothers and their children. The </w:t>
      </w:r>
      <w:proofErr w:type="gramStart"/>
      <w:r w:rsidRPr="00462BB3">
        <w:rPr>
          <w:rFonts w:ascii="Arial" w:hAnsi="Arial" w:cs="Arial"/>
          <w:sz w:val="24"/>
          <w:szCs w:val="24"/>
        </w:rPr>
        <w:t>aforementioned distinctions</w:t>
      </w:r>
      <w:proofErr w:type="gramEnd"/>
      <w:r w:rsidRPr="00462BB3">
        <w:rPr>
          <w:rFonts w:ascii="Arial" w:hAnsi="Arial" w:cs="Arial"/>
          <w:sz w:val="24"/>
          <w:szCs w:val="24"/>
        </w:rPr>
        <w:t xml:space="preserve"> facilitate the implementation of specific therapeutic interventions and promote equitable access to healthcare services</w:t>
      </w:r>
      <w:r>
        <w:rPr>
          <w:rFonts w:ascii="Arial" w:hAnsi="Arial" w:cs="Arial"/>
          <w:sz w:val="24"/>
          <w:szCs w:val="24"/>
          <w:lang w:val="en-GB"/>
        </w:rPr>
        <w:t xml:space="preserve"> (Wedderburn </w:t>
      </w:r>
      <w:r>
        <w:rPr>
          <w:rFonts w:ascii="Arial" w:hAnsi="Arial" w:cs="Arial"/>
          <w:i/>
          <w:sz w:val="24"/>
          <w:szCs w:val="24"/>
          <w:lang w:val="en-GB"/>
        </w:rPr>
        <w:t xml:space="preserve">et al., </w:t>
      </w:r>
      <w:r>
        <w:rPr>
          <w:rFonts w:ascii="Arial" w:hAnsi="Arial" w:cs="Arial"/>
          <w:sz w:val="24"/>
          <w:szCs w:val="24"/>
          <w:lang w:val="en-GB"/>
        </w:rPr>
        <w:t>2019).</w:t>
      </w:r>
    </w:p>
    <w:p w14:paraId="24B090A5" w14:textId="77777777" w:rsidR="00F3407D" w:rsidRDefault="00F3407D" w:rsidP="00F3407D">
      <w:pPr>
        <w:pStyle w:val="Heading1"/>
        <w:rPr>
          <w:lang w:val="en-GB"/>
        </w:rPr>
      </w:pPr>
      <w:bookmarkStart w:id="21" w:name="_Toc147645508"/>
      <w:bookmarkStart w:id="22" w:name="_Toc150979571"/>
      <w:r>
        <w:rPr>
          <w:lang w:val="en-GB"/>
        </w:rPr>
        <w:lastRenderedPageBreak/>
        <w:t>Methodology and Methods</w:t>
      </w:r>
      <w:bookmarkEnd w:id="21"/>
      <w:bookmarkEnd w:id="22"/>
    </w:p>
    <w:p w14:paraId="24A9D70B"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A systematic and rigorous methodology is needed for a complete literature evaluation on mother and child health. Research procedures, including the selection and identification of sources, databases, search keywords, and a graphical depiction of the search strategy, are described in this part.</w:t>
      </w:r>
    </w:p>
    <w:p w14:paraId="22AB9751" w14:textId="77777777" w:rsidR="00F3407D" w:rsidRPr="009C7687" w:rsidRDefault="00F3407D" w:rsidP="00F3407D">
      <w:pPr>
        <w:pStyle w:val="Heading2"/>
        <w:rPr>
          <w:lang w:val="en-GB"/>
        </w:rPr>
      </w:pPr>
      <w:bookmarkStart w:id="23" w:name="_Toc150979572"/>
      <w:r w:rsidRPr="009C7687">
        <w:rPr>
          <w:lang w:val="en-GB"/>
        </w:rPr>
        <w:t>Research Questions</w:t>
      </w:r>
      <w:bookmarkEnd w:id="23"/>
    </w:p>
    <w:p w14:paraId="2BD8BB7E" w14:textId="77777777" w:rsidR="00F3407D" w:rsidRPr="009C7687" w:rsidRDefault="00F3407D" w:rsidP="00F3407D">
      <w:pPr>
        <w:pStyle w:val="ListParagraph"/>
        <w:numPr>
          <w:ilvl w:val="0"/>
          <w:numId w:val="1"/>
        </w:numPr>
        <w:spacing w:line="360" w:lineRule="auto"/>
        <w:ind w:left="270" w:hanging="270"/>
        <w:jc w:val="both"/>
        <w:rPr>
          <w:rFonts w:ascii="Arial" w:hAnsi="Arial" w:cs="Arial"/>
          <w:sz w:val="24"/>
          <w:szCs w:val="24"/>
          <w:lang w:val="en-GB"/>
        </w:rPr>
      </w:pPr>
      <w:r w:rsidRPr="009C7687">
        <w:rPr>
          <w:rFonts w:ascii="Arial" w:hAnsi="Arial" w:cs="Arial"/>
          <w:sz w:val="24"/>
          <w:szCs w:val="24"/>
          <w:lang w:val="en-GB"/>
        </w:rPr>
        <w:t>What are the key factors contributing to maternal mortality rates in nations with high and low income?</w:t>
      </w:r>
    </w:p>
    <w:p w14:paraId="349DAC0A" w14:textId="77777777" w:rsidR="00F3407D" w:rsidRPr="009C7687" w:rsidRDefault="00F3407D" w:rsidP="00F3407D">
      <w:pPr>
        <w:pStyle w:val="ListParagraph"/>
        <w:numPr>
          <w:ilvl w:val="0"/>
          <w:numId w:val="1"/>
        </w:numPr>
        <w:spacing w:line="360" w:lineRule="auto"/>
        <w:ind w:left="270" w:hanging="270"/>
        <w:jc w:val="both"/>
        <w:rPr>
          <w:rFonts w:ascii="Arial" w:hAnsi="Arial" w:cs="Arial"/>
          <w:sz w:val="24"/>
          <w:szCs w:val="24"/>
          <w:lang w:val="en-GB"/>
        </w:rPr>
      </w:pPr>
      <w:r w:rsidRPr="009C7687">
        <w:rPr>
          <w:rFonts w:ascii="Arial" w:hAnsi="Arial" w:cs="Arial"/>
          <w:sz w:val="24"/>
          <w:szCs w:val="24"/>
          <w:lang w:val="en-GB"/>
        </w:rPr>
        <w:t xml:space="preserve">What </w:t>
      </w:r>
      <w:r>
        <w:rPr>
          <w:rFonts w:ascii="Arial" w:hAnsi="Arial" w:cs="Arial"/>
          <w:sz w:val="24"/>
          <w:szCs w:val="24"/>
          <w:lang w:val="en-GB"/>
        </w:rPr>
        <w:t>is</w:t>
      </w:r>
      <w:r w:rsidRPr="009C7687">
        <w:rPr>
          <w:rFonts w:ascii="Arial" w:hAnsi="Arial" w:cs="Arial"/>
          <w:sz w:val="24"/>
          <w:szCs w:val="24"/>
          <w:lang w:val="en-GB"/>
        </w:rPr>
        <w:t xml:space="preserve"> the long-term impact of early childhood experiences on health outcomes and how effective are the interventions in enhancing child health?</w:t>
      </w:r>
    </w:p>
    <w:p w14:paraId="1FDDB841" w14:textId="77777777" w:rsidR="00F3407D" w:rsidRPr="009C7687" w:rsidRDefault="00F3407D" w:rsidP="00F3407D">
      <w:pPr>
        <w:pStyle w:val="ListParagraph"/>
        <w:numPr>
          <w:ilvl w:val="0"/>
          <w:numId w:val="1"/>
        </w:numPr>
        <w:spacing w:line="360" w:lineRule="auto"/>
        <w:ind w:left="270" w:hanging="270"/>
        <w:jc w:val="both"/>
        <w:rPr>
          <w:rFonts w:ascii="Arial" w:hAnsi="Arial" w:cs="Arial"/>
          <w:sz w:val="24"/>
          <w:szCs w:val="24"/>
          <w:lang w:val="en-GB"/>
        </w:rPr>
      </w:pPr>
      <w:r w:rsidRPr="009C7687">
        <w:rPr>
          <w:rFonts w:ascii="Arial" w:hAnsi="Arial" w:cs="Arial"/>
          <w:sz w:val="24"/>
          <w:szCs w:val="24"/>
          <w:lang w:val="en-GB"/>
        </w:rPr>
        <w:t>How does socioeconomic and cultural determinants contribute to the disparities in maternal and child healthcare</w:t>
      </w:r>
      <w:r>
        <w:rPr>
          <w:rFonts w:ascii="Arial" w:hAnsi="Arial" w:cs="Arial"/>
          <w:sz w:val="24"/>
          <w:szCs w:val="24"/>
          <w:lang w:val="en-GB"/>
        </w:rPr>
        <w:t>?</w:t>
      </w:r>
    </w:p>
    <w:p w14:paraId="17F24712" w14:textId="77777777" w:rsidR="00F3407D" w:rsidRPr="009C7687" w:rsidRDefault="00F3407D" w:rsidP="00F3407D">
      <w:pPr>
        <w:pStyle w:val="ListParagraph"/>
        <w:numPr>
          <w:ilvl w:val="0"/>
          <w:numId w:val="1"/>
        </w:numPr>
        <w:spacing w:line="360" w:lineRule="auto"/>
        <w:ind w:left="270" w:hanging="270"/>
        <w:jc w:val="both"/>
        <w:rPr>
          <w:rFonts w:ascii="Arial" w:hAnsi="Arial" w:cs="Arial"/>
          <w:sz w:val="24"/>
          <w:szCs w:val="24"/>
          <w:lang w:val="en-GB"/>
        </w:rPr>
      </w:pPr>
      <w:r w:rsidRPr="009C7687">
        <w:rPr>
          <w:rFonts w:ascii="Arial" w:hAnsi="Arial" w:cs="Arial"/>
          <w:sz w:val="24"/>
          <w:szCs w:val="24"/>
          <w:lang w:val="en-GB"/>
        </w:rPr>
        <w:t>What are the underlying causes of disparities in mother and child health outcome?</w:t>
      </w:r>
    </w:p>
    <w:p w14:paraId="449D2C85" w14:textId="77777777" w:rsidR="00F3407D" w:rsidRDefault="00F3407D" w:rsidP="00F3407D">
      <w:pPr>
        <w:pStyle w:val="ListParagraph"/>
        <w:numPr>
          <w:ilvl w:val="0"/>
          <w:numId w:val="1"/>
        </w:numPr>
        <w:spacing w:line="360" w:lineRule="auto"/>
        <w:ind w:left="270" w:hanging="270"/>
        <w:jc w:val="both"/>
        <w:rPr>
          <w:rFonts w:ascii="Arial" w:hAnsi="Arial" w:cs="Arial"/>
          <w:sz w:val="24"/>
          <w:szCs w:val="24"/>
          <w:lang w:val="en-GB"/>
        </w:rPr>
      </w:pPr>
      <w:r w:rsidRPr="009C7687">
        <w:rPr>
          <w:rFonts w:ascii="Arial" w:hAnsi="Arial" w:cs="Arial"/>
          <w:sz w:val="24"/>
          <w:szCs w:val="24"/>
          <w:lang w:val="en-GB"/>
        </w:rPr>
        <w:t xml:space="preserve">How does </w:t>
      </w:r>
      <w:r>
        <w:rPr>
          <w:rFonts w:ascii="Arial" w:hAnsi="Arial" w:cs="Arial"/>
          <w:sz w:val="24"/>
          <w:szCs w:val="24"/>
          <w:lang w:val="en-GB"/>
        </w:rPr>
        <w:t xml:space="preserve">climate change and </w:t>
      </w:r>
      <w:r w:rsidRPr="009C7687">
        <w:rPr>
          <w:rFonts w:ascii="Arial" w:hAnsi="Arial" w:cs="Arial"/>
          <w:sz w:val="24"/>
          <w:szCs w:val="24"/>
          <w:lang w:val="en-GB"/>
        </w:rPr>
        <w:t>environmental factors affect maternal and child health outcome?</w:t>
      </w:r>
    </w:p>
    <w:p w14:paraId="5CC1BFE2" w14:textId="77777777" w:rsidR="00F3407D" w:rsidRPr="009C7687" w:rsidRDefault="00F3407D" w:rsidP="00F3407D">
      <w:pPr>
        <w:pStyle w:val="ListParagraph"/>
        <w:numPr>
          <w:ilvl w:val="0"/>
          <w:numId w:val="1"/>
        </w:numPr>
        <w:spacing w:line="360" w:lineRule="auto"/>
        <w:ind w:left="270" w:hanging="270"/>
        <w:jc w:val="both"/>
        <w:rPr>
          <w:rFonts w:ascii="Arial" w:hAnsi="Arial" w:cs="Arial"/>
          <w:sz w:val="24"/>
          <w:szCs w:val="24"/>
          <w:lang w:val="en-GB"/>
        </w:rPr>
      </w:pPr>
      <w:r w:rsidRPr="009C7687">
        <w:rPr>
          <w:rFonts w:ascii="Arial" w:hAnsi="Arial" w:cs="Arial"/>
          <w:sz w:val="24"/>
          <w:szCs w:val="24"/>
          <w:lang w:val="en-GB"/>
        </w:rPr>
        <w:t xml:space="preserve">What are the barriers and challenges faced in providing high quality maternity and child healthcare? </w:t>
      </w:r>
    </w:p>
    <w:p w14:paraId="0FEB2B94" w14:textId="77777777" w:rsidR="00F3407D" w:rsidRPr="009C7687" w:rsidRDefault="00F3407D" w:rsidP="00F3407D">
      <w:pPr>
        <w:pStyle w:val="ListParagraph"/>
        <w:numPr>
          <w:ilvl w:val="0"/>
          <w:numId w:val="1"/>
        </w:numPr>
        <w:spacing w:line="360" w:lineRule="auto"/>
        <w:ind w:left="270" w:hanging="270"/>
        <w:jc w:val="both"/>
        <w:rPr>
          <w:rFonts w:ascii="Arial" w:hAnsi="Arial" w:cs="Arial"/>
          <w:sz w:val="24"/>
          <w:szCs w:val="24"/>
          <w:lang w:val="en-GB"/>
        </w:rPr>
      </w:pPr>
      <w:r w:rsidRPr="009C7687">
        <w:rPr>
          <w:rFonts w:ascii="Arial" w:hAnsi="Arial" w:cs="Arial"/>
          <w:sz w:val="24"/>
          <w:szCs w:val="24"/>
          <w:lang w:val="en-GB"/>
        </w:rPr>
        <w:t>How can healthcare systems and services be better prepared to address challenges relating to maternal and child health?</w:t>
      </w:r>
    </w:p>
    <w:p w14:paraId="4BF38483" w14:textId="77777777" w:rsidR="00F3407D" w:rsidRPr="009C7687" w:rsidRDefault="00F3407D" w:rsidP="00F3407D">
      <w:pPr>
        <w:spacing w:line="360" w:lineRule="auto"/>
        <w:jc w:val="both"/>
        <w:rPr>
          <w:rFonts w:ascii="Arial" w:hAnsi="Arial" w:cs="Arial"/>
          <w:sz w:val="24"/>
          <w:szCs w:val="24"/>
          <w:lang w:val="en-GB"/>
        </w:rPr>
      </w:pPr>
    </w:p>
    <w:p w14:paraId="582F74D3" w14:textId="77777777" w:rsidR="00F3407D" w:rsidRDefault="00F3407D" w:rsidP="00F3407D">
      <w:pPr>
        <w:pStyle w:val="Heading2"/>
        <w:rPr>
          <w:lang w:val="en-GB"/>
        </w:rPr>
      </w:pPr>
      <w:bookmarkStart w:id="24" w:name="_Toc147645509"/>
      <w:bookmarkStart w:id="25" w:name="_Toc150979573"/>
      <w:r>
        <w:rPr>
          <w:lang w:val="en-GB"/>
        </w:rPr>
        <w:t>Identification of Relevant Sources</w:t>
      </w:r>
      <w:bookmarkEnd w:id="24"/>
      <w:bookmarkEnd w:id="25"/>
    </w:p>
    <w:p w14:paraId="2FA19753"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Finding and collecting appropriate materials was the initial stage of our technique. Our review was thorough since we used both primary and secondary resources. Articles in peer-reviewed journals, government papers, and official policy documents were all used as primary sources. Our research was placed in a larger perspective using secondary sources such as literature reviews, meta-analyses, and systematic reviews.</w:t>
      </w:r>
    </w:p>
    <w:p w14:paraId="6537085E" w14:textId="77777777" w:rsidR="00F3407D" w:rsidRDefault="00F3407D" w:rsidP="00F3407D">
      <w:pPr>
        <w:pStyle w:val="Heading2"/>
        <w:rPr>
          <w:lang w:val="en-GB"/>
        </w:rPr>
      </w:pPr>
      <w:bookmarkStart w:id="26" w:name="_Toc147645510"/>
      <w:bookmarkStart w:id="27" w:name="_Toc150979574"/>
      <w:r>
        <w:rPr>
          <w:lang w:val="en-GB"/>
        </w:rPr>
        <w:t>Database Selection</w:t>
      </w:r>
      <w:bookmarkEnd w:id="26"/>
      <w:bookmarkEnd w:id="27"/>
    </w:p>
    <w:p w14:paraId="0B48E75A"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The search was undertaken across many reliable databases to get a comprehensive coverage of the literature. The databases that were included are as follows:</w:t>
      </w:r>
    </w:p>
    <w:p w14:paraId="06E01C13" w14:textId="77777777" w:rsidR="00F3407D" w:rsidRDefault="00F3407D" w:rsidP="00F3407D">
      <w:pPr>
        <w:spacing w:line="360" w:lineRule="auto"/>
        <w:jc w:val="both"/>
        <w:rPr>
          <w:rFonts w:ascii="Arial" w:hAnsi="Arial" w:cs="Arial"/>
          <w:sz w:val="24"/>
          <w:szCs w:val="24"/>
          <w:lang w:val="en-GB"/>
        </w:rPr>
      </w:pPr>
      <w:r>
        <w:rPr>
          <w:rFonts w:ascii="Arial" w:hAnsi="Arial" w:cs="Arial"/>
          <w:b/>
          <w:sz w:val="24"/>
          <w:szCs w:val="24"/>
          <w:lang w:val="en-GB"/>
        </w:rPr>
        <w:lastRenderedPageBreak/>
        <w:t>PubMed</w:t>
      </w:r>
      <w:r>
        <w:rPr>
          <w:rFonts w:ascii="Arial" w:hAnsi="Arial" w:cs="Arial"/>
          <w:sz w:val="24"/>
          <w:szCs w:val="24"/>
          <w:lang w:val="en-GB"/>
        </w:rPr>
        <w:t xml:space="preserve"> is a well-recognised and comprehensive platform that is valuable for accessing scientific and healthcare research.</w:t>
      </w:r>
    </w:p>
    <w:p w14:paraId="5EA1B71A" w14:textId="77777777" w:rsidR="00F3407D" w:rsidRDefault="00F3407D" w:rsidP="00F3407D">
      <w:pPr>
        <w:spacing w:line="360" w:lineRule="auto"/>
        <w:jc w:val="both"/>
        <w:rPr>
          <w:rFonts w:ascii="Arial" w:hAnsi="Arial" w:cs="Arial"/>
          <w:sz w:val="24"/>
          <w:szCs w:val="24"/>
          <w:lang w:val="en-GB"/>
        </w:rPr>
      </w:pPr>
      <w:r>
        <w:rPr>
          <w:rFonts w:ascii="Arial" w:hAnsi="Arial" w:cs="Arial"/>
          <w:b/>
          <w:sz w:val="24"/>
          <w:szCs w:val="24"/>
          <w:lang w:val="en-GB"/>
        </w:rPr>
        <w:t>Web of Science</w:t>
      </w:r>
      <w:r>
        <w:rPr>
          <w:rFonts w:ascii="Arial" w:hAnsi="Arial" w:cs="Arial"/>
          <w:sz w:val="24"/>
          <w:szCs w:val="24"/>
          <w:lang w:val="en-GB"/>
        </w:rPr>
        <w:t xml:space="preserve"> is a comprehensive platform offering users access to diverse scientific fields and citations.</w:t>
      </w:r>
    </w:p>
    <w:p w14:paraId="7CFA551B" w14:textId="77777777" w:rsidR="00F3407D" w:rsidRDefault="00F3407D" w:rsidP="00F3407D">
      <w:pPr>
        <w:spacing w:line="360" w:lineRule="auto"/>
        <w:jc w:val="both"/>
        <w:rPr>
          <w:rFonts w:ascii="Arial" w:hAnsi="Arial" w:cs="Arial"/>
          <w:sz w:val="24"/>
          <w:szCs w:val="24"/>
          <w:lang w:val="en-GB"/>
        </w:rPr>
      </w:pPr>
      <w:r>
        <w:rPr>
          <w:rFonts w:ascii="Arial" w:hAnsi="Arial" w:cs="Arial"/>
          <w:b/>
          <w:sz w:val="24"/>
          <w:szCs w:val="24"/>
          <w:lang w:val="en-GB"/>
        </w:rPr>
        <w:t>Google Scholar</w:t>
      </w:r>
      <w:r>
        <w:rPr>
          <w:rFonts w:ascii="Arial" w:hAnsi="Arial" w:cs="Arial"/>
          <w:sz w:val="24"/>
          <w:szCs w:val="24"/>
          <w:lang w:val="en-GB"/>
        </w:rPr>
        <w:t xml:space="preserve"> is a comprehensive search engine that facilitates access to academic publications and grey literature.</w:t>
      </w:r>
    </w:p>
    <w:p w14:paraId="2A9FE5E5" w14:textId="77777777" w:rsidR="00F3407D" w:rsidRDefault="00F3407D" w:rsidP="00F3407D">
      <w:pPr>
        <w:spacing w:line="360" w:lineRule="auto"/>
        <w:jc w:val="both"/>
        <w:rPr>
          <w:rFonts w:ascii="Arial" w:hAnsi="Arial" w:cs="Arial"/>
          <w:sz w:val="24"/>
          <w:szCs w:val="24"/>
          <w:lang w:val="en-GB"/>
        </w:rPr>
      </w:pPr>
      <w:r>
        <w:rPr>
          <w:rFonts w:ascii="Arial" w:hAnsi="Arial" w:cs="Arial"/>
          <w:b/>
          <w:sz w:val="24"/>
          <w:szCs w:val="24"/>
          <w:lang w:val="en-GB"/>
        </w:rPr>
        <w:t>JSTOR</w:t>
      </w:r>
      <w:r>
        <w:rPr>
          <w:rFonts w:ascii="Arial" w:hAnsi="Arial" w:cs="Arial"/>
          <w:sz w:val="24"/>
          <w:szCs w:val="24"/>
          <w:lang w:val="en-GB"/>
        </w:rPr>
        <w:t xml:space="preserve"> provides various scholarly publications and books across several disciplines, including public health and social sciences.</w:t>
      </w:r>
    </w:p>
    <w:p w14:paraId="53434A0C" w14:textId="77777777" w:rsidR="00F3407D" w:rsidRDefault="00F3407D" w:rsidP="00F3407D">
      <w:pPr>
        <w:pStyle w:val="Heading2"/>
        <w:rPr>
          <w:lang w:val="en-GB"/>
        </w:rPr>
      </w:pPr>
      <w:bookmarkStart w:id="28" w:name="_Toc147645511"/>
      <w:bookmarkStart w:id="29" w:name="_Toc150979575"/>
      <w:r>
        <w:rPr>
          <w:lang w:val="en-GB"/>
        </w:rPr>
        <w:t>Search Terms</w:t>
      </w:r>
      <w:bookmarkEnd w:id="28"/>
      <w:bookmarkEnd w:id="29"/>
    </w:p>
    <w:p w14:paraId="577C8F9D"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The selection of suitable search keywords plays a critical role in the retrieval of relevant academic publications. A hybrid approach used restricted vocabulary phrases, namely Medical Subject Headings (</w:t>
      </w:r>
      <w:proofErr w:type="spellStart"/>
      <w:r>
        <w:rPr>
          <w:rFonts w:ascii="Arial" w:hAnsi="Arial" w:cs="Arial"/>
          <w:sz w:val="24"/>
          <w:szCs w:val="24"/>
          <w:lang w:val="en-GB"/>
        </w:rPr>
        <w:t>MeSH</w:t>
      </w:r>
      <w:proofErr w:type="spellEnd"/>
      <w:r>
        <w:rPr>
          <w:rFonts w:ascii="Arial" w:hAnsi="Arial" w:cs="Arial"/>
          <w:sz w:val="24"/>
          <w:szCs w:val="24"/>
          <w:lang w:val="en-GB"/>
        </w:rPr>
        <w:t xml:space="preserve">), and free-text keywords. The search phrases used included a range of topics about mother and child health, such as maternal health, child health, maternal mortality, child mortality, prenatal care, childhood vaccination, and other relevant terms. Boolean operators, namely AND </w:t>
      </w:r>
      <w:proofErr w:type="spellStart"/>
      <w:r>
        <w:rPr>
          <w:rFonts w:ascii="Arial" w:hAnsi="Arial" w:cs="Arial"/>
          <w:sz w:val="24"/>
          <w:szCs w:val="24"/>
          <w:lang w:val="en-GB"/>
        </w:rPr>
        <w:t>and</w:t>
      </w:r>
      <w:proofErr w:type="spellEnd"/>
      <w:r>
        <w:rPr>
          <w:rFonts w:ascii="Arial" w:hAnsi="Arial" w:cs="Arial"/>
          <w:sz w:val="24"/>
          <w:szCs w:val="24"/>
          <w:lang w:val="en-GB"/>
        </w:rPr>
        <w:t xml:space="preserve"> OR, facilitated the efficient combination of these concepts.</w:t>
      </w:r>
    </w:p>
    <w:p w14:paraId="609E7165" w14:textId="77777777" w:rsidR="00F3407D" w:rsidRDefault="00F3407D" w:rsidP="00F3407D">
      <w:pPr>
        <w:spacing w:line="360" w:lineRule="auto"/>
        <w:ind w:firstLine="720"/>
        <w:jc w:val="both"/>
        <w:rPr>
          <w:rFonts w:ascii="Arial" w:hAnsi="Arial" w:cs="Arial"/>
          <w:sz w:val="24"/>
          <w:szCs w:val="24"/>
          <w:lang w:val="en-GB"/>
        </w:rPr>
      </w:pPr>
    </w:p>
    <w:p w14:paraId="39711718" w14:textId="77777777" w:rsidR="00F3407D" w:rsidRDefault="00F3407D" w:rsidP="00F3407D">
      <w:pPr>
        <w:spacing w:line="360" w:lineRule="auto"/>
        <w:ind w:firstLine="720"/>
        <w:jc w:val="both"/>
        <w:rPr>
          <w:rFonts w:ascii="Arial" w:hAnsi="Arial" w:cs="Arial"/>
          <w:sz w:val="24"/>
          <w:szCs w:val="24"/>
          <w:lang w:val="en-GB"/>
        </w:rPr>
      </w:pPr>
    </w:p>
    <w:p w14:paraId="428FC0AC" w14:textId="77777777" w:rsidR="00F3407D" w:rsidRDefault="00F3407D" w:rsidP="00F3407D">
      <w:pPr>
        <w:spacing w:line="360" w:lineRule="auto"/>
        <w:ind w:firstLine="720"/>
        <w:jc w:val="both"/>
        <w:rPr>
          <w:rFonts w:ascii="Arial" w:hAnsi="Arial" w:cs="Arial"/>
          <w:sz w:val="24"/>
          <w:szCs w:val="24"/>
          <w:lang w:val="en-GB"/>
        </w:rPr>
      </w:pPr>
    </w:p>
    <w:p w14:paraId="281475BE" w14:textId="77777777" w:rsidR="00D54CC2" w:rsidRDefault="00D54CC2" w:rsidP="00F3407D">
      <w:pPr>
        <w:spacing w:line="360" w:lineRule="auto"/>
        <w:ind w:firstLine="720"/>
        <w:jc w:val="both"/>
        <w:rPr>
          <w:rFonts w:ascii="Arial" w:hAnsi="Arial" w:cs="Arial"/>
          <w:sz w:val="24"/>
          <w:szCs w:val="24"/>
          <w:lang w:val="en-GB"/>
        </w:rPr>
      </w:pPr>
    </w:p>
    <w:p w14:paraId="7757E7C4" w14:textId="77777777" w:rsidR="00D54CC2" w:rsidRDefault="00D54CC2" w:rsidP="00F3407D">
      <w:pPr>
        <w:spacing w:line="360" w:lineRule="auto"/>
        <w:ind w:firstLine="720"/>
        <w:jc w:val="both"/>
        <w:rPr>
          <w:rFonts w:ascii="Arial" w:hAnsi="Arial" w:cs="Arial"/>
          <w:sz w:val="24"/>
          <w:szCs w:val="24"/>
          <w:lang w:val="en-GB"/>
        </w:rPr>
      </w:pPr>
    </w:p>
    <w:p w14:paraId="1FDF4EDE" w14:textId="77777777" w:rsidR="00F3407D" w:rsidRDefault="00F3407D" w:rsidP="00F3407D">
      <w:pPr>
        <w:spacing w:line="360" w:lineRule="auto"/>
        <w:ind w:firstLine="720"/>
        <w:jc w:val="both"/>
        <w:rPr>
          <w:rFonts w:ascii="Arial" w:hAnsi="Arial" w:cs="Arial"/>
          <w:sz w:val="24"/>
          <w:szCs w:val="24"/>
          <w:lang w:val="en-GB"/>
        </w:rPr>
      </w:pPr>
    </w:p>
    <w:p w14:paraId="54E15FF5" w14:textId="77777777" w:rsidR="00F3407D" w:rsidRDefault="00F3407D" w:rsidP="00F3407D">
      <w:pPr>
        <w:spacing w:line="360" w:lineRule="auto"/>
        <w:ind w:firstLine="720"/>
        <w:jc w:val="both"/>
        <w:rPr>
          <w:rFonts w:ascii="Arial" w:hAnsi="Arial" w:cs="Arial"/>
          <w:sz w:val="24"/>
          <w:szCs w:val="24"/>
          <w:lang w:val="en-GB"/>
        </w:rPr>
      </w:pPr>
    </w:p>
    <w:p w14:paraId="652B1484" w14:textId="77777777" w:rsidR="00F3407D" w:rsidRPr="00847D4B" w:rsidRDefault="00F3407D" w:rsidP="00F3407D">
      <w:pPr>
        <w:spacing w:line="360" w:lineRule="auto"/>
        <w:ind w:firstLine="720"/>
        <w:jc w:val="both"/>
        <w:rPr>
          <w:rFonts w:ascii="Arial" w:hAnsi="Arial" w:cs="Arial"/>
          <w:sz w:val="24"/>
          <w:szCs w:val="24"/>
          <w:lang w:val="en-GB"/>
        </w:rPr>
      </w:pPr>
    </w:p>
    <w:p w14:paraId="40BEF5FA" w14:textId="77777777" w:rsidR="00F3407D" w:rsidRDefault="00F3407D" w:rsidP="00F3407D">
      <w:pPr>
        <w:pStyle w:val="Heading2"/>
        <w:rPr>
          <w:lang w:val="en-GB"/>
        </w:rPr>
      </w:pPr>
      <w:bookmarkStart w:id="30" w:name="_Toc150979576"/>
      <w:r>
        <w:rPr>
          <w:lang w:val="en-GB"/>
        </w:rPr>
        <w:lastRenderedPageBreak/>
        <w:t>Flow Chart of Search Strategy</w:t>
      </w:r>
      <w:bookmarkEnd w:id="30"/>
    </w:p>
    <w:p w14:paraId="78EF527B"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lang w:val="en-GB" w:eastAsia="zh-TW"/>
        </w:rPr>
        <mc:AlternateContent>
          <mc:Choice Requires="wps">
            <w:drawing>
              <wp:anchor distT="0" distB="0" distL="114300" distR="114300" simplePos="0" relativeHeight="251659264" behindDoc="0" locked="0" layoutInCell="1" allowOverlap="1" wp14:anchorId="725D753B" wp14:editId="066757E4">
                <wp:simplePos x="0" y="0"/>
                <wp:positionH relativeFrom="column">
                  <wp:posOffset>-144145</wp:posOffset>
                </wp:positionH>
                <wp:positionV relativeFrom="paragraph">
                  <wp:posOffset>-33020</wp:posOffset>
                </wp:positionV>
                <wp:extent cx="2363470" cy="867410"/>
                <wp:effectExtent l="38100" t="171450" r="137160" b="27940"/>
                <wp:wrapNone/>
                <wp:docPr id="13" name=" 14"/>
                <wp:cNvGraphicFramePr/>
                <a:graphic xmlns:a="http://schemas.openxmlformats.org/drawingml/2006/main">
                  <a:graphicData uri="http://schemas.microsoft.com/office/word/2010/wordprocessingShape">
                    <wps:wsp>
                      <wps:cNvSpPr txBox="1"/>
                      <wps:spPr bwMode="auto">
                        <a:xfrm>
                          <a:off x="0" y="0"/>
                          <a:ext cx="2363470" cy="86741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miter lim="800000"/>
                        </a:ln>
                        <a:scene3d>
                          <a:camera prst="legacyPerspectiveTopRight"/>
                          <a:lightRig rig="legacyFlat3" dir="b"/>
                        </a:scene3d>
                        <a:sp3d extrusionH="887400" prstMaterial="legacyMatte">
                          <a:bevelT w="13500" h="13500" prst="angle"/>
                          <a:bevelB w="13500" h="13500" prst="angle"/>
                          <a:extrusionClr>
                            <a:schemeClr val="accent5">
                              <a:lumMod val="60000"/>
                              <a:lumOff val="40000"/>
                            </a:schemeClr>
                          </a:extrusionClr>
                          <a:contourClr>
                            <a:schemeClr val="accent5">
                              <a:lumMod val="60000"/>
                              <a:lumOff val="40000"/>
                            </a:schemeClr>
                          </a:contourClr>
                        </a:sp3d>
                      </wps:spPr>
                      <wps:txbx>
                        <w:txbxContent>
                          <w:p w14:paraId="2559A006" w14:textId="77777777" w:rsidR="00F3407D" w:rsidRDefault="00F3407D" w:rsidP="00F3407D">
                            <w:r>
                              <w:t>DATABASE ENGINE: Google Scholar, PubMed, JSTOR, Web of science</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page">
                  <wp14:pctHeight>0</wp14:pctHeight>
                </wp14:sizeRelV>
              </wp:anchor>
            </w:drawing>
          </mc:Choice>
          <mc:Fallback>
            <w:pict>
              <v:shapetype w14:anchorId="725D753B" id="_x0000_t202" coordsize="21600,21600" o:spt="202" path="m,l,21600r21600,l21600,xe">
                <v:stroke joinstyle="miter"/>
                <v:path gradientshapeok="t" o:connecttype="rect"/>
              </v:shapetype>
              <v:shape id=" 14" o:spid="_x0000_s1026" type="#_x0000_t202" style="position:absolute;left:0;text-align:left;margin-left:-11.35pt;margin-top:-2.6pt;width:186.1pt;height:68.3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" fillcolor="#92cddc [1944]">
                <v:fill color2="#daeef3 [664]" angle="135" focus="50%" type="gradient"/>
                <o:extrusion v:ext="view" backdepth="1in" color="#92cddc [1944]" on="t" type="perspective"/>
                <v:textbox>
                  <w:txbxContent>
                    <w:p w14:paraId="2559A006" w14:textId="77777777" w:rsidR="00F3407D" w:rsidRDefault="00F3407D" w:rsidP="00F3407D">
                      <w:r>
                        <w:t>DATABASE ENGINE: Google Scholar, PubMed, JSTOR, Web of science</w:t>
                      </w:r>
                    </w:p>
                  </w:txbxContent>
                </v:textbox>
              </v:shape>
            </w:pict>
          </mc:Fallback>
        </mc:AlternateContent>
      </w:r>
    </w:p>
    <w:p w14:paraId="103C30A6" w14:textId="77777777" w:rsidR="00F3407D" w:rsidRDefault="00F3407D" w:rsidP="00F3407D">
      <w:pPr>
        <w:spacing w:line="360" w:lineRule="auto"/>
        <w:jc w:val="both"/>
        <w:rPr>
          <w:rFonts w:ascii="Arial" w:hAnsi="Arial" w:cs="Arial"/>
          <w:sz w:val="24"/>
          <w:szCs w:val="24"/>
          <w:lang w:val="en-GB"/>
        </w:rPr>
      </w:pPr>
    </w:p>
    <w:p w14:paraId="7022FC6F"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rPr>
        <mc:AlternateContent>
          <mc:Choice Requires="wps">
            <w:drawing>
              <wp:anchor distT="0" distB="0" distL="114300" distR="114300" simplePos="0" relativeHeight="251667456" behindDoc="0" locked="0" layoutInCell="1" allowOverlap="1" wp14:anchorId="45A37841" wp14:editId="2B4938D2">
                <wp:simplePos x="0" y="0"/>
                <wp:positionH relativeFrom="column">
                  <wp:posOffset>914400</wp:posOffset>
                </wp:positionH>
                <wp:positionV relativeFrom="paragraph">
                  <wp:posOffset>54610</wp:posOffset>
                </wp:positionV>
                <wp:extent cx="17145" cy="638175"/>
                <wp:effectExtent l="76200" t="0" r="40005" b="28575"/>
                <wp:wrapNone/>
                <wp:docPr id="12" name=" 22"/>
                <wp:cNvGraphicFramePr/>
                <a:graphic xmlns:a="http://schemas.openxmlformats.org/drawingml/2006/main">
                  <a:graphicData uri="http://schemas.microsoft.com/office/word/2010/wordprocessingShape">
                    <wps:wsp>
                      <wps:cNvCnPr/>
                      <wps:spPr bwMode="auto">
                        <a:xfrm flipH="1">
                          <a:off x="0" y="0"/>
                          <a:ext cx="17145" cy="638175"/>
                        </a:xfrm>
                        <a:prstGeom prst="straightConnector1">
                          <a:avLst/>
                        </a:prstGeom>
                        <a:noFill/>
                        <a:ln w="9525">
                          <a:solidFill>
                            <a:srgbClr val="000000"/>
                          </a:solidFill>
                          <a:round/>
                          <a:tailEnd type="triangle" w="med" len="med"/>
                        </a:ln>
                      </wps:spPr>
                      <wps:bodyPr/>
                    </wps:wsp>
                  </a:graphicData>
                </a:graphic>
              </wp:anchor>
            </w:drawing>
          </mc:Choice>
          <mc:Fallback>
            <w:pict>
              <v:shapetype w14:anchorId="6FE42A63" id="_x0000_t32" coordsize="21600,21600" o:spt="32" o:oned="t" path="m,l21600,21600e" filled="f">
                <v:path arrowok="t" fillok="f" o:connecttype="none"/>
                <o:lock v:ext="edit" shapetype="t"/>
              </v:shapetype>
              <v:shape id=" 22" o:spid="_x0000_s1026" type="#_x0000_t32" style="position:absolute;margin-left:1in;margin-top:4.3pt;width:1.35pt;height:50.2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">
                <v:stroke endarrow="block"/>
              </v:shape>
            </w:pict>
          </mc:Fallback>
        </mc:AlternateContent>
      </w:r>
    </w:p>
    <w:p w14:paraId="093B2E01"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331596A6" wp14:editId="5E412749">
                <wp:simplePos x="0" y="0"/>
                <wp:positionH relativeFrom="column">
                  <wp:posOffset>-92710</wp:posOffset>
                </wp:positionH>
                <wp:positionV relativeFrom="paragraph">
                  <wp:posOffset>232410</wp:posOffset>
                </wp:positionV>
                <wp:extent cx="2207895" cy="867410"/>
                <wp:effectExtent l="57150" t="209550" r="194310" b="27940"/>
                <wp:wrapNone/>
                <wp:docPr id="11" name=" 15"/>
                <wp:cNvGraphicFramePr/>
                <a:graphic xmlns:a="http://schemas.openxmlformats.org/drawingml/2006/main">
                  <a:graphicData uri="http://schemas.microsoft.com/office/word/2010/wordprocessingShape">
                    <wps:wsp>
                      <wps:cNvSpPr txBox="1"/>
                      <wps:spPr bwMode="auto">
                        <a:xfrm>
                          <a:off x="0" y="0"/>
                          <a:ext cx="2207895" cy="867410"/>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miter lim="800000"/>
                        </a:ln>
                        <a:scene3d>
                          <a:camera prst="legacyObliqueTopRight"/>
                          <a:lightRig rig="legacyFlat3" dir="b"/>
                        </a:scene3d>
                        <a:sp3d extrusionH="430200" prstMaterial="legacyMatte">
                          <a:bevelT w="13500" h="13500" prst="angle"/>
                          <a:bevelB w="13500" h="13500" prst="angle"/>
                          <a:extrusionClr>
                            <a:schemeClr val="lt1">
                              <a:lumMod val="100000"/>
                              <a:lumOff val="0"/>
                            </a:schemeClr>
                          </a:extrusionClr>
                          <a:contourClr>
                            <a:schemeClr val="lt1">
                              <a:lumMod val="100000"/>
                              <a:lumOff val="0"/>
                            </a:schemeClr>
                          </a:contourClr>
                        </a:sp3d>
                      </wps:spPr>
                      <wps:txbx>
                        <w:txbxContent>
                          <w:p w14:paraId="7A5CD839" w14:textId="77777777" w:rsidR="00F3407D" w:rsidRDefault="00F3407D" w:rsidP="00F3407D">
                            <w:r>
                              <w:t>Search Results: 356</w:t>
                            </w:r>
                          </w:p>
                          <w:p w14:paraId="56DFFEF0" w14:textId="77777777" w:rsidR="00F3407D" w:rsidRDefault="00F3407D" w:rsidP="00F3407D">
                            <w:r>
                              <w:t>MATERNAL, CHILD, HEALTH, PARENTAL, PRE NATAL</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page">
                  <wp14:pctHeight>0</wp14:pctHeight>
                </wp14:sizeRelV>
              </wp:anchor>
            </w:drawing>
          </mc:Choice>
          <mc:Fallback>
            <w:pict>
              <v:shape w14:anchorId="331596A6" id=" 15" o:spid="_x0000_s1027" type="#_x0000_t202" style="position:absolute;left:0;text-align:left;margin-left:-7.3pt;margin-top:18.3pt;width:173.85pt;height:68.3pt;z-index:25166028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" fillcolor="white [3201]">
                <v:fill color2="#b6dde8 [1304]" focus="100%" type="gradient"/>
                <o:extrusion v:ext="view" color="white [3201]" on="t"/>
                <v:textbox>
                  <w:txbxContent>
                    <w:p w14:paraId="7A5CD839" w14:textId="77777777" w:rsidR="00F3407D" w:rsidRDefault="00F3407D" w:rsidP="00F3407D">
                      <w:r>
                        <w:t>Search Results: 356</w:t>
                      </w:r>
                    </w:p>
                    <w:p w14:paraId="56DFFEF0" w14:textId="77777777" w:rsidR="00F3407D" w:rsidRDefault="00F3407D" w:rsidP="00F3407D">
                      <w:r>
                        <w:t>MATERNAL, CHILD, HEALTH, PARENTAL, PRE NATAL</w:t>
                      </w:r>
                    </w:p>
                  </w:txbxContent>
                </v:textbox>
              </v:shape>
            </w:pict>
          </mc:Fallback>
        </mc:AlternateContent>
      </w:r>
    </w:p>
    <w:p w14:paraId="3E60A39F" w14:textId="77777777" w:rsidR="00F3407D" w:rsidRDefault="00F3407D" w:rsidP="00F3407D">
      <w:pPr>
        <w:keepNext/>
        <w:keepLines/>
        <w:spacing w:before="200" w:after="0" w:line="360" w:lineRule="auto"/>
        <w:jc w:val="both"/>
        <w:outlineLvl w:val="1"/>
        <w:rPr>
          <w:rFonts w:ascii="Arial" w:eastAsiaTheme="majorEastAsia" w:hAnsi="Arial" w:cs="Arial"/>
          <w:b/>
          <w:bCs/>
          <w:color w:val="000000" w:themeColor="text1"/>
          <w:sz w:val="24"/>
          <w:szCs w:val="24"/>
          <w:lang w:val="en-GB"/>
        </w:rPr>
      </w:pPr>
    </w:p>
    <w:p w14:paraId="1C71DAA3" w14:textId="77777777" w:rsidR="00F3407D" w:rsidRDefault="00F3407D" w:rsidP="00F3407D">
      <w:pPr>
        <w:keepNext/>
        <w:keepLines/>
        <w:spacing w:before="200" w:after="0" w:line="360" w:lineRule="auto"/>
        <w:jc w:val="both"/>
        <w:outlineLvl w:val="1"/>
        <w:rPr>
          <w:rFonts w:ascii="Arial" w:eastAsiaTheme="majorEastAsia" w:hAnsi="Arial" w:cs="Arial"/>
          <w:b/>
          <w:bCs/>
          <w:color w:val="000000" w:themeColor="text1"/>
          <w:sz w:val="24"/>
          <w:szCs w:val="24"/>
          <w:lang w:val="en-GB"/>
        </w:rPr>
      </w:pPr>
      <w:bookmarkStart w:id="31" w:name="_Toc150979577"/>
      <w:r>
        <w:rPr>
          <w:rFonts w:ascii="Arial" w:eastAsiaTheme="majorEastAsia" w:hAnsi="Arial" w:cs="Arial"/>
          <w:b/>
          <w:bCs/>
          <w:noProof/>
          <w:color w:val="000000" w:themeColor="text1"/>
          <w:sz w:val="24"/>
          <w:szCs w:val="24"/>
        </w:rPr>
        <mc:AlternateContent>
          <mc:Choice Requires="wps">
            <w:drawing>
              <wp:anchor distT="0" distB="0" distL="114300" distR="114300" simplePos="0" relativeHeight="251661312" behindDoc="0" locked="0" layoutInCell="1" allowOverlap="1" wp14:anchorId="048CF237" wp14:editId="2E34E187">
                <wp:simplePos x="0" y="0"/>
                <wp:positionH relativeFrom="column">
                  <wp:posOffset>4221480</wp:posOffset>
                </wp:positionH>
                <wp:positionV relativeFrom="paragraph">
                  <wp:posOffset>295275</wp:posOffset>
                </wp:positionV>
                <wp:extent cx="2362835" cy="1500505"/>
                <wp:effectExtent l="38100" t="57150" r="22860" b="137795"/>
                <wp:wrapNone/>
                <wp:docPr id="10" name=" 16"/>
                <wp:cNvGraphicFramePr/>
                <a:graphic xmlns:a="http://schemas.openxmlformats.org/drawingml/2006/main">
                  <a:graphicData uri="http://schemas.microsoft.com/office/word/2010/wordprocessingShape">
                    <wps:wsp>
                      <wps:cNvSpPr txBox="1"/>
                      <wps:spPr bwMode="auto">
                        <a:xfrm>
                          <a:off x="0" y="0"/>
                          <a:ext cx="2362835" cy="1500505"/>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miter lim="800000"/>
                        </a:ln>
                        <a:scene3d>
                          <a:camera prst="legacyPerspectiveBottom"/>
                          <a:lightRig rig="legacyFlat3" dir="t"/>
                        </a:scene3d>
                        <a:sp3d extrusionH="887400" prstMaterial="legacyMatte">
                          <a:bevelT w="13500" h="13500" prst="angle"/>
                          <a:bevelB w="13500" h="13500" prst="angle"/>
                          <a:extrusionClr>
                            <a:schemeClr val="lt1">
                              <a:lumMod val="100000"/>
                              <a:lumOff val="0"/>
                            </a:schemeClr>
                          </a:extrusionClr>
                          <a:contourClr>
                            <a:schemeClr val="lt1">
                              <a:lumMod val="100000"/>
                              <a:lumOff val="0"/>
                            </a:schemeClr>
                          </a:contourClr>
                        </a:sp3d>
                      </wps:spPr>
                      <wps:txbx>
                        <w:txbxContent>
                          <w:p w14:paraId="6A441D51" w14:textId="77777777" w:rsidR="00F3407D" w:rsidRDefault="00F3407D" w:rsidP="00F3407D">
                            <w:r>
                              <w:t>Excluded: 156</w:t>
                            </w:r>
                          </w:p>
                          <w:p w14:paraId="5225AE5A" w14:textId="77777777" w:rsidR="00F3407D" w:rsidRDefault="00F3407D" w:rsidP="00F3407D">
                            <w:r>
                              <w:t>Search overlap: 53</w:t>
                            </w:r>
                          </w:p>
                          <w:p w14:paraId="0A9E8B30" w14:textId="77777777" w:rsidR="00F3407D" w:rsidRDefault="00F3407D" w:rsidP="00F3407D">
                            <w:r>
                              <w:t xml:space="preserve">Research Articles: 28 </w:t>
                            </w:r>
                          </w:p>
                          <w:p w14:paraId="7F4E77C4" w14:textId="77777777" w:rsidR="00F3407D" w:rsidRDefault="00F3407D" w:rsidP="00F3407D">
                            <w:r>
                              <w:t>Irrelevant Outcomes: 122</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page">
                  <wp14:pctHeight>0</wp14:pctHeight>
                </wp14:sizeRelV>
              </wp:anchor>
            </w:drawing>
          </mc:Choice>
          <mc:Fallback>
            <w:pict>
              <v:shape w14:anchorId="048CF237" id=" 16" o:spid="_x0000_s1028" type="#_x0000_t202" style="position:absolute;left:0;text-align:left;margin-left:332.4pt;margin-top:23.25pt;width:186.05pt;height:118.1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" fillcolor="white [3201]">
                <v:fill color2="#b6dde8 [1304]" focus="100%" type="gradient"/>
                <o:extrusion v:ext="view" backdepth="1in" color="white [3201]" on="t" viewpoint="0,34.72222mm" viewpointorigin="0,.5" skewangle="90" lightposition="-50000" lightposition2="50000" type="perspective"/>
                <v:textbox>
                  <w:txbxContent>
                    <w:p w14:paraId="6A441D51" w14:textId="77777777" w:rsidR="00F3407D" w:rsidRDefault="00F3407D" w:rsidP="00F3407D">
                      <w:r>
                        <w:t>Excluded: 156</w:t>
                      </w:r>
                    </w:p>
                    <w:p w14:paraId="5225AE5A" w14:textId="77777777" w:rsidR="00F3407D" w:rsidRDefault="00F3407D" w:rsidP="00F3407D">
                      <w:r>
                        <w:t>Search overlap: 53</w:t>
                      </w:r>
                    </w:p>
                    <w:p w14:paraId="0A9E8B30" w14:textId="77777777" w:rsidR="00F3407D" w:rsidRDefault="00F3407D" w:rsidP="00F3407D">
                      <w:r>
                        <w:t xml:space="preserve">Research Articles: 28 </w:t>
                      </w:r>
                    </w:p>
                    <w:p w14:paraId="7F4E77C4" w14:textId="77777777" w:rsidR="00F3407D" w:rsidRDefault="00F3407D" w:rsidP="00F3407D">
                      <w:r>
                        <w:t>Irrelevant Outcomes: 122</w:t>
                      </w:r>
                    </w:p>
                  </w:txbxContent>
                </v:textbox>
              </v:shape>
            </w:pict>
          </mc:Fallback>
        </mc:AlternateContent>
      </w:r>
      <w:bookmarkEnd w:id="31"/>
    </w:p>
    <w:bookmarkStart w:id="32" w:name="_Toc150979578"/>
    <w:p w14:paraId="56DD6AD1" w14:textId="77777777" w:rsidR="00F3407D" w:rsidRDefault="00F3407D" w:rsidP="00F3407D">
      <w:pPr>
        <w:keepNext/>
        <w:keepLines/>
        <w:spacing w:before="200" w:after="0" w:line="360" w:lineRule="auto"/>
        <w:jc w:val="both"/>
        <w:outlineLvl w:val="1"/>
        <w:rPr>
          <w:rFonts w:ascii="Arial" w:eastAsiaTheme="majorEastAsia" w:hAnsi="Arial" w:cs="Arial"/>
          <w:b/>
          <w:bCs/>
          <w:color w:val="000000" w:themeColor="text1"/>
          <w:sz w:val="24"/>
          <w:szCs w:val="24"/>
          <w:lang w:val="en-GB"/>
        </w:rPr>
      </w:pPr>
      <w:r>
        <w:rPr>
          <w:rFonts w:ascii="Arial" w:eastAsiaTheme="majorEastAsia" w:hAnsi="Arial" w:cs="Arial"/>
          <w:b/>
          <w:bCs/>
          <w:noProof/>
          <w:color w:val="000000" w:themeColor="text1"/>
          <w:sz w:val="24"/>
          <w:szCs w:val="24"/>
        </w:rPr>
        <mc:AlternateContent>
          <mc:Choice Requires="wps">
            <w:drawing>
              <wp:anchor distT="0" distB="0" distL="114300" distR="114300" simplePos="0" relativeHeight="251665408" behindDoc="0" locked="0" layoutInCell="1" allowOverlap="1" wp14:anchorId="3DBCBEB3" wp14:editId="0CECBDE2">
                <wp:simplePos x="0" y="0"/>
                <wp:positionH relativeFrom="column">
                  <wp:posOffset>880110</wp:posOffset>
                </wp:positionH>
                <wp:positionV relativeFrom="paragraph">
                  <wp:posOffset>254635</wp:posOffset>
                </wp:positionV>
                <wp:extent cx="17145" cy="638175"/>
                <wp:effectExtent l="76200" t="0" r="40005" b="28575"/>
                <wp:wrapNone/>
                <wp:docPr id="9" name=" 20"/>
                <wp:cNvGraphicFramePr/>
                <a:graphic xmlns:a="http://schemas.openxmlformats.org/drawingml/2006/main">
                  <a:graphicData uri="http://schemas.microsoft.com/office/word/2010/wordprocessingShape">
                    <wps:wsp>
                      <wps:cNvCnPr/>
                      <wps:spPr bwMode="auto">
                        <a:xfrm flipH="1">
                          <a:off x="0" y="0"/>
                          <a:ext cx="17145" cy="638175"/>
                        </a:xfrm>
                        <a:prstGeom prst="straightConnector1">
                          <a:avLst/>
                        </a:prstGeom>
                        <a:noFill/>
                        <a:ln w="9525">
                          <a:solidFill>
                            <a:srgbClr val="000000"/>
                          </a:solidFill>
                          <a:round/>
                          <a:tailEnd type="triangle" w="med" len="med"/>
                        </a:ln>
                      </wps:spPr>
                      <wps:bodyPr/>
                    </wps:wsp>
                  </a:graphicData>
                </a:graphic>
              </wp:anchor>
            </w:drawing>
          </mc:Choice>
          <mc:Fallback>
            <w:pict>
              <v:shape w14:anchorId="2811CB61" id=" 20" o:spid="_x0000_s1026" type="#_x0000_t32" style="position:absolute;margin-left:69.3pt;margin-top:20.05pt;width:1.35pt;height:50.2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">
                <v:stroke endarrow="block"/>
              </v:shape>
            </w:pict>
          </mc:Fallback>
        </mc:AlternateContent>
      </w:r>
      <w:bookmarkEnd w:id="32"/>
    </w:p>
    <w:p w14:paraId="0757B855"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713D4D4F" wp14:editId="57CBB11B">
                <wp:simplePos x="0" y="0"/>
                <wp:positionH relativeFrom="column">
                  <wp:posOffset>931545</wp:posOffset>
                </wp:positionH>
                <wp:positionV relativeFrom="paragraph">
                  <wp:posOffset>198755</wp:posOffset>
                </wp:positionV>
                <wp:extent cx="3297555" cy="17145"/>
                <wp:effectExtent l="0" t="57150" r="17145" b="59055"/>
                <wp:wrapNone/>
                <wp:docPr id="8" name=" 23"/>
                <wp:cNvGraphicFramePr/>
                <a:graphic xmlns:a="http://schemas.openxmlformats.org/drawingml/2006/main">
                  <a:graphicData uri="http://schemas.microsoft.com/office/word/2010/wordprocessingShape">
                    <wps:wsp>
                      <wps:cNvCnPr/>
                      <wps:spPr bwMode="auto">
                        <a:xfrm>
                          <a:off x="0" y="0"/>
                          <a:ext cx="3297555" cy="17145"/>
                        </a:xfrm>
                        <a:prstGeom prst="straightConnector1">
                          <a:avLst/>
                        </a:prstGeom>
                        <a:noFill/>
                        <a:ln w="9525">
                          <a:solidFill>
                            <a:srgbClr val="000000"/>
                          </a:solidFill>
                          <a:round/>
                          <a:tailEnd type="triangle" w="med" len="med"/>
                        </a:ln>
                      </wps:spPr>
                      <wps:bodyPr/>
                    </wps:wsp>
                  </a:graphicData>
                </a:graphic>
              </wp:anchor>
            </w:drawing>
          </mc:Choice>
          <mc:Fallback>
            <w:pict>
              <v:shape w14:anchorId="03484618" id=" 23" o:spid="_x0000_s1026" type="#_x0000_t32" style="position:absolute;margin-left:73.35pt;margin-top:15.65pt;width:259.65pt;height:1.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">
                <v:stroke endarrow="block"/>
              </v:shape>
            </w:pict>
          </mc:Fallback>
        </mc:AlternateContent>
      </w:r>
    </w:p>
    <w:p w14:paraId="4B4757A4"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3C5637BE" wp14:editId="52A5532E">
                <wp:simplePos x="0" y="0"/>
                <wp:positionH relativeFrom="column">
                  <wp:posOffset>-151130</wp:posOffset>
                </wp:positionH>
                <wp:positionV relativeFrom="paragraph">
                  <wp:posOffset>239395</wp:posOffset>
                </wp:positionV>
                <wp:extent cx="2207895" cy="867410"/>
                <wp:effectExtent l="57150" t="209550" r="194310" b="27940"/>
                <wp:wrapNone/>
                <wp:docPr id="7" name=" 17"/>
                <wp:cNvGraphicFramePr/>
                <a:graphic xmlns:a="http://schemas.openxmlformats.org/drawingml/2006/main">
                  <a:graphicData uri="http://schemas.microsoft.com/office/word/2010/wordprocessingShape">
                    <wps:wsp>
                      <wps:cNvSpPr txBox="1"/>
                      <wps:spPr bwMode="auto">
                        <a:xfrm>
                          <a:off x="0" y="0"/>
                          <a:ext cx="2207895" cy="867410"/>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miter lim="800000"/>
                        </a:ln>
                        <a:scene3d>
                          <a:camera prst="legacyObliqueTopRight"/>
                          <a:lightRig rig="legacyFlat3" dir="b"/>
                        </a:scene3d>
                        <a:sp3d extrusionH="430200" prstMaterial="legacyMatte">
                          <a:bevelT w="13500" h="13500" prst="angle"/>
                          <a:bevelB w="13500" h="13500" prst="angle"/>
                          <a:extrusionClr>
                            <a:schemeClr val="lt1">
                              <a:lumMod val="100000"/>
                              <a:lumOff val="0"/>
                            </a:schemeClr>
                          </a:extrusionClr>
                          <a:contourClr>
                            <a:schemeClr val="lt1">
                              <a:lumMod val="100000"/>
                              <a:lumOff val="0"/>
                            </a:schemeClr>
                          </a:contourClr>
                        </a:sp3d>
                      </wps:spPr>
                      <wps:txbx>
                        <w:txbxContent>
                          <w:p w14:paraId="0055976A" w14:textId="77777777" w:rsidR="00F3407D" w:rsidRDefault="00F3407D" w:rsidP="00F3407D">
                            <w:r>
                              <w:t>Full text analysis: 65</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page">
                  <wp14:pctHeight>0</wp14:pctHeight>
                </wp14:sizeRelV>
              </wp:anchor>
            </w:drawing>
          </mc:Choice>
          <mc:Fallback>
            <w:pict>
              <v:shape w14:anchorId="3C5637BE" id=" 17" o:spid="_x0000_s1029" type="#_x0000_t202" style="position:absolute;left:0;text-align:left;margin-left:-11.9pt;margin-top:18.85pt;width:173.85pt;height:68.3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" fillcolor="white [3201]">
                <v:fill color2="#b6dde8 [1304]" focus="100%" type="gradient"/>
                <o:extrusion v:ext="view" color="white [3201]" on="t"/>
                <v:textbox>
                  <w:txbxContent>
                    <w:p w14:paraId="0055976A" w14:textId="77777777" w:rsidR="00F3407D" w:rsidRDefault="00F3407D" w:rsidP="00F3407D">
                      <w:r>
                        <w:t>Full text analysis: 65</w:t>
                      </w:r>
                    </w:p>
                  </w:txbxContent>
                </v:textbox>
              </v:shape>
            </w:pict>
          </mc:Fallback>
        </mc:AlternateContent>
      </w:r>
    </w:p>
    <w:p w14:paraId="0AFA025A" w14:textId="77777777" w:rsidR="00F3407D" w:rsidRDefault="00F3407D" w:rsidP="00F3407D">
      <w:pPr>
        <w:spacing w:line="360" w:lineRule="auto"/>
        <w:jc w:val="both"/>
        <w:rPr>
          <w:rFonts w:ascii="Arial" w:hAnsi="Arial" w:cs="Arial"/>
          <w:sz w:val="24"/>
          <w:szCs w:val="24"/>
          <w:lang w:val="en-GB"/>
        </w:rPr>
      </w:pPr>
    </w:p>
    <w:p w14:paraId="3438ED05"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2B74FFC7" wp14:editId="428536A1">
                <wp:simplePos x="0" y="0"/>
                <wp:positionH relativeFrom="column">
                  <wp:posOffset>5365750</wp:posOffset>
                </wp:positionH>
                <wp:positionV relativeFrom="paragraph">
                  <wp:posOffset>307975</wp:posOffset>
                </wp:positionV>
                <wp:extent cx="635" cy="367030"/>
                <wp:effectExtent l="76200" t="0" r="37465" b="33020"/>
                <wp:wrapNone/>
                <wp:docPr id="6" name=" 25"/>
                <wp:cNvGraphicFramePr/>
                <a:graphic xmlns:a="http://schemas.openxmlformats.org/drawingml/2006/main">
                  <a:graphicData uri="http://schemas.microsoft.com/office/word/2010/wordprocessingShape">
                    <wps:wsp>
                      <wps:cNvCnPr/>
                      <wps:spPr bwMode="auto">
                        <a:xfrm>
                          <a:off x="0" y="0"/>
                          <a:ext cx="635" cy="367030"/>
                        </a:xfrm>
                        <a:prstGeom prst="straightConnector1">
                          <a:avLst/>
                        </a:prstGeom>
                        <a:noFill/>
                        <a:ln w="9525">
                          <a:solidFill>
                            <a:srgbClr val="000000"/>
                          </a:solidFill>
                          <a:round/>
                          <a:tailEnd type="triangle" w="med" len="med"/>
                        </a:ln>
                      </wps:spPr>
                      <wps:bodyPr/>
                    </wps:wsp>
                  </a:graphicData>
                </a:graphic>
              </wp:anchor>
            </w:drawing>
          </mc:Choice>
          <mc:Fallback>
            <w:pict>
              <v:shape w14:anchorId="0643A3B6" id=" 25" o:spid="_x0000_s1026" type="#_x0000_t32" style="position:absolute;margin-left:422.5pt;margin-top:24.25pt;width:.05pt;height:28.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">
                <v:stroke endarrow="block"/>
              </v:shape>
            </w:pict>
          </mc:Fallback>
        </mc:AlternateContent>
      </w:r>
    </w:p>
    <w:p w14:paraId="06E9A6BF"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0B8DA751" wp14:editId="54588652">
                <wp:simplePos x="0" y="0"/>
                <wp:positionH relativeFrom="column">
                  <wp:posOffset>897255</wp:posOffset>
                </wp:positionH>
                <wp:positionV relativeFrom="paragraph">
                  <wp:posOffset>157480</wp:posOffset>
                </wp:positionV>
                <wp:extent cx="0" cy="890270"/>
                <wp:effectExtent l="76200" t="0" r="38100" b="24130"/>
                <wp:wrapNone/>
                <wp:docPr id="5" name=" 21"/>
                <wp:cNvGraphicFramePr/>
                <a:graphic xmlns:a="http://schemas.openxmlformats.org/drawingml/2006/main">
                  <a:graphicData uri="http://schemas.microsoft.com/office/word/2010/wordprocessingShape">
                    <wps:wsp>
                      <wps:cNvCnPr/>
                      <wps:spPr bwMode="auto">
                        <a:xfrm>
                          <a:off x="0" y="0"/>
                          <a:ext cx="0" cy="890270"/>
                        </a:xfrm>
                        <a:prstGeom prst="straightConnector1">
                          <a:avLst/>
                        </a:prstGeom>
                        <a:noFill/>
                        <a:ln w="9525">
                          <a:solidFill>
                            <a:srgbClr val="000000"/>
                          </a:solidFill>
                          <a:round/>
                          <a:tailEnd type="triangle" w="med" len="med"/>
                        </a:ln>
                      </wps:spPr>
                      <wps:bodyPr/>
                    </wps:wsp>
                  </a:graphicData>
                </a:graphic>
              </wp:anchor>
            </w:drawing>
          </mc:Choice>
          <mc:Fallback>
            <w:pict>
              <v:shape w14:anchorId="5975EE38" id=" 21" o:spid="_x0000_s1026" type="#_x0000_t32" style="position:absolute;margin-left:70.65pt;margin-top:12.4pt;width:0;height:70.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">
                <v:stroke endarrow="block"/>
              </v:shape>
            </w:pict>
          </mc:Fallback>
        </mc:AlternateContent>
      </w:r>
    </w:p>
    <w:p w14:paraId="4CAE9D44"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rPr>
        <mc:AlternateContent>
          <mc:Choice Requires="wps">
            <w:drawing>
              <wp:anchor distT="0" distB="0" distL="114300" distR="114300" simplePos="0" relativeHeight="251664384" behindDoc="0" locked="0" layoutInCell="1" allowOverlap="1" wp14:anchorId="6325E4F5" wp14:editId="3FCD7DCB">
                <wp:simplePos x="0" y="0"/>
                <wp:positionH relativeFrom="column">
                  <wp:posOffset>4457700</wp:posOffset>
                </wp:positionH>
                <wp:positionV relativeFrom="paragraph">
                  <wp:posOffset>-3810</wp:posOffset>
                </wp:positionV>
                <wp:extent cx="2362835" cy="1393825"/>
                <wp:effectExtent l="38100" t="171450" r="22860" b="34925"/>
                <wp:wrapNone/>
                <wp:docPr id="4" name=" 19"/>
                <wp:cNvGraphicFramePr/>
                <a:graphic xmlns:a="http://schemas.openxmlformats.org/drawingml/2006/main">
                  <a:graphicData uri="http://schemas.microsoft.com/office/word/2010/wordprocessingShape">
                    <wps:wsp>
                      <wps:cNvSpPr txBox="1"/>
                      <wps:spPr bwMode="auto">
                        <a:xfrm>
                          <a:off x="0" y="0"/>
                          <a:ext cx="2362835" cy="1393825"/>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miter lim="800000"/>
                        </a:ln>
                        <a:scene3d>
                          <a:camera prst="legacyPerspectiveTop"/>
                          <a:lightRig rig="legacyFlat3" dir="b"/>
                        </a:scene3d>
                        <a:sp3d extrusionH="887400" prstMaterial="legacyMatte">
                          <a:bevelT w="13500" h="13500" prst="angle"/>
                          <a:bevelB w="13500" h="13500" prst="angle"/>
                          <a:extrusionClr>
                            <a:schemeClr val="lt1">
                              <a:lumMod val="100000"/>
                              <a:lumOff val="0"/>
                            </a:schemeClr>
                          </a:extrusionClr>
                          <a:contourClr>
                            <a:schemeClr val="lt1">
                              <a:lumMod val="100000"/>
                              <a:lumOff val="0"/>
                            </a:schemeClr>
                          </a:contourClr>
                        </a:sp3d>
                      </wps:spPr>
                      <wps:txbx>
                        <w:txbxContent>
                          <w:p w14:paraId="6E9E5EB3" w14:textId="77777777" w:rsidR="00F3407D" w:rsidRDefault="00F3407D" w:rsidP="00F3407D">
                            <w:r>
                              <w:t>Excluded: 20</w:t>
                            </w:r>
                          </w:p>
                          <w:p w14:paraId="4CA3E4C6" w14:textId="77777777" w:rsidR="00F3407D" w:rsidRDefault="00F3407D" w:rsidP="00F3407D">
                            <w:r>
                              <w:t>Review Articles: 30</w:t>
                            </w:r>
                          </w:p>
                          <w:p w14:paraId="468C6FCC" w14:textId="77777777" w:rsidR="00F3407D" w:rsidRDefault="00F3407D" w:rsidP="00F3407D">
                            <w:r>
                              <w:t>Irrelevant Outcome: 15</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page">
                  <wp14:pctHeight>0</wp14:pctHeight>
                </wp14:sizeRelV>
              </wp:anchor>
            </w:drawing>
          </mc:Choice>
          <mc:Fallback>
            <w:pict>
              <v:shape w14:anchorId="6325E4F5" id=" 19" o:spid="_x0000_s1030" type="#_x0000_t202" style="position:absolute;left:0;text-align:left;margin-left:351pt;margin-top:-.3pt;width:186.05pt;height:109.75pt;z-index:2516643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" fillcolor="white [3201]">
                <v:fill color2="#b6dde8 [1304]" focus="100%" type="gradient"/>
                <o:extrusion v:ext="view" backdepth="1in" color="white [3201]" on="t" viewpoint="0" viewpointorigin="0" skewangle="-90" type="perspective"/>
                <v:textbox>
                  <w:txbxContent>
                    <w:p w14:paraId="6E9E5EB3" w14:textId="77777777" w:rsidR="00F3407D" w:rsidRDefault="00F3407D" w:rsidP="00F3407D">
                      <w:r>
                        <w:t>Excluded: 20</w:t>
                      </w:r>
                    </w:p>
                    <w:p w14:paraId="4CA3E4C6" w14:textId="77777777" w:rsidR="00F3407D" w:rsidRDefault="00F3407D" w:rsidP="00F3407D">
                      <w:r>
                        <w:t>Review Articles: 30</w:t>
                      </w:r>
                    </w:p>
                    <w:p w14:paraId="468C6FCC" w14:textId="77777777" w:rsidR="00F3407D" w:rsidRDefault="00F3407D" w:rsidP="00F3407D">
                      <w:r>
                        <w:t>Irrelevant Outcome: 15</w:t>
                      </w:r>
                    </w:p>
                  </w:txbxContent>
                </v:textbox>
              </v:shape>
            </w:pict>
          </mc:Fallback>
        </mc:AlternateContent>
      </w:r>
    </w:p>
    <w:p w14:paraId="61D4162A"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495FB913" wp14:editId="784BF00E">
                <wp:simplePos x="0" y="0"/>
                <wp:positionH relativeFrom="column">
                  <wp:posOffset>897255</wp:posOffset>
                </wp:positionH>
                <wp:positionV relativeFrom="paragraph">
                  <wp:posOffset>45720</wp:posOffset>
                </wp:positionV>
                <wp:extent cx="3441065" cy="17145"/>
                <wp:effectExtent l="0" t="57150" r="0" b="78105"/>
                <wp:wrapNone/>
                <wp:docPr id="2" name=" 24"/>
                <wp:cNvGraphicFramePr/>
                <a:graphic xmlns:a="http://schemas.openxmlformats.org/drawingml/2006/main">
                  <a:graphicData uri="http://schemas.microsoft.com/office/word/2010/wordprocessingShape">
                    <wps:wsp>
                      <wps:cNvCnPr/>
                      <wps:spPr bwMode="auto">
                        <a:xfrm>
                          <a:off x="0" y="0"/>
                          <a:ext cx="3441065" cy="17145"/>
                        </a:xfrm>
                        <a:prstGeom prst="straightConnector1">
                          <a:avLst/>
                        </a:prstGeom>
                        <a:noFill/>
                        <a:ln w="9525">
                          <a:solidFill>
                            <a:srgbClr val="000000"/>
                          </a:solidFill>
                          <a:round/>
                          <a:tailEnd type="triangle" w="med" len="med"/>
                        </a:ln>
                      </wps:spPr>
                      <wps:bodyPr/>
                    </wps:wsp>
                  </a:graphicData>
                </a:graphic>
              </wp:anchor>
            </w:drawing>
          </mc:Choice>
          <mc:Fallback>
            <w:pict>
              <v:shape w14:anchorId="7E017074" id=" 24" o:spid="_x0000_s1026" type="#_x0000_t32" style="position:absolute;margin-left:70.65pt;margin-top:3.6pt;width:270.95pt;height:1.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">
                <v:stroke endarrow="block"/>
              </v:shape>
            </w:pict>
          </mc:Fallback>
        </mc:AlternateContent>
      </w:r>
    </w:p>
    <w:p w14:paraId="206328A5" w14:textId="77777777" w:rsidR="00F3407D" w:rsidRDefault="00F3407D" w:rsidP="00F3407D">
      <w:pPr>
        <w:spacing w:line="360" w:lineRule="auto"/>
        <w:jc w:val="both"/>
        <w:rPr>
          <w:rFonts w:ascii="Arial" w:hAnsi="Arial" w:cs="Arial"/>
          <w:sz w:val="24"/>
          <w:szCs w:val="24"/>
          <w:lang w:val="en-GB"/>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14454758" wp14:editId="40CEB0FE">
                <wp:simplePos x="0" y="0"/>
                <wp:positionH relativeFrom="column">
                  <wp:posOffset>-76200</wp:posOffset>
                </wp:positionH>
                <wp:positionV relativeFrom="paragraph">
                  <wp:posOffset>20320</wp:posOffset>
                </wp:positionV>
                <wp:extent cx="2526030" cy="1661160"/>
                <wp:effectExtent l="38100" t="209550" r="198120" b="34290"/>
                <wp:wrapNone/>
                <wp:docPr id="1" name=" 18"/>
                <wp:cNvGraphicFramePr/>
                <a:graphic xmlns:a="http://schemas.openxmlformats.org/drawingml/2006/main">
                  <a:graphicData uri="http://schemas.microsoft.com/office/word/2010/wordprocessingShape">
                    <wps:wsp>
                      <wps:cNvSpPr txBox="1"/>
                      <wps:spPr bwMode="auto">
                        <a:xfrm>
                          <a:off x="0" y="0"/>
                          <a:ext cx="2526030" cy="1661160"/>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miter lim="800000"/>
                        </a:ln>
                        <a:scene3d>
                          <a:camera prst="legacyObliqueTopRight"/>
                          <a:lightRig rig="legacyFlat3" dir="b"/>
                        </a:scene3d>
                        <a:sp3d extrusionH="430200" prstMaterial="legacyMatte">
                          <a:bevelT w="13500" h="13500" prst="angle"/>
                          <a:bevelB w="13500" h="13500" prst="angle"/>
                          <a:extrusionClr>
                            <a:schemeClr val="lt1">
                              <a:lumMod val="100000"/>
                              <a:lumOff val="0"/>
                            </a:schemeClr>
                          </a:extrusionClr>
                          <a:contourClr>
                            <a:schemeClr val="lt1">
                              <a:lumMod val="100000"/>
                              <a:lumOff val="0"/>
                            </a:schemeClr>
                          </a:contourClr>
                        </a:sp3d>
                      </wps:spPr>
                      <wps:txbx>
                        <w:txbxContent>
                          <w:p w14:paraId="14A9C638" w14:textId="77777777" w:rsidR="00F3407D" w:rsidRDefault="00F3407D" w:rsidP="00F3407D">
                            <w:r>
                              <w:t>Studies included in the final review: 15</w:t>
                            </w:r>
                          </w:p>
                          <w:p w14:paraId="50261567" w14:textId="77777777" w:rsidR="00F3407D" w:rsidRDefault="00F3407D" w:rsidP="00F3407D">
                            <w:r>
                              <w:t>Prospective cohort study: 8</w:t>
                            </w:r>
                          </w:p>
                          <w:p w14:paraId="6010000F" w14:textId="77777777" w:rsidR="00F3407D" w:rsidRDefault="00F3407D" w:rsidP="00F3407D">
                            <w:r>
                              <w:t>Retrospective study: 4</w:t>
                            </w:r>
                          </w:p>
                          <w:p w14:paraId="60DF3203" w14:textId="77777777" w:rsidR="00F3407D" w:rsidRDefault="00F3407D" w:rsidP="00F3407D">
                            <w:r>
                              <w:t>Physician Survey: 3</w:t>
                            </w:r>
                          </w:p>
                        </w:txbxContent>
                      </wps:txbx>
                      <wps:bodyPr rot="0" vert="horz" wrap="square" lIns="91440" tIns="45720" rIns="91440" bIns="45720" anchor="t" anchorCtr="0" upright="1">
                        <a:noAutofit/>
                      </wps:bodyPr>
                    </wps:wsp>
                  </a:graphicData>
                </a:graphic>
              </wp:anchor>
            </w:drawing>
          </mc:Choice>
          <mc:Fallback>
            <w:pict>
              <v:shape w14:anchorId="14454758" id=" 18" o:spid="_x0000_s1031" type="#_x0000_t202" style="position:absolute;left:0;text-align:left;margin-left:-6pt;margin-top:1.6pt;width:198.9pt;height:130.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" fillcolor="white [3201]">
                <v:fill color2="#b6dde8 [1304]" focus="100%" type="gradient"/>
                <o:extrusion v:ext="view" color="white [3201]" on="t"/>
                <v:textbox>
                  <w:txbxContent>
                    <w:p w14:paraId="14A9C638" w14:textId="77777777" w:rsidR="00F3407D" w:rsidRDefault="00F3407D" w:rsidP="00F3407D">
                      <w:r>
                        <w:t>Studies included in the final review: 15</w:t>
                      </w:r>
                    </w:p>
                    <w:p w14:paraId="50261567" w14:textId="77777777" w:rsidR="00F3407D" w:rsidRDefault="00F3407D" w:rsidP="00F3407D">
                      <w:r>
                        <w:t>Prospective cohort study: 8</w:t>
                      </w:r>
                    </w:p>
                    <w:p w14:paraId="6010000F" w14:textId="77777777" w:rsidR="00F3407D" w:rsidRDefault="00F3407D" w:rsidP="00F3407D">
                      <w:r>
                        <w:t>Retrospective study: 4</w:t>
                      </w:r>
                    </w:p>
                    <w:p w14:paraId="60DF3203" w14:textId="77777777" w:rsidR="00F3407D" w:rsidRDefault="00F3407D" w:rsidP="00F3407D">
                      <w:r>
                        <w:t>Physician Survey: 3</w:t>
                      </w:r>
                    </w:p>
                  </w:txbxContent>
                </v:textbox>
              </v:shape>
            </w:pict>
          </mc:Fallback>
        </mc:AlternateContent>
      </w:r>
    </w:p>
    <w:p w14:paraId="171AFE30" w14:textId="77777777" w:rsidR="00F3407D" w:rsidRDefault="00F3407D" w:rsidP="00F3407D">
      <w:pPr>
        <w:spacing w:line="360" w:lineRule="auto"/>
        <w:jc w:val="both"/>
        <w:rPr>
          <w:rFonts w:ascii="Arial" w:hAnsi="Arial" w:cs="Arial"/>
          <w:sz w:val="24"/>
          <w:szCs w:val="24"/>
          <w:lang w:val="en-GB"/>
        </w:rPr>
      </w:pPr>
    </w:p>
    <w:p w14:paraId="01962C6A" w14:textId="77777777" w:rsidR="00F3407D" w:rsidRDefault="00F3407D" w:rsidP="00F3407D">
      <w:pPr>
        <w:keepNext/>
        <w:keepLines/>
        <w:spacing w:before="200" w:after="0" w:line="360" w:lineRule="auto"/>
        <w:jc w:val="both"/>
        <w:outlineLvl w:val="1"/>
        <w:rPr>
          <w:rFonts w:ascii="Arial" w:hAnsi="Arial" w:cs="Arial"/>
          <w:sz w:val="24"/>
          <w:szCs w:val="24"/>
          <w:lang w:val="en-GB"/>
        </w:rPr>
      </w:pPr>
      <w:bookmarkStart w:id="33" w:name="_Toc147645513"/>
    </w:p>
    <w:p w14:paraId="7932A217" w14:textId="77777777" w:rsidR="00F3407D" w:rsidRDefault="00F3407D" w:rsidP="00F3407D">
      <w:pPr>
        <w:keepNext/>
        <w:keepLines/>
        <w:spacing w:before="200" w:after="0" w:line="360" w:lineRule="auto"/>
        <w:jc w:val="both"/>
        <w:outlineLvl w:val="1"/>
        <w:rPr>
          <w:rFonts w:ascii="Arial" w:hAnsi="Arial" w:cs="Arial"/>
          <w:sz w:val="24"/>
          <w:szCs w:val="24"/>
          <w:lang w:val="en-GB"/>
        </w:rPr>
      </w:pPr>
    </w:p>
    <w:p w14:paraId="2681466B" w14:textId="77777777" w:rsidR="00F3407D" w:rsidRDefault="00F3407D" w:rsidP="00F3407D">
      <w:pPr>
        <w:rPr>
          <w:lang w:val="en-GB"/>
        </w:rPr>
      </w:pPr>
    </w:p>
    <w:p w14:paraId="487731D7" w14:textId="77777777" w:rsidR="00F3407D" w:rsidRPr="00DF4123" w:rsidRDefault="00F3407D" w:rsidP="00F3407D">
      <w:pPr>
        <w:rPr>
          <w:rFonts w:ascii="Arial" w:eastAsiaTheme="majorEastAsia" w:hAnsi="Arial" w:cs="Arial"/>
          <w:b/>
          <w:bCs/>
          <w:color w:val="000000" w:themeColor="text1"/>
          <w:lang w:val="en-GB"/>
        </w:rPr>
      </w:pPr>
      <w:r w:rsidRPr="00DF4123">
        <w:rPr>
          <w:rFonts w:ascii="Arial" w:hAnsi="Arial" w:cs="Arial"/>
          <w:b/>
          <w:bCs/>
          <w:lang w:val="en-GB"/>
        </w:rPr>
        <w:t xml:space="preserve">Fig 3: Flow chart of search strategy (Mohr </w:t>
      </w:r>
      <w:r w:rsidRPr="00DF4123">
        <w:rPr>
          <w:rFonts w:ascii="Arial" w:hAnsi="Arial" w:cs="Arial"/>
          <w:b/>
          <w:bCs/>
          <w:i/>
          <w:iCs/>
          <w:lang w:val="en-GB"/>
        </w:rPr>
        <w:t xml:space="preserve">et al., </w:t>
      </w:r>
      <w:r w:rsidRPr="00DF4123">
        <w:rPr>
          <w:rFonts w:ascii="Arial" w:hAnsi="Arial" w:cs="Arial"/>
          <w:b/>
          <w:bCs/>
          <w:lang w:val="en-GB"/>
        </w:rPr>
        <w:t>2009)</w:t>
      </w:r>
    </w:p>
    <w:p w14:paraId="1FBFDD13" w14:textId="77777777" w:rsidR="00F3407D" w:rsidRDefault="00F3407D" w:rsidP="00F3407D">
      <w:pPr>
        <w:pStyle w:val="Heading2"/>
        <w:rPr>
          <w:lang w:val="en-GB"/>
        </w:rPr>
      </w:pPr>
      <w:bookmarkStart w:id="34" w:name="_Toc150979579"/>
      <w:r>
        <w:rPr>
          <w:lang w:val="en-GB"/>
        </w:rPr>
        <w:lastRenderedPageBreak/>
        <w:t>Inclusion and Exclusion Criteria</w:t>
      </w:r>
      <w:bookmarkEnd w:id="33"/>
      <w:bookmarkEnd w:id="34"/>
    </w:p>
    <w:p w14:paraId="1E90DED2" w14:textId="77777777" w:rsidR="00F3407D" w:rsidRPr="00EC5446" w:rsidRDefault="00F3407D" w:rsidP="00F3407D">
      <w:pPr>
        <w:spacing w:line="360" w:lineRule="auto"/>
        <w:jc w:val="both"/>
        <w:rPr>
          <w:rFonts w:ascii="Arial" w:hAnsi="Arial" w:cs="Arial"/>
          <w:sz w:val="24"/>
          <w:szCs w:val="24"/>
        </w:rPr>
      </w:pPr>
      <w:r>
        <w:rPr>
          <w:rFonts w:ascii="Arial" w:hAnsi="Arial" w:cs="Arial"/>
          <w:sz w:val="24"/>
          <w:szCs w:val="24"/>
        </w:rPr>
        <w:t>R</w:t>
      </w:r>
      <w:r w:rsidRPr="006A6187">
        <w:rPr>
          <w:rFonts w:ascii="Arial" w:hAnsi="Arial" w:cs="Arial"/>
          <w:sz w:val="24"/>
          <w:szCs w:val="24"/>
        </w:rPr>
        <w:t xml:space="preserve">igorous inclusion and exclusion criteria </w:t>
      </w:r>
      <w:r>
        <w:rPr>
          <w:rFonts w:ascii="Arial" w:hAnsi="Arial" w:cs="Arial"/>
          <w:sz w:val="24"/>
          <w:szCs w:val="24"/>
        </w:rPr>
        <w:t xml:space="preserve">were implemented </w:t>
      </w:r>
      <w:r w:rsidRPr="006A6187">
        <w:rPr>
          <w:rFonts w:ascii="Arial" w:hAnsi="Arial" w:cs="Arial"/>
          <w:sz w:val="24"/>
          <w:szCs w:val="24"/>
        </w:rPr>
        <w:t xml:space="preserve">to ensure the currency and reliability of our sources. </w:t>
      </w:r>
      <w:r>
        <w:rPr>
          <w:rFonts w:ascii="Arial" w:hAnsi="Arial" w:cs="Arial"/>
          <w:sz w:val="24"/>
          <w:szCs w:val="24"/>
        </w:rPr>
        <w:t>All journals on MCH</w:t>
      </w:r>
      <w:r w:rsidRPr="006A6187">
        <w:rPr>
          <w:rFonts w:ascii="Arial" w:hAnsi="Arial" w:cs="Arial"/>
          <w:sz w:val="24"/>
          <w:szCs w:val="24"/>
        </w:rPr>
        <w:t xml:space="preserve"> </w:t>
      </w:r>
      <w:r>
        <w:rPr>
          <w:rFonts w:ascii="Arial" w:hAnsi="Arial" w:cs="Arial"/>
          <w:sz w:val="24"/>
          <w:szCs w:val="24"/>
        </w:rPr>
        <w:t>are</w:t>
      </w:r>
      <w:r w:rsidRPr="006A6187">
        <w:rPr>
          <w:rFonts w:ascii="Arial" w:hAnsi="Arial" w:cs="Arial"/>
          <w:sz w:val="24"/>
          <w:szCs w:val="24"/>
        </w:rPr>
        <w:t xml:space="preserve"> published in English. Our primary inclusion criteria consisted of publication date, typically within the past decade, and source type, which included peer-reviewed papers, reports, and reviews. Non-English publications, irrelevant sources, and duplicates were excluded. The process of data extraction was conducted with careful consideration of select research. </w:t>
      </w:r>
    </w:p>
    <w:p w14:paraId="36C0EB9E" w14:textId="77777777" w:rsidR="00F3407D" w:rsidRDefault="00F3407D" w:rsidP="00F3407D">
      <w:pPr>
        <w:pStyle w:val="Heading2"/>
        <w:spacing w:line="360" w:lineRule="auto"/>
        <w:rPr>
          <w:lang w:val="en-GB"/>
        </w:rPr>
      </w:pPr>
      <w:bookmarkStart w:id="35" w:name="_Toc147645514"/>
      <w:bookmarkStart w:id="36" w:name="_Toc150979580"/>
      <w:r>
        <w:rPr>
          <w:lang w:val="en-GB"/>
        </w:rPr>
        <w:t>Data Extraction and Synthesis</w:t>
      </w:r>
      <w:bookmarkEnd w:id="35"/>
      <w:bookmarkEnd w:id="36"/>
    </w:p>
    <w:p w14:paraId="2037A80C" w14:textId="35E54CA2" w:rsidR="00F3407D" w:rsidRPr="00D54CC2" w:rsidRDefault="00F3407D" w:rsidP="00D54CC2">
      <w:pPr>
        <w:spacing w:line="360" w:lineRule="auto"/>
        <w:jc w:val="both"/>
      </w:pPr>
      <w:r>
        <w:rPr>
          <w:rFonts w:ascii="Arial" w:hAnsi="Arial" w:cs="Arial"/>
          <w:sz w:val="24"/>
          <w:szCs w:val="24"/>
        </w:rPr>
        <w:t>R</w:t>
      </w:r>
      <w:r w:rsidRPr="006A6187">
        <w:rPr>
          <w:rFonts w:ascii="Arial" w:hAnsi="Arial" w:cs="Arial"/>
          <w:sz w:val="24"/>
          <w:szCs w:val="24"/>
        </w:rPr>
        <w:t>elevant data</w:t>
      </w:r>
      <w:r>
        <w:rPr>
          <w:rFonts w:ascii="Arial" w:hAnsi="Arial" w:cs="Arial"/>
          <w:sz w:val="24"/>
          <w:szCs w:val="24"/>
        </w:rPr>
        <w:t xml:space="preserve"> were extracted</w:t>
      </w:r>
      <w:r w:rsidRPr="006A6187">
        <w:rPr>
          <w:rFonts w:ascii="Arial" w:hAnsi="Arial" w:cs="Arial"/>
          <w:sz w:val="24"/>
          <w:szCs w:val="24"/>
        </w:rPr>
        <w:t xml:space="preserve"> from the selected articles to ascertain the study objectives, methodology, findings, and limitations. The synthesized data obtained from our study and subsequent article discussion formed the basis of our analysis. Our review comprised of reputable and up-to-date literature, owing to the systematic approach and efforts to minimize bias in our study. </w:t>
      </w:r>
    </w:p>
    <w:p w14:paraId="12368A63" w14:textId="77777777" w:rsidR="00F3407D" w:rsidRDefault="00F3407D" w:rsidP="00F3407D">
      <w:pPr>
        <w:pStyle w:val="Heading1"/>
        <w:rPr>
          <w:lang w:val="en-GB"/>
        </w:rPr>
      </w:pPr>
      <w:bookmarkStart w:id="37" w:name="_Toc147645515"/>
      <w:bookmarkStart w:id="38" w:name="_Toc150979581"/>
      <w:r>
        <w:rPr>
          <w:lang w:val="en-GB"/>
        </w:rPr>
        <w:t>Consideration of Ethical Practice in Research</w:t>
      </w:r>
      <w:bookmarkEnd w:id="37"/>
      <w:bookmarkEnd w:id="38"/>
    </w:p>
    <w:p w14:paraId="5167AA04" w14:textId="77777777" w:rsidR="00F3407D" w:rsidRPr="008874C6" w:rsidRDefault="00F3407D" w:rsidP="00F3407D">
      <w:pPr>
        <w:spacing w:line="360" w:lineRule="auto"/>
        <w:ind w:firstLine="720"/>
        <w:jc w:val="both"/>
        <w:rPr>
          <w:rFonts w:ascii="Arial" w:hAnsi="Arial" w:cs="Arial"/>
          <w:sz w:val="24"/>
          <w:szCs w:val="24"/>
          <w:lang w:val="en-GB"/>
        </w:rPr>
      </w:pPr>
      <w:r w:rsidRPr="008874C6">
        <w:rPr>
          <w:rFonts w:ascii="Arial" w:hAnsi="Arial" w:cs="Arial"/>
          <w:sz w:val="24"/>
          <w:szCs w:val="24"/>
          <w:lang w:val="en-GB"/>
        </w:rPr>
        <w:t xml:space="preserve">When doing literature evaluations, it is imperative to incorporate ethical considerations, particularly </w:t>
      </w:r>
      <w:r>
        <w:rPr>
          <w:rFonts w:ascii="Arial" w:hAnsi="Arial" w:cs="Arial"/>
          <w:sz w:val="24"/>
          <w:szCs w:val="24"/>
          <w:lang w:val="en-GB"/>
        </w:rPr>
        <w:t>when no human subject is involved</w:t>
      </w:r>
      <w:r w:rsidRPr="008874C6">
        <w:rPr>
          <w:rFonts w:ascii="Arial" w:hAnsi="Arial" w:cs="Arial"/>
          <w:sz w:val="24"/>
          <w:szCs w:val="24"/>
          <w:lang w:val="en-GB"/>
        </w:rPr>
        <w:t>. These principles provide guidance for the entire research process, encompassing the selection of sources and the presenting of results. The ethical considerations in research encompass various aspects such as the accurate and truthful reporting of findings, the avoidance of plagiarism and incorrect citation practices, the promotion of impartiality and the reduction of prejudice, the prohibition of dual publication, and the respect of authorship and intellectual property rights (Bhandari, 2021).</w:t>
      </w:r>
    </w:p>
    <w:p w14:paraId="10F2422F" w14:textId="77777777" w:rsidR="00F3407D" w:rsidRPr="008874C6" w:rsidRDefault="00F3407D" w:rsidP="00F3407D">
      <w:pPr>
        <w:spacing w:line="360" w:lineRule="auto"/>
        <w:ind w:firstLine="720"/>
        <w:jc w:val="both"/>
        <w:rPr>
          <w:rFonts w:ascii="Arial" w:hAnsi="Arial" w:cs="Arial"/>
          <w:sz w:val="24"/>
          <w:szCs w:val="24"/>
          <w:lang w:val="en-GB"/>
        </w:rPr>
      </w:pPr>
      <w:r w:rsidRPr="008874C6">
        <w:rPr>
          <w:rFonts w:ascii="Arial" w:hAnsi="Arial" w:cs="Arial"/>
          <w:sz w:val="24"/>
          <w:szCs w:val="24"/>
          <w:lang w:val="en-GB"/>
        </w:rPr>
        <w:t xml:space="preserve">Misrepresentation or deliberate omission has the potential to undermine academic integrity. Accurate citation is necessary for acknowledging and giving credit to the intellectual property and scholarly contributions of others (International </w:t>
      </w:r>
      <w:proofErr w:type="spellStart"/>
      <w:r w:rsidRPr="008874C6">
        <w:rPr>
          <w:rFonts w:ascii="Arial" w:hAnsi="Arial" w:cs="Arial"/>
          <w:sz w:val="24"/>
          <w:szCs w:val="24"/>
          <w:lang w:val="en-GB"/>
        </w:rPr>
        <w:t>Center</w:t>
      </w:r>
      <w:proofErr w:type="spellEnd"/>
      <w:r w:rsidRPr="008874C6">
        <w:rPr>
          <w:rFonts w:ascii="Arial" w:hAnsi="Arial" w:cs="Arial"/>
          <w:sz w:val="24"/>
          <w:szCs w:val="24"/>
          <w:lang w:val="en-GB"/>
        </w:rPr>
        <w:t xml:space="preserve"> for Academic Integrity, 2014). The disclosure of conflicts of interest in reporting is of utmost importance. It is imperative for researchers to use caution </w:t>
      </w:r>
      <w:proofErr w:type="gramStart"/>
      <w:r w:rsidRPr="008874C6">
        <w:rPr>
          <w:rFonts w:ascii="Arial" w:hAnsi="Arial" w:cs="Arial"/>
          <w:sz w:val="24"/>
          <w:szCs w:val="24"/>
          <w:lang w:val="en-GB"/>
        </w:rPr>
        <w:t>in order to</w:t>
      </w:r>
      <w:proofErr w:type="gramEnd"/>
      <w:r w:rsidRPr="008874C6">
        <w:rPr>
          <w:rFonts w:ascii="Arial" w:hAnsi="Arial" w:cs="Arial"/>
          <w:sz w:val="24"/>
          <w:szCs w:val="24"/>
          <w:lang w:val="en-GB"/>
        </w:rPr>
        <w:t xml:space="preserve"> avoid duplicating previous research, while adhering to appropriate referencing and citation protocols. Respecting authorship and intellectual property rights is of utmost importance </w:t>
      </w:r>
      <w:proofErr w:type="gramStart"/>
      <w:r w:rsidRPr="008874C6">
        <w:rPr>
          <w:rFonts w:ascii="Arial" w:hAnsi="Arial" w:cs="Arial"/>
          <w:sz w:val="24"/>
          <w:szCs w:val="24"/>
          <w:lang w:val="en-GB"/>
        </w:rPr>
        <w:t>in order to</w:t>
      </w:r>
      <w:proofErr w:type="gramEnd"/>
      <w:r w:rsidRPr="008874C6">
        <w:rPr>
          <w:rFonts w:ascii="Arial" w:hAnsi="Arial" w:cs="Arial"/>
          <w:sz w:val="24"/>
          <w:szCs w:val="24"/>
          <w:lang w:val="en-GB"/>
        </w:rPr>
        <w:t xml:space="preserve"> </w:t>
      </w:r>
      <w:r w:rsidRPr="008874C6">
        <w:rPr>
          <w:rFonts w:ascii="Arial" w:hAnsi="Arial" w:cs="Arial"/>
          <w:sz w:val="24"/>
          <w:szCs w:val="24"/>
          <w:lang w:val="en-GB"/>
        </w:rPr>
        <w:lastRenderedPageBreak/>
        <w:t>refrain from utilizing the work of others without legal authorization or acknowledgment (</w:t>
      </w:r>
      <w:proofErr w:type="spellStart"/>
      <w:r w:rsidRPr="008874C6">
        <w:rPr>
          <w:rFonts w:ascii="Arial" w:hAnsi="Arial" w:cs="Arial"/>
          <w:sz w:val="24"/>
          <w:szCs w:val="24"/>
          <w:lang w:val="en-GB"/>
        </w:rPr>
        <w:t>Enago</w:t>
      </w:r>
      <w:proofErr w:type="spellEnd"/>
      <w:r w:rsidRPr="008874C6">
        <w:rPr>
          <w:rFonts w:ascii="Arial" w:hAnsi="Arial" w:cs="Arial"/>
          <w:sz w:val="24"/>
          <w:szCs w:val="24"/>
          <w:lang w:val="en-GB"/>
        </w:rPr>
        <w:t xml:space="preserve">, 2023). </w:t>
      </w:r>
    </w:p>
    <w:p w14:paraId="38E1B9AD" w14:textId="77777777" w:rsidR="00F3407D" w:rsidRDefault="00F3407D" w:rsidP="00F3407D">
      <w:pPr>
        <w:spacing w:line="360" w:lineRule="auto"/>
        <w:ind w:firstLine="720"/>
        <w:jc w:val="both"/>
        <w:rPr>
          <w:rFonts w:ascii="Arial" w:hAnsi="Arial" w:cs="Arial"/>
          <w:sz w:val="24"/>
          <w:szCs w:val="24"/>
          <w:lang w:val="en-GB"/>
        </w:rPr>
      </w:pPr>
      <w:r w:rsidRPr="008874C6">
        <w:rPr>
          <w:rFonts w:ascii="Arial" w:hAnsi="Arial" w:cs="Arial"/>
          <w:sz w:val="24"/>
          <w:szCs w:val="24"/>
          <w:lang w:val="en-GB"/>
        </w:rPr>
        <w:t>In the context of literature reviews, adherence to ethical standards is crucial for researchers, rather than relying solely on ethics committees. The credibility and integrity of the literature review process are contingent upon adherence to ethical norms, transparency, and ethical principles.</w:t>
      </w:r>
    </w:p>
    <w:p w14:paraId="469CE8F4" w14:textId="77777777" w:rsidR="00F3407D" w:rsidRDefault="00F3407D" w:rsidP="00F3407D">
      <w:pPr>
        <w:pStyle w:val="Heading1"/>
        <w:rPr>
          <w:lang w:val="en-GB"/>
        </w:rPr>
      </w:pPr>
      <w:bookmarkStart w:id="39" w:name="_Toc147645516"/>
      <w:bookmarkStart w:id="40" w:name="_Toc150979582"/>
      <w:r>
        <w:rPr>
          <w:lang w:val="en-GB"/>
        </w:rPr>
        <w:t>Results</w:t>
      </w:r>
      <w:bookmarkEnd w:id="39"/>
      <w:bookmarkEnd w:id="40"/>
    </w:p>
    <w:p w14:paraId="0CA1C0F2"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While conducting this literature review on mother and child health, a thorough examination of the available research and academic works was conducted. A comprehensive analysis comprised thirty (30) sources, including peer-reviewed publications, reports, and systematic reviews. The above sources underwent a comprehensive analysis to discern prominent themes, trends, and discoveries, with particular attention given to maternal health, child health, and the interconnections between these two domains.</w:t>
      </w:r>
    </w:p>
    <w:p w14:paraId="3473B166" w14:textId="77777777" w:rsidR="00F3407D" w:rsidRDefault="00F3407D" w:rsidP="00F3407D">
      <w:pPr>
        <w:spacing w:line="360" w:lineRule="auto"/>
        <w:jc w:val="both"/>
        <w:rPr>
          <w:rFonts w:ascii="Arial" w:hAnsi="Arial" w:cs="Arial"/>
          <w:sz w:val="24"/>
          <w:szCs w:val="24"/>
          <w:lang w:val="en-GB"/>
        </w:rPr>
      </w:pPr>
      <w:r>
        <w:rPr>
          <w:rFonts w:ascii="Arial" w:hAnsi="Arial" w:cs="Arial"/>
          <w:sz w:val="24"/>
          <w:szCs w:val="24"/>
          <w:lang w:val="en-GB"/>
        </w:rPr>
        <w:t>The literature study yielded several significant findings and valuable insights:</w:t>
      </w:r>
    </w:p>
    <w:p w14:paraId="55695358" w14:textId="77777777" w:rsidR="00F3407D" w:rsidRDefault="00F3407D" w:rsidP="00F3407D">
      <w:pPr>
        <w:pStyle w:val="Heading2"/>
        <w:rPr>
          <w:lang w:val="en-GB"/>
        </w:rPr>
      </w:pPr>
      <w:bookmarkStart w:id="41" w:name="_Toc150979583"/>
      <w:r>
        <w:rPr>
          <w:lang w:val="en-GB"/>
        </w:rPr>
        <w:t>1. Pregnancy-related Deaths and Illnesses:</w:t>
      </w:r>
      <w:bookmarkEnd w:id="41"/>
    </w:p>
    <w:p w14:paraId="44AF4723"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According to </w:t>
      </w:r>
      <w:proofErr w:type="spellStart"/>
      <w:r>
        <w:rPr>
          <w:rFonts w:ascii="Arial" w:hAnsi="Arial" w:cs="Arial"/>
          <w:sz w:val="24"/>
          <w:szCs w:val="24"/>
          <w:lang w:val="en-GB"/>
        </w:rPr>
        <w:t>Awor</w:t>
      </w:r>
      <w:proofErr w:type="spellEnd"/>
      <w:r>
        <w:rPr>
          <w:rFonts w:ascii="Arial" w:hAnsi="Arial" w:cs="Arial"/>
          <w:sz w:val="24"/>
          <w:szCs w:val="24"/>
          <w:lang w:val="en-GB"/>
        </w:rPr>
        <w:t xml:space="preserve"> </w:t>
      </w:r>
      <w:r>
        <w:rPr>
          <w:rFonts w:ascii="Arial" w:hAnsi="Arial" w:cs="Arial"/>
          <w:i/>
          <w:iCs/>
          <w:sz w:val="24"/>
          <w:szCs w:val="24"/>
          <w:lang w:val="en-GB"/>
        </w:rPr>
        <w:t>et al.</w:t>
      </w:r>
      <w:r>
        <w:rPr>
          <w:rFonts w:ascii="Arial" w:hAnsi="Arial" w:cs="Arial"/>
          <w:sz w:val="24"/>
          <w:szCs w:val="24"/>
          <w:lang w:val="en-GB"/>
        </w:rPr>
        <w:t xml:space="preserve"> (2020), there is still a significant gap regarding maternal mortality and morbidity between nations with high and low incomes. Maternal mortality rates have been shown to decrease when women have access to essential healthcare services such as prenatal care, trained birth attendants, and emergency obstetric care.</w:t>
      </w:r>
    </w:p>
    <w:p w14:paraId="1348E056" w14:textId="77777777" w:rsidR="00F3407D" w:rsidRDefault="00F3407D" w:rsidP="00F3407D">
      <w:pPr>
        <w:pStyle w:val="Heading2"/>
        <w:rPr>
          <w:lang w:val="en-GB"/>
        </w:rPr>
      </w:pPr>
      <w:bookmarkStart w:id="42" w:name="_Toc150979584"/>
      <w:r>
        <w:rPr>
          <w:lang w:val="en-GB"/>
        </w:rPr>
        <w:t>2. Child Health and Development:</w:t>
      </w:r>
      <w:bookmarkEnd w:id="42"/>
    </w:p>
    <w:p w14:paraId="6DD2F5D1"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relationship between child health and development is highly interconnected, as Sontag-Padilla </w:t>
      </w:r>
      <w:r>
        <w:rPr>
          <w:rFonts w:ascii="Arial" w:hAnsi="Arial" w:cs="Arial"/>
          <w:i/>
          <w:iCs/>
          <w:sz w:val="24"/>
          <w:szCs w:val="24"/>
          <w:lang w:val="en-GB"/>
        </w:rPr>
        <w:t>et al</w:t>
      </w:r>
      <w:r>
        <w:rPr>
          <w:rFonts w:ascii="Arial" w:hAnsi="Arial" w:cs="Arial"/>
          <w:sz w:val="24"/>
          <w:szCs w:val="24"/>
          <w:lang w:val="en-GB"/>
        </w:rPr>
        <w:t>. (2013) have shown that early childhood experiences profoundly impact long-term health outcomes. Critical strategies for enhancing child health include the implementation of effective interventions, such as childhood immunisation programs and nutritional support.</w:t>
      </w:r>
    </w:p>
    <w:p w14:paraId="512D4411" w14:textId="77777777" w:rsidR="00F3407D" w:rsidRDefault="00F3407D" w:rsidP="00F3407D">
      <w:pPr>
        <w:pStyle w:val="Heading2"/>
        <w:rPr>
          <w:lang w:val="en-GB"/>
        </w:rPr>
      </w:pPr>
      <w:bookmarkStart w:id="43" w:name="_Toc150979585"/>
      <w:r>
        <w:rPr>
          <w:lang w:val="en-GB"/>
        </w:rPr>
        <w:lastRenderedPageBreak/>
        <w:t>3. Socioeconomic Determinants:</w:t>
      </w:r>
      <w:bookmarkEnd w:id="43"/>
    </w:p>
    <w:p w14:paraId="509924CE"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Lawrence</w:t>
      </w:r>
      <w:r>
        <w:rPr>
          <w:rFonts w:ascii="Arial" w:hAnsi="Arial" w:cs="Arial"/>
          <w:i/>
          <w:iCs/>
          <w:sz w:val="24"/>
          <w:szCs w:val="24"/>
          <w:lang w:val="en-GB"/>
        </w:rPr>
        <w:t xml:space="preserve"> et al</w:t>
      </w:r>
      <w:r>
        <w:rPr>
          <w:rFonts w:ascii="Arial" w:hAnsi="Arial" w:cs="Arial"/>
          <w:sz w:val="24"/>
          <w:szCs w:val="24"/>
          <w:lang w:val="en-GB"/>
        </w:rPr>
        <w:t>. (2020) emphasised the considerable influence that socioeconomic variables have on mother and child health outcomes. The identified obstacles to enhancing health outcomes were poverty, restricted educational opportunities, and insufficient healthcare infrastructure. The research findings of Mali (2018) have also emphasised the significance of incorporating social variables, such as gender inequity and cultural norms, into interventions aimed at improving mother and child health.</w:t>
      </w:r>
    </w:p>
    <w:p w14:paraId="1E25CA81" w14:textId="77777777" w:rsidR="00F3407D" w:rsidRDefault="00F3407D" w:rsidP="00F3407D">
      <w:pPr>
        <w:pStyle w:val="Heading2"/>
        <w:rPr>
          <w:lang w:val="en-GB"/>
        </w:rPr>
      </w:pPr>
      <w:bookmarkStart w:id="44" w:name="_Toc150979586"/>
      <w:r>
        <w:rPr>
          <w:lang w:val="en-GB"/>
        </w:rPr>
        <w:t>4. Health Disparities:</w:t>
      </w:r>
      <w:bookmarkEnd w:id="44"/>
    </w:p>
    <w:p w14:paraId="2AD67E46" w14:textId="77777777" w:rsidR="00F3407D" w:rsidRDefault="00F3407D" w:rsidP="00F3407D">
      <w:pPr>
        <w:spacing w:line="360" w:lineRule="auto"/>
        <w:ind w:firstLine="720"/>
        <w:jc w:val="both"/>
        <w:rPr>
          <w:rFonts w:ascii="Arial" w:hAnsi="Arial" w:cs="Arial"/>
          <w:sz w:val="24"/>
          <w:szCs w:val="24"/>
          <w:lang w:val="en-GB"/>
        </w:rPr>
      </w:pPr>
      <w:proofErr w:type="spellStart"/>
      <w:r>
        <w:rPr>
          <w:rFonts w:ascii="Arial" w:hAnsi="Arial" w:cs="Arial"/>
          <w:sz w:val="24"/>
          <w:szCs w:val="24"/>
          <w:lang w:val="en-GB"/>
        </w:rPr>
        <w:t>Forste</w:t>
      </w:r>
      <w:proofErr w:type="spellEnd"/>
      <w:r>
        <w:rPr>
          <w:rFonts w:ascii="Arial" w:hAnsi="Arial" w:cs="Arial"/>
          <w:sz w:val="24"/>
          <w:szCs w:val="24"/>
          <w:lang w:val="en-GB"/>
        </w:rPr>
        <w:t xml:space="preserve"> (2022) established that disparities in mother and child health outcomes, as influenced by factors such as race, ethnicity, and geographic location, were constantly emphasised. These discrepancies highlight the need to implement targeted treatments and policies to address health inequities and foster health equality.</w:t>
      </w:r>
    </w:p>
    <w:p w14:paraId="01B6FAE1" w14:textId="77777777" w:rsidR="00F3407D" w:rsidRDefault="00F3407D" w:rsidP="00F3407D">
      <w:pPr>
        <w:pStyle w:val="Heading2"/>
        <w:rPr>
          <w:lang w:val="en-GB"/>
        </w:rPr>
      </w:pPr>
      <w:bookmarkStart w:id="45" w:name="_Toc150979587"/>
      <w:r>
        <w:rPr>
          <w:lang w:val="en-GB"/>
        </w:rPr>
        <w:t>5. Emerging Challenges:</w:t>
      </w:r>
      <w:bookmarkEnd w:id="45"/>
    </w:p>
    <w:p w14:paraId="63C34D19"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research conducted by Willis (2018) has successfully identified many developing concerns that have significant implications for mother and child health. These challenges include the influence of climate change, infectious disease outbreaks, and migration. As mentioned earlier, these elements can significantly alter the landscape of mother and child health in the foreseeable future. Notably, while the literature analysis offered valuable insights, there were also apparent restrictions (Karlsson and </w:t>
      </w:r>
      <w:proofErr w:type="spellStart"/>
      <w:r>
        <w:rPr>
          <w:rFonts w:ascii="Arial" w:hAnsi="Arial" w:cs="Arial"/>
          <w:sz w:val="24"/>
          <w:szCs w:val="24"/>
          <w:lang w:val="en-GB"/>
        </w:rPr>
        <w:t>Dribe</w:t>
      </w:r>
      <w:proofErr w:type="spellEnd"/>
      <w:r>
        <w:rPr>
          <w:rFonts w:ascii="Arial" w:hAnsi="Arial" w:cs="Arial"/>
          <w:sz w:val="24"/>
          <w:szCs w:val="24"/>
          <w:lang w:val="en-GB"/>
        </w:rPr>
        <w:t>, 2022). The study revealed many areas for improvement in the research concerning underrepresented areas and people. Furthermore, the dynamic and constantly changing landscape of healthcare and social dynamics requires continuous study and policy adaptation to tackle emergent difficulties effectively (</w:t>
      </w:r>
      <w:proofErr w:type="spellStart"/>
      <w:r>
        <w:rPr>
          <w:rFonts w:ascii="Arial" w:hAnsi="Arial" w:cs="Arial"/>
          <w:sz w:val="24"/>
          <w:szCs w:val="24"/>
          <w:lang w:val="en-GB"/>
        </w:rPr>
        <w:t>Sule</w:t>
      </w:r>
      <w:proofErr w:type="spellEnd"/>
      <w:r>
        <w:rPr>
          <w:rFonts w:ascii="Arial" w:hAnsi="Arial" w:cs="Arial"/>
          <w:sz w:val="24"/>
          <w:szCs w:val="24"/>
          <w:lang w:val="en-GB"/>
        </w:rPr>
        <w:t xml:space="preserve"> </w:t>
      </w:r>
      <w:r>
        <w:rPr>
          <w:rFonts w:ascii="Arial" w:hAnsi="Arial" w:cs="Arial"/>
          <w:i/>
          <w:sz w:val="24"/>
          <w:szCs w:val="24"/>
          <w:lang w:val="en-GB"/>
        </w:rPr>
        <w:t>et al.,</w:t>
      </w:r>
      <w:r>
        <w:rPr>
          <w:rFonts w:ascii="Arial" w:hAnsi="Arial" w:cs="Arial"/>
          <w:sz w:val="24"/>
          <w:szCs w:val="24"/>
          <w:lang w:val="en-GB"/>
        </w:rPr>
        <w:t xml:space="preserve"> 2022).</w:t>
      </w:r>
    </w:p>
    <w:p w14:paraId="56719D3D"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results of this comprehensive analysis highlight the significance of ongoing endeavours to enhance the well-being of mothers and children by addressing the complex array of factors that impact their outcomes. </w:t>
      </w:r>
      <w:proofErr w:type="gramStart"/>
      <w:r>
        <w:rPr>
          <w:rFonts w:ascii="Arial" w:hAnsi="Arial" w:cs="Arial"/>
          <w:sz w:val="24"/>
          <w:szCs w:val="24"/>
          <w:lang w:val="en-GB"/>
        </w:rPr>
        <w:t>In order to</w:t>
      </w:r>
      <w:proofErr w:type="gramEnd"/>
      <w:r>
        <w:rPr>
          <w:rFonts w:ascii="Arial" w:hAnsi="Arial" w:cs="Arial"/>
          <w:sz w:val="24"/>
          <w:szCs w:val="24"/>
          <w:lang w:val="en-GB"/>
        </w:rPr>
        <w:t xml:space="preserve"> promote the overall welfare of mothers, babies, and children on a global scale, it is imperative to include evidence-based techniques, implement tailored interventions, and maintain a steadfast dedication to achieving equality.</w:t>
      </w:r>
    </w:p>
    <w:p w14:paraId="5FA9FFE1" w14:textId="77777777" w:rsidR="00F3407D" w:rsidRDefault="00F3407D" w:rsidP="00F3407D">
      <w:pPr>
        <w:pStyle w:val="Heading1"/>
        <w:rPr>
          <w:lang w:val="en-GB"/>
        </w:rPr>
      </w:pPr>
      <w:bookmarkStart w:id="46" w:name="_Toc147645517"/>
      <w:bookmarkStart w:id="47" w:name="_Toc150979588"/>
      <w:r>
        <w:rPr>
          <w:lang w:val="en-GB"/>
        </w:rPr>
        <w:lastRenderedPageBreak/>
        <w:t>Findings and Discussion</w:t>
      </w:r>
      <w:bookmarkEnd w:id="46"/>
      <w:bookmarkEnd w:id="47"/>
    </w:p>
    <w:p w14:paraId="17CA48F6"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The comprehensive examination of existing literature on mother and child health has yielded significant discoveries that provide light on the present state of research, prominent topics, noteworthy patterns, and areas where more investigation is needed. The present discourse is structured thematically to offer a complete comprehension of the topic at hand.</w:t>
      </w:r>
    </w:p>
    <w:p w14:paraId="465DC043" w14:textId="77777777" w:rsidR="00F3407D" w:rsidRDefault="00F3407D" w:rsidP="00F3407D">
      <w:pPr>
        <w:pStyle w:val="Heading2"/>
        <w:rPr>
          <w:lang w:val="en-GB"/>
        </w:rPr>
      </w:pPr>
      <w:bookmarkStart w:id="48" w:name="_Toc150979589"/>
      <w:r>
        <w:rPr>
          <w:lang w:val="en-GB"/>
        </w:rPr>
        <w:t>1. Maternal Health:</w:t>
      </w:r>
      <w:bookmarkEnd w:id="48"/>
    </w:p>
    <w:p w14:paraId="15A59B57" w14:textId="77777777" w:rsidR="00F3407D" w:rsidRDefault="00F3407D" w:rsidP="00F3407D">
      <w:pPr>
        <w:spacing w:line="360" w:lineRule="auto"/>
        <w:jc w:val="both"/>
        <w:rPr>
          <w:rFonts w:ascii="Arial" w:hAnsi="Arial" w:cs="Arial"/>
          <w:b/>
          <w:sz w:val="24"/>
          <w:szCs w:val="24"/>
          <w:lang w:val="en-GB"/>
        </w:rPr>
      </w:pPr>
      <w:r>
        <w:rPr>
          <w:rFonts w:ascii="Arial" w:hAnsi="Arial" w:cs="Arial"/>
          <w:b/>
          <w:sz w:val="24"/>
          <w:szCs w:val="24"/>
          <w:lang w:val="en-GB"/>
        </w:rPr>
        <w:t>Theme 1: Maternal Mortality and Morbidity</w:t>
      </w:r>
    </w:p>
    <w:p w14:paraId="0D4519A6"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existing body of research repeatedly emphasises the ongoing issue of maternal mortality and morbidity on a global scale (Faye </w:t>
      </w:r>
      <w:r>
        <w:rPr>
          <w:rFonts w:ascii="Arial" w:hAnsi="Arial" w:cs="Arial"/>
          <w:i/>
          <w:sz w:val="24"/>
          <w:szCs w:val="24"/>
          <w:lang w:val="en-GB"/>
        </w:rPr>
        <w:t>et al.,</w:t>
      </w:r>
      <w:r>
        <w:rPr>
          <w:rFonts w:ascii="Arial" w:hAnsi="Arial" w:cs="Arial"/>
          <w:sz w:val="24"/>
          <w:szCs w:val="24"/>
          <w:lang w:val="en-GB"/>
        </w:rPr>
        <w:t xml:space="preserve"> 2020). Despite significant advancements over many decades, maternal mortality remains a persistent issue, especially in settings with limited resources. Maternal mortality is influenced by many pivotal variables, including the constrained availability of proficient healthcare practitioners, delayed or insufficient antenatal care, and socioeconomic inequalities (Gayle and John, 2017). Mitigating maternal mortality necessitates implementing strategies such as enhanced healthcare accessibility, enhanced education, and focused interventions (Gayle and John, 2017).</w:t>
      </w:r>
    </w:p>
    <w:p w14:paraId="2EF59BE5" w14:textId="77777777" w:rsidR="00F3407D" w:rsidRDefault="00F3407D" w:rsidP="00F3407D">
      <w:pPr>
        <w:spacing w:line="360" w:lineRule="auto"/>
        <w:jc w:val="both"/>
        <w:rPr>
          <w:rFonts w:ascii="Arial" w:hAnsi="Arial" w:cs="Arial"/>
          <w:b/>
          <w:sz w:val="24"/>
          <w:szCs w:val="24"/>
          <w:lang w:val="en-GB"/>
        </w:rPr>
      </w:pPr>
      <w:r>
        <w:rPr>
          <w:rFonts w:ascii="Arial" w:hAnsi="Arial" w:cs="Arial"/>
          <w:b/>
          <w:sz w:val="24"/>
          <w:szCs w:val="24"/>
          <w:lang w:val="en-GB"/>
        </w:rPr>
        <w:t>Theme 2: Reproductive Health and Family Planning</w:t>
      </w:r>
    </w:p>
    <w:p w14:paraId="1F6A6893" w14:textId="77777777" w:rsidR="00F3407D" w:rsidRDefault="00F3407D" w:rsidP="00F3407D">
      <w:pPr>
        <w:spacing w:line="360" w:lineRule="auto"/>
        <w:ind w:firstLine="720"/>
        <w:jc w:val="both"/>
        <w:rPr>
          <w:rFonts w:ascii="Arial" w:hAnsi="Arial" w:cs="Arial"/>
          <w:sz w:val="24"/>
          <w:szCs w:val="24"/>
          <w:lang w:val="en-GB"/>
        </w:rPr>
      </w:pPr>
      <w:proofErr w:type="spellStart"/>
      <w:r>
        <w:rPr>
          <w:rFonts w:ascii="Arial" w:hAnsi="Arial" w:cs="Arial"/>
          <w:sz w:val="24"/>
          <w:szCs w:val="24"/>
          <w:lang w:val="en-GB"/>
        </w:rPr>
        <w:t>Humbwavali</w:t>
      </w:r>
      <w:proofErr w:type="spellEnd"/>
      <w:r>
        <w:rPr>
          <w:rFonts w:ascii="Arial" w:hAnsi="Arial" w:cs="Arial"/>
          <w:sz w:val="24"/>
          <w:szCs w:val="24"/>
          <w:lang w:val="en-GB"/>
        </w:rPr>
        <w:t xml:space="preserve"> </w:t>
      </w:r>
      <w:r>
        <w:rPr>
          <w:rFonts w:ascii="Arial" w:hAnsi="Arial" w:cs="Arial"/>
          <w:i/>
          <w:iCs/>
          <w:sz w:val="24"/>
          <w:szCs w:val="24"/>
          <w:lang w:val="en-GB"/>
        </w:rPr>
        <w:t>et al</w:t>
      </w:r>
      <w:r>
        <w:rPr>
          <w:rFonts w:ascii="Arial" w:hAnsi="Arial" w:cs="Arial"/>
          <w:sz w:val="24"/>
          <w:szCs w:val="24"/>
          <w:lang w:val="en-GB"/>
        </w:rPr>
        <w:t>. (2014) highlight reproductive health and family planning as significant topics. Providing family planning services and access to contraception is crucial in promoting maternal health by empowering women to make well-informed decisions about their reproductive trajectories. The analysis demonstrated that family planning initiatives have substantially impacted the reduction of unwanted pregnancies and maternal death rates.</w:t>
      </w:r>
    </w:p>
    <w:p w14:paraId="503A94B6" w14:textId="77777777" w:rsidR="00F3407D" w:rsidRDefault="00F3407D" w:rsidP="00F3407D">
      <w:pPr>
        <w:pStyle w:val="Heading2"/>
        <w:rPr>
          <w:lang w:val="en-GB"/>
        </w:rPr>
      </w:pPr>
      <w:bookmarkStart w:id="49" w:name="_Toc150979590"/>
      <w:r>
        <w:rPr>
          <w:lang w:val="en-GB"/>
        </w:rPr>
        <w:t>2. Child Health:</w:t>
      </w:r>
      <w:bookmarkEnd w:id="49"/>
    </w:p>
    <w:p w14:paraId="7267E4A1" w14:textId="77777777" w:rsidR="00F3407D" w:rsidRDefault="00F3407D" w:rsidP="00F3407D">
      <w:pPr>
        <w:spacing w:line="360" w:lineRule="auto"/>
        <w:jc w:val="both"/>
        <w:rPr>
          <w:rFonts w:ascii="Arial" w:hAnsi="Arial" w:cs="Arial"/>
          <w:b/>
          <w:sz w:val="24"/>
          <w:szCs w:val="24"/>
          <w:lang w:val="en-GB"/>
        </w:rPr>
      </w:pPr>
      <w:r>
        <w:rPr>
          <w:rFonts w:ascii="Arial" w:hAnsi="Arial" w:cs="Arial"/>
          <w:b/>
          <w:sz w:val="24"/>
          <w:szCs w:val="24"/>
          <w:lang w:val="en-GB"/>
        </w:rPr>
        <w:t>Theme 1: Child Survival and Early Childhood Development</w:t>
      </w:r>
    </w:p>
    <w:p w14:paraId="16BADE84"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survival of children and their early childhood development are closely interconnected. The literature by Vikram and </w:t>
      </w:r>
      <w:proofErr w:type="spellStart"/>
      <w:r>
        <w:rPr>
          <w:rFonts w:ascii="Arial" w:hAnsi="Arial" w:cs="Arial"/>
          <w:sz w:val="24"/>
          <w:szCs w:val="24"/>
          <w:lang w:val="en-GB"/>
        </w:rPr>
        <w:t>Vanneman</w:t>
      </w:r>
      <w:proofErr w:type="spellEnd"/>
      <w:r>
        <w:rPr>
          <w:rFonts w:ascii="Arial" w:hAnsi="Arial" w:cs="Arial"/>
          <w:sz w:val="24"/>
          <w:szCs w:val="24"/>
          <w:lang w:val="en-GB"/>
        </w:rPr>
        <w:t xml:space="preserve"> (2020) underscores the significance of implementing early interventions, such as immunisation initiatives and </w:t>
      </w:r>
      <w:r>
        <w:rPr>
          <w:rFonts w:ascii="Arial" w:hAnsi="Arial" w:cs="Arial"/>
          <w:sz w:val="24"/>
          <w:szCs w:val="24"/>
          <w:lang w:val="en-GB"/>
        </w:rPr>
        <w:lastRenderedPageBreak/>
        <w:t>nutritional assistance, to enhance the well-being of children. The provision of high-quality healthcare throughout the critical stages of infancy and early childhood has been shown to have a substantial impact on reducing child death rates.</w:t>
      </w:r>
    </w:p>
    <w:p w14:paraId="19F72255" w14:textId="77777777" w:rsidR="00F3407D" w:rsidRDefault="00F3407D" w:rsidP="00F3407D">
      <w:pPr>
        <w:spacing w:line="360" w:lineRule="auto"/>
        <w:jc w:val="both"/>
        <w:rPr>
          <w:rFonts w:ascii="Arial" w:hAnsi="Arial" w:cs="Arial"/>
          <w:b/>
          <w:sz w:val="24"/>
          <w:szCs w:val="24"/>
          <w:lang w:val="en-GB"/>
        </w:rPr>
      </w:pPr>
      <w:r>
        <w:rPr>
          <w:rFonts w:ascii="Arial" w:hAnsi="Arial" w:cs="Arial"/>
          <w:b/>
          <w:sz w:val="24"/>
          <w:szCs w:val="24"/>
          <w:lang w:val="en-GB"/>
        </w:rPr>
        <w:t>Theme 2: Child Nutrition and Growth</w:t>
      </w:r>
    </w:p>
    <w:p w14:paraId="38ECC915"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topic of nutrition has been a prominent focus in the literature by </w:t>
      </w:r>
      <w:proofErr w:type="spellStart"/>
      <w:r>
        <w:rPr>
          <w:rFonts w:ascii="Arial" w:hAnsi="Arial" w:cs="Arial"/>
          <w:sz w:val="24"/>
          <w:szCs w:val="24"/>
          <w:lang w:val="en-GB"/>
        </w:rPr>
        <w:t>Genovesi</w:t>
      </w:r>
      <w:proofErr w:type="spellEnd"/>
      <w:r>
        <w:rPr>
          <w:rFonts w:ascii="Arial" w:hAnsi="Arial" w:cs="Arial"/>
          <w:sz w:val="24"/>
          <w:szCs w:val="24"/>
          <w:lang w:val="en-GB"/>
        </w:rPr>
        <w:t xml:space="preserve"> </w:t>
      </w:r>
      <w:r>
        <w:rPr>
          <w:rFonts w:ascii="Arial" w:hAnsi="Arial" w:cs="Arial"/>
          <w:i/>
          <w:iCs/>
          <w:sz w:val="24"/>
          <w:szCs w:val="24"/>
          <w:lang w:val="en-GB"/>
        </w:rPr>
        <w:t>et al.</w:t>
      </w:r>
      <w:r>
        <w:rPr>
          <w:rFonts w:ascii="Arial" w:hAnsi="Arial" w:cs="Arial"/>
          <w:sz w:val="24"/>
          <w:szCs w:val="24"/>
          <w:lang w:val="en-GB"/>
        </w:rPr>
        <w:t xml:space="preserve"> (2020) on child health. Sufficient nutritional intake throughout life's early stages is paramount for optimal physical and cognitive growth and maturation. The problem of malnutrition persists in many regions around the globe, resulting in impaired physical development and enduring health complications. The scholarly literature highlights the significance of acknowledging and tackling nutritional inequities and adopting efficacious interventions to enhance child nutrition.</w:t>
      </w:r>
    </w:p>
    <w:p w14:paraId="6EEAF8ED" w14:textId="77777777" w:rsidR="00F3407D" w:rsidRDefault="00F3407D" w:rsidP="00F3407D">
      <w:pPr>
        <w:pStyle w:val="Heading2"/>
        <w:rPr>
          <w:lang w:val="en-GB"/>
        </w:rPr>
      </w:pPr>
      <w:bookmarkStart w:id="50" w:name="_Toc150979591"/>
      <w:r>
        <w:rPr>
          <w:lang w:val="en-GB"/>
        </w:rPr>
        <w:t>3. Socioeconomic Determinants:</w:t>
      </w:r>
      <w:bookmarkEnd w:id="50"/>
    </w:p>
    <w:p w14:paraId="475C952F" w14:textId="77777777" w:rsidR="00F3407D" w:rsidRDefault="00F3407D" w:rsidP="00F3407D">
      <w:pPr>
        <w:spacing w:line="360" w:lineRule="auto"/>
        <w:jc w:val="both"/>
        <w:rPr>
          <w:rFonts w:ascii="Arial" w:hAnsi="Arial" w:cs="Arial"/>
          <w:b/>
          <w:sz w:val="24"/>
          <w:szCs w:val="24"/>
          <w:lang w:val="en-GB"/>
        </w:rPr>
      </w:pPr>
      <w:r>
        <w:rPr>
          <w:rFonts w:ascii="Arial" w:hAnsi="Arial" w:cs="Arial"/>
          <w:b/>
          <w:sz w:val="24"/>
          <w:szCs w:val="24"/>
          <w:lang w:val="en-GB"/>
        </w:rPr>
        <w:t>Theme 1: Socioeconomic Disparities in Maternal and Child Health</w:t>
      </w:r>
    </w:p>
    <w:p w14:paraId="45D3F3EE"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literature by </w:t>
      </w:r>
      <w:proofErr w:type="spellStart"/>
      <w:r>
        <w:rPr>
          <w:rFonts w:ascii="Arial" w:hAnsi="Arial" w:cs="Arial"/>
          <w:sz w:val="24"/>
          <w:szCs w:val="24"/>
          <w:lang w:val="en-GB"/>
        </w:rPr>
        <w:t>Theall</w:t>
      </w:r>
      <w:proofErr w:type="spellEnd"/>
      <w:r>
        <w:rPr>
          <w:rFonts w:ascii="Arial" w:hAnsi="Arial" w:cs="Arial"/>
          <w:sz w:val="24"/>
          <w:szCs w:val="24"/>
          <w:lang w:val="en-GB"/>
        </w:rPr>
        <w:t xml:space="preserve"> and Johnson (2017) extensively discusses the significant influence of socioeconomic variables. The analysis disclosed that socioeconomic determinants, such as financial resources, educational attainment, and healthcare accessibility, often influence discrepancies in mother and child health outcomes. Disparities are notably accentuated among disadvantaged populations and nations with inadequate economic resources. It is essential to consider and address these variables to attain equal results in mother and child health.</w:t>
      </w:r>
    </w:p>
    <w:p w14:paraId="6F41D2B7" w14:textId="77777777" w:rsidR="00F3407D" w:rsidRDefault="00F3407D" w:rsidP="00F3407D">
      <w:pPr>
        <w:spacing w:line="360" w:lineRule="auto"/>
        <w:ind w:firstLine="720"/>
        <w:jc w:val="both"/>
        <w:rPr>
          <w:rFonts w:ascii="Arial" w:hAnsi="Arial" w:cs="Arial"/>
          <w:sz w:val="24"/>
          <w:szCs w:val="24"/>
          <w:lang w:val="en-GB"/>
        </w:rPr>
      </w:pPr>
    </w:p>
    <w:p w14:paraId="4B3DADD7" w14:textId="77777777" w:rsidR="00F3407D" w:rsidRDefault="00F3407D" w:rsidP="00F3407D">
      <w:pPr>
        <w:spacing w:line="360" w:lineRule="auto"/>
        <w:jc w:val="both"/>
        <w:rPr>
          <w:rFonts w:ascii="Arial" w:hAnsi="Arial" w:cs="Arial"/>
          <w:b/>
          <w:sz w:val="24"/>
          <w:szCs w:val="24"/>
          <w:lang w:val="en-GB"/>
        </w:rPr>
      </w:pPr>
      <w:r>
        <w:rPr>
          <w:rFonts w:ascii="Arial" w:hAnsi="Arial" w:cs="Arial"/>
          <w:b/>
          <w:sz w:val="24"/>
          <w:szCs w:val="24"/>
          <w:lang w:val="en-GB"/>
        </w:rPr>
        <w:t>Theme 2: Gender Equity and Cultural Factors</w:t>
      </w:r>
    </w:p>
    <w:p w14:paraId="1842F896"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Maternal and child health outcomes are influenced by gender equality and cultural variables. Discriminatory practices, gender-based violence, and cultural norms may influence access to healthcare and the quality of treatment received (King </w:t>
      </w:r>
      <w:r>
        <w:rPr>
          <w:rFonts w:ascii="Arial" w:hAnsi="Arial" w:cs="Arial"/>
          <w:i/>
          <w:sz w:val="24"/>
          <w:szCs w:val="24"/>
          <w:lang w:val="en-GB"/>
        </w:rPr>
        <w:t>et al.,</w:t>
      </w:r>
      <w:r>
        <w:rPr>
          <w:rFonts w:ascii="Arial" w:hAnsi="Arial" w:cs="Arial"/>
          <w:sz w:val="24"/>
          <w:szCs w:val="24"/>
          <w:lang w:val="en-GB"/>
        </w:rPr>
        <w:t xml:space="preserve"> 2019). The existing body of research has emphasised the need to implement treatments that are culturally sensitive and inclusive of women </w:t>
      </w:r>
      <w:proofErr w:type="gramStart"/>
      <w:r>
        <w:rPr>
          <w:rFonts w:ascii="Arial" w:hAnsi="Arial" w:cs="Arial"/>
          <w:sz w:val="24"/>
          <w:szCs w:val="24"/>
          <w:lang w:val="en-GB"/>
        </w:rPr>
        <w:t>in order to</w:t>
      </w:r>
      <w:proofErr w:type="gramEnd"/>
      <w:r>
        <w:rPr>
          <w:rFonts w:ascii="Arial" w:hAnsi="Arial" w:cs="Arial"/>
          <w:sz w:val="24"/>
          <w:szCs w:val="24"/>
          <w:lang w:val="en-GB"/>
        </w:rPr>
        <w:t xml:space="preserve"> tackle these difficulties effectively.</w:t>
      </w:r>
    </w:p>
    <w:p w14:paraId="5C47400C" w14:textId="77777777" w:rsidR="00F3407D" w:rsidRDefault="00F3407D" w:rsidP="00F3407D">
      <w:pPr>
        <w:pStyle w:val="Heading2"/>
        <w:rPr>
          <w:lang w:val="en-GB"/>
        </w:rPr>
      </w:pPr>
      <w:bookmarkStart w:id="51" w:name="_Toc150979592"/>
      <w:r>
        <w:rPr>
          <w:lang w:val="en-GB"/>
        </w:rPr>
        <w:lastRenderedPageBreak/>
        <w:t>4. Health Disparities:</w:t>
      </w:r>
      <w:bookmarkEnd w:id="51"/>
    </w:p>
    <w:p w14:paraId="3470F6FC" w14:textId="77777777" w:rsidR="00F3407D" w:rsidRDefault="00F3407D" w:rsidP="00F3407D">
      <w:pPr>
        <w:spacing w:line="360" w:lineRule="auto"/>
        <w:jc w:val="both"/>
        <w:rPr>
          <w:rFonts w:ascii="Arial" w:hAnsi="Arial" w:cs="Arial"/>
          <w:b/>
          <w:sz w:val="24"/>
          <w:szCs w:val="24"/>
          <w:lang w:val="en-GB"/>
        </w:rPr>
      </w:pPr>
      <w:r>
        <w:rPr>
          <w:rFonts w:ascii="Arial" w:hAnsi="Arial" w:cs="Arial"/>
          <w:b/>
          <w:sz w:val="24"/>
          <w:szCs w:val="24"/>
          <w:lang w:val="en-GB"/>
        </w:rPr>
        <w:t>Theme 1: Racial and Ethnic Disparities</w:t>
      </w:r>
    </w:p>
    <w:p w14:paraId="6CBFE73A"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existing body of evidence constantly emphasises racial and ethnic differences in mother and child health outcomes. The discrepancies mentioned above are observable in several domains, including maternal death rates, infant mortality rates, and the availability of prenatal care. Acknowledging and resolving these inequities is crucial in pursuing health equality (Valdez </w:t>
      </w:r>
      <w:r>
        <w:rPr>
          <w:rFonts w:ascii="Arial" w:hAnsi="Arial" w:cs="Arial"/>
          <w:i/>
          <w:sz w:val="24"/>
          <w:szCs w:val="24"/>
          <w:lang w:val="en-GB"/>
        </w:rPr>
        <w:t>et al.,</w:t>
      </w:r>
      <w:r>
        <w:rPr>
          <w:rFonts w:ascii="Arial" w:hAnsi="Arial" w:cs="Arial"/>
          <w:sz w:val="24"/>
          <w:szCs w:val="24"/>
          <w:lang w:val="en-GB"/>
        </w:rPr>
        <w:t xml:space="preserve"> 2023).</w:t>
      </w:r>
    </w:p>
    <w:p w14:paraId="1916996E" w14:textId="77777777" w:rsidR="00F3407D" w:rsidRDefault="00F3407D" w:rsidP="00F3407D">
      <w:pPr>
        <w:spacing w:line="360" w:lineRule="auto"/>
        <w:jc w:val="both"/>
        <w:rPr>
          <w:rFonts w:ascii="Arial" w:hAnsi="Arial" w:cs="Arial"/>
          <w:b/>
          <w:sz w:val="24"/>
          <w:szCs w:val="24"/>
          <w:lang w:val="en-GB"/>
        </w:rPr>
      </w:pPr>
      <w:r>
        <w:rPr>
          <w:rFonts w:ascii="Arial" w:hAnsi="Arial" w:cs="Arial"/>
          <w:b/>
          <w:sz w:val="24"/>
          <w:szCs w:val="24"/>
          <w:lang w:val="en-GB"/>
        </w:rPr>
        <w:t>Theme 2: Geographic Disparities</w:t>
      </w:r>
    </w:p>
    <w:p w14:paraId="1308C018"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The presence of geographic differences emerged as a frequent topic. Rural and isolated regions often encounter obstacles to healthcare infrastructure and the availability of services. Highlights the need to implement focused interventions to effectively address these discrepancies and provide equitable access to high-quality maternity and child healthcare across all populations (</w:t>
      </w:r>
      <w:proofErr w:type="spellStart"/>
      <w:r>
        <w:rPr>
          <w:rFonts w:ascii="Arial" w:hAnsi="Arial" w:cs="Arial"/>
          <w:sz w:val="24"/>
          <w:szCs w:val="24"/>
          <w:lang w:val="en-GB"/>
        </w:rPr>
        <w:t>Forste</w:t>
      </w:r>
      <w:proofErr w:type="spellEnd"/>
      <w:r>
        <w:rPr>
          <w:rFonts w:ascii="Arial" w:hAnsi="Arial" w:cs="Arial"/>
          <w:sz w:val="24"/>
          <w:szCs w:val="24"/>
          <w:lang w:val="en-GB"/>
        </w:rPr>
        <w:t>, 2022).</w:t>
      </w:r>
    </w:p>
    <w:p w14:paraId="51BE15DC" w14:textId="77777777" w:rsidR="00F3407D" w:rsidRDefault="00F3407D" w:rsidP="00F3407D">
      <w:pPr>
        <w:pStyle w:val="Heading2"/>
        <w:rPr>
          <w:lang w:val="en-GB"/>
        </w:rPr>
      </w:pPr>
      <w:bookmarkStart w:id="52" w:name="_Toc150979593"/>
      <w:r>
        <w:rPr>
          <w:lang w:val="en-GB"/>
        </w:rPr>
        <w:t>5. Emerging Challenges:</w:t>
      </w:r>
      <w:bookmarkEnd w:id="52"/>
    </w:p>
    <w:p w14:paraId="04597B28" w14:textId="77777777" w:rsidR="00F3407D" w:rsidRDefault="00F3407D" w:rsidP="00F3407D">
      <w:pPr>
        <w:spacing w:line="360" w:lineRule="auto"/>
        <w:jc w:val="both"/>
        <w:rPr>
          <w:rFonts w:ascii="Arial" w:hAnsi="Arial" w:cs="Arial"/>
          <w:b/>
          <w:sz w:val="24"/>
          <w:szCs w:val="24"/>
          <w:lang w:val="en-GB"/>
        </w:rPr>
      </w:pPr>
      <w:r>
        <w:rPr>
          <w:rFonts w:ascii="Arial" w:hAnsi="Arial" w:cs="Arial"/>
          <w:b/>
          <w:sz w:val="24"/>
          <w:szCs w:val="24"/>
          <w:lang w:val="en-GB"/>
        </w:rPr>
        <w:t>Theme 1: Climate Change and Environmental Factors</w:t>
      </w:r>
    </w:p>
    <w:p w14:paraId="77D66606"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The impact of climate change and environmental variables on mother and child health is becoming more pronounced, presenting new and pressing issues. Climate-related phenomena, such as natural calamities and severe weather, can impede the functioning of healthcare systems and intensify existing health inequalities. Willis (2018) underscores the need to be well-prepared and resilient in response to these problems.</w:t>
      </w:r>
    </w:p>
    <w:p w14:paraId="7714F2BB" w14:textId="77777777" w:rsidR="00F3407D" w:rsidRDefault="00F3407D" w:rsidP="00F3407D">
      <w:pPr>
        <w:spacing w:line="360" w:lineRule="auto"/>
        <w:jc w:val="both"/>
        <w:rPr>
          <w:rFonts w:ascii="Arial" w:hAnsi="Arial" w:cs="Arial"/>
          <w:b/>
          <w:sz w:val="24"/>
          <w:szCs w:val="24"/>
          <w:lang w:val="en-GB"/>
        </w:rPr>
      </w:pPr>
      <w:r>
        <w:rPr>
          <w:rFonts w:ascii="Arial" w:hAnsi="Arial" w:cs="Arial"/>
          <w:b/>
          <w:sz w:val="24"/>
          <w:szCs w:val="24"/>
          <w:lang w:val="en-GB"/>
        </w:rPr>
        <w:t>Theme 2: Infectious Disease Outbreaks</w:t>
      </w:r>
    </w:p>
    <w:p w14:paraId="79B0E831"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impact of infectious disease outbreaks, such as the ongoing COVID-19 pandemic, has substantial consequences for the well-being of both mother and child populations. </w:t>
      </w:r>
      <w:proofErr w:type="spellStart"/>
      <w:r>
        <w:rPr>
          <w:rFonts w:ascii="Arial" w:hAnsi="Arial" w:cs="Arial"/>
          <w:sz w:val="24"/>
          <w:szCs w:val="24"/>
          <w:lang w:val="en-GB"/>
        </w:rPr>
        <w:t>Sule</w:t>
      </w:r>
      <w:proofErr w:type="spellEnd"/>
      <w:r>
        <w:rPr>
          <w:rFonts w:ascii="Arial" w:hAnsi="Arial" w:cs="Arial"/>
          <w:sz w:val="24"/>
          <w:szCs w:val="24"/>
          <w:lang w:val="en-GB"/>
        </w:rPr>
        <w:t xml:space="preserve"> </w:t>
      </w:r>
      <w:r>
        <w:rPr>
          <w:rFonts w:ascii="Arial" w:hAnsi="Arial" w:cs="Arial"/>
          <w:i/>
          <w:sz w:val="24"/>
          <w:szCs w:val="24"/>
          <w:lang w:val="en-GB"/>
        </w:rPr>
        <w:t xml:space="preserve">et al. </w:t>
      </w:r>
      <w:r>
        <w:rPr>
          <w:rFonts w:ascii="Arial" w:hAnsi="Arial" w:cs="Arial"/>
          <w:sz w:val="24"/>
          <w:szCs w:val="24"/>
          <w:lang w:val="en-GB"/>
        </w:rPr>
        <w:t>(2022) examined the ramifications of pandemics on healthcare systems, the availability of healthcare services, and the results related to mother and child health. Future preparation efforts may benefit from the insights gained from previous events.</w:t>
      </w:r>
    </w:p>
    <w:p w14:paraId="12C88E2C" w14:textId="77777777" w:rsidR="00F3407D" w:rsidRDefault="00F3407D" w:rsidP="00F3407D">
      <w:pPr>
        <w:pStyle w:val="Heading2"/>
        <w:rPr>
          <w:lang w:val="en-GB"/>
        </w:rPr>
      </w:pPr>
      <w:bookmarkStart w:id="53" w:name="_Toc147645518"/>
      <w:bookmarkStart w:id="54" w:name="_Toc150979594"/>
      <w:r>
        <w:rPr>
          <w:lang w:val="en-GB"/>
        </w:rPr>
        <w:lastRenderedPageBreak/>
        <w:t>Gaps in the Literature</w:t>
      </w:r>
      <w:bookmarkEnd w:id="53"/>
      <w:bookmarkEnd w:id="54"/>
    </w:p>
    <w:p w14:paraId="3302F6E4" w14:textId="77777777"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existing body of scholarly work about maternal and child health has identified several deficiencies. These include an inadequate emphasis on marginalised populations, such as indigenous communities and refugees, a need for more research investigating the enduring developmental consequences for children subjected to adverse circumstances, and a requirement for more rigorous evaluation of interventions. Insufficient attention has been given to investigating the interconnectedness of variables such as race, gender, and socioeconomic level. The analysis underscores the need to adopt a comprehensive strategy to enhance results, including several aspects such as healthcare accessibility, socioeconomic determinants, and cultural norms. Further investigation is required to examine these themes and identify areas of deficiency </w:t>
      </w:r>
      <w:proofErr w:type="gramStart"/>
      <w:r>
        <w:rPr>
          <w:rFonts w:ascii="Arial" w:hAnsi="Arial" w:cs="Arial"/>
          <w:sz w:val="24"/>
          <w:szCs w:val="24"/>
          <w:lang w:val="en-GB"/>
        </w:rPr>
        <w:t>in order to</w:t>
      </w:r>
      <w:proofErr w:type="gramEnd"/>
      <w:r>
        <w:rPr>
          <w:rFonts w:ascii="Arial" w:hAnsi="Arial" w:cs="Arial"/>
          <w:sz w:val="24"/>
          <w:szCs w:val="24"/>
          <w:lang w:val="en-GB"/>
        </w:rPr>
        <w:t xml:space="preserve"> develop novel interventions that promote fair and just health outcomes for mothers and children on a global scale.</w:t>
      </w:r>
    </w:p>
    <w:p w14:paraId="13C6588E" w14:textId="77777777" w:rsidR="00F3407D" w:rsidRDefault="00F3407D" w:rsidP="00F3407D">
      <w:pPr>
        <w:pStyle w:val="Heading1"/>
        <w:rPr>
          <w:lang w:val="en-GB"/>
        </w:rPr>
      </w:pPr>
      <w:bookmarkStart w:id="55" w:name="_Toc147645519"/>
      <w:bookmarkStart w:id="56" w:name="_Toc150979595"/>
      <w:r>
        <w:rPr>
          <w:lang w:val="en-GB"/>
        </w:rPr>
        <w:t>Conclusion and Recommendations for Future Policy and Practice</w:t>
      </w:r>
      <w:bookmarkEnd w:id="55"/>
      <w:bookmarkEnd w:id="56"/>
    </w:p>
    <w:p w14:paraId="3B3FFD41" w14:textId="77777777" w:rsidR="00F3407D" w:rsidRDefault="00F3407D" w:rsidP="00F3407D">
      <w:pPr>
        <w:spacing w:line="360" w:lineRule="auto"/>
        <w:ind w:firstLine="720"/>
        <w:jc w:val="both"/>
        <w:rPr>
          <w:rFonts w:ascii="Arial" w:hAnsi="Arial" w:cs="Arial"/>
          <w:sz w:val="24"/>
          <w:szCs w:val="24"/>
          <w:lang w:val="en-GB"/>
        </w:rPr>
      </w:pPr>
      <w:r w:rsidRPr="008874C6">
        <w:rPr>
          <w:rFonts w:ascii="Arial" w:hAnsi="Arial" w:cs="Arial"/>
          <w:sz w:val="24"/>
          <w:szCs w:val="24"/>
          <w:lang w:val="en-GB"/>
        </w:rPr>
        <w:t>The present literature</w:t>
      </w:r>
      <w:r>
        <w:rPr>
          <w:rFonts w:ascii="Arial" w:hAnsi="Arial" w:cs="Arial"/>
          <w:sz w:val="24"/>
          <w:szCs w:val="24"/>
          <w:lang w:val="en-GB"/>
        </w:rPr>
        <w:t xml:space="preserve"> review</w:t>
      </w:r>
      <w:r w:rsidRPr="008874C6">
        <w:rPr>
          <w:rFonts w:ascii="Arial" w:hAnsi="Arial" w:cs="Arial"/>
          <w:sz w:val="24"/>
          <w:szCs w:val="24"/>
          <w:lang w:val="en-GB"/>
        </w:rPr>
        <w:t xml:space="preserve"> pertaining to maternal and child health underscores the prevailing issues surrounding maternal mortality and morbidity. This statement underscores the importance of increasing the number of healthcare professionals with advanced skills and ensuring timely access to prenatal care. Early interventions such as immunization and proper nutrition have a crucial role in promoting the survival and optimal development of young individuals. The health outcomes of mothers and children are significantly influenced by factors such as income, education, and access to healthcare. </w:t>
      </w:r>
      <w:proofErr w:type="gramStart"/>
      <w:r w:rsidRPr="008874C6">
        <w:rPr>
          <w:rFonts w:ascii="Arial" w:hAnsi="Arial" w:cs="Arial"/>
          <w:sz w:val="24"/>
          <w:szCs w:val="24"/>
          <w:lang w:val="en-GB"/>
        </w:rPr>
        <w:t>In order to</w:t>
      </w:r>
      <w:proofErr w:type="gramEnd"/>
      <w:r w:rsidRPr="008874C6">
        <w:rPr>
          <w:rFonts w:ascii="Arial" w:hAnsi="Arial" w:cs="Arial"/>
          <w:sz w:val="24"/>
          <w:szCs w:val="24"/>
          <w:lang w:val="en-GB"/>
        </w:rPr>
        <w:t xml:space="preserve"> achieve equitable outcomes, it is imperative to overcome disparities in income, education, and healthcare. The impact of race, ethnicity, and geographical location on maternal and child health persists, necessitating the implementation of focused interventions and enhancements in healthcare infrastructure. </w:t>
      </w:r>
      <w:proofErr w:type="gramStart"/>
      <w:r w:rsidRPr="008874C6">
        <w:rPr>
          <w:rFonts w:ascii="Arial" w:hAnsi="Arial" w:cs="Arial"/>
          <w:sz w:val="24"/>
          <w:szCs w:val="24"/>
          <w:lang w:val="en-GB"/>
        </w:rPr>
        <w:t>In order to</w:t>
      </w:r>
      <w:proofErr w:type="gramEnd"/>
      <w:r w:rsidRPr="008874C6">
        <w:rPr>
          <w:rFonts w:ascii="Arial" w:hAnsi="Arial" w:cs="Arial"/>
          <w:sz w:val="24"/>
          <w:szCs w:val="24"/>
          <w:lang w:val="en-GB"/>
        </w:rPr>
        <w:t xml:space="preserve"> effectively tackle emerging challenges like as climate change and infectious disease outbreaks, it is imperative to prioritize preparedness and resilience.</w:t>
      </w:r>
    </w:p>
    <w:p w14:paraId="20E36CE6" w14:textId="77777777" w:rsidR="00F3407D" w:rsidRDefault="00F3407D" w:rsidP="00F3407D">
      <w:pPr>
        <w:pStyle w:val="Heading1"/>
        <w:rPr>
          <w:lang w:val="en-GB"/>
        </w:rPr>
      </w:pPr>
      <w:bookmarkStart w:id="57" w:name="_Toc147645520"/>
      <w:bookmarkStart w:id="58" w:name="_Toc150979596"/>
      <w:r>
        <w:rPr>
          <w:lang w:val="en-GB"/>
        </w:rPr>
        <w:t>Recommendations</w:t>
      </w:r>
      <w:bookmarkEnd w:id="57"/>
      <w:bookmarkEnd w:id="58"/>
    </w:p>
    <w:p w14:paraId="4FD57591" w14:textId="2B33CB55" w:rsidR="00F3407D" w:rsidRDefault="00F3407D" w:rsidP="00F3407D">
      <w:pPr>
        <w:spacing w:line="360" w:lineRule="auto"/>
        <w:ind w:firstLine="720"/>
        <w:jc w:val="both"/>
        <w:rPr>
          <w:rFonts w:ascii="Arial" w:hAnsi="Arial" w:cs="Arial"/>
          <w:sz w:val="24"/>
          <w:szCs w:val="24"/>
          <w:lang w:val="en-GB"/>
        </w:rPr>
      </w:pPr>
      <w:r>
        <w:rPr>
          <w:rFonts w:ascii="Arial" w:hAnsi="Arial" w:cs="Arial"/>
          <w:sz w:val="24"/>
          <w:szCs w:val="24"/>
          <w:lang w:val="en-GB"/>
        </w:rPr>
        <w:t xml:space="preserve">The prioritisation of maternal and child health on a global scale necessitates the implementation of a comprehensive and diverse strategy. Policymakers must provide </w:t>
      </w:r>
      <w:r>
        <w:rPr>
          <w:rFonts w:ascii="Arial" w:hAnsi="Arial" w:cs="Arial"/>
          <w:sz w:val="24"/>
          <w:szCs w:val="24"/>
          <w:lang w:val="en-GB"/>
        </w:rPr>
        <w:lastRenderedPageBreak/>
        <w:t xml:space="preserve">resources towards developing healthcare infrastructure, explicitly focusing on underprivileged regions. This strategic investment guarantees the fair and unbiased availability of prenatal care and essential child health services. The mitigation of poverty's influence on mother and child health may be achieved by addressing socioeconomic variables, including but not limited to education, income equality, and social support networks. The implementation of policies and programs aimed at fostering gender equality and cultural sensitivity, such as the provision of cultural competency training for healthcare personnel, is of paramount importance. It is essential to undertake targeted treatments informed by evidence and data-driven insights, followed by thorough assessments to ascertain their efficacy. </w:t>
      </w:r>
      <w:proofErr w:type="gramStart"/>
      <w:r>
        <w:rPr>
          <w:rFonts w:ascii="Arial" w:hAnsi="Arial" w:cs="Arial"/>
          <w:sz w:val="24"/>
          <w:szCs w:val="24"/>
          <w:lang w:val="en-GB"/>
        </w:rPr>
        <w:t>In order to</w:t>
      </w:r>
      <w:proofErr w:type="gramEnd"/>
      <w:r>
        <w:rPr>
          <w:rFonts w:ascii="Arial" w:hAnsi="Arial" w:cs="Arial"/>
          <w:sz w:val="24"/>
          <w:szCs w:val="24"/>
          <w:lang w:val="en-GB"/>
        </w:rPr>
        <w:t xml:space="preserve"> comprehensively understand and address disparities, it is crucial to prioritise the establishment of a strong foundation for data gathering and research. This entails conducting thorough investigations into the complex interplay of many variables contributing to inequalities. Forming plans to address climate change-related disasters and infectious disease outbreaks effectively is of utmost importance. </w:t>
      </w:r>
    </w:p>
    <w:p w14:paraId="4B0C167D" w14:textId="77777777" w:rsidR="00F3407D" w:rsidRDefault="00F3407D" w:rsidP="00F3407D">
      <w:pPr>
        <w:spacing w:line="360" w:lineRule="auto"/>
        <w:ind w:firstLine="720"/>
        <w:jc w:val="both"/>
        <w:rPr>
          <w:rFonts w:ascii="Arial" w:hAnsi="Arial" w:cs="Arial"/>
          <w:sz w:val="24"/>
          <w:szCs w:val="24"/>
          <w:lang w:val="en-GB"/>
        </w:rPr>
      </w:pPr>
    </w:p>
    <w:p w14:paraId="29C798F2" w14:textId="77777777" w:rsidR="00F3407D" w:rsidRDefault="00F3407D" w:rsidP="00F3407D"/>
    <w:p w14:paraId="69434617" w14:textId="77777777" w:rsidR="00F3407D" w:rsidRDefault="00F3407D" w:rsidP="00F3407D"/>
    <w:p w14:paraId="4715EBA9" w14:textId="77777777" w:rsidR="00D54CC2" w:rsidRDefault="00D54CC2" w:rsidP="00F3407D"/>
    <w:p w14:paraId="708A304B" w14:textId="77777777" w:rsidR="00D54CC2" w:rsidRDefault="00D54CC2" w:rsidP="00F3407D"/>
    <w:p w14:paraId="3929FD28" w14:textId="77777777" w:rsidR="00D54CC2" w:rsidRDefault="00D54CC2" w:rsidP="00F3407D"/>
    <w:p w14:paraId="5E79FC8A" w14:textId="77777777" w:rsidR="00D54CC2" w:rsidRDefault="00D54CC2" w:rsidP="00F3407D"/>
    <w:p w14:paraId="32B2B851" w14:textId="77777777" w:rsidR="00D54CC2" w:rsidRDefault="00D54CC2" w:rsidP="00F3407D"/>
    <w:p w14:paraId="3105E1D3" w14:textId="77777777" w:rsidR="00D54CC2" w:rsidRDefault="00D54CC2" w:rsidP="00F3407D"/>
    <w:p w14:paraId="4617485D" w14:textId="77777777" w:rsidR="00D54CC2" w:rsidRDefault="00D54CC2" w:rsidP="00F3407D"/>
    <w:p w14:paraId="04F46000" w14:textId="77777777" w:rsidR="002A7476" w:rsidRDefault="00000000">
      <w:pPr>
        <w:pStyle w:val="Heading1"/>
        <w:rPr>
          <w:lang w:val="en-GB"/>
        </w:rPr>
      </w:pPr>
      <w:r>
        <w:rPr>
          <w:lang w:val="en-GB"/>
        </w:rPr>
        <w:lastRenderedPageBreak/>
        <w:t>References</w:t>
      </w:r>
      <w:bookmarkEnd w:id="3"/>
      <w:bookmarkEnd w:id="4"/>
    </w:p>
    <w:p w14:paraId="2E138D7C" w14:textId="77777777" w:rsidR="002A7476" w:rsidRDefault="00000000">
      <w:pPr>
        <w:spacing w:before="240" w:line="360" w:lineRule="auto"/>
        <w:ind w:left="720" w:hanging="720"/>
        <w:jc w:val="both"/>
        <w:rPr>
          <w:rFonts w:ascii="Arial" w:hAnsi="Arial" w:cs="Arial"/>
          <w:sz w:val="24"/>
          <w:szCs w:val="24"/>
          <w:lang w:val="en-GB"/>
        </w:rPr>
      </w:pPr>
      <w:proofErr w:type="spellStart"/>
      <w:r>
        <w:rPr>
          <w:rFonts w:ascii="Arial" w:hAnsi="Arial" w:cs="Arial"/>
          <w:sz w:val="24"/>
          <w:szCs w:val="24"/>
          <w:lang w:val="en-GB"/>
        </w:rPr>
        <w:t>Arefadib</w:t>
      </w:r>
      <w:proofErr w:type="spellEnd"/>
      <w:r>
        <w:rPr>
          <w:rFonts w:ascii="Arial" w:hAnsi="Arial" w:cs="Arial"/>
          <w:sz w:val="24"/>
          <w:szCs w:val="24"/>
          <w:lang w:val="en-GB"/>
        </w:rPr>
        <w:t xml:space="preserve"> N., </w:t>
      </w:r>
      <w:proofErr w:type="spellStart"/>
      <w:r>
        <w:rPr>
          <w:rFonts w:ascii="Arial" w:hAnsi="Arial" w:cs="Arial"/>
          <w:sz w:val="24"/>
          <w:szCs w:val="24"/>
          <w:lang w:val="en-GB"/>
        </w:rPr>
        <w:t>Cooklin</w:t>
      </w:r>
      <w:proofErr w:type="spellEnd"/>
      <w:r>
        <w:rPr>
          <w:rFonts w:ascii="Arial" w:hAnsi="Arial" w:cs="Arial"/>
          <w:sz w:val="24"/>
          <w:szCs w:val="24"/>
          <w:lang w:val="en-GB"/>
        </w:rPr>
        <w:t xml:space="preserve"> A., Nicholson J., </w:t>
      </w:r>
      <w:proofErr w:type="spellStart"/>
      <w:r>
        <w:rPr>
          <w:rFonts w:ascii="Arial" w:hAnsi="Arial" w:cs="Arial"/>
          <w:sz w:val="24"/>
          <w:szCs w:val="24"/>
          <w:lang w:val="en-GB"/>
        </w:rPr>
        <w:t>Shafiei</w:t>
      </w:r>
      <w:proofErr w:type="spellEnd"/>
      <w:r>
        <w:rPr>
          <w:rFonts w:ascii="Arial" w:hAnsi="Arial" w:cs="Arial"/>
          <w:sz w:val="24"/>
          <w:szCs w:val="24"/>
          <w:lang w:val="en-GB"/>
        </w:rPr>
        <w:t xml:space="preserve"> T. (2021) Postnatal depression and anxiety screening and management by maternal and child health nurses in community settings: A scoping review. </w:t>
      </w:r>
      <w:r>
        <w:rPr>
          <w:rFonts w:ascii="Arial" w:hAnsi="Arial" w:cs="Arial"/>
          <w:i/>
          <w:sz w:val="24"/>
          <w:szCs w:val="24"/>
          <w:lang w:val="en-GB"/>
        </w:rPr>
        <w:t>Midwifery</w:t>
      </w:r>
      <w:r>
        <w:rPr>
          <w:rFonts w:ascii="Arial" w:hAnsi="Arial" w:cs="Arial"/>
          <w:sz w:val="24"/>
          <w:szCs w:val="24"/>
          <w:lang w:val="en-GB"/>
        </w:rPr>
        <w:t xml:space="preserve">. 10, pp. 30-39. </w:t>
      </w:r>
    </w:p>
    <w:p w14:paraId="3F278B57" w14:textId="77777777" w:rsidR="002A7476" w:rsidRDefault="00000000">
      <w:pPr>
        <w:spacing w:before="240" w:line="360" w:lineRule="auto"/>
        <w:ind w:left="720" w:hanging="720"/>
        <w:jc w:val="both"/>
        <w:rPr>
          <w:rFonts w:ascii="Arial" w:hAnsi="Arial" w:cs="Arial"/>
          <w:sz w:val="24"/>
          <w:szCs w:val="24"/>
          <w:lang w:val="en-GB"/>
        </w:rPr>
      </w:pPr>
      <w:r>
        <w:rPr>
          <w:rFonts w:ascii="Arial" w:hAnsi="Arial" w:cs="Arial"/>
          <w:sz w:val="24"/>
          <w:szCs w:val="24"/>
          <w:lang w:val="en-GB"/>
        </w:rPr>
        <w:t xml:space="preserve">Arendt L.H., Pedersen L.H., </w:t>
      </w:r>
      <w:r>
        <w:rPr>
          <w:rFonts w:ascii="Arial" w:hAnsi="Arial" w:cs="Arial"/>
          <w:sz w:val="24"/>
          <w:szCs w:val="24"/>
          <w:lang w:val="en-GB"/>
        </w:rPr>
        <w:t xml:space="preserve">Pedersen L., </w:t>
      </w:r>
      <w:proofErr w:type="spellStart"/>
      <w:r>
        <w:rPr>
          <w:rFonts w:ascii="Arial" w:hAnsi="Arial" w:cs="Arial"/>
          <w:sz w:val="24"/>
          <w:szCs w:val="24"/>
          <w:lang w:val="en-GB"/>
        </w:rPr>
        <w:t>Ovesen</w:t>
      </w:r>
      <w:proofErr w:type="spellEnd"/>
      <w:r>
        <w:rPr>
          <w:rFonts w:ascii="Arial" w:hAnsi="Arial" w:cs="Arial"/>
          <w:sz w:val="24"/>
          <w:szCs w:val="24"/>
          <w:lang w:val="en-GB"/>
        </w:rPr>
        <w:t xml:space="preserve"> P.G., Henriksen T.B., </w:t>
      </w:r>
      <w:proofErr w:type="spellStart"/>
      <w:r>
        <w:rPr>
          <w:rFonts w:ascii="Arial" w:hAnsi="Arial" w:cs="Arial"/>
          <w:sz w:val="24"/>
          <w:szCs w:val="24"/>
          <w:lang w:val="en-GB"/>
        </w:rPr>
        <w:t>Lindhard</w:t>
      </w:r>
      <w:proofErr w:type="spellEnd"/>
      <w:r>
        <w:rPr>
          <w:rFonts w:ascii="Arial" w:hAnsi="Arial" w:cs="Arial"/>
          <w:sz w:val="24"/>
          <w:szCs w:val="24"/>
          <w:lang w:val="en-GB"/>
        </w:rPr>
        <w:t xml:space="preserve"> M.S., Olsen J., </w:t>
      </w:r>
      <w:proofErr w:type="spellStart"/>
      <w:r>
        <w:rPr>
          <w:rFonts w:ascii="Arial" w:hAnsi="Arial" w:cs="Arial"/>
          <w:sz w:val="24"/>
          <w:szCs w:val="24"/>
          <w:lang w:val="en-GB"/>
        </w:rPr>
        <w:t>Sørensen</w:t>
      </w:r>
      <w:proofErr w:type="spellEnd"/>
      <w:r>
        <w:rPr>
          <w:rFonts w:ascii="Arial" w:hAnsi="Arial" w:cs="Arial"/>
          <w:sz w:val="24"/>
          <w:szCs w:val="24"/>
          <w:lang w:val="en-GB"/>
        </w:rPr>
        <w:t xml:space="preserve"> H.T., </w:t>
      </w:r>
      <w:proofErr w:type="spellStart"/>
      <w:r>
        <w:rPr>
          <w:rFonts w:ascii="Arial" w:hAnsi="Arial" w:cs="Arial"/>
          <w:sz w:val="24"/>
          <w:szCs w:val="24"/>
          <w:lang w:val="en-GB"/>
        </w:rPr>
        <w:t>Ramlau</w:t>
      </w:r>
      <w:proofErr w:type="spellEnd"/>
      <w:r>
        <w:rPr>
          <w:rFonts w:ascii="Arial" w:hAnsi="Arial" w:cs="Arial"/>
          <w:sz w:val="24"/>
          <w:szCs w:val="24"/>
          <w:lang w:val="en-GB"/>
        </w:rPr>
        <w:t xml:space="preserve">-Hansen C.H. (2021) </w:t>
      </w:r>
      <w:proofErr w:type="spellStart"/>
      <w:r>
        <w:rPr>
          <w:rFonts w:ascii="Arial" w:hAnsi="Arial" w:cs="Arial"/>
          <w:sz w:val="24"/>
          <w:szCs w:val="24"/>
          <w:lang w:val="en-GB"/>
        </w:rPr>
        <w:t>Glycemic</w:t>
      </w:r>
      <w:proofErr w:type="spellEnd"/>
      <w:r>
        <w:rPr>
          <w:rFonts w:ascii="Arial" w:hAnsi="Arial" w:cs="Arial"/>
          <w:sz w:val="24"/>
          <w:szCs w:val="24"/>
          <w:lang w:val="en-GB"/>
        </w:rPr>
        <w:t xml:space="preserve"> Control in Pregnancies Complicated by Pre-Existing Diabetes Mellitus and Congenital Malformations: A Danish Population-Based Study. </w:t>
      </w:r>
      <w:r>
        <w:rPr>
          <w:rFonts w:ascii="Arial" w:hAnsi="Arial" w:cs="Arial"/>
          <w:i/>
          <w:sz w:val="24"/>
          <w:szCs w:val="24"/>
          <w:lang w:val="en-GB"/>
        </w:rPr>
        <w:t xml:space="preserve">Clin </w:t>
      </w:r>
      <w:proofErr w:type="spellStart"/>
      <w:r>
        <w:rPr>
          <w:rFonts w:ascii="Arial" w:hAnsi="Arial" w:cs="Arial"/>
          <w:i/>
          <w:sz w:val="24"/>
          <w:szCs w:val="24"/>
          <w:lang w:val="en-GB"/>
        </w:rPr>
        <w:t>Ep</w:t>
      </w:r>
      <w:r>
        <w:rPr>
          <w:rFonts w:ascii="Arial" w:hAnsi="Arial" w:cs="Arial"/>
          <w:i/>
          <w:sz w:val="24"/>
          <w:szCs w:val="24"/>
          <w:lang w:val="en-GB"/>
        </w:rPr>
        <w:t>idemiol</w:t>
      </w:r>
      <w:proofErr w:type="spellEnd"/>
      <w:r>
        <w:rPr>
          <w:rFonts w:ascii="Arial" w:hAnsi="Arial" w:cs="Arial"/>
          <w:sz w:val="24"/>
          <w:szCs w:val="24"/>
          <w:lang w:val="en-GB"/>
        </w:rPr>
        <w:t xml:space="preserve">. 13, pp. 615-626. </w:t>
      </w:r>
    </w:p>
    <w:p w14:paraId="6B195268" w14:textId="77777777" w:rsidR="002A7476" w:rsidRDefault="00000000">
      <w:pPr>
        <w:spacing w:before="240" w:line="360" w:lineRule="auto"/>
        <w:ind w:left="720" w:hanging="720"/>
        <w:jc w:val="both"/>
        <w:rPr>
          <w:rFonts w:ascii="Arial" w:hAnsi="Arial" w:cs="Arial"/>
          <w:sz w:val="24"/>
          <w:szCs w:val="24"/>
        </w:rPr>
      </w:pPr>
      <w:proofErr w:type="spellStart"/>
      <w:r>
        <w:rPr>
          <w:rFonts w:ascii="Arial" w:hAnsi="Arial" w:cs="Arial"/>
          <w:sz w:val="24"/>
          <w:szCs w:val="24"/>
        </w:rPr>
        <w:t>Awor</w:t>
      </w:r>
      <w:proofErr w:type="spellEnd"/>
      <w:r>
        <w:rPr>
          <w:rFonts w:ascii="Arial" w:hAnsi="Arial" w:cs="Arial"/>
          <w:sz w:val="24"/>
          <w:szCs w:val="24"/>
        </w:rPr>
        <w:t xml:space="preserve"> P., </w:t>
      </w:r>
      <w:proofErr w:type="spellStart"/>
      <w:r>
        <w:rPr>
          <w:rFonts w:ascii="Arial" w:hAnsi="Arial" w:cs="Arial"/>
          <w:sz w:val="24"/>
          <w:szCs w:val="24"/>
        </w:rPr>
        <w:t>Nabiryo</w:t>
      </w:r>
      <w:proofErr w:type="spellEnd"/>
      <w:r>
        <w:rPr>
          <w:rFonts w:ascii="Arial" w:hAnsi="Arial" w:cs="Arial"/>
          <w:sz w:val="24"/>
          <w:szCs w:val="24"/>
        </w:rPr>
        <w:t xml:space="preserve"> M. and </w:t>
      </w:r>
      <w:proofErr w:type="spellStart"/>
      <w:r>
        <w:rPr>
          <w:rFonts w:ascii="Arial" w:hAnsi="Arial" w:cs="Arial"/>
          <w:sz w:val="24"/>
          <w:szCs w:val="24"/>
        </w:rPr>
        <w:t>MandersonL</w:t>
      </w:r>
      <w:proofErr w:type="spellEnd"/>
      <w:r>
        <w:rPr>
          <w:rFonts w:ascii="Arial" w:hAnsi="Arial" w:cs="Arial"/>
          <w:sz w:val="24"/>
          <w:szCs w:val="24"/>
        </w:rPr>
        <w:t xml:space="preserve"> (2020) Innovation in maternal and child health: case study from Uganda. I</w:t>
      </w:r>
      <w:r>
        <w:rPr>
          <w:rFonts w:ascii="Arial" w:hAnsi="Arial" w:cs="Arial"/>
          <w:i/>
          <w:sz w:val="24"/>
          <w:szCs w:val="24"/>
        </w:rPr>
        <w:t>nfect Dis Poverty,</w:t>
      </w:r>
      <w:r>
        <w:rPr>
          <w:rFonts w:ascii="Arial" w:hAnsi="Arial" w:cs="Arial"/>
          <w:i/>
          <w:sz w:val="24"/>
          <w:szCs w:val="24"/>
          <w:lang w:val="en-GB"/>
        </w:rPr>
        <w:t xml:space="preserve"> </w:t>
      </w:r>
      <w:r>
        <w:rPr>
          <w:rFonts w:ascii="Arial" w:hAnsi="Arial" w:cs="Arial"/>
          <w:sz w:val="24"/>
          <w:szCs w:val="24"/>
        </w:rPr>
        <w:t xml:space="preserve">9, pp </w:t>
      </w:r>
      <w:proofErr w:type="gramStart"/>
      <w:r>
        <w:rPr>
          <w:rFonts w:ascii="Arial" w:hAnsi="Arial" w:cs="Arial"/>
          <w:sz w:val="24"/>
          <w:szCs w:val="24"/>
        </w:rPr>
        <w:t>36</w:t>
      </w:r>
      <w:proofErr w:type="gramEnd"/>
    </w:p>
    <w:p w14:paraId="457B5CC3"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Bauld L., Graham H., Sinclair L., </w:t>
      </w:r>
      <w:proofErr w:type="spellStart"/>
      <w:r>
        <w:rPr>
          <w:rFonts w:ascii="Arial" w:hAnsi="Arial" w:cs="Arial"/>
          <w:sz w:val="24"/>
          <w:szCs w:val="24"/>
          <w:lang w:val="en-GB"/>
        </w:rPr>
        <w:t>Flemming</w:t>
      </w:r>
      <w:proofErr w:type="spellEnd"/>
      <w:r>
        <w:rPr>
          <w:rFonts w:ascii="Arial" w:hAnsi="Arial" w:cs="Arial"/>
          <w:sz w:val="24"/>
          <w:szCs w:val="24"/>
          <w:lang w:val="en-GB"/>
        </w:rPr>
        <w:t xml:space="preserve"> K., Naughton F., Ford A., McKell J., McCaughan D.,</w:t>
      </w:r>
      <w:r>
        <w:rPr>
          <w:rFonts w:ascii="Arial" w:hAnsi="Arial" w:cs="Arial"/>
          <w:sz w:val="24"/>
          <w:szCs w:val="24"/>
          <w:lang w:val="en-GB"/>
        </w:rPr>
        <w:t xml:space="preserve"> Hopewell S., Angus K., Eadie D., </w:t>
      </w:r>
      <w:proofErr w:type="spellStart"/>
      <w:r>
        <w:rPr>
          <w:rFonts w:ascii="Arial" w:hAnsi="Arial" w:cs="Arial"/>
          <w:sz w:val="24"/>
          <w:szCs w:val="24"/>
          <w:lang w:val="en-GB"/>
        </w:rPr>
        <w:t>Tappin</w:t>
      </w:r>
      <w:proofErr w:type="spellEnd"/>
      <w:r>
        <w:rPr>
          <w:rFonts w:ascii="Arial" w:hAnsi="Arial" w:cs="Arial"/>
          <w:sz w:val="24"/>
          <w:szCs w:val="24"/>
          <w:lang w:val="en-GB"/>
        </w:rPr>
        <w:t xml:space="preserve"> D. (2017) Barriers to and facilitators of smoking cessation in pregnancy and following childbirth: </w:t>
      </w:r>
      <w:r>
        <w:rPr>
          <w:rFonts w:ascii="Arial" w:hAnsi="Arial" w:cs="Arial"/>
          <w:i/>
          <w:sz w:val="24"/>
          <w:szCs w:val="24"/>
          <w:lang w:val="en-GB"/>
        </w:rPr>
        <w:t xml:space="preserve">literature review and qualitative study. Health </w:t>
      </w:r>
      <w:proofErr w:type="spellStart"/>
      <w:r>
        <w:rPr>
          <w:rFonts w:ascii="Arial" w:hAnsi="Arial" w:cs="Arial"/>
          <w:i/>
          <w:sz w:val="24"/>
          <w:szCs w:val="24"/>
          <w:lang w:val="en-GB"/>
        </w:rPr>
        <w:t>Technol</w:t>
      </w:r>
      <w:proofErr w:type="spellEnd"/>
      <w:r>
        <w:rPr>
          <w:rFonts w:ascii="Arial" w:hAnsi="Arial" w:cs="Arial"/>
          <w:i/>
          <w:sz w:val="24"/>
          <w:szCs w:val="24"/>
          <w:lang w:val="en-GB"/>
        </w:rPr>
        <w:t xml:space="preserve"> Assess</w:t>
      </w:r>
      <w:r>
        <w:rPr>
          <w:rFonts w:ascii="Arial" w:hAnsi="Arial" w:cs="Arial"/>
          <w:sz w:val="24"/>
          <w:szCs w:val="24"/>
          <w:lang w:val="en-GB"/>
        </w:rPr>
        <w:t xml:space="preserve">. 21(36), pp. 1-158. </w:t>
      </w:r>
    </w:p>
    <w:p w14:paraId="28A27DC8"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Beal T., </w:t>
      </w:r>
      <w:proofErr w:type="spellStart"/>
      <w:r>
        <w:rPr>
          <w:rFonts w:ascii="Arial" w:hAnsi="Arial" w:cs="Arial"/>
          <w:sz w:val="24"/>
          <w:szCs w:val="24"/>
          <w:lang w:val="en-GB"/>
        </w:rPr>
        <w:t>Tumilowicz</w:t>
      </w:r>
      <w:proofErr w:type="spellEnd"/>
      <w:r>
        <w:rPr>
          <w:rFonts w:ascii="Arial" w:hAnsi="Arial" w:cs="Arial"/>
          <w:sz w:val="24"/>
          <w:szCs w:val="24"/>
          <w:lang w:val="en-GB"/>
        </w:rPr>
        <w:t xml:space="preserve"> A., </w:t>
      </w:r>
      <w:proofErr w:type="spellStart"/>
      <w:r>
        <w:rPr>
          <w:rFonts w:ascii="Arial" w:hAnsi="Arial" w:cs="Arial"/>
          <w:sz w:val="24"/>
          <w:szCs w:val="24"/>
          <w:lang w:val="en-GB"/>
        </w:rPr>
        <w:t>Sutrisna</w:t>
      </w:r>
      <w:proofErr w:type="spellEnd"/>
      <w:r>
        <w:rPr>
          <w:rFonts w:ascii="Arial" w:hAnsi="Arial" w:cs="Arial"/>
          <w:sz w:val="24"/>
          <w:szCs w:val="24"/>
          <w:lang w:val="en-GB"/>
        </w:rPr>
        <w:t xml:space="preserve"> A., </w:t>
      </w:r>
      <w:proofErr w:type="spellStart"/>
      <w:r>
        <w:rPr>
          <w:rFonts w:ascii="Arial" w:hAnsi="Arial" w:cs="Arial"/>
          <w:sz w:val="24"/>
          <w:szCs w:val="24"/>
          <w:lang w:val="en-GB"/>
        </w:rPr>
        <w:t>Izwardy</w:t>
      </w:r>
      <w:proofErr w:type="spellEnd"/>
      <w:r>
        <w:rPr>
          <w:rFonts w:ascii="Arial" w:hAnsi="Arial" w:cs="Arial"/>
          <w:sz w:val="24"/>
          <w:szCs w:val="24"/>
          <w:lang w:val="en-GB"/>
        </w:rPr>
        <w:t xml:space="preserve"> D., Neufeld L.M. (2018) A review of child stunting determinants in Indonesia. </w:t>
      </w:r>
      <w:proofErr w:type="spellStart"/>
      <w:r>
        <w:rPr>
          <w:rFonts w:ascii="Arial" w:hAnsi="Arial" w:cs="Arial"/>
          <w:i/>
          <w:sz w:val="24"/>
          <w:szCs w:val="24"/>
          <w:lang w:val="en-GB"/>
        </w:rPr>
        <w:t>Matern</w:t>
      </w:r>
      <w:proofErr w:type="spellEnd"/>
      <w:r>
        <w:rPr>
          <w:rFonts w:ascii="Arial" w:hAnsi="Arial" w:cs="Arial"/>
          <w:i/>
          <w:sz w:val="24"/>
          <w:szCs w:val="24"/>
          <w:lang w:val="en-GB"/>
        </w:rPr>
        <w:t xml:space="preserve"> Child Nutr</w:t>
      </w:r>
      <w:r>
        <w:rPr>
          <w:rFonts w:ascii="Arial" w:hAnsi="Arial" w:cs="Arial"/>
          <w:sz w:val="24"/>
          <w:szCs w:val="24"/>
          <w:lang w:val="en-GB"/>
        </w:rPr>
        <w:t xml:space="preserve">.14(4), pp. 12-17. </w:t>
      </w:r>
    </w:p>
    <w:p w14:paraId="7CC02C6E" w14:textId="77777777" w:rsidR="002A7476" w:rsidRDefault="00000000">
      <w:pPr>
        <w:spacing w:before="240" w:line="360" w:lineRule="auto"/>
        <w:ind w:left="720" w:hanging="720"/>
        <w:jc w:val="both"/>
        <w:rPr>
          <w:rFonts w:ascii="Arial" w:hAnsi="Arial" w:cs="Arial"/>
          <w:sz w:val="24"/>
          <w:szCs w:val="24"/>
        </w:rPr>
      </w:pPr>
      <w:r>
        <w:rPr>
          <w:rFonts w:ascii="Arial" w:hAnsi="Arial" w:cs="Arial"/>
          <w:sz w:val="24"/>
          <w:szCs w:val="24"/>
        </w:rPr>
        <w:t xml:space="preserve">Bhandari P (2021) Ethical considerations in research. Available from: </w:t>
      </w:r>
      <w:r>
        <w:rPr>
          <w:rFonts w:ascii="Arial" w:eastAsia="Arial" w:hAnsi="Arial" w:cs="Arial"/>
          <w:sz w:val="24"/>
          <w:szCs w:val="24"/>
        </w:rPr>
        <w:t>https://www.scribbr.com/methodology/research-ethics/ [Acce</w:t>
      </w:r>
      <w:r>
        <w:rPr>
          <w:rFonts w:ascii="Arial" w:eastAsia="Arial" w:hAnsi="Arial" w:cs="Arial"/>
          <w:sz w:val="24"/>
          <w:szCs w:val="24"/>
        </w:rPr>
        <w:t>ssed 8 October 2023].</w:t>
      </w:r>
    </w:p>
    <w:p w14:paraId="737582CD"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Black RE, Taylor CE, </w:t>
      </w:r>
      <w:proofErr w:type="spellStart"/>
      <w:r>
        <w:rPr>
          <w:rFonts w:ascii="Arial" w:hAnsi="Arial" w:cs="Arial"/>
          <w:sz w:val="24"/>
          <w:szCs w:val="24"/>
          <w:lang w:val="en-GB"/>
        </w:rPr>
        <w:t>Arole</w:t>
      </w:r>
      <w:proofErr w:type="spellEnd"/>
      <w:r>
        <w:rPr>
          <w:rFonts w:ascii="Arial" w:hAnsi="Arial" w:cs="Arial"/>
          <w:sz w:val="24"/>
          <w:szCs w:val="24"/>
          <w:lang w:val="en-GB"/>
        </w:rPr>
        <w:t xml:space="preserve"> S, Bang A, </w:t>
      </w:r>
      <w:proofErr w:type="spellStart"/>
      <w:r>
        <w:rPr>
          <w:rFonts w:ascii="Arial" w:hAnsi="Arial" w:cs="Arial"/>
          <w:sz w:val="24"/>
          <w:szCs w:val="24"/>
          <w:lang w:val="en-GB"/>
        </w:rPr>
        <w:t>Bhutta</w:t>
      </w:r>
      <w:proofErr w:type="spellEnd"/>
      <w:r>
        <w:rPr>
          <w:rFonts w:ascii="Arial" w:hAnsi="Arial" w:cs="Arial"/>
          <w:sz w:val="24"/>
          <w:szCs w:val="24"/>
          <w:lang w:val="en-GB"/>
        </w:rPr>
        <w:t xml:space="preserve"> ZA, Chowdhury AMR, Kirkwood BR, </w:t>
      </w:r>
      <w:proofErr w:type="spellStart"/>
      <w:r>
        <w:rPr>
          <w:rFonts w:ascii="Arial" w:hAnsi="Arial" w:cs="Arial"/>
          <w:sz w:val="24"/>
          <w:szCs w:val="24"/>
          <w:lang w:val="en-GB"/>
        </w:rPr>
        <w:t>Kureshy</w:t>
      </w:r>
      <w:proofErr w:type="spellEnd"/>
      <w:r>
        <w:rPr>
          <w:rFonts w:ascii="Arial" w:hAnsi="Arial" w:cs="Arial"/>
          <w:sz w:val="24"/>
          <w:szCs w:val="24"/>
          <w:lang w:val="en-GB"/>
        </w:rPr>
        <w:t xml:space="preserve"> N, </w:t>
      </w:r>
      <w:proofErr w:type="spellStart"/>
      <w:r>
        <w:rPr>
          <w:rFonts w:ascii="Arial" w:hAnsi="Arial" w:cs="Arial"/>
          <w:sz w:val="24"/>
          <w:szCs w:val="24"/>
          <w:lang w:val="en-GB"/>
        </w:rPr>
        <w:t>Lanata</w:t>
      </w:r>
      <w:proofErr w:type="spellEnd"/>
      <w:r>
        <w:rPr>
          <w:rFonts w:ascii="Arial" w:hAnsi="Arial" w:cs="Arial"/>
          <w:sz w:val="24"/>
          <w:szCs w:val="24"/>
          <w:lang w:val="en-GB"/>
        </w:rPr>
        <w:t xml:space="preserve"> CF, Phillips JF, Taylor M, </w:t>
      </w:r>
      <w:proofErr w:type="spellStart"/>
      <w:r>
        <w:rPr>
          <w:rFonts w:ascii="Arial" w:hAnsi="Arial" w:cs="Arial"/>
          <w:sz w:val="24"/>
          <w:szCs w:val="24"/>
          <w:lang w:val="en-GB"/>
        </w:rPr>
        <w:t>Victora</w:t>
      </w:r>
      <w:proofErr w:type="spellEnd"/>
      <w:r>
        <w:rPr>
          <w:rFonts w:ascii="Arial" w:hAnsi="Arial" w:cs="Arial"/>
          <w:sz w:val="24"/>
          <w:szCs w:val="24"/>
          <w:lang w:val="en-GB"/>
        </w:rPr>
        <w:t xml:space="preserve"> CG, Zhu Z, Perry HB. (2017) Comprehensive review of the evidence regarding the effectiveness of communit</w:t>
      </w:r>
      <w:r>
        <w:rPr>
          <w:rFonts w:ascii="Arial" w:hAnsi="Arial" w:cs="Arial"/>
          <w:sz w:val="24"/>
          <w:szCs w:val="24"/>
          <w:lang w:val="en-GB"/>
        </w:rPr>
        <w:t>y-based primary health care in improving maternal, neonatal and child health: 8. summary and recommendations of the Expert Panel</w:t>
      </w:r>
      <w:r>
        <w:rPr>
          <w:rFonts w:ascii="Arial" w:hAnsi="Arial" w:cs="Arial"/>
          <w:i/>
          <w:sz w:val="24"/>
          <w:szCs w:val="24"/>
          <w:lang w:val="en-GB"/>
        </w:rPr>
        <w:t>. J Glob Health</w:t>
      </w:r>
      <w:r>
        <w:rPr>
          <w:rFonts w:ascii="Arial" w:hAnsi="Arial" w:cs="Arial"/>
          <w:sz w:val="24"/>
          <w:szCs w:val="24"/>
          <w:lang w:val="en-GB"/>
        </w:rPr>
        <w:t>.7(1), pp. 8-9</w:t>
      </w:r>
    </w:p>
    <w:p w14:paraId="7E27E2A3" w14:textId="77777777" w:rsidR="002A7476" w:rsidRDefault="00000000">
      <w:pPr>
        <w:spacing w:line="360" w:lineRule="auto"/>
        <w:ind w:left="720" w:hanging="720"/>
        <w:jc w:val="both"/>
        <w:rPr>
          <w:rFonts w:ascii="Arial" w:hAnsi="Arial" w:cs="Arial"/>
          <w:sz w:val="24"/>
          <w:szCs w:val="24"/>
        </w:rPr>
      </w:pPr>
      <w:proofErr w:type="spellStart"/>
      <w:r>
        <w:rPr>
          <w:rFonts w:ascii="Arial" w:hAnsi="Arial" w:cs="Arial"/>
          <w:sz w:val="24"/>
          <w:szCs w:val="24"/>
        </w:rPr>
        <w:lastRenderedPageBreak/>
        <w:t>Enago</w:t>
      </w:r>
      <w:proofErr w:type="spellEnd"/>
      <w:r>
        <w:rPr>
          <w:rFonts w:ascii="Arial" w:hAnsi="Arial" w:cs="Arial"/>
          <w:sz w:val="24"/>
          <w:szCs w:val="24"/>
        </w:rPr>
        <w:t xml:space="preserve"> T (2023) Protecting your intellectual property in Academia. Available from: </w:t>
      </w:r>
      <w:r>
        <w:rPr>
          <w:rFonts w:ascii="Arial" w:eastAsia="Arial" w:hAnsi="Arial" w:cs="Arial"/>
          <w:sz w:val="24"/>
          <w:szCs w:val="24"/>
        </w:rPr>
        <w:t>https://www.enag</w:t>
      </w:r>
      <w:r>
        <w:rPr>
          <w:rFonts w:ascii="Arial" w:eastAsia="Arial" w:hAnsi="Arial" w:cs="Arial"/>
          <w:sz w:val="24"/>
          <w:szCs w:val="24"/>
        </w:rPr>
        <w:t>o.com/thesis-editing/blog/protecting-your-intellectual-property-in-academia# [Accessed 8 October 2023].</w:t>
      </w:r>
    </w:p>
    <w:p w14:paraId="5B2E8445"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Faye C.M., </w:t>
      </w:r>
      <w:proofErr w:type="spellStart"/>
      <w:r>
        <w:rPr>
          <w:rFonts w:ascii="Arial" w:hAnsi="Arial" w:cs="Arial"/>
          <w:sz w:val="24"/>
          <w:szCs w:val="24"/>
          <w:lang w:val="en-GB"/>
        </w:rPr>
        <w:t>Wehrmeister</w:t>
      </w:r>
      <w:proofErr w:type="spellEnd"/>
      <w:r>
        <w:rPr>
          <w:rFonts w:ascii="Arial" w:hAnsi="Arial" w:cs="Arial"/>
          <w:sz w:val="24"/>
          <w:szCs w:val="24"/>
          <w:lang w:val="en-GB"/>
        </w:rPr>
        <w:t xml:space="preserve"> F.C., </w:t>
      </w:r>
      <w:proofErr w:type="spellStart"/>
      <w:r>
        <w:rPr>
          <w:rFonts w:ascii="Arial" w:hAnsi="Arial" w:cs="Arial"/>
          <w:sz w:val="24"/>
          <w:szCs w:val="24"/>
          <w:lang w:val="en-GB"/>
        </w:rPr>
        <w:t>Melesse</w:t>
      </w:r>
      <w:proofErr w:type="spellEnd"/>
      <w:r>
        <w:rPr>
          <w:rFonts w:ascii="Arial" w:hAnsi="Arial" w:cs="Arial"/>
          <w:sz w:val="24"/>
          <w:szCs w:val="24"/>
          <w:lang w:val="en-GB"/>
        </w:rPr>
        <w:t xml:space="preserve"> D.Y., Mutua K.K., </w:t>
      </w:r>
      <w:proofErr w:type="spellStart"/>
      <w:r>
        <w:rPr>
          <w:rFonts w:ascii="Arial" w:hAnsi="Arial" w:cs="Arial"/>
          <w:sz w:val="24"/>
          <w:szCs w:val="24"/>
          <w:lang w:val="en-GB"/>
        </w:rPr>
        <w:t>Maïga</w:t>
      </w:r>
      <w:proofErr w:type="spellEnd"/>
      <w:r>
        <w:rPr>
          <w:rFonts w:ascii="Arial" w:hAnsi="Arial" w:cs="Arial"/>
          <w:sz w:val="24"/>
          <w:szCs w:val="24"/>
          <w:lang w:val="en-GB"/>
        </w:rPr>
        <w:t xml:space="preserve"> A., Taylor C.M., </w:t>
      </w:r>
      <w:proofErr w:type="spellStart"/>
      <w:r>
        <w:rPr>
          <w:rFonts w:ascii="Arial" w:hAnsi="Arial" w:cs="Arial"/>
          <w:sz w:val="24"/>
          <w:szCs w:val="24"/>
          <w:lang w:val="en-GB"/>
        </w:rPr>
        <w:t>Amouzou</w:t>
      </w:r>
      <w:proofErr w:type="spellEnd"/>
      <w:r>
        <w:rPr>
          <w:rFonts w:ascii="Arial" w:hAnsi="Arial" w:cs="Arial"/>
          <w:sz w:val="24"/>
          <w:szCs w:val="24"/>
          <w:lang w:val="en-GB"/>
        </w:rPr>
        <w:t xml:space="preserve"> A., </w:t>
      </w:r>
      <w:proofErr w:type="spellStart"/>
      <w:r>
        <w:rPr>
          <w:rFonts w:ascii="Arial" w:hAnsi="Arial" w:cs="Arial"/>
          <w:sz w:val="24"/>
          <w:szCs w:val="24"/>
          <w:lang w:val="en-GB"/>
        </w:rPr>
        <w:t>Jiwani</w:t>
      </w:r>
      <w:proofErr w:type="spellEnd"/>
      <w:r>
        <w:rPr>
          <w:rFonts w:ascii="Arial" w:hAnsi="Arial" w:cs="Arial"/>
          <w:sz w:val="24"/>
          <w:szCs w:val="24"/>
          <w:lang w:val="en-GB"/>
        </w:rPr>
        <w:t xml:space="preserve"> S.S., da Silva C.M., </w:t>
      </w:r>
      <w:proofErr w:type="spellStart"/>
      <w:r>
        <w:rPr>
          <w:rFonts w:ascii="Arial" w:hAnsi="Arial" w:cs="Arial"/>
          <w:sz w:val="24"/>
          <w:szCs w:val="24"/>
          <w:lang w:val="en-GB"/>
        </w:rPr>
        <w:t>Sidze</w:t>
      </w:r>
      <w:proofErr w:type="spellEnd"/>
      <w:r>
        <w:rPr>
          <w:rFonts w:ascii="Arial" w:hAnsi="Arial" w:cs="Arial"/>
          <w:sz w:val="24"/>
          <w:szCs w:val="24"/>
          <w:lang w:val="en-GB"/>
        </w:rPr>
        <w:t xml:space="preserve"> E.M., Porth T.A., Ca T., Fer</w:t>
      </w:r>
      <w:r>
        <w:rPr>
          <w:rFonts w:ascii="Arial" w:hAnsi="Arial" w:cs="Arial"/>
          <w:sz w:val="24"/>
          <w:szCs w:val="24"/>
          <w:lang w:val="en-GB"/>
        </w:rPr>
        <w:t xml:space="preserve">reira L.Z., Strong K.L., </w:t>
      </w:r>
      <w:proofErr w:type="spellStart"/>
      <w:r>
        <w:rPr>
          <w:rFonts w:ascii="Arial" w:hAnsi="Arial" w:cs="Arial"/>
          <w:sz w:val="24"/>
          <w:szCs w:val="24"/>
          <w:lang w:val="en-GB"/>
        </w:rPr>
        <w:t>Kumapley</w:t>
      </w:r>
      <w:proofErr w:type="spellEnd"/>
      <w:r>
        <w:rPr>
          <w:rFonts w:ascii="Arial" w:hAnsi="Arial" w:cs="Arial"/>
          <w:sz w:val="24"/>
          <w:szCs w:val="24"/>
          <w:lang w:val="en-GB"/>
        </w:rPr>
        <w:t xml:space="preserve"> R., Carvajal-Aguirre L., </w:t>
      </w:r>
      <w:proofErr w:type="spellStart"/>
      <w:r>
        <w:rPr>
          <w:rFonts w:ascii="Arial" w:hAnsi="Arial" w:cs="Arial"/>
          <w:sz w:val="24"/>
          <w:szCs w:val="24"/>
          <w:lang w:val="en-GB"/>
        </w:rPr>
        <w:t>Hosseinpoor</w:t>
      </w:r>
      <w:proofErr w:type="spellEnd"/>
      <w:r>
        <w:rPr>
          <w:rFonts w:ascii="Arial" w:hAnsi="Arial" w:cs="Arial"/>
          <w:sz w:val="24"/>
          <w:szCs w:val="24"/>
          <w:lang w:val="en-GB"/>
        </w:rPr>
        <w:t xml:space="preserve"> A.R., Barros J.D., </w:t>
      </w:r>
      <w:proofErr w:type="spellStart"/>
      <w:r>
        <w:rPr>
          <w:rFonts w:ascii="Arial" w:hAnsi="Arial" w:cs="Arial"/>
          <w:sz w:val="24"/>
          <w:szCs w:val="24"/>
          <w:lang w:val="en-GB"/>
        </w:rPr>
        <w:t>Boerma</w:t>
      </w:r>
      <w:proofErr w:type="spellEnd"/>
      <w:r>
        <w:rPr>
          <w:rFonts w:ascii="Arial" w:hAnsi="Arial" w:cs="Arial"/>
          <w:sz w:val="24"/>
          <w:szCs w:val="24"/>
          <w:lang w:val="en-GB"/>
        </w:rPr>
        <w:t xml:space="preserve"> T. (2020) Large and persistent subnational inequalities in reproductive, maternal, </w:t>
      </w:r>
      <w:proofErr w:type="spellStart"/>
      <w:r>
        <w:rPr>
          <w:rFonts w:ascii="Arial" w:hAnsi="Arial" w:cs="Arial"/>
          <w:sz w:val="24"/>
          <w:szCs w:val="24"/>
          <w:lang w:val="en-GB"/>
        </w:rPr>
        <w:t>newborn</w:t>
      </w:r>
      <w:proofErr w:type="spellEnd"/>
      <w:r>
        <w:rPr>
          <w:rFonts w:ascii="Arial" w:hAnsi="Arial" w:cs="Arial"/>
          <w:sz w:val="24"/>
          <w:szCs w:val="24"/>
          <w:lang w:val="en-GB"/>
        </w:rPr>
        <w:t xml:space="preserve"> and child health intervention coverage in sub-Saharan Africa. BMJ Gl</w:t>
      </w:r>
      <w:r>
        <w:rPr>
          <w:rFonts w:ascii="Arial" w:hAnsi="Arial" w:cs="Arial"/>
          <w:sz w:val="24"/>
          <w:szCs w:val="24"/>
          <w:lang w:val="en-GB"/>
        </w:rPr>
        <w:t xml:space="preserve">ob Health. 5(1), pp, 22-32. </w:t>
      </w:r>
    </w:p>
    <w:p w14:paraId="22952B0D" w14:textId="77777777" w:rsidR="002A7476" w:rsidRDefault="00000000">
      <w:pPr>
        <w:spacing w:line="360" w:lineRule="auto"/>
        <w:ind w:left="720" w:hanging="720"/>
        <w:jc w:val="both"/>
        <w:rPr>
          <w:rFonts w:ascii="Arial" w:hAnsi="Arial" w:cs="Arial"/>
          <w:sz w:val="24"/>
          <w:szCs w:val="24"/>
          <w:lang w:val="en-GB"/>
        </w:rPr>
      </w:pPr>
      <w:proofErr w:type="spellStart"/>
      <w:r>
        <w:rPr>
          <w:rFonts w:ascii="Arial" w:hAnsi="Arial" w:cs="Arial"/>
          <w:sz w:val="24"/>
          <w:szCs w:val="24"/>
          <w:lang w:val="en-GB"/>
        </w:rPr>
        <w:t>Forste</w:t>
      </w:r>
      <w:proofErr w:type="spellEnd"/>
      <w:r>
        <w:rPr>
          <w:rFonts w:ascii="Arial" w:hAnsi="Arial" w:cs="Arial"/>
          <w:sz w:val="24"/>
          <w:szCs w:val="24"/>
          <w:lang w:val="en-GB"/>
        </w:rPr>
        <w:t xml:space="preserve"> R. (2022) Maternal and Child Health in the Andean Region. Healthcare in Latin America: History, Society, Culture, edited by David S. Dalton and Douglas J. Weatherford, 1st ed., </w:t>
      </w:r>
      <w:r>
        <w:rPr>
          <w:rFonts w:ascii="Arial" w:hAnsi="Arial" w:cs="Arial"/>
          <w:i/>
          <w:sz w:val="24"/>
          <w:szCs w:val="24"/>
          <w:lang w:val="en-GB"/>
        </w:rPr>
        <w:t>University Press of Florida</w:t>
      </w:r>
      <w:r>
        <w:rPr>
          <w:rFonts w:ascii="Arial" w:hAnsi="Arial" w:cs="Arial"/>
          <w:sz w:val="24"/>
          <w:szCs w:val="24"/>
          <w:lang w:val="en-GB"/>
        </w:rPr>
        <w:t xml:space="preserve">. pp. 202–17. </w:t>
      </w:r>
    </w:p>
    <w:p w14:paraId="4FA15F59" w14:textId="77777777" w:rsidR="002A7476" w:rsidRDefault="00000000">
      <w:pPr>
        <w:spacing w:line="360" w:lineRule="auto"/>
        <w:ind w:left="720" w:hanging="720"/>
        <w:jc w:val="both"/>
        <w:rPr>
          <w:rFonts w:ascii="Arial" w:hAnsi="Arial" w:cs="Arial"/>
          <w:sz w:val="24"/>
          <w:szCs w:val="24"/>
          <w:lang w:val="en-GB"/>
        </w:rPr>
      </w:pPr>
      <w:proofErr w:type="spellStart"/>
      <w:r>
        <w:rPr>
          <w:rFonts w:ascii="Arial" w:hAnsi="Arial" w:cs="Arial"/>
          <w:sz w:val="24"/>
          <w:szCs w:val="24"/>
          <w:lang w:val="en-GB"/>
        </w:rPr>
        <w:t>G</w:t>
      </w:r>
      <w:r>
        <w:rPr>
          <w:rFonts w:ascii="Arial" w:hAnsi="Arial" w:cs="Arial"/>
          <w:sz w:val="24"/>
          <w:szCs w:val="24"/>
          <w:lang w:val="en-GB"/>
        </w:rPr>
        <w:t>arbarski</w:t>
      </w:r>
      <w:proofErr w:type="spellEnd"/>
      <w:r>
        <w:rPr>
          <w:rFonts w:ascii="Arial" w:hAnsi="Arial" w:cs="Arial"/>
          <w:sz w:val="24"/>
          <w:szCs w:val="24"/>
          <w:lang w:val="en-GB"/>
        </w:rPr>
        <w:t xml:space="preserve"> D. (2014) The Interplay between Child and Maternal Health: Reciprocal Relationships and Cumulative Disadvantage during Childhood and Adolescence.</w:t>
      </w:r>
      <w:r>
        <w:rPr>
          <w:rFonts w:ascii="Arial" w:hAnsi="Arial" w:cs="Arial"/>
          <w:sz w:val="24"/>
          <w:szCs w:val="24"/>
        </w:rPr>
        <w:t xml:space="preserve"> </w:t>
      </w:r>
      <w:r>
        <w:rPr>
          <w:rFonts w:ascii="Arial" w:hAnsi="Arial" w:cs="Arial"/>
          <w:i/>
          <w:iCs/>
          <w:sz w:val="24"/>
          <w:szCs w:val="24"/>
        </w:rPr>
        <w:t>J</w:t>
      </w:r>
      <w:proofErr w:type="spellStart"/>
      <w:r>
        <w:rPr>
          <w:rFonts w:ascii="Arial" w:hAnsi="Arial" w:cs="Arial"/>
          <w:i/>
          <w:iCs/>
          <w:sz w:val="24"/>
          <w:szCs w:val="24"/>
          <w:lang w:val="en-GB"/>
        </w:rPr>
        <w:t>ournal</w:t>
      </w:r>
      <w:proofErr w:type="spellEnd"/>
      <w:r>
        <w:rPr>
          <w:rFonts w:ascii="Arial" w:hAnsi="Arial" w:cs="Arial"/>
          <w:i/>
          <w:iCs/>
          <w:sz w:val="24"/>
          <w:szCs w:val="24"/>
          <w:lang w:val="en-GB"/>
        </w:rPr>
        <w:t xml:space="preserve"> </w:t>
      </w:r>
      <w:r>
        <w:rPr>
          <w:rFonts w:ascii="Arial" w:hAnsi="Arial" w:cs="Arial"/>
          <w:i/>
          <w:sz w:val="24"/>
          <w:szCs w:val="24"/>
          <w:lang w:val="en-GB"/>
        </w:rPr>
        <w:t>of Health and Social Behaviour</w:t>
      </w:r>
      <w:r>
        <w:rPr>
          <w:rFonts w:ascii="Arial" w:hAnsi="Arial" w:cs="Arial"/>
          <w:sz w:val="24"/>
          <w:szCs w:val="24"/>
          <w:lang w:val="en-GB"/>
        </w:rPr>
        <w:t xml:space="preserve">. 55(1), pp. 91–106. </w:t>
      </w:r>
    </w:p>
    <w:p w14:paraId="7CD3BA10"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Gayle H. and </w:t>
      </w:r>
      <w:r>
        <w:rPr>
          <w:rFonts w:ascii="Arial" w:hAnsi="Arial" w:cs="Arial"/>
          <w:sz w:val="24"/>
          <w:szCs w:val="24"/>
          <w:lang w:val="en-GB"/>
        </w:rPr>
        <w:t xml:space="preserve">John H. (2017) </w:t>
      </w:r>
      <w:r>
        <w:rPr>
          <w:rFonts w:ascii="Arial" w:hAnsi="Arial" w:cs="Arial"/>
          <w:sz w:val="24"/>
          <w:szCs w:val="24"/>
        </w:rPr>
        <w:t>I</w:t>
      </w:r>
      <w:proofErr w:type="spellStart"/>
      <w:r>
        <w:rPr>
          <w:rFonts w:ascii="Arial" w:hAnsi="Arial" w:cs="Arial"/>
          <w:sz w:val="24"/>
          <w:szCs w:val="24"/>
          <w:lang w:val="en-GB"/>
        </w:rPr>
        <w:t>mproving</w:t>
      </w:r>
      <w:proofErr w:type="spellEnd"/>
      <w:r>
        <w:rPr>
          <w:rFonts w:ascii="Arial" w:hAnsi="Arial" w:cs="Arial"/>
          <w:sz w:val="24"/>
          <w:szCs w:val="24"/>
          <w:lang w:val="en-GB"/>
        </w:rPr>
        <w:t xml:space="preserve"> Maternal and </w:t>
      </w:r>
      <w:proofErr w:type="spellStart"/>
      <w:r>
        <w:rPr>
          <w:rFonts w:ascii="Arial" w:hAnsi="Arial" w:cs="Arial"/>
          <w:sz w:val="24"/>
          <w:szCs w:val="24"/>
          <w:lang w:val="en-GB"/>
        </w:rPr>
        <w:t>Newborn</w:t>
      </w:r>
      <w:proofErr w:type="spellEnd"/>
      <w:r>
        <w:rPr>
          <w:rFonts w:ascii="Arial" w:hAnsi="Arial" w:cs="Arial"/>
          <w:sz w:val="24"/>
          <w:szCs w:val="24"/>
          <w:lang w:val="en-GB"/>
        </w:rPr>
        <w:t xml:space="preserve"> Health.</w:t>
      </w:r>
      <w:r>
        <w:rPr>
          <w:rFonts w:ascii="Arial" w:hAnsi="Arial" w:cs="Arial"/>
          <w:sz w:val="24"/>
          <w:szCs w:val="24"/>
        </w:rPr>
        <w:t xml:space="preserve"> </w:t>
      </w:r>
      <w:r>
        <w:rPr>
          <w:rFonts w:ascii="Arial" w:hAnsi="Arial" w:cs="Arial"/>
          <w:sz w:val="24"/>
          <w:szCs w:val="24"/>
          <w:lang w:val="en-GB"/>
        </w:rPr>
        <w:t xml:space="preserve">HER HEALTH, HER LIFETIME, OUR WORLD: Unlocking the Potential of Adolescent Girls and Young Women. </w:t>
      </w:r>
      <w:proofErr w:type="spellStart"/>
      <w:r>
        <w:rPr>
          <w:rFonts w:ascii="Arial" w:hAnsi="Arial" w:cs="Arial"/>
          <w:i/>
          <w:sz w:val="24"/>
          <w:szCs w:val="24"/>
          <w:lang w:val="en-GB"/>
        </w:rPr>
        <w:t>Center</w:t>
      </w:r>
      <w:proofErr w:type="spellEnd"/>
      <w:r>
        <w:rPr>
          <w:rFonts w:ascii="Arial" w:hAnsi="Arial" w:cs="Arial"/>
          <w:i/>
          <w:sz w:val="24"/>
          <w:szCs w:val="24"/>
          <w:lang w:val="en-GB"/>
        </w:rPr>
        <w:t xml:space="preserve"> for Strategic and International Studies (CSIS)</w:t>
      </w:r>
      <w:r>
        <w:rPr>
          <w:rFonts w:ascii="Arial" w:hAnsi="Arial" w:cs="Arial"/>
          <w:sz w:val="24"/>
          <w:szCs w:val="24"/>
          <w:lang w:val="en-GB"/>
        </w:rPr>
        <w:t xml:space="preserve">. pp. 20–29. </w:t>
      </w:r>
    </w:p>
    <w:p w14:paraId="6195E4C2"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Geddes D.T., </w:t>
      </w:r>
      <w:proofErr w:type="spellStart"/>
      <w:r>
        <w:rPr>
          <w:rFonts w:ascii="Arial" w:hAnsi="Arial" w:cs="Arial"/>
          <w:sz w:val="24"/>
          <w:szCs w:val="24"/>
          <w:lang w:val="en-GB"/>
        </w:rPr>
        <w:t>Gridneva</w:t>
      </w:r>
      <w:proofErr w:type="spellEnd"/>
      <w:r>
        <w:rPr>
          <w:rFonts w:ascii="Arial" w:hAnsi="Arial" w:cs="Arial"/>
          <w:sz w:val="24"/>
          <w:szCs w:val="24"/>
          <w:lang w:val="en-GB"/>
        </w:rPr>
        <w:t xml:space="preserve"> Z., </w:t>
      </w:r>
      <w:proofErr w:type="spellStart"/>
      <w:r>
        <w:rPr>
          <w:rFonts w:ascii="Arial" w:hAnsi="Arial" w:cs="Arial"/>
          <w:sz w:val="24"/>
          <w:szCs w:val="24"/>
          <w:lang w:val="en-GB"/>
        </w:rPr>
        <w:t>Perrella</w:t>
      </w:r>
      <w:proofErr w:type="spellEnd"/>
      <w:r>
        <w:rPr>
          <w:rFonts w:ascii="Arial" w:hAnsi="Arial" w:cs="Arial"/>
          <w:sz w:val="24"/>
          <w:szCs w:val="24"/>
          <w:lang w:val="en-GB"/>
        </w:rPr>
        <w:t xml:space="preserve"> S.</w:t>
      </w:r>
      <w:r>
        <w:rPr>
          <w:rFonts w:ascii="Arial" w:hAnsi="Arial" w:cs="Arial"/>
          <w:sz w:val="24"/>
          <w:szCs w:val="24"/>
          <w:lang w:val="en-GB"/>
        </w:rPr>
        <w:t xml:space="preserve">L., </w:t>
      </w:r>
      <w:proofErr w:type="spellStart"/>
      <w:r>
        <w:rPr>
          <w:rFonts w:ascii="Arial" w:hAnsi="Arial" w:cs="Arial"/>
          <w:sz w:val="24"/>
          <w:szCs w:val="24"/>
          <w:lang w:val="en-GB"/>
        </w:rPr>
        <w:t>Mitoulas</w:t>
      </w:r>
      <w:proofErr w:type="spellEnd"/>
      <w:r>
        <w:rPr>
          <w:rFonts w:ascii="Arial" w:hAnsi="Arial" w:cs="Arial"/>
          <w:sz w:val="24"/>
          <w:szCs w:val="24"/>
          <w:lang w:val="en-GB"/>
        </w:rPr>
        <w:t xml:space="preserve"> L.R., Kent J.C., Stinson L.F., Lai C.T., </w:t>
      </w:r>
      <w:proofErr w:type="spellStart"/>
      <w:r>
        <w:rPr>
          <w:rFonts w:ascii="Arial" w:hAnsi="Arial" w:cs="Arial"/>
          <w:sz w:val="24"/>
          <w:szCs w:val="24"/>
          <w:lang w:val="en-GB"/>
        </w:rPr>
        <w:t>Sakalidis</w:t>
      </w:r>
      <w:proofErr w:type="spellEnd"/>
      <w:r>
        <w:rPr>
          <w:rFonts w:ascii="Arial" w:hAnsi="Arial" w:cs="Arial"/>
          <w:sz w:val="24"/>
          <w:szCs w:val="24"/>
          <w:lang w:val="en-GB"/>
        </w:rPr>
        <w:t xml:space="preserve"> V., </w:t>
      </w:r>
      <w:proofErr w:type="spellStart"/>
      <w:r>
        <w:rPr>
          <w:rFonts w:ascii="Arial" w:hAnsi="Arial" w:cs="Arial"/>
          <w:sz w:val="24"/>
          <w:szCs w:val="24"/>
          <w:lang w:val="en-GB"/>
        </w:rPr>
        <w:t>Twigger</w:t>
      </w:r>
      <w:proofErr w:type="spellEnd"/>
      <w:r>
        <w:rPr>
          <w:rFonts w:ascii="Arial" w:hAnsi="Arial" w:cs="Arial"/>
          <w:sz w:val="24"/>
          <w:szCs w:val="24"/>
          <w:lang w:val="en-GB"/>
        </w:rPr>
        <w:t xml:space="preserve"> A.J., Hartmann P.E. (2021)</w:t>
      </w:r>
      <w:r>
        <w:rPr>
          <w:rFonts w:ascii="Arial" w:hAnsi="Arial" w:cs="Arial"/>
          <w:sz w:val="24"/>
          <w:szCs w:val="24"/>
        </w:rPr>
        <w:t xml:space="preserve"> </w:t>
      </w:r>
      <w:r>
        <w:rPr>
          <w:rFonts w:ascii="Arial" w:hAnsi="Arial" w:cs="Arial"/>
          <w:sz w:val="24"/>
          <w:szCs w:val="24"/>
          <w:lang w:val="en-GB"/>
        </w:rPr>
        <w:t xml:space="preserve">25 Years of Research in Human Lactation: </w:t>
      </w:r>
      <w:r>
        <w:rPr>
          <w:rFonts w:ascii="Arial" w:hAnsi="Arial" w:cs="Arial"/>
          <w:i/>
          <w:sz w:val="24"/>
          <w:szCs w:val="24"/>
          <w:lang w:val="en-GB"/>
        </w:rPr>
        <w:t>From Discovery to Translation. Nutrients</w:t>
      </w:r>
      <w:r>
        <w:rPr>
          <w:rFonts w:ascii="Arial" w:hAnsi="Arial" w:cs="Arial"/>
          <w:sz w:val="24"/>
          <w:szCs w:val="24"/>
          <w:lang w:val="en-GB"/>
        </w:rPr>
        <w:t>.13(9), pp. 30-71.</w:t>
      </w:r>
    </w:p>
    <w:p w14:paraId="4E75C483" w14:textId="77777777" w:rsidR="002A7476" w:rsidRDefault="00000000">
      <w:pPr>
        <w:spacing w:line="360" w:lineRule="auto"/>
        <w:ind w:left="720" w:hanging="720"/>
        <w:jc w:val="both"/>
        <w:rPr>
          <w:rFonts w:ascii="Arial" w:hAnsi="Arial" w:cs="Arial"/>
          <w:sz w:val="24"/>
          <w:szCs w:val="24"/>
          <w:lang w:val="en-GB"/>
        </w:rPr>
      </w:pPr>
      <w:proofErr w:type="spellStart"/>
      <w:r>
        <w:rPr>
          <w:rFonts w:ascii="Arial" w:hAnsi="Arial" w:cs="Arial"/>
          <w:sz w:val="24"/>
          <w:szCs w:val="24"/>
          <w:lang w:val="en-GB"/>
        </w:rPr>
        <w:t>Genovesi</w:t>
      </w:r>
      <w:proofErr w:type="spellEnd"/>
      <w:r>
        <w:rPr>
          <w:rFonts w:ascii="Arial" w:hAnsi="Arial" w:cs="Arial"/>
          <w:sz w:val="24"/>
          <w:szCs w:val="24"/>
          <w:lang w:val="en-GB"/>
        </w:rPr>
        <w:t xml:space="preserve"> F.F., </w:t>
      </w:r>
      <w:proofErr w:type="spellStart"/>
      <w:r>
        <w:rPr>
          <w:rFonts w:ascii="Arial" w:hAnsi="Arial" w:cs="Arial"/>
          <w:sz w:val="24"/>
          <w:szCs w:val="24"/>
          <w:lang w:val="en-GB"/>
        </w:rPr>
        <w:t>Canario</w:t>
      </w:r>
      <w:proofErr w:type="spellEnd"/>
      <w:r>
        <w:rPr>
          <w:rFonts w:ascii="Arial" w:hAnsi="Arial" w:cs="Arial"/>
          <w:sz w:val="24"/>
          <w:szCs w:val="24"/>
          <w:lang w:val="en-GB"/>
        </w:rPr>
        <w:t xml:space="preserve"> S.S., Godoy C.B., </w:t>
      </w:r>
      <w:proofErr w:type="spellStart"/>
      <w:r>
        <w:rPr>
          <w:rFonts w:ascii="Arial" w:hAnsi="Arial" w:cs="Arial"/>
          <w:sz w:val="24"/>
          <w:szCs w:val="24"/>
          <w:lang w:val="en-GB"/>
        </w:rPr>
        <w:t>Maciel</w:t>
      </w:r>
      <w:proofErr w:type="spellEnd"/>
      <w:r>
        <w:rPr>
          <w:rFonts w:ascii="Arial" w:hAnsi="Arial" w:cs="Arial"/>
          <w:sz w:val="24"/>
          <w:szCs w:val="24"/>
          <w:lang w:val="en-GB"/>
        </w:rPr>
        <w:t xml:space="preserve"> S.M.,</w:t>
      </w:r>
      <w:r>
        <w:rPr>
          <w:rFonts w:ascii="Arial" w:hAnsi="Arial" w:cs="Arial"/>
          <w:sz w:val="24"/>
          <w:szCs w:val="24"/>
          <w:lang w:val="en-GB"/>
        </w:rPr>
        <w:t xml:space="preserve"> </w:t>
      </w:r>
      <w:proofErr w:type="spellStart"/>
      <w:r>
        <w:rPr>
          <w:rFonts w:ascii="Arial" w:hAnsi="Arial" w:cs="Arial"/>
          <w:sz w:val="24"/>
          <w:szCs w:val="24"/>
          <w:lang w:val="en-GB"/>
        </w:rPr>
        <w:t>Cardelli</w:t>
      </w:r>
      <w:proofErr w:type="spellEnd"/>
      <w:r>
        <w:rPr>
          <w:rFonts w:ascii="Arial" w:hAnsi="Arial" w:cs="Arial"/>
          <w:sz w:val="24"/>
          <w:szCs w:val="24"/>
          <w:lang w:val="en-GB"/>
        </w:rPr>
        <w:t xml:space="preserve"> A.M., Ferrari A.P. (2020) Maternal and child health care: adequacy index in public health services. </w:t>
      </w:r>
      <w:r>
        <w:rPr>
          <w:rFonts w:ascii="Arial" w:hAnsi="Arial" w:cs="Arial"/>
          <w:i/>
          <w:sz w:val="24"/>
          <w:szCs w:val="24"/>
          <w:lang w:val="en-GB"/>
        </w:rPr>
        <w:t xml:space="preserve">Rev Bras </w:t>
      </w:r>
      <w:proofErr w:type="spellStart"/>
      <w:r>
        <w:rPr>
          <w:rFonts w:ascii="Arial" w:hAnsi="Arial" w:cs="Arial"/>
          <w:i/>
          <w:sz w:val="24"/>
          <w:szCs w:val="24"/>
          <w:lang w:val="en-GB"/>
        </w:rPr>
        <w:t>Enferm</w:t>
      </w:r>
      <w:proofErr w:type="spellEnd"/>
      <w:r>
        <w:rPr>
          <w:rFonts w:ascii="Arial" w:hAnsi="Arial" w:cs="Arial"/>
          <w:sz w:val="24"/>
          <w:szCs w:val="24"/>
          <w:lang w:val="en-GB"/>
        </w:rPr>
        <w:t xml:space="preserve">. 73(4), pp. 70-75. </w:t>
      </w:r>
    </w:p>
    <w:p w14:paraId="1700ADDC" w14:textId="77777777" w:rsidR="002A7476" w:rsidRDefault="00000000">
      <w:pPr>
        <w:spacing w:line="360" w:lineRule="auto"/>
        <w:ind w:left="720" w:hanging="720"/>
        <w:jc w:val="both"/>
        <w:rPr>
          <w:rFonts w:ascii="Arial" w:hAnsi="Arial" w:cs="Arial"/>
          <w:sz w:val="24"/>
          <w:szCs w:val="24"/>
          <w:lang w:val="en-GB"/>
        </w:rPr>
      </w:pPr>
      <w:proofErr w:type="spellStart"/>
      <w:r>
        <w:rPr>
          <w:rFonts w:ascii="Arial" w:hAnsi="Arial" w:cs="Arial"/>
          <w:sz w:val="24"/>
          <w:szCs w:val="24"/>
          <w:lang w:val="en-GB"/>
        </w:rPr>
        <w:t>Govinden</w:t>
      </w:r>
      <w:proofErr w:type="spellEnd"/>
      <w:r>
        <w:rPr>
          <w:rFonts w:ascii="Arial" w:hAnsi="Arial" w:cs="Arial"/>
          <w:sz w:val="24"/>
          <w:szCs w:val="24"/>
          <w:lang w:val="en-GB"/>
        </w:rPr>
        <w:t xml:space="preserve"> P, Henderson J, Rizvi Z, Seth V, </w:t>
      </w:r>
      <w:proofErr w:type="spellStart"/>
      <w:r>
        <w:rPr>
          <w:rFonts w:ascii="Arial" w:hAnsi="Arial" w:cs="Arial"/>
          <w:sz w:val="24"/>
          <w:szCs w:val="24"/>
          <w:lang w:val="en-GB"/>
        </w:rPr>
        <w:t>Shamlaye</w:t>
      </w:r>
      <w:proofErr w:type="spellEnd"/>
      <w:r>
        <w:rPr>
          <w:rFonts w:ascii="Arial" w:hAnsi="Arial" w:cs="Arial"/>
          <w:sz w:val="24"/>
          <w:szCs w:val="24"/>
          <w:lang w:val="en-GB"/>
        </w:rPr>
        <w:t xml:space="preserve"> H.  (2020) Maternal and child health in Seychelles. </w:t>
      </w:r>
      <w:r>
        <w:rPr>
          <w:rFonts w:ascii="Arial" w:hAnsi="Arial" w:cs="Arial"/>
          <w:i/>
          <w:sz w:val="24"/>
          <w:szCs w:val="24"/>
          <w:lang w:val="en-GB"/>
        </w:rPr>
        <w:t>Neuroto</w:t>
      </w:r>
      <w:r>
        <w:rPr>
          <w:rFonts w:ascii="Arial" w:hAnsi="Arial" w:cs="Arial"/>
          <w:i/>
          <w:sz w:val="24"/>
          <w:szCs w:val="24"/>
          <w:lang w:val="en-GB"/>
        </w:rPr>
        <w:t>xicology</w:t>
      </w:r>
      <w:r>
        <w:rPr>
          <w:rFonts w:ascii="Arial" w:hAnsi="Arial" w:cs="Arial"/>
          <w:sz w:val="24"/>
          <w:szCs w:val="24"/>
          <w:lang w:val="en-GB"/>
        </w:rPr>
        <w:t xml:space="preserve">. 81, pp. 238-245. </w:t>
      </w:r>
    </w:p>
    <w:p w14:paraId="101A835A"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lastRenderedPageBreak/>
        <w:t xml:space="preserve">Hardie J. H. and Nancy S. L. (2013) “Profiles of Risk: Maternal Health, Socioeconomic Status, and Child Health.” </w:t>
      </w:r>
      <w:r>
        <w:rPr>
          <w:rFonts w:ascii="Arial" w:hAnsi="Arial" w:cs="Arial"/>
          <w:i/>
          <w:sz w:val="24"/>
          <w:szCs w:val="24"/>
          <w:lang w:val="en-GB"/>
        </w:rPr>
        <w:t>Journal of Marriage and Family</w:t>
      </w:r>
      <w:r>
        <w:rPr>
          <w:rFonts w:ascii="Arial" w:hAnsi="Arial" w:cs="Arial"/>
          <w:sz w:val="24"/>
          <w:szCs w:val="24"/>
          <w:lang w:val="en-GB"/>
        </w:rPr>
        <w:t xml:space="preserve">. 75(3), pp. 65–66. </w:t>
      </w:r>
    </w:p>
    <w:p w14:paraId="642DD089"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Hawkins J, Tremblay B. (2023) Climate Change and </w:t>
      </w:r>
      <w:r>
        <w:rPr>
          <w:rFonts w:ascii="Arial" w:hAnsi="Arial" w:cs="Arial"/>
          <w:sz w:val="24"/>
          <w:szCs w:val="24"/>
          <w:lang w:val="en-GB"/>
        </w:rPr>
        <w:t xml:space="preserve">Maternal Child Health. MCN Am J </w:t>
      </w:r>
      <w:proofErr w:type="spellStart"/>
      <w:r>
        <w:rPr>
          <w:rFonts w:ascii="Arial" w:hAnsi="Arial" w:cs="Arial"/>
          <w:sz w:val="24"/>
          <w:szCs w:val="24"/>
          <w:lang w:val="en-GB"/>
        </w:rPr>
        <w:t>Matern</w:t>
      </w:r>
      <w:proofErr w:type="spellEnd"/>
      <w:r>
        <w:rPr>
          <w:rFonts w:ascii="Arial" w:hAnsi="Arial" w:cs="Arial"/>
          <w:sz w:val="24"/>
          <w:szCs w:val="24"/>
          <w:lang w:val="en-GB"/>
        </w:rPr>
        <w:t xml:space="preserve"> Child </w:t>
      </w:r>
      <w:proofErr w:type="spellStart"/>
      <w:r>
        <w:rPr>
          <w:rFonts w:ascii="Arial" w:hAnsi="Arial" w:cs="Arial"/>
          <w:sz w:val="24"/>
          <w:szCs w:val="24"/>
          <w:lang w:val="en-GB"/>
        </w:rPr>
        <w:t>Nurs</w:t>
      </w:r>
      <w:proofErr w:type="spellEnd"/>
      <w:r>
        <w:rPr>
          <w:rFonts w:ascii="Arial" w:hAnsi="Arial" w:cs="Arial"/>
          <w:sz w:val="24"/>
          <w:szCs w:val="24"/>
          <w:lang w:val="en-GB"/>
        </w:rPr>
        <w:t xml:space="preserve">. 48(4), pp. 180. </w:t>
      </w:r>
    </w:p>
    <w:p w14:paraId="4B3A5392" w14:textId="4359ACBE" w:rsidR="00DF4123" w:rsidRDefault="00DF4123">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Howley E.K (2021) Taking action to improve maternal and </w:t>
      </w:r>
      <w:proofErr w:type="spellStart"/>
      <w:r>
        <w:rPr>
          <w:rFonts w:ascii="Arial" w:hAnsi="Arial" w:cs="Arial"/>
          <w:sz w:val="24"/>
          <w:szCs w:val="24"/>
          <w:lang w:val="en-GB"/>
        </w:rPr>
        <w:t>fetal</w:t>
      </w:r>
      <w:proofErr w:type="spellEnd"/>
      <w:r>
        <w:rPr>
          <w:rFonts w:ascii="Arial" w:hAnsi="Arial" w:cs="Arial"/>
          <w:sz w:val="24"/>
          <w:szCs w:val="24"/>
          <w:lang w:val="en-GB"/>
        </w:rPr>
        <w:t xml:space="preserve"> health. Available from: </w:t>
      </w:r>
      <w:r w:rsidRPr="00DF4123">
        <w:rPr>
          <w:rFonts w:ascii="Arial" w:hAnsi="Arial" w:cs="Arial"/>
          <w:sz w:val="24"/>
          <w:szCs w:val="24"/>
          <w:lang w:val="en-GB"/>
        </w:rPr>
        <w:t>https://www.usnews.com/news/national-news/articles/2021-08-05/taking-action-to-improve-maternal-and-fetal-health</w:t>
      </w:r>
      <w:r>
        <w:rPr>
          <w:rFonts w:ascii="Arial" w:hAnsi="Arial" w:cs="Arial"/>
          <w:sz w:val="24"/>
          <w:szCs w:val="24"/>
          <w:lang w:val="en-GB"/>
        </w:rPr>
        <w:t xml:space="preserve"> </w:t>
      </w:r>
      <w:r>
        <w:rPr>
          <w:rFonts w:ascii="Arial" w:hAnsi="Arial" w:cs="Arial"/>
          <w:sz w:val="24"/>
          <w:szCs w:val="24"/>
        </w:rPr>
        <w:t>[Accessed 8 October 2023].</w:t>
      </w:r>
    </w:p>
    <w:p w14:paraId="4CA6047D" w14:textId="77777777" w:rsidR="002A7476" w:rsidRDefault="00000000">
      <w:pPr>
        <w:spacing w:line="360" w:lineRule="auto"/>
        <w:ind w:left="720" w:hanging="720"/>
        <w:jc w:val="both"/>
        <w:rPr>
          <w:rFonts w:ascii="Arial" w:hAnsi="Arial" w:cs="Arial"/>
          <w:sz w:val="24"/>
          <w:szCs w:val="24"/>
          <w:lang w:val="en-GB"/>
        </w:rPr>
      </w:pPr>
      <w:proofErr w:type="spellStart"/>
      <w:r>
        <w:rPr>
          <w:rFonts w:ascii="Arial" w:hAnsi="Arial" w:cs="Arial"/>
          <w:sz w:val="24"/>
          <w:szCs w:val="24"/>
          <w:lang w:val="en-GB"/>
        </w:rPr>
        <w:t>Humbwavali</w:t>
      </w:r>
      <w:proofErr w:type="spellEnd"/>
      <w:r>
        <w:rPr>
          <w:rFonts w:ascii="Arial" w:hAnsi="Arial" w:cs="Arial"/>
          <w:sz w:val="24"/>
          <w:szCs w:val="24"/>
          <w:lang w:val="en-GB"/>
        </w:rPr>
        <w:t xml:space="preserve"> J. B., Camila G., Bruce B. D., </w:t>
      </w:r>
      <w:proofErr w:type="spellStart"/>
      <w:r>
        <w:rPr>
          <w:rFonts w:ascii="Arial" w:hAnsi="Arial" w:cs="Arial"/>
          <w:sz w:val="24"/>
          <w:szCs w:val="24"/>
          <w:lang w:val="en-GB"/>
        </w:rPr>
        <w:t>Erno</w:t>
      </w:r>
      <w:proofErr w:type="spellEnd"/>
      <w:r>
        <w:rPr>
          <w:rFonts w:ascii="Arial" w:hAnsi="Arial" w:cs="Arial"/>
          <w:sz w:val="24"/>
          <w:szCs w:val="24"/>
          <w:lang w:val="en-GB"/>
        </w:rPr>
        <w:t xml:space="preserve"> H., </w:t>
      </w:r>
      <w:proofErr w:type="gramStart"/>
      <w:r>
        <w:rPr>
          <w:rFonts w:ascii="Arial" w:hAnsi="Arial" w:cs="Arial"/>
          <w:sz w:val="24"/>
          <w:szCs w:val="24"/>
          <w:lang w:val="en-GB"/>
        </w:rPr>
        <w:t>Antônio  H.</w:t>
      </w:r>
      <w:proofErr w:type="gramEnd"/>
      <w:r>
        <w:rPr>
          <w:rFonts w:ascii="Arial" w:hAnsi="Arial" w:cs="Arial"/>
          <w:sz w:val="24"/>
          <w:szCs w:val="24"/>
          <w:lang w:val="en-GB"/>
        </w:rPr>
        <w:t xml:space="preserve"> L., </w:t>
      </w:r>
      <w:proofErr w:type="spellStart"/>
      <w:r>
        <w:rPr>
          <w:rFonts w:ascii="Arial" w:hAnsi="Arial" w:cs="Arial"/>
          <w:sz w:val="24"/>
          <w:szCs w:val="24"/>
          <w:lang w:val="en-GB"/>
        </w:rPr>
        <w:t>Míria</w:t>
      </w:r>
      <w:proofErr w:type="spellEnd"/>
      <w:r>
        <w:rPr>
          <w:rFonts w:ascii="Arial" w:hAnsi="Arial" w:cs="Arial"/>
          <w:sz w:val="24"/>
          <w:szCs w:val="24"/>
          <w:lang w:val="en-GB"/>
        </w:rPr>
        <w:t xml:space="preserve"> C. L., Maria I. B., </w:t>
      </w:r>
      <w:proofErr w:type="spellStart"/>
      <w:r>
        <w:rPr>
          <w:rFonts w:ascii="Arial" w:hAnsi="Arial" w:cs="Arial"/>
          <w:sz w:val="24"/>
          <w:szCs w:val="24"/>
          <w:lang w:val="en-GB"/>
        </w:rPr>
        <w:t>Patrícia</w:t>
      </w:r>
      <w:proofErr w:type="spellEnd"/>
      <w:r>
        <w:rPr>
          <w:rFonts w:ascii="Arial" w:hAnsi="Arial" w:cs="Arial"/>
          <w:sz w:val="24"/>
          <w:szCs w:val="24"/>
          <w:lang w:val="en-GB"/>
        </w:rPr>
        <w:t xml:space="preserve"> B. T. and </w:t>
      </w:r>
      <w:proofErr w:type="spellStart"/>
      <w:r>
        <w:rPr>
          <w:rFonts w:ascii="Arial" w:hAnsi="Arial" w:cs="Arial"/>
          <w:sz w:val="24"/>
          <w:szCs w:val="24"/>
          <w:lang w:val="en-GB"/>
        </w:rPr>
        <w:t>Lisiane</w:t>
      </w:r>
      <w:proofErr w:type="spellEnd"/>
      <w:r>
        <w:rPr>
          <w:rFonts w:ascii="Arial" w:hAnsi="Arial" w:cs="Arial"/>
          <w:sz w:val="24"/>
          <w:szCs w:val="24"/>
          <w:lang w:val="en-GB"/>
        </w:rPr>
        <w:t xml:space="preserve"> H. (2014)“Health and Health Care of Mothers and Children in a Suburban Area of Luanda, Angola.” </w:t>
      </w:r>
      <w:r>
        <w:rPr>
          <w:rFonts w:ascii="Arial" w:hAnsi="Arial" w:cs="Arial"/>
          <w:i/>
          <w:sz w:val="24"/>
          <w:szCs w:val="24"/>
          <w:lang w:val="en-GB"/>
        </w:rPr>
        <w:t>Jo</w:t>
      </w:r>
      <w:r>
        <w:rPr>
          <w:rFonts w:ascii="Arial" w:hAnsi="Arial" w:cs="Arial"/>
          <w:i/>
          <w:sz w:val="24"/>
          <w:szCs w:val="24"/>
          <w:lang w:val="en-GB"/>
        </w:rPr>
        <w:t>urnal of Community Health.</w:t>
      </w:r>
      <w:r>
        <w:rPr>
          <w:rFonts w:ascii="Arial" w:hAnsi="Arial" w:cs="Arial"/>
          <w:sz w:val="24"/>
          <w:szCs w:val="24"/>
          <w:lang w:val="en-GB"/>
        </w:rPr>
        <w:t xml:space="preserve"> 39(3), pp. 617–26. </w:t>
      </w:r>
    </w:p>
    <w:p w14:paraId="18071EC2" w14:textId="77777777" w:rsidR="002A7476" w:rsidRDefault="00000000">
      <w:pPr>
        <w:spacing w:line="360" w:lineRule="auto"/>
        <w:ind w:left="720" w:hanging="720"/>
        <w:jc w:val="both"/>
        <w:rPr>
          <w:rFonts w:ascii="Arial" w:hAnsi="Arial" w:cs="Arial"/>
          <w:sz w:val="24"/>
          <w:szCs w:val="24"/>
        </w:rPr>
      </w:pPr>
      <w:r>
        <w:rPr>
          <w:rFonts w:ascii="Arial" w:hAnsi="Arial" w:cs="Arial"/>
          <w:sz w:val="24"/>
          <w:szCs w:val="24"/>
        </w:rPr>
        <w:t>International Center for Academic Integrity (2014) The fundamental value of academic integrity. Available from: https://academicintegrity.org/images/PDFs/20019_ICAI-Fundamental-Values_R12.pdf [Accessed 8 Octob</w:t>
      </w:r>
      <w:r>
        <w:rPr>
          <w:rFonts w:ascii="Arial" w:hAnsi="Arial" w:cs="Arial"/>
          <w:sz w:val="24"/>
          <w:szCs w:val="24"/>
        </w:rPr>
        <w:t>er 2023].</w:t>
      </w:r>
    </w:p>
    <w:p w14:paraId="6433A8CE"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Karlsson O. and </w:t>
      </w:r>
      <w:proofErr w:type="spellStart"/>
      <w:r>
        <w:rPr>
          <w:rFonts w:ascii="Arial" w:hAnsi="Arial" w:cs="Arial"/>
          <w:sz w:val="24"/>
          <w:szCs w:val="24"/>
          <w:lang w:val="en-GB"/>
        </w:rPr>
        <w:t>Dribe</w:t>
      </w:r>
      <w:proofErr w:type="spellEnd"/>
      <w:r>
        <w:rPr>
          <w:rFonts w:ascii="Arial" w:hAnsi="Arial" w:cs="Arial"/>
          <w:sz w:val="24"/>
          <w:szCs w:val="24"/>
          <w:lang w:val="en-GB"/>
        </w:rPr>
        <w:t xml:space="preserve"> M. (2022) Maternal height and child health and schooling in sub-Saharan Africa: Decomposition and heterogeneity. </w:t>
      </w:r>
      <w:r>
        <w:rPr>
          <w:rFonts w:ascii="Arial" w:hAnsi="Arial" w:cs="Arial"/>
          <w:i/>
          <w:sz w:val="24"/>
          <w:szCs w:val="24"/>
          <w:lang w:val="en-GB"/>
        </w:rPr>
        <w:t>Soc Sci Med</w:t>
      </w:r>
      <w:r>
        <w:rPr>
          <w:rFonts w:ascii="Arial" w:hAnsi="Arial" w:cs="Arial"/>
          <w:sz w:val="24"/>
          <w:szCs w:val="24"/>
          <w:lang w:val="en-GB"/>
        </w:rPr>
        <w:t xml:space="preserve">. 31(5), pp. 54-80. </w:t>
      </w:r>
    </w:p>
    <w:p w14:paraId="2CDFC6BF"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King D. M., Tiffany D., Justice M., Melody H., Anika L., Erica J. M., and </w:t>
      </w:r>
      <w:r>
        <w:rPr>
          <w:rFonts w:ascii="Arial" w:hAnsi="Arial" w:cs="Arial"/>
          <w:sz w:val="24"/>
          <w:szCs w:val="24"/>
          <w:lang w:val="en-GB"/>
        </w:rPr>
        <w:t xml:space="preserve">Charu S. (2019) “The Use of a Community-Based Preconception Peer Health Educator Training Intervention to Improve Preconception Health Knowledge.” </w:t>
      </w:r>
      <w:r>
        <w:rPr>
          <w:rFonts w:ascii="Arial" w:hAnsi="Arial" w:cs="Arial"/>
          <w:i/>
          <w:sz w:val="24"/>
          <w:szCs w:val="24"/>
          <w:lang w:val="en-GB"/>
        </w:rPr>
        <w:t>Journal of Racial and Ethnic Health Disparities</w:t>
      </w:r>
      <w:r>
        <w:rPr>
          <w:rFonts w:ascii="Arial" w:hAnsi="Arial" w:cs="Arial"/>
          <w:sz w:val="24"/>
          <w:szCs w:val="24"/>
          <w:lang w:val="en-GB"/>
        </w:rPr>
        <w:t xml:space="preserve">. 6(4), pp. 686–700. </w:t>
      </w:r>
    </w:p>
    <w:p w14:paraId="1FD8540C"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Lawrence E.M., Rogers R.G., Hummer R.A. </w:t>
      </w:r>
      <w:r>
        <w:rPr>
          <w:rFonts w:ascii="Arial" w:hAnsi="Arial" w:cs="Arial"/>
          <w:sz w:val="24"/>
          <w:szCs w:val="24"/>
          <w:lang w:val="en-GB"/>
        </w:rPr>
        <w:t xml:space="preserve">(2020) Maternal Educational Attainment and Child Health in the United States. </w:t>
      </w:r>
      <w:r>
        <w:rPr>
          <w:rFonts w:ascii="Arial" w:hAnsi="Arial" w:cs="Arial"/>
          <w:i/>
          <w:sz w:val="24"/>
          <w:szCs w:val="24"/>
          <w:lang w:val="en-GB"/>
        </w:rPr>
        <w:t xml:space="preserve">Am J Health </w:t>
      </w:r>
      <w:proofErr w:type="spellStart"/>
      <w:r>
        <w:rPr>
          <w:rFonts w:ascii="Arial" w:hAnsi="Arial" w:cs="Arial"/>
          <w:i/>
          <w:sz w:val="24"/>
          <w:szCs w:val="24"/>
          <w:lang w:val="en-GB"/>
        </w:rPr>
        <w:t>Promot</w:t>
      </w:r>
      <w:proofErr w:type="spellEnd"/>
      <w:r>
        <w:rPr>
          <w:rFonts w:ascii="Arial" w:hAnsi="Arial" w:cs="Arial"/>
          <w:sz w:val="24"/>
          <w:szCs w:val="24"/>
          <w:lang w:val="en-GB"/>
        </w:rPr>
        <w:t xml:space="preserve">. 34(3), pp. 303-306. </w:t>
      </w:r>
    </w:p>
    <w:p w14:paraId="491D0ED9" w14:textId="77777777" w:rsidR="002A7476" w:rsidRDefault="00000000">
      <w:pPr>
        <w:spacing w:before="240" w:line="360" w:lineRule="auto"/>
        <w:ind w:left="720" w:hanging="720"/>
        <w:jc w:val="both"/>
        <w:rPr>
          <w:rFonts w:ascii="Arial" w:hAnsi="Arial" w:cs="Arial"/>
          <w:sz w:val="24"/>
          <w:szCs w:val="24"/>
          <w:lang w:val="en-GB"/>
        </w:rPr>
      </w:pPr>
      <w:r>
        <w:rPr>
          <w:rFonts w:ascii="Arial" w:hAnsi="Arial" w:cs="Arial"/>
          <w:sz w:val="24"/>
          <w:szCs w:val="24"/>
          <w:lang w:val="en-GB"/>
        </w:rPr>
        <w:t xml:space="preserve">Lee A.T., Chin P., Nambiar A., Hill H. N. (2023) Addressing intergenerational trauma in Black families: Trauma-informed </w:t>
      </w:r>
      <w:proofErr w:type="spellStart"/>
      <w:r>
        <w:rPr>
          <w:rFonts w:ascii="Arial" w:hAnsi="Arial" w:cs="Arial"/>
          <w:sz w:val="24"/>
          <w:szCs w:val="24"/>
          <w:lang w:val="en-GB"/>
        </w:rPr>
        <w:t>socioculturally</w:t>
      </w:r>
      <w:proofErr w:type="spellEnd"/>
      <w:r>
        <w:rPr>
          <w:rFonts w:ascii="Arial" w:hAnsi="Arial" w:cs="Arial"/>
          <w:sz w:val="24"/>
          <w:szCs w:val="24"/>
          <w:lang w:val="en-GB"/>
        </w:rPr>
        <w:t xml:space="preserve"> a</w:t>
      </w:r>
      <w:r>
        <w:rPr>
          <w:rFonts w:ascii="Arial" w:hAnsi="Arial" w:cs="Arial"/>
          <w:sz w:val="24"/>
          <w:szCs w:val="24"/>
          <w:lang w:val="en-GB"/>
        </w:rPr>
        <w:t xml:space="preserve">ttuned family therapy. </w:t>
      </w:r>
      <w:r>
        <w:rPr>
          <w:rFonts w:ascii="Arial" w:hAnsi="Arial" w:cs="Arial"/>
          <w:i/>
          <w:sz w:val="24"/>
          <w:szCs w:val="24"/>
          <w:lang w:val="en-GB"/>
        </w:rPr>
        <w:t xml:space="preserve">J Marital Fam </w:t>
      </w:r>
      <w:proofErr w:type="spellStart"/>
      <w:r>
        <w:rPr>
          <w:rFonts w:ascii="Arial" w:hAnsi="Arial" w:cs="Arial"/>
          <w:i/>
          <w:sz w:val="24"/>
          <w:szCs w:val="24"/>
          <w:lang w:val="en-GB"/>
        </w:rPr>
        <w:t>Ther</w:t>
      </w:r>
      <w:proofErr w:type="spellEnd"/>
      <w:r>
        <w:rPr>
          <w:rFonts w:ascii="Arial" w:hAnsi="Arial" w:cs="Arial"/>
          <w:sz w:val="24"/>
          <w:szCs w:val="24"/>
          <w:lang w:val="en-GB"/>
        </w:rPr>
        <w:t xml:space="preserve">. 49(2), pp. 447-462. </w:t>
      </w:r>
    </w:p>
    <w:p w14:paraId="7ACF8766"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lastRenderedPageBreak/>
        <w:t xml:space="preserve">Lim Y.Z.G., Honey A., McGrath M. (2022) The parenting occupations and purposes conceptual framework: A scoping review of 'doing' parenting. </w:t>
      </w:r>
      <w:proofErr w:type="spellStart"/>
      <w:r>
        <w:rPr>
          <w:rFonts w:ascii="Arial" w:hAnsi="Arial" w:cs="Arial"/>
          <w:i/>
          <w:sz w:val="24"/>
          <w:szCs w:val="24"/>
          <w:lang w:val="en-GB"/>
        </w:rPr>
        <w:t>Aust</w:t>
      </w:r>
      <w:proofErr w:type="spellEnd"/>
      <w:r>
        <w:rPr>
          <w:rFonts w:ascii="Arial" w:hAnsi="Arial" w:cs="Arial"/>
          <w:i/>
          <w:sz w:val="24"/>
          <w:szCs w:val="24"/>
          <w:lang w:val="en-GB"/>
        </w:rPr>
        <w:t xml:space="preserve"> </w:t>
      </w:r>
      <w:proofErr w:type="spellStart"/>
      <w:r>
        <w:rPr>
          <w:rFonts w:ascii="Arial" w:hAnsi="Arial" w:cs="Arial"/>
          <w:i/>
          <w:sz w:val="24"/>
          <w:szCs w:val="24"/>
          <w:lang w:val="en-GB"/>
        </w:rPr>
        <w:t>Occup</w:t>
      </w:r>
      <w:proofErr w:type="spellEnd"/>
      <w:r>
        <w:rPr>
          <w:rFonts w:ascii="Arial" w:hAnsi="Arial" w:cs="Arial"/>
          <w:i/>
          <w:sz w:val="24"/>
          <w:szCs w:val="24"/>
          <w:lang w:val="en-GB"/>
        </w:rPr>
        <w:t xml:space="preserve"> </w:t>
      </w:r>
      <w:proofErr w:type="spellStart"/>
      <w:r>
        <w:rPr>
          <w:rFonts w:ascii="Arial" w:hAnsi="Arial" w:cs="Arial"/>
          <w:i/>
          <w:sz w:val="24"/>
          <w:szCs w:val="24"/>
          <w:lang w:val="en-GB"/>
        </w:rPr>
        <w:t>Ther</w:t>
      </w:r>
      <w:proofErr w:type="spellEnd"/>
      <w:r>
        <w:rPr>
          <w:rFonts w:ascii="Arial" w:hAnsi="Arial" w:cs="Arial"/>
          <w:i/>
          <w:sz w:val="24"/>
          <w:szCs w:val="24"/>
          <w:lang w:val="en-GB"/>
        </w:rPr>
        <w:t xml:space="preserve"> J</w:t>
      </w:r>
      <w:r>
        <w:rPr>
          <w:rFonts w:ascii="Arial" w:hAnsi="Arial" w:cs="Arial"/>
          <w:sz w:val="24"/>
          <w:szCs w:val="24"/>
          <w:lang w:val="en-GB"/>
        </w:rPr>
        <w:t xml:space="preserve">. 69(1), pp. 98-111. </w:t>
      </w:r>
    </w:p>
    <w:p w14:paraId="068A5BD4"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Low FM, </w:t>
      </w:r>
      <w:proofErr w:type="spellStart"/>
      <w:r>
        <w:rPr>
          <w:rFonts w:ascii="Arial" w:hAnsi="Arial" w:cs="Arial"/>
          <w:sz w:val="24"/>
          <w:szCs w:val="24"/>
          <w:lang w:val="en-GB"/>
        </w:rPr>
        <w:t>Gluck</w:t>
      </w:r>
      <w:r>
        <w:rPr>
          <w:rFonts w:ascii="Arial" w:hAnsi="Arial" w:cs="Arial"/>
          <w:sz w:val="24"/>
          <w:szCs w:val="24"/>
          <w:lang w:val="en-GB"/>
        </w:rPr>
        <w:t>man</w:t>
      </w:r>
      <w:proofErr w:type="spellEnd"/>
      <w:r>
        <w:rPr>
          <w:rFonts w:ascii="Arial" w:hAnsi="Arial" w:cs="Arial"/>
          <w:sz w:val="24"/>
          <w:szCs w:val="24"/>
          <w:lang w:val="en-GB"/>
        </w:rPr>
        <w:t xml:space="preserve"> PD, Hanson MA. (2021) Maternal and child health: is making 'healthy choices' an oxymoron? </w:t>
      </w:r>
      <w:r>
        <w:rPr>
          <w:rFonts w:ascii="Arial" w:hAnsi="Arial" w:cs="Arial"/>
          <w:i/>
          <w:sz w:val="24"/>
          <w:szCs w:val="24"/>
          <w:lang w:val="en-GB"/>
        </w:rPr>
        <w:t xml:space="preserve">Glob Health </w:t>
      </w:r>
      <w:proofErr w:type="spellStart"/>
      <w:r>
        <w:rPr>
          <w:rFonts w:ascii="Arial" w:hAnsi="Arial" w:cs="Arial"/>
          <w:i/>
          <w:sz w:val="24"/>
          <w:szCs w:val="24"/>
          <w:lang w:val="en-GB"/>
        </w:rPr>
        <w:t>Promot</w:t>
      </w:r>
      <w:proofErr w:type="spellEnd"/>
      <w:r>
        <w:rPr>
          <w:rFonts w:ascii="Arial" w:hAnsi="Arial" w:cs="Arial"/>
          <w:sz w:val="24"/>
          <w:szCs w:val="24"/>
          <w:lang w:val="en-GB"/>
        </w:rPr>
        <w:t xml:space="preserve">. 28(3), pp. 66-69. </w:t>
      </w:r>
    </w:p>
    <w:p w14:paraId="04F18C97" w14:textId="77777777" w:rsidR="002A7476" w:rsidRDefault="00000000">
      <w:pPr>
        <w:spacing w:before="240" w:line="360" w:lineRule="auto"/>
        <w:ind w:left="720" w:hanging="720"/>
        <w:jc w:val="both"/>
        <w:rPr>
          <w:rFonts w:ascii="Arial" w:hAnsi="Arial" w:cs="Arial"/>
          <w:sz w:val="24"/>
          <w:szCs w:val="24"/>
          <w:lang w:val="en-GB"/>
        </w:rPr>
      </w:pPr>
      <w:proofErr w:type="spellStart"/>
      <w:r>
        <w:rPr>
          <w:rFonts w:ascii="Arial" w:hAnsi="Arial" w:cs="Arial"/>
          <w:sz w:val="24"/>
          <w:szCs w:val="24"/>
          <w:lang w:val="en-GB"/>
        </w:rPr>
        <w:t>Makinde</w:t>
      </w:r>
      <w:proofErr w:type="spellEnd"/>
      <w:r>
        <w:rPr>
          <w:rFonts w:ascii="Arial" w:hAnsi="Arial" w:cs="Arial"/>
          <w:sz w:val="24"/>
          <w:szCs w:val="24"/>
          <w:lang w:val="en-GB"/>
        </w:rPr>
        <w:t xml:space="preserve"> O.A., Uthman O.A., </w:t>
      </w:r>
      <w:proofErr w:type="spellStart"/>
      <w:r>
        <w:rPr>
          <w:rFonts w:ascii="Arial" w:hAnsi="Arial" w:cs="Arial"/>
          <w:sz w:val="24"/>
          <w:szCs w:val="24"/>
          <w:lang w:val="en-GB"/>
        </w:rPr>
        <w:t>Mgbachi</w:t>
      </w:r>
      <w:proofErr w:type="spellEnd"/>
      <w:r>
        <w:rPr>
          <w:rFonts w:ascii="Arial" w:hAnsi="Arial" w:cs="Arial"/>
          <w:sz w:val="24"/>
          <w:szCs w:val="24"/>
          <w:lang w:val="en-GB"/>
        </w:rPr>
        <w:t xml:space="preserve"> I.C., </w:t>
      </w:r>
      <w:proofErr w:type="spellStart"/>
      <w:r>
        <w:rPr>
          <w:rFonts w:ascii="Arial" w:hAnsi="Arial" w:cs="Arial"/>
          <w:sz w:val="24"/>
          <w:szCs w:val="24"/>
          <w:lang w:val="en-GB"/>
        </w:rPr>
        <w:t>Ichegbo</w:t>
      </w:r>
      <w:proofErr w:type="spellEnd"/>
      <w:r>
        <w:rPr>
          <w:rFonts w:ascii="Arial" w:hAnsi="Arial" w:cs="Arial"/>
          <w:sz w:val="24"/>
          <w:szCs w:val="24"/>
          <w:lang w:val="en-GB"/>
        </w:rPr>
        <w:t xml:space="preserve"> N.K., </w:t>
      </w:r>
      <w:proofErr w:type="spellStart"/>
      <w:r>
        <w:rPr>
          <w:rFonts w:ascii="Arial" w:hAnsi="Arial" w:cs="Arial"/>
          <w:sz w:val="24"/>
          <w:szCs w:val="24"/>
          <w:lang w:val="en-GB"/>
        </w:rPr>
        <w:t>Sule</w:t>
      </w:r>
      <w:proofErr w:type="spellEnd"/>
      <w:r>
        <w:rPr>
          <w:rFonts w:ascii="Arial" w:hAnsi="Arial" w:cs="Arial"/>
          <w:sz w:val="24"/>
          <w:szCs w:val="24"/>
          <w:lang w:val="en-GB"/>
        </w:rPr>
        <w:t xml:space="preserve"> F.A., </w:t>
      </w:r>
      <w:proofErr w:type="spellStart"/>
      <w:r>
        <w:rPr>
          <w:rFonts w:ascii="Arial" w:hAnsi="Arial" w:cs="Arial"/>
          <w:sz w:val="24"/>
          <w:szCs w:val="24"/>
          <w:lang w:val="en-GB"/>
        </w:rPr>
        <w:t>Olamijuwon</w:t>
      </w:r>
      <w:proofErr w:type="spellEnd"/>
      <w:r>
        <w:rPr>
          <w:rFonts w:ascii="Arial" w:hAnsi="Arial" w:cs="Arial"/>
          <w:sz w:val="24"/>
          <w:szCs w:val="24"/>
          <w:lang w:val="en-GB"/>
        </w:rPr>
        <w:t xml:space="preserve"> E.O., </w:t>
      </w:r>
      <w:proofErr w:type="spellStart"/>
      <w:r>
        <w:rPr>
          <w:rFonts w:ascii="Arial" w:hAnsi="Arial" w:cs="Arial"/>
          <w:sz w:val="24"/>
          <w:szCs w:val="24"/>
          <w:lang w:val="en-GB"/>
        </w:rPr>
        <w:t>Okusanya</w:t>
      </w:r>
      <w:proofErr w:type="spellEnd"/>
      <w:r>
        <w:rPr>
          <w:rFonts w:ascii="Arial" w:hAnsi="Arial" w:cs="Arial"/>
          <w:sz w:val="24"/>
          <w:szCs w:val="24"/>
          <w:lang w:val="en-GB"/>
        </w:rPr>
        <w:t xml:space="preserve"> B.O. (2022) Vulnerability in ma</w:t>
      </w:r>
      <w:r>
        <w:rPr>
          <w:rFonts w:ascii="Arial" w:hAnsi="Arial" w:cs="Arial"/>
          <w:sz w:val="24"/>
          <w:szCs w:val="24"/>
          <w:lang w:val="en-GB"/>
        </w:rPr>
        <w:t>ternal, new-born, and child health in low- and middle-income countries: Findings from a scoping review</w:t>
      </w:r>
      <w:r>
        <w:rPr>
          <w:rFonts w:ascii="Arial" w:hAnsi="Arial" w:cs="Arial"/>
          <w:i/>
          <w:sz w:val="24"/>
          <w:szCs w:val="24"/>
          <w:lang w:val="en-GB"/>
        </w:rPr>
        <w:t xml:space="preserve">. </w:t>
      </w:r>
      <w:proofErr w:type="spellStart"/>
      <w:r>
        <w:rPr>
          <w:rFonts w:ascii="Arial" w:hAnsi="Arial" w:cs="Arial"/>
          <w:i/>
          <w:sz w:val="24"/>
          <w:szCs w:val="24"/>
          <w:lang w:val="en-GB"/>
        </w:rPr>
        <w:t>PLoS</w:t>
      </w:r>
      <w:proofErr w:type="spellEnd"/>
      <w:r>
        <w:rPr>
          <w:rFonts w:ascii="Arial" w:hAnsi="Arial" w:cs="Arial"/>
          <w:i/>
          <w:sz w:val="24"/>
          <w:szCs w:val="24"/>
          <w:lang w:val="en-GB"/>
        </w:rPr>
        <w:t xml:space="preserve"> One</w:t>
      </w:r>
      <w:r>
        <w:rPr>
          <w:rFonts w:ascii="Arial" w:hAnsi="Arial" w:cs="Arial"/>
          <w:sz w:val="24"/>
          <w:szCs w:val="24"/>
          <w:lang w:val="en-GB"/>
        </w:rPr>
        <w:t xml:space="preserve">. 17(11), pp. 27-67. </w:t>
      </w:r>
    </w:p>
    <w:p w14:paraId="41AB35A7"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Mali N. V. (2018) “A Comparative Assessment </w:t>
      </w:r>
      <w:proofErr w:type="gramStart"/>
      <w:r>
        <w:rPr>
          <w:rFonts w:ascii="Arial" w:hAnsi="Arial" w:cs="Arial"/>
          <w:sz w:val="24"/>
          <w:szCs w:val="24"/>
          <w:lang w:val="en-GB"/>
        </w:rPr>
        <w:t>Of</w:t>
      </w:r>
      <w:proofErr w:type="gramEnd"/>
      <w:r>
        <w:rPr>
          <w:rFonts w:ascii="Arial" w:hAnsi="Arial" w:cs="Arial"/>
          <w:sz w:val="24"/>
          <w:szCs w:val="24"/>
          <w:lang w:val="en-GB"/>
        </w:rPr>
        <w:t xml:space="preserve"> Maternal Health And Maternal Health Policies In India And The U.S.: Need To</w:t>
      </w:r>
      <w:r>
        <w:rPr>
          <w:rFonts w:ascii="Arial" w:hAnsi="Arial" w:cs="Arial"/>
          <w:sz w:val="24"/>
          <w:szCs w:val="24"/>
          <w:lang w:val="en-GB"/>
        </w:rPr>
        <w:t xml:space="preserve"> Transition From A Biomedical Model To A Biopsychosocial Model For Maternal Health Policies.” </w:t>
      </w:r>
      <w:r>
        <w:rPr>
          <w:rFonts w:ascii="Arial" w:hAnsi="Arial" w:cs="Arial"/>
          <w:i/>
          <w:sz w:val="24"/>
          <w:szCs w:val="24"/>
          <w:lang w:val="en-GB"/>
        </w:rPr>
        <w:t>Journal of Health and Human Services Administration</w:t>
      </w:r>
      <w:r>
        <w:rPr>
          <w:rFonts w:ascii="Arial" w:hAnsi="Arial" w:cs="Arial"/>
          <w:sz w:val="24"/>
          <w:szCs w:val="24"/>
          <w:lang w:val="en-GB"/>
        </w:rPr>
        <w:t>. 40(4), pp. 462–98.</w:t>
      </w:r>
    </w:p>
    <w:p w14:paraId="6036155E"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Miller D., </w:t>
      </w:r>
      <w:proofErr w:type="spellStart"/>
      <w:r>
        <w:rPr>
          <w:rFonts w:ascii="Arial" w:hAnsi="Arial" w:cs="Arial"/>
          <w:sz w:val="24"/>
          <w:szCs w:val="24"/>
          <w:lang w:val="en-GB"/>
        </w:rPr>
        <w:t>Gershater</w:t>
      </w:r>
      <w:proofErr w:type="spellEnd"/>
      <w:r>
        <w:rPr>
          <w:rFonts w:ascii="Arial" w:hAnsi="Arial" w:cs="Arial"/>
          <w:sz w:val="24"/>
          <w:szCs w:val="24"/>
          <w:lang w:val="en-GB"/>
        </w:rPr>
        <w:t xml:space="preserve"> M., Slutsky R., Romero R., Gomez-Lopez N. (2020) Maternal and </w:t>
      </w:r>
      <w:proofErr w:type="spellStart"/>
      <w:r>
        <w:rPr>
          <w:rFonts w:ascii="Arial" w:hAnsi="Arial" w:cs="Arial"/>
          <w:sz w:val="24"/>
          <w:szCs w:val="24"/>
          <w:lang w:val="en-GB"/>
        </w:rPr>
        <w:t>fetal</w:t>
      </w:r>
      <w:proofErr w:type="spellEnd"/>
      <w:r>
        <w:rPr>
          <w:rFonts w:ascii="Arial" w:hAnsi="Arial" w:cs="Arial"/>
          <w:sz w:val="24"/>
          <w:szCs w:val="24"/>
          <w:lang w:val="en-GB"/>
        </w:rPr>
        <w:t xml:space="preserve"> T</w:t>
      </w:r>
      <w:r>
        <w:rPr>
          <w:rFonts w:ascii="Arial" w:hAnsi="Arial" w:cs="Arial"/>
          <w:sz w:val="24"/>
          <w:szCs w:val="24"/>
          <w:lang w:val="en-GB"/>
        </w:rPr>
        <w:t xml:space="preserve"> cells in term pregnancy and preterm labour. </w:t>
      </w:r>
      <w:r>
        <w:rPr>
          <w:rFonts w:ascii="Arial" w:hAnsi="Arial" w:cs="Arial"/>
          <w:i/>
          <w:sz w:val="24"/>
          <w:szCs w:val="24"/>
          <w:lang w:val="en-GB"/>
        </w:rPr>
        <w:t>Cell Mol Immunol</w:t>
      </w:r>
      <w:r>
        <w:rPr>
          <w:rFonts w:ascii="Arial" w:hAnsi="Arial" w:cs="Arial"/>
          <w:sz w:val="24"/>
          <w:szCs w:val="24"/>
          <w:lang w:val="en-GB"/>
        </w:rPr>
        <w:t>.17(7), pp. 693-704.</w:t>
      </w:r>
    </w:p>
    <w:p w14:paraId="15DE9EDA"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Moher D., </w:t>
      </w:r>
      <w:proofErr w:type="spellStart"/>
      <w:r>
        <w:rPr>
          <w:rFonts w:ascii="Arial" w:hAnsi="Arial" w:cs="Arial"/>
          <w:sz w:val="24"/>
          <w:szCs w:val="24"/>
          <w:lang w:val="en-GB"/>
        </w:rPr>
        <w:t>Liberati</w:t>
      </w:r>
      <w:proofErr w:type="spellEnd"/>
      <w:r>
        <w:rPr>
          <w:rFonts w:ascii="Arial" w:hAnsi="Arial" w:cs="Arial"/>
          <w:sz w:val="24"/>
          <w:szCs w:val="24"/>
          <w:lang w:val="en-GB"/>
        </w:rPr>
        <w:t xml:space="preserve"> A, </w:t>
      </w:r>
      <w:proofErr w:type="spellStart"/>
      <w:r>
        <w:rPr>
          <w:rFonts w:ascii="Arial" w:hAnsi="Arial" w:cs="Arial"/>
          <w:sz w:val="24"/>
          <w:szCs w:val="24"/>
          <w:lang w:val="en-GB"/>
        </w:rPr>
        <w:t>Tetzlaff</w:t>
      </w:r>
      <w:proofErr w:type="spellEnd"/>
      <w:r>
        <w:rPr>
          <w:rFonts w:ascii="Arial" w:hAnsi="Arial" w:cs="Arial"/>
          <w:sz w:val="24"/>
          <w:szCs w:val="24"/>
          <w:lang w:val="en-GB"/>
        </w:rPr>
        <w:t xml:space="preserve"> J., Altman D.G (2009) PRISMA Group. Preferred reporting items for systematic reviews and meta-analyses: the PRISMA statement. </w:t>
      </w:r>
      <w:proofErr w:type="spellStart"/>
      <w:r>
        <w:rPr>
          <w:rFonts w:ascii="Arial" w:hAnsi="Arial" w:cs="Arial"/>
          <w:i/>
          <w:iCs/>
          <w:sz w:val="24"/>
          <w:szCs w:val="24"/>
          <w:lang w:val="en-GB"/>
        </w:rPr>
        <w:t>PLoS</w:t>
      </w:r>
      <w:proofErr w:type="spellEnd"/>
      <w:r>
        <w:rPr>
          <w:rFonts w:ascii="Arial" w:hAnsi="Arial" w:cs="Arial"/>
          <w:i/>
          <w:iCs/>
          <w:sz w:val="24"/>
          <w:szCs w:val="24"/>
          <w:lang w:val="en-GB"/>
        </w:rPr>
        <w:t xml:space="preserve"> Med.</w:t>
      </w:r>
      <w:r>
        <w:rPr>
          <w:rFonts w:ascii="Arial" w:hAnsi="Arial" w:cs="Arial"/>
          <w:sz w:val="24"/>
          <w:szCs w:val="24"/>
          <w:lang w:val="en-GB"/>
        </w:rPr>
        <w:t xml:space="preserve"> 6(7), p</w:t>
      </w:r>
      <w:r>
        <w:rPr>
          <w:rFonts w:ascii="Arial" w:hAnsi="Arial" w:cs="Arial"/>
          <w:sz w:val="24"/>
          <w:szCs w:val="24"/>
          <w:lang w:val="en-GB"/>
        </w:rPr>
        <w:t xml:space="preserve">p. 1-7. </w:t>
      </w:r>
    </w:p>
    <w:p w14:paraId="1880D3A9" w14:textId="77777777" w:rsidR="002A7476" w:rsidRDefault="00000000">
      <w:pPr>
        <w:spacing w:before="240" w:line="360" w:lineRule="auto"/>
        <w:ind w:left="720" w:hanging="720"/>
        <w:jc w:val="both"/>
        <w:rPr>
          <w:rFonts w:ascii="Arial" w:hAnsi="Arial" w:cs="Arial"/>
          <w:sz w:val="24"/>
          <w:szCs w:val="24"/>
          <w:lang w:val="en-GB"/>
        </w:rPr>
      </w:pPr>
      <w:r>
        <w:rPr>
          <w:rFonts w:ascii="Arial" w:hAnsi="Arial" w:cs="Arial"/>
          <w:sz w:val="24"/>
          <w:szCs w:val="24"/>
          <w:lang w:val="en-GB"/>
        </w:rPr>
        <w:t xml:space="preserve">Morioka H., Watanabe H., </w:t>
      </w:r>
      <w:proofErr w:type="spellStart"/>
      <w:r>
        <w:rPr>
          <w:rFonts w:ascii="Arial" w:hAnsi="Arial" w:cs="Arial"/>
          <w:sz w:val="24"/>
          <w:szCs w:val="24"/>
          <w:lang w:val="en-GB"/>
        </w:rPr>
        <w:t>Iwasa</w:t>
      </w:r>
      <w:proofErr w:type="spellEnd"/>
      <w:r>
        <w:rPr>
          <w:rFonts w:ascii="Arial" w:hAnsi="Arial" w:cs="Arial"/>
          <w:sz w:val="24"/>
          <w:szCs w:val="24"/>
          <w:lang w:val="en-GB"/>
        </w:rPr>
        <w:t xml:space="preserve"> T., </w:t>
      </w:r>
      <w:proofErr w:type="spellStart"/>
      <w:r>
        <w:rPr>
          <w:rFonts w:ascii="Arial" w:hAnsi="Arial" w:cs="Arial"/>
          <w:sz w:val="24"/>
          <w:szCs w:val="24"/>
          <w:lang w:val="en-GB"/>
        </w:rPr>
        <w:t>Kagami</w:t>
      </w:r>
      <w:proofErr w:type="spellEnd"/>
      <w:r>
        <w:rPr>
          <w:rFonts w:ascii="Arial" w:hAnsi="Arial" w:cs="Arial"/>
          <w:sz w:val="24"/>
          <w:szCs w:val="24"/>
          <w:lang w:val="en-GB"/>
        </w:rPr>
        <w:t xml:space="preserve"> S., </w:t>
      </w:r>
      <w:proofErr w:type="spellStart"/>
      <w:r>
        <w:rPr>
          <w:rFonts w:ascii="Arial" w:hAnsi="Arial" w:cs="Arial"/>
          <w:sz w:val="24"/>
          <w:szCs w:val="24"/>
          <w:lang w:val="en-GB"/>
        </w:rPr>
        <w:t>Irahara</w:t>
      </w:r>
      <w:proofErr w:type="spellEnd"/>
      <w:r>
        <w:rPr>
          <w:rFonts w:ascii="Arial" w:hAnsi="Arial" w:cs="Arial"/>
          <w:sz w:val="24"/>
          <w:szCs w:val="24"/>
          <w:lang w:val="en-GB"/>
        </w:rPr>
        <w:t xml:space="preserve"> M. (2022) Prospects for maternal and child health in Japan. </w:t>
      </w:r>
      <w:r>
        <w:rPr>
          <w:rFonts w:ascii="Arial" w:hAnsi="Arial" w:cs="Arial"/>
          <w:i/>
          <w:sz w:val="24"/>
          <w:szCs w:val="24"/>
          <w:lang w:val="en-GB"/>
        </w:rPr>
        <w:t>J Med Invest</w:t>
      </w:r>
      <w:r>
        <w:rPr>
          <w:rFonts w:ascii="Arial" w:hAnsi="Arial" w:cs="Arial"/>
          <w:sz w:val="24"/>
          <w:szCs w:val="24"/>
          <w:lang w:val="en-GB"/>
        </w:rPr>
        <w:t xml:space="preserve">. 69(3.4), pp. 159-164. </w:t>
      </w:r>
    </w:p>
    <w:p w14:paraId="2144B24B" w14:textId="77777777" w:rsidR="002A7476" w:rsidRDefault="00000000">
      <w:pPr>
        <w:spacing w:line="360" w:lineRule="auto"/>
        <w:ind w:left="720" w:hanging="720"/>
        <w:jc w:val="both"/>
        <w:rPr>
          <w:rFonts w:ascii="Arial" w:hAnsi="Arial" w:cs="Arial"/>
          <w:sz w:val="24"/>
          <w:szCs w:val="24"/>
          <w:lang w:val="en-GB"/>
        </w:rPr>
      </w:pPr>
      <w:proofErr w:type="spellStart"/>
      <w:r>
        <w:rPr>
          <w:rFonts w:ascii="Arial" w:hAnsi="Arial" w:cs="Arial"/>
          <w:sz w:val="24"/>
          <w:szCs w:val="24"/>
          <w:lang w:val="en-GB"/>
        </w:rPr>
        <w:t>Najia</w:t>
      </w:r>
      <w:proofErr w:type="spellEnd"/>
      <w:r>
        <w:rPr>
          <w:rFonts w:ascii="Arial" w:hAnsi="Arial" w:cs="Arial"/>
          <w:sz w:val="24"/>
          <w:szCs w:val="24"/>
          <w:lang w:val="en-GB"/>
        </w:rPr>
        <w:t xml:space="preserve"> A., Karina L., Atif R. (2015) Maternal mental health: The missing “m” in the global matern</w:t>
      </w:r>
      <w:r>
        <w:rPr>
          <w:rFonts w:ascii="Arial" w:hAnsi="Arial" w:cs="Arial"/>
          <w:sz w:val="24"/>
          <w:szCs w:val="24"/>
          <w:lang w:val="en-GB"/>
        </w:rPr>
        <w:t xml:space="preserve">al and child health agenda. </w:t>
      </w:r>
      <w:r>
        <w:rPr>
          <w:rFonts w:ascii="Arial" w:hAnsi="Arial" w:cs="Arial"/>
          <w:i/>
          <w:sz w:val="24"/>
          <w:szCs w:val="24"/>
          <w:lang w:val="en-GB"/>
        </w:rPr>
        <w:t>Seminars in Perinatology</w:t>
      </w:r>
      <w:r>
        <w:rPr>
          <w:rFonts w:ascii="Arial" w:hAnsi="Arial" w:cs="Arial"/>
          <w:sz w:val="24"/>
          <w:szCs w:val="24"/>
          <w:lang w:val="en-GB"/>
        </w:rPr>
        <w:t>. 39(5), pp. 345-352.</w:t>
      </w:r>
    </w:p>
    <w:p w14:paraId="6378AE0D"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Sharma S. (2021) A conceptual model and framework of nutrition-sensitive and specific interventions across Life stages in India. </w:t>
      </w:r>
      <w:r>
        <w:rPr>
          <w:rFonts w:ascii="Arial" w:hAnsi="Arial" w:cs="Arial"/>
          <w:i/>
          <w:sz w:val="24"/>
          <w:szCs w:val="24"/>
          <w:lang w:val="en-GB"/>
        </w:rPr>
        <w:t>J Family Med Prim Care</w:t>
      </w:r>
      <w:r>
        <w:rPr>
          <w:rFonts w:ascii="Arial" w:hAnsi="Arial" w:cs="Arial"/>
          <w:sz w:val="24"/>
          <w:szCs w:val="24"/>
          <w:lang w:val="en-GB"/>
        </w:rPr>
        <w:t>. 10(11), pp. 3976-3982.</w:t>
      </w:r>
    </w:p>
    <w:p w14:paraId="27BA1B84"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lastRenderedPageBreak/>
        <w:t>Sontag</w:t>
      </w:r>
      <w:r>
        <w:rPr>
          <w:rFonts w:ascii="Arial" w:hAnsi="Arial" w:cs="Arial"/>
          <w:sz w:val="24"/>
          <w:szCs w:val="24"/>
          <w:lang w:val="en-GB"/>
        </w:rPr>
        <w:t xml:space="preserve">-Padilla L., Schultz D., Reynolds K. A., Lovejoy S.L and Firth R.  (2013) “Maternal Depression: Implications for Systems Serving Mother and Child.” Maternal Depression: Implications for Systems Serving Mother and Child. </w:t>
      </w:r>
      <w:r>
        <w:rPr>
          <w:rFonts w:ascii="Arial" w:hAnsi="Arial" w:cs="Arial"/>
          <w:i/>
          <w:sz w:val="24"/>
          <w:szCs w:val="24"/>
          <w:lang w:val="en-GB"/>
        </w:rPr>
        <w:t>RAND Corporation</w:t>
      </w:r>
      <w:r>
        <w:rPr>
          <w:rFonts w:ascii="Arial" w:hAnsi="Arial" w:cs="Arial"/>
          <w:sz w:val="24"/>
          <w:szCs w:val="24"/>
          <w:lang w:val="en-GB"/>
        </w:rPr>
        <w:t xml:space="preserve">. pp. 1–9. </w:t>
      </w:r>
    </w:p>
    <w:p w14:paraId="29BE54EC" w14:textId="77777777" w:rsidR="002A7476" w:rsidRDefault="00000000">
      <w:pPr>
        <w:spacing w:line="360" w:lineRule="auto"/>
        <w:ind w:left="720" w:hanging="720"/>
        <w:jc w:val="both"/>
        <w:rPr>
          <w:rFonts w:ascii="Arial" w:hAnsi="Arial" w:cs="Arial"/>
          <w:sz w:val="24"/>
          <w:szCs w:val="24"/>
          <w:lang w:val="en-GB"/>
        </w:rPr>
      </w:pPr>
      <w:proofErr w:type="spellStart"/>
      <w:r>
        <w:rPr>
          <w:rFonts w:ascii="Arial" w:hAnsi="Arial" w:cs="Arial"/>
          <w:sz w:val="24"/>
          <w:szCs w:val="24"/>
          <w:lang w:val="en-GB"/>
        </w:rPr>
        <w:t>Sule</w:t>
      </w:r>
      <w:proofErr w:type="spellEnd"/>
      <w:r>
        <w:rPr>
          <w:rFonts w:ascii="Arial" w:hAnsi="Arial" w:cs="Arial"/>
          <w:sz w:val="24"/>
          <w:szCs w:val="24"/>
          <w:lang w:val="en-GB"/>
        </w:rPr>
        <w:t xml:space="preserve"> F.A</w:t>
      </w:r>
      <w:r>
        <w:rPr>
          <w:rFonts w:ascii="Arial" w:hAnsi="Arial" w:cs="Arial"/>
          <w:sz w:val="24"/>
          <w:szCs w:val="24"/>
          <w:lang w:val="en-GB"/>
        </w:rPr>
        <w:t xml:space="preserve">., Uthman O.A., </w:t>
      </w:r>
      <w:proofErr w:type="spellStart"/>
      <w:r>
        <w:rPr>
          <w:rFonts w:ascii="Arial" w:hAnsi="Arial" w:cs="Arial"/>
          <w:sz w:val="24"/>
          <w:szCs w:val="24"/>
          <w:lang w:val="en-GB"/>
        </w:rPr>
        <w:t>Olamijuwon</w:t>
      </w:r>
      <w:proofErr w:type="spellEnd"/>
      <w:r>
        <w:rPr>
          <w:rFonts w:ascii="Arial" w:hAnsi="Arial" w:cs="Arial"/>
          <w:sz w:val="24"/>
          <w:szCs w:val="24"/>
          <w:lang w:val="en-GB"/>
        </w:rPr>
        <w:t xml:space="preserve"> E.O., </w:t>
      </w:r>
      <w:proofErr w:type="spellStart"/>
      <w:r>
        <w:rPr>
          <w:rFonts w:ascii="Arial" w:hAnsi="Arial" w:cs="Arial"/>
          <w:sz w:val="24"/>
          <w:szCs w:val="24"/>
          <w:lang w:val="en-GB"/>
        </w:rPr>
        <w:t>Ichegbo</w:t>
      </w:r>
      <w:proofErr w:type="spellEnd"/>
      <w:r>
        <w:rPr>
          <w:rFonts w:ascii="Arial" w:hAnsi="Arial" w:cs="Arial"/>
          <w:sz w:val="24"/>
          <w:szCs w:val="24"/>
          <w:lang w:val="en-GB"/>
        </w:rPr>
        <w:t xml:space="preserve"> N.K., </w:t>
      </w:r>
      <w:proofErr w:type="spellStart"/>
      <w:r>
        <w:rPr>
          <w:rFonts w:ascii="Arial" w:hAnsi="Arial" w:cs="Arial"/>
          <w:sz w:val="24"/>
          <w:szCs w:val="24"/>
          <w:lang w:val="en-GB"/>
        </w:rPr>
        <w:t>Mgbachi</w:t>
      </w:r>
      <w:proofErr w:type="spellEnd"/>
      <w:r>
        <w:rPr>
          <w:rFonts w:ascii="Arial" w:hAnsi="Arial" w:cs="Arial"/>
          <w:sz w:val="24"/>
          <w:szCs w:val="24"/>
          <w:lang w:val="en-GB"/>
        </w:rPr>
        <w:t xml:space="preserve"> I.C., </w:t>
      </w:r>
      <w:proofErr w:type="spellStart"/>
      <w:r>
        <w:rPr>
          <w:rFonts w:ascii="Arial" w:hAnsi="Arial" w:cs="Arial"/>
          <w:sz w:val="24"/>
          <w:szCs w:val="24"/>
          <w:lang w:val="en-GB"/>
        </w:rPr>
        <w:t>Okusanya</w:t>
      </w:r>
      <w:proofErr w:type="spellEnd"/>
      <w:r>
        <w:rPr>
          <w:rFonts w:ascii="Arial" w:hAnsi="Arial" w:cs="Arial"/>
          <w:sz w:val="24"/>
          <w:szCs w:val="24"/>
          <w:lang w:val="en-GB"/>
        </w:rPr>
        <w:t xml:space="preserve"> B., </w:t>
      </w:r>
      <w:proofErr w:type="spellStart"/>
      <w:r>
        <w:rPr>
          <w:rFonts w:ascii="Arial" w:hAnsi="Arial" w:cs="Arial"/>
          <w:sz w:val="24"/>
          <w:szCs w:val="24"/>
          <w:lang w:val="en-GB"/>
        </w:rPr>
        <w:t>Makinde</w:t>
      </w:r>
      <w:proofErr w:type="spellEnd"/>
      <w:r>
        <w:rPr>
          <w:rFonts w:ascii="Arial" w:hAnsi="Arial" w:cs="Arial"/>
          <w:sz w:val="24"/>
          <w:szCs w:val="24"/>
          <w:lang w:val="en-GB"/>
        </w:rPr>
        <w:t xml:space="preserve"> O.A. (2022) Examining vulnerability and resilience in maternal, </w:t>
      </w:r>
      <w:proofErr w:type="spellStart"/>
      <w:r>
        <w:rPr>
          <w:rFonts w:ascii="Arial" w:hAnsi="Arial" w:cs="Arial"/>
          <w:sz w:val="24"/>
          <w:szCs w:val="24"/>
          <w:lang w:val="en-GB"/>
        </w:rPr>
        <w:t>newborn</w:t>
      </w:r>
      <w:proofErr w:type="spellEnd"/>
      <w:r>
        <w:rPr>
          <w:rFonts w:ascii="Arial" w:hAnsi="Arial" w:cs="Arial"/>
          <w:sz w:val="24"/>
          <w:szCs w:val="24"/>
          <w:lang w:val="en-GB"/>
        </w:rPr>
        <w:t xml:space="preserve"> and child health through a gender lens in low-income and middle-income countries: a scoping review. </w:t>
      </w:r>
      <w:r>
        <w:rPr>
          <w:rFonts w:ascii="Arial" w:hAnsi="Arial" w:cs="Arial"/>
          <w:i/>
          <w:sz w:val="24"/>
          <w:szCs w:val="24"/>
          <w:lang w:val="en-GB"/>
        </w:rPr>
        <w:t>BM</w:t>
      </w:r>
      <w:r>
        <w:rPr>
          <w:rFonts w:ascii="Arial" w:hAnsi="Arial" w:cs="Arial"/>
          <w:i/>
          <w:sz w:val="24"/>
          <w:szCs w:val="24"/>
          <w:lang w:val="en-GB"/>
        </w:rPr>
        <w:t>J Glob Health.</w:t>
      </w:r>
      <w:r>
        <w:rPr>
          <w:rFonts w:ascii="Arial" w:hAnsi="Arial" w:cs="Arial"/>
          <w:sz w:val="24"/>
          <w:szCs w:val="24"/>
          <w:lang w:val="en-GB"/>
        </w:rPr>
        <w:t xml:space="preserve"> 7(4), pp. 7426. </w:t>
      </w:r>
    </w:p>
    <w:p w14:paraId="05CC9D88" w14:textId="77777777" w:rsidR="002A7476" w:rsidRDefault="00000000">
      <w:pPr>
        <w:spacing w:before="240" w:line="360" w:lineRule="auto"/>
        <w:ind w:left="720" w:hanging="720"/>
        <w:jc w:val="both"/>
        <w:rPr>
          <w:rFonts w:ascii="Arial" w:hAnsi="Arial" w:cs="Arial"/>
          <w:sz w:val="24"/>
          <w:szCs w:val="24"/>
          <w:lang w:val="en-GB"/>
        </w:rPr>
      </w:pPr>
      <w:r>
        <w:rPr>
          <w:rFonts w:ascii="Arial" w:hAnsi="Arial" w:cs="Arial"/>
          <w:sz w:val="24"/>
          <w:szCs w:val="24"/>
          <w:lang w:val="en-GB"/>
        </w:rPr>
        <w:t>Thayer S., Bell C., McDonald C.M. (2017) The Direct Cost of Managing a Rare Disease: Assessing Medical and Pharmacy Costs Associated with Duchenne Muscular Dystrophy in the United States</w:t>
      </w:r>
      <w:r>
        <w:rPr>
          <w:rFonts w:ascii="Arial" w:hAnsi="Arial" w:cs="Arial"/>
          <w:i/>
          <w:sz w:val="24"/>
          <w:szCs w:val="24"/>
          <w:lang w:val="en-GB"/>
        </w:rPr>
        <w:t xml:space="preserve">. J </w:t>
      </w:r>
      <w:proofErr w:type="spellStart"/>
      <w:r>
        <w:rPr>
          <w:rFonts w:ascii="Arial" w:hAnsi="Arial" w:cs="Arial"/>
          <w:i/>
          <w:sz w:val="24"/>
          <w:szCs w:val="24"/>
          <w:lang w:val="en-GB"/>
        </w:rPr>
        <w:t>Manag</w:t>
      </w:r>
      <w:proofErr w:type="spellEnd"/>
      <w:r>
        <w:rPr>
          <w:rFonts w:ascii="Arial" w:hAnsi="Arial" w:cs="Arial"/>
          <w:i/>
          <w:sz w:val="24"/>
          <w:szCs w:val="24"/>
          <w:lang w:val="en-GB"/>
        </w:rPr>
        <w:t xml:space="preserve"> Care Spec Pharm</w:t>
      </w:r>
      <w:r>
        <w:rPr>
          <w:rFonts w:ascii="Arial" w:hAnsi="Arial" w:cs="Arial"/>
          <w:sz w:val="24"/>
          <w:szCs w:val="24"/>
          <w:lang w:val="en-GB"/>
        </w:rPr>
        <w:t xml:space="preserve">. 23(6), pp. </w:t>
      </w:r>
      <w:r>
        <w:rPr>
          <w:rFonts w:ascii="Arial" w:hAnsi="Arial" w:cs="Arial"/>
          <w:sz w:val="24"/>
          <w:szCs w:val="24"/>
          <w:lang w:val="en-GB"/>
        </w:rPr>
        <w:t>633-641</w:t>
      </w:r>
    </w:p>
    <w:p w14:paraId="15C41BF0" w14:textId="77777777" w:rsidR="002A7476" w:rsidRDefault="00000000">
      <w:pPr>
        <w:spacing w:line="360" w:lineRule="auto"/>
        <w:ind w:left="720" w:hanging="720"/>
        <w:jc w:val="both"/>
        <w:rPr>
          <w:rFonts w:ascii="Arial" w:hAnsi="Arial" w:cs="Arial"/>
          <w:sz w:val="24"/>
          <w:szCs w:val="24"/>
          <w:lang w:val="en-GB"/>
        </w:rPr>
      </w:pPr>
      <w:proofErr w:type="spellStart"/>
      <w:r>
        <w:rPr>
          <w:rFonts w:ascii="Arial" w:hAnsi="Arial" w:cs="Arial"/>
          <w:sz w:val="24"/>
          <w:szCs w:val="24"/>
          <w:lang w:val="en-GB"/>
        </w:rPr>
        <w:t>Theall</w:t>
      </w:r>
      <w:proofErr w:type="spellEnd"/>
      <w:r>
        <w:rPr>
          <w:rFonts w:ascii="Arial" w:hAnsi="Arial" w:cs="Arial"/>
          <w:sz w:val="24"/>
          <w:szCs w:val="24"/>
          <w:lang w:val="en-GB"/>
        </w:rPr>
        <w:t xml:space="preserve"> K.P. </w:t>
      </w:r>
      <w:proofErr w:type="gramStart"/>
      <w:r>
        <w:rPr>
          <w:rFonts w:ascii="Arial" w:hAnsi="Arial" w:cs="Arial"/>
          <w:sz w:val="24"/>
          <w:szCs w:val="24"/>
          <w:lang w:val="en-GB"/>
        </w:rPr>
        <w:t>and  Johnson</w:t>
      </w:r>
      <w:proofErr w:type="gramEnd"/>
      <w:r>
        <w:rPr>
          <w:rFonts w:ascii="Arial" w:hAnsi="Arial" w:cs="Arial"/>
          <w:sz w:val="24"/>
          <w:szCs w:val="24"/>
          <w:lang w:val="en-GB"/>
        </w:rPr>
        <w:t xml:space="preserve"> C.C. (2017) Environmental Influences on Maternal and Child Health. </w:t>
      </w:r>
      <w:r>
        <w:rPr>
          <w:rFonts w:ascii="Arial" w:hAnsi="Arial" w:cs="Arial"/>
          <w:i/>
          <w:sz w:val="24"/>
          <w:szCs w:val="24"/>
          <w:lang w:val="en-GB"/>
        </w:rPr>
        <w:t>Int J Environ Res Public Health</w:t>
      </w:r>
      <w:r>
        <w:rPr>
          <w:rFonts w:ascii="Arial" w:hAnsi="Arial" w:cs="Arial"/>
          <w:sz w:val="24"/>
          <w:szCs w:val="24"/>
          <w:lang w:val="en-GB"/>
        </w:rPr>
        <w:t xml:space="preserve">. 14(9), pp. 1088. </w:t>
      </w:r>
    </w:p>
    <w:p w14:paraId="1F707C23"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Valdez M., </w:t>
      </w:r>
      <w:proofErr w:type="spellStart"/>
      <w:r>
        <w:rPr>
          <w:rFonts w:ascii="Arial" w:hAnsi="Arial" w:cs="Arial"/>
          <w:sz w:val="24"/>
          <w:szCs w:val="24"/>
          <w:lang w:val="en-GB"/>
        </w:rPr>
        <w:t>Stollak</w:t>
      </w:r>
      <w:proofErr w:type="spellEnd"/>
      <w:r>
        <w:rPr>
          <w:rFonts w:ascii="Arial" w:hAnsi="Arial" w:cs="Arial"/>
          <w:sz w:val="24"/>
          <w:szCs w:val="24"/>
          <w:lang w:val="en-GB"/>
        </w:rPr>
        <w:t xml:space="preserve"> I., Pfeiffer E., </w:t>
      </w:r>
      <w:proofErr w:type="spellStart"/>
      <w:r>
        <w:rPr>
          <w:rFonts w:ascii="Arial" w:hAnsi="Arial" w:cs="Arial"/>
          <w:sz w:val="24"/>
          <w:szCs w:val="24"/>
          <w:lang w:val="en-GB"/>
        </w:rPr>
        <w:t>Lesnar</w:t>
      </w:r>
      <w:proofErr w:type="spellEnd"/>
      <w:r>
        <w:rPr>
          <w:rFonts w:ascii="Arial" w:hAnsi="Arial" w:cs="Arial"/>
          <w:sz w:val="24"/>
          <w:szCs w:val="24"/>
          <w:lang w:val="en-GB"/>
        </w:rPr>
        <w:t xml:space="preserve"> B., Leach K., </w:t>
      </w:r>
      <w:proofErr w:type="spellStart"/>
      <w:r>
        <w:rPr>
          <w:rFonts w:ascii="Arial" w:hAnsi="Arial" w:cs="Arial"/>
          <w:sz w:val="24"/>
          <w:szCs w:val="24"/>
          <w:lang w:val="en-GB"/>
        </w:rPr>
        <w:t>Modanlo</w:t>
      </w:r>
      <w:proofErr w:type="spellEnd"/>
      <w:r>
        <w:rPr>
          <w:rFonts w:ascii="Arial" w:hAnsi="Arial" w:cs="Arial"/>
          <w:sz w:val="24"/>
          <w:szCs w:val="24"/>
          <w:lang w:val="en-GB"/>
        </w:rPr>
        <w:t xml:space="preserve"> N., Westgate C.C., Perry H.B.  (2023) Re</w:t>
      </w:r>
      <w:r>
        <w:rPr>
          <w:rFonts w:ascii="Arial" w:hAnsi="Arial" w:cs="Arial"/>
          <w:sz w:val="24"/>
          <w:szCs w:val="24"/>
          <w:lang w:val="en-GB"/>
        </w:rPr>
        <w:t xml:space="preserve">ducing inequities in maternal and child health in rural Guatemala through the CBIO+ Approach of </w:t>
      </w:r>
      <w:proofErr w:type="spellStart"/>
      <w:r>
        <w:rPr>
          <w:rFonts w:ascii="Arial" w:hAnsi="Arial" w:cs="Arial"/>
          <w:sz w:val="24"/>
          <w:szCs w:val="24"/>
          <w:lang w:val="en-GB"/>
        </w:rPr>
        <w:t>Curamericas</w:t>
      </w:r>
      <w:proofErr w:type="spellEnd"/>
      <w:r>
        <w:rPr>
          <w:rFonts w:ascii="Arial" w:hAnsi="Arial" w:cs="Arial"/>
          <w:sz w:val="24"/>
          <w:szCs w:val="24"/>
          <w:lang w:val="en-GB"/>
        </w:rPr>
        <w:t xml:space="preserve">: 1. Introduction and project description. </w:t>
      </w:r>
      <w:r>
        <w:rPr>
          <w:rFonts w:ascii="Arial" w:hAnsi="Arial" w:cs="Arial"/>
          <w:i/>
          <w:sz w:val="24"/>
          <w:szCs w:val="24"/>
          <w:lang w:val="en-GB"/>
        </w:rPr>
        <w:t>Int J Equity Health</w:t>
      </w:r>
      <w:r>
        <w:rPr>
          <w:rFonts w:ascii="Arial" w:hAnsi="Arial" w:cs="Arial"/>
          <w:sz w:val="24"/>
          <w:szCs w:val="24"/>
          <w:lang w:val="en-GB"/>
        </w:rPr>
        <w:t>. 21(2), pp. 203</w:t>
      </w:r>
    </w:p>
    <w:p w14:paraId="39571C2A"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Vikram K. and </w:t>
      </w:r>
      <w:proofErr w:type="spellStart"/>
      <w:r>
        <w:rPr>
          <w:rFonts w:ascii="Arial" w:hAnsi="Arial" w:cs="Arial"/>
          <w:sz w:val="24"/>
          <w:szCs w:val="24"/>
          <w:lang w:val="en-GB"/>
        </w:rPr>
        <w:t>Vanneman</w:t>
      </w:r>
      <w:proofErr w:type="spellEnd"/>
      <w:r>
        <w:rPr>
          <w:rFonts w:ascii="Arial" w:hAnsi="Arial" w:cs="Arial"/>
          <w:sz w:val="24"/>
          <w:szCs w:val="24"/>
          <w:lang w:val="en-GB"/>
        </w:rPr>
        <w:t xml:space="preserve"> R. (2020) Maternal education and the multidimen</w:t>
      </w:r>
      <w:r>
        <w:rPr>
          <w:rFonts w:ascii="Arial" w:hAnsi="Arial" w:cs="Arial"/>
          <w:sz w:val="24"/>
          <w:szCs w:val="24"/>
          <w:lang w:val="en-GB"/>
        </w:rPr>
        <w:t xml:space="preserve">sionality of child health outcomes in India. </w:t>
      </w:r>
      <w:r>
        <w:rPr>
          <w:rFonts w:ascii="Arial" w:hAnsi="Arial" w:cs="Arial"/>
          <w:i/>
          <w:sz w:val="24"/>
          <w:szCs w:val="24"/>
          <w:lang w:val="en-GB"/>
        </w:rPr>
        <w:t xml:space="preserve">J </w:t>
      </w:r>
      <w:proofErr w:type="spellStart"/>
      <w:r>
        <w:rPr>
          <w:rFonts w:ascii="Arial" w:hAnsi="Arial" w:cs="Arial"/>
          <w:i/>
          <w:sz w:val="24"/>
          <w:szCs w:val="24"/>
          <w:lang w:val="en-GB"/>
        </w:rPr>
        <w:t>Biosoc</w:t>
      </w:r>
      <w:proofErr w:type="spellEnd"/>
      <w:r>
        <w:rPr>
          <w:rFonts w:ascii="Arial" w:hAnsi="Arial" w:cs="Arial"/>
          <w:i/>
          <w:sz w:val="24"/>
          <w:szCs w:val="24"/>
          <w:lang w:val="en-GB"/>
        </w:rPr>
        <w:t xml:space="preserve"> Sci</w:t>
      </w:r>
      <w:r>
        <w:rPr>
          <w:rFonts w:ascii="Arial" w:hAnsi="Arial" w:cs="Arial"/>
          <w:sz w:val="24"/>
          <w:szCs w:val="24"/>
          <w:lang w:val="en-GB"/>
        </w:rPr>
        <w:t xml:space="preserve">. 52(1), pp. 57-77. </w:t>
      </w:r>
    </w:p>
    <w:p w14:paraId="5DE03BBE"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von Wolff M and </w:t>
      </w:r>
      <w:proofErr w:type="spellStart"/>
      <w:r>
        <w:rPr>
          <w:rFonts w:ascii="Arial" w:hAnsi="Arial" w:cs="Arial"/>
          <w:sz w:val="24"/>
          <w:szCs w:val="24"/>
          <w:lang w:val="en-GB"/>
        </w:rPr>
        <w:t>Haaf</w:t>
      </w:r>
      <w:proofErr w:type="spellEnd"/>
      <w:r>
        <w:rPr>
          <w:rFonts w:ascii="Arial" w:hAnsi="Arial" w:cs="Arial"/>
          <w:sz w:val="24"/>
          <w:szCs w:val="24"/>
          <w:lang w:val="en-GB"/>
        </w:rPr>
        <w:t xml:space="preserve"> T. (2020) In Vitro Fertilization Technology and Child Health. </w:t>
      </w:r>
      <w:proofErr w:type="spellStart"/>
      <w:r>
        <w:rPr>
          <w:rFonts w:ascii="Arial" w:hAnsi="Arial" w:cs="Arial"/>
          <w:i/>
          <w:sz w:val="24"/>
          <w:szCs w:val="24"/>
          <w:lang w:val="en-GB"/>
        </w:rPr>
        <w:t>Dtsch</w:t>
      </w:r>
      <w:proofErr w:type="spellEnd"/>
      <w:r>
        <w:rPr>
          <w:rFonts w:ascii="Arial" w:hAnsi="Arial" w:cs="Arial"/>
          <w:i/>
          <w:sz w:val="24"/>
          <w:szCs w:val="24"/>
          <w:lang w:val="en-GB"/>
        </w:rPr>
        <w:t xml:space="preserve"> </w:t>
      </w:r>
      <w:proofErr w:type="spellStart"/>
      <w:r>
        <w:rPr>
          <w:rFonts w:ascii="Arial" w:hAnsi="Arial" w:cs="Arial"/>
          <w:i/>
          <w:sz w:val="24"/>
          <w:szCs w:val="24"/>
          <w:lang w:val="en-GB"/>
        </w:rPr>
        <w:t>Arztebl</w:t>
      </w:r>
      <w:proofErr w:type="spellEnd"/>
      <w:r>
        <w:rPr>
          <w:rFonts w:ascii="Arial" w:hAnsi="Arial" w:cs="Arial"/>
          <w:i/>
          <w:sz w:val="24"/>
          <w:szCs w:val="24"/>
          <w:lang w:val="en-GB"/>
        </w:rPr>
        <w:t xml:space="preserve"> Int</w:t>
      </w:r>
      <w:r>
        <w:rPr>
          <w:rFonts w:ascii="Arial" w:hAnsi="Arial" w:cs="Arial"/>
          <w:sz w:val="24"/>
          <w:szCs w:val="24"/>
          <w:lang w:val="en-GB"/>
        </w:rPr>
        <w:t xml:space="preserve">. 117(3), pp. 23-30. </w:t>
      </w:r>
    </w:p>
    <w:p w14:paraId="7E60C29C"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Wallis A. B. (2018) “Addressing Gaps in Maternal, Neonatal, and Child Health for Achieving SDG 2030 in West Africa.” </w:t>
      </w:r>
      <w:r>
        <w:rPr>
          <w:rFonts w:ascii="Arial" w:hAnsi="Arial" w:cs="Arial"/>
          <w:i/>
          <w:sz w:val="24"/>
          <w:szCs w:val="24"/>
          <w:lang w:val="en-GB"/>
        </w:rPr>
        <w:t xml:space="preserve">African Journal of Reproductive Health / La Revue </w:t>
      </w:r>
      <w:proofErr w:type="spellStart"/>
      <w:r>
        <w:rPr>
          <w:rFonts w:ascii="Arial" w:hAnsi="Arial" w:cs="Arial"/>
          <w:i/>
          <w:sz w:val="24"/>
          <w:szCs w:val="24"/>
          <w:lang w:val="en-GB"/>
        </w:rPr>
        <w:t>Africaine</w:t>
      </w:r>
      <w:proofErr w:type="spellEnd"/>
      <w:r>
        <w:rPr>
          <w:rFonts w:ascii="Arial" w:hAnsi="Arial" w:cs="Arial"/>
          <w:i/>
          <w:sz w:val="24"/>
          <w:szCs w:val="24"/>
          <w:lang w:val="en-GB"/>
        </w:rPr>
        <w:t xml:space="preserve"> de La </w:t>
      </w:r>
      <w:proofErr w:type="spellStart"/>
      <w:r>
        <w:rPr>
          <w:rFonts w:ascii="Arial" w:hAnsi="Arial" w:cs="Arial"/>
          <w:i/>
          <w:sz w:val="24"/>
          <w:szCs w:val="24"/>
          <w:lang w:val="en-GB"/>
        </w:rPr>
        <w:t>Santé</w:t>
      </w:r>
      <w:proofErr w:type="spellEnd"/>
      <w:r>
        <w:rPr>
          <w:rFonts w:ascii="Arial" w:hAnsi="Arial" w:cs="Arial"/>
          <w:i/>
          <w:sz w:val="24"/>
          <w:szCs w:val="24"/>
          <w:lang w:val="en-GB"/>
        </w:rPr>
        <w:t xml:space="preserve"> Reproductive</w:t>
      </w:r>
      <w:r>
        <w:rPr>
          <w:rFonts w:ascii="Arial" w:hAnsi="Arial" w:cs="Arial"/>
          <w:sz w:val="24"/>
          <w:szCs w:val="24"/>
          <w:lang w:val="en-GB"/>
        </w:rPr>
        <w:t xml:space="preserve">. 22(4), pp. 9–11. </w:t>
      </w:r>
    </w:p>
    <w:p w14:paraId="6116CBA9"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Wang G. (2014) “The Impact of Socia</w:t>
      </w:r>
      <w:r>
        <w:rPr>
          <w:rFonts w:ascii="Arial" w:hAnsi="Arial" w:cs="Arial"/>
          <w:sz w:val="24"/>
          <w:szCs w:val="24"/>
          <w:lang w:val="en-GB"/>
        </w:rPr>
        <w:t xml:space="preserve">l and Economic Indicators on Maternal and Child Health.” </w:t>
      </w:r>
      <w:r>
        <w:rPr>
          <w:rFonts w:ascii="Arial" w:hAnsi="Arial" w:cs="Arial"/>
          <w:i/>
          <w:sz w:val="24"/>
          <w:szCs w:val="24"/>
          <w:lang w:val="en-GB"/>
        </w:rPr>
        <w:t>Social Indicators Research</w:t>
      </w:r>
      <w:r>
        <w:rPr>
          <w:rFonts w:ascii="Arial" w:hAnsi="Arial" w:cs="Arial"/>
          <w:sz w:val="24"/>
          <w:szCs w:val="24"/>
          <w:lang w:val="en-GB"/>
        </w:rPr>
        <w:t>. 116(3), pp. 935–57.</w:t>
      </w:r>
    </w:p>
    <w:p w14:paraId="42900F4D"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lastRenderedPageBreak/>
        <w:t xml:space="preserve">Wedderburn C.J., Evans C., Yeung S., Gibb D.M., Donald K.A., Prendergast A.J. (2019) Growth and Neurodevelopment of HIV-Exposed Uninfected Children: </w:t>
      </w:r>
      <w:proofErr w:type="gramStart"/>
      <w:r>
        <w:rPr>
          <w:rFonts w:ascii="Arial" w:hAnsi="Arial" w:cs="Arial"/>
          <w:i/>
          <w:sz w:val="24"/>
          <w:szCs w:val="24"/>
          <w:lang w:val="en-GB"/>
        </w:rPr>
        <w:t>a</w:t>
      </w:r>
      <w:proofErr w:type="gramEnd"/>
      <w:r>
        <w:rPr>
          <w:rFonts w:ascii="Arial" w:hAnsi="Arial" w:cs="Arial"/>
          <w:i/>
          <w:sz w:val="24"/>
          <w:szCs w:val="24"/>
          <w:lang w:val="en-GB"/>
        </w:rPr>
        <w:t xml:space="preserve"> </w:t>
      </w:r>
      <w:r>
        <w:rPr>
          <w:rFonts w:ascii="Arial" w:hAnsi="Arial" w:cs="Arial"/>
          <w:i/>
          <w:sz w:val="24"/>
          <w:szCs w:val="24"/>
          <w:lang w:val="en-GB"/>
        </w:rPr>
        <w:t xml:space="preserve">Conceptual Framework. </w:t>
      </w:r>
      <w:proofErr w:type="spellStart"/>
      <w:r>
        <w:rPr>
          <w:rFonts w:ascii="Arial" w:hAnsi="Arial" w:cs="Arial"/>
          <w:i/>
          <w:sz w:val="24"/>
          <w:szCs w:val="24"/>
          <w:lang w:val="en-GB"/>
        </w:rPr>
        <w:t>Curr</w:t>
      </w:r>
      <w:proofErr w:type="spellEnd"/>
      <w:r>
        <w:rPr>
          <w:rFonts w:ascii="Arial" w:hAnsi="Arial" w:cs="Arial"/>
          <w:i/>
          <w:sz w:val="24"/>
          <w:szCs w:val="24"/>
          <w:lang w:val="en-GB"/>
        </w:rPr>
        <w:t xml:space="preserve"> HIV/AIDS Rep</w:t>
      </w:r>
      <w:r>
        <w:rPr>
          <w:rFonts w:ascii="Arial" w:hAnsi="Arial" w:cs="Arial"/>
          <w:sz w:val="24"/>
          <w:szCs w:val="24"/>
          <w:lang w:val="en-GB"/>
        </w:rPr>
        <w:t>. 16(6), pp. 501-513.</w:t>
      </w:r>
    </w:p>
    <w:p w14:paraId="2BA7CEF2" w14:textId="77777777" w:rsidR="002A7476" w:rsidRDefault="00000000">
      <w:pPr>
        <w:spacing w:line="360" w:lineRule="auto"/>
        <w:ind w:left="720" w:hanging="720"/>
        <w:jc w:val="both"/>
        <w:rPr>
          <w:rFonts w:ascii="Arial" w:hAnsi="Arial" w:cs="Arial"/>
          <w:sz w:val="24"/>
          <w:szCs w:val="24"/>
          <w:lang w:val="en-GB"/>
        </w:rPr>
      </w:pPr>
      <w:r>
        <w:rPr>
          <w:rFonts w:ascii="Arial" w:hAnsi="Arial" w:cs="Arial"/>
          <w:sz w:val="24"/>
          <w:szCs w:val="24"/>
          <w:lang w:val="en-GB"/>
        </w:rPr>
        <w:t xml:space="preserve">World Health Organization. (2021) World Health Organization Strategy for Engaging Religious Leaders, Faith-Based Organizations and Faith Communities in Health Emergencies. </w:t>
      </w:r>
      <w:r>
        <w:rPr>
          <w:rFonts w:ascii="Arial" w:hAnsi="Arial" w:cs="Arial"/>
          <w:i/>
          <w:sz w:val="24"/>
          <w:szCs w:val="24"/>
          <w:lang w:val="en-GB"/>
        </w:rPr>
        <w:t>World Health Organizati</w:t>
      </w:r>
      <w:r>
        <w:rPr>
          <w:rFonts w:ascii="Arial" w:hAnsi="Arial" w:cs="Arial"/>
          <w:i/>
          <w:sz w:val="24"/>
          <w:szCs w:val="24"/>
          <w:lang w:val="en-GB"/>
        </w:rPr>
        <w:t>on. JSTOR</w:t>
      </w:r>
      <w:r>
        <w:rPr>
          <w:rFonts w:ascii="Arial" w:hAnsi="Arial" w:cs="Arial"/>
          <w:sz w:val="24"/>
          <w:szCs w:val="24"/>
          <w:lang w:val="en-GB"/>
        </w:rPr>
        <w:t xml:space="preserve"> Available at: </w:t>
      </w:r>
      <w:hyperlink r:id="rId18" w:history="1">
        <w:r>
          <w:rPr>
            <w:rFonts w:ascii="Arial" w:hAnsi="Arial" w:cs="Arial"/>
            <w:color w:val="0000FF" w:themeColor="hyperlink"/>
            <w:sz w:val="24"/>
            <w:u w:val="single"/>
            <w:lang w:val="en-GB"/>
          </w:rPr>
          <w:t>http://www.jstor.org/stable/resrep38992</w:t>
        </w:r>
      </w:hyperlink>
      <w:r>
        <w:rPr>
          <w:rFonts w:ascii="Arial" w:hAnsi="Arial" w:cs="Arial"/>
          <w:sz w:val="24"/>
          <w:szCs w:val="24"/>
          <w:lang w:val="en-GB"/>
        </w:rPr>
        <w:t>. [Accessed 7 October 2023]</w:t>
      </w:r>
    </w:p>
    <w:p w14:paraId="5FBAE8D0" w14:textId="77777777" w:rsidR="002A7476" w:rsidRDefault="002A7476"/>
    <w:sectPr w:rsidR="002A7476" w:rsidSect="00F3407D">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CF53E" w14:textId="77777777" w:rsidR="00AB78F6" w:rsidRDefault="00AB78F6">
      <w:pPr>
        <w:spacing w:after="0" w:line="240" w:lineRule="auto"/>
      </w:pPr>
      <w:r>
        <w:separator/>
      </w:r>
    </w:p>
  </w:endnote>
  <w:endnote w:type="continuationSeparator" w:id="0">
    <w:p w14:paraId="7CB79A24" w14:textId="77777777" w:rsidR="00AB78F6" w:rsidRDefault="00AB7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718968"/>
    </w:sdtPr>
    <w:sdtContent>
      <w:p w14:paraId="45E251E0" w14:textId="77777777" w:rsidR="002A7476" w:rsidRDefault="00000000">
        <w:pPr>
          <w:pStyle w:val="Footer"/>
          <w:jc w:val="center"/>
        </w:pPr>
        <w:r>
          <w:fldChar w:fldCharType="begin"/>
        </w:r>
        <w:r>
          <w:instrText xml:space="preserve"> PAGE   \* MERGEFORMAT </w:instrText>
        </w:r>
        <w:r>
          <w:fldChar w:fldCharType="separate"/>
        </w:r>
        <w:r>
          <w:t>6</w:t>
        </w:r>
        <w:r>
          <w:fldChar w:fldCharType="end"/>
        </w:r>
      </w:p>
    </w:sdtContent>
  </w:sdt>
  <w:p w14:paraId="166BD9DE" w14:textId="77777777" w:rsidR="002A7476" w:rsidRDefault="002A7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7C641" w14:textId="77777777" w:rsidR="00AB78F6" w:rsidRDefault="00AB78F6">
      <w:pPr>
        <w:spacing w:after="0" w:line="240" w:lineRule="auto"/>
      </w:pPr>
      <w:r>
        <w:separator/>
      </w:r>
    </w:p>
  </w:footnote>
  <w:footnote w:type="continuationSeparator" w:id="0">
    <w:p w14:paraId="69DE85D8" w14:textId="77777777" w:rsidR="00AB78F6" w:rsidRDefault="00AB78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6008"/>
    <w:multiLevelType w:val="hybridMultilevel"/>
    <w:tmpl w:val="776A9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0249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476"/>
    <w:rsid w:val="001C1C22"/>
    <w:rsid w:val="00210374"/>
    <w:rsid w:val="00220C78"/>
    <w:rsid w:val="002A7476"/>
    <w:rsid w:val="003A5B89"/>
    <w:rsid w:val="00560682"/>
    <w:rsid w:val="00675639"/>
    <w:rsid w:val="006E4D5A"/>
    <w:rsid w:val="0084391E"/>
    <w:rsid w:val="00847D4B"/>
    <w:rsid w:val="00892FDA"/>
    <w:rsid w:val="009C7687"/>
    <w:rsid w:val="00A054FC"/>
    <w:rsid w:val="00A71A43"/>
    <w:rsid w:val="00AB78F6"/>
    <w:rsid w:val="00BC5DA5"/>
    <w:rsid w:val="00C73CEA"/>
    <w:rsid w:val="00C81E56"/>
    <w:rsid w:val="00D54CC2"/>
    <w:rsid w:val="00DF4123"/>
    <w:rsid w:val="00E00A18"/>
    <w:rsid w:val="00F3407D"/>
    <w:rsid w:val="00FC344F"/>
    <w:rsid w:val="00FD07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4E033AB"/>
  <w15:docId w15:val="{2A6C1F93-7A76-45BA-8608-9BB7D24A5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480" w:after="0"/>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Arial" w:eastAsiaTheme="majorEastAsia" w:hAnsi="Arial"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character" w:styleId="Hyperlink">
    <w:name w:val="Hyperlink"/>
    <w:basedOn w:val="DefaultParagraphFont"/>
    <w:uiPriority w:val="99"/>
    <w:unhideWhenUsed/>
    <w:rPr>
      <w:color w:val="0000FF" w:themeColor="hyperlink"/>
      <w:u w:val="single"/>
    </w:rPr>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2Char">
    <w:name w:val="Heading 2 Char"/>
    <w:basedOn w:val="DefaultParagraphFont"/>
    <w:link w:val="Heading2"/>
    <w:uiPriority w:val="9"/>
    <w:rPr>
      <w:rFonts w:ascii="Arial" w:eastAsiaTheme="majorEastAsia" w:hAnsi="Arial" w:cstheme="majorBidi"/>
      <w:b/>
      <w:bCs/>
      <w:color w:val="000000" w:themeColor="text1"/>
      <w:sz w:val="24"/>
      <w:szCs w:val="26"/>
    </w:rPr>
  </w:style>
  <w:style w:type="character" w:customStyle="1" w:styleId="Heading1Char">
    <w:name w:val="Heading 1 Char"/>
    <w:basedOn w:val="DefaultParagraphFont"/>
    <w:link w:val="Heading1"/>
    <w:uiPriority w:val="9"/>
    <w:rPr>
      <w:rFonts w:ascii="Arial" w:eastAsiaTheme="majorEastAsia" w:hAnsi="Arial" w:cstheme="majorBidi"/>
      <w:b/>
      <w:bCs/>
      <w:color w:val="000000" w:themeColor="text1"/>
      <w:sz w:val="24"/>
      <w:szCs w:val="28"/>
    </w:rPr>
  </w:style>
  <w:style w:type="paragraph" w:customStyle="1" w:styleId="TOCHeading1">
    <w:name w:val="TOC Heading1"/>
    <w:basedOn w:val="Heading1"/>
    <w:next w:val="Normal"/>
    <w:uiPriority w:val="39"/>
    <w:unhideWhenUsed/>
    <w:qFormat/>
    <w:pPr>
      <w:outlineLvl w:val="9"/>
    </w:pPr>
    <w:rPr>
      <w:rFonts w:asciiTheme="majorHAnsi" w:hAnsiTheme="majorHAnsi"/>
      <w:color w:val="365F91" w:themeColor="accent1" w:themeShade="BF"/>
      <w:sz w:val="28"/>
    </w:rPr>
  </w:style>
  <w:style w:type="character" w:styleId="UnresolvedMention">
    <w:name w:val="Unresolved Mention"/>
    <w:basedOn w:val="DefaultParagraphFont"/>
    <w:uiPriority w:val="99"/>
    <w:semiHidden/>
    <w:unhideWhenUsed/>
    <w:rsid w:val="00DF4123"/>
    <w:rPr>
      <w:color w:val="605E5C"/>
      <w:shd w:val="clear" w:color="auto" w:fill="E1DFDD"/>
    </w:rPr>
  </w:style>
  <w:style w:type="paragraph" w:styleId="ListParagraph">
    <w:name w:val="List Paragraph"/>
    <w:basedOn w:val="Normal"/>
    <w:uiPriority w:val="99"/>
    <w:unhideWhenUsed/>
    <w:rsid w:val="00FC34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yperlink" Target="http://www.jstor.org/stable/resrep3899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diagramQuickStyle" Target="diagrams/quickStyle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2_1#1">
  <dgm:title val=""/>
  <dgm:desc val=""/>
  <dgm:catLst>
    <dgm:cat type="accent2" pri="11100"/>
  </dgm:catLst>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7C2CC2FD-5754-4969-B320-845ED4EE8517}" type="doc">
      <dgm:prSet loTypeId="urn:microsoft.com/office/officeart/2005/8/layout/radial5" loCatId="cycle" qsTypeId="urn:microsoft.com/office/officeart/2005/8/quickstyle/3d2#1" qsCatId="3D" csTypeId="urn:microsoft.com/office/officeart/2005/8/colors/accent2_1#1" csCatId="accent2" phldr="1"/>
      <dgm:spPr/>
      <dgm:t>
        <a:bodyPr/>
        <a:lstStyle/>
        <a:p>
          <a:endParaRPr lang="en-US"/>
        </a:p>
      </dgm:t>
    </dgm:pt>
    <dgm:pt modelId="{FD832B46-DCB7-4A43-A11A-B2E8F7B0AA41}">
      <dgm:prSet phldrT="[Text]"/>
      <dgm:spPr/>
      <dgm:t>
        <a:bodyPr/>
        <a:lstStyle/>
        <a:p>
          <a:r>
            <a:rPr lang="en-GB" b="1"/>
            <a:t>Biological Factors</a:t>
          </a:r>
          <a:endParaRPr lang="en-US"/>
        </a:p>
      </dgm:t>
    </dgm:pt>
    <dgm:pt modelId="{13533AEC-F166-4820-841A-2107649FBAEC}" type="parTrans" cxnId="{8025C0BB-C9E0-4DE2-AF7E-76A38B8489D3}">
      <dgm:prSet/>
      <dgm:spPr/>
      <dgm:t>
        <a:bodyPr/>
        <a:lstStyle/>
        <a:p>
          <a:endParaRPr lang="en-US"/>
        </a:p>
      </dgm:t>
    </dgm:pt>
    <dgm:pt modelId="{8A61F3D5-99C0-45CA-8057-9D1FEA67A30E}" type="sibTrans" cxnId="{8025C0BB-C9E0-4DE2-AF7E-76A38B8489D3}">
      <dgm:prSet/>
      <dgm:spPr/>
      <dgm:t>
        <a:bodyPr/>
        <a:lstStyle/>
        <a:p>
          <a:endParaRPr lang="en-US"/>
        </a:p>
      </dgm:t>
    </dgm:pt>
    <dgm:pt modelId="{4D0F3197-E5C2-45A9-9498-104E1AEC34B3}">
      <dgm:prSet phldrT="[Text]"/>
      <dgm:spPr/>
      <dgm:t>
        <a:bodyPr/>
        <a:lstStyle/>
        <a:p>
          <a:r>
            <a:rPr lang="en-GB" b="1"/>
            <a:t>Health Quality and Access</a:t>
          </a:r>
          <a:endParaRPr lang="en-US"/>
        </a:p>
      </dgm:t>
    </dgm:pt>
    <dgm:pt modelId="{1A14BDFE-EF72-40A3-AA02-203CEA511C43}" type="parTrans" cxnId="{AE328E99-8AAC-4416-A0CE-805D310FC554}">
      <dgm:prSet/>
      <dgm:spPr/>
      <dgm:t>
        <a:bodyPr/>
        <a:lstStyle/>
        <a:p>
          <a:endParaRPr lang="en-US"/>
        </a:p>
      </dgm:t>
    </dgm:pt>
    <dgm:pt modelId="{C43AD753-5935-495D-B5E6-581A6B0A9841}" type="sibTrans" cxnId="{AE328E99-8AAC-4416-A0CE-805D310FC554}">
      <dgm:prSet/>
      <dgm:spPr/>
      <dgm:t>
        <a:bodyPr/>
        <a:lstStyle/>
        <a:p>
          <a:endParaRPr lang="en-US"/>
        </a:p>
      </dgm:t>
    </dgm:pt>
    <dgm:pt modelId="{FA4F37F2-1895-4EC5-87C3-057D2EA6787A}">
      <dgm:prSet phldrT="[Text]"/>
      <dgm:spPr/>
      <dgm:t>
        <a:bodyPr/>
        <a:lstStyle/>
        <a:p>
          <a:r>
            <a:rPr lang="en-GB" b="1"/>
            <a:t>Health </a:t>
          </a:r>
          <a:r>
            <a:rPr lang="en-US" b="1"/>
            <a:t>Discrepancies</a:t>
          </a:r>
          <a:endParaRPr lang="en-US"/>
        </a:p>
      </dgm:t>
    </dgm:pt>
    <dgm:pt modelId="{6E7BF433-966C-473E-A7D1-316112E4EAA1}" type="parTrans" cxnId="{031F885B-C4BC-436F-A887-440F0BE7041F}">
      <dgm:prSet/>
      <dgm:spPr/>
      <dgm:t>
        <a:bodyPr/>
        <a:lstStyle/>
        <a:p>
          <a:endParaRPr lang="en-US"/>
        </a:p>
      </dgm:t>
    </dgm:pt>
    <dgm:pt modelId="{2F6BE9A6-2831-4116-94BB-CE090458697E}" type="sibTrans" cxnId="{031F885B-C4BC-436F-A887-440F0BE7041F}">
      <dgm:prSet/>
      <dgm:spPr/>
      <dgm:t>
        <a:bodyPr/>
        <a:lstStyle/>
        <a:p>
          <a:endParaRPr lang="en-US"/>
        </a:p>
      </dgm:t>
    </dgm:pt>
    <dgm:pt modelId="{F887537F-A25F-4853-AA9F-3010CEF19883}">
      <dgm:prSet phldrT="[Text]"/>
      <dgm:spPr/>
      <dgm:t>
        <a:bodyPr/>
        <a:lstStyle/>
        <a:p>
          <a:r>
            <a:rPr lang="en-GB" b="1"/>
            <a:t>Social Factors</a:t>
          </a:r>
          <a:endParaRPr lang="en-US"/>
        </a:p>
      </dgm:t>
    </dgm:pt>
    <dgm:pt modelId="{944F7DE6-E7EB-408F-ADC2-ED26B974AAF2}" type="parTrans" cxnId="{1C9BFC5D-5471-42F2-AD3C-8B5248E17804}">
      <dgm:prSet/>
      <dgm:spPr/>
      <dgm:t>
        <a:bodyPr/>
        <a:lstStyle/>
        <a:p>
          <a:endParaRPr lang="en-US"/>
        </a:p>
      </dgm:t>
    </dgm:pt>
    <dgm:pt modelId="{54654322-9E77-4457-8331-2BFEB7657AC2}" type="sibTrans" cxnId="{1C9BFC5D-5471-42F2-AD3C-8B5248E17804}">
      <dgm:prSet/>
      <dgm:spPr/>
      <dgm:t>
        <a:bodyPr/>
        <a:lstStyle/>
        <a:p>
          <a:endParaRPr lang="en-US"/>
        </a:p>
      </dgm:t>
    </dgm:pt>
    <dgm:pt modelId="{28FBE407-0245-43D9-A1E5-4451984BB62A}">
      <dgm:prSet/>
      <dgm:spPr/>
      <dgm:t>
        <a:bodyPr/>
        <a:lstStyle/>
        <a:p>
          <a:r>
            <a:rPr lang="en-GB" b="1"/>
            <a:t>Policy and </a:t>
          </a:r>
          <a:r>
            <a:rPr lang="en-US" b="1"/>
            <a:t>Practice</a:t>
          </a:r>
        </a:p>
      </dgm:t>
    </dgm:pt>
    <dgm:pt modelId="{8F865E96-DD5D-49D8-A66C-91AD68F202F8}" type="parTrans" cxnId="{EB9F6771-367F-4064-BE19-7DA089A532E1}">
      <dgm:prSet/>
      <dgm:spPr/>
      <dgm:t>
        <a:bodyPr/>
        <a:lstStyle/>
        <a:p>
          <a:endParaRPr lang="en-US"/>
        </a:p>
      </dgm:t>
    </dgm:pt>
    <dgm:pt modelId="{570ADFD3-E685-4CCF-ADB3-63289207D82B}" type="sibTrans" cxnId="{EB9F6771-367F-4064-BE19-7DA089A532E1}">
      <dgm:prSet/>
      <dgm:spPr/>
      <dgm:t>
        <a:bodyPr/>
        <a:lstStyle/>
        <a:p>
          <a:endParaRPr lang="en-US"/>
        </a:p>
      </dgm:t>
    </dgm:pt>
    <dgm:pt modelId="{0C84B5BD-7E3B-4F92-947D-5E7DE5AFC5F6}" type="pres">
      <dgm:prSet presAssocID="{7C2CC2FD-5754-4969-B320-845ED4EE8517}" presName="Name0" presStyleCnt="0">
        <dgm:presLayoutVars>
          <dgm:chMax val="1"/>
          <dgm:dir/>
          <dgm:animLvl val="ctr"/>
          <dgm:resizeHandles val="exact"/>
        </dgm:presLayoutVars>
      </dgm:prSet>
      <dgm:spPr/>
    </dgm:pt>
    <dgm:pt modelId="{7AC646EE-AEF0-493E-8665-D2CA5D2AD43C}" type="pres">
      <dgm:prSet presAssocID="{FD832B46-DCB7-4A43-A11A-B2E8F7B0AA41}" presName="centerShape" presStyleLbl="node0" presStyleIdx="0" presStyleCnt="1"/>
      <dgm:spPr/>
    </dgm:pt>
    <dgm:pt modelId="{31B3086A-411C-48A5-A3B3-23C4659E01A1}" type="pres">
      <dgm:prSet presAssocID="{1A14BDFE-EF72-40A3-AA02-203CEA511C43}" presName="parTrans" presStyleLbl="sibTrans2D1" presStyleIdx="0" presStyleCnt="4"/>
      <dgm:spPr/>
    </dgm:pt>
    <dgm:pt modelId="{742CE4FE-BD28-4B78-8A0C-3B9584C167AC}" type="pres">
      <dgm:prSet presAssocID="{1A14BDFE-EF72-40A3-AA02-203CEA511C43}" presName="connectorText" presStyleLbl="sibTrans2D1" presStyleIdx="0" presStyleCnt="4"/>
      <dgm:spPr/>
    </dgm:pt>
    <dgm:pt modelId="{E1631058-373A-455B-BE5F-506FFCDDDC34}" type="pres">
      <dgm:prSet presAssocID="{4D0F3197-E5C2-45A9-9498-104E1AEC34B3}" presName="node" presStyleLbl="node1" presStyleIdx="0" presStyleCnt="4">
        <dgm:presLayoutVars>
          <dgm:bulletEnabled val="1"/>
        </dgm:presLayoutVars>
      </dgm:prSet>
      <dgm:spPr/>
    </dgm:pt>
    <dgm:pt modelId="{0FB7EC99-31AB-448D-8F0A-59D2F3DE434F}" type="pres">
      <dgm:prSet presAssocID="{6E7BF433-966C-473E-A7D1-316112E4EAA1}" presName="parTrans" presStyleLbl="sibTrans2D1" presStyleIdx="1" presStyleCnt="4"/>
      <dgm:spPr/>
    </dgm:pt>
    <dgm:pt modelId="{E4344D9E-10B2-42EE-B86A-B483D4CF3393}" type="pres">
      <dgm:prSet presAssocID="{6E7BF433-966C-473E-A7D1-316112E4EAA1}" presName="connectorText" presStyleLbl="sibTrans2D1" presStyleIdx="1" presStyleCnt="4"/>
      <dgm:spPr/>
    </dgm:pt>
    <dgm:pt modelId="{AB711FA1-B001-4C19-9D8C-ECC66AFCD967}" type="pres">
      <dgm:prSet presAssocID="{FA4F37F2-1895-4EC5-87C3-057D2EA6787A}" presName="node" presStyleLbl="node1" presStyleIdx="1" presStyleCnt="4">
        <dgm:presLayoutVars>
          <dgm:bulletEnabled val="1"/>
        </dgm:presLayoutVars>
      </dgm:prSet>
      <dgm:spPr/>
    </dgm:pt>
    <dgm:pt modelId="{789AD37D-5F67-40B5-A922-4E7226FE9632}" type="pres">
      <dgm:prSet presAssocID="{8F865E96-DD5D-49D8-A66C-91AD68F202F8}" presName="parTrans" presStyleLbl="sibTrans2D1" presStyleIdx="2" presStyleCnt="4"/>
      <dgm:spPr/>
    </dgm:pt>
    <dgm:pt modelId="{DDF3570F-2256-4D07-AC00-F1A6A0E8A5BE}" type="pres">
      <dgm:prSet presAssocID="{8F865E96-DD5D-49D8-A66C-91AD68F202F8}" presName="connectorText" presStyleLbl="sibTrans2D1" presStyleIdx="2" presStyleCnt="4"/>
      <dgm:spPr/>
    </dgm:pt>
    <dgm:pt modelId="{CD4D47E2-61B2-4FD6-90E6-E5335BB61CAF}" type="pres">
      <dgm:prSet presAssocID="{28FBE407-0245-43D9-A1E5-4451984BB62A}" presName="node" presStyleLbl="node1" presStyleIdx="2" presStyleCnt="4">
        <dgm:presLayoutVars>
          <dgm:bulletEnabled val="1"/>
        </dgm:presLayoutVars>
      </dgm:prSet>
      <dgm:spPr/>
    </dgm:pt>
    <dgm:pt modelId="{6897B083-12E6-4BDE-BDEF-AFD6F1514B8E}" type="pres">
      <dgm:prSet presAssocID="{944F7DE6-E7EB-408F-ADC2-ED26B974AAF2}" presName="parTrans" presStyleLbl="sibTrans2D1" presStyleIdx="3" presStyleCnt="4"/>
      <dgm:spPr/>
    </dgm:pt>
    <dgm:pt modelId="{010E56A1-F9FD-4411-BADC-0A800D3696F2}" type="pres">
      <dgm:prSet presAssocID="{944F7DE6-E7EB-408F-ADC2-ED26B974AAF2}" presName="connectorText" presStyleLbl="sibTrans2D1" presStyleIdx="3" presStyleCnt="4"/>
      <dgm:spPr/>
    </dgm:pt>
    <dgm:pt modelId="{A967BFE0-1443-420C-A446-73182D53C3D2}" type="pres">
      <dgm:prSet presAssocID="{F887537F-A25F-4853-AA9F-3010CEF19883}" presName="node" presStyleLbl="node1" presStyleIdx="3" presStyleCnt="4">
        <dgm:presLayoutVars>
          <dgm:bulletEnabled val="1"/>
        </dgm:presLayoutVars>
      </dgm:prSet>
      <dgm:spPr/>
    </dgm:pt>
  </dgm:ptLst>
  <dgm:cxnLst>
    <dgm:cxn modelId="{461C6E0A-A248-4FB5-AEDC-8BB209FA7259}" type="presOf" srcId="{6E7BF433-966C-473E-A7D1-316112E4EAA1}" destId="{E4344D9E-10B2-42EE-B86A-B483D4CF3393}" srcOrd="1" destOrd="0" presId="urn:microsoft.com/office/officeart/2005/8/layout/radial5"/>
    <dgm:cxn modelId="{B212801C-0D72-4C32-BAF4-26078464E3E2}" type="presOf" srcId="{944F7DE6-E7EB-408F-ADC2-ED26B974AAF2}" destId="{6897B083-12E6-4BDE-BDEF-AFD6F1514B8E}" srcOrd="0" destOrd="0" presId="urn:microsoft.com/office/officeart/2005/8/layout/radial5"/>
    <dgm:cxn modelId="{0BAA981C-9825-4999-BE4E-96AA116B948B}" type="presOf" srcId="{4D0F3197-E5C2-45A9-9498-104E1AEC34B3}" destId="{E1631058-373A-455B-BE5F-506FFCDDDC34}" srcOrd="0" destOrd="0" presId="urn:microsoft.com/office/officeart/2005/8/layout/radial5"/>
    <dgm:cxn modelId="{73C0B226-8F0E-4B1C-AE35-6D1664487D89}" type="presOf" srcId="{FA4F37F2-1895-4EC5-87C3-057D2EA6787A}" destId="{AB711FA1-B001-4C19-9D8C-ECC66AFCD967}" srcOrd="0" destOrd="0" presId="urn:microsoft.com/office/officeart/2005/8/layout/radial5"/>
    <dgm:cxn modelId="{9E77A33D-68A6-4867-BECA-2CC9A556F703}" type="presOf" srcId="{28FBE407-0245-43D9-A1E5-4451984BB62A}" destId="{CD4D47E2-61B2-4FD6-90E6-E5335BB61CAF}" srcOrd="0" destOrd="0" presId="urn:microsoft.com/office/officeart/2005/8/layout/radial5"/>
    <dgm:cxn modelId="{031F885B-C4BC-436F-A887-440F0BE7041F}" srcId="{FD832B46-DCB7-4A43-A11A-B2E8F7B0AA41}" destId="{FA4F37F2-1895-4EC5-87C3-057D2EA6787A}" srcOrd="1" destOrd="0" parTransId="{6E7BF433-966C-473E-A7D1-316112E4EAA1}" sibTransId="{2F6BE9A6-2831-4116-94BB-CE090458697E}"/>
    <dgm:cxn modelId="{1C9BFC5D-5471-42F2-AD3C-8B5248E17804}" srcId="{FD832B46-DCB7-4A43-A11A-B2E8F7B0AA41}" destId="{F887537F-A25F-4853-AA9F-3010CEF19883}" srcOrd="3" destOrd="0" parTransId="{944F7DE6-E7EB-408F-ADC2-ED26B974AAF2}" sibTransId="{54654322-9E77-4457-8331-2BFEB7657AC2}"/>
    <dgm:cxn modelId="{EB9F6771-367F-4064-BE19-7DA089A532E1}" srcId="{FD832B46-DCB7-4A43-A11A-B2E8F7B0AA41}" destId="{28FBE407-0245-43D9-A1E5-4451984BB62A}" srcOrd="2" destOrd="0" parTransId="{8F865E96-DD5D-49D8-A66C-91AD68F202F8}" sibTransId="{570ADFD3-E685-4CCF-ADB3-63289207D82B}"/>
    <dgm:cxn modelId="{530AC871-2DF0-4ED3-AAF4-2D4AC5C108C5}" type="presOf" srcId="{FD832B46-DCB7-4A43-A11A-B2E8F7B0AA41}" destId="{7AC646EE-AEF0-493E-8665-D2CA5D2AD43C}" srcOrd="0" destOrd="0" presId="urn:microsoft.com/office/officeart/2005/8/layout/radial5"/>
    <dgm:cxn modelId="{1A8E2480-FAC3-4013-8E5A-9922E7BEDA07}" type="presOf" srcId="{F887537F-A25F-4853-AA9F-3010CEF19883}" destId="{A967BFE0-1443-420C-A446-73182D53C3D2}" srcOrd="0" destOrd="0" presId="urn:microsoft.com/office/officeart/2005/8/layout/radial5"/>
    <dgm:cxn modelId="{AE328E99-8AAC-4416-A0CE-805D310FC554}" srcId="{FD832B46-DCB7-4A43-A11A-B2E8F7B0AA41}" destId="{4D0F3197-E5C2-45A9-9498-104E1AEC34B3}" srcOrd="0" destOrd="0" parTransId="{1A14BDFE-EF72-40A3-AA02-203CEA511C43}" sibTransId="{C43AD753-5935-495D-B5E6-581A6B0A9841}"/>
    <dgm:cxn modelId="{C6B0F4B1-E91E-497A-A801-BCD37A38F129}" type="presOf" srcId="{944F7DE6-E7EB-408F-ADC2-ED26B974AAF2}" destId="{010E56A1-F9FD-4411-BADC-0A800D3696F2}" srcOrd="1" destOrd="0" presId="urn:microsoft.com/office/officeart/2005/8/layout/radial5"/>
    <dgm:cxn modelId="{58EF4EB6-5097-447F-98B9-A86217F1D0B5}" type="presOf" srcId="{7C2CC2FD-5754-4969-B320-845ED4EE8517}" destId="{0C84B5BD-7E3B-4F92-947D-5E7DE5AFC5F6}" srcOrd="0" destOrd="0" presId="urn:microsoft.com/office/officeart/2005/8/layout/radial5"/>
    <dgm:cxn modelId="{8025C0BB-C9E0-4DE2-AF7E-76A38B8489D3}" srcId="{7C2CC2FD-5754-4969-B320-845ED4EE8517}" destId="{FD832B46-DCB7-4A43-A11A-B2E8F7B0AA41}" srcOrd="0" destOrd="0" parTransId="{13533AEC-F166-4820-841A-2107649FBAEC}" sibTransId="{8A61F3D5-99C0-45CA-8057-9D1FEA67A30E}"/>
    <dgm:cxn modelId="{58F50DBE-6114-4903-A5C7-8BFD305980CF}" type="presOf" srcId="{1A14BDFE-EF72-40A3-AA02-203CEA511C43}" destId="{31B3086A-411C-48A5-A3B3-23C4659E01A1}" srcOrd="0" destOrd="0" presId="urn:microsoft.com/office/officeart/2005/8/layout/radial5"/>
    <dgm:cxn modelId="{323298C4-E533-4E10-953F-C1F7D159619B}" type="presOf" srcId="{6E7BF433-966C-473E-A7D1-316112E4EAA1}" destId="{0FB7EC99-31AB-448D-8F0A-59D2F3DE434F}" srcOrd="0" destOrd="0" presId="urn:microsoft.com/office/officeart/2005/8/layout/radial5"/>
    <dgm:cxn modelId="{20C9C7C4-8CBF-48A7-802D-82391E69166B}" type="presOf" srcId="{8F865E96-DD5D-49D8-A66C-91AD68F202F8}" destId="{DDF3570F-2256-4D07-AC00-F1A6A0E8A5BE}" srcOrd="1" destOrd="0" presId="urn:microsoft.com/office/officeart/2005/8/layout/radial5"/>
    <dgm:cxn modelId="{3959E8E0-E52E-48B3-AE0C-D22D72BA5549}" type="presOf" srcId="{1A14BDFE-EF72-40A3-AA02-203CEA511C43}" destId="{742CE4FE-BD28-4B78-8A0C-3B9584C167AC}" srcOrd="1" destOrd="0" presId="urn:microsoft.com/office/officeart/2005/8/layout/radial5"/>
    <dgm:cxn modelId="{085C0DF5-2445-4732-B2AB-6189EE34EF29}" type="presOf" srcId="{8F865E96-DD5D-49D8-A66C-91AD68F202F8}" destId="{789AD37D-5F67-40B5-A922-4E7226FE9632}" srcOrd="0" destOrd="0" presId="urn:microsoft.com/office/officeart/2005/8/layout/radial5"/>
    <dgm:cxn modelId="{5E36D863-BAF8-458A-AE3A-4FFAF0321F29}" type="presParOf" srcId="{0C84B5BD-7E3B-4F92-947D-5E7DE5AFC5F6}" destId="{7AC646EE-AEF0-493E-8665-D2CA5D2AD43C}" srcOrd="0" destOrd="0" presId="urn:microsoft.com/office/officeart/2005/8/layout/radial5"/>
    <dgm:cxn modelId="{F82D7659-380B-497F-B5BE-14D0FF4DE72A}" type="presParOf" srcId="{0C84B5BD-7E3B-4F92-947D-5E7DE5AFC5F6}" destId="{31B3086A-411C-48A5-A3B3-23C4659E01A1}" srcOrd="1" destOrd="0" presId="urn:microsoft.com/office/officeart/2005/8/layout/radial5"/>
    <dgm:cxn modelId="{F7CA6513-38B7-4E09-B398-BCBF14F16026}" type="presParOf" srcId="{31B3086A-411C-48A5-A3B3-23C4659E01A1}" destId="{742CE4FE-BD28-4B78-8A0C-3B9584C167AC}" srcOrd="0" destOrd="0" presId="urn:microsoft.com/office/officeart/2005/8/layout/radial5"/>
    <dgm:cxn modelId="{E2E21463-8F81-4EFB-8F2D-409DFFA96EEA}" type="presParOf" srcId="{0C84B5BD-7E3B-4F92-947D-5E7DE5AFC5F6}" destId="{E1631058-373A-455B-BE5F-506FFCDDDC34}" srcOrd="2" destOrd="0" presId="urn:microsoft.com/office/officeart/2005/8/layout/radial5"/>
    <dgm:cxn modelId="{0D5B3984-DEEF-41C5-B54A-C8FEEE439277}" type="presParOf" srcId="{0C84B5BD-7E3B-4F92-947D-5E7DE5AFC5F6}" destId="{0FB7EC99-31AB-448D-8F0A-59D2F3DE434F}" srcOrd="3" destOrd="0" presId="urn:microsoft.com/office/officeart/2005/8/layout/radial5"/>
    <dgm:cxn modelId="{C37B0FB5-FBFC-42CD-AE1F-4E1DE4A3721F}" type="presParOf" srcId="{0FB7EC99-31AB-448D-8F0A-59D2F3DE434F}" destId="{E4344D9E-10B2-42EE-B86A-B483D4CF3393}" srcOrd="0" destOrd="0" presId="urn:microsoft.com/office/officeart/2005/8/layout/radial5"/>
    <dgm:cxn modelId="{BD5570E1-F282-44FE-BD3D-98B72C9C3FF9}" type="presParOf" srcId="{0C84B5BD-7E3B-4F92-947D-5E7DE5AFC5F6}" destId="{AB711FA1-B001-4C19-9D8C-ECC66AFCD967}" srcOrd="4" destOrd="0" presId="urn:microsoft.com/office/officeart/2005/8/layout/radial5"/>
    <dgm:cxn modelId="{D1B32ECC-84A1-45F5-A7DA-C1EF069CAE6B}" type="presParOf" srcId="{0C84B5BD-7E3B-4F92-947D-5E7DE5AFC5F6}" destId="{789AD37D-5F67-40B5-A922-4E7226FE9632}" srcOrd="5" destOrd="0" presId="urn:microsoft.com/office/officeart/2005/8/layout/radial5"/>
    <dgm:cxn modelId="{99B4C500-BDF0-4FD5-A6D4-C0821EE7E8A0}" type="presParOf" srcId="{789AD37D-5F67-40B5-A922-4E7226FE9632}" destId="{DDF3570F-2256-4D07-AC00-F1A6A0E8A5BE}" srcOrd="0" destOrd="0" presId="urn:microsoft.com/office/officeart/2005/8/layout/radial5"/>
    <dgm:cxn modelId="{6F96C803-506C-432E-9DD8-07AC781B6850}" type="presParOf" srcId="{0C84B5BD-7E3B-4F92-947D-5E7DE5AFC5F6}" destId="{CD4D47E2-61B2-4FD6-90E6-E5335BB61CAF}" srcOrd="6" destOrd="0" presId="urn:microsoft.com/office/officeart/2005/8/layout/radial5"/>
    <dgm:cxn modelId="{BDFEB97D-53FC-439E-BFAF-ED6D8ABCDACC}" type="presParOf" srcId="{0C84B5BD-7E3B-4F92-947D-5E7DE5AFC5F6}" destId="{6897B083-12E6-4BDE-BDEF-AFD6F1514B8E}" srcOrd="7" destOrd="0" presId="urn:microsoft.com/office/officeart/2005/8/layout/radial5"/>
    <dgm:cxn modelId="{DED70B24-4F3A-492A-81C8-763419AA05CA}" type="presParOf" srcId="{6897B083-12E6-4BDE-BDEF-AFD6F1514B8E}" destId="{010E56A1-F9FD-4411-BADC-0A800D3696F2}" srcOrd="0" destOrd="0" presId="urn:microsoft.com/office/officeart/2005/8/layout/radial5"/>
    <dgm:cxn modelId="{5CE55C2B-5B5B-446C-805F-1DC8CF36FFB1}" type="presParOf" srcId="{0C84B5BD-7E3B-4F92-947D-5E7DE5AFC5F6}" destId="{A967BFE0-1443-420C-A446-73182D53C3D2}" srcOrd="8"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C646EE-AEF0-493E-8665-D2CA5D2AD43C}">
      <dsp:nvSpPr>
        <dsp:cNvPr id="0" name=""/>
        <dsp:cNvSpPr/>
      </dsp:nvSpPr>
      <dsp:spPr>
        <a:xfrm>
          <a:off x="2204658" y="1345503"/>
          <a:ext cx="814192" cy="814192"/>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Biological Factors</a:t>
          </a:r>
          <a:endParaRPr lang="en-US" sz="1000" kern="1200"/>
        </a:p>
      </dsp:txBody>
      <dsp:txXfrm>
        <a:off x="2323894" y="1464739"/>
        <a:ext cx="575720" cy="575720"/>
      </dsp:txXfrm>
    </dsp:sp>
    <dsp:sp modelId="{31B3086A-411C-48A5-A3B3-23C4659E01A1}">
      <dsp:nvSpPr>
        <dsp:cNvPr id="0" name=""/>
        <dsp:cNvSpPr/>
      </dsp:nvSpPr>
      <dsp:spPr>
        <a:xfrm rot="16200000">
          <a:off x="2525315" y="1056357"/>
          <a:ext cx="172879" cy="261889"/>
        </a:xfrm>
        <a:prstGeom prst="rightArrow">
          <a:avLst>
            <a:gd name="adj1" fmla="val 60000"/>
            <a:gd name="adj2" fmla="val 50000"/>
          </a:avLst>
        </a:prstGeom>
        <a:solidFill>
          <a:schemeClr val="accent2">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551247" y="1134667"/>
        <a:ext cx="121015" cy="157133"/>
      </dsp:txXfrm>
    </dsp:sp>
    <dsp:sp modelId="{E1631058-373A-455B-BE5F-506FFCDDDC34}">
      <dsp:nvSpPr>
        <dsp:cNvPr id="0" name=""/>
        <dsp:cNvSpPr/>
      </dsp:nvSpPr>
      <dsp:spPr>
        <a:xfrm>
          <a:off x="2102884" y="1574"/>
          <a:ext cx="1017740" cy="1017740"/>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Health Quality and Access</a:t>
          </a:r>
          <a:endParaRPr lang="en-US" sz="900" kern="1200"/>
        </a:p>
      </dsp:txBody>
      <dsp:txXfrm>
        <a:off x="2251929" y="150619"/>
        <a:ext cx="719650" cy="719650"/>
      </dsp:txXfrm>
    </dsp:sp>
    <dsp:sp modelId="{0FB7EC99-31AB-448D-8F0A-59D2F3DE434F}">
      <dsp:nvSpPr>
        <dsp:cNvPr id="0" name=""/>
        <dsp:cNvSpPr/>
      </dsp:nvSpPr>
      <dsp:spPr>
        <a:xfrm>
          <a:off x="3090612" y="1621655"/>
          <a:ext cx="172879" cy="261889"/>
        </a:xfrm>
        <a:prstGeom prst="rightArrow">
          <a:avLst>
            <a:gd name="adj1" fmla="val 60000"/>
            <a:gd name="adj2" fmla="val 50000"/>
          </a:avLst>
        </a:prstGeom>
        <a:solidFill>
          <a:schemeClr val="accent2">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090612" y="1674033"/>
        <a:ext cx="121015" cy="157133"/>
      </dsp:txXfrm>
    </dsp:sp>
    <dsp:sp modelId="{AB711FA1-B001-4C19-9D8C-ECC66AFCD967}">
      <dsp:nvSpPr>
        <dsp:cNvPr id="0" name=""/>
        <dsp:cNvSpPr/>
      </dsp:nvSpPr>
      <dsp:spPr>
        <a:xfrm>
          <a:off x="3345040" y="1243729"/>
          <a:ext cx="1017740" cy="1017740"/>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Health </a:t>
          </a:r>
          <a:r>
            <a:rPr lang="en-US" sz="900" b="1" kern="1200"/>
            <a:t>Discrepancies</a:t>
          </a:r>
          <a:endParaRPr lang="en-US" sz="900" kern="1200"/>
        </a:p>
      </dsp:txBody>
      <dsp:txXfrm>
        <a:off x="3494085" y="1392774"/>
        <a:ext cx="719650" cy="719650"/>
      </dsp:txXfrm>
    </dsp:sp>
    <dsp:sp modelId="{789AD37D-5F67-40B5-A922-4E7226FE9632}">
      <dsp:nvSpPr>
        <dsp:cNvPr id="0" name=""/>
        <dsp:cNvSpPr/>
      </dsp:nvSpPr>
      <dsp:spPr>
        <a:xfrm rot="5400000">
          <a:off x="2525315" y="2186953"/>
          <a:ext cx="172879" cy="261889"/>
        </a:xfrm>
        <a:prstGeom prst="rightArrow">
          <a:avLst>
            <a:gd name="adj1" fmla="val 60000"/>
            <a:gd name="adj2" fmla="val 50000"/>
          </a:avLst>
        </a:prstGeom>
        <a:solidFill>
          <a:schemeClr val="accent2">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2551247" y="2213399"/>
        <a:ext cx="121015" cy="157133"/>
      </dsp:txXfrm>
    </dsp:sp>
    <dsp:sp modelId="{CD4D47E2-61B2-4FD6-90E6-E5335BB61CAF}">
      <dsp:nvSpPr>
        <dsp:cNvPr id="0" name=""/>
        <dsp:cNvSpPr/>
      </dsp:nvSpPr>
      <dsp:spPr>
        <a:xfrm>
          <a:off x="2102884" y="2485885"/>
          <a:ext cx="1017740" cy="1017740"/>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Policy and </a:t>
          </a:r>
          <a:r>
            <a:rPr lang="en-US" sz="900" b="1" kern="1200"/>
            <a:t>Practice</a:t>
          </a:r>
        </a:p>
      </dsp:txBody>
      <dsp:txXfrm>
        <a:off x="2251929" y="2634930"/>
        <a:ext cx="719650" cy="719650"/>
      </dsp:txXfrm>
    </dsp:sp>
    <dsp:sp modelId="{6897B083-12E6-4BDE-BDEF-AFD6F1514B8E}">
      <dsp:nvSpPr>
        <dsp:cNvPr id="0" name=""/>
        <dsp:cNvSpPr/>
      </dsp:nvSpPr>
      <dsp:spPr>
        <a:xfrm rot="10800000">
          <a:off x="1960017" y="1621655"/>
          <a:ext cx="172879" cy="261889"/>
        </a:xfrm>
        <a:prstGeom prst="rightArrow">
          <a:avLst>
            <a:gd name="adj1" fmla="val 60000"/>
            <a:gd name="adj2" fmla="val 50000"/>
          </a:avLst>
        </a:prstGeom>
        <a:solidFill>
          <a:schemeClr val="accent2">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011881" y="1674033"/>
        <a:ext cx="121015" cy="157133"/>
      </dsp:txXfrm>
    </dsp:sp>
    <dsp:sp modelId="{A967BFE0-1443-420C-A446-73182D53C3D2}">
      <dsp:nvSpPr>
        <dsp:cNvPr id="0" name=""/>
        <dsp:cNvSpPr/>
      </dsp:nvSpPr>
      <dsp:spPr>
        <a:xfrm>
          <a:off x="860729" y="1243729"/>
          <a:ext cx="1017740" cy="1017740"/>
        </a:xfrm>
        <a:prstGeom prst="ellipse">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t>Social Factors</a:t>
          </a:r>
          <a:endParaRPr lang="en-US" sz="900" kern="1200"/>
        </a:p>
      </dsp:txBody>
      <dsp:txXfrm>
        <a:off x="1009774" y="1392774"/>
        <a:ext cx="719650" cy="71965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A3E9EC31FF32459185726097DE2E90" ma:contentTypeVersion="3" ma:contentTypeDescription="Create a new document." ma:contentTypeScope="" ma:versionID="e13b950d51c5fdbbe712a14385ae5c88">
  <xsd:schema xmlns:xsd="http://www.w3.org/2001/XMLSchema" xmlns:xs="http://www.w3.org/2001/XMLSchema" xmlns:p="http://schemas.microsoft.com/office/2006/metadata/properties" xmlns:ns3="90964030-efd7-4645-a741-56aa0386040f" targetNamespace="http://schemas.microsoft.com/office/2006/metadata/properties" ma:root="true" ma:fieldsID="1940a2e0fcb94cd47f347872949e43a6" ns3:_="">
    <xsd:import namespace="90964030-efd7-4645-a741-56aa0386040f"/>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964030-efd7-4645-a741-56aa03860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F446144-491C-404E-9350-447C0D9D92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A768A6-33B9-459E-9399-7AD8847392DE}">
  <ds:schemaRefs>
    <ds:schemaRef ds:uri="http://schemas.microsoft.com/sharepoint/v3/contenttype/forms"/>
  </ds:schemaRefs>
</ds:datastoreItem>
</file>

<file path=customXml/itemProps3.xml><?xml version="1.0" encoding="utf-8"?>
<ds:datastoreItem xmlns:ds="http://schemas.openxmlformats.org/officeDocument/2006/customXml" ds:itemID="{92215143-1152-4D03-A504-DBCE839E2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964030-efd7-4645-a741-56aa03860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6324</Words>
  <Characters>36048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NewUser</dc:creator>
  <cp:lastModifiedBy>Madona Igbinoba (STU153418)</cp:lastModifiedBy>
  <cp:revision>2</cp:revision>
  <dcterms:created xsi:type="dcterms:W3CDTF">2023-11-16T21:48:00Z</dcterms:created>
  <dcterms:modified xsi:type="dcterms:W3CDTF">2023-11-16T21:49:00Z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0DC4DC68CD64CBD69FF222659F9AAD6C</vt:lpwstr>
  </property>
  <property fmtid="{D5CDD505-2E9C-101B-9397-08002B2CF9AE}" pid="3" name="KSOProductBuildVer">
    <vt:lpwstr>3081-11.29.1</vt:lpwstr>
  </property>
  <property fmtid="{D5CDD505-2E9C-101B-9397-08002B2CF9AE}" pid="4" name="ContentTypeId">
    <vt:lpwstr>0x01010040A3E9EC31FF32459185726097DE2E90</vt:lpwstr>
  </property>
</Properties>
</file>