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2F256089"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E30C03">
              <w:rPr>
                <w:rFonts w:ascii="Times New Roman" w:hAnsi="Times New Roman" w:cs="Times New Roman"/>
                <w:b/>
                <w:color w:val="auto"/>
                <w:sz w:val="48"/>
              </w:rPr>
              <w:t>Ramona Ozolina-Jones</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081A36C1" w14:textId="77777777" w:rsidR="00E30C03" w:rsidRPr="00E30C03" w:rsidRDefault="009C337F" w:rsidP="00E30C0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E30C03">
              <w:rPr>
                <w:rFonts w:ascii="Times New Roman" w:hAnsi="Times New Roman" w:cs="Times New Roman"/>
                <w:b/>
                <w:color w:val="auto"/>
                <w:sz w:val="48"/>
              </w:rPr>
              <w:t xml:space="preserve"> </w:t>
            </w:r>
            <w:r w:rsidR="00E30C03" w:rsidRPr="00E30C03">
              <w:rPr>
                <w:rFonts w:ascii="Times New Roman" w:hAnsi="Times New Roman" w:cs="Times New Roman"/>
                <w:b/>
                <w:color w:val="auto"/>
                <w:sz w:val="48"/>
              </w:rPr>
              <w:t>2223468@student.uwtsd.ac.uk</w:t>
            </w:r>
          </w:p>
          <w:p w14:paraId="70B33B3A" w14:textId="77777777" w:rsidR="00E30C03" w:rsidRPr="00E30C03" w:rsidRDefault="00E30C03" w:rsidP="00E30C03">
            <w:pPr>
              <w:overflowPunct/>
              <w:autoSpaceDE/>
              <w:autoSpaceDN/>
              <w:adjustRightInd/>
              <w:ind w:right="-957"/>
              <w:textAlignment w:val="auto"/>
              <w:rPr>
                <w:rFonts w:ascii="Times New Roman" w:hAnsi="Times New Roman" w:cs="Times New Roman"/>
                <w:b/>
                <w:color w:val="auto"/>
                <w:sz w:val="48"/>
              </w:rPr>
            </w:pPr>
          </w:p>
          <w:p w14:paraId="26F40F9A" w14:textId="77777777" w:rsidR="00E30C03" w:rsidRPr="00E30C03" w:rsidRDefault="00E30C03" w:rsidP="00E30C03">
            <w:pPr>
              <w:overflowPunct/>
              <w:autoSpaceDE/>
              <w:autoSpaceDN/>
              <w:adjustRightInd/>
              <w:ind w:right="-957"/>
              <w:textAlignment w:val="auto"/>
              <w:rPr>
                <w:rFonts w:ascii="Times New Roman" w:hAnsi="Times New Roman" w:cs="Times New Roman"/>
                <w:b/>
                <w:color w:val="auto"/>
                <w:sz w:val="48"/>
              </w:rPr>
            </w:pPr>
            <w:r w:rsidRPr="00E30C03">
              <w:rPr>
                <w:rFonts w:ascii="Times New Roman" w:hAnsi="Times New Roman" w:cs="Times New Roman"/>
                <w:b/>
                <w:color w:val="auto"/>
                <w:sz w:val="48"/>
              </w:rPr>
              <w:t xml:space="preserve">Learner’s University Registration Number: </w:t>
            </w:r>
          </w:p>
          <w:p w14:paraId="622FD17A" w14:textId="7C075BFC" w:rsidR="0085230E" w:rsidRPr="005D3F07" w:rsidRDefault="00E30C03" w:rsidP="00E30C03">
            <w:pPr>
              <w:overflowPunct/>
              <w:autoSpaceDE/>
              <w:autoSpaceDN/>
              <w:adjustRightInd/>
              <w:ind w:right="-957"/>
              <w:textAlignment w:val="auto"/>
              <w:rPr>
                <w:rFonts w:ascii="Times New Roman" w:hAnsi="Times New Roman" w:cs="Times New Roman"/>
                <w:b/>
                <w:color w:val="auto"/>
                <w:sz w:val="48"/>
              </w:rPr>
            </w:pPr>
            <w:r w:rsidRPr="00E30C03">
              <w:rPr>
                <w:rFonts w:ascii="Times New Roman" w:hAnsi="Times New Roman" w:cs="Times New Roman"/>
                <w:b/>
                <w:color w:val="auto"/>
                <w:sz w:val="48"/>
              </w:rPr>
              <w:t>2223468</w:t>
            </w:r>
          </w:p>
          <w:p w14:paraId="5F84129B" w14:textId="31C56729"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Cohort: 1</w:t>
            </w:r>
            <w:r w:rsidR="000F1A97">
              <w:rPr>
                <w:rFonts w:ascii="Times New Roman" w:hAnsi="Times New Roman" w:cs="Times New Roman"/>
                <w:b/>
                <w:color w:val="auto"/>
                <w:sz w:val="48"/>
              </w:rPr>
              <w:t>8</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0EF984DF" w14:textId="02707E04" w:rsidR="000D0BB6" w:rsidRPr="00EE5BC3" w:rsidRDefault="00337FEF" w:rsidP="00EE5BC3">
      <w:pPr>
        <w:jc w:val="center"/>
        <w:rPr>
          <w:b/>
          <w:sz w:val="28"/>
          <w:szCs w:val="28"/>
        </w:rPr>
      </w:pPr>
      <w:r w:rsidRPr="00EE5BC3">
        <w:rPr>
          <w:b/>
          <w:sz w:val="28"/>
          <w:szCs w:val="28"/>
        </w:rPr>
        <w:t>Task 4</w:t>
      </w:r>
    </w:p>
    <w:p w14:paraId="156B2346" w14:textId="77777777" w:rsidR="00002C7A" w:rsidRPr="00EE5BC3" w:rsidRDefault="00002C7A" w:rsidP="00EE5BC3">
      <w:pPr>
        <w:jc w:val="center"/>
        <w:rPr>
          <w:b/>
          <w:sz w:val="28"/>
          <w:szCs w:val="28"/>
        </w:rPr>
      </w:pPr>
    </w:p>
    <w:p w14:paraId="4A34FA1D" w14:textId="77777777" w:rsidR="00002C7A" w:rsidRPr="00EE5BC3" w:rsidRDefault="00002C7A" w:rsidP="00EE5BC3">
      <w:pPr>
        <w:jc w:val="center"/>
        <w:rPr>
          <w:b/>
          <w:sz w:val="28"/>
          <w:szCs w:val="28"/>
        </w:rPr>
      </w:pPr>
      <w:r w:rsidRPr="00EE5BC3">
        <w:rPr>
          <w:b/>
          <w:sz w:val="28"/>
          <w:szCs w:val="28"/>
        </w:rPr>
        <w:t>Safeguarding</w:t>
      </w:r>
      <w:r w:rsidR="005F64AA">
        <w:rPr>
          <w:b/>
          <w:sz w:val="28"/>
          <w:szCs w:val="28"/>
        </w:rPr>
        <w:t xml:space="preserve"> in an area which is not your main area of work</w:t>
      </w:r>
    </w:p>
    <w:p w14:paraId="6D6C0186" w14:textId="77777777" w:rsidR="000D0BB6" w:rsidRPr="008B28E7" w:rsidRDefault="000D0BB6" w:rsidP="00FF7EBB">
      <w:pPr>
        <w:jc w:val="both"/>
        <w:rPr>
          <w:b/>
          <w:sz w:val="24"/>
          <w:szCs w:val="24"/>
        </w:rPr>
      </w:pPr>
    </w:p>
    <w:p w14:paraId="63836D76" w14:textId="77777777" w:rsidR="00337FEF" w:rsidRPr="00EE5BC3" w:rsidRDefault="008B28E7" w:rsidP="00FF7EBB">
      <w:pPr>
        <w:ind w:left="-90"/>
        <w:jc w:val="both"/>
        <w:rPr>
          <w:b/>
          <w:i/>
          <w:sz w:val="24"/>
          <w:szCs w:val="24"/>
        </w:rPr>
      </w:pPr>
      <w:r w:rsidRPr="00EE5BC3">
        <w:rPr>
          <w:b/>
          <w:i/>
          <w:sz w:val="24"/>
          <w:szCs w:val="24"/>
        </w:rPr>
        <w:t xml:space="preserve">Guidance: </w:t>
      </w:r>
    </w:p>
    <w:p w14:paraId="440B2467" w14:textId="322DDD98" w:rsidR="00633165" w:rsidRPr="00706BB5" w:rsidRDefault="00012B16" w:rsidP="4EC15626">
      <w:pPr>
        <w:ind w:left="-90"/>
        <w:jc w:val="both"/>
        <w:rPr>
          <w:i/>
          <w:iCs/>
          <w:sz w:val="24"/>
          <w:szCs w:val="24"/>
        </w:rPr>
      </w:pPr>
      <w:r w:rsidRPr="00F15354">
        <w:rPr>
          <w:i/>
          <w:iCs/>
          <w:sz w:val="24"/>
          <w:szCs w:val="24"/>
        </w:rPr>
        <w:t>Social Care Wales</w:t>
      </w:r>
      <w:r w:rsidR="008B28E7" w:rsidRPr="006179BB">
        <w:rPr>
          <w:i/>
          <w:iCs/>
          <w:sz w:val="24"/>
          <w:szCs w:val="24"/>
        </w:rPr>
        <w:t xml:space="preserve"> require newly qualified social workers </w:t>
      </w:r>
      <w:r w:rsidR="00D60F88" w:rsidRPr="006179BB">
        <w:rPr>
          <w:i/>
          <w:iCs/>
          <w:sz w:val="24"/>
          <w:szCs w:val="24"/>
        </w:rPr>
        <w:t xml:space="preserve">to provide evidence of </w:t>
      </w:r>
      <w:r w:rsidR="008B28E7" w:rsidRPr="00A5656A">
        <w:rPr>
          <w:i/>
          <w:iCs/>
          <w:sz w:val="24"/>
          <w:szCs w:val="24"/>
        </w:rPr>
        <w:t xml:space="preserve">their </w:t>
      </w:r>
      <w:r w:rsidR="00D60F88" w:rsidRPr="00A5656A">
        <w:rPr>
          <w:i/>
          <w:iCs/>
          <w:sz w:val="24"/>
          <w:szCs w:val="24"/>
        </w:rPr>
        <w:t>understanding of safeguarding work with adults and children</w:t>
      </w:r>
      <w:r w:rsidR="008B28E7" w:rsidRPr="009C7342">
        <w:rPr>
          <w:i/>
          <w:iCs/>
          <w:sz w:val="24"/>
          <w:szCs w:val="24"/>
        </w:rPr>
        <w:t>.</w:t>
      </w:r>
      <w:r w:rsidR="00D60F88" w:rsidRPr="009C7342">
        <w:rPr>
          <w:i/>
          <w:iCs/>
          <w:sz w:val="24"/>
          <w:szCs w:val="24"/>
        </w:rPr>
        <w:t xml:space="preserve"> </w:t>
      </w:r>
      <w:r w:rsidR="004911B4" w:rsidRPr="00706BB5">
        <w:rPr>
          <w:i/>
          <w:iCs/>
          <w:sz w:val="24"/>
          <w:szCs w:val="24"/>
        </w:rPr>
        <w:t>The</w:t>
      </w:r>
      <w:r w:rsidR="00D60F88" w:rsidRPr="00706BB5">
        <w:rPr>
          <w:i/>
          <w:iCs/>
          <w:sz w:val="24"/>
          <w:szCs w:val="24"/>
        </w:rPr>
        <w:t xml:space="preserve"> assignment below will enable you to </w:t>
      </w:r>
      <w:r w:rsidR="00EE5BC3" w:rsidRPr="00706BB5">
        <w:rPr>
          <w:i/>
          <w:iCs/>
          <w:sz w:val="24"/>
          <w:szCs w:val="24"/>
        </w:rPr>
        <w:t>demonstrate this</w:t>
      </w:r>
      <w:r w:rsidR="008B28E7" w:rsidRPr="00706BB5">
        <w:rPr>
          <w:i/>
          <w:iCs/>
          <w:sz w:val="24"/>
          <w:szCs w:val="24"/>
        </w:rPr>
        <w:t xml:space="preserve">. </w:t>
      </w:r>
      <w:r w:rsidR="008B28E7" w:rsidRPr="00706BB5">
        <w:rPr>
          <w:b/>
          <w:bCs/>
          <w:i/>
          <w:iCs/>
          <w:sz w:val="24"/>
          <w:szCs w:val="24"/>
        </w:rPr>
        <w:t>N.B</w:t>
      </w:r>
      <w:r w:rsidR="008B28E7" w:rsidRPr="00706BB5">
        <w:rPr>
          <w:i/>
          <w:iCs/>
          <w:sz w:val="24"/>
          <w:szCs w:val="24"/>
        </w:rPr>
        <w:t xml:space="preserve">. </w:t>
      </w:r>
      <w:r w:rsidR="00D60F88" w:rsidRPr="00706BB5">
        <w:rPr>
          <w:i/>
          <w:iCs/>
          <w:sz w:val="24"/>
          <w:szCs w:val="24"/>
        </w:rPr>
        <w:t xml:space="preserve">if your </w:t>
      </w:r>
      <w:r w:rsidR="009D477B" w:rsidRPr="00706BB5">
        <w:rPr>
          <w:i/>
          <w:iCs/>
          <w:sz w:val="24"/>
          <w:szCs w:val="24"/>
        </w:rPr>
        <w:t>usual area</w:t>
      </w:r>
      <w:r w:rsidR="00D60F88" w:rsidRPr="00706BB5">
        <w:rPr>
          <w:i/>
          <w:iCs/>
          <w:sz w:val="24"/>
          <w:szCs w:val="24"/>
        </w:rPr>
        <w:t xml:space="preserve"> of work is with children please write about adult</w:t>
      </w:r>
      <w:r w:rsidR="003C19F1" w:rsidRPr="00706BB5">
        <w:rPr>
          <w:i/>
          <w:iCs/>
          <w:sz w:val="24"/>
          <w:szCs w:val="24"/>
        </w:rPr>
        <w:t xml:space="preserve"> safeguarding. I</w:t>
      </w:r>
      <w:r w:rsidR="00D60F88" w:rsidRPr="00706BB5">
        <w:rPr>
          <w:i/>
          <w:iCs/>
          <w:sz w:val="24"/>
          <w:szCs w:val="24"/>
        </w:rPr>
        <w:t xml:space="preserve">f you </w:t>
      </w:r>
      <w:r w:rsidR="009D477B" w:rsidRPr="00706BB5">
        <w:rPr>
          <w:i/>
          <w:iCs/>
          <w:sz w:val="24"/>
          <w:szCs w:val="24"/>
        </w:rPr>
        <w:t>usually work</w:t>
      </w:r>
      <w:r w:rsidR="00D60F88" w:rsidRPr="00706BB5">
        <w:rPr>
          <w:i/>
          <w:iCs/>
          <w:sz w:val="24"/>
          <w:szCs w:val="24"/>
        </w:rPr>
        <w:t xml:space="preserve"> with adults</w:t>
      </w:r>
      <w:r w:rsidR="3CD2139F" w:rsidRPr="00706BB5">
        <w:rPr>
          <w:i/>
          <w:iCs/>
          <w:sz w:val="24"/>
          <w:szCs w:val="24"/>
        </w:rPr>
        <w:t>,</w:t>
      </w:r>
      <w:r w:rsidR="00D60F88" w:rsidRPr="00706BB5">
        <w:rPr>
          <w:i/>
          <w:iCs/>
          <w:sz w:val="24"/>
          <w:szCs w:val="24"/>
        </w:rPr>
        <w:t xml:space="preserve"> then write about child</w:t>
      </w:r>
      <w:r w:rsidR="003C19F1" w:rsidRPr="00706BB5">
        <w:rPr>
          <w:i/>
          <w:iCs/>
          <w:sz w:val="24"/>
          <w:szCs w:val="24"/>
        </w:rPr>
        <w:t xml:space="preserve"> safeguarding</w:t>
      </w:r>
      <w:r w:rsidR="00D60F88" w:rsidRPr="00706BB5">
        <w:rPr>
          <w:i/>
          <w:iCs/>
          <w:sz w:val="24"/>
          <w:szCs w:val="24"/>
        </w:rPr>
        <w:t xml:space="preserve">. </w:t>
      </w:r>
      <w:r w:rsidR="00337FEF" w:rsidRPr="00706BB5">
        <w:rPr>
          <w:i/>
          <w:iCs/>
          <w:sz w:val="24"/>
          <w:szCs w:val="24"/>
        </w:rPr>
        <w:t xml:space="preserve"> </w:t>
      </w:r>
      <w:r w:rsidR="0079422A" w:rsidRPr="00706BB5">
        <w:rPr>
          <w:i/>
          <w:iCs/>
          <w:sz w:val="24"/>
          <w:szCs w:val="24"/>
        </w:rPr>
        <w:t>E</w:t>
      </w:r>
      <w:r w:rsidR="00337FEF" w:rsidRPr="00706BB5">
        <w:rPr>
          <w:i/>
          <w:iCs/>
          <w:sz w:val="24"/>
          <w:szCs w:val="24"/>
        </w:rPr>
        <w:t xml:space="preserve">nsure you meet </w:t>
      </w:r>
      <w:r w:rsidR="00FC0334" w:rsidRPr="00706BB5">
        <w:rPr>
          <w:i/>
          <w:iCs/>
          <w:sz w:val="24"/>
          <w:szCs w:val="24"/>
        </w:rPr>
        <w:t>the</w:t>
      </w:r>
      <w:r w:rsidR="00AA7960" w:rsidRPr="00706BB5">
        <w:rPr>
          <w:i/>
          <w:iCs/>
          <w:sz w:val="24"/>
          <w:szCs w:val="24"/>
        </w:rPr>
        <w:t xml:space="preserve"> </w:t>
      </w:r>
      <w:r w:rsidR="00064063" w:rsidRPr="00706BB5">
        <w:rPr>
          <w:i/>
          <w:iCs/>
          <w:sz w:val="24"/>
          <w:szCs w:val="24"/>
        </w:rPr>
        <w:t xml:space="preserve">learning out comes for this task </w:t>
      </w:r>
      <w:r w:rsidR="0079422A" w:rsidRPr="00706BB5">
        <w:rPr>
          <w:i/>
          <w:iCs/>
          <w:sz w:val="24"/>
          <w:szCs w:val="24"/>
        </w:rPr>
        <w:t>(</w:t>
      </w:r>
      <w:r w:rsidR="00064063" w:rsidRPr="00706BB5">
        <w:rPr>
          <w:i/>
          <w:iCs/>
          <w:sz w:val="24"/>
          <w:szCs w:val="24"/>
        </w:rPr>
        <w:t xml:space="preserve">see appendix </w:t>
      </w:r>
      <w:r w:rsidR="003D1BC0">
        <w:rPr>
          <w:i/>
          <w:iCs/>
          <w:sz w:val="24"/>
          <w:szCs w:val="24"/>
        </w:rPr>
        <w:t>5</w:t>
      </w:r>
      <w:r w:rsidR="00064063" w:rsidRPr="00706BB5">
        <w:rPr>
          <w:i/>
          <w:iCs/>
          <w:sz w:val="24"/>
          <w:szCs w:val="24"/>
        </w:rPr>
        <w:t xml:space="preserve"> </w:t>
      </w:r>
      <w:r w:rsidR="00FC0334" w:rsidRPr="00F15354">
        <w:rPr>
          <w:i/>
          <w:iCs/>
          <w:sz w:val="24"/>
          <w:szCs w:val="24"/>
        </w:rPr>
        <w:t>of the</w:t>
      </w:r>
      <w:r w:rsidR="007A628F" w:rsidRPr="4EC15626">
        <w:rPr>
          <w:i/>
          <w:iCs/>
          <w:sz w:val="24"/>
          <w:szCs w:val="24"/>
        </w:rPr>
        <w:t xml:space="preserve"> h</w:t>
      </w:r>
      <w:r w:rsidR="00FC0334" w:rsidRPr="00F15354">
        <w:rPr>
          <w:i/>
          <w:iCs/>
          <w:sz w:val="24"/>
          <w:szCs w:val="24"/>
        </w:rPr>
        <w:t>andbook</w:t>
      </w:r>
      <w:r w:rsidR="0079422A" w:rsidRPr="006179BB">
        <w:rPr>
          <w:i/>
          <w:iCs/>
          <w:sz w:val="24"/>
          <w:szCs w:val="24"/>
        </w:rPr>
        <w:t>).</w:t>
      </w:r>
    </w:p>
    <w:p w14:paraId="7A8069C4" w14:textId="77777777" w:rsidR="00633165" w:rsidRPr="008B28E7" w:rsidRDefault="00633165" w:rsidP="00FF7EBB">
      <w:pPr>
        <w:ind w:left="360" w:hanging="360"/>
        <w:jc w:val="both"/>
        <w:rPr>
          <w:sz w:val="24"/>
          <w:szCs w:val="24"/>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5A545C" w:rsidRPr="008B28E7" w14:paraId="152141E6" w14:textId="77777777" w:rsidTr="006108C9">
        <w:tc>
          <w:tcPr>
            <w:tcW w:w="10188" w:type="dxa"/>
            <w:shd w:val="clear" w:color="auto" w:fill="auto"/>
          </w:tcPr>
          <w:p w14:paraId="2B66890D" w14:textId="56A37C4F" w:rsidR="00337FEF" w:rsidRPr="00EB695F" w:rsidRDefault="00337FEF" w:rsidP="00FF7EBB">
            <w:pPr>
              <w:jc w:val="both"/>
              <w:rPr>
                <w:b/>
                <w:sz w:val="24"/>
                <w:szCs w:val="24"/>
              </w:rPr>
            </w:pPr>
            <w:r w:rsidRPr="00EB695F">
              <w:rPr>
                <w:b/>
                <w:sz w:val="24"/>
                <w:szCs w:val="24"/>
              </w:rPr>
              <w:t>Question</w:t>
            </w:r>
            <w:r w:rsidR="00FC0334">
              <w:rPr>
                <w:b/>
                <w:sz w:val="24"/>
                <w:szCs w:val="24"/>
              </w:rPr>
              <w:t xml:space="preserve"> a</w:t>
            </w:r>
            <w:r w:rsidR="007A628F">
              <w:rPr>
                <w:b/>
                <w:sz w:val="24"/>
                <w:szCs w:val="24"/>
              </w:rPr>
              <w:t>:</w:t>
            </w:r>
          </w:p>
          <w:p w14:paraId="17A49383" w14:textId="77777777" w:rsidR="008B28E7" w:rsidRDefault="00BB7FD2" w:rsidP="00FF7EBB">
            <w:pPr>
              <w:jc w:val="both"/>
              <w:rPr>
                <w:sz w:val="24"/>
                <w:szCs w:val="24"/>
              </w:rPr>
            </w:pPr>
            <w:r>
              <w:rPr>
                <w:sz w:val="24"/>
                <w:szCs w:val="24"/>
              </w:rPr>
              <w:t xml:space="preserve">In an area </w:t>
            </w:r>
            <w:r w:rsidRPr="00AE1868">
              <w:rPr>
                <w:b/>
                <w:sz w:val="24"/>
                <w:szCs w:val="24"/>
              </w:rPr>
              <w:t xml:space="preserve">that is not your main focus of work </w:t>
            </w:r>
            <w:r>
              <w:rPr>
                <w:sz w:val="24"/>
                <w:szCs w:val="24"/>
              </w:rPr>
              <w:t xml:space="preserve">(see guidance above), </w:t>
            </w:r>
            <w:r w:rsidR="0002440E">
              <w:rPr>
                <w:sz w:val="24"/>
                <w:szCs w:val="24"/>
              </w:rPr>
              <w:t>explain</w:t>
            </w:r>
            <w:r w:rsidR="008340BA">
              <w:rPr>
                <w:sz w:val="24"/>
                <w:szCs w:val="24"/>
              </w:rPr>
              <w:t xml:space="preserve"> </w:t>
            </w:r>
            <w:r w:rsidR="00DA22EC" w:rsidRPr="006108C9">
              <w:rPr>
                <w:sz w:val="24"/>
                <w:szCs w:val="24"/>
              </w:rPr>
              <w:t>the</w:t>
            </w:r>
            <w:r w:rsidR="005A545C" w:rsidRPr="006108C9">
              <w:rPr>
                <w:sz w:val="24"/>
                <w:szCs w:val="24"/>
              </w:rPr>
              <w:t xml:space="preserve"> relevant </w:t>
            </w:r>
            <w:r>
              <w:rPr>
                <w:sz w:val="24"/>
                <w:szCs w:val="24"/>
              </w:rPr>
              <w:t xml:space="preserve">legislation, </w:t>
            </w:r>
            <w:r w:rsidR="0002440E">
              <w:rPr>
                <w:sz w:val="24"/>
                <w:szCs w:val="24"/>
              </w:rPr>
              <w:t>and</w:t>
            </w:r>
            <w:r w:rsidR="008340BA">
              <w:rPr>
                <w:sz w:val="24"/>
                <w:szCs w:val="24"/>
              </w:rPr>
              <w:t xml:space="preserve"> the </w:t>
            </w:r>
            <w:r w:rsidR="005A545C" w:rsidRPr="006108C9">
              <w:rPr>
                <w:sz w:val="24"/>
                <w:szCs w:val="24"/>
              </w:rPr>
              <w:t>national, local and organisational policies and procedures</w:t>
            </w:r>
            <w:r>
              <w:rPr>
                <w:sz w:val="24"/>
                <w:szCs w:val="24"/>
              </w:rPr>
              <w:t xml:space="preserve"> for safeguarding. </w:t>
            </w:r>
          </w:p>
          <w:p w14:paraId="1FBBCFA0" w14:textId="77777777" w:rsidR="006108C9" w:rsidRDefault="006108C9" w:rsidP="00FF7EBB">
            <w:pPr>
              <w:jc w:val="both"/>
              <w:rPr>
                <w:sz w:val="24"/>
                <w:szCs w:val="24"/>
              </w:rPr>
            </w:pPr>
          </w:p>
          <w:p w14:paraId="0318E819" w14:textId="3B7076D7" w:rsidR="00FC0334" w:rsidRDefault="00481281" w:rsidP="00481281">
            <w:pPr>
              <w:spacing w:line="360" w:lineRule="auto"/>
              <w:jc w:val="both"/>
              <w:rPr>
                <w:sz w:val="24"/>
                <w:szCs w:val="24"/>
              </w:rPr>
            </w:pPr>
            <w:r>
              <w:rPr>
                <w:sz w:val="24"/>
                <w:szCs w:val="24"/>
              </w:rPr>
              <w:t>The primary legislation in Wales in relation to children’s safeguarding remains The Children’s Act 1989 (CA). The first statutory requirements for joint working and multi-agency collaboration was brought in with this act, specifying what local authorities and partner organisations should do in terms of safeguarding children (</w:t>
            </w:r>
            <w:r w:rsidR="00926FE7" w:rsidRPr="00926FE7">
              <w:rPr>
                <w:sz w:val="24"/>
                <w:szCs w:val="24"/>
              </w:rPr>
              <w:t>MacManus, Boulton 2020</w:t>
            </w:r>
            <w:r>
              <w:rPr>
                <w:sz w:val="24"/>
                <w:szCs w:val="24"/>
              </w:rPr>
              <w:t>). Section 47 of CA places a duty on the local authority to investigate where there is ‘</w:t>
            </w:r>
            <w:r>
              <w:rPr>
                <w:i/>
                <w:iCs/>
                <w:sz w:val="24"/>
                <w:szCs w:val="24"/>
              </w:rPr>
              <w:t xml:space="preserve">reasonable cause to suspect that a child who </w:t>
            </w:r>
            <w:r w:rsidR="00E30C03">
              <w:rPr>
                <w:i/>
                <w:iCs/>
                <w:sz w:val="24"/>
                <w:szCs w:val="24"/>
              </w:rPr>
              <w:t>lives or</w:t>
            </w:r>
            <w:r>
              <w:rPr>
                <w:i/>
                <w:iCs/>
                <w:sz w:val="24"/>
                <w:szCs w:val="24"/>
              </w:rPr>
              <w:t xml:space="preserve"> is found in their area is suffering or is likely to suffer significant harm’. </w:t>
            </w:r>
            <w:r>
              <w:rPr>
                <w:sz w:val="24"/>
                <w:szCs w:val="24"/>
              </w:rPr>
              <w:t>On</w:t>
            </w:r>
            <w:r w:rsidR="003B170A">
              <w:rPr>
                <w:sz w:val="24"/>
                <w:szCs w:val="24"/>
              </w:rPr>
              <w:t>c</w:t>
            </w:r>
            <w:r>
              <w:rPr>
                <w:sz w:val="24"/>
                <w:szCs w:val="24"/>
              </w:rPr>
              <w:t xml:space="preserve">e the </w:t>
            </w:r>
            <w:r w:rsidR="003B170A">
              <w:rPr>
                <w:sz w:val="24"/>
                <w:szCs w:val="24"/>
              </w:rPr>
              <w:t>authority</w:t>
            </w:r>
            <w:r>
              <w:rPr>
                <w:sz w:val="24"/>
                <w:szCs w:val="24"/>
              </w:rPr>
              <w:t xml:space="preserve"> has made the </w:t>
            </w:r>
            <w:r w:rsidR="003B170A">
              <w:rPr>
                <w:sz w:val="24"/>
                <w:szCs w:val="24"/>
              </w:rPr>
              <w:t>enquiries,</w:t>
            </w:r>
            <w:r>
              <w:rPr>
                <w:sz w:val="24"/>
                <w:szCs w:val="24"/>
              </w:rPr>
              <w:t xml:space="preserve"> </w:t>
            </w:r>
            <w:r w:rsidR="003B170A">
              <w:rPr>
                <w:sz w:val="24"/>
                <w:szCs w:val="24"/>
              </w:rPr>
              <w:t xml:space="preserve">they need to decide whether an action should be taken to safeguard or promote the child’s welfare. These could include applying for emergency protection order. One of the main principles that apply to court is that child’s welfare is paramount and delay in court proceeding could harm the child (Johns, 2007). </w:t>
            </w:r>
            <w:r w:rsidR="00E5211B">
              <w:rPr>
                <w:sz w:val="24"/>
                <w:szCs w:val="24"/>
              </w:rPr>
              <w:t xml:space="preserve">The latest update from Welsh Government (2019) indicates that the number of looked after children in Wales was 6,846. </w:t>
            </w:r>
          </w:p>
          <w:p w14:paraId="7E9E10DA" w14:textId="77777777" w:rsidR="003B170A" w:rsidRDefault="003B170A" w:rsidP="00481281">
            <w:pPr>
              <w:spacing w:line="360" w:lineRule="auto"/>
              <w:jc w:val="both"/>
              <w:rPr>
                <w:sz w:val="24"/>
                <w:szCs w:val="24"/>
              </w:rPr>
            </w:pPr>
          </w:p>
          <w:p w14:paraId="33C7215E" w14:textId="64422DF6" w:rsidR="00E62DE3" w:rsidRDefault="003B170A" w:rsidP="00E62DE3">
            <w:pPr>
              <w:spacing w:line="360" w:lineRule="auto"/>
              <w:jc w:val="both"/>
              <w:rPr>
                <w:sz w:val="24"/>
                <w:szCs w:val="24"/>
              </w:rPr>
            </w:pPr>
            <w:r>
              <w:rPr>
                <w:sz w:val="24"/>
                <w:szCs w:val="24"/>
              </w:rPr>
              <w:t xml:space="preserve">The main protective duties are set out in CA however the act co-exists with the Social Services and Wellbeing Act (Wales) 2014 (SSWBA) (Safeguarding Board Wales, 2020). Section 21 of SSWBA </w:t>
            </w:r>
            <w:r w:rsidR="00E62DE3">
              <w:rPr>
                <w:sz w:val="24"/>
                <w:szCs w:val="24"/>
              </w:rPr>
              <w:t xml:space="preserve">sets a duty on local authority to assess a child where it appears they may have care and support needs that </w:t>
            </w:r>
            <w:r w:rsidR="00E30C03">
              <w:rPr>
                <w:sz w:val="24"/>
                <w:szCs w:val="24"/>
              </w:rPr>
              <w:t>cannot</w:t>
            </w:r>
            <w:r w:rsidR="00E62DE3">
              <w:rPr>
                <w:sz w:val="24"/>
                <w:szCs w:val="24"/>
              </w:rPr>
              <w:t xml:space="preserve"> be met by child’s family, with outcomes of how those needs will be met. SSWBA describes a child at risk as a child who ‘</w:t>
            </w:r>
            <w:r w:rsidR="00E62DE3" w:rsidRPr="00E62DE3">
              <w:rPr>
                <w:i/>
                <w:iCs/>
                <w:sz w:val="24"/>
                <w:szCs w:val="24"/>
              </w:rPr>
              <w:t>(a)</w:t>
            </w:r>
            <w:r w:rsidR="00E62DE3">
              <w:rPr>
                <w:i/>
                <w:iCs/>
                <w:sz w:val="24"/>
                <w:szCs w:val="24"/>
              </w:rPr>
              <w:t xml:space="preserve"> </w:t>
            </w:r>
            <w:r w:rsidR="00E62DE3" w:rsidRPr="00E62DE3">
              <w:rPr>
                <w:i/>
                <w:iCs/>
                <w:sz w:val="24"/>
                <w:szCs w:val="24"/>
              </w:rPr>
              <w:t xml:space="preserve">is experiencing or is at risk of </w:t>
            </w:r>
            <w:r w:rsidR="00E62DE3" w:rsidRPr="00E62DE3">
              <w:rPr>
                <w:i/>
                <w:iCs/>
                <w:sz w:val="24"/>
                <w:szCs w:val="24"/>
              </w:rPr>
              <w:lastRenderedPageBreak/>
              <w:t>abuse, neglect or other kinds of harm, and (b)</w:t>
            </w:r>
            <w:r w:rsidR="00E62DE3">
              <w:rPr>
                <w:i/>
                <w:iCs/>
                <w:sz w:val="24"/>
                <w:szCs w:val="24"/>
              </w:rPr>
              <w:t xml:space="preserve"> </w:t>
            </w:r>
            <w:r w:rsidR="00E62DE3" w:rsidRPr="00E62DE3">
              <w:rPr>
                <w:i/>
                <w:iCs/>
                <w:sz w:val="24"/>
                <w:szCs w:val="24"/>
              </w:rPr>
              <w:t>has needs for care and support (whether or not the authority is meeting any of those needs)</w:t>
            </w:r>
            <w:r w:rsidR="00E62DE3">
              <w:rPr>
                <w:i/>
                <w:iCs/>
                <w:sz w:val="24"/>
                <w:szCs w:val="24"/>
              </w:rPr>
              <w:t>’</w:t>
            </w:r>
            <w:r w:rsidR="00E62DE3" w:rsidRPr="00E62DE3">
              <w:rPr>
                <w:i/>
                <w:iCs/>
                <w:sz w:val="24"/>
                <w:szCs w:val="24"/>
              </w:rPr>
              <w:t>.</w:t>
            </w:r>
          </w:p>
          <w:p w14:paraId="053D3142" w14:textId="77777777" w:rsidR="003B170A" w:rsidRDefault="003B170A" w:rsidP="00481281">
            <w:pPr>
              <w:spacing w:line="360" w:lineRule="auto"/>
              <w:jc w:val="both"/>
              <w:rPr>
                <w:sz w:val="24"/>
                <w:szCs w:val="24"/>
              </w:rPr>
            </w:pPr>
          </w:p>
          <w:p w14:paraId="4F69F981" w14:textId="59EA117B" w:rsidR="003B170A" w:rsidRDefault="00E62DE3" w:rsidP="00481281">
            <w:pPr>
              <w:spacing w:line="360" w:lineRule="auto"/>
              <w:jc w:val="both"/>
              <w:rPr>
                <w:sz w:val="24"/>
                <w:szCs w:val="24"/>
              </w:rPr>
            </w:pPr>
            <w:r>
              <w:rPr>
                <w:sz w:val="24"/>
                <w:szCs w:val="24"/>
              </w:rPr>
              <w:t xml:space="preserve">The other act professionals should consider is Human Rights Act 1998 (HR). Article 3 of HR informs every person should be kept safe from harm and Article 8 informs every person has a right to a family life. It can be difficult for professionals to balance the family life, protection of the child and social worker intervention (Munro, Ward 2008). When gathering good evidence for child protection proceedings the main </w:t>
            </w:r>
            <w:r w:rsidR="00A60286">
              <w:rPr>
                <w:sz w:val="24"/>
                <w:szCs w:val="24"/>
              </w:rPr>
              <w:t xml:space="preserve">question remains the analysis of significant harm </w:t>
            </w:r>
            <w:r w:rsidR="00E30C03">
              <w:rPr>
                <w:sz w:val="24"/>
                <w:szCs w:val="24"/>
              </w:rPr>
              <w:t>(</w:t>
            </w:r>
            <w:r w:rsidR="00A60286">
              <w:rPr>
                <w:sz w:val="24"/>
                <w:szCs w:val="24"/>
              </w:rPr>
              <w:t xml:space="preserve">Jarwin, Madge 2010). </w:t>
            </w:r>
          </w:p>
          <w:p w14:paraId="14A1B739" w14:textId="77777777" w:rsidR="00481281" w:rsidRDefault="00481281" w:rsidP="00481281">
            <w:pPr>
              <w:spacing w:line="360" w:lineRule="auto"/>
              <w:jc w:val="both"/>
              <w:rPr>
                <w:sz w:val="24"/>
                <w:szCs w:val="24"/>
              </w:rPr>
            </w:pPr>
          </w:p>
          <w:p w14:paraId="46123769" w14:textId="5DCBBDC5" w:rsidR="00A60286" w:rsidRDefault="00323F3B" w:rsidP="00481281">
            <w:pPr>
              <w:spacing w:line="360" w:lineRule="auto"/>
              <w:jc w:val="both"/>
              <w:rPr>
                <w:sz w:val="24"/>
                <w:szCs w:val="24"/>
              </w:rPr>
            </w:pPr>
            <w:r>
              <w:rPr>
                <w:sz w:val="24"/>
                <w:szCs w:val="24"/>
              </w:rPr>
              <w:t xml:space="preserve">In 2019 Wales Safeguarding Procedures (WSP) were brought in which details roles and responsibilities of professionals to safeguarding children and adults who are at risk of neglect and abuse; and to ensure professionals had clear understanding of roles and responsibilities which organisation or practitioner is to take the lead in safeguarding procedures (Social Care Wales, 2024). WSP advocates the importance for professionals to work in child-centred approach, the child’s rights and their best interests should be paramount </w:t>
            </w:r>
            <w:r w:rsidR="00F8799E">
              <w:rPr>
                <w:sz w:val="24"/>
                <w:szCs w:val="24"/>
              </w:rPr>
              <w:t xml:space="preserve">and where reasonable to gain and regards the child’s views and wishes (Wales Safeguarding Procedures, 2019).  </w:t>
            </w:r>
            <w:r w:rsidR="003B62AC">
              <w:rPr>
                <w:sz w:val="24"/>
                <w:szCs w:val="24"/>
              </w:rPr>
              <w:t xml:space="preserve">Children’s rights approach means empowering a child to increase their capability to exercise their rights which includes engaging in the process to influence the outcomes and holding accountability about the decisions that affect their life (Croke, Hoffman 2023). </w:t>
            </w:r>
          </w:p>
          <w:p w14:paraId="14883BA0" w14:textId="77777777" w:rsidR="00FC0334" w:rsidRDefault="00FC0334" w:rsidP="00FF7EBB">
            <w:pPr>
              <w:jc w:val="both"/>
              <w:rPr>
                <w:sz w:val="24"/>
                <w:szCs w:val="24"/>
              </w:rPr>
            </w:pPr>
          </w:p>
          <w:p w14:paraId="49641ACD" w14:textId="1C8A84A0" w:rsidR="00FC0334" w:rsidRPr="00FB1A8E" w:rsidRDefault="00FB1A8E" w:rsidP="00FF7EBB">
            <w:pPr>
              <w:jc w:val="both"/>
              <w:rPr>
                <w:i/>
                <w:iCs/>
                <w:sz w:val="24"/>
                <w:szCs w:val="24"/>
              </w:rPr>
            </w:pPr>
            <w:r>
              <w:rPr>
                <w:i/>
                <w:iCs/>
                <w:sz w:val="24"/>
                <w:szCs w:val="24"/>
              </w:rPr>
              <w:t>Word count: 48</w:t>
            </w:r>
            <w:r w:rsidR="00A367D9">
              <w:rPr>
                <w:i/>
                <w:iCs/>
                <w:sz w:val="24"/>
                <w:szCs w:val="24"/>
              </w:rPr>
              <w:t>8</w:t>
            </w:r>
          </w:p>
          <w:p w14:paraId="206514B9" w14:textId="77777777" w:rsidR="00FC0334" w:rsidRDefault="00FC0334" w:rsidP="00FF7EBB">
            <w:pPr>
              <w:jc w:val="both"/>
              <w:rPr>
                <w:sz w:val="24"/>
                <w:szCs w:val="24"/>
              </w:rPr>
            </w:pPr>
          </w:p>
          <w:p w14:paraId="60D8C669" w14:textId="77777777" w:rsidR="00FC0334" w:rsidRDefault="00FC0334" w:rsidP="00FF7EBB">
            <w:pPr>
              <w:jc w:val="both"/>
              <w:rPr>
                <w:sz w:val="24"/>
                <w:szCs w:val="24"/>
              </w:rPr>
            </w:pPr>
          </w:p>
          <w:p w14:paraId="774095BD" w14:textId="77777777" w:rsidR="00FC0334" w:rsidRPr="006108C9" w:rsidRDefault="00FC0334" w:rsidP="00FF7EBB">
            <w:pPr>
              <w:jc w:val="both"/>
              <w:rPr>
                <w:sz w:val="24"/>
                <w:szCs w:val="24"/>
              </w:rPr>
            </w:pPr>
          </w:p>
          <w:p w14:paraId="4FF8EBF3" w14:textId="77777777" w:rsidR="005A545C" w:rsidRDefault="005414F4" w:rsidP="00FF7EBB">
            <w:pPr>
              <w:jc w:val="both"/>
              <w:rPr>
                <w:sz w:val="24"/>
                <w:szCs w:val="24"/>
              </w:rPr>
            </w:pPr>
            <w:r w:rsidRPr="006108C9">
              <w:rPr>
                <w:i/>
                <w:sz w:val="24"/>
                <w:szCs w:val="24"/>
              </w:rPr>
              <w:t>5</w:t>
            </w:r>
            <w:r w:rsidR="00DA22EC" w:rsidRPr="006108C9">
              <w:rPr>
                <w:i/>
                <w:sz w:val="24"/>
                <w:szCs w:val="24"/>
              </w:rPr>
              <w:t>00 words</w:t>
            </w:r>
            <w:r w:rsidR="00DA22EC" w:rsidRPr="006108C9">
              <w:rPr>
                <w:sz w:val="24"/>
                <w:szCs w:val="24"/>
              </w:rPr>
              <w:t xml:space="preserve"> </w:t>
            </w:r>
            <w:r w:rsidR="008B28E7" w:rsidRPr="006108C9">
              <w:rPr>
                <w:sz w:val="24"/>
                <w:szCs w:val="24"/>
              </w:rPr>
              <w:t>(+/- 10%: include your actual word count at the end of each section)</w:t>
            </w:r>
            <w:r w:rsidR="007A628F">
              <w:rPr>
                <w:sz w:val="24"/>
                <w:szCs w:val="24"/>
              </w:rPr>
              <w:t>.</w:t>
            </w:r>
          </w:p>
          <w:p w14:paraId="03BD6D93" w14:textId="56AD433A" w:rsidR="007A628F" w:rsidRPr="008B28E7" w:rsidRDefault="007A628F" w:rsidP="00FF7EBB">
            <w:pPr>
              <w:jc w:val="both"/>
              <w:rPr>
                <w:b/>
                <w:sz w:val="24"/>
                <w:szCs w:val="24"/>
              </w:rPr>
            </w:pPr>
          </w:p>
        </w:tc>
      </w:tr>
    </w:tbl>
    <w:p w14:paraId="37E9CF73" w14:textId="77777777" w:rsidR="00AA666E" w:rsidRPr="008B28E7" w:rsidRDefault="00AA666E" w:rsidP="00FF7EBB">
      <w:pPr>
        <w:jc w:val="both"/>
        <w:rPr>
          <w:sz w:val="24"/>
          <w:szCs w:val="24"/>
        </w:rPr>
      </w:pPr>
    </w:p>
    <w:p w14:paraId="04294816" w14:textId="3EBF2A3E" w:rsidR="00AA666E" w:rsidRPr="008B28E7" w:rsidRDefault="00E30C03" w:rsidP="00E30C03">
      <w:pPr>
        <w:overflowPunct/>
        <w:autoSpaceDE/>
        <w:autoSpaceDN/>
        <w:adjustRightInd/>
        <w:textAlignment w:val="auto"/>
        <w:rPr>
          <w:sz w:val="24"/>
          <w:szCs w:val="24"/>
        </w:rPr>
      </w:pPr>
      <w:r>
        <w:rPr>
          <w:sz w:val="24"/>
          <w:szCs w:val="24"/>
        </w:rPr>
        <w:br w:type="page"/>
      </w:r>
    </w:p>
    <w:p w14:paraId="60437654" w14:textId="77777777" w:rsidR="00AA666E" w:rsidRDefault="00AA666E" w:rsidP="00FF7EBB">
      <w:pPr>
        <w:jc w:val="both"/>
        <w:rPr>
          <w:sz w:val="24"/>
          <w:szCs w:val="24"/>
        </w:rPr>
      </w:pPr>
    </w:p>
    <w:tbl>
      <w:tblPr>
        <w:tblpPr w:leftFromText="180" w:rightFromText="180" w:vertAnchor="text" w:horzAnchor="margin" w:tblpY="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FC0334" w:rsidRPr="008B28E7" w14:paraId="3399E76C" w14:textId="77777777" w:rsidTr="00FC0334">
        <w:tc>
          <w:tcPr>
            <w:tcW w:w="10278" w:type="dxa"/>
            <w:shd w:val="clear" w:color="auto" w:fill="auto"/>
          </w:tcPr>
          <w:p w14:paraId="171F67D5" w14:textId="77777777" w:rsidR="00FC0334" w:rsidRPr="00EB695F" w:rsidRDefault="00FC0334" w:rsidP="00FC0334">
            <w:pPr>
              <w:jc w:val="both"/>
              <w:rPr>
                <w:b/>
                <w:sz w:val="24"/>
                <w:szCs w:val="24"/>
              </w:rPr>
            </w:pPr>
            <w:r w:rsidRPr="00EB695F">
              <w:rPr>
                <w:b/>
                <w:sz w:val="24"/>
                <w:szCs w:val="24"/>
              </w:rPr>
              <w:t>Question</w:t>
            </w:r>
            <w:r>
              <w:rPr>
                <w:b/>
                <w:sz w:val="24"/>
                <w:szCs w:val="24"/>
              </w:rPr>
              <w:t xml:space="preserve"> b</w:t>
            </w:r>
            <w:r w:rsidRPr="00EB695F">
              <w:rPr>
                <w:b/>
                <w:sz w:val="24"/>
                <w:szCs w:val="24"/>
              </w:rPr>
              <w:t>:</w:t>
            </w:r>
          </w:p>
          <w:p w14:paraId="2ADF1EC3" w14:textId="58E4B8DE" w:rsidR="00FC0334" w:rsidRDefault="00FC0334" w:rsidP="00FC0334">
            <w:pPr>
              <w:jc w:val="both"/>
              <w:rPr>
                <w:sz w:val="24"/>
                <w:szCs w:val="24"/>
              </w:rPr>
            </w:pPr>
            <w:r w:rsidRPr="006108C9">
              <w:rPr>
                <w:sz w:val="24"/>
                <w:szCs w:val="24"/>
              </w:rPr>
              <w:t>Reflect on the difference between safeguarding in adul</w:t>
            </w:r>
            <w:r w:rsidRPr="00EC3A85">
              <w:rPr>
                <w:sz w:val="24"/>
                <w:szCs w:val="24"/>
              </w:rPr>
              <w:t>t</w:t>
            </w:r>
            <w:r w:rsidR="00C63CAB" w:rsidRPr="00EC3A85">
              <w:rPr>
                <w:sz w:val="24"/>
                <w:szCs w:val="24"/>
              </w:rPr>
              <w:t>s’</w:t>
            </w:r>
            <w:r w:rsidRPr="006108C9">
              <w:rPr>
                <w:sz w:val="24"/>
                <w:szCs w:val="24"/>
              </w:rPr>
              <w:t xml:space="preserve"> and children</w:t>
            </w:r>
            <w:r w:rsidR="007A628F">
              <w:rPr>
                <w:sz w:val="24"/>
                <w:szCs w:val="24"/>
              </w:rPr>
              <w:t>’s</w:t>
            </w:r>
            <w:r w:rsidRPr="006108C9">
              <w:rPr>
                <w:sz w:val="24"/>
                <w:szCs w:val="24"/>
              </w:rPr>
              <w:t xml:space="preserve"> work</w:t>
            </w:r>
          </w:p>
          <w:p w14:paraId="4CABE426" w14:textId="77777777" w:rsidR="00FC0334" w:rsidRDefault="00FC0334" w:rsidP="00FC0334">
            <w:pPr>
              <w:jc w:val="both"/>
              <w:rPr>
                <w:sz w:val="24"/>
                <w:szCs w:val="24"/>
              </w:rPr>
            </w:pPr>
          </w:p>
          <w:p w14:paraId="2FC533AD" w14:textId="03AD70BB" w:rsidR="009420DB" w:rsidRDefault="00FB1A8E" w:rsidP="00FB1A8E">
            <w:pPr>
              <w:spacing w:line="360" w:lineRule="auto"/>
              <w:jc w:val="both"/>
              <w:rPr>
                <w:sz w:val="24"/>
                <w:szCs w:val="24"/>
              </w:rPr>
            </w:pPr>
            <w:r>
              <w:rPr>
                <w:sz w:val="24"/>
                <w:szCs w:val="24"/>
              </w:rPr>
              <w:t>When the Social Services and Wellbeing (Wales) Act 2014 (SSWBA) came into force it gave more control to the citizens over their care and support needs and</w:t>
            </w:r>
            <w:r w:rsidR="00E4571C">
              <w:rPr>
                <w:sz w:val="24"/>
                <w:szCs w:val="24"/>
              </w:rPr>
              <w:t xml:space="preserve"> the act</w:t>
            </w:r>
            <w:r>
              <w:rPr>
                <w:sz w:val="24"/>
                <w:szCs w:val="24"/>
              </w:rPr>
              <w:t xml:space="preserve"> became distinctive in the way of safeguarding adults to be statutory equivalent to children’s safeguarding (</w:t>
            </w:r>
            <w:r w:rsidR="00926FE7" w:rsidRPr="00926FE7">
              <w:rPr>
                <w:sz w:val="24"/>
                <w:szCs w:val="24"/>
              </w:rPr>
              <w:t>MacManus, Boulton 2020</w:t>
            </w:r>
            <w:r>
              <w:rPr>
                <w:sz w:val="24"/>
                <w:szCs w:val="24"/>
              </w:rPr>
              <w:t xml:space="preserve">). </w:t>
            </w:r>
            <w:r w:rsidR="005F3A79">
              <w:rPr>
                <w:sz w:val="24"/>
                <w:szCs w:val="24"/>
              </w:rPr>
              <w:t>However,</w:t>
            </w:r>
            <w:r>
              <w:rPr>
                <w:sz w:val="24"/>
                <w:szCs w:val="24"/>
              </w:rPr>
              <w:t xml:space="preserve"> the safeguarding practice can often be accredited to the protection of children rather </w:t>
            </w:r>
            <w:r w:rsidR="005F3A79">
              <w:rPr>
                <w:sz w:val="24"/>
                <w:szCs w:val="24"/>
              </w:rPr>
              <w:t>than</w:t>
            </w:r>
            <w:r>
              <w:rPr>
                <w:sz w:val="24"/>
                <w:szCs w:val="24"/>
              </w:rPr>
              <w:t xml:space="preserve"> adults, with different definitions developing; therefor the safeguarding needs of a child and an adult can differ significantly (Shorroc</w:t>
            </w:r>
            <w:r w:rsidR="00E73E35">
              <w:rPr>
                <w:sz w:val="24"/>
                <w:szCs w:val="24"/>
              </w:rPr>
              <w:t>k</w:t>
            </w:r>
            <w:r>
              <w:rPr>
                <w:sz w:val="24"/>
                <w:szCs w:val="24"/>
              </w:rPr>
              <w:t xml:space="preserve">, </w:t>
            </w:r>
            <w:r>
              <w:rPr>
                <w:i/>
                <w:iCs/>
                <w:sz w:val="24"/>
                <w:szCs w:val="24"/>
              </w:rPr>
              <w:t xml:space="preserve">et al </w:t>
            </w:r>
            <w:r>
              <w:rPr>
                <w:sz w:val="24"/>
                <w:szCs w:val="24"/>
              </w:rPr>
              <w:t xml:space="preserve">2019).  </w:t>
            </w:r>
            <w:r w:rsidR="009420DB">
              <w:rPr>
                <w:sz w:val="24"/>
                <w:szCs w:val="24"/>
              </w:rPr>
              <w:t>Although part 7 of SSWBA places a duty on local authorities to complete enquiries and decide what action to take when a citizen is suspected to be experiencing or is at risk of abuse and neglect; and has care and support needs. If a citizen has capacity and chooses to make unwise decisions or not engage in safeguarding procedures, the citizen has those rights protected under The Me</w:t>
            </w:r>
            <w:r w:rsidR="00E30C03">
              <w:rPr>
                <w:sz w:val="24"/>
                <w:szCs w:val="24"/>
              </w:rPr>
              <w:t>n</w:t>
            </w:r>
            <w:r w:rsidR="009420DB">
              <w:rPr>
                <w:sz w:val="24"/>
                <w:szCs w:val="24"/>
              </w:rPr>
              <w:t xml:space="preserve">tal Capacity Act 2005. </w:t>
            </w:r>
          </w:p>
          <w:p w14:paraId="5A744047" w14:textId="77777777" w:rsidR="009420DB" w:rsidRDefault="009420DB" w:rsidP="00FB1A8E">
            <w:pPr>
              <w:spacing w:line="360" w:lineRule="auto"/>
              <w:jc w:val="both"/>
              <w:rPr>
                <w:sz w:val="24"/>
                <w:szCs w:val="24"/>
              </w:rPr>
            </w:pPr>
          </w:p>
          <w:p w14:paraId="795C6051" w14:textId="1E9D3FEF" w:rsidR="00FC0334" w:rsidRDefault="005540F7" w:rsidP="00FB1A8E">
            <w:pPr>
              <w:spacing w:line="360" w:lineRule="auto"/>
              <w:jc w:val="both"/>
              <w:rPr>
                <w:sz w:val="24"/>
                <w:szCs w:val="24"/>
              </w:rPr>
            </w:pPr>
            <w:r>
              <w:rPr>
                <w:sz w:val="24"/>
                <w:szCs w:val="24"/>
              </w:rPr>
              <w:t>Where’s The Children Act 1989</w:t>
            </w:r>
            <w:r w:rsidR="00300327">
              <w:rPr>
                <w:sz w:val="24"/>
                <w:szCs w:val="24"/>
              </w:rPr>
              <w:t xml:space="preserve"> can effectively override the child’s and families consent or feeling</w:t>
            </w:r>
            <w:r w:rsidR="00E4571C">
              <w:rPr>
                <w:sz w:val="24"/>
                <w:szCs w:val="24"/>
              </w:rPr>
              <w:t>s</w:t>
            </w:r>
            <w:r w:rsidR="00300327">
              <w:rPr>
                <w:sz w:val="24"/>
                <w:szCs w:val="24"/>
              </w:rPr>
              <w:t xml:space="preserve"> when it comes to </w:t>
            </w:r>
            <w:r>
              <w:rPr>
                <w:sz w:val="24"/>
                <w:szCs w:val="24"/>
              </w:rPr>
              <w:t>considering safeguarding a child</w:t>
            </w:r>
            <w:r w:rsidR="00300327">
              <w:rPr>
                <w:sz w:val="24"/>
                <w:szCs w:val="24"/>
              </w:rPr>
              <w:t xml:space="preserve"> when deemed that the child may be at significant risk, </w:t>
            </w:r>
            <w:r w:rsidR="00E4571C">
              <w:rPr>
                <w:sz w:val="24"/>
                <w:szCs w:val="24"/>
              </w:rPr>
              <w:t>furthermore,</w:t>
            </w:r>
            <w:r w:rsidR="00300327">
              <w:rPr>
                <w:sz w:val="24"/>
                <w:szCs w:val="24"/>
              </w:rPr>
              <w:t xml:space="preserve"> granting the police and the courts power to remove a child </w:t>
            </w:r>
            <w:r w:rsidR="00E4571C">
              <w:rPr>
                <w:sz w:val="24"/>
                <w:szCs w:val="24"/>
              </w:rPr>
              <w:t>to</w:t>
            </w:r>
            <w:r w:rsidR="00300327">
              <w:rPr>
                <w:sz w:val="24"/>
                <w:szCs w:val="24"/>
              </w:rPr>
              <w:t xml:space="preserve"> protect them (Koubel 2016).  </w:t>
            </w:r>
            <w:r w:rsidR="008029A9">
              <w:rPr>
                <w:sz w:val="24"/>
                <w:szCs w:val="24"/>
              </w:rPr>
              <w:t xml:space="preserve">In child abuse preventative approaches in safeguarding can be divided into three levels first being the family itself or the individual, second the school or local area and third wider community (Ansley-Green, Hall 2009). </w:t>
            </w:r>
            <w:r w:rsidR="00E4571C">
              <w:rPr>
                <w:sz w:val="24"/>
                <w:szCs w:val="24"/>
              </w:rPr>
              <w:t>T</w:t>
            </w:r>
            <w:r w:rsidR="008029A9">
              <w:rPr>
                <w:sz w:val="24"/>
                <w:szCs w:val="24"/>
              </w:rPr>
              <w:t>h</w:t>
            </w:r>
            <w:r w:rsidR="005F3A79">
              <w:rPr>
                <w:sz w:val="24"/>
                <w:szCs w:val="24"/>
              </w:rPr>
              <w:t>ese different levels and preventative approaches could also work in adults safeguarding. The SSWBA focuses on citizen approach by promoting individual’s independence to strengthen their voice and control for both adults and children (Safeguarding Board Wales, 2020). Wales is leading the way in developing joint SSWBA and Wales Safeguarding Procedures (YEAR) giving equal footing for adults and children (</w:t>
            </w:r>
            <w:r w:rsidR="00926FE7">
              <w:rPr>
                <w:sz w:val="24"/>
                <w:szCs w:val="24"/>
              </w:rPr>
              <w:t>MacManus, Boulton 2020</w:t>
            </w:r>
            <w:r w:rsidR="005F3A79">
              <w:rPr>
                <w:sz w:val="24"/>
                <w:szCs w:val="24"/>
              </w:rPr>
              <w:t xml:space="preserve">). </w:t>
            </w:r>
            <w:r w:rsidR="00CB5F9C">
              <w:rPr>
                <w:sz w:val="24"/>
                <w:szCs w:val="24"/>
              </w:rPr>
              <w:t xml:space="preserve">Wales Safeguarding Procedures give clear guidance to professionals of how response should be coordinated in safeguarding procedures, giving guidance who should take the lead while working in multi-agency approach. Wales could be considered as having benefit in achieving consistency in safeguarding practice due to single act and procedures in Wales (Phillips 2016). </w:t>
            </w:r>
          </w:p>
          <w:p w14:paraId="4D163A01" w14:textId="77777777" w:rsidR="00E4571C" w:rsidRDefault="00E4571C" w:rsidP="00FB1A8E">
            <w:pPr>
              <w:spacing w:line="360" w:lineRule="auto"/>
              <w:jc w:val="both"/>
              <w:rPr>
                <w:sz w:val="24"/>
                <w:szCs w:val="24"/>
              </w:rPr>
            </w:pPr>
          </w:p>
          <w:p w14:paraId="1596DE16" w14:textId="5B3D7448" w:rsidR="00E4571C" w:rsidRDefault="00BB4562" w:rsidP="00FB1A8E">
            <w:pPr>
              <w:spacing w:line="360" w:lineRule="auto"/>
              <w:jc w:val="both"/>
              <w:rPr>
                <w:sz w:val="24"/>
                <w:szCs w:val="24"/>
              </w:rPr>
            </w:pPr>
            <w:r>
              <w:rPr>
                <w:sz w:val="24"/>
                <w:szCs w:val="24"/>
              </w:rPr>
              <w:lastRenderedPageBreak/>
              <w:t xml:space="preserve">Citizens should be seen as having an active and involved role in the planning of their care and support and with a right to choose what risks they are comfortable with, however this approach brings difficulty in balancing the citizens needs and rights (Dickens 2010). As practitioners it can be particularly difficult to find that right </w:t>
            </w:r>
            <w:r w:rsidR="00860296">
              <w:rPr>
                <w:sz w:val="24"/>
                <w:szCs w:val="24"/>
              </w:rPr>
              <w:t>balance</w:t>
            </w:r>
            <w:r>
              <w:rPr>
                <w:sz w:val="24"/>
                <w:szCs w:val="24"/>
              </w:rPr>
              <w:t xml:space="preserve"> in safeguarding procedures. </w:t>
            </w:r>
          </w:p>
          <w:p w14:paraId="67E7ED72" w14:textId="77777777" w:rsidR="00FC0334" w:rsidRDefault="00FC0334" w:rsidP="00FC0334">
            <w:pPr>
              <w:jc w:val="both"/>
              <w:rPr>
                <w:sz w:val="24"/>
                <w:szCs w:val="24"/>
              </w:rPr>
            </w:pPr>
          </w:p>
          <w:p w14:paraId="478D2F84" w14:textId="428D9D99" w:rsidR="00FC0334" w:rsidRPr="00860296" w:rsidRDefault="00860296" w:rsidP="00FC0334">
            <w:pPr>
              <w:jc w:val="both"/>
              <w:rPr>
                <w:i/>
                <w:iCs/>
                <w:sz w:val="24"/>
                <w:szCs w:val="24"/>
              </w:rPr>
            </w:pPr>
            <w:r>
              <w:rPr>
                <w:i/>
                <w:iCs/>
                <w:sz w:val="24"/>
                <w:szCs w:val="24"/>
              </w:rPr>
              <w:t>Word count: 41</w:t>
            </w:r>
            <w:r w:rsidR="008D0329">
              <w:rPr>
                <w:i/>
                <w:iCs/>
                <w:sz w:val="24"/>
                <w:szCs w:val="24"/>
              </w:rPr>
              <w:t>2</w:t>
            </w:r>
          </w:p>
          <w:p w14:paraId="0E64B386" w14:textId="77777777" w:rsidR="00FC0334" w:rsidRDefault="00FC0334" w:rsidP="00FC0334">
            <w:pPr>
              <w:jc w:val="both"/>
              <w:rPr>
                <w:sz w:val="24"/>
                <w:szCs w:val="24"/>
              </w:rPr>
            </w:pPr>
          </w:p>
          <w:p w14:paraId="4847C39E" w14:textId="77777777" w:rsidR="00FC0334" w:rsidRDefault="00FC0334" w:rsidP="00FC0334">
            <w:pPr>
              <w:jc w:val="both"/>
              <w:rPr>
                <w:sz w:val="24"/>
                <w:szCs w:val="24"/>
              </w:rPr>
            </w:pPr>
          </w:p>
          <w:p w14:paraId="04285720" w14:textId="77777777" w:rsidR="00FC0334" w:rsidRDefault="00FC0334" w:rsidP="00FC0334">
            <w:pPr>
              <w:jc w:val="both"/>
              <w:rPr>
                <w:sz w:val="24"/>
                <w:szCs w:val="24"/>
              </w:rPr>
            </w:pPr>
          </w:p>
          <w:p w14:paraId="1AA3081F" w14:textId="77777777" w:rsidR="00FC0334" w:rsidRDefault="00FC0334" w:rsidP="00FC0334">
            <w:pPr>
              <w:jc w:val="both"/>
              <w:rPr>
                <w:sz w:val="24"/>
                <w:szCs w:val="24"/>
              </w:rPr>
            </w:pPr>
          </w:p>
          <w:p w14:paraId="7B7B4827" w14:textId="77777777" w:rsidR="00FC0334" w:rsidRDefault="00FC0334" w:rsidP="00FC0334">
            <w:pPr>
              <w:jc w:val="both"/>
              <w:rPr>
                <w:sz w:val="24"/>
                <w:szCs w:val="24"/>
              </w:rPr>
            </w:pPr>
          </w:p>
          <w:p w14:paraId="438BF787" w14:textId="77777777" w:rsidR="00FC0334" w:rsidRPr="006108C9" w:rsidRDefault="00FC0334" w:rsidP="00FC0334">
            <w:pPr>
              <w:jc w:val="both"/>
              <w:rPr>
                <w:sz w:val="24"/>
                <w:szCs w:val="24"/>
              </w:rPr>
            </w:pPr>
          </w:p>
          <w:p w14:paraId="6BA3DD84" w14:textId="0013357A" w:rsidR="00FC0334" w:rsidRDefault="00FC0334" w:rsidP="00FC0334">
            <w:pPr>
              <w:jc w:val="both"/>
              <w:rPr>
                <w:i/>
                <w:sz w:val="24"/>
                <w:szCs w:val="24"/>
              </w:rPr>
            </w:pPr>
            <w:r>
              <w:rPr>
                <w:i/>
                <w:sz w:val="24"/>
                <w:szCs w:val="24"/>
              </w:rPr>
              <w:t>4</w:t>
            </w:r>
            <w:r w:rsidRPr="006108C9">
              <w:rPr>
                <w:i/>
                <w:sz w:val="24"/>
                <w:szCs w:val="24"/>
              </w:rPr>
              <w:t>00 words</w:t>
            </w:r>
            <w:r w:rsidRPr="006108C9">
              <w:rPr>
                <w:sz w:val="24"/>
                <w:szCs w:val="24"/>
              </w:rPr>
              <w:t xml:space="preserve"> </w:t>
            </w:r>
            <w:r w:rsidRPr="006108C9">
              <w:rPr>
                <w:i/>
                <w:sz w:val="24"/>
                <w:szCs w:val="24"/>
              </w:rPr>
              <w:t>(+/- 10%: include your actual word count at the end of each section)</w:t>
            </w:r>
            <w:r w:rsidR="007A628F">
              <w:rPr>
                <w:i/>
                <w:sz w:val="24"/>
                <w:szCs w:val="24"/>
              </w:rPr>
              <w:t>.</w:t>
            </w:r>
          </w:p>
          <w:p w14:paraId="08760B3D" w14:textId="77777777" w:rsidR="00FC0334" w:rsidRPr="006108C9" w:rsidRDefault="00FC0334" w:rsidP="00FC0334">
            <w:pPr>
              <w:jc w:val="both"/>
              <w:rPr>
                <w:sz w:val="24"/>
                <w:szCs w:val="24"/>
              </w:rPr>
            </w:pPr>
          </w:p>
        </w:tc>
      </w:tr>
    </w:tbl>
    <w:p w14:paraId="76FCF233" w14:textId="77777777" w:rsidR="00FC0334" w:rsidRDefault="00FC0334" w:rsidP="00FC0334">
      <w:pPr>
        <w:rPr>
          <w:sz w:val="24"/>
          <w:szCs w:val="24"/>
        </w:rPr>
      </w:pPr>
    </w:p>
    <w:p w14:paraId="740E0EC9" w14:textId="77777777" w:rsidR="00323F3B" w:rsidRDefault="00323F3B" w:rsidP="00FC0334">
      <w:pPr>
        <w:rPr>
          <w:sz w:val="24"/>
          <w:szCs w:val="24"/>
        </w:rPr>
      </w:pPr>
    </w:p>
    <w:p w14:paraId="1D74DF00" w14:textId="1115177B" w:rsidR="00323F3B" w:rsidRPr="00323F3B" w:rsidRDefault="00323F3B" w:rsidP="00FC0334">
      <w:pPr>
        <w:rPr>
          <w:sz w:val="24"/>
          <w:szCs w:val="24"/>
        </w:rPr>
      </w:pPr>
    </w:p>
    <w:sectPr w:rsidR="00323F3B" w:rsidRPr="00323F3B" w:rsidSect="004C680C">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3DA8423" w14:textId="77777777" w:rsidR="004C680C" w:rsidRDefault="004C680C">
      <w:r>
        <w:separator/>
      </w:r>
    </w:p>
  </w:endnote>
  <w:endnote w:type="continuationSeparator" w:id="0">
    <w:p w14:paraId="04A9A804" w14:textId="77777777" w:rsidR="004C680C" w:rsidRDefault="004C680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4D2FBD8" w14:textId="77777777" w:rsidR="004C680C" w:rsidRDefault="004C680C">
      <w:r>
        <w:separator/>
      </w:r>
    </w:p>
  </w:footnote>
  <w:footnote w:type="continuationSeparator" w:id="0">
    <w:p w14:paraId="76752948" w14:textId="77777777" w:rsidR="004C680C" w:rsidRDefault="004C680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1F6E"/>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6EFE"/>
    <w:rsid w:val="002E7017"/>
    <w:rsid w:val="002E7F2C"/>
    <w:rsid w:val="002F1FC7"/>
    <w:rsid w:val="002F2185"/>
    <w:rsid w:val="002F4F6E"/>
    <w:rsid w:val="00300327"/>
    <w:rsid w:val="003015C3"/>
    <w:rsid w:val="003106DB"/>
    <w:rsid w:val="0031350A"/>
    <w:rsid w:val="00316815"/>
    <w:rsid w:val="003168CA"/>
    <w:rsid w:val="00321255"/>
    <w:rsid w:val="0032230D"/>
    <w:rsid w:val="00322A0B"/>
    <w:rsid w:val="00323F3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170A"/>
    <w:rsid w:val="003B3115"/>
    <w:rsid w:val="003B62AC"/>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1281"/>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C680C"/>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40F7"/>
    <w:rsid w:val="00557D77"/>
    <w:rsid w:val="00562EAA"/>
    <w:rsid w:val="00563B58"/>
    <w:rsid w:val="005640C4"/>
    <w:rsid w:val="0056684C"/>
    <w:rsid w:val="00574A0C"/>
    <w:rsid w:val="0057780F"/>
    <w:rsid w:val="00581E0A"/>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3A79"/>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505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5740A"/>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029A9"/>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0296"/>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29"/>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2EEC"/>
    <w:rsid w:val="00916FB2"/>
    <w:rsid w:val="00920E5B"/>
    <w:rsid w:val="00926436"/>
    <w:rsid w:val="00926C53"/>
    <w:rsid w:val="00926FE7"/>
    <w:rsid w:val="0093018C"/>
    <w:rsid w:val="009420DB"/>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67D9"/>
    <w:rsid w:val="00A37416"/>
    <w:rsid w:val="00A40ED6"/>
    <w:rsid w:val="00A47621"/>
    <w:rsid w:val="00A479CD"/>
    <w:rsid w:val="00A50CFC"/>
    <w:rsid w:val="00A54D67"/>
    <w:rsid w:val="00A55A3F"/>
    <w:rsid w:val="00A5656A"/>
    <w:rsid w:val="00A60103"/>
    <w:rsid w:val="00A60286"/>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4562"/>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B5F9C"/>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369F"/>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0C03"/>
    <w:rsid w:val="00E3288D"/>
    <w:rsid w:val="00E35112"/>
    <w:rsid w:val="00E35BEC"/>
    <w:rsid w:val="00E41A6A"/>
    <w:rsid w:val="00E4571C"/>
    <w:rsid w:val="00E50821"/>
    <w:rsid w:val="00E51F91"/>
    <w:rsid w:val="00E5211B"/>
    <w:rsid w:val="00E5498A"/>
    <w:rsid w:val="00E559CE"/>
    <w:rsid w:val="00E60F42"/>
    <w:rsid w:val="00E62DE3"/>
    <w:rsid w:val="00E6746C"/>
    <w:rsid w:val="00E7086E"/>
    <w:rsid w:val="00E71248"/>
    <w:rsid w:val="00E73C41"/>
    <w:rsid w:val="00E73E35"/>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8799E"/>
    <w:rsid w:val="00F927A1"/>
    <w:rsid w:val="00F92E4D"/>
    <w:rsid w:val="00F95D08"/>
    <w:rsid w:val="00FA0497"/>
    <w:rsid w:val="00FA23BD"/>
    <w:rsid w:val="00FA3764"/>
    <w:rsid w:val="00FA41C7"/>
    <w:rsid w:val="00FA4A79"/>
    <w:rsid w:val="00FA56ED"/>
    <w:rsid w:val="00FB05DD"/>
    <w:rsid w:val="00FB0F7C"/>
    <w:rsid w:val="00FB1A8E"/>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character" w:styleId="UnresolvedMention">
    <w:name w:val="Unresolved Mention"/>
    <w:basedOn w:val="DefaultParagraphFont"/>
    <w:uiPriority w:val="99"/>
    <w:semiHidden/>
    <w:unhideWhenUsed/>
    <w:rsid w:val="00323F3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3.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139</TotalTime>
  <Pages>5</Pages>
  <Words>1057</Words>
  <Characters>6027</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7070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Ramona Ozolina-Jones (2223468)</cp:lastModifiedBy>
  <cp:revision>20</cp:revision>
  <cp:lastPrinted>2020-02-11T19:20:00Z</cp:lastPrinted>
  <dcterms:created xsi:type="dcterms:W3CDTF">2022-09-29T11:35:00Z</dcterms:created>
  <dcterms:modified xsi:type="dcterms:W3CDTF">2024-02-13T19:44:00Z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