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DB0" w:rsidRDefault="005152B7" w:rsidP="005152B7">
      <w:pPr>
        <w:pStyle w:val="Title"/>
        <w:framePr w:h="856" w:hRule="exact" w:wrap="notBeside" w:x="1419" w:y="163"/>
      </w:pPr>
      <w:r>
        <w:t>Research Methods &amp; Data Analysis</w:t>
      </w:r>
      <w:r w:rsidR="00BA2DB0">
        <w:rPr>
          <w:i/>
          <w:iCs/>
        </w:rPr>
        <w:t xml:space="preserve"> </w:t>
      </w:r>
      <w:r w:rsidR="00B93C9C">
        <w:t>(Jan 2019</w:t>
      </w:r>
      <w:r w:rsidR="00BA2DB0">
        <w:t>)</w:t>
      </w:r>
    </w:p>
    <w:p w:rsidR="00BA2DB0" w:rsidRDefault="00BA2DB0" w:rsidP="00BA2DB0">
      <w:pPr>
        <w:pStyle w:val="Authors"/>
        <w:framePr w:wrap="notBeside" w:x="1359" w:y="1588"/>
      </w:pPr>
      <w:r>
        <w:t xml:space="preserve">Rumen Chowdhury, Computer Networks; </w:t>
      </w:r>
      <w:r>
        <w:rPr>
          <w:rStyle w:val="MemberType"/>
          <w:i w:val="0"/>
        </w:rPr>
        <w:t xml:space="preserve">Module: </w:t>
      </w:r>
      <w:r w:rsidR="0087079A">
        <w:rPr>
          <w:rStyle w:val="MemberType"/>
          <w:i w:val="0"/>
        </w:rPr>
        <w:t xml:space="preserve">Research Methods, Lecturer: </w:t>
      </w:r>
      <w:r w:rsidR="00E33A11">
        <w:rPr>
          <w:rStyle w:val="MemberType"/>
          <w:i w:val="0"/>
        </w:rPr>
        <w:t xml:space="preserve">Dr. </w:t>
      </w:r>
      <w:r w:rsidR="0087079A">
        <w:rPr>
          <w:rStyle w:val="MemberType"/>
          <w:i w:val="0"/>
        </w:rPr>
        <w:t>Mabrouka Abu</w:t>
      </w:r>
      <w:r w:rsidR="00E91247">
        <w:rPr>
          <w:rStyle w:val="MemberType"/>
          <w:i w:val="0"/>
        </w:rPr>
        <w:t>h</w:t>
      </w:r>
      <w:r w:rsidR="0087079A">
        <w:rPr>
          <w:rStyle w:val="MemberType"/>
          <w:i w:val="0"/>
        </w:rPr>
        <w:t>mida</w:t>
      </w:r>
    </w:p>
    <w:p w:rsidR="00E97402" w:rsidRDefault="00E97402">
      <w:bookmarkStart w:id="0" w:name="PointTmp"/>
    </w:p>
    <w:bookmarkEnd w:id="0"/>
    <w:p w:rsidR="00E97402" w:rsidRPr="00786298" w:rsidRDefault="00E97402">
      <w:pPr>
        <w:pStyle w:val="Heading1"/>
        <w:rPr>
          <w:b/>
        </w:rPr>
      </w:pPr>
      <w:r w:rsidRPr="00786298">
        <w:rPr>
          <w:b/>
        </w:rPr>
        <w:t>I</w:t>
      </w:r>
      <w:r w:rsidRPr="00786298">
        <w:rPr>
          <w:b/>
          <w:sz w:val="16"/>
          <w:szCs w:val="16"/>
        </w:rPr>
        <w:t>NTRODUCTION</w:t>
      </w:r>
    </w:p>
    <w:p w:rsidR="00E97402" w:rsidRDefault="00E97402">
      <w:pPr>
        <w:pStyle w:val="Text"/>
        <w:keepNext/>
        <w:framePr w:dropCap="drop" w:lines="2" w:wrap="auto" w:vAnchor="text" w:hAnchor="text"/>
        <w:spacing w:line="480" w:lineRule="exact"/>
        <w:ind w:firstLine="0"/>
        <w:rPr>
          <w:smallCaps/>
          <w:position w:val="-3"/>
          <w:sz w:val="56"/>
          <w:szCs w:val="56"/>
        </w:rPr>
      </w:pPr>
      <w:r>
        <w:rPr>
          <w:position w:val="-3"/>
          <w:sz w:val="56"/>
          <w:szCs w:val="56"/>
        </w:rPr>
        <w:t>T</w:t>
      </w:r>
    </w:p>
    <w:p w:rsidR="00EE3FA3" w:rsidRPr="003D26BA" w:rsidRDefault="00E97402" w:rsidP="003D26BA">
      <w:pPr>
        <w:pStyle w:val="Text"/>
        <w:ind w:firstLine="0"/>
      </w:pPr>
      <w:r>
        <w:rPr>
          <w:smallCaps/>
        </w:rPr>
        <w:t>HIS</w:t>
      </w:r>
      <w:r>
        <w:t xml:space="preserve"> </w:t>
      </w:r>
      <w:r w:rsidR="003D26BA" w:rsidRPr="003D26BA">
        <w:t>paper was documented to propose the analysis of two different data sets. The analysis of these data sets was based on mathematical equations within the field of Research Data Analysis. The author was confronted with a problem in which the process required a research case study that involved factors of equations such as statistical significance, testing statistical hypothesis and variance analysis.</w:t>
      </w:r>
    </w:p>
    <w:p w:rsidR="00422ACA" w:rsidRDefault="00422ACA">
      <w:pPr>
        <w:pStyle w:val="Text"/>
        <w:ind w:firstLine="0"/>
      </w:pPr>
    </w:p>
    <w:p w:rsidR="008A3C23" w:rsidRPr="00786298" w:rsidRDefault="00F02304" w:rsidP="001F4C5C">
      <w:pPr>
        <w:pStyle w:val="Heading1"/>
        <w:rPr>
          <w:b/>
        </w:rPr>
      </w:pPr>
      <w:r>
        <w:rPr>
          <w:b/>
        </w:rPr>
        <w:t>Frequency Distributions</w:t>
      </w:r>
    </w:p>
    <w:p w:rsidR="00136343" w:rsidRPr="00136343" w:rsidRDefault="000B5845" w:rsidP="00D64F51">
      <w:pPr>
        <w:pStyle w:val="Text"/>
      </w:pPr>
      <w:r>
        <w:t>In statistics</w:t>
      </w:r>
      <w:r w:rsidR="005D134E">
        <w:t>, the definition of f</w:t>
      </w:r>
      <w:r w:rsidR="00605EE4">
        <w:t xml:space="preserve">requency distributions explains the meaning of displaying data in a simple form rather than the original data. </w:t>
      </w:r>
      <w:r w:rsidR="0029525B">
        <w:t xml:space="preserve">The data is illustrated </w:t>
      </w:r>
      <w:r w:rsidR="007C04E2">
        <w:t xml:space="preserve">in a frequency form of the outcomes of </w:t>
      </w:r>
      <w:r w:rsidR="00B04EBF">
        <w:t>a</w:t>
      </w:r>
      <w:r w:rsidR="007C04E2">
        <w:t xml:space="preserve"> given </w:t>
      </w:r>
      <w:r w:rsidR="005A40C4">
        <w:t>set of data.</w:t>
      </w:r>
      <w:r w:rsidR="008B31B3">
        <w:t xml:space="preserve"> This method is adopted by analysts to illustrate the data that is presented.</w:t>
      </w:r>
      <w:r w:rsidR="001E13CF">
        <w:t xml:space="preserve"> This procedure to illustrate the output of the frequency distribution appears to be the easiest within statistical testing due to the simplicity of the organization and its outcome.</w:t>
      </w:r>
      <w:r w:rsidR="00D64C03">
        <w:t xml:space="preserve"> Visual representations are also utilized </w:t>
      </w:r>
      <w:r w:rsidR="008F6BDB">
        <w:t xml:space="preserve">for another way to produce an output of the frequency distributions </w:t>
      </w:r>
      <w:r w:rsidR="00606BF7">
        <w:t xml:space="preserve">such as by </w:t>
      </w:r>
      <w:r w:rsidR="00D64F51">
        <w:t>illustrations</w:t>
      </w:r>
      <w:r w:rsidR="00606BF7">
        <w:t xml:space="preserve"> of graphs and tables.</w:t>
      </w:r>
      <w:r w:rsidR="00F95D35">
        <w:fldChar w:fldCharType="begin" w:fldLock="1"/>
      </w:r>
      <w:r w:rsidR="0014212E">
        <w:instrText>ADDIN CSL_CITATION {"citationItems":[{"id":"ITEM-1","itemData":{"DOI":"10.4103/0976-500X.77120","ISBN":"0166-445X","ISSN":"0976-500X","PMID":"16109439","abstract":"Polychlorinated biphenyls (PCBs), polybrominated diphenyl ethers (PBDEs) and polychlorinated dibenzo-p-dioxins and dibenzofurans (PCDD/Fs) were analysed in the muscle of various edible marine crustaceans (spider crab, edible crab, velvet swimming crab and Norway lobster) from the Brittany and Normandy coasts (France). The highest concentrations were measured in species collected from Antifer (Seine Bay). PCB and PBDE patterns in crustacean muscles were similar and independent of the geographical area with the predominance of the high chlorinated PCBs (CB153, 138, 118 and 180), and of a few PBDE congeners (BDE47, BDE99, BDE100 and BDE28). Oppositely, dioxin contamination differed with site. The major component in crustaceans from the Seine Bay was 2378-TCDF, whereas specimens from cleaner areas had higher relative concentrations of OCDD. Finally, the comparison of the spider crab contaminant profiles to those measured in mussel and sea bass highlighted two different trends: decapod crustaceans possess relatively strong capacity to metabolise PCBs and PBDEs; however these species might be used as bioindicators for dioxin pollution monitoring in the marine coastal environment. ?? 2007 Elsevier Ltd. All rights reserved.","author":[{"dropping-particle":"","family":"Manikandan","given":"S","non-dropping-particle":"","parse-names":false,"suffix":""}],"container-title":"Journal of Pharmacology and Pharmacotherapeutics","id":"ITEM-1","issue":"1","issued":{"date-parts":[["2011"]]},"page":"54","title":"Frequency distribution","type":"article-journal","volume":"2"},"uris":["http://www.mendeley.com/documents/?uuid=1da77630-e8e9-44fe-b14b-d5b874f7bed8"]},{"id":"ITEM-2","itemData":{"DOI":"10.1097/00004010-197702030-00012","ISSN":"0361-6274","author":[{"dropping-particle":"","family":"Pierce","given":"Tom","non-dropping-particle":"","parse-names":false,"suffix":""}],"container-title":"Health Care Management Review","id":"ITEM-2","issue":"3","issued":{"date-parts":[["1977"]]},"page":"62-68","title":"Frequency Distributions","type":"article-journal","volume":"2"},"uris":["http://www.mendeley.com/documents/?uuid=6462ea5b-a63a-45cd-85c3-525850eeead2"]},{"id":"ITEM-3","itemData":{"DOI":"10.1007/978-3-319-05555-8","ISBN":"9783319055558","abstract":"This textbook teaches crucial statistical methods to answer research questions using a unique range of statistical software programs, including MINITAB and R. This textbook is developed for undergraduate students in agriculture, nursing, biology and biomedical research. Graduate students will also find it to be a useful way to refresh their statistics skills and to reference software options. The unique combination of examples is approached using MINITAB and R for their individual strengths. Subjects covered include among others data description, probability distributions, experimental design, regression analysis, randomized design and biological assay. Unlike other biostatistics textbooks, this text also includes outliers, influential observations in regression and an introduction to survival analysis. Material is taken from the author's extensive teaching and research in Africa, USA and the UK. Sample problems, references and electronic supplementary material accompany each chapter.","author":[{"dropping-particle":"","family":"Lawal","given":"Bayo","non-dropping-particle":"","parse-names":false,"suffix":""}],"container-title":"Applied Statistical Methods in Agriculture, Health and Life Sciences","id":"ITEM-3","issued":{"date-parts":[["2014"]]},"page":"1-799","title":"Applied Statistical methods in agriculture, health and life sciences","type":"article-journal"},"uris":["http://www.mendeley.com/documents/?uuid=3e0dc512-1962-441f-a7ae-1f877b232650"]}],"mendeley":{"formattedCitation":"[1]–[3]","plainTextFormattedCitation":"[1]–[3]","previouslyFormattedCitation":"[1]–[3]"},"properties":{"noteIndex":0},"schema":"https://github.com/citation-style-language/schema/raw/master/csl-citation.json"}</w:instrText>
      </w:r>
      <w:r w:rsidR="00F95D35">
        <w:fldChar w:fldCharType="separate"/>
      </w:r>
      <w:r w:rsidR="00F95D35" w:rsidRPr="00F95D35">
        <w:rPr>
          <w:noProof/>
        </w:rPr>
        <w:t>[1]–[3]</w:t>
      </w:r>
      <w:r w:rsidR="00F95D35">
        <w:fldChar w:fldCharType="end"/>
      </w:r>
    </w:p>
    <w:p w:rsidR="00D24300" w:rsidRDefault="0002104E" w:rsidP="00502A03">
      <w:pPr>
        <w:pStyle w:val="Heading1"/>
        <w:rPr>
          <w:b/>
        </w:rPr>
      </w:pPr>
      <w:r>
        <w:rPr>
          <w:b/>
        </w:rPr>
        <w:t>Descriptive Statistic</w:t>
      </w:r>
      <w:r w:rsidR="00BF38C2">
        <w:rPr>
          <w:b/>
        </w:rPr>
        <w:t>s</w:t>
      </w:r>
    </w:p>
    <w:p w:rsidR="00DD246D" w:rsidRPr="00DD246D" w:rsidRDefault="00683C35" w:rsidP="00683C35">
      <w:pPr>
        <w:spacing w:line="252" w:lineRule="auto"/>
        <w:ind w:firstLine="204"/>
        <w:jc w:val="both"/>
      </w:pPr>
      <w:r>
        <w:t xml:space="preserve">In addition to illustrating sample data, descriptive statistics follows a similar outcome of producing an inference of sampled data. </w:t>
      </w:r>
      <w:r w:rsidR="00F6453D">
        <w:t>Much like the name, the concept of descriptive statistics provides an advantage of descri</w:t>
      </w:r>
      <w:r w:rsidR="00DC1579">
        <w:t xml:space="preserve">bing the data that is produced, therefore the author may display this information </w:t>
      </w:r>
      <w:r w:rsidR="00B32FD3">
        <w:t>so that the sampled data may be understood in an easy manner.</w:t>
      </w:r>
      <w:r w:rsidR="00972CFB">
        <w:t xml:space="preserve"> The idea of descriptive statistics</w:t>
      </w:r>
      <w:r w:rsidR="00D12823">
        <w:t xml:space="preserve"> </w:t>
      </w:r>
      <w:r w:rsidR="00167705">
        <w:t>is fractionated into two</w:t>
      </w:r>
      <w:r w:rsidR="00ED6F31">
        <w:t xml:space="preserve"> topics of analysis, these are known as measures of central tendency and measures of variability which the author discusses in this paper.</w:t>
      </w:r>
      <w:r w:rsidR="0014212E">
        <w:fldChar w:fldCharType="begin" w:fldLock="1"/>
      </w:r>
      <w:r w:rsidR="005113D2">
        <w:instrText>ADDIN CSL_CITATION {"citationItems":[{"id":"ITEM-1","itemData":{"DOI":"10.1094/PDIS.2003.87.5.550","ISSN":"2017-4023","abstract":"Whether the goal is to identify and describe trends and variation in populations, create new measures of key phenomena, or describe samples in studies aimed at identifying causal effects, description plays a critical role in the scientific process in general and education research in particular. Descriptive analysis identifies patterns in data to answer questions about who, what, where, when, and to what extent. This guide describes how to more effectively approach, conduct, and communicate quantitative descriptive analysis. The primary audience for this guide includes members of the research community who conduct and publish both descriptive and causal studies, although it could also be useful for policymakers and practitioners who are consumers of research findings. The guide contains chapters that discuss the important role descriptive analysis plays; how to approach descriptive analysis; how to conduct descriptive analysis; and how to communicate descriptive analysis findings.","author":[{"dropping-particle":"","family":"Loeb","given":"Susanna","non-dropping-particle":"","parse-names":false,"suffix":""},{"dropping-particle":"","family":"Dynarski","given":"Susan","non-dropping-particle":"","parse-names":false,"suffix":""},{"dropping-particle":"","family":"McFarland","given":"Daniel","non-dropping-particle":"","parse-names":false,"suffix":""},{"dropping-particle":"","family":"Morris","given":"Pamela","non-dropping-particle":"","parse-names":false,"suffix":""},{"dropping-particle":"","family":"Reardon","given":"Sean","non-dropping-particle":"","parse-names":false,"suffix":""},{"dropping-particle":"","family":"Reber","given":"Sarah","non-dropping-particle":"","parse-names":false,"suffix":""}],"container-title":"(NCEE 2017-4023). U.S. Department of Education, Institute of Education Sciences. National Center for Education Evaluation and Regional Assistance","id":"ITEM-1","issue":"March","issued":{"date-parts":[["2017"]]},"page":"1-40","title":"Descriptive Analysis in Education: A Guide for Researchers","type":"article-journal"},"uris":["http://www.mendeley.com/documents/?uuid=a4795054-bbb5-429d-babb-c4360cb7db2a"]},{"id":"ITEM-2","itemData":{"DOI":"10.1016/j.sbspro.2015.01.1062","ISSN":"18770428","abstract":"Descriptive analysis of the studies using the curriculum as a descriptive and published at the Curriculum Inquiry journal is conducted in this study. Results revealed that literature review is the preferred method, document analysis is the preferred data collection tool, purposeful sampling is the preferred sampling method, qualitative research is the most used research, and elementary education is the most investigated level in the studies. Future research should concentrate on other respective journals to reach the broad understanding of the studies conducted in the Curriculum and Instruction.","author":[{"dropping-particle":"","family":"Akdemir","given":"Elif","non-dropping-particle":"","parse-names":false,"suffix":""},{"dropping-particle":"","family":"Karameşe","given":"Esma Nur","non-dropping-particle":"","parse-names":false,"suffix":""},{"dropping-particle":"","family":"Arslan","given":"Ali","non-dropping-particle":"","parse-names":false,"suffix":""}],"container-title":"Procedia - Social and Behavioral Sciences","id":"ITEM-2","issued":{"date-parts":[["2015"]]},"page":"3199-3203","title":"Descriptive Analysis of Researches on Curriculum Development in Education","type":"article-journal","volume":"174"},"uris":["http://www.mendeley.com/documents/?uuid=ec09af14-3edb-46e1-92cf-ff26fa2c8b55"]},{"id":"ITEM-3","itemData":{"DOI":"10.1016/j.foodqual.2018.05.011","ISBN":"1096-9071 (Electronic)\\r0146-6615 (Linking)","ISSN":"09503293","PMID":"23096996","abstract":"Conventional descriptive analysis (DA) has been widely applied to describe the sensory characteristics of products. An analysis of the scientific literature was performed to better understand the context in which descriptive methods are utilized. When DA is used in methodological research, either to test the method itself, or to compare to new methods, is that representative of its use in application studies aiming at obtaining sensory descriptions? Web of Science was queried using “sensory profile” and “descriptive analysis” as search terms from 2010 to 2015. For each generated result, the following metadata were extracted: number and type of products, number of panelists, training and evaluation methods, and data analysis. The data were analyzed according to the goals of the study (using or developing sensory methods) and type of journal publishing the article (sensory specific journal or other). Out of 360 selected entries using DA, 20 used DA in conjunction with rapid methods, and 5 with temporal methods. 93% of DA experiments were used to obtain information about products in non-sensory specific journals. Alcoholic beverages, produce, and dairy were the top 3 categories assessed. Some product categories, such as starches and condiments/oil were only represented in application studies. Some results thus suggest a discrepancy in context between experiments designed to test methodological aspects of DA or new methods, or to obtain sensory information. Context of use should be considered when testing new methods.","author":[{"dropping-particle":"","family":"Lestringant","given":"Pauline","non-dropping-particle":"","parse-names":false,"suffix":""},{"dropping-particle":"","family":"Delarue","given":"Julien","non-dropping-particle":"","parse-names":false,"suffix":""},{"dropping-particle":"","family":"Heymann","given":"Hildegarde","non-dropping-particle":"","parse-names":false,"suffix":""}],"container-title":"Food Quality and Preference","id":"ITEM-3","issue":"May 2018","issued":{"date-parts":[["2019"]]},"page":"1-7","publisher":"Elsevier","title":"2010–2015: How have conventional descriptive analysis methods really been used? A systematic review of publications","type":"article-journal","volume":"71"},"uris":["http://www.mendeley.com/documents/?uuid=06b2de76-fc8e-46de-8ace-6ff648734c3f"]}],"mendeley":{"formattedCitation":"[4]–[6]","plainTextFormattedCitation":"[4]–[6]","previouslyFormattedCitation":"[4]–[6]"},"properties":{"noteIndex":0},"schema":"https://github.com/citation-style-language/schema/raw/master/csl-citation.json"}</w:instrText>
      </w:r>
      <w:r w:rsidR="0014212E">
        <w:fldChar w:fldCharType="separate"/>
      </w:r>
      <w:r w:rsidR="0014212E" w:rsidRPr="0014212E">
        <w:rPr>
          <w:noProof/>
        </w:rPr>
        <w:t>[4]–[6]</w:t>
      </w:r>
      <w:r w:rsidR="0014212E">
        <w:fldChar w:fldCharType="end"/>
      </w:r>
    </w:p>
    <w:p w:rsidR="00B96261" w:rsidRDefault="00B96261" w:rsidP="00A8016C">
      <w:pPr>
        <w:pStyle w:val="Text"/>
        <w:ind w:firstLine="0"/>
      </w:pPr>
    </w:p>
    <w:p w:rsidR="008B3792" w:rsidRPr="00B5253C" w:rsidRDefault="00070A98" w:rsidP="008B3792">
      <w:pPr>
        <w:pStyle w:val="Heading2"/>
        <w:rPr>
          <w:b/>
        </w:rPr>
      </w:pPr>
      <w:r w:rsidRPr="00B5253C">
        <w:rPr>
          <w:b/>
        </w:rPr>
        <w:t>Measure of Central Tendency</w:t>
      </w:r>
    </w:p>
    <w:p w:rsidR="00052A21" w:rsidRDefault="007863FF" w:rsidP="00892964">
      <w:pPr>
        <w:spacing w:line="252" w:lineRule="auto"/>
        <w:ind w:firstLine="204"/>
        <w:jc w:val="both"/>
      </w:pPr>
      <w:r>
        <w:t xml:space="preserve">This concept of central tendency refers to the idea of centralizing the data set within a sample. </w:t>
      </w:r>
      <w:r w:rsidR="0055257C">
        <w:t xml:space="preserve">This central tendency becomes one unique number which describes a whole data set. </w:t>
      </w:r>
      <w:r w:rsidR="00090DAD">
        <w:t xml:space="preserve">The mathematical equation which the unique number falls into is known as the Mean or Average. </w:t>
      </w:r>
      <w:r w:rsidR="00B92E30">
        <w:t xml:space="preserve">The mathematical calculation of the Average works out as a central point for a data set </w:t>
      </w:r>
      <w:r w:rsidR="0094093B">
        <w:t>that is spread out, therefore it is</w:t>
      </w:r>
      <w:r w:rsidR="006505E6">
        <w:t xml:space="preserve"> the average or</w:t>
      </w:r>
      <w:r w:rsidR="00B92E30">
        <w:t xml:space="preserve"> mean of that sampled data. </w:t>
      </w:r>
      <w:r w:rsidR="005B5A45">
        <w:t xml:space="preserve">Another factor to consider is the value of Median. This mathematical equation revolves around the idea </w:t>
      </w:r>
      <w:r w:rsidR="009C0CC9">
        <w:t xml:space="preserve">of a middle number. </w:t>
      </w:r>
      <w:r w:rsidR="002A6577">
        <w:t>The median displays the output of a division of the frequency distributions</w:t>
      </w:r>
      <w:r w:rsidR="00312506">
        <w:t xml:space="preserve">, therefore the data set is divided into half to discover the median. </w:t>
      </w:r>
      <w:r w:rsidR="00850E22">
        <w:t>The simplest method to discover the median is to sort the data set from low to high and look for the middle value.</w:t>
      </w:r>
      <w:r w:rsidR="00505743">
        <w:t xml:space="preserve"> </w:t>
      </w:r>
      <w:r w:rsidR="00BE2DE9">
        <w:t xml:space="preserve">Another measure of central tendency is the value of </w:t>
      </w:r>
      <w:r w:rsidR="0072730F">
        <w:t>Mode;</w:t>
      </w:r>
      <w:r w:rsidR="00BE2DE9">
        <w:t xml:space="preserve"> this is simply the most common value to appear </w:t>
      </w:r>
      <w:r w:rsidR="0072730F">
        <w:t>amongst</w:t>
      </w:r>
      <w:r w:rsidR="00BE2DE9">
        <w:t xml:space="preserve"> a given data set.</w:t>
      </w:r>
      <w:r w:rsidR="005113D2">
        <w:fldChar w:fldCharType="begin" w:fldLock="1"/>
      </w:r>
      <w:r w:rsidR="00BF1E62">
        <w:instrText>ADDIN CSL_CITATION {"citationItems":[{"id":"ITEM-1","itemData":{"author":[{"dropping-particle":"","family":"Charts","given":"Tally","non-dropping-particle":"","parse-names":false,"suffix":""}],"id":"ITEM-1","issued":{"date-parts":[["0"]]},"title":"STRAND : STATISTICS Unit 1 Measures of Central 1 Measures of Central","type":"article-journal"},"uris":["http://www.mendeley.com/documents/?uuid=269a0a2b-cb97-4781-bd03-6346aeca9f91"]},{"id":"ITEM-2","itemData":{"DOI":"10.1016/j.ecns.2013.04.003","ISBN":"1876-1399","ISSN":"18761399","abstract":"Clinical Simulation in Nursing, Corrected proof. doi:10.1016/j.ecns.2013.04.003","author":[{"dropping-particle":"","family":"Adamson","given":"Katie Anne","non-dropping-particle":"","parse-names":false,"suffix":""},{"dropping-particle":"","family":"Prion","given":"Susan","non-dropping-particle":"","parse-names":false,"suffix":""}],"container-title":"Clinical Simulation in Nursing","id":"ITEM-2","issue":"12","issued":{"date-parts":[["2013"]]},"page":"617-618","publisher":"International Nursing Association for Clinical Simulation and Learning","title":"Making sense of methods and measurement: Measures of central tendency","type":"article-journal","volume":"9"},"uris":["http://www.mendeley.com/documents/?uuid=be55b8b0-cd7a-4a5a-996e-5ee560bede33"]},{"id":"ITEM-3","itemData":{"DOI":"10.1016/j.ecns.2015.03.009","ISSN":"18761399","author":[{"dropping-particle":"","family":"Adamson","given":"Katie Anne","non-dropping-particle":"","parse-names":false,"suffix":""},{"dropping-particle":"","family":"Prion","given":"Susan","non-dropping-particle":"","parse-names":false,"suffix":""}],"container-title":"Clinical Simulation in Nursing","id":"ITEM-3","issue":"8","issued":{"date-parts":[["2015"]]},"page":"392-393","publisher":"International Nursing Association for Clinical Simulation and Learning","title":"Making Sense of Methods and Measurement: Defining the Latent Variable","type":"article-journal","volume":"11"},"uris":["http://www.mendeley.com/documents/?uuid=66df7631-5700-407f-8ff9-4854f9b40458"]},{"id":"ITEM-4","itemData":{"DOI":"10.1016/j.amc.2006.07.130","ISSN":"00963003","abstract":"The shifting operator provides new formulas for estimating the center of data obtained by repeated attempts to measure a response. The data are sorted by magnitude and the estimates are based on polynomial- and exponential-type formulas. The estimators are easy to apply. On known examples they can be more accurate than the mean and the median. They permit differentiation of the center point estimate with respect to any datum. A test is described for assigning the parameters S, T, and W in operational, polynomial equations for the nine-point cube. © 2006 Elsevier Inc. All rights reserved.","author":[{"dropping-particle":"","family":"Silver","given":"G. L.","non-dropping-particle":"","parse-names":false,"suffix":""}],"container-title":"Applied Mathematics and Computation","id":"ITEM-4","issue":"2","issued":{"date-parts":[["2007"]]},"page":"1379-1384","title":"Operational measures of central tendency","type":"article-journal","volume":"186"},"uris":["http://www.mendeley.com/documents/?uuid=19ff06f6-9390-41c6-9f40-c3fd4bc34cc9"]}],"mendeley":{"formattedCitation":"[7]–[10]","plainTextFormattedCitation":"[7]–[10]","previouslyFormattedCitation":"[7]–[10]"},"properties":{"noteIndex":0},"schema":"https://github.com/citation-style-language/schema/raw/master/csl-citation.json"}</w:instrText>
      </w:r>
      <w:r w:rsidR="005113D2">
        <w:fldChar w:fldCharType="separate"/>
      </w:r>
      <w:r w:rsidR="005113D2" w:rsidRPr="005113D2">
        <w:rPr>
          <w:noProof/>
        </w:rPr>
        <w:t>[7]–[10]</w:t>
      </w:r>
      <w:r w:rsidR="005113D2">
        <w:fldChar w:fldCharType="end"/>
      </w:r>
    </w:p>
    <w:p w:rsidR="00E355E5" w:rsidRPr="00052A21" w:rsidRDefault="00E355E5" w:rsidP="00892964">
      <w:pPr>
        <w:spacing w:line="252" w:lineRule="auto"/>
        <w:ind w:firstLine="204"/>
        <w:jc w:val="both"/>
      </w:pPr>
    </w:p>
    <w:p w:rsidR="00E4223B" w:rsidRDefault="001C4CC2" w:rsidP="00E4223B">
      <w:pPr>
        <w:pStyle w:val="Heading2"/>
        <w:rPr>
          <w:b/>
        </w:rPr>
      </w:pPr>
      <w:r w:rsidRPr="002561C9">
        <w:rPr>
          <w:b/>
        </w:rPr>
        <w:t>Measures of Variability</w:t>
      </w:r>
    </w:p>
    <w:p w:rsidR="002561C9" w:rsidRPr="002561C9" w:rsidRDefault="00B713D5" w:rsidP="002561C9">
      <w:pPr>
        <w:spacing w:line="252" w:lineRule="auto"/>
        <w:ind w:firstLine="204"/>
        <w:jc w:val="both"/>
      </w:pPr>
      <w:r>
        <w:t xml:space="preserve">As the measures of central tendency provides a user with a summarized value of the entire data set </w:t>
      </w:r>
      <w:r w:rsidR="005B63D1">
        <w:t xml:space="preserve">while the concept of variability revolves around the idea that a data set can be </w:t>
      </w:r>
      <w:r w:rsidR="009F54CC">
        <w:t xml:space="preserve">outlined and displayed to view how spread out the data is. </w:t>
      </w:r>
      <w:r w:rsidR="00D27290">
        <w:t xml:space="preserve">One of the </w:t>
      </w:r>
      <w:r w:rsidR="00772B51">
        <w:t>simplest</w:t>
      </w:r>
      <w:r w:rsidR="00D27290">
        <w:t xml:space="preserve"> measures of </w:t>
      </w:r>
      <w:r w:rsidR="00772B51">
        <w:t>variability</w:t>
      </w:r>
      <w:r w:rsidR="00D27290">
        <w:t xml:space="preserve"> is </w:t>
      </w:r>
      <w:r w:rsidR="00772B51">
        <w:t>device</w:t>
      </w:r>
      <w:r w:rsidR="00D27290">
        <w:t xml:space="preserve"> from the calculation of the Range.</w:t>
      </w:r>
      <w:r w:rsidR="00FB3E83">
        <w:t xml:space="preserve"> </w:t>
      </w:r>
      <w:r w:rsidR="003C56AE">
        <w:t xml:space="preserve">The method of calculating the Range </w:t>
      </w:r>
      <w:r w:rsidR="00E96041">
        <w:t xml:space="preserve">comes </w:t>
      </w:r>
      <w:r w:rsidR="00222E30">
        <w:t xml:space="preserve">from </w:t>
      </w:r>
      <w:r w:rsidR="00E96041">
        <w:t xml:space="preserve">taking the highest </w:t>
      </w:r>
      <w:r w:rsidR="00222E30">
        <w:t xml:space="preserve">value in a data set from the lowest value. </w:t>
      </w:r>
      <w:r w:rsidR="00080204">
        <w:t>This is one way of measuring variability, there are other forms of measures which are more diverse such as Variance and Standard Deviation.</w:t>
      </w:r>
      <w:r w:rsidR="007A131D">
        <w:t xml:space="preserve"> It appears that variance is the most common measure of </w:t>
      </w:r>
      <w:r w:rsidR="00AA65A8">
        <w:t>variability;</w:t>
      </w:r>
      <w:r w:rsidR="007A131D">
        <w:t xml:space="preserve"> </w:t>
      </w:r>
      <w:r w:rsidR="00390594">
        <w:t xml:space="preserve">this method provides the author will a measure of how close a data set is in a distribution is to the middle point of the </w:t>
      </w:r>
      <w:r w:rsidR="00AA65A8">
        <w:t>distribution</w:t>
      </w:r>
      <w:r w:rsidR="00CF4B3D">
        <w:t xml:space="preserve">, in this case </w:t>
      </w:r>
      <w:r w:rsidR="00956732">
        <w:t>the middle point if the Mean score of the data set</w:t>
      </w:r>
      <w:r w:rsidR="00E31877">
        <w:t>, therefore the variance is explained as the average squared difference of the value from the mean.</w:t>
      </w:r>
      <w:r w:rsidR="00D70EF8">
        <w:t xml:space="preserve"> The </w:t>
      </w:r>
      <w:r w:rsidR="006619B7">
        <w:t xml:space="preserve">second common means of variability is Standard Deviation. </w:t>
      </w:r>
      <w:r w:rsidR="00142E57">
        <w:t>To produce a calculation of the standard deviation is to square root the variance.</w:t>
      </w:r>
      <w:r w:rsidR="00CD6CAE">
        <w:t xml:space="preserve"> Some assuming the standard deviation is the bes</w:t>
      </w:r>
      <w:r w:rsidR="00CE4EEE">
        <w:t xml:space="preserve">t form of measure of variation, it is a measure that provides a combined calculation of </w:t>
      </w:r>
      <w:r w:rsidR="00291217">
        <w:t>deviation</w:t>
      </w:r>
      <w:r w:rsidR="00CE4EEE">
        <w:t xml:space="preserve"> of two or more </w:t>
      </w:r>
      <w:r w:rsidR="00291217">
        <w:t xml:space="preserve">groups. </w:t>
      </w:r>
      <w:r w:rsidR="00FB7374">
        <w:t xml:space="preserve">A distinction can be drawn for a comparison of variation which is based </w:t>
      </w:r>
      <w:r w:rsidR="001A6C3A">
        <w:t>on</w:t>
      </w:r>
      <w:r w:rsidR="00FB7374">
        <w:t xml:space="preserve"> the mean of standard deviation.</w:t>
      </w:r>
      <w:r w:rsidR="00BF1E62">
        <w:fldChar w:fldCharType="begin" w:fldLock="1"/>
      </w:r>
      <w:r w:rsidR="005F78E9">
        <w:instrText>ADDIN CSL_CITATION {"citationItems":[{"id":"ITEM-1","itemData":{"id":"ITEM-1","issued":{"date-parts":[["0"]]},"page":"1-25","title":"Measures of Central Tendency and Variability : Summarizing your Data for Others","type":"article-journal"},"uris":["http://www.mendeley.com/documents/?uuid=5b6ee02f-835c-4e67-8dc1-8b2b39a52b10"]},{"id":"ITEM-2","itemData":{"id":"ITEM-2","issued":{"date-parts":[["0"]]},"title":"the deviation scores so they will not sum to zero. These squared deviations produce the variance. Then we need to take the","type":"article-journal"},"uris":["http://www.mendeley.com/documents/?uuid=0f0caae7-6ffd-4b2c-8d9c-e949e2f071b1"]},{"id":"ITEM-3","itemData":{"DOI":"10.3862/jcoloproctology.61.353","abstract":"This guide outlines three methods used to summarise the variability in a dataset. It will help you identify which measure is most appropriate to use for a particular set of data. Examples are also given of the use of these measures and how the standard deviation can be calculated using Excel.","author":[{"dropping-particle":"","family":"University of Leicester","given":"","non-dropping-particle":"","parse-names":false,"suffix":""}],"id":"ITEM-3","issued":{"date-parts":[["2009"]]},"page":"1-7","title":"Measures of variability: the range, inter-quartile range and standard deviation","type":"article-journal"},"uris":["http://www.mendeley.com/documents/?uuid=0ba93e5a-b376-46d7-b16e-3685583f8b54"]}],"mendeley":{"formattedCitation":"[11]–[13]","plainTextFormattedCitation":"[11]–[13]","previouslyFormattedCitation":"[11]–[13]"},"properties":{"noteIndex":0},"schema":"https://github.com/citation-style-language/schema/raw/master/csl-citation.json"}</w:instrText>
      </w:r>
      <w:r w:rsidR="00BF1E62">
        <w:fldChar w:fldCharType="separate"/>
      </w:r>
      <w:r w:rsidR="00BF1E62" w:rsidRPr="00BF1E62">
        <w:rPr>
          <w:noProof/>
        </w:rPr>
        <w:t>[11]–[13]</w:t>
      </w:r>
      <w:r w:rsidR="00BF1E62">
        <w:fldChar w:fldCharType="end"/>
      </w:r>
    </w:p>
    <w:p w:rsidR="00E97B99" w:rsidRPr="00367C6D" w:rsidRDefault="00AD20CD" w:rsidP="00E97B99">
      <w:pPr>
        <w:pStyle w:val="Heading1"/>
        <w:rPr>
          <w:b/>
        </w:rPr>
      </w:pPr>
      <w:r>
        <w:rPr>
          <w:b/>
        </w:rPr>
        <w:t>Correlations</w:t>
      </w:r>
    </w:p>
    <w:p w:rsidR="00EE3FA3" w:rsidRPr="006A3478" w:rsidRDefault="005E0282" w:rsidP="006A3478">
      <w:pPr>
        <w:pStyle w:val="Text"/>
        <w:rPr>
          <w:spacing w:val="-2"/>
          <w:lang w:val="en-GB"/>
        </w:rPr>
      </w:pPr>
      <w:r>
        <w:rPr>
          <w:spacing w:val="-2"/>
        </w:rPr>
        <w:t>In statistics, a technique which</w:t>
      </w:r>
      <w:r w:rsidR="00FC6BBF">
        <w:rPr>
          <w:spacing w:val="-2"/>
        </w:rPr>
        <w:t xml:space="preserve"> describes the relation between sets of data is known as Correlations.</w:t>
      </w:r>
      <w:r w:rsidR="00575D19">
        <w:rPr>
          <w:spacing w:val="-2"/>
        </w:rPr>
        <w:t xml:space="preserve"> </w:t>
      </w:r>
      <w:r w:rsidR="00BB3940">
        <w:rPr>
          <w:spacing w:val="-2"/>
        </w:rPr>
        <w:t xml:space="preserve">This mathematical equation </w:t>
      </w:r>
      <w:r w:rsidR="000A6C93">
        <w:rPr>
          <w:spacing w:val="-2"/>
        </w:rPr>
        <w:t xml:space="preserve">is a method which allows a user to view the variables </w:t>
      </w:r>
      <w:r w:rsidR="00080012">
        <w:rPr>
          <w:spacing w:val="-2"/>
        </w:rPr>
        <w:t xml:space="preserve">in </w:t>
      </w:r>
      <w:r w:rsidR="00140E93">
        <w:rPr>
          <w:spacing w:val="-2"/>
        </w:rPr>
        <w:t>a distribution</w:t>
      </w:r>
      <w:r w:rsidR="00080012">
        <w:rPr>
          <w:spacing w:val="-2"/>
        </w:rPr>
        <w:t xml:space="preserve"> </w:t>
      </w:r>
      <w:r w:rsidR="00C9275E">
        <w:rPr>
          <w:spacing w:val="-2"/>
        </w:rPr>
        <w:t xml:space="preserve">and display any correlations between them to discover any relation. </w:t>
      </w:r>
      <w:r w:rsidR="00AB2A09">
        <w:rPr>
          <w:spacing w:val="-2"/>
        </w:rPr>
        <w:t xml:space="preserve">The types of </w:t>
      </w:r>
      <w:r w:rsidR="00F423FF">
        <w:rPr>
          <w:spacing w:val="-2"/>
        </w:rPr>
        <w:t>correlations</w:t>
      </w:r>
      <w:r w:rsidR="00AB2A09">
        <w:rPr>
          <w:spacing w:val="-2"/>
        </w:rPr>
        <w:t xml:space="preserve"> that are tested are between </w:t>
      </w:r>
      <w:r w:rsidR="00F423FF">
        <w:rPr>
          <w:spacing w:val="-2"/>
        </w:rPr>
        <w:t>quantitative</w:t>
      </w:r>
      <w:r w:rsidR="00AB2A09">
        <w:rPr>
          <w:spacing w:val="-2"/>
        </w:rPr>
        <w:t xml:space="preserve"> variables and categorical variables.</w:t>
      </w:r>
      <w:r w:rsidR="00B67C1F">
        <w:rPr>
          <w:spacing w:val="-2"/>
        </w:rPr>
        <w:t xml:space="preserve"> In </w:t>
      </w:r>
      <w:r w:rsidR="009167BD">
        <w:rPr>
          <w:spacing w:val="-2"/>
        </w:rPr>
        <w:t>summary,</w:t>
      </w:r>
      <w:r w:rsidR="00A05887">
        <w:rPr>
          <w:spacing w:val="-2"/>
        </w:rPr>
        <w:t xml:space="preserve"> the </w:t>
      </w:r>
      <w:r w:rsidR="00B443E5">
        <w:rPr>
          <w:spacing w:val="-2"/>
        </w:rPr>
        <w:t>concept of correlations is to measure</w:t>
      </w:r>
      <w:r w:rsidR="00685A24">
        <w:rPr>
          <w:spacing w:val="-2"/>
        </w:rPr>
        <w:t xml:space="preserve"> the relation between data </w:t>
      </w:r>
      <w:r w:rsidR="009167BD">
        <w:rPr>
          <w:spacing w:val="-2"/>
        </w:rPr>
        <w:t>sets;</w:t>
      </w:r>
      <w:r w:rsidR="00685A24">
        <w:rPr>
          <w:spacing w:val="-2"/>
        </w:rPr>
        <w:t xml:space="preserve"> </w:t>
      </w:r>
      <w:r w:rsidR="009167BD">
        <w:rPr>
          <w:spacing w:val="-2"/>
        </w:rPr>
        <w:t>therefore,</w:t>
      </w:r>
      <w:r w:rsidR="00685A24">
        <w:rPr>
          <w:spacing w:val="-2"/>
        </w:rPr>
        <w:t xml:space="preserve"> it is an analysis of </w:t>
      </w:r>
      <w:r w:rsidR="00C50B11">
        <w:rPr>
          <w:spacing w:val="-2"/>
        </w:rPr>
        <w:t>correlation.</w:t>
      </w:r>
      <w:r w:rsidR="005F78E9">
        <w:rPr>
          <w:spacing w:val="-2"/>
        </w:rPr>
        <w:fldChar w:fldCharType="begin" w:fldLock="1"/>
      </w:r>
      <w:r w:rsidR="00D41CF7">
        <w:rPr>
          <w:spacing w:val="-2"/>
        </w:rPr>
        <w:instrText>ADDIN CSL_CITATION {"citationItems":[{"id":"ITEM-1","itemData":{"DOI":"10.1016/j.physa.2018.06.119","ISSN":"03784371","abstract":"Based on the detrended cross-correlation coefficient, ρxa,xb, we propose in this paper to establish a Detrended Multiple Cross-Correlation coefficient, DMCx2, to be applied in order to quantify the relations between non-stationary signals on different time scales. This Detrended Multiple Cross-Correlation coefficient will be the measure of the total association between the dependent variable, y, with the others i independent variables, x. It will be the generalization of ρxa,xb, for more than two independent variables. To validate DMCx2, we set up a cross-correlation table (ranging from 0 to 1), and we determined the Detrended Multiple Cross-Correlation coefficient into simulated and real time series. The results of this analysis show that the Detrended Multiple Cross-Correlation coefficient may be suitable and useful to measure multiple cross-correlations, as we will see in this paper.","author":[{"dropping-particle":"","family":"Zebende","given":"G. F.","non-dropping-particle":"","parse-names":false,"suffix":""},{"dropping-particle":"","family":"Silva Filho","given":"A. M.","non-dropping-particle":"da","parse-names":false,"suffix":""}],"container-title":"Physica A: Statistical Mechanics and its Applications","id":"ITEM-1","issued":{"date-parts":[["2018"]]},"page":"91-97","publisher":"Elsevier B.V.","title":"Detrended Multiple Cross-Correlation Coefficient","type":"article-journal","volume":"510"},"uris":["http://www.mendeley.com/documents/?uuid=21efc963-8cd4-4200-9cea-b86f8efb8fef"]},{"id":"ITEM-2","itemData":{"DOI":"10.1016/j.tjem.2018.08.001","ISSN":"24522473","PMID":"30191186","abstract":"When writing a manuscript, we often use words such as perfect, strong, good or weak to name the strength of the relationship between variables. However, it is unclear where a good relationship turns into a strong one. The same strength of r is named differently by several researchers. Therefore, there is an absolute necessity to explicitly report the strength and direction of r while reporting correlation coefficients in manuscripts. This article aims to familiarize medical readers with several different correlation coefficients reported in medical manuscripts, clarify confounding aspects and summarize the naming practices for the strength of correlation coefficients.","author":[{"dropping-particle":"","family":"Akoglu","given":"Haldun","non-dropping-particle":"","parse-names":false,"suffix":""}],"container-title":"Turkish Journal of Emergency Medicine","id":"ITEM-2","issue":"3","issued":{"date-parts":[["2018"]]},"page":"91-93","title":"User's guide to correlation coefficients","type":"article-journal","volume":"18"},"uris":["http://www.mendeley.com/documents/?uuid=fd42e453-13b6-4d65-b44e-51162c65c02b"]},{"id":"ITEM-3","itemData":{"DOI":"10.1016/j.spl.2018.08.010","ISSN":"01677152","abstract":"To generate correlated data for given marginal distributions, it is essential that the desired Pearson correlation coefficient is between the minimum and maximum correlation coefficients. In this paper, we consider estimation of the minimum and maximum correlation coefficients of continuous random variables X andY. A strong law of large numbers and asymptotic normality are established for the estimators studied in this paper.","author":[{"dropping-particle":"","family":"Xiang","given":"Jim X.","non-dropping-particle":"","parse-names":false,"suffix":""}],"container-title":"Statistics and Probability Letters","id":"ITEM-3","issued":{"date-parts":[["2019"]]},"page":"81-88","publisher":"Elsevier B.V.","title":"Estimation of minimum and maximum correlation coefficients","type":"article-journal","volume":"145"},"uris":["http://www.mendeley.com/documents/?uuid=b3955c5a-fbd3-4f11-b870-ccf2ccbaf9eb"]},{"id":"ITEM-4","itemData":{"DOI":"10.1016/j.spl.2018.08.007","ISSN":"01677152","abstract":"We provide consistent and asymptotic normal estimators of correlation that corrects the bias induced by partial samples. Through examples, we show that the estimators behave well in small-sample and yields powerful methodologies for non-linear regression as well as dependence testing.","author":[{"dropping-particle":"","family":"Maugis","given":"Pierre André G.","non-dropping-particle":"","parse-names":false,"suffix":""}],"container-title":"Statistics and Probability Letters","id":"ITEM-4","issued":{"date-parts":[["2019"]]},"page":"89-95","publisher":"Elsevier B.V.","title":"Correlation extrapolated","type":"article-journal","volume":"145"},"uris":["http://www.mendeley.com/documents/?uuid=4a8f247f-1639-4f11-8a6f-97311b2b5bb6"]}],"mendeley":{"formattedCitation":"[14]–[17]","plainTextFormattedCitation":"[14]–[17]","previouslyFormattedCitation":"[14]–[17]"},"properties":{"noteIndex":0},"schema":"https://github.com/citation-style-language/schema/raw/master/csl-citation.json"}</w:instrText>
      </w:r>
      <w:r w:rsidR="005F78E9">
        <w:rPr>
          <w:spacing w:val="-2"/>
        </w:rPr>
        <w:fldChar w:fldCharType="separate"/>
      </w:r>
      <w:r w:rsidR="005F78E9" w:rsidRPr="005F78E9">
        <w:rPr>
          <w:noProof/>
          <w:spacing w:val="-2"/>
        </w:rPr>
        <w:t>[14]–[17]</w:t>
      </w:r>
      <w:r w:rsidR="005F78E9">
        <w:rPr>
          <w:spacing w:val="-2"/>
        </w:rPr>
        <w:fldChar w:fldCharType="end"/>
      </w:r>
    </w:p>
    <w:p w:rsidR="005D72BB" w:rsidRDefault="001124EF" w:rsidP="00C06A17">
      <w:pPr>
        <w:pStyle w:val="Heading1"/>
        <w:rPr>
          <w:b/>
        </w:rPr>
      </w:pPr>
      <w:r>
        <w:rPr>
          <w:b/>
        </w:rPr>
        <w:lastRenderedPageBreak/>
        <w:t>Linear Regression</w:t>
      </w:r>
    </w:p>
    <w:p w:rsidR="000F4EA3" w:rsidRPr="000C2B9E" w:rsidRDefault="000C2B9E" w:rsidP="000C2B9E">
      <w:pPr>
        <w:spacing w:line="252" w:lineRule="auto"/>
        <w:ind w:firstLine="204"/>
        <w:jc w:val="both"/>
      </w:pPr>
      <w:r w:rsidRPr="000C2B9E">
        <w:t>In statistical testing, the advantage of producing an outcome based on correlations between sets of data within a distribution</w:t>
      </w:r>
      <w:r w:rsidR="00704977">
        <w:t xml:space="preserve"> provides a hypothesis for another means </w:t>
      </w:r>
      <w:r w:rsidR="005A7A03">
        <w:t xml:space="preserve">of testing for predictive analysis. </w:t>
      </w:r>
      <w:r w:rsidR="004F596F">
        <w:t>It is possible to use the equation of regression to gain an outcome of high and low predication, the data population that has the h</w:t>
      </w:r>
      <w:r w:rsidR="00015CD4">
        <w:t>igher ground of correlation</w:t>
      </w:r>
      <w:r w:rsidR="00322F2D">
        <w:t xml:space="preserve"> will </w:t>
      </w:r>
      <w:r w:rsidR="00231D5B">
        <w:t>possess a better prediction, whereas a lower value of correlation based on the given data set will maintain a prediction based on chance or close to.</w:t>
      </w:r>
      <w:r w:rsidR="003F70C1">
        <w:t xml:space="preserve"> It is a testing based on the relationship between one dependent variable to multiple independent variables</w:t>
      </w:r>
      <w:r w:rsidR="00441B78">
        <w:t>.</w:t>
      </w:r>
      <w:r w:rsidR="00B0791D">
        <w:t xml:space="preserve"> This method of regression can be visually illustrated through the means of a scatter plot</w:t>
      </w:r>
      <w:r w:rsidR="006E71E2">
        <w:t xml:space="preserve"> where the data can be </w:t>
      </w:r>
      <w:r w:rsidR="003466E1">
        <w:t>analyzed</w:t>
      </w:r>
      <w:r w:rsidR="006E71E2">
        <w:t xml:space="preserve"> by sight.</w:t>
      </w:r>
      <w:r w:rsidR="00D41CF7">
        <w:fldChar w:fldCharType="begin" w:fldLock="1"/>
      </w:r>
      <w:r w:rsidR="007F7323">
        <w:instrText>ADDIN CSL_CITATION {"citationItems":[{"id":"ITEM-1","itemData":{"DOI":"10.5455/jmood.20130624120840","ISBN":"9789812834102","ISSN":"2146-1473","PMID":"21116397","abstract":"Background: Regression analysis is an important statistical method for the analysis of medical data. It enables the identification and characterization of relationships among multiple factors. It also enables the identification of prognostically relevant risk factors and the calculation of risk scores for individual prognostication. Methods: This article is based on selected textbooks of statistics, a selective review of the literature, and our own experience. Results: After a brief introduction of the uni- and multivariable regression models, illustrative examples are given to explain what the important considerations are before a regression analysis is performed, and how the results should be interpreted. The reader should then be able to judge whether the method has been used correctly and interpret the results appropriately. Conclusion: The performance and interpretation of linear regression analysis are subject to a variety of pitfalls, which are discussed here in detail. The reader is made aware of common errors of interpretation through practical examples. Both the opportunities for applying linear regression analysis and its limitations are presented.","author":[{"dropping-particle":"","family":"Kilic","given":"Selim","non-dropping-particle":"","parse-names":false,"suffix":""}],"container-title":"Journal of Mood Disorders","id":"ITEM-1","issue":"2","issued":{"date-parts":[["2013"]]},"page":"90","title":"Linear regression analysis","type":"article-journal","volume":"3"},"uris":["http://www.mendeley.com/documents/?uuid=c7e5bb6e-34b9-4330-b442-198b00f29fd0"]},{"id":"ITEM-2","itemData":{"abstract":"An analysis appropriate for a quantitative outcome and a single quantitative explanatory variable. 9.1 The model behind linear regression When we are examining the relationship between a quantitative outcome and a single quantitative explanatory variable, simple linear regression is the most commonly considered analysis method. (The \"simple\" part tells us we are only considering a single explanatory variable.) In linear regression we usually have many different values of the explanatory variable, and we usually assume that values between the observed values of the explanatory variables are also possible values of the explanatory variables. We postulate a linear relationship between the population mean of the outcome and the value of the explanatory variable. If we let Y be some outcome, and x be some explanatory variable, then we can express the structural model using the equation E(Y |x) = β 0 + β 1 x where E(), which is read \"expected value of\", indicates a population mean; Y |x, which is read \"Y given x\", indicates that we are looking at the possible values of Y when x is restricted to some single value; β 0 , read \"beta zero\", is the intercept parameter; and β 1 , read \"beta one\". is the slope parameter. A common term for any parameter or parameter estimate used in an equation for predicting Y from 213","id":"ITEM-2","issued":{"date-parts":[["0"]]},"title":"Chapter 9 Simple Linear Regression","type":"article-journal"},"uris":["http://www.mendeley.com/documents/?uuid=6ef3293b-f5b5-4043-abcf-5937149cd74f"]},{"id":"ITEM-3","itemData":{"DOI":"10.1016/j.ins.2018.07.066","ISSN":"00200255","abstract":"In graph embedding based dimensionality reduction methods, the number of K-nearest neighbors is usually needed to be manually chosen in high dimensional space. Graph construction by different number of K-nearest neighbor changes dramatically and seriously affects the performance of graph embedding based dimensionality reduction. How to automatically construct a graph is very important. In this paper, first, a discriminative L2-graph is investigated. It computes the edge weights using the class-specific samples and weighted ridge regression, avoiding manually choosing the K-nearest neighbors in traditional graph construction. Second, a discriminative L2-graph based dimensionality reduction method is proposed, named Linear Regression based Projections (LRP). LRP minimizes the ratio between the local compactness information and the total separability information to seek the optimal projection matrix. LRP is much faster than its counterparts, Sparsity Preserving Projections (SPP) and Collaborative Representation based Projections (CRP), since LRP is supervised and computes edge weights using class-specific samples while SPP and CRP are unsupervised and compute edge weights using all samples. The experimental results on benchmark face image databases show that the proposed LRP outperforms many existing representative linear dimensionality reduction methods.","author":[{"dropping-particle":"","family":"Chen","given":"Si Bao","non-dropping-particle":"","parse-names":false,"suffix":""},{"dropping-particle":"","family":"Ding","given":"Chris H.Q.","non-dropping-particle":"","parse-names":false,"suffix":""},{"dropping-particle":"","family":"Luo","given":"Bin","non-dropping-particle":"","parse-names":false,"suffix":""}],"container-title":"Information Sciences","id":"ITEM-3","issued":{"date-parts":[["2018"]]},"page":"74-86","publisher":"Elsevier Inc.","title":"Linear regression based projections for dimensionality reduction","type":"article-journal","volume":"467"},"uris":["http://www.mendeley.com/documents/?uuid=035a6578-56db-48c1-89af-dafac718574c"]},{"id":"ITEM-4","itemData":{"DOI":"10.1016/j.jclinepi.2017.12.006","ISSN":"18785921","PMID":"29258908","abstract":"Objectives: Researchers often perform arbitrary outcome transformations to fulfill the normality assumption of a linear regression model. This commentary explains and illustrates that in large data settings, such transformations are often unnecessary, and worse may bias model estimates. Study Design and Setting: Linear regression assumptions are illustrated using simulated data and an empirical example on the relation between time since type 2 diabetes diagnosis and glycated hemoglobin levels. Simulation results were evaluated on coverage; i.e., the number of times the 95% confidence interval included the true slope coefficient. Results: Although outcome transformations bias point estimates, violations of the normality assumption in linear regression analyses do not. The normality assumption is necessary to unbiasedly estimate standard errors, and hence confidence intervals and P-values. However, in large sample sizes (e.g., where the number of observations per variable is &gt;10) violations of this normality assumption often do not noticeably impact results. Contrary to this, assumptions on, the parametric model, absence of extreme observations, homoscedasticity, and independency of the errors, remain influential even in large sample size settings. Conclusion: Given that modern healthcare research typically includes thousands of subjects focusing on the normality assumption is often unnecessary, does not guarantee valid results, and worse may bias estimates due to the practice of outcome transformations.","author":[{"dropping-particle":"","family":"Schmidt","given":"Amand F.","non-dropping-particle":"","parse-names":false,"suffix":""},{"dropping-particle":"","family":"Finan","given":"Chris","non-dropping-particle":"","parse-names":false,"suffix":""}],"container-title":"Journal of Clinical Epidemiology","id":"ITEM-4","issued":{"date-parts":[["2018"]]},"page":"146-151","publisher":"Elsevier Inc","title":"Linear regression and the normality assumption","type":"article-journal","volume":"98"},"uris":["http://www.mendeley.com/documents/?uuid=0f1cb58b-bf9e-41be-a305-7cf9e29d7ad3"]}],"mendeley":{"formattedCitation":"[18]–[21]","plainTextFormattedCitation":"[18]–[21]","previouslyFormattedCitation":"[18]–[21]"},"properties":{"noteIndex":0},"schema":"https://github.com/citation-style-language/schema/raw/master/csl-citation.json"}</w:instrText>
      </w:r>
      <w:r w:rsidR="00D41CF7">
        <w:fldChar w:fldCharType="separate"/>
      </w:r>
      <w:r w:rsidR="00D41CF7" w:rsidRPr="00D41CF7">
        <w:rPr>
          <w:noProof/>
        </w:rPr>
        <w:t>[18]–[21]</w:t>
      </w:r>
      <w:r w:rsidR="00D41CF7">
        <w:fldChar w:fldCharType="end"/>
      </w:r>
    </w:p>
    <w:p w:rsidR="00E97402" w:rsidRDefault="004751A7" w:rsidP="00E37AF9">
      <w:pPr>
        <w:pStyle w:val="Heading1"/>
        <w:rPr>
          <w:b/>
        </w:rPr>
      </w:pPr>
      <w:r>
        <w:rPr>
          <w:b/>
        </w:rPr>
        <w:t>Inferential Statistics</w:t>
      </w:r>
    </w:p>
    <w:p w:rsidR="009B3309" w:rsidRPr="007338D0" w:rsidRDefault="00EA1561" w:rsidP="009B3309">
      <w:pPr>
        <w:spacing w:line="252" w:lineRule="auto"/>
        <w:ind w:firstLine="204"/>
        <w:jc w:val="both"/>
        <w:rPr>
          <w:lang w:val="en-GB"/>
        </w:rPr>
      </w:pPr>
      <w:r>
        <w:t xml:space="preserve">The concept of drawing conclusions from distributions of data has become mathematical procedure, due to the </w:t>
      </w:r>
      <w:r w:rsidR="00213897">
        <w:t xml:space="preserve">methods of extracting data from distributions. </w:t>
      </w:r>
      <w:r w:rsidR="00EC5C83">
        <w:t xml:space="preserve">In statistics, an idea known as Inferential statistics allows </w:t>
      </w:r>
      <w:r w:rsidR="007338D0">
        <w:t xml:space="preserve">a user </w:t>
      </w:r>
      <w:r w:rsidR="007F1D2A">
        <w:rPr>
          <w:lang w:val="en-GB"/>
        </w:rPr>
        <w:t>to use a sample of data from a distribution and make reasoning based upon inferences of the distributions.</w:t>
      </w:r>
      <w:r w:rsidR="00591440">
        <w:rPr>
          <w:lang w:val="en-GB"/>
        </w:rPr>
        <w:t xml:space="preserve"> </w:t>
      </w:r>
      <w:r w:rsidR="00794DD0">
        <w:rPr>
          <w:lang w:val="en-GB"/>
        </w:rPr>
        <w:t>A user can proceed to gain an inference about a population of data and also use techniques of descriptive statistics to gain further analysis of the data.</w:t>
      </w:r>
      <w:r w:rsidR="0064547B">
        <w:rPr>
          <w:lang w:val="en-GB"/>
        </w:rPr>
        <w:t xml:space="preserve"> One of the ways of achieving the result of inferential data is use two data sets and test on a single measure to discover any anomalies.</w:t>
      </w:r>
      <w:r w:rsidR="004640ED">
        <w:rPr>
          <w:lang w:val="en-GB"/>
        </w:rPr>
        <w:t xml:space="preserve"> The t test also provides a good means of displaying a </w:t>
      </w:r>
      <w:r w:rsidR="0087592E">
        <w:rPr>
          <w:lang w:val="en-GB"/>
        </w:rPr>
        <w:t>difference</w:t>
      </w:r>
      <w:r w:rsidR="004640ED">
        <w:rPr>
          <w:lang w:val="en-GB"/>
        </w:rPr>
        <w:t xml:space="preserve"> between two groups of distribution</w:t>
      </w:r>
      <w:r w:rsidR="0096772F">
        <w:rPr>
          <w:lang w:val="en-GB"/>
        </w:rPr>
        <w:t>.</w:t>
      </w:r>
      <w:r w:rsidR="0099082D">
        <w:rPr>
          <w:lang w:val="en-GB"/>
        </w:rPr>
        <w:fldChar w:fldCharType="begin" w:fldLock="1"/>
      </w:r>
      <w:r w:rsidR="00C306A6">
        <w:rPr>
          <w:lang w:val="en-GB"/>
        </w:rPr>
        <w:instrText>ADDIN CSL_CITATION {"citationItems":[{"id":"ITEM-1","itemData":{"DOI":"10.3969/j.issn.1002-6819.2014.05.035","ISSN":"10026819","abstract":"Dissolved pulp refers to pulp of high cellulose content which is used to manufacture various cellulose-derived products such as regenerated fibers or films (e.g., Viscose, Lyocell), cellulose esters (acetates, propionates, butyrates, nitrates) and cellulose ethers (carboxymethyl-, ethyl-, methyl-celluloses). With the rapid development of the global economy and a constant increase in population, the overall demand for dissolved pulp is rising. Dissolved pulp is generally made by the prehydrolysis kraft and acid sulfite processes comprising additional purification stages such as hot and cold caustic extraction. Dilute sulfuric acid is the most commonly used solvent for prehydrolysis of biomass to produce the dissolved pulp. However, cellulose is seriously degraded and the equipment is corroded while the prehydrolysis with sulfuric acid is performed. Oxalic acid, as an organic acid, has a better prehydrolysis selectivity than some mineral acids such as sulfuric acid or hydrochloric acid. The purpose of this paper is to clarify bamboo lignin removal during the bamboo prehydrolysis with oxalic acid to improve the prehydrolysis process for dissolved pulp. The acid-insoluble lignin contents were determined with 72% H 2 SO 4 according to the TAPPI standard test method (T 222 om-06) at different prehydrolysis periods. The distribution of pseudo-lignin on the surface of bamboo fibers was observed by FE-SEM. The chemical structural changes of bamboo lignin were studied by means of CP/MAS 13C-NMR. The results show that the yield decreased with the extension of prehydrolysis time as most of the hemicellulose and a little of the lignin and cellulose were degraded under the acid prehydrolysis conditions. As an increased amount of oxalic acid was applied for prehydrolysis, an increased drop of the yield was obtained. The lignin content based on the prehydrolysed bamboo chips increased with the extension of prehydrolysis time due to a predominant degradation of hemicellulose, the increased amount of oxalic acid and the higher lignin content. However, the lignin content based on the bamboo chips increased dramatically after an initial decline with the extension of prehydrolysis time due to the condensation between the lignin degradation products and carbohydrates, and the formation of pseudo-lignin. As an increased amount of oxalic acid was used for prehydrolysis of bamboo, a greater increase in the rate of lignin content was obtained. The bamboo lignin has more phenolic…","author":[{"dropping-particle":"","family":"Jr Gabrenya","given":"W.K.","non-dropping-particle":"","parse-names":false,"suffix":""}],"container-title":"Research Skills for Psychology Majors: Everything You Need to Know to Get Started","id":"ITEM-1","issued":{"date-parts":[["2003"]]},"page":"1-5","title":"Inferential Statistics : Basic Concepts","type":"article-journal","volume":"1.0"},"uris":["http://www.mendeley.com/documents/?uuid=d4aa05ff-a51c-450f-9a17-35eebf3eecd8"]},{"id":"ITEM-2","itemData":{"DOI":"10.1016/j.amj.2009.04.013","ISBN":"9781118023525","ISSN":"1067991X","PMID":"19573763","abstract":"This article is the 15th in a multipart series designed to improve the knowledge base of readers, particularly novices, in the area of clinical research. A better understanding of these principles should help in reading and understanding the application of published studies. It should also help those involved in beginning their own research projects. © 2009 Air Medical Journal Associates.","author":[{"dropping-particle":"","family":"Allua","given":"Shane","non-dropping-particle":"","parse-names":false,"suffix":""},{"dropping-particle":"","family":"Thompson","given":"Cheryl Bagley","non-dropping-particle":"","parse-names":false,"suffix":""}],"container-title":"Air Medical Journal","id":"ITEM-2","issue":"4","issued":{"date-parts":[["2009"]]},"page":"168-171","publisher":"Air Medical Journal Associates","title":"Inferential Statistics","type":"article-journal","volume":"28"},"uris":["http://www.mendeley.com/documents/?uuid=85870671-5501-4aef-956b-98b42bbe4142"]},{"id":"ITEM-3","itemData":{"DOI":"10.1016/j.radi.2009.12.006","ISBN":"10788174","ISSN":"10788174","abstract":"Building on the first part of this series regarding descriptive statistics, this paper demonstrates why it is advantageous for radiographers to understand the role of inferential statistics in deducing conclusions from a sample and their application to a wider population. This is necessary so radiographers can understand the work of others, can undertake their own research and evidence base their practice. This article explains p values and confidence intervals. It introduces the common statistical tests that comprise inferential statistics, and explains the use of parametric and non-parametric statistics. To do this, the paper reviews relevant literature, and provides a checklist of points to consider before and after applying statistical tests to a data set. The paper provides a glossary of relevant terms and the reader is advised to refer to this when any unfamiliar terms are used in the text. Together with the information provided on descriptive statistics in an earlier article, it can be used as a starting point for applying statistics in radiography practice and research. © 2010.","author":[{"dropping-particle":"","family":"Marshall","given":"Gill","non-dropping-particle":"","parse-names":false,"suffix":""},{"dropping-particle":"","family":"Jonker","given":"Leon","non-dropping-particle":"","parse-names":false,"suffix":""}],"container-title":"Radiography","id":"ITEM-3","issue":"1","issued":{"date-parts":[["2011"]]},"page":"e1-e6","publisher":"Elsevier Ltd","title":"An introduction to inferential statistics: A review and practical guide","type":"article-journal","volume":"17"},"uris":["http://www.mendeley.com/documents/?uuid=34125e10-bd61-4795-a72b-99efb9170958"]},{"id":"ITEM-4","itemData":{"DOI":"10.1016/j.lisr.2007.04.003","ISBN":"0740-8188","ISSN":"07408188","abstract":"This study examines the extent to which inferential statistics were used in research articles published between 2001 and 2005 in professional journals that academic and public librarians are most likely to read. It also explores the kinds of inferential statistics most commonly used, and whether academic and public librarians authored research articles using inferential statistics. Compared with the findings of studies conducted in the 1970s and the 1980s, there is an increase in the use of inferential statistics in articles appearing in professional journals read by academic and public librarians. These results suggest that educators who believe that learning about inferential statistics should become an important component of every librarian's education may be correct, especially because the evolving nature of librarianship has placed new emphasis on performance measures, outcomes assessment, and evidence-based decision making, which often rely on sophisticated analyses of quantitative data. © 2007 Elsevier Inc. All rights reserved.","author":[{"dropping-particle":"","family":"Dilevko","given":"Juris","non-dropping-particle":"","parse-names":false,"suffix":""}],"container-title":"Library and Information Science Research","id":"ITEM-4","issue":"2","issued":{"date-parts":[["2007"]]},"page":"209-229","title":"Inferential statistics and librarianship","type":"article-journal","volume":"29"},"uris":["http://www.mendeley.com/documents/?uuid=b0a072ed-d2db-4c6d-9156-1c4aebd5f2af"]}],"mendeley":{"formattedCitation":"[22]–[25]","plainTextFormattedCitation":"[22]–[25]","previouslyFormattedCitation":"[22]–[25]"},"properties":{"noteIndex":0},"schema":"https://github.com/citation-style-language/schema/raw/master/csl-citation.json"}</w:instrText>
      </w:r>
      <w:r w:rsidR="0099082D">
        <w:rPr>
          <w:lang w:val="en-GB"/>
        </w:rPr>
        <w:fldChar w:fldCharType="separate"/>
      </w:r>
      <w:r w:rsidR="0099082D" w:rsidRPr="0099082D">
        <w:rPr>
          <w:noProof/>
          <w:lang w:val="en-GB"/>
        </w:rPr>
        <w:t>[22]–[25]</w:t>
      </w:r>
      <w:r w:rsidR="0099082D">
        <w:rPr>
          <w:lang w:val="en-GB"/>
        </w:rPr>
        <w:fldChar w:fldCharType="end"/>
      </w:r>
    </w:p>
    <w:p w:rsidR="009C47FA" w:rsidRDefault="000A37E9" w:rsidP="009C47FA">
      <w:pPr>
        <w:pStyle w:val="Heading1"/>
        <w:rPr>
          <w:b/>
        </w:rPr>
      </w:pPr>
      <w:r w:rsidRPr="00081E45">
        <w:rPr>
          <w:b/>
        </w:rPr>
        <w:t>The T Test</w:t>
      </w:r>
    </w:p>
    <w:p w:rsidR="00132EA9" w:rsidRPr="00132EA9" w:rsidRDefault="00FA64D5" w:rsidP="00132EA9">
      <w:pPr>
        <w:spacing w:line="252" w:lineRule="auto"/>
        <w:ind w:firstLine="204"/>
        <w:jc w:val="both"/>
      </w:pPr>
      <w:r>
        <w:t xml:space="preserve">In addition to analyzing various data sets of distribution and gain </w:t>
      </w:r>
      <w:r w:rsidR="00F951DC">
        <w:t xml:space="preserve">an understanding by </w:t>
      </w:r>
      <w:r w:rsidR="001F6723">
        <w:t>deriving</w:t>
      </w:r>
      <w:r w:rsidR="00F951DC">
        <w:t xml:space="preserve"> reasoning based on mathematical </w:t>
      </w:r>
      <w:r w:rsidR="006355DA">
        <w:t xml:space="preserve">formulas, has provided various forms of outcome for an </w:t>
      </w:r>
      <w:r w:rsidR="00FC6F9C">
        <w:t>individual</w:t>
      </w:r>
      <w:r w:rsidR="006355DA">
        <w:t xml:space="preserve"> to describe a given data set within a population. </w:t>
      </w:r>
      <w:r w:rsidR="00B46015">
        <w:t xml:space="preserve">The t test appears to be one of the most used method of data analysis </w:t>
      </w:r>
      <w:r w:rsidR="001714B6">
        <w:t xml:space="preserve">for statistical measurements, it is utilized to discover </w:t>
      </w:r>
      <w:r w:rsidR="008B2562">
        <w:t xml:space="preserve">the means </w:t>
      </w:r>
      <w:r w:rsidR="00EE7468">
        <w:t>of two samples o</w:t>
      </w:r>
      <w:r w:rsidR="00846C26">
        <w:t xml:space="preserve">f data and to find a significant difference </w:t>
      </w:r>
      <w:r w:rsidR="000F6802">
        <w:t xml:space="preserve">between the two means. </w:t>
      </w:r>
      <w:r w:rsidR="002D4C30">
        <w:t xml:space="preserve">There are two types of t test which are involved </w:t>
      </w:r>
      <w:r w:rsidR="002C58B8">
        <w:t xml:space="preserve">during the process of testing, one is known as the unpaired t testing; this testing involves </w:t>
      </w:r>
      <w:r w:rsidR="003C3AD8">
        <w:t xml:space="preserve">data sets in a distribution which are not related to each other or disregard any correlation between them. </w:t>
      </w:r>
      <w:r w:rsidR="0020084B">
        <w:t>The other form of t testing is the paired t test; this relates to the samples of the data sets that share a common relation which have been organized by the author.</w:t>
      </w:r>
      <w:r w:rsidR="00FE1D31">
        <w:t xml:space="preserve"> The advantage of using the t test mathematical </w:t>
      </w:r>
      <w:r w:rsidR="00835374">
        <w:t>equation provides a user with a significant difference between the means of two sampled data sets assuming there is any.</w:t>
      </w:r>
      <w:r w:rsidR="007F7323">
        <w:fldChar w:fldCharType="begin" w:fldLock="1"/>
      </w:r>
      <w:r w:rsidR="00C306A6">
        <w:instrText>ADDIN CSL_CITATION {"citationItems":[{"id":"ITEM-1","itemData":{"author":[{"dropping-particle":"","family":"Englund","given":"Jonas","non-dropping-particle":"","parse-names":false,"suffix":""}],"id":"ITEM-1","issued":{"date-parts":[["2014"]]},"title":"Another Student ’ s T -test Proposal and evaluation of a modified T-test","type":"article-journal"},"uris":["http://www.mendeley.com/documents/?uuid=4c7bd654-4d78-4180-8dd7-7ce5ca30a805"]},{"id":"ITEM-2","itemData":{"DOI":"10.4097/kjae.2015.68.6.540","ISBN":"0125-1562 (Print)\\r0125-1562 (Linking)","ISSN":"20057563","PMID":"26634076","abstract":"Dioctahedral smectite, a non systemic antidiarrheal agent, is mucoprotective and absorbs enterotoxins and rotavirus as demonstrated in animal models. Smectite has been successfully used in various countries in children and adults with acute diarrhea. This study was to assess the efficiency of smectite associated with rehydration in infants with acute secretory diarrhea. Sixty-two hospitalized Thai infants, aged 1-24 months, with acute secretory diarrhea were randomly divided into 2 groups receiving (1) oral rehydration solution (ORS) (30 cases), (2) ORS and Smectite (3.6 g/day) (32 cases). Both groups were comparable for age, weight, nutritional status and duration of symptoms before treatment. All 62 infants received lactose free formula and chicken rice soup as the standard diet. Stool frequency, weight change and duration of diarrhea were recorded. The mean duration of diarrhea was 84.7 +/- 48.5 hours in group 1, and 43.3 +/- 25.1 hours in group 2 (p = 0.005). The number of infants with diarrhea was significantly lower in group 2 on Day 1 (p &lt; 0.01) and Day 3 (p = 0.001); furthermore 27% of infants in group 1 and 3% in group 2 had still diarrhea on Day 5. The stool frequency and weight changes were not statistically different in the two groups. No major side effects were observed except two cases of vomiting and hardened stools. It is concluded that (1) Smectite shortens the course of acute secretory diarrhea in Thai infants; (2) smectite may reduce the occurrence of prolonged diarrhea; furthermore (3) in our study dioctahedral smectite was found to be safe in children aged 1 to 24 months.","author":[{"dropping-particle":"","family":"Vivatvakin","given":"B","non-dropping-particle":"","parse-names":false,"suffix":""},{"dropping-particle":"","family":"Jongpipatvanich","given":"S","non-dropping-particle":"","parse-names":false,"suffix":""},{"dropping-particle":"","family":"Harikul","given":"S","non-dropping-particle":"","parse-names":false,"suffix":""},{"dropping-particle":"","family":"Eksaengri","given":"P","non-dropping-particle":"","parse-names":false,"suffix":""},{"dropping-particle":"","family":"Lortholary","given":"O","non-dropping-particle":"","parse-names":false,"suffix":""}],"container-title":"Southeast Asian J Trop Med Public Health","id":"ITEM-2","issue":"3","issued":{"date-parts":[["1992"]]},"page":"414-419","title":"Control study of oral rehydration solution (ORS)/ORS + dioctahedral smectite in hospitalized Thai infants with acute secretory diarrhea","type":"article-journal","volume":"23"},"uris":["http://www.mendeley.com/documents/?uuid=05cd075c-3281-464b-b1fc-0a49c0c8cf95"]},{"id":"ITEM-3","itemData":{"DOI":"10.1016/j.ssresearch.2014.12.004","ISBN":"0000000000000","ISSN":"0049089X","PMID":"25592936","abstract":"Many researchers employ the paired t-test to evaluate the mean difference between matched data points. Unfortunately, in many cases this test in inefficient. This paper reviews how to increase the precision of this test through using the mean centered independent variable x, which is familiar to researchers that use analysis of covariance (ANCOVA). We add to the literature by demonstrating how to employ these gains in efficiency as a factor for use in finding the statistical power of the test. The key parameters for this factor are the correlation between the two measures and the variance ratio of the dependent measure on the predictor. The paper then demonstrates how to compute the gains in efficiency a priori to amend the power computations for the traditional paired t-test. We include an example analysis from a recent intervention, Families Preparing the New Generation (. Familias Preparando la Nueva Generación). Finally, we conclude with an analysis of extant data to derive reasonable parameter values.","author":[{"dropping-particle":"","family":"Hedberg","given":"E. C.","non-dropping-particle":"","parse-names":false,"suffix":""},{"dropping-particle":"","family":"Ayers","given":"Stephanie","non-dropping-particle":"","parse-names":false,"suffix":""}],"container-title":"Social Science Research","id":"ITEM-3","issued":{"date-parts":[["2015"]]},"page":"277-291","publisher":"Elsevier Inc.","title":"The power of a paired t-test with a covariate","type":"article-journal","volume":"50"},"uris":["http://www.mendeley.com/documents/?uuid=0576bde1-0a7f-4d9b-bcea-cff64cd64080"]},{"id":"ITEM-4","itemData":{"DOI":"10.1016/j.flm.2017.09.002","ISSN":"25423649","abstract":"BACKGROUND\nJames O. Westgard advised that the relation between internal quality control (IQC) and statistical methods, such as t-test, should be seriously considered. The results of IQC fully fit in the requirements of the t-test. But there was no research on analyzing the results of IQC by t-test. So the study aimed to explore the value of t-test for IQC by analyzing a specific example. \n\nMETHODS\nThe results of IQC about luteotropichormone (LH) were collected in July 2015 in two instruments from a clinical laboratory as a specific example. The pre-determined target value of IQC was evaluated by a one-sample t-test first. Then the consistency of two instruments was analyzed by comparing their results of IQC with two paired samples t-test. \n\nRESULTS\nIn middle LH level of No. 1 instrument, though there was no out-of-control IQC result, the difference between the mean of IQC results in July 2015 and the pre-determined target value was statistically significant (t=2.311, p=0.027). So it was earlier to find whether the pre-determined target value was inappropriate by using a one-sample t-test when no out-of-control results appeared in the traditional IQC chart. For high LH level, the difference between the IQC results of two instruments was statistically significant (t=2.435, p=0.020) in July 2015, so it was helpful to discover the inconsistency of two instruments by analyzing their IQC results with two paired samples t-test. \n\nCONCLUSIONS\nThe one-sample t-test was helpful to guide the correction of pre-determined target value of IQC. Two paired samples t-test was beneficial to improve consistency between two instruments.","author":[{"dropping-particle":"","family":"Feng","given":"Yang-chun","non-dropping-particle":"","parse-names":false,"suffix":""},{"dropping-particle":"","family":"Huang","given":"Yan-chun","non-dropping-particle":"","parse-names":false,"suffix":""},{"dropping-particle":"","family":"Ma","given":"Xiu-min","non-dropping-particle":"","parse-names":false,"suffix":""}],"container-title":"Frontiers in Laboratory Medicine","id":"ITEM-4","issue":"3","issued":{"date-parts":[["2017"]]},"page":"125-128","publisher":"Chinese Research Hospital Association","title":"The application of Student’s t -test in internal quality control of clinical laboratory","type":"article-journal","volume":"1"},"uris":["http://www.mendeley.com/documents/?uuid=caaa9664-03ef-4f4b-ba11-192ed94cf140"]}],"mendeley":{"formattedCitation":"[26]–[29]","plainTextFormattedCitation":"[26]–[29]","previouslyFormattedCitation":"[26]–[29]"},"properties":{"noteIndex":0},"schema":"https://github.com/citation-style-language/schema/raw/master/csl-citation.json"}</w:instrText>
      </w:r>
      <w:r w:rsidR="007F7323">
        <w:fldChar w:fldCharType="separate"/>
      </w:r>
      <w:r w:rsidR="0099082D" w:rsidRPr="0099082D">
        <w:rPr>
          <w:noProof/>
        </w:rPr>
        <w:t>[26]–[29]</w:t>
      </w:r>
      <w:r w:rsidR="007F7323">
        <w:fldChar w:fldCharType="end"/>
      </w:r>
    </w:p>
    <w:p w:rsidR="00081E45" w:rsidRDefault="00081E45">
      <w:pPr>
        <w:pStyle w:val="Heading1"/>
        <w:rPr>
          <w:b/>
        </w:rPr>
      </w:pPr>
      <w:r w:rsidRPr="00081E45">
        <w:rPr>
          <w:b/>
        </w:rPr>
        <w:t>Analysis of Variance</w:t>
      </w:r>
      <w:r w:rsidR="00D25D9B">
        <w:rPr>
          <w:b/>
        </w:rPr>
        <w:t xml:space="preserve"> (ANOVA)</w:t>
      </w:r>
    </w:p>
    <w:p w:rsidR="004278B0" w:rsidRPr="004278B0" w:rsidRDefault="0006052F" w:rsidP="000B4D79">
      <w:pPr>
        <w:spacing w:line="252" w:lineRule="auto"/>
        <w:ind w:firstLine="204"/>
        <w:jc w:val="both"/>
      </w:pPr>
      <w:r>
        <w:t xml:space="preserve">As the t test allows a user to understand the data </w:t>
      </w:r>
      <w:r w:rsidR="00DB52CB">
        <w:t xml:space="preserve">sets within a distribution </w:t>
      </w:r>
      <w:r w:rsidR="001E50A6">
        <w:t xml:space="preserve">for two sampled </w:t>
      </w:r>
      <w:r w:rsidR="000B4D79">
        <w:t>populations</w:t>
      </w:r>
      <w:r w:rsidR="001E50A6">
        <w:t>, the Analysis of Variance (ANOVA) allows a user to test and compare the means of multiple data sets.</w:t>
      </w:r>
      <w:r w:rsidR="00CE6868">
        <w:t xml:space="preserve"> </w:t>
      </w:r>
      <w:r w:rsidR="002570FE">
        <w:t xml:space="preserve">Another </w:t>
      </w:r>
      <w:r w:rsidR="00A71210">
        <w:t xml:space="preserve">name for this concept is the analysis of the means due to the means of a sampled data being </w:t>
      </w:r>
      <w:r w:rsidR="00B52519">
        <w:t>tested against other data</w:t>
      </w:r>
      <w:r w:rsidR="00596D8E">
        <w:t>.</w:t>
      </w:r>
      <w:r w:rsidR="00AD15FA">
        <w:t xml:space="preserve"> There are inferences which </w:t>
      </w:r>
      <w:r w:rsidR="00AD15FA">
        <w:t xml:space="preserve">concludes the </w:t>
      </w:r>
      <w:r w:rsidR="00544BD2">
        <w:t>output of analyzing the means of the data samples.</w:t>
      </w:r>
      <w:r w:rsidR="00273E6D">
        <w:t xml:space="preserve"> </w:t>
      </w:r>
      <w:r w:rsidR="000F39BF">
        <w:t>Rather than testing a specific input, a user may find a more divert approach when general testing.</w:t>
      </w:r>
      <w:r w:rsidR="00F92411">
        <w:fldChar w:fldCharType="begin" w:fldLock="1"/>
      </w:r>
      <w:r w:rsidR="00C306A6">
        <w:instrText>ADDIN CSL_CITATION {"citationItems":[{"id":"ITEM-1","itemData":{"author":[{"dropping-particle":"","family":"Kaufmann","given":"Jörg","non-dropping-particle":"","parse-names":false,"suffix":""},{"dropping-particle":"","family":"Schering","given":"A. G.","non-dropping-particle":"","parse-names":false,"suffix":""}],"container-title":"Wiley StatsRef: Statistics Reference Online","id":"ITEM-1","issued":{"date-parts":[["2014"]]},"page":"123-146","title":"7 Analysis of Variance (Anova)","type":"article-journal"},"uris":["http://www.mendeley.com/documents/?uuid=af763be5-4a24-4f31-92ae-c8d59d7910a0"]},{"id":"ITEM-2","itemData":{"DOI":"10.1179/jmt.2009.17.2.27E","ISBN":"9780078028922","ISSN":"1066-9817","abstract":"The phylogenetic relationships of seven rodent species Microtus atticus, M. thomasi, M. epiroticus (family Arvicolidae) and Mus domesticus, Rattus norvegicus, Apodemus flavicollis and A. mystacinus (family Muridae) have been studied. In order to define these relationships we study the albumin evolution using the micro-complement fixation test (MC'F). No phylogenetic (immunological) distance between M. atticus and M. thomasi was found, a fact which confirms from the biochemical point of view the opinion that the former taxon is a synonym of the latter one. A molecular time scale relating MC'F immunological distances and geological time was established based on the assumption of a rate of 100 amino acid substitutions per 16-20 million years. The time of divergence between M. epiroticus and M. thomasi was estimated to be 0.5-0.6 million years ago (Pleistocene). Such a recent divergence corroborates the opinion based on morphological and protein electrophoretic criteria according to which Terricola (formerly Pitymys) must be considered as a subgenus of the genus Microtus and not as a distinct genus Pitymys, as previously had been accepted. Apodemus flavicollis and A. mystacinus were separated about 0.65-0.8 million years ago (Pleistocene). The Rattus norvegicus lineage was separated 10-12.5 million years ago (end of Miocene), shortly before the Mus and Apodemus divergence. Our data indicate that the common ancestor of Arvicolidae and Muridae lived 20-25 million years ago (early Miocene). All these results are in agreement with paleontological and some recent DNA-DNA hybridization and electrophoretic data.","author":[{"dropping-particle":"","family":"Sawyer","given":"Steven F.","non-dropping-particle":"","parse-names":false,"suffix":""}],"container-title":"Journal of Manual &amp; Manipulative Therapy","id":"ITEM-2","issue":"2","issued":{"date-parts":[["2009"]]},"page":"27E-38E","title":"Analysis of Variance: The Fundamental Concepts","type":"article-journal","volume":"17"},"uris":["http://www.mendeley.com/documents/?uuid=c822423d-25d9-44bc-930e-0e3764888910"]},{"id":"ITEM-3","itemData":{"DOI":"10.1016/j.ijpsycho.2016.09.006","ISBN":"0167-8760","ISSN":"18727697","PMID":"27622381","abstract":"Analysis of variance (ANOVA) is a fundamental procedure for event-related potential (ERP) research and yet there is very little guidance for best practices. It is important for the field to develop evidence-based best practices: 1) to minimize the Type II error rate by maximizing statistical power, 2) to minimize the Type I error rate by reducing the latitude for varying procedures, and 3) to identify areas for further methodological improvements. While generic treatments of ANOVA methodology are available, ERP datasets have many unique characteristics that must be considered. In the present report, a novelty oddball dataset was utilized as a test case to determine whether three aspects of ANOVA procedures as applied to ERPs make a real-world difference: the effects of reference site, regional channels, and robust ANOVAs. Recommendations are provided for best practices in each of these areas.","author":[{"dropping-particle":"","family":"Dien","given":"Joseph","non-dropping-particle":"","parse-names":false,"suffix":""}],"container-title":"International Journal of Psychophysiology","id":"ITEM-3","issued":{"date-parts":[["2017"]]},"page":"42-56","publisher":"Elsevier B.V.","title":"Best practices for repeated measures ANOVAs of ERP data: Reference, regional channels, and robust ANOVAs","type":"article-journal","volume":"111"},"uris":["http://www.mendeley.com/documents/?uuid=8f043961-50d4-410c-a97b-2b04e68677d1"]},{"id":"ITEM-4","itemData":{"DOI":"10.1016/j.tsep.2018.08.005","ISSN":"24519049","abstract":"The main criteria discussed in this paper concern the welding optimization parameters and tensile strength of duplex stainless steel 2205 by tungsten inert gas welding based on Taguchi method and analysis of variance. Taguchi method of orthogonal L9 design experiment is carried out using orthogonal array for defining the problem occur on welding process and to reduce the error occurred in the neural network for the prediction of output. The neural network is a mathematical prediction model for the optimization process using back propagation algorithm. Analysis of variance (ANOVA) is a decision tool for detecting the variation of process parameters, it is a statistical technique for find out the optimal level of factors for the verification of the optimal design parameters through confirmation experiments. The purpose of this paper to increase the tensile strength, hardness and depth of weld by varying the parameters such as current, time, speed, variation of oxide fluxes, electrode diameter and gas flow rate. The Mat lab software is used for analyzing results and it shows that neural network coupled with Taguchi method and Anova is an effective method for optimizing the weld quality of material.","author":[{"dropping-particle":"","family":"Balaram Naik","given":"A.","non-dropping-particle":"","parse-names":false,"suffix":""},{"dropping-particle":"","family":"Chennakeshava Reddy","given":"A.","non-dropping-particle":"","parse-names":false,"suffix":""}],"container-title":"Thermal Science and Engineering Progress","id":"ITEM-4","issue":"August","issued":{"date-parts":[["2018"]]},"page":"327-339","publisher":"Elsevier","title":"Optimization of tensile strength in TIG welding using the Taguchi method and analysis of variance (ANOVA)","type":"article-journal","volume":"8"},"uris":["http://www.mendeley.com/documents/?uuid=a8a07b4b-53c3-429a-b07c-9f3b9d409868"]}],"mendeley":{"formattedCitation":"[30]–[33]","plainTextFormattedCitation":"[30]–[33]","previouslyFormattedCitation":"[30]–[33]"},"properties":{"noteIndex":0},"schema":"https://github.com/citation-style-language/schema/raw/master/csl-citation.json"}</w:instrText>
      </w:r>
      <w:r w:rsidR="00F92411">
        <w:fldChar w:fldCharType="separate"/>
      </w:r>
      <w:r w:rsidR="0099082D" w:rsidRPr="0099082D">
        <w:rPr>
          <w:noProof/>
        </w:rPr>
        <w:t>[30]–[33]</w:t>
      </w:r>
      <w:r w:rsidR="00F92411">
        <w:fldChar w:fldCharType="end"/>
      </w:r>
    </w:p>
    <w:p w:rsidR="005D72BB" w:rsidRDefault="009C47FA" w:rsidP="009C47FA">
      <w:pPr>
        <w:pStyle w:val="Heading1"/>
        <w:rPr>
          <w:b/>
        </w:rPr>
      </w:pPr>
      <w:r>
        <w:rPr>
          <w:b/>
        </w:rPr>
        <w:t>Nonparametric Tests</w:t>
      </w:r>
    </w:p>
    <w:p w:rsidR="00DD4E51" w:rsidRPr="00DD4E51" w:rsidRDefault="00C610ED" w:rsidP="00FE668A">
      <w:pPr>
        <w:spacing w:line="252" w:lineRule="auto"/>
        <w:ind w:firstLine="204"/>
        <w:jc w:val="both"/>
      </w:pPr>
      <w:r>
        <w:t xml:space="preserve">Data sets within a distribution may appear as diverse </w:t>
      </w:r>
      <w:r w:rsidR="007D115F">
        <w:t xml:space="preserve">sometimes, in other words the data may not follow a certain type of flow. </w:t>
      </w:r>
      <w:r w:rsidR="002A6D73">
        <w:t>Non-Parametric</w:t>
      </w:r>
      <w:r w:rsidR="007D115F">
        <w:t xml:space="preserve"> tests provides a user with the ability to carry out tests for this type of data. </w:t>
      </w:r>
      <w:r w:rsidR="00C31520">
        <w:t xml:space="preserve">As a distribution that may have </w:t>
      </w:r>
      <w:r w:rsidR="00BB1661">
        <w:t xml:space="preserve">different population that is not usually normal in a sense, the </w:t>
      </w:r>
      <w:r w:rsidR="000C402F">
        <w:t>non-parametric</w:t>
      </w:r>
      <w:r w:rsidR="00BB1661">
        <w:t xml:space="preserve"> test regards the data sample as not following a normal distribution.</w:t>
      </w:r>
      <w:r w:rsidR="00FE668A">
        <w:t xml:space="preserve"> Although parametric tests are proven to be more accurate and provide a more statistical power for data analysis over non-parametric </w:t>
      </w:r>
      <w:r w:rsidR="006237CA">
        <w:t xml:space="preserve">tests, the use of non-parametric tests do provide more </w:t>
      </w:r>
      <w:r w:rsidR="00A038EF">
        <w:t>leniency</w:t>
      </w:r>
      <w:r w:rsidR="006237CA">
        <w:t xml:space="preserve"> </w:t>
      </w:r>
      <w:r w:rsidR="009F5164">
        <w:t>towards data sets which of course appe</w:t>
      </w:r>
      <w:r w:rsidR="00982C34">
        <w:t>ar as an abnormal distributions as well as having large amounts of data samples to test.</w:t>
      </w:r>
      <w:r w:rsidR="0083022A">
        <w:t xml:space="preserve"> </w:t>
      </w:r>
      <w:r w:rsidR="00C321BE">
        <w:t xml:space="preserve">Because the data does not appear normal, it is not appropriate to use measures of </w:t>
      </w:r>
      <w:r w:rsidR="00E85280">
        <w:t xml:space="preserve">parametric </w:t>
      </w:r>
      <w:r w:rsidR="00DB5B01">
        <w:t>tests,</w:t>
      </w:r>
      <w:r w:rsidR="00E85280">
        <w:t xml:space="preserve"> as they do </w:t>
      </w:r>
      <w:r w:rsidR="00DB5B01">
        <w:t>not follow normal distributions</w:t>
      </w:r>
      <w:r w:rsidR="00191B0C">
        <w:t xml:space="preserve">. A user may discover if the population has skewness, </w:t>
      </w:r>
      <w:r w:rsidR="0046327B">
        <w:t xml:space="preserve">if it does not </w:t>
      </w:r>
      <w:r w:rsidR="0063291F">
        <w:t xml:space="preserve">follow a skew then the distribution and vice versa. </w:t>
      </w:r>
      <w:r w:rsidR="00417FD3">
        <w:t xml:space="preserve">To run the type of tests of </w:t>
      </w:r>
      <w:r w:rsidR="002F0863">
        <w:t xml:space="preserve">non-parametric testing, a user can use </w:t>
      </w:r>
      <w:r w:rsidR="00E55D41">
        <w:t>a Chi-S</w:t>
      </w:r>
      <w:r w:rsidR="00EA03B9">
        <w:t>quare test to gain a more meaning result</w:t>
      </w:r>
      <w:r w:rsidR="00C7690A">
        <w:t xml:space="preserve">. The Chi-Square test uses the method of analyzing the use of the parameters to discover any statistical differences of the </w:t>
      </w:r>
      <w:r w:rsidR="00932B3D">
        <w:t>observations</w:t>
      </w:r>
      <w:r w:rsidR="00C7690A">
        <w:t xml:space="preserve"> of a given data</w:t>
      </w:r>
      <w:r w:rsidR="00EA03B9">
        <w:t>.</w:t>
      </w:r>
      <w:r w:rsidR="008F5CE0">
        <w:t xml:space="preserve"> </w:t>
      </w:r>
      <w:r w:rsidR="00F26BC8">
        <w:t xml:space="preserve">There are some advantages of </w:t>
      </w:r>
      <w:r w:rsidR="000901FA">
        <w:t xml:space="preserve">using non-parametric as opposed to parametric </w:t>
      </w:r>
      <w:r w:rsidR="006E0F1A">
        <w:t xml:space="preserve">tests, most commonly the statistical power </w:t>
      </w:r>
      <w:r w:rsidR="003E16F1">
        <w:t>it provides wh</w:t>
      </w:r>
      <w:r w:rsidR="00543421">
        <w:t>en the normal distributions has</w:t>
      </w:r>
      <w:r w:rsidR="003E16F1">
        <w:t xml:space="preserve"> been violated.</w:t>
      </w:r>
      <w:r w:rsidR="00D02236">
        <w:t xml:space="preserve"> </w:t>
      </w:r>
      <w:r w:rsidR="002B5BDC">
        <w:t>Various data types</w:t>
      </w:r>
      <w:r w:rsidR="00361F23">
        <w:t xml:space="preserve"> </w:t>
      </w:r>
      <w:r w:rsidR="002B5BDC">
        <w:t xml:space="preserve">that </w:t>
      </w:r>
      <w:r w:rsidR="00361F23">
        <w:t>can be tested ag</w:t>
      </w:r>
      <w:r w:rsidR="002B5BDC">
        <w:t xml:space="preserve">ainst such as nominal variables, interval variables </w:t>
      </w:r>
      <w:r w:rsidR="00F90364">
        <w:t>and</w:t>
      </w:r>
      <w:r w:rsidR="002B5BDC">
        <w:t xml:space="preserve"> any anomalies such as </w:t>
      </w:r>
      <w:r w:rsidR="00F90364">
        <w:t>outliers, which</w:t>
      </w:r>
      <w:r w:rsidR="002B5BDC">
        <w:t xml:space="preserve"> may be present in the population.</w:t>
      </w:r>
      <w:r w:rsidR="00163A3F">
        <w:fldChar w:fldCharType="begin" w:fldLock="1"/>
      </w:r>
      <w:r w:rsidR="00C306A6">
        <w:instrText xml:space="preserve">ADDIN CSL_CITATION {"citationItems":[{"id":"ITEM-1","itemData":{"DOI":"10.1038/nmeth.2937","ISBN":"1548-7091\\n1548-7105","ISSN":"1548-7091","PMID":"24820360","abstract":"Nonparametric tests robustly compare skewed or ranked data.","author":[{"dropping-particle":"","family":"Krzywinski","given":"Martin","non-dropping-particle":"","parse-names":false,"suffix":""},{"dropping-particle":"","family":"Altman","given":"Naomi","non-dropping-particle":"","parse-names":false,"suffix":""}],"container-title":"Nature Methods","id":"ITEM-1","issue":"5","issued":{"date-parts":[["2014"]]},"page":"467-468","title":"Nonparametric tests","type":"article-journal","volume":"11"},"uris":["http://www.mendeley.com/documents/?uuid=ab78e20b-f776-454a-8ab5-c65ada7f14ec"]},{"id":"ITEM-2","itemData":{"DOI":"10.1016/j.frl.2018.12.022","ISSN":"1544-6123","author":[{"dropping-particle":"","family":"Gkillas","given":"Konstantinos","non-dropping-particle":"","parse-names":false,"suffix":""},{"dropping-particle":"","family":"Boako","given":"Gideon","non-dropping-particle":"","parse-names":false,"suffix":""},{"dropping-particle":"","family":"Vortelinos","given":"Dimitrios","non-dropping-particle":"","parse-names":false,"suffix":""},{"dropping-particle":"","family":"Vasiliadis","given":"Lavrentios","non-dropping-particle":"","parse-names":false,"suffix":""}],"container-title":"Finance Research Letters","id":"ITEM-2","issue":"December","issued":{"date-parts":[["2018"]]},"page":"1-9","publisher":"Elsevier","title":"Non-parametric quantile dependencies between volatility discontinuities and political risk </w:instrText>
      </w:r>
      <w:r w:rsidR="00C306A6">
        <w:rPr>
          <w:rFonts w:ascii="Segoe UI Symbol" w:hAnsi="Segoe UI Symbol" w:cs="Segoe UI Symbol"/>
        </w:rPr>
        <w:instrText>☆</w:instrText>
      </w:r>
      <w:r w:rsidR="00C306A6">
        <w:instrText>","type":"article-journal"},"uris":["http://www.mendeley.com/documents/?uuid=947e0d40-bb9e-4c3c-9599-d5ccafd3d2db"]},{"id":"ITEM-3","itemData":{"DOI":"10.1016/j.renene.2018.04.026","ISSN":"18790682","abstract":"Two non-parametric models, namely the non-parametric kernel density (NP-KD) and non-parametric JW (NP-JW) models, are proposed for joint probabilistic modeling of wind speed and direction distributions. In the NP-KD model, a novel bivariate kernel density function, which could consider the characteristics of both wind direction (angular) and speed (linear) data, is firstly constructed and the optimal bandwidth is selected globally through two cross-validation (CV) methods. In the NP-JW model, the univariate Gaussian and von Mises kernel density functions are, respectively, utilized to fit the wind speed and direction data. The estimated wind speed and direction distributions are used to form the joint distribution according to the JW model. Several classical parametric models, including the AG, Weibull, Rayleigh, JW-TNW and JW-FMN models, are also introduced in order for comparisons with the proposed non-parametric models. By conducting various tests on the real hourly wind speed and direction data, the goodness of fit of both parametric and non-parametric models is compared and evaluated in detail. It is shown that the non-parametric models (NP-KD, NP-JW) generally outperform the parametric models (AG,Weibull, Rayleigh,JW-TNW,JW-FMN) and have more robust performance in fitting the joint speed and direction distributions. Among the two non-parametric models, the NP-KD model has better performance in fitting joint distribution, while the NP-JW model has higher accuracy in fitting the marginal speed (or direction) distributions.","author":[{"dropping-particle":"","family":"Han","given":"Qinkai","non-dropping-particle":"","parse-names":false,"suffix":""},{"dropping-particle":"","family":"Hao","given":"Zhuolin","non-dropping-particle":"","parse-names":false,"suffix":""},{"dropping-particle":"","family":"Hu","given":"Tao","non-dropping-particle":"","parse-names":false,"suffix":""},{"dropping-particle":"","family":"Chu","given":"Fulei","non-dropping-particle":"","parse-names":false,"suffix":""}],"container-title":"Renewable Energy","id":"ITEM-3","issued":{"date-parts":[["2018"]]},"page":"1032-1042","publisher":"Elsevier Ltd","title":"Non-parametric models for joint probabilistic distributions of wind speed and direction data","type":"article-journal","volume":"126"},"uris":["http://www.mendeley.com/documents/?uuid=714bc7e9-e981-49ef-9218-ad3d535814ca"]},{"id":"ITEM-4","itemData":{"DOI":"10.1016/j.ijhm.2018.04.002","ISSN":"02784319","abstract":"The goal of this paper is to promote the use of Non-Parametric Regression (NPR) for hypothesis testing in hospitality and tourism research. In contrast to linear regression models, NPR frees researchers from the need to impose a priori specification on functional forms, thus allowing more flexibility and less vulnerability to misspecification problems. Importantly, we discuss in this paper a Bayesian approach to NPR using a Gaussian Process Prior (GPP). We illustrate the advantages of this method using an interesting application on internationalization and hotel performance. Specifically, we show how in contrast to linear regression, NPR decreases the risk of making incorrect hypothesis statements by revealing the true and full relationship between the variables of interest.","author":[{"dropping-particle":"","family":"Assaf","given":"A. George","non-dropping-particle":"","parse-names":false,"suffix":""},{"dropping-particle":"","family":"Tsionas","given":"Mike","non-dropping-particle":"","parse-names":false,"suffix":""}],"container-title":"International Journal of Hospitality Management","id":"ITEM-4","issue":"April 2018","issued":{"date-parts":[["2019"]]},"page":"43-47","publisher":"Elsevier","title":"Non-parametric regression for hypothesis testing in hospitality and tourism research","type":"article-journal","volume":"76"},"uris":["http://www.mendeley.com/documents/?uuid=36f90642-413b-4782-aa82-b19391afc5c3"]}],"mendeley":{"formattedCitation":"[34]–[37]","plainTextFormattedCitation":"[34]–[37]","previouslyFormattedCitation":"[34]–[37]"},"properties":{"noteIndex":0},"schema":"https://github.com/citation-style-language/schema/raw/master/csl-citation.json"}</w:instrText>
      </w:r>
      <w:r w:rsidR="00163A3F">
        <w:fldChar w:fldCharType="separate"/>
      </w:r>
      <w:r w:rsidR="0099082D" w:rsidRPr="0099082D">
        <w:rPr>
          <w:noProof/>
        </w:rPr>
        <w:t>[34]–[37]</w:t>
      </w:r>
      <w:r w:rsidR="00163A3F">
        <w:fldChar w:fldCharType="end"/>
      </w:r>
    </w:p>
    <w:p w:rsidR="00A5511D" w:rsidRPr="00D72B91" w:rsidRDefault="00A5511D">
      <w:pPr>
        <w:pStyle w:val="Heading1"/>
        <w:rPr>
          <w:b/>
        </w:rPr>
      </w:pPr>
      <w:r w:rsidRPr="00D72B91">
        <w:rPr>
          <w:b/>
        </w:rPr>
        <w:t>Implementation</w:t>
      </w:r>
    </w:p>
    <w:p w:rsidR="00E919B1" w:rsidRDefault="00144E12" w:rsidP="0058533B">
      <w:pPr>
        <w:spacing w:line="252" w:lineRule="auto"/>
        <w:ind w:firstLine="204"/>
        <w:jc w:val="both"/>
      </w:pPr>
      <w:r>
        <w:t xml:space="preserve">As the author was instructed to carry out statistical testing towards a given data set within a distribution, the two data sets being </w:t>
      </w:r>
      <w:r w:rsidR="005C39E7">
        <w:t>mature</w:t>
      </w:r>
      <w:r w:rsidR="001B3E34">
        <w:t xml:space="preserve"> students and the other being Young students. The results for the values within the two data sets is based upon a reasoning of university </w:t>
      </w:r>
      <w:r w:rsidR="00DF3B4F">
        <w:t>satisfaction</w:t>
      </w:r>
      <w:r w:rsidR="001B3E34">
        <w:t xml:space="preserve"> survey.</w:t>
      </w:r>
      <w:r w:rsidR="00E424C3">
        <w:t xml:space="preserve"> </w:t>
      </w:r>
      <w:r w:rsidR="00547263">
        <w:t xml:space="preserve">There are various statistical testing when it comes to </w:t>
      </w:r>
      <w:r w:rsidR="00916D59">
        <w:t xml:space="preserve">analyzing the data </w:t>
      </w:r>
      <w:r w:rsidR="00B36CBE">
        <w:t>set, which</w:t>
      </w:r>
      <w:r w:rsidR="00916D59">
        <w:t xml:space="preserve"> the author will discuss. </w:t>
      </w:r>
      <w:r w:rsidR="00007E6C">
        <w:t xml:space="preserve">The basic </w:t>
      </w:r>
      <w:r w:rsidR="005F0BF5">
        <w:t>measures</w:t>
      </w:r>
      <w:r w:rsidR="00007E6C">
        <w:t xml:space="preserve"> of testing which the author has </w:t>
      </w:r>
      <w:r w:rsidR="005D710C">
        <w:t xml:space="preserve">completed </w:t>
      </w:r>
      <w:r w:rsidR="00C75D15">
        <w:t xml:space="preserve">is the measures </w:t>
      </w:r>
      <w:r w:rsidR="00E86AB8">
        <w:t>of central tendency and measures of variability</w:t>
      </w:r>
      <w:r w:rsidR="006F4965">
        <w:t>.</w:t>
      </w:r>
    </w:p>
    <w:p w:rsidR="00EB747C" w:rsidRPr="00E919B1" w:rsidRDefault="00EB747C" w:rsidP="0058533B">
      <w:pPr>
        <w:spacing w:line="252" w:lineRule="auto"/>
        <w:ind w:firstLine="204"/>
        <w:jc w:val="both"/>
      </w:pPr>
    </w:p>
    <w:p w:rsidR="002F550C" w:rsidRPr="00D72B91" w:rsidRDefault="008A0E68" w:rsidP="002F550C">
      <w:pPr>
        <w:pStyle w:val="Heading2"/>
        <w:rPr>
          <w:b/>
        </w:rPr>
      </w:pPr>
      <w:r w:rsidRPr="00D72B91">
        <w:rPr>
          <w:b/>
        </w:rPr>
        <w:t>Descriptive Statistic</w:t>
      </w:r>
    </w:p>
    <w:p w:rsidR="00BA0D0C" w:rsidRDefault="00B0353E" w:rsidP="001678D4">
      <w:pPr>
        <w:spacing w:line="252" w:lineRule="auto"/>
        <w:ind w:firstLine="204"/>
        <w:jc w:val="both"/>
      </w:pPr>
      <w:r>
        <w:t xml:space="preserve">The results of the tests in relation to the descriptive statistics which were the values of Mean, Median, Mode, these are based on the measures of central tendency, </w:t>
      </w:r>
      <w:r w:rsidR="00756039">
        <w:t>and</w:t>
      </w:r>
      <w:r>
        <w:t xml:space="preserve"> the values of </w:t>
      </w:r>
      <w:r w:rsidR="00F15673">
        <w:t>Range, Standard Deviation</w:t>
      </w:r>
      <w:r w:rsidR="002B6E7E">
        <w:t xml:space="preserve"> and Variance.</w:t>
      </w:r>
      <w:r w:rsidR="008938FA">
        <w:t xml:space="preserve"> </w:t>
      </w:r>
    </w:p>
    <w:p w:rsidR="00E4404D" w:rsidRDefault="00E4404D" w:rsidP="001678D4">
      <w:pPr>
        <w:spacing w:line="252" w:lineRule="auto"/>
        <w:ind w:firstLine="204"/>
        <w:jc w:val="both"/>
      </w:pPr>
    </w:p>
    <w:p w:rsidR="00E4404D" w:rsidRDefault="00E4404D" w:rsidP="001678D4">
      <w:pPr>
        <w:spacing w:line="252" w:lineRule="auto"/>
        <w:ind w:firstLine="204"/>
        <w:jc w:val="both"/>
      </w:pPr>
    </w:p>
    <w:p w:rsidR="00E4404D" w:rsidRDefault="00E4404D" w:rsidP="001678D4">
      <w:pPr>
        <w:spacing w:line="252" w:lineRule="auto"/>
        <w:ind w:firstLine="204"/>
        <w:jc w:val="both"/>
      </w:pPr>
    </w:p>
    <w:p w:rsidR="00E4404D" w:rsidRDefault="00E4404D" w:rsidP="001678D4">
      <w:pPr>
        <w:spacing w:line="252" w:lineRule="auto"/>
        <w:ind w:firstLine="204"/>
        <w:jc w:val="both"/>
      </w:pPr>
    </w:p>
    <w:p w:rsidR="00E4404D" w:rsidRDefault="00E4404D" w:rsidP="001678D4">
      <w:pPr>
        <w:spacing w:line="252" w:lineRule="auto"/>
        <w:ind w:firstLine="204"/>
        <w:jc w:val="both"/>
      </w:pPr>
    </w:p>
    <w:p w:rsidR="00803E97" w:rsidRDefault="00803E97" w:rsidP="00803E97">
      <w:pPr>
        <w:spacing w:line="252" w:lineRule="auto"/>
        <w:jc w:val="both"/>
      </w:pPr>
    </w:p>
    <w:tbl>
      <w:tblPr>
        <w:tblW w:w="3460" w:type="dxa"/>
        <w:jc w:val="center"/>
        <w:tblLook w:val="04A0" w:firstRow="1" w:lastRow="0" w:firstColumn="1" w:lastColumn="0" w:noHBand="0" w:noVBand="1"/>
      </w:tblPr>
      <w:tblGrid>
        <w:gridCol w:w="1900"/>
        <w:gridCol w:w="1560"/>
      </w:tblGrid>
      <w:tr w:rsidR="00A3689E" w:rsidRPr="00A3689E" w:rsidTr="00A3689E">
        <w:trPr>
          <w:trHeight w:val="300"/>
          <w:jc w:val="center"/>
        </w:trPr>
        <w:tc>
          <w:tcPr>
            <w:tcW w:w="19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lastRenderedPageBreak/>
              <w:t>Mature Students</w:t>
            </w:r>
          </w:p>
        </w:tc>
        <w:tc>
          <w:tcPr>
            <w:tcW w:w="1560" w:type="dxa"/>
            <w:tcBorders>
              <w:top w:val="single" w:sz="4" w:space="0" w:color="auto"/>
              <w:left w:val="nil"/>
              <w:bottom w:val="single" w:sz="4" w:space="0" w:color="auto"/>
              <w:right w:val="single" w:sz="4" w:space="0" w:color="auto"/>
            </w:tcBorders>
            <w:shd w:val="clear" w:color="000000" w:fill="D9D9D9"/>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Young Students</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25</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15</w:t>
            </w:r>
          </w:p>
        </w:tc>
      </w:tr>
      <w:tr w:rsidR="00A3689E" w:rsidRPr="00A3689E" w:rsidTr="00A3689E">
        <w:trPr>
          <w:trHeight w:val="315"/>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38</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19</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39</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22</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45</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24</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46</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26</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46</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27</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48</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34</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51</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36</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52</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37</w:t>
            </w:r>
          </w:p>
        </w:tc>
      </w:tr>
      <w:tr w:rsidR="00A3689E" w:rsidRPr="00A3689E" w:rsidTr="00A3689E">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55</w:t>
            </w:r>
          </w:p>
        </w:tc>
        <w:tc>
          <w:tcPr>
            <w:tcW w:w="1560" w:type="dxa"/>
            <w:tcBorders>
              <w:top w:val="nil"/>
              <w:left w:val="nil"/>
              <w:bottom w:val="single" w:sz="4" w:space="0" w:color="auto"/>
              <w:right w:val="single" w:sz="4" w:space="0" w:color="auto"/>
            </w:tcBorders>
            <w:shd w:val="clear" w:color="auto" w:fill="auto"/>
            <w:noWrap/>
            <w:vAlign w:val="bottom"/>
            <w:hideMark/>
          </w:tcPr>
          <w:p w:rsidR="00A3689E" w:rsidRPr="00A3689E" w:rsidRDefault="00A3689E" w:rsidP="00A3689E">
            <w:pPr>
              <w:jc w:val="center"/>
              <w:rPr>
                <w:rFonts w:ascii="Calibri" w:hAnsi="Calibri" w:cs="Calibri"/>
                <w:color w:val="000000"/>
                <w:sz w:val="22"/>
                <w:szCs w:val="22"/>
                <w:lang w:val="en-GB" w:eastAsia="en-GB"/>
              </w:rPr>
            </w:pPr>
            <w:r w:rsidRPr="00A3689E">
              <w:rPr>
                <w:rFonts w:ascii="Calibri" w:hAnsi="Calibri" w:cs="Calibri"/>
                <w:color w:val="000000"/>
                <w:sz w:val="22"/>
                <w:szCs w:val="22"/>
                <w:lang w:val="en-GB" w:eastAsia="en-GB"/>
              </w:rPr>
              <w:t>41</w:t>
            </w:r>
          </w:p>
        </w:tc>
      </w:tr>
    </w:tbl>
    <w:p w:rsidR="00097834" w:rsidRDefault="00097834" w:rsidP="005A376F">
      <w:pPr>
        <w:spacing w:line="252" w:lineRule="auto"/>
        <w:jc w:val="center"/>
      </w:pPr>
    </w:p>
    <w:p w:rsidR="00D66F47" w:rsidRDefault="00D66F47" w:rsidP="00D66F47">
      <w:pPr>
        <w:spacing w:line="252" w:lineRule="auto"/>
        <w:ind w:firstLine="204"/>
        <w:jc w:val="both"/>
      </w:pPr>
      <w:r>
        <w:t xml:space="preserve">The data above provides </w:t>
      </w:r>
      <w:r w:rsidR="00DF415B">
        <w:t xml:space="preserve">the user with an overview of the given data </w:t>
      </w:r>
      <w:r w:rsidR="009117C1">
        <w:t>set, which</w:t>
      </w:r>
      <w:r w:rsidR="00CB6C1C">
        <w:t xml:space="preserve"> appears to be the raw population within the distribution. </w:t>
      </w:r>
      <w:r w:rsidR="009117C1">
        <w:t>However,</w:t>
      </w:r>
      <w:r w:rsidR="0029341E">
        <w:t xml:space="preserve"> the author </w:t>
      </w:r>
      <w:r w:rsidR="00631656">
        <w:t xml:space="preserve">has slightly changed the order of the data in the sense of </w:t>
      </w:r>
      <w:r w:rsidR="00433D36">
        <w:t>ascending</w:t>
      </w:r>
      <w:r w:rsidR="00631656">
        <w:t xml:space="preserve"> order.</w:t>
      </w:r>
      <w:r w:rsidR="00DB0B6E">
        <w:t xml:space="preserve"> This way the viewer can easily see the data in a more clear light.</w:t>
      </w:r>
    </w:p>
    <w:p w:rsidR="00D66F47" w:rsidRDefault="00D66F47" w:rsidP="005A376F">
      <w:pPr>
        <w:spacing w:line="252" w:lineRule="auto"/>
        <w:jc w:val="center"/>
      </w:pPr>
    </w:p>
    <w:p w:rsidR="005F1C60" w:rsidRDefault="00B7399C" w:rsidP="00B7399C">
      <w:pPr>
        <w:spacing w:line="252" w:lineRule="auto"/>
        <w:jc w:val="both"/>
      </w:pPr>
      <w:r w:rsidRPr="00B7399C">
        <w:rPr>
          <w:noProof/>
          <w:lang w:val="en-GB" w:eastAsia="en-GB"/>
        </w:rPr>
        <w:drawing>
          <wp:inline distT="0" distB="0" distL="0" distR="0">
            <wp:extent cx="3200400" cy="218898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2188987"/>
                    </a:xfrm>
                    <a:prstGeom prst="rect">
                      <a:avLst/>
                    </a:prstGeom>
                    <a:noFill/>
                    <a:ln>
                      <a:noFill/>
                    </a:ln>
                  </pic:spPr>
                </pic:pic>
              </a:graphicData>
            </a:graphic>
          </wp:inline>
        </w:drawing>
      </w:r>
    </w:p>
    <w:p w:rsidR="00803E97" w:rsidRDefault="00803E97" w:rsidP="00803E97">
      <w:pPr>
        <w:spacing w:line="252" w:lineRule="auto"/>
        <w:jc w:val="both"/>
        <w:rPr>
          <w:lang w:val="en-GB"/>
        </w:rPr>
      </w:pPr>
    </w:p>
    <w:p w:rsidR="00B302D6" w:rsidRDefault="00A00A5C" w:rsidP="004A050B">
      <w:pPr>
        <w:spacing w:line="252" w:lineRule="auto"/>
        <w:ind w:firstLine="204"/>
        <w:jc w:val="both"/>
        <w:rPr>
          <w:lang w:val="en-GB"/>
        </w:rPr>
      </w:pPr>
      <w:r>
        <w:rPr>
          <w:lang w:val="en-GB"/>
        </w:rPr>
        <w:t xml:space="preserve">The table above produces the output of the </w:t>
      </w:r>
      <w:r w:rsidR="0046197A">
        <w:rPr>
          <w:lang w:val="en-GB"/>
        </w:rPr>
        <w:t>analysis of the descriptive statistics</w:t>
      </w:r>
      <w:r w:rsidR="00EA46B6">
        <w:rPr>
          <w:lang w:val="en-GB"/>
        </w:rPr>
        <w:t xml:space="preserve"> providing the essential </w:t>
      </w:r>
      <w:r w:rsidR="00764A11">
        <w:rPr>
          <w:lang w:val="en-GB"/>
        </w:rPr>
        <w:t>values, which</w:t>
      </w:r>
      <w:r w:rsidR="00EA46B6">
        <w:rPr>
          <w:lang w:val="en-GB"/>
        </w:rPr>
        <w:t xml:space="preserve"> are needed for comparison between the two data samples.</w:t>
      </w:r>
      <w:r w:rsidR="00784104">
        <w:rPr>
          <w:lang w:val="en-GB"/>
        </w:rPr>
        <w:t xml:space="preserve"> </w:t>
      </w:r>
      <w:r w:rsidR="002346DF">
        <w:rPr>
          <w:lang w:val="en-GB"/>
        </w:rPr>
        <w:t xml:space="preserve">Based </w:t>
      </w:r>
      <w:r w:rsidR="003C6249">
        <w:rPr>
          <w:lang w:val="en-GB"/>
        </w:rPr>
        <w:t xml:space="preserve">on the output of the table, the viewer can easily understand </w:t>
      </w:r>
      <w:r w:rsidR="00C2168C">
        <w:rPr>
          <w:lang w:val="en-GB"/>
        </w:rPr>
        <w:t>the</w:t>
      </w:r>
      <w:r w:rsidR="003C6249">
        <w:rPr>
          <w:lang w:val="en-GB"/>
        </w:rPr>
        <w:t xml:space="preserve"> data in manner suited to them.</w:t>
      </w:r>
      <w:r w:rsidR="00A64815">
        <w:rPr>
          <w:lang w:val="en-GB"/>
        </w:rPr>
        <w:t xml:space="preserve"> </w:t>
      </w:r>
      <w:r w:rsidR="00FF4C3F">
        <w:rPr>
          <w:lang w:val="en-GB"/>
        </w:rPr>
        <w:t xml:space="preserve">Another benefit of the </w:t>
      </w:r>
      <w:r w:rsidR="00380E22">
        <w:rPr>
          <w:lang w:val="en-GB"/>
        </w:rPr>
        <w:t>descriptive</w:t>
      </w:r>
      <w:r w:rsidR="00FF4C3F">
        <w:rPr>
          <w:lang w:val="en-GB"/>
        </w:rPr>
        <w:t xml:space="preserve"> testing is the statistical power it provides such as displaying the </w:t>
      </w:r>
      <w:r w:rsidR="00380E22">
        <w:rPr>
          <w:lang w:val="en-GB"/>
        </w:rPr>
        <w:t>output of both the Central Tendency’s</w:t>
      </w:r>
      <w:r w:rsidR="008A2756">
        <w:rPr>
          <w:lang w:val="en-GB"/>
        </w:rPr>
        <w:t>,</w:t>
      </w:r>
      <w:r w:rsidR="00380E22">
        <w:rPr>
          <w:lang w:val="en-GB"/>
        </w:rPr>
        <w:t xml:space="preserve"> the measure of central tendency and measures of variability.</w:t>
      </w:r>
      <w:r w:rsidR="00606038">
        <w:rPr>
          <w:lang w:val="en-GB"/>
        </w:rPr>
        <w:t xml:space="preserve"> </w:t>
      </w:r>
      <w:r w:rsidR="00757D1A">
        <w:rPr>
          <w:lang w:val="en-GB"/>
        </w:rPr>
        <w:t>By viewing the data within the table</w:t>
      </w:r>
      <w:r w:rsidR="004C0B13">
        <w:rPr>
          <w:lang w:val="en-GB"/>
        </w:rPr>
        <w:t xml:space="preserve">, </w:t>
      </w:r>
      <w:r w:rsidR="000D0A73">
        <w:rPr>
          <w:lang w:val="en-GB"/>
        </w:rPr>
        <w:t xml:space="preserve">the viewer can clearly read the values of the Mean, Median, Mode, Range, Standard Deviation and Variance. </w:t>
      </w:r>
      <w:r w:rsidR="00BB68F8">
        <w:rPr>
          <w:lang w:val="en-GB"/>
        </w:rPr>
        <w:t>The author has discovered that the Variance</w:t>
      </w:r>
      <w:r w:rsidR="00E55D83">
        <w:rPr>
          <w:lang w:val="en-GB"/>
        </w:rPr>
        <w:t xml:space="preserve"> of both the samples, by the output shown, the viewer can see that the difference between both variance </w:t>
      </w:r>
      <w:r w:rsidR="008C48D6">
        <w:rPr>
          <w:lang w:val="en-GB"/>
        </w:rPr>
        <w:t xml:space="preserve">is </w:t>
      </w:r>
      <w:r w:rsidR="00B368DD">
        <w:rPr>
          <w:lang w:val="en-GB"/>
        </w:rPr>
        <w:t>close, which</w:t>
      </w:r>
      <w:r w:rsidR="008C48D6">
        <w:rPr>
          <w:lang w:val="en-GB"/>
        </w:rPr>
        <w:t xml:space="preserve"> explains the significant difference.</w:t>
      </w:r>
    </w:p>
    <w:p w:rsidR="00B302D6" w:rsidRPr="00A16B89" w:rsidRDefault="00B302D6" w:rsidP="00803E97">
      <w:pPr>
        <w:spacing w:line="252" w:lineRule="auto"/>
        <w:jc w:val="both"/>
        <w:rPr>
          <w:lang w:val="en-GB"/>
        </w:rPr>
      </w:pPr>
    </w:p>
    <w:p w:rsidR="00A16B89" w:rsidRPr="00A73EBA" w:rsidRDefault="001E2BE4" w:rsidP="00A16B89">
      <w:pPr>
        <w:pStyle w:val="Heading2"/>
        <w:rPr>
          <w:b/>
        </w:rPr>
      </w:pPr>
      <w:r>
        <w:rPr>
          <w:b/>
        </w:rPr>
        <w:t>T Testing Assuming Equal Variance</w:t>
      </w:r>
    </w:p>
    <w:p w:rsidR="003D58DD" w:rsidRDefault="000335BF" w:rsidP="003D58DD">
      <w:pPr>
        <w:spacing w:line="252" w:lineRule="auto"/>
        <w:ind w:firstLine="204"/>
        <w:jc w:val="both"/>
      </w:pPr>
      <w:r>
        <w:t xml:space="preserve">The author </w:t>
      </w:r>
      <w:proofErr w:type="gramStart"/>
      <w:r>
        <w:t>was given</w:t>
      </w:r>
      <w:proofErr w:type="gramEnd"/>
      <w:r>
        <w:t xml:space="preserve"> two samples of data sets within a </w:t>
      </w:r>
      <w:r w:rsidR="002F0C03">
        <w:t>distribution;</w:t>
      </w:r>
      <w:r>
        <w:t xml:space="preserve"> </w:t>
      </w:r>
      <w:r w:rsidR="002F0C03">
        <w:t>therefore,</w:t>
      </w:r>
      <w:r>
        <w:t xml:space="preserve"> it was suitable for the author </w:t>
      </w:r>
      <w:r w:rsidR="002F0C03">
        <w:t xml:space="preserve">to carry out the t </w:t>
      </w:r>
      <w:r w:rsidR="004E582D">
        <w:t>test,</w:t>
      </w:r>
      <w:r w:rsidR="002F0C03">
        <w:t xml:space="preserve"> as it was not be suitable if there was three or more </w:t>
      </w:r>
      <w:r w:rsidR="002F0C03">
        <w:t xml:space="preserve">than two groups of data sets. </w:t>
      </w:r>
      <w:r w:rsidR="00D46115">
        <w:t xml:space="preserve">In the case of more than two groups </w:t>
      </w:r>
      <w:r w:rsidR="004E582D">
        <w:t>or three types of population, the author would choose a more suitable mathematical approach using the test of ANOVA.</w:t>
      </w:r>
      <w:r w:rsidR="00583D3F">
        <w:t xml:space="preserve"> The t test </w:t>
      </w:r>
      <w:r w:rsidR="00A10362">
        <w:t xml:space="preserve">was carried </w:t>
      </w:r>
      <w:r w:rsidR="00A11235">
        <w:t xml:space="preserve">three times </w:t>
      </w:r>
      <w:r w:rsidR="00FE7F6D">
        <w:t xml:space="preserve">for the purpose of testing the sampled data for three different significant levels, this is the p value that is tested, the value of p being 0.01, 0.02 and 0.1. </w:t>
      </w:r>
    </w:p>
    <w:p w:rsidR="003D20F1" w:rsidRDefault="003D20F1" w:rsidP="003D20F1">
      <w:pPr>
        <w:spacing w:line="252" w:lineRule="auto"/>
        <w:jc w:val="both"/>
      </w:pPr>
    </w:p>
    <w:p w:rsidR="003D20F1" w:rsidRDefault="000A6363" w:rsidP="006520FC">
      <w:pPr>
        <w:spacing w:line="252" w:lineRule="auto"/>
        <w:jc w:val="center"/>
      </w:pPr>
      <w:r w:rsidRPr="000A6363">
        <w:rPr>
          <w:noProof/>
          <w:lang w:val="en-GB" w:eastAsia="en-GB"/>
        </w:rPr>
        <w:drawing>
          <wp:inline distT="0" distB="0" distL="0" distR="0">
            <wp:extent cx="3200400" cy="240242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400" cy="2402422"/>
                    </a:xfrm>
                    <a:prstGeom prst="rect">
                      <a:avLst/>
                    </a:prstGeom>
                    <a:noFill/>
                    <a:ln>
                      <a:noFill/>
                    </a:ln>
                  </pic:spPr>
                </pic:pic>
              </a:graphicData>
            </a:graphic>
          </wp:inline>
        </w:drawing>
      </w:r>
    </w:p>
    <w:p w:rsidR="003D20F1" w:rsidRDefault="003D20F1" w:rsidP="003D20F1">
      <w:pPr>
        <w:spacing w:line="252" w:lineRule="auto"/>
        <w:jc w:val="both"/>
      </w:pPr>
    </w:p>
    <w:p w:rsidR="006520FC" w:rsidRDefault="00DF61AF" w:rsidP="003A7EA9">
      <w:pPr>
        <w:spacing w:line="252" w:lineRule="auto"/>
        <w:ind w:firstLine="204"/>
        <w:jc w:val="both"/>
      </w:pPr>
      <w:r>
        <w:t xml:space="preserve">From the table above, the viewer can clearly display the output of the t critical value, which comes to </w:t>
      </w:r>
      <w:r w:rsidR="006E17FB">
        <w:t>2.878</w:t>
      </w:r>
      <w:r>
        <w:t xml:space="preserve"> rounded to </w:t>
      </w:r>
      <w:r w:rsidR="006E17FB">
        <w:t>three</w:t>
      </w:r>
      <w:r>
        <w:t xml:space="preserve"> decimal places.</w:t>
      </w:r>
      <w:r w:rsidR="008A71DF">
        <w:t xml:space="preserve"> </w:t>
      </w:r>
      <w:r w:rsidR="00685FD1">
        <w:t>The author also discovered the degree of freedom (</w:t>
      </w:r>
      <w:proofErr w:type="spellStart"/>
      <w:r w:rsidR="00685FD1">
        <w:t>df</w:t>
      </w:r>
      <w:proofErr w:type="spellEnd"/>
      <w:r w:rsidR="00685FD1">
        <w:t xml:space="preserve">), which values at 18. </w:t>
      </w:r>
      <w:r w:rsidR="0047100F">
        <w:t xml:space="preserve">To compare the means of chance and probability, the author shares the t obtained compared to t critical value. </w:t>
      </w:r>
      <w:r w:rsidR="00D62415">
        <w:t xml:space="preserve">The t obtained value </w:t>
      </w:r>
      <w:r w:rsidR="00F838D7">
        <w:t xml:space="preserve">is </w:t>
      </w:r>
      <w:r w:rsidR="007A29E3">
        <w:t>4.25</w:t>
      </w:r>
      <w:r w:rsidR="00711C05">
        <w:t>8</w:t>
      </w:r>
      <w:r w:rsidR="00F838D7">
        <w:t xml:space="preserve"> and the t critical value is </w:t>
      </w:r>
      <w:r w:rsidR="00B02F4A">
        <w:t>2.878, therefore the outcome of this appears to reject the null hypothesis and accept the alternative hypothesis.</w:t>
      </w:r>
    </w:p>
    <w:p w:rsidR="00964638" w:rsidRDefault="00964638" w:rsidP="003D20F1">
      <w:pPr>
        <w:spacing w:line="252" w:lineRule="auto"/>
        <w:jc w:val="both"/>
      </w:pPr>
    </w:p>
    <w:p w:rsidR="006520FC" w:rsidRDefault="00B53C60" w:rsidP="003D20F1">
      <w:pPr>
        <w:spacing w:line="252" w:lineRule="auto"/>
        <w:jc w:val="both"/>
      </w:pPr>
      <w:r w:rsidRPr="00B53C60">
        <w:rPr>
          <w:noProof/>
          <w:lang w:val="en-GB" w:eastAsia="en-GB"/>
        </w:rPr>
        <w:drawing>
          <wp:inline distT="0" distB="0" distL="0" distR="0">
            <wp:extent cx="3200400" cy="21930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0400" cy="2193010"/>
                    </a:xfrm>
                    <a:prstGeom prst="rect">
                      <a:avLst/>
                    </a:prstGeom>
                    <a:noFill/>
                    <a:ln>
                      <a:noFill/>
                    </a:ln>
                  </pic:spPr>
                </pic:pic>
              </a:graphicData>
            </a:graphic>
          </wp:inline>
        </w:drawing>
      </w:r>
    </w:p>
    <w:p w:rsidR="00B53C60" w:rsidRDefault="0053060F" w:rsidP="0082610B">
      <w:pPr>
        <w:spacing w:line="252" w:lineRule="auto"/>
        <w:ind w:firstLine="204"/>
        <w:jc w:val="both"/>
      </w:pPr>
      <w:r>
        <w:t xml:space="preserve">From the table above the author calculates the second t test according to the probability </w:t>
      </w:r>
      <w:r w:rsidR="008944AC">
        <w:t>level or sign</w:t>
      </w:r>
      <w:r w:rsidR="00E33369">
        <w:t>i</w:t>
      </w:r>
      <w:r w:rsidR="008944AC">
        <w:t>f</w:t>
      </w:r>
      <w:r w:rsidR="00E33369">
        <w:t>ic</w:t>
      </w:r>
      <w:r w:rsidR="008944AC">
        <w:t>ance level of 0.02.</w:t>
      </w:r>
      <w:r w:rsidR="00EC1C98">
        <w:t xml:space="preserve"> As the number is not rounded, the values becomes 2.55</w:t>
      </w:r>
      <w:r w:rsidR="00A232E0">
        <w:t>2</w:t>
      </w:r>
      <w:r w:rsidR="00EC1C98">
        <w:t xml:space="preserve"> to t</w:t>
      </w:r>
      <w:r w:rsidR="00373B60">
        <w:t>hree</w:t>
      </w:r>
      <w:r w:rsidR="00EC1C98">
        <w:t xml:space="preserve"> decimal places for the t critical, whereas the t obtained </w:t>
      </w:r>
      <w:r w:rsidR="001D6E90">
        <w:t xml:space="preserve">appears to </w:t>
      </w:r>
      <w:r w:rsidR="00A232E0">
        <w:t>4.258</w:t>
      </w:r>
      <w:r w:rsidR="007C7F03">
        <w:t xml:space="preserve"> tested against the same degree of freedom of 18. </w:t>
      </w:r>
      <w:r w:rsidR="00EA65BF">
        <w:t xml:space="preserve">It appears the t critical value appears greater than the t obtained, therefore meaning </w:t>
      </w:r>
      <w:r w:rsidR="008C7EC4">
        <w:t xml:space="preserve">that the null hypothesis is </w:t>
      </w:r>
      <w:r w:rsidR="007A7C48">
        <w:t>rejected</w:t>
      </w:r>
      <w:r w:rsidR="00E2744C">
        <w:t xml:space="preserve"> and accept the alternative </w:t>
      </w:r>
      <w:r w:rsidR="009B3C92">
        <w:t>hypothesis</w:t>
      </w:r>
      <w:r w:rsidR="008C7EC4">
        <w:t>.</w:t>
      </w:r>
    </w:p>
    <w:p w:rsidR="00B67404" w:rsidRDefault="00B67404" w:rsidP="003D20F1">
      <w:pPr>
        <w:spacing w:line="252" w:lineRule="auto"/>
        <w:jc w:val="both"/>
      </w:pPr>
    </w:p>
    <w:p w:rsidR="00DE275B" w:rsidRDefault="00A04122" w:rsidP="003D20F1">
      <w:pPr>
        <w:spacing w:line="252" w:lineRule="auto"/>
        <w:jc w:val="both"/>
      </w:pPr>
      <w:r w:rsidRPr="00A04122">
        <w:rPr>
          <w:noProof/>
          <w:lang w:val="en-GB" w:eastAsia="en-GB"/>
        </w:rPr>
        <w:lastRenderedPageBreak/>
        <w:drawing>
          <wp:inline distT="0" distB="0" distL="0" distR="0">
            <wp:extent cx="3200400" cy="2563906"/>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400" cy="2563906"/>
                    </a:xfrm>
                    <a:prstGeom prst="rect">
                      <a:avLst/>
                    </a:prstGeom>
                    <a:noFill/>
                    <a:ln>
                      <a:noFill/>
                    </a:ln>
                  </pic:spPr>
                </pic:pic>
              </a:graphicData>
            </a:graphic>
          </wp:inline>
        </w:drawing>
      </w:r>
    </w:p>
    <w:p w:rsidR="00B53C60" w:rsidRDefault="00B53C60" w:rsidP="003D20F1">
      <w:pPr>
        <w:spacing w:line="252" w:lineRule="auto"/>
        <w:jc w:val="both"/>
      </w:pPr>
    </w:p>
    <w:p w:rsidR="00D5102F" w:rsidRDefault="000B77FE" w:rsidP="00D5102F">
      <w:pPr>
        <w:spacing w:line="252" w:lineRule="auto"/>
        <w:ind w:firstLine="204"/>
        <w:jc w:val="both"/>
      </w:pPr>
      <w:r>
        <w:t xml:space="preserve">The author carries out the final testing according to the </w:t>
      </w:r>
      <w:r w:rsidR="000A2348">
        <w:t>third significance level of 0.1</w:t>
      </w:r>
      <w:r w:rsidR="00931F5F">
        <w:t xml:space="preserve">. </w:t>
      </w:r>
      <w:r w:rsidR="00713674">
        <w:t xml:space="preserve">Looking at the last value of the t critical </w:t>
      </w:r>
      <w:r w:rsidR="008A1ACA">
        <w:t>value, which</w:t>
      </w:r>
      <w:r w:rsidR="00A214ED">
        <w:t xml:space="preserve"> appears to be 1.73</w:t>
      </w:r>
      <w:r w:rsidR="00373B60">
        <w:t>4</w:t>
      </w:r>
      <w:r w:rsidR="00A214ED">
        <w:t xml:space="preserve"> to t</w:t>
      </w:r>
      <w:r w:rsidR="00373B60">
        <w:t>hree</w:t>
      </w:r>
      <w:r w:rsidR="00A214ED">
        <w:t xml:space="preserve"> decimal places.</w:t>
      </w:r>
      <w:r w:rsidR="001F40CD">
        <w:t xml:space="preserve"> Using the same degree of freedom of 18</w:t>
      </w:r>
      <w:r w:rsidR="00BD7ED6">
        <w:t>, testing the critical value against the t obtained produces figure for</w:t>
      </w:r>
      <w:r w:rsidR="00373B60">
        <w:t xml:space="preserve"> a value</w:t>
      </w:r>
      <w:r w:rsidR="00BD7ED6">
        <w:t xml:space="preserve"> as </w:t>
      </w:r>
      <w:r w:rsidR="00373B60">
        <w:t>4.258</w:t>
      </w:r>
      <w:r w:rsidR="00BD7ED6">
        <w:t xml:space="preserve">, therefore the results appears to output the </w:t>
      </w:r>
      <w:r w:rsidR="007461B3">
        <w:t>rejection</w:t>
      </w:r>
      <w:r w:rsidR="00BD7ED6">
        <w:t xml:space="preserve"> of the null hypothesis</w:t>
      </w:r>
      <w:r w:rsidR="00B913EC">
        <w:t xml:space="preserve"> and acceptance of the alternative</w:t>
      </w:r>
      <w:r w:rsidR="00BD7ED6">
        <w:t>.</w:t>
      </w:r>
    </w:p>
    <w:p w:rsidR="00D5102F" w:rsidRPr="003D58DD" w:rsidRDefault="00D5102F" w:rsidP="003D20F1">
      <w:pPr>
        <w:spacing w:line="252" w:lineRule="auto"/>
        <w:jc w:val="both"/>
      </w:pPr>
    </w:p>
    <w:p w:rsidR="00D72B91" w:rsidRPr="002C0EDF" w:rsidRDefault="006F3440" w:rsidP="00D72B91">
      <w:pPr>
        <w:pStyle w:val="Heading2"/>
        <w:rPr>
          <w:b/>
        </w:rPr>
      </w:pPr>
      <w:r w:rsidRPr="002C0EDF">
        <w:rPr>
          <w:b/>
        </w:rPr>
        <w:t>Correlations Analysis</w:t>
      </w:r>
    </w:p>
    <w:p w:rsidR="00272B3E" w:rsidRDefault="009618D2" w:rsidP="00272B3E">
      <w:pPr>
        <w:spacing w:line="252" w:lineRule="auto"/>
        <w:ind w:firstLine="204"/>
        <w:jc w:val="both"/>
      </w:pPr>
      <w:r>
        <w:t>This section describe</w:t>
      </w:r>
      <w:r w:rsidR="00566A23">
        <w:t xml:space="preserve">s the correlations between the two data </w:t>
      </w:r>
      <w:r w:rsidR="002C0EDF">
        <w:t>sets, which</w:t>
      </w:r>
      <w:r w:rsidR="00566A23">
        <w:t xml:space="preserve"> the author has discovered. </w:t>
      </w:r>
      <w:r w:rsidR="00675F56">
        <w:t xml:space="preserve">The statistical difference between the two populations are based on any difference </w:t>
      </w:r>
      <w:r w:rsidR="00232034">
        <w:t xml:space="preserve">that was discovered </w:t>
      </w:r>
      <w:r w:rsidR="007B2810">
        <w:t>and not a specific conclusion</w:t>
      </w:r>
      <w:r w:rsidR="00656B05">
        <w:t>, therefore the results could show any abnormal data such as any outliers assuming there is any within the data.</w:t>
      </w:r>
    </w:p>
    <w:p w:rsidR="001C1BAB" w:rsidRDefault="001C1BAB" w:rsidP="00272B3E">
      <w:pPr>
        <w:spacing w:line="252" w:lineRule="auto"/>
        <w:ind w:firstLine="204"/>
        <w:jc w:val="both"/>
      </w:pPr>
    </w:p>
    <w:p w:rsidR="001C1BAB" w:rsidRDefault="00B716BD" w:rsidP="00CA433D">
      <w:pPr>
        <w:spacing w:line="252" w:lineRule="auto"/>
        <w:jc w:val="center"/>
      </w:pPr>
      <w:r>
        <w:rPr>
          <w:noProof/>
          <w:lang w:val="en-GB" w:eastAsia="en-GB"/>
        </w:rPr>
        <w:drawing>
          <wp:inline distT="0" distB="0" distL="0" distR="0" wp14:anchorId="71F0FD45" wp14:editId="083927C9">
            <wp:extent cx="3200400" cy="190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00400" cy="1908175"/>
                    </a:xfrm>
                    <a:prstGeom prst="rect">
                      <a:avLst/>
                    </a:prstGeom>
                  </pic:spPr>
                </pic:pic>
              </a:graphicData>
            </a:graphic>
          </wp:inline>
        </w:drawing>
      </w:r>
    </w:p>
    <w:p w:rsidR="00C963E1" w:rsidRDefault="00C963E1" w:rsidP="00C963E1">
      <w:pPr>
        <w:spacing w:line="252" w:lineRule="auto"/>
        <w:ind w:firstLine="204"/>
        <w:jc w:val="both"/>
      </w:pPr>
    </w:p>
    <w:p w:rsidR="00E61403" w:rsidRPr="00272B3E" w:rsidRDefault="004B35B6" w:rsidP="00C963E1">
      <w:pPr>
        <w:spacing w:line="252" w:lineRule="auto"/>
        <w:ind w:firstLine="204"/>
        <w:jc w:val="both"/>
      </w:pPr>
      <w:r>
        <w:t xml:space="preserve">Based on the graph above, the author has devised an illustration of the correlations of the two data sets. </w:t>
      </w:r>
      <w:r w:rsidR="000C4153">
        <w:t xml:space="preserve">Assuming the </w:t>
      </w:r>
      <w:r w:rsidR="007676C5">
        <w:t>data,</w:t>
      </w:r>
      <w:r w:rsidR="000C4153">
        <w:t xml:space="preserve"> sets were sorted into ascending order, which the population </w:t>
      </w:r>
      <w:r w:rsidR="00E26874">
        <w:t>was by the author.</w:t>
      </w:r>
      <w:r w:rsidR="0017568C">
        <w:t xml:space="preserve"> </w:t>
      </w:r>
      <w:r w:rsidR="004E63C9">
        <w:t xml:space="preserve">This produced a </w:t>
      </w:r>
      <w:r w:rsidR="001B6782">
        <w:t>clearer</w:t>
      </w:r>
      <w:r w:rsidR="004E63C9">
        <w:t xml:space="preserve"> illustration for the data as if the data was in </w:t>
      </w:r>
      <w:r w:rsidR="00BB49C4">
        <w:t>original</w:t>
      </w:r>
      <w:r w:rsidR="004E63C9">
        <w:t xml:space="preserve"> form the viewer </w:t>
      </w:r>
      <w:r w:rsidR="001B6782">
        <w:t>might</w:t>
      </w:r>
      <w:r w:rsidR="004E63C9">
        <w:t xml:space="preserve"> find the display of the data all over the place.</w:t>
      </w:r>
      <w:r w:rsidR="00BB49C4">
        <w:t xml:space="preserve"> </w:t>
      </w:r>
      <w:r w:rsidR="00DB7B43">
        <w:t xml:space="preserve">By looking at the data within the graph, the viewer can see that the illustration of the given sample. What the author explains here if the significant difference between them, </w:t>
      </w:r>
      <w:r w:rsidR="0006393E">
        <w:t>therefore</w:t>
      </w:r>
      <w:r w:rsidR="00DB7B43">
        <w:t xml:space="preserve"> he outliers </w:t>
      </w:r>
      <w:r w:rsidR="00DB7B43">
        <w:t>can be seen clearly by viewing the line compared to the dotted line.</w:t>
      </w:r>
      <w:r w:rsidR="0006393E">
        <w:t xml:space="preserve"> </w:t>
      </w:r>
      <w:r w:rsidR="00D732BD">
        <w:t xml:space="preserve">Based on the results of the mature students, the viewer can see that the outliers appear on the graph, these could be the values of 25, 46 and 48, </w:t>
      </w:r>
      <w:r w:rsidR="00520BFC">
        <w:t>although</w:t>
      </w:r>
      <w:r w:rsidR="00D732BD">
        <w:t xml:space="preserve"> the values that count as the outliers can differ from other reasoning.</w:t>
      </w:r>
      <w:r w:rsidR="008561FA">
        <w:t xml:space="preserve"> Looking at the young students</w:t>
      </w:r>
      <w:r w:rsidR="00920EE0">
        <w:t xml:space="preserve">, the outlier values </w:t>
      </w:r>
      <w:r w:rsidR="00520BFC">
        <w:t>could</w:t>
      </w:r>
      <w:r w:rsidR="00920EE0">
        <w:t xml:space="preserve"> appear to be 26 or 27, these two figures show the most </w:t>
      </w:r>
      <w:r w:rsidR="005A1700">
        <w:t>significance</w:t>
      </w:r>
      <w:r w:rsidR="00920EE0">
        <w:t xml:space="preserve"> level for </w:t>
      </w:r>
      <w:r w:rsidR="00F2571B">
        <w:t>those</w:t>
      </w:r>
      <w:r w:rsidR="00920EE0">
        <w:t xml:space="preserve"> data sets, however again the author and reader may differ the results of the outlier</w:t>
      </w:r>
      <w:r w:rsidR="00E35491">
        <w:t>s according to alternative reasoning.</w:t>
      </w:r>
      <w:r w:rsidR="006066E0">
        <w:t xml:space="preserve"> </w:t>
      </w:r>
    </w:p>
    <w:p w:rsidR="007C4121" w:rsidRDefault="007C4121">
      <w:pPr>
        <w:pStyle w:val="Heading1"/>
        <w:rPr>
          <w:b/>
        </w:rPr>
      </w:pPr>
      <w:r w:rsidRPr="00631656">
        <w:rPr>
          <w:b/>
        </w:rPr>
        <w:t>Conclusion</w:t>
      </w:r>
    </w:p>
    <w:p w:rsidR="00BF7423" w:rsidRDefault="00BF7423" w:rsidP="0092660E">
      <w:pPr>
        <w:spacing w:line="252" w:lineRule="auto"/>
        <w:ind w:firstLine="204"/>
        <w:jc w:val="both"/>
      </w:pPr>
      <w:r>
        <w:t>To conclude the author conducted various mathematical calculations based on statistical testing to discover a distinction between the two formulated data sets. The author provided the equations that were conducted in Excel visually to demonstrate a sound understanding of carrying out statistical testing.</w:t>
      </w:r>
      <w:r w:rsidR="00954EBB">
        <w:t xml:space="preserve"> </w:t>
      </w:r>
      <w:r w:rsidR="00117408">
        <w:t>Various forms of testing</w:t>
      </w:r>
      <w:r w:rsidR="00954EBB">
        <w:t xml:space="preserve"> were taken place such as discovering the statistical values of the measures of central tendency and the measures of variability, therefore the values being the Mean, Median, Mode, Range, </w:t>
      </w:r>
      <w:r w:rsidR="00080A3C">
        <w:t>Standard Deviation and Variance</w:t>
      </w:r>
      <w:r w:rsidR="00871061">
        <w:t>.</w:t>
      </w:r>
      <w:r w:rsidR="005F76CB">
        <w:t xml:space="preserve"> </w:t>
      </w:r>
      <w:r w:rsidR="009074B6">
        <w:t xml:space="preserve">This was to discover the significant difference </w:t>
      </w:r>
      <w:r w:rsidR="00914333">
        <w:t xml:space="preserve">between the two formulated data sets and to discover any anomalies in the data. </w:t>
      </w:r>
      <w:r w:rsidR="0034131B">
        <w:t xml:space="preserve">The author discovered that the difference in variance did not differ by a larger percentage as the </w:t>
      </w:r>
      <w:r w:rsidR="00265B71">
        <w:t>value of the mature students</w:t>
      </w:r>
      <w:r w:rsidR="00027D4B">
        <w:t xml:space="preserve"> and young students </w:t>
      </w:r>
      <w:r w:rsidR="00A54929">
        <w:t>fall into the 70 figure</w:t>
      </w:r>
      <w:r w:rsidR="00C36F1F">
        <w:t>.</w:t>
      </w:r>
      <w:r w:rsidR="0092660E">
        <w:t xml:space="preserve"> The results of the t test were tested against three different significance level, the probability level of 0.01, 0.02 and 0.1. The author discovered the results of the t critical values of the two tails tested against the t obtained </w:t>
      </w:r>
      <w:r w:rsidR="00236F05">
        <w:t>value;</w:t>
      </w:r>
      <w:r w:rsidR="0092660E">
        <w:t xml:space="preserve"> </w:t>
      </w:r>
      <w:r w:rsidR="00236F05">
        <w:t>therefore,</w:t>
      </w:r>
      <w:r w:rsidR="0092660E">
        <w:t xml:space="preserve"> the author</w:t>
      </w:r>
      <w:r w:rsidR="009E5AF0">
        <w:t xml:space="preserve"> discovered the difference of the values and degree of freedom to discover the difference of probability between the two </w:t>
      </w:r>
      <w:r w:rsidR="00236F05">
        <w:t>populations</w:t>
      </w:r>
      <w:r w:rsidR="009E5AF0">
        <w:t>.</w:t>
      </w:r>
      <w:r w:rsidR="001508D2">
        <w:t xml:space="preserve"> </w:t>
      </w:r>
      <w:r w:rsidR="008E1819">
        <w:t xml:space="preserve">The </w:t>
      </w:r>
      <w:r w:rsidR="003D0298">
        <w:t xml:space="preserve">correlations analysis </w:t>
      </w:r>
      <w:r w:rsidR="004B330A">
        <w:t xml:space="preserve">has proven to display any differences between the data </w:t>
      </w:r>
      <w:r w:rsidR="000C017C">
        <w:t xml:space="preserve">sets such as the </w:t>
      </w:r>
      <w:r w:rsidR="00E465EC">
        <w:t>outliers, which</w:t>
      </w:r>
      <w:r w:rsidR="005C475D">
        <w:t xml:space="preserve"> the author mentioned</w:t>
      </w:r>
      <w:r w:rsidR="0074580A">
        <w:t xml:space="preserve">. </w:t>
      </w:r>
      <w:r w:rsidR="002408CC">
        <w:t xml:space="preserve">The outcome of the </w:t>
      </w:r>
      <w:r w:rsidR="00585EB0">
        <w:t xml:space="preserve">correlations appear to display various </w:t>
      </w:r>
      <w:r w:rsidR="000B0B19">
        <w:t>outliers;</w:t>
      </w:r>
      <w:r w:rsidR="00585EB0">
        <w:t xml:space="preserve"> </w:t>
      </w:r>
      <w:r w:rsidR="000B0B19">
        <w:t>however,</w:t>
      </w:r>
      <w:r w:rsidR="00585EB0">
        <w:t xml:space="preserve"> the difference of validity </w:t>
      </w:r>
      <w:proofErr w:type="gramStart"/>
      <w:r w:rsidR="00585EB0">
        <w:t>can be disputed</w:t>
      </w:r>
      <w:proofErr w:type="gramEnd"/>
      <w:r w:rsidR="00585EB0">
        <w:t xml:space="preserve"> based on difference reasoning.</w:t>
      </w:r>
      <w:r w:rsidR="00435DC2">
        <w:t xml:space="preserve"> Given that the data set appeared to follow a normal distribution, any other form of abnormal data may regard different tests to be carried out such as the ANOVA test.</w:t>
      </w:r>
    </w:p>
    <w:p w:rsidR="00BF7423" w:rsidRDefault="00BF7423" w:rsidP="00CA62C3">
      <w:pPr>
        <w:spacing w:line="252" w:lineRule="auto"/>
        <w:ind w:firstLine="204"/>
        <w:jc w:val="both"/>
      </w:pPr>
    </w:p>
    <w:p w:rsidR="00CA62C3" w:rsidRPr="00CA62C3" w:rsidRDefault="007E44D6" w:rsidP="00CA62C3">
      <w:pPr>
        <w:spacing w:line="252" w:lineRule="auto"/>
        <w:ind w:firstLine="204"/>
        <w:jc w:val="both"/>
      </w:pPr>
      <w:r>
        <w:t xml:space="preserve">Furthermore, </w:t>
      </w:r>
      <w:r w:rsidR="00BB59FD">
        <w:t>the author points out any other factors that could be affect the data of the given population.</w:t>
      </w:r>
      <w:r w:rsidR="00F54A94">
        <w:t xml:space="preserve"> </w:t>
      </w:r>
      <w:r w:rsidR="00BC54B1">
        <w:t xml:space="preserve">The mature student may have other </w:t>
      </w:r>
      <w:r w:rsidR="005F2D52">
        <w:t>reasoning</w:t>
      </w:r>
      <w:r w:rsidR="00BC54B1">
        <w:t xml:space="preserve"> against the young students such as having a different significance level of satisfaction.</w:t>
      </w:r>
      <w:r w:rsidR="00A3181E">
        <w:t xml:space="preserve"> </w:t>
      </w:r>
      <w:r w:rsidR="0048647A">
        <w:t xml:space="preserve">Other </w:t>
      </w:r>
      <w:r w:rsidR="005F2D52">
        <w:t>reasoning</w:t>
      </w:r>
      <w:r w:rsidR="0048647A">
        <w:t xml:space="preserve"> may refer to different level of time management for each individual student.</w:t>
      </w:r>
    </w:p>
    <w:p w:rsidR="005A2E19" w:rsidRDefault="005A2E19">
      <w:pPr>
        <w:pStyle w:val="Heading1"/>
      </w:pPr>
      <w:r>
        <w:t>References</w:t>
      </w:r>
    </w:p>
    <w:p w:rsidR="00C306A6" w:rsidRPr="00C306A6" w:rsidRDefault="00C306A6" w:rsidP="00C306A6">
      <w:pPr>
        <w:widowControl w:val="0"/>
        <w:autoSpaceDE w:val="0"/>
        <w:autoSpaceDN w:val="0"/>
        <w:adjustRightInd w:val="0"/>
        <w:ind w:left="640" w:hanging="640"/>
        <w:rPr>
          <w:noProof/>
          <w:szCs w:val="24"/>
        </w:rPr>
      </w:pPr>
      <w:r>
        <w:fldChar w:fldCharType="begin" w:fldLock="1"/>
      </w:r>
      <w:r>
        <w:instrText xml:space="preserve">ADDIN Mendeley Bibliography CSL_BIBLIOGRAPHY </w:instrText>
      </w:r>
      <w:r>
        <w:fldChar w:fldCharType="separate"/>
      </w:r>
      <w:r w:rsidRPr="00C306A6">
        <w:rPr>
          <w:noProof/>
          <w:szCs w:val="24"/>
        </w:rPr>
        <w:t>[1]</w:t>
      </w:r>
      <w:r w:rsidRPr="00C306A6">
        <w:rPr>
          <w:noProof/>
          <w:szCs w:val="24"/>
        </w:rPr>
        <w:tab/>
        <w:t xml:space="preserve">S. Manikandan, “Frequency distribution,” </w:t>
      </w:r>
      <w:r w:rsidRPr="00C306A6">
        <w:rPr>
          <w:i/>
          <w:iCs/>
          <w:noProof/>
          <w:szCs w:val="24"/>
        </w:rPr>
        <w:t>J. Pharmacol. Pharmacother.</w:t>
      </w:r>
      <w:r w:rsidRPr="00C306A6">
        <w:rPr>
          <w:noProof/>
          <w:szCs w:val="24"/>
        </w:rPr>
        <w:t>, vol. 2, no. 1, p. 54, 2011.</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w:t>
      </w:r>
      <w:r w:rsidRPr="00C306A6">
        <w:rPr>
          <w:noProof/>
          <w:szCs w:val="24"/>
        </w:rPr>
        <w:tab/>
        <w:t xml:space="preserve">T. Pierce, “Frequency Distributions,” </w:t>
      </w:r>
      <w:r w:rsidRPr="00C306A6">
        <w:rPr>
          <w:i/>
          <w:iCs/>
          <w:noProof/>
          <w:szCs w:val="24"/>
        </w:rPr>
        <w:t>Health Care Manage. Rev.</w:t>
      </w:r>
      <w:r w:rsidRPr="00C306A6">
        <w:rPr>
          <w:noProof/>
          <w:szCs w:val="24"/>
        </w:rPr>
        <w:t>, vol. 2, no. 3, pp. 62–68, 1977.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w:t>
      </w:r>
      <w:r w:rsidRPr="00C306A6">
        <w:rPr>
          <w:noProof/>
          <w:szCs w:val="24"/>
        </w:rPr>
        <w:tab/>
        <w:t xml:space="preserve">B. Lawal, “Applied Statistical methods in agriculture, health and life sciences,” </w:t>
      </w:r>
      <w:r w:rsidRPr="00C306A6">
        <w:rPr>
          <w:i/>
          <w:iCs/>
          <w:noProof/>
          <w:szCs w:val="24"/>
        </w:rPr>
        <w:t>Appl. Stat. Methods Agric. Heal. Life Sci.</w:t>
      </w:r>
      <w:r w:rsidRPr="00C306A6">
        <w:rPr>
          <w:noProof/>
          <w:szCs w:val="24"/>
        </w:rPr>
        <w:t>, pp. 1–799, 2014.</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[4]</w:t>
      </w:r>
      <w:r w:rsidRPr="00C306A6">
        <w:rPr>
          <w:noProof/>
          <w:szCs w:val="24"/>
        </w:rPr>
        <w:tab/>
        <w:t xml:space="preserve">S. Loeb, S. Dynarski, D. McFarland, P. Morris, S. Reardon, and S. Reber, “Descriptive Analysis in </w:t>
      </w:r>
      <w:r w:rsidRPr="00C306A6">
        <w:rPr>
          <w:noProof/>
          <w:szCs w:val="24"/>
        </w:rPr>
        <w:lastRenderedPageBreak/>
        <w:t xml:space="preserve">Education: A Guide for Researchers,” </w:t>
      </w:r>
      <w:r w:rsidRPr="00C306A6">
        <w:rPr>
          <w:i/>
          <w:iCs/>
          <w:noProof/>
          <w:szCs w:val="24"/>
        </w:rPr>
        <w:t>(NCEE 2017-4023). U.S. Dep. Educ. Inst. Educ. Sci. Natl. Cent. Educ. Eval. Reg. Assist.</w:t>
      </w:r>
      <w:r w:rsidRPr="00C306A6">
        <w:rPr>
          <w:noProof/>
          <w:szCs w:val="24"/>
        </w:rPr>
        <w:t>, no. March, pp. 1–40, 2017.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[5]</w:t>
      </w:r>
      <w:r w:rsidRPr="00C306A6">
        <w:rPr>
          <w:noProof/>
          <w:szCs w:val="24"/>
        </w:rPr>
        <w:tab/>
        <w:t xml:space="preserve">E. Akdemir, E. N. Karameşe, and A. Arslan, “Descriptive Analysis of Researches on Curriculum Development in Education,” </w:t>
      </w:r>
      <w:r w:rsidRPr="00C306A6">
        <w:rPr>
          <w:i/>
          <w:iCs/>
          <w:noProof/>
          <w:szCs w:val="24"/>
        </w:rPr>
        <w:t>Procedia - Soc. Behav. Sci.</w:t>
      </w:r>
      <w:r w:rsidRPr="00C306A6">
        <w:rPr>
          <w:noProof/>
          <w:szCs w:val="24"/>
        </w:rPr>
        <w:t>, vol. 174, pp. 3199–3203, 2015.</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[6]</w:t>
      </w:r>
      <w:r w:rsidRPr="00C306A6">
        <w:rPr>
          <w:noProof/>
          <w:szCs w:val="24"/>
        </w:rPr>
        <w:tab/>
        <w:t xml:space="preserve">P. Lestringant, J. Delarue, and H. Heymann, “2010–2015: How have conventional descriptive analysis methods really been used? A systematic review of publications,” </w:t>
      </w:r>
      <w:r w:rsidRPr="00C306A6">
        <w:rPr>
          <w:i/>
          <w:iCs/>
          <w:noProof/>
          <w:szCs w:val="24"/>
        </w:rPr>
        <w:t>Food Qual. Prefer.</w:t>
      </w:r>
      <w:r w:rsidRPr="00C306A6">
        <w:rPr>
          <w:noProof/>
          <w:szCs w:val="24"/>
        </w:rPr>
        <w:t>, vol. 71, no. May 2018, pp. 1–7, 2019.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[7]</w:t>
      </w:r>
      <w:r w:rsidRPr="00C306A6">
        <w:rPr>
          <w:noProof/>
          <w:szCs w:val="24"/>
        </w:rPr>
        <w:tab/>
        <w:t>T. Charts, “STRAND : STATISTICS Unit 1 Measures of Central 1 Measures of Central.”</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[8]</w:t>
      </w:r>
      <w:r w:rsidRPr="00C306A6">
        <w:rPr>
          <w:noProof/>
          <w:szCs w:val="24"/>
        </w:rPr>
        <w:tab/>
        <w:t xml:space="preserve">K. A. Adamson and S. Prion, “Making sense of methods and measurement: Measures of central tendency,” </w:t>
      </w:r>
      <w:r w:rsidRPr="00C306A6">
        <w:rPr>
          <w:i/>
          <w:iCs/>
          <w:noProof/>
          <w:szCs w:val="24"/>
        </w:rPr>
        <w:t>Clin. Simul. Nurs.</w:t>
      </w:r>
      <w:r w:rsidRPr="00C306A6">
        <w:rPr>
          <w:noProof/>
          <w:szCs w:val="24"/>
        </w:rPr>
        <w:t>, vol. 9, no. 12, pp. 617–618, 2013.</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[9]</w:t>
      </w:r>
      <w:r w:rsidRPr="00C306A6">
        <w:rPr>
          <w:noProof/>
          <w:szCs w:val="24"/>
        </w:rPr>
        <w:tab/>
        <w:t xml:space="preserve">K. A. Adamson and S. Prion, “Making Sense of Methods and Measurement: Defining the Latent Variable,” </w:t>
      </w:r>
      <w:r w:rsidRPr="00C306A6">
        <w:rPr>
          <w:i/>
          <w:iCs/>
          <w:noProof/>
          <w:szCs w:val="24"/>
        </w:rPr>
        <w:t>Clin. Simul. Nurs.</w:t>
      </w:r>
      <w:r w:rsidRPr="00C306A6">
        <w:rPr>
          <w:noProof/>
          <w:szCs w:val="24"/>
        </w:rPr>
        <w:t>, vol. 11, no. 8, pp. 392–393, 2015.</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[10]</w:t>
      </w:r>
      <w:r w:rsidRPr="00C306A6">
        <w:rPr>
          <w:noProof/>
          <w:szCs w:val="24"/>
        </w:rPr>
        <w:tab/>
        <w:t xml:space="preserve">G. L. Silver, “Operational measures of central tendency,” </w:t>
      </w:r>
      <w:r w:rsidRPr="00C306A6">
        <w:rPr>
          <w:i/>
          <w:iCs/>
          <w:noProof/>
          <w:szCs w:val="24"/>
        </w:rPr>
        <w:t>Appl. Math. Comput.</w:t>
      </w:r>
      <w:r w:rsidRPr="00C306A6">
        <w:rPr>
          <w:noProof/>
          <w:szCs w:val="24"/>
        </w:rPr>
        <w:t>, vol. 186, no. 2, pp. 1379–1384, 2007.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[11]</w:t>
      </w:r>
      <w:r w:rsidRPr="00C306A6">
        <w:rPr>
          <w:noProof/>
          <w:szCs w:val="24"/>
        </w:rPr>
        <w:tab/>
        <w:t>“Measures of Central Tendency and Variability : Summarizing your Data for Others,” pp. 1–25.</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[12]</w:t>
      </w:r>
      <w:r w:rsidRPr="00C306A6">
        <w:rPr>
          <w:noProof/>
          <w:szCs w:val="24"/>
        </w:rPr>
        <w:tab/>
        <w:t>“the deviation scores so they will not sum to zero. These squared deviations produce the variance. Then we need to take the.”</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[13]</w:t>
      </w:r>
      <w:r w:rsidRPr="00C306A6">
        <w:rPr>
          <w:noProof/>
          <w:szCs w:val="24"/>
        </w:rPr>
        <w:tab/>
        <w:t>University of Leicester, “Measures of variability: the range, inter-quartile range and standard deviation,” pp. 1–7, 2009.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[14]</w:t>
      </w:r>
      <w:r w:rsidRPr="00C306A6">
        <w:rPr>
          <w:noProof/>
          <w:szCs w:val="24"/>
        </w:rPr>
        <w:tab/>
        <w:t xml:space="preserve">G. F. Zebende and A. M. da Silva Filho, “Detrended Multiple Cross-Correlation Coefficient,” </w:t>
      </w:r>
      <w:r w:rsidRPr="00C306A6">
        <w:rPr>
          <w:i/>
          <w:iCs/>
          <w:noProof/>
          <w:szCs w:val="24"/>
        </w:rPr>
        <w:t>Phys. A Stat. Mech. its Appl.</w:t>
      </w:r>
      <w:r w:rsidRPr="00C306A6">
        <w:rPr>
          <w:noProof/>
          <w:szCs w:val="24"/>
        </w:rPr>
        <w:t>, vol. 510, pp. 91–97,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[15]</w:t>
      </w:r>
      <w:r w:rsidRPr="00C306A6">
        <w:rPr>
          <w:noProof/>
          <w:szCs w:val="24"/>
        </w:rPr>
        <w:tab/>
        <w:t xml:space="preserve">H. Akoglu, “User’s guide to correlation coefficients,” </w:t>
      </w:r>
      <w:r w:rsidRPr="00C306A6">
        <w:rPr>
          <w:i/>
          <w:iCs/>
          <w:noProof/>
          <w:szCs w:val="24"/>
        </w:rPr>
        <w:t>Turkish J. Emerg. Med.</w:t>
      </w:r>
      <w:r w:rsidRPr="00C306A6">
        <w:rPr>
          <w:noProof/>
          <w:szCs w:val="24"/>
        </w:rPr>
        <w:t>, vol. 18, no. 3, pp. 91–93,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[16]</w:t>
      </w:r>
      <w:r w:rsidRPr="00C306A6">
        <w:rPr>
          <w:noProof/>
          <w:szCs w:val="24"/>
        </w:rPr>
        <w:tab/>
        <w:t xml:space="preserve">J. X. Xiang, “Estimation of minimum and maximum correlation coefficients,” </w:t>
      </w:r>
      <w:r w:rsidRPr="00C306A6">
        <w:rPr>
          <w:i/>
          <w:iCs/>
          <w:noProof/>
          <w:szCs w:val="24"/>
        </w:rPr>
        <w:t>Stat. Probab. Lett.</w:t>
      </w:r>
      <w:r w:rsidRPr="00C306A6">
        <w:rPr>
          <w:noProof/>
          <w:szCs w:val="24"/>
        </w:rPr>
        <w:t>, vol. 145, pp. 81–88, 2019.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[17]</w:t>
      </w:r>
      <w:r w:rsidRPr="00C306A6">
        <w:rPr>
          <w:noProof/>
          <w:szCs w:val="24"/>
        </w:rPr>
        <w:tab/>
        <w:t xml:space="preserve">P. A. G. Maugis, “Correlation extrapolated,” </w:t>
      </w:r>
      <w:r w:rsidRPr="00C306A6">
        <w:rPr>
          <w:i/>
          <w:iCs/>
          <w:noProof/>
          <w:szCs w:val="24"/>
        </w:rPr>
        <w:t>Stat. Probab. Lett.</w:t>
      </w:r>
      <w:r w:rsidRPr="00C306A6">
        <w:rPr>
          <w:noProof/>
          <w:szCs w:val="24"/>
        </w:rPr>
        <w:t>, vol. 145, pp. 89–95, 2019.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[18]</w:t>
      </w:r>
      <w:r w:rsidRPr="00C306A6">
        <w:rPr>
          <w:noProof/>
          <w:szCs w:val="24"/>
        </w:rPr>
        <w:tab/>
        <w:t xml:space="preserve">S. Kilic, “Linear regression analysis,” </w:t>
      </w:r>
      <w:r w:rsidRPr="00C306A6">
        <w:rPr>
          <w:i/>
          <w:iCs/>
          <w:noProof/>
          <w:szCs w:val="24"/>
        </w:rPr>
        <w:t>J. Mood Disord.</w:t>
      </w:r>
      <w:r w:rsidRPr="00C306A6">
        <w:rPr>
          <w:noProof/>
          <w:szCs w:val="24"/>
        </w:rPr>
        <w:t>, vol. 3, no. 2, p. 90, 2013.</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[19]</w:t>
      </w:r>
      <w:r w:rsidRPr="00C306A6">
        <w:rPr>
          <w:noProof/>
          <w:szCs w:val="24"/>
        </w:rPr>
        <w:tab/>
        <w:t>“Chapter 9 Simple Linear Regression.”</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[20]</w:t>
      </w:r>
      <w:r w:rsidRPr="00C306A6">
        <w:rPr>
          <w:noProof/>
          <w:szCs w:val="24"/>
        </w:rPr>
        <w:tab/>
        <w:t xml:space="preserve">S. B. Chen, C. H. Q. Ding, and B. Luo, “Linear regression based projections for dimensionality reduction,” </w:t>
      </w:r>
      <w:r w:rsidRPr="00C306A6">
        <w:rPr>
          <w:i/>
          <w:iCs/>
          <w:noProof/>
          <w:szCs w:val="24"/>
        </w:rPr>
        <w:t>Inf. Sci. (Ny).</w:t>
      </w:r>
      <w:r w:rsidRPr="00C306A6">
        <w:rPr>
          <w:noProof/>
          <w:szCs w:val="24"/>
        </w:rPr>
        <w:t>, vol. 467, pp. 74–86,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[21]</w:t>
      </w:r>
      <w:r w:rsidRPr="00C306A6">
        <w:rPr>
          <w:noProof/>
          <w:szCs w:val="24"/>
        </w:rPr>
        <w:tab/>
        <w:t xml:space="preserve">A. F. Schmidt and C. Finan, “Linear regression and the normality assumption,” </w:t>
      </w:r>
      <w:r w:rsidRPr="00C306A6">
        <w:rPr>
          <w:i/>
          <w:iCs/>
          <w:noProof/>
          <w:szCs w:val="24"/>
        </w:rPr>
        <w:t>J. Clin. Epidemiol.</w:t>
      </w:r>
      <w:r w:rsidRPr="00C306A6">
        <w:rPr>
          <w:noProof/>
          <w:szCs w:val="24"/>
        </w:rPr>
        <w:t>, vol. 98, pp. 146–151,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[22]</w:t>
      </w:r>
      <w:r w:rsidRPr="00C306A6">
        <w:rPr>
          <w:noProof/>
          <w:szCs w:val="24"/>
        </w:rPr>
        <w:tab/>
        <w:t xml:space="preserve">W. K. Jr Gabrenya, “Inferential Statistics : Basic Concepts,” </w:t>
      </w:r>
      <w:r w:rsidRPr="00C306A6">
        <w:rPr>
          <w:i/>
          <w:iCs/>
          <w:noProof/>
          <w:szCs w:val="24"/>
        </w:rPr>
        <w:t>Res. Ski. Psychol. Majors Everything You Need to Know to Get Started</w:t>
      </w:r>
      <w:r w:rsidRPr="00C306A6">
        <w:rPr>
          <w:noProof/>
          <w:szCs w:val="24"/>
        </w:rPr>
        <w:t>, vol. 1.0, pp. 1–5, 2003.</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[23]</w:t>
      </w:r>
      <w:r w:rsidRPr="00C306A6">
        <w:rPr>
          <w:noProof/>
          <w:szCs w:val="24"/>
        </w:rPr>
        <w:tab/>
        <w:t xml:space="preserve">S. Allua and C. B. Thompson, “Inferential Statistics,” </w:t>
      </w:r>
      <w:r w:rsidRPr="00C306A6">
        <w:rPr>
          <w:i/>
          <w:iCs/>
          <w:noProof/>
          <w:szCs w:val="24"/>
        </w:rPr>
        <w:t>Air Med. J.</w:t>
      </w:r>
      <w:r w:rsidRPr="00C306A6">
        <w:rPr>
          <w:noProof/>
          <w:szCs w:val="24"/>
        </w:rPr>
        <w:t>, vol. 28, no. 4, pp. 168–171, 2009.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[24]</w:t>
      </w:r>
      <w:r w:rsidRPr="00C306A6">
        <w:rPr>
          <w:noProof/>
          <w:szCs w:val="24"/>
        </w:rPr>
        <w:tab/>
        <w:t xml:space="preserve">G. Marshall and L. Jonker, “An introduction to inferential statistics: A review and practical guide,” </w:t>
      </w:r>
      <w:r w:rsidRPr="00C306A6">
        <w:rPr>
          <w:i/>
          <w:iCs/>
          <w:noProof/>
          <w:szCs w:val="24"/>
        </w:rPr>
        <w:t>Radiography</w:t>
      </w:r>
      <w:r w:rsidRPr="00C306A6">
        <w:rPr>
          <w:noProof/>
          <w:szCs w:val="24"/>
        </w:rPr>
        <w:t>, vol. 17, no. 1, pp. e1–e6, 2011.</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[25]</w:t>
      </w:r>
      <w:r w:rsidRPr="00C306A6">
        <w:rPr>
          <w:noProof/>
          <w:szCs w:val="24"/>
        </w:rPr>
        <w:tab/>
        <w:t xml:space="preserve">J. Dilevko, “Inferential statistics and librarianship,” </w:t>
      </w:r>
      <w:r w:rsidRPr="00C306A6">
        <w:rPr>
          <w:i/>
          <w:iCs/>
          <w:noProof/>
          <w:szCs w:val="24"/>
        </w:rPr>
        <w:t>Libr. Inf. Sci. Res.</w:t>
      </w:r>
      <w:r w:rsidRPr="00C306A6">
        <w:rPr>
          <w:noProof/>
          <w:szCs w:val="24"/>
        </w:rPr>
        <w:t>, vol. 29, no. 2, pp. 209–229, 2007.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[26]</w:t>
      </w:r>
      <w:r w:rsidRPr="00C306A6">
        <w:rPr>
          <w:noProof/>
          <w:szCs w:val="24"/>
        </w:rPr>
        <w:tab/>
        <w:t>J. Englund, “Another Student ’ s T -test Proposal and evaluation of a modified T-test,” 2014.</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[27]</w:t>
      </w:r>
      <w:r w:rsidRPr="00C306A6">
        <w:rPr>
          <w:noProof/>
          <w:szCs w:val="24"/>
        </w:rPr>
        <w:tab/>
        <w:t xml:space="preserve">B. Vivatvakin, S. Jongpipatvanich, S. Harikul, P. Eksaengri, and O. Lortholary, “Control study of oral rehydration solution (ORS)/ORS + dioctahedral smectite in hospitalized Thai infants with acute secretory diarrhea,” </w:t>
      </w:r>
      <w:r w:rsidRPr="00C306A6">
        <w:rPr>
          <w:i/>
          <w:iCs/>
          <w:noProof/>
          <w:szCs w:val="24"/>
        </w:rPr>
        <w:t>Southeast Asian J Trop Med Public Heal.</w:t>
      </w:r>
      <w:r w:rsidRPr="00C306A6">
        <w:rPr>
          <w:noProof/>
          <w:szCs w:val="24"/>
        </w:rPr>
        <w:t>, vol. 23, no. 3, pp. 414–419, 1992.</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[28]</w:t>
      </w:r>
      <w:r w:rsidRPr="00C306A6">
        <w:rPr>
          <w:noProof/>
          <w:szCs w:val="24"/>
        </w:rPr>
        <w:tab/>
        <w:t xml:space="preserve">E. C. Hedberg and S. Ayers, “The power of a paired t-test with a covariate,” </w:t>
      </w:r>
      <w:r w:rsidRPr="00C306A6">
        <w:rPr>
          <w:i/>
          <w:iCs/>
          <w:noProof/>
          <w:szCs w:val="24"/>
        </w:rPr>
        <w:t>Soc. Sci. Res.</w:t>
      </w:r>
      <w:r w:rsidRPr="00C306A6">
        <w:rPr>
          <w:noProof/>
          <w:szCs w:val="24"/>
        </w:rPr>
        <w:t>, vol. 50, pp. 277–291, 2015.</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[29]</w:t>
      </w:r>
      <w:r w:rsidRPr="00C306A6">
        <w:rPr>
          <w:noProof/>
          <w:szCs w:val="24"/>
        </w:rPr>
        <w:tab/>
        <w:t xml:space="preserve">Y. Feng, Y. Huang, and X. Ma, “The application of Student’s t -test in internal quality control of clinical laboratory,” </w:t>
      </w:r>
      <w:r w:rsidRPr="00C306A6">
        <w:rPr>
          <w:i/>
          <w:iCs/>
          <w:noProof/>
          <w:szCs w:val="24"/>
        </w:rPr>
        <w:t>Front. Lab. Med.</w:t>
      </w:r>
      <w:r w:rsidRPr="00C306A6">
        <w:rPr>
          <w:noProof/>
          <w:szCs w:val="24"/>
        </w:rPr>
        <w:t>, vol. 1, no. 3, pp. 125–128, 2017.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[30]</w:t>
      </w:r>
      <w:r w:rsidRPr="00C306A6">
        <w:rPr>
          <w:noProof/>
          <w:szCs w:val="24"/>
        </w:rPr>
        <w:tab/>
        <w:t xml:space="preserve">J. Kaufmann and A. G. Schering, “7 Analysis of Variance (Anova),” </w:t>
      </w:r>
      <w:r w:rsidRPr="00C306A6">
        <w:rPr>
          <w:i/>
          <w:iCs/>
          <w:noProof/>
          <w:szCs w:val="24"/>
        </w:rPr>
        <w:t>Wiley StatsRef Stat. Ref. Online</w:t>
      </w:r>
      <w:r w:rsidRPr="00C306A6">
        <w:rPr>
          <w:noProof/>
          <w:szCs w:val="24"/>
        </w:rPr>
        <w:t>, pp. 123–146, 2014.</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[31]</w:t>
      </w:r>
      <w:r w:rsidRPr="00C306A6">
        <w:rPr>
          <w:noProof/>
          <w:szCs w:val="24"/>
        </w:rPr>
        <w:tab/>
        <w:t xml:space="preserve">S. F. Sawyer, “Analysis of Variance: The Fundamental Concepts,” </w:t>
      </w:r>
      <w:r w:rsidRPr="00C306A6">
        <w:rPr>
          <w:i/>
          <w:iCs/>
          <w:noProof/>
          <w:szCs w:val="24"/>
        </w:rPr>
        <w:t>J. Man. Manip. Ther.</w:t>
      </w:r>
      <w:r w:rsidRPr="00C306A6">
        <w:rPr>
          <w:noProof/>
          <w:szCs w:val="24"/>
        </w:rPr>
        <w:t>, vol. 17, no. 2, p. 27E–38E, 2009.</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[32]</w:t>
      </w:r>
      <w:r w:rsidRPr="00C306A6">
        <w:rPr>
          <w:noProof/>
          <w:szCs w:val="24"/>
        </w:rPr>
        <w:tab/>
        <w:t xml:space="preserve">J. Dien, “Best practices for repeated measures ANOVAs of ERP data: Reference, regional channels, and robust ANOVAs,” </w:t>
      </w:r>
      <w:r w:rsidRPr="00C306A6">
        <w:rPr>
          <w:i/>
          <w:iCs/>
          <w:noProof/>
          <w:szCs w:val="24"/>
        </w:rPr>
        <w:t>Int. J. Psychophysiol.</w:t>
      </w:r>
      <w:r w:rsidRPr="00C306A6">
        <w:rPr>
          <w:noProof/>
          <w:szCs w:val="24"/>
        </w:rPr>
        <w:t>, vol. 111, pp. 42–56, 2017.</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[33]</w:t>
      </w:r>
      <w:r w:rsidRPr="00C306A6">
        <w:rPr>
          <w:noProof/>
          <w:szCs w:val="24"/>
        </w:rPr>
        <w:tab/>
        <w:t xml:space="preserve">A. Balaram Naik and A. Chennakeshava Reddy, “Optimization of tensile strength in TIG welding using the Taguchi method and analysis of variance (ANOVA),” </w:t>
      </w:r>
      <w:r w:rsidRPr="00C306A6">
        <w:rPr>
          <w:i/>
          <w:iCs/>
          <w:noProof/>
          <w:szCs w:val="24"/>
        </w:rPr>
        <w:t>Therm. Sci. Eng. Prog.</w:t>
      </w:r>
      <w:r w:rsidRPr="00C306A6">
        <w:rPr>
          <w:noProof/>
          <w:szCs w:val="24"/>
        </w:rPr>
        <w:t>, vol. 8, no. August, pp. 327–339,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[34]</w:t>
      </w:r>
      <w:r w:rsidRPr="00C306A6">
        <w:rPr>
          <w:noProof/>
          <w:szCs w:val="24"/>
        </w:rPr>
        <w:tab/>
        <w:t xml:space="preserve">M. Krzywinski and N. Altman, “Nonparametric tests,” </w:t>
      </w:r>
      <w:r w:rsidRPr="00C306A6">
        <w:rPr>
          <w:i/>
          <w:iCs/>
          <w:noProof/>
          <w:szCs w:val="24"/>
        </w:rPr>
        <w:t>Nat. Methods</w:t>
      </w:r>
      <w:r w:rsidRPr="00C306A6">
        <w:rPr>
          <w:noProof/>
          <w:szCs w:val="24"/>
        </w:rPr>
        <w:t>, vol. 11, no. 5, pp. 467–468, 2014.</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[35]</w:t>
      </w:r>
      <w:r w:rsidRPr="00C306A6">
        <w:rPr>
          <w:noProof/>
          <w:szCs w:val="24"/>
        </w:rPr>
        <w:tab/>
        <w:t xml:space="preserve">K. Gkillas, G. Boako, D. Vortelinos, and L. Vasiliadis, “Non-parametric quantile dependencies between volatility discontinuities and political risk </w:t>
      </w:r>
      <w:r w:rsidRPr="00C306A6">
        <w:rPr>
          <w:rFonts w:ascii="Segoe UI Symbol" w:hAnsi="Segoe UI Symbol" w:cs="Segoe UI Symbol"/>
          <w:noProof/>
          <w:szCs w:val="24"/>
        </w:rPr>
        <w:t>☆</w:t>
      </w:r>
      <w:r w:rsidRPr="00C306A6">
        <w:rPr>
          <w:noProof/>
          <w:szCs w:val="24"/>
        </w:rPr>
        <w:t xml:space="preserve">,” </w:t>
      </w:r>
      <w:r w:rsidRPr="00C306A6">
        <w:rPr>
          <w:i/>
          <w:iCs/>
          <w:noProof/>
          <w:szCs w:val="24"/>
        </w:rPr>
        <w:t>Financ. Res. Lett.</w:t>
      </w:r>
      <w:r w:rsidRPr="00C306A6">
        <w:rPr>
          <w:noProof/>
          <w:szCs w:val="24"/>
        </w:rPr>
        <w:t>, no. December, pp. 1–9, 2018.</w:t>
      </w:r>
    </w:p>
    <w:p w:rsidR="00C306A6" w:rsidRPr="00C306A6" w:rsidRDefault="00C306A6" w:rsidP="00C306A6">
      <w:pPr>
        <w:widowControl w:val="0"/>
        <w:autoSpaceDE w:val="0"/>
        <w:autoSpaceDN w:val="0"/>
        <w:adjustRightInd w:val="0"/>
        <w:ind w:left="640" w:hanging="640"/>
        <w:rPr>
          <w:noProof/>
          <w:szCs w:val="24"/>
        </w:rPr>
      </w:pPr>
      <w:r w:rsidRPr="00C306A6">
        <w:rPr>
          <w:noProof/>
          <w:szCs w:val="24"/>
        </w:rPr>
        <w:t>[36]</w:t>
      </w:r>
      <w:r w:rsidRPr="00C306A6">
        <w:rPr>
          <w:noProof/>
          <w:szCs w:val="24"/>
        </w:rPr>
        <w:tab/>
        <w:t xml:space="preserve">Q. Han, Z. Hao, T. Hu, and F. Chu, “Non-parametric models for joint probabilistic distributions of wind speed and direction data,” </w:t>
      </w:r>
      <w:r w:rsidRPr="00C306A6">
        <w:rPr>
          <w:i/>
          <w:iCs/>
          <w:noProof/>
          <w:szCs w:val="24"/>
        </w:rPr>
        <w:t>Renew. Energy</w:t>
      </w:r>
      <w:r w:rsidRPr="00C306A6">
        <w:rPr>
          <w:noProof/>
          <w:szCs w:val="24"/>
        </w:rPr>
        <w:t>, vol. 126, pp. 1032–1042, 2018.</w:t>
      </w:r>
    </w:p>
    <w:p w:rsidR="00940D47" w:rsidRDefault="00C306A6" w:rsidP="00C306A6">
      <w:pPr>
        <w:widowControl w:val="0"/>
        <w:autoSpaceDE w:val="0"/>
        <w:autoSpaceDN w:val="0"/>
        <w:adjustRightInd w:val="0"/>
        <w:ind w:left="640" w:hanging="640"/>
        <w:rPr>
          <w:noProof/>
          <w:szCs w:val="24"/>
        </w:rPr>
      </w:pPr>
      <w:r w:rsidRPr="00C306A6">
        <w:rPr>
          <w:noProof/>
          <w:szCs w:val="24"/>
        </w:rPr>
        <w:t>[37]</w:t>
      </w:r>
      <w:r w:rsidRPr="00C306A6">
        <w:rPr>
          <w:noProof/>
          <w:szCs w:val="24"/>
        </w:rPr>
        <w:tab/>
        <w:t xml:space="preserve">A. G. Assaf and M. Tsionas, “Non-parametric regression for hypothesis testing in hospitality and tourism research,” </w:t>
      </w:r>
      <w:r w:rsidRPr="00C306A6">
        <w:rPr>
          <w:i/>
          <w:iCs/>
          <w:noProof/>
          <w:szCs w:val="24"/>
        </w:rPr>
        <w:t>Int. J. Hosp. Manag.</w:t>
      </w:r>
      <w:r w:rsidRPr="00C306A6">
        <w:rPr>
          <w:noProof/>
          <w:szCs w:val="24"/>
        </w:rPr>
        <w:t>, vol. 76, no. April 2018, pp. 43–47, 2019.</w:t>
      </w:r>
    </w:p>
    <w:p w:rsidR="00940D47" w:rsidRDefault="00940D47" w:rsidP="00940D47">
      <w:pPr>
        <w:rPr>
          <w:noProof/>
        </w:rPr>
      </w:pPr>
      <w:r>
        <w:rPr>
          <w:noProof/>
        </w:rPr>
        <w:br w:type="page"/>
      </w:r>
    </w:p>
    <w:p w:rsidR="00C306A6" w:rsidRPr="00C306A6" w:rsidRDefault="00C306A6" w:rsidP="00C306A6">
      <w:pPr>
        <w:widowControl w:val="0"/>
        <w:autoSpaceDE w:val="0"/>
        <w:autoSpaceDN w:val="0"/>
        <w:adjustRightInd w:val="0"/>
        <w:ind w:left="640" w:hanging="640"/>
        <w:rPr>
          <w:noProof/>
        </w:rPr>
      </w:pPr>
    </w:p>
    <w:p w:rsidR="005A2E19" w:rsidRPr="005A2E19" w:rsidRDefault="00C306A6" w:rsidP="00940D47">
      <w:pPr>
        <w:jc w:val="center"/>
      </w:pPr>
      <w:r>
        <w:fldChar w:fldCharType="end"/>
      </w:r>
      <w:bookmarkStart w:id="1" w:name="_GoBack"/>
      <w:r w:rsidR="00131555">
        <w:object w:dxaOrig="4462" w:dyaOrig="63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84.25pt;height:401.65pt" o:ole="">
            <v:imagedata r:id="rId13" o:title=""/>
          </v:shape>
          <o:OLEObject Type="Embed" ProgID="Acrobat.Document.DC" ShapeID="_x0000_i1040" DrawAspect="Content" ObjectID="_1620112714" r:id="rId14"/>
        </w:object>
      </w:r>
      <w:bookmarkEnd w:id="1"/>
    </w:p>
    <w:sectPr w:rsidR="005A2E19" w:rsidRPr="005A2E19" w:rsidSect="00143F2E">
      <w:headerReference w:type="default" r:id="rId15"/>
      <w:type w:val="continuous"/>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73B" w:rsidRDefault="00BE773B">
      <w:r>
        <w:separator/>
      </w:r>
    </w:p>
  </w:endnote>
  <w:endnote w:type="continuationSeparator" w:id="0">
    <w:p w:rsidR="00BE773B" w:rsidRDefault="00BE7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73B" w:rsidRDefault="00BE773B"/>
  </w:footnote>
  <w:footnote w:type="continuationSeparator" w:id="0">
    <w:p w:rsidR="00BE773B" w:rsidRDefault="00BE77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0A3" w:rsidRDefault="007530A3">
    <w:pPr>
      <w:framePr w:wrap="auto" w:vAnchor="text" w:hAnchor="margin" w:xAlign="right" w:y="1"/>
    </w:pPr>
    <w:r>
      <w:fldChar w:fldCharType="begin"/>
    </w:r>
    <w:r>
      <w:instrText xml:space="preserve">PAGE  </w:instrText>
    </w:r>
    <w:r>
      <w:fldChar w:fldCharType="separate"/>
    </w:r>
    <w:r w:rsidR="00131555">
      <w:rPr>
        <w:noProof/>
      </w:rPr>
      <w:t>5</w:t>
    </w:r>
    <w:r>
      <w:fldChar w:fldCharType="end"/>
    </w:r>
  </w:p>
  <w:p w:rsidR="007530A3" w:rsidRDefault="0020578C">
    <w:pPr>
      <w:ind w:right="360"/>
    </w:pPr>
    <w:r>
      <w:t>Research Methods</w:t>
    </w:r>
  </w:p>
  <w:p w:rsidR="007530A3" w:rsidRDefault="007530A3">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7"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9"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0"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2"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4"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5"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6"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6"/>
  </w:num>
  <w:num w:numId="3">
    <w:abstractNumId w:val="16"/>
    <w:lvlOverride w:ilvl="0">
      <w:lvl w:ilvl="0">
        <w:start w:val="1"/>
        <w:numFmt w:val="decimal"/>
        <w:lvlText w:val="%1."/>
        <w:legacy w:legacy="1" w:legacySpace="0" w:legacyIndent="360"/>
        <w:lvlJc w:val="left"/>
        <w:pPr>
          <w:ind w:left="360" w:hanging="360"/>
        </w:pPr>
      </w:lvl>
    </w:lvlOverride>
  </w:num>
  <w:num w:numId="4">
    <w:abstractNumId w:val="16"/>
    <w:lvlOverride w:ilvl="0">
      <w:lvl w:ilvl="0">
        <w:start w:val="1"/>
        <w:numFmt w:val="decimal"/>
        <w:lvlText w:val="%1."/>
        <w:legacy w:legacy="1" w:legacySpace="0" w:legacyIndent="360"/>
        <w:lvlJc w:val="left"/>
        <w:pPr>
          <w:ind w:left="360" w:hanging="360"/>
        </w:pPr>
      </w:lvl>
    </w:lvlOverride>
  </w:num>
  <w:num w:numId="5">
    <w:abstractNumId w:val="16"/>
    <w:lvlOverride w:ilvl="0">
      <w:lvl w:ilvl="0">
        <w:start w:val="1"/>
        <w:numFmt w:val="decimal"/>
        <w:lvlText w:val="%1."/>
        <w:legacy w:legacy="1" w:legacySpace="0" w:legacyIndent="360"/>
        <w:lvlJc w:val="left"/>
        <w:pPr>
          <w:ind w:left="360" w:hanging="360"/>
        </w:pPr>
      </w:lvl>
    </w:lvlOverride>
  </w:num>
  <w:num w:numId="6">
    <w:abstractNumId w:val="21"/>
  </w:num>
  <w:num w:numId="7">
    <w:abstractNumId w:val="21"/>
    <w:lvlOverride w:ilvl="0">
      <w:lvl w:ilvl="0">
        <w:start w:val="1"/>
        <w:numFmt w:val="decimal"/>
        <w:lvlText w:val="%1."/>
        <w:legacy w:legacy="1" w:legacySpace="0" w:legacyIndent="360"/>
        <w:lvlJc w:val="left"/>
        <w:pPr>
          <w:ind w:left="360" w:hanging="360"/>
        </w:pPr>
      </w:lvl>
    </w:lvlOverride>
  </w:num>
  <w:num w:numId="8">
    <w:abstractNumId w:val="21"/>
    <w:lvlOverride w:ilvl="0">
      <w:lvl w:ilvl="0">
        <w:start w:val="1"/>
        <w:numFmt w:val="decimal"/>
        <w:lvlText w:val="%1."/>
        <w:legacy w:legacy="1" w:legacySpace="0" w:legacyIndent="360"/>
        <w:lvlJc w:val="left"/>
        <w:pPr>
          <w:ind w:left="360" w:hanging="360"/>
        </w:pPr>
      </w:lvl>
    </w:lvlOverride>
  </w:num>
  <w:num w:numId="9">
    <w:abstractNumId w:val="21"/>
    <w:lvlOverride w:ilvl="0">
      <w:lvl w:ilvl="0">
        <w:start w:val="1"/>
        <w:numFmt w:val="decimal"/>
        <w:lvlText w:val="%1."/>
        <w:legacy w:legacy="1" w:legacySpace="0" w:legacyIndent="360"/>
        <w:lvlJc w:val="left"/>
        <w:pPr>
          <w:ind w:left="360" w:hanging="360"/>
        </w:pPr>
      </w:lvl>
    </w:lvlOverride>
  </w:num>
  <w:num w:numId="10">
    <w:abstractNumId w:val="21"/>
    <w:lvlOverride w:ilvl="0">
      <w:lvl w:ilvl="0">
        <w:start w:val="1"/>
        <w:numFmt w:val="decimal"/>
        <w:lvlText w:val="%1."/>
        <w:legacy w:legacy="1" w:legacySpace="0" w:legacyIndent="360"/>
        <w:lvlJc w:val="left"/>
        <w:pPr>
          <w:ind w:left="360" w:hanging="360"/>
        </w:pPr>
      </w:lvl>
    </w:lvlOverride>
  </w:num>
  <w:num w:numId="11">
    <w:abstractNumId w:val="21"/>
    <w:lvlOverride w:ilvl="0">
      <w:lvl w:ilvl="0">
        <w:start w:val="1"/>
        <w:numFmt w:val="decimal"/>
        <w:lvlText w:val="%1."/>
        <w:legacy w:legacy="1" w:legacySpace="0" w:legacyIndent="360"/>
        <w:lvlJc w:val="left"/>
        <w:pPr>
          <w:ind w:left="360" w:hanging="360"/>
        </w:pPr>
      </w:lvl>
    </w:lvlOverride>
  </w:num>
  <w:num w:numId="12">
    <w:abstractNumId w:val="18"/>
  </w:num>
  <w:num w:numId="13">
    <w:abstractNumId w:val="13"/>
  </w:num>
  <w:num w:numId="14">
    <w:abstractNumId w:val="24"/>
  </w:num>
  <w:num w:numId="15">
    <w:abstractNumId w:val="23"/>
  </w:num>
  <w:num w:numId="16">
    <w:abstractNumId w:val="30"/>
  </w:num>
  <w:num w:numId="17">
    <w:abstractNumId w:val="15"/>
  </w:num>
  <w:num w:numId="18">
    <w:abstractNumId w:val="14"/>
  </w:num>
  <w:num w:numId="19">
    <w:abstractNumId w:val="25"/>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8"/>
  </w:num>
  <w:num w:numId="24">
    <w:abstractNumId w:val="22"/>
  </w:num>
  <w:num w:numId="25">
    <w:abstractNumId w:val="27"/>
  </w:num>
  <w:num w:numId="26">
    <w:abstractNumId w:val="12"/>
  </w:num>
  <w:num w:numId="27">
    <w:abstractNumId w:val="26"/>
  </w:num>
  <w:num w:numId="28">
    <w:abstractNumId w:val="17"/>
  </w:num>
  <w:num w:numId="29">
    <w:abstractNumId w:val="20"/>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178C"/>
    <w:rsid w:val="00002950"/>
    <w:rsid w:val="00002DF2"/>
    <w:rsid w:val="00007E6C"/>
    <w:rsid w:val="000115C8"/>
    <w:rsid w:val="0001282B"/>
    <w:rsid w:val="000131D3"/>
    <w:rsid w:val="00013A1C"/>
    <w:rsid w:val="00015CD4"/>
    <w:rsid w:val="00017B25"/>
    <w:rsid w:val="000200B9"/>
    <w:rsid w:val="0002104E"/>
    <w:rsid w:val="0002509C"/>
    <w:rsid w:val="00025AB0"/>
    <w:rsid w:val="00025D06"/>
    <w:rsid w:val="00026193"/>
    <w:rsid w:val="0002620E"/>
    <w:rsid w:val="00027A03"/>
    <w:rsid w:val="00027D4B"/>
    <w:rsid w:val="00030CBA"/>
    <w:rsid w:val="00031AC6"/>
    <w:rsid w:val="000335BF"/>
    <w:rsid w:val="000419C7"/>
    <w:rsid w:val="000420ED"/>
    <w:rsid w:val="00042DC2"/>
    <w:rsid w:val="00042E13"/>
    <w:rsid w:val="000450B9"/>
    <w:rsid w:val="00045E3D"/>
    <w:rsid w:val="00050814"/>
    <w:rsid w:val="00051EA4"/>
    <w:rsid w:val="00052A21"/>
    <w:rsid w:val="000565B2"/>
    <w:rsid w:val="0006052F"/>
    <w:rsid w:val="00060A79"/>
    <w:rsid w:val="0006393E"/>
    <w:rsid w:val="00064DDD"/>
    <w:rsid w:val="0006684B"/>
    <w:rsid w:val="00070048"/>
    <w:rsid w:val="00070A98"/>
    <w:rsid w:val="000712E7"/>
    <w:rsid w:val="000720EA"/>
    <w:rsid w:val="00072E45"/>
    <w:rsid w:val="000733C7"/>
    <w:rsid w:val="000774F2"/>
    <w:rsid w:val="00077F1C"/>
    <w:rsid w:val="00080012"/>
    <w:rsid w:val="00080204"/>
    <w:rsid w:val="00080A3C"/>
    <w:rsid w:val="00080F94"/>
    <w:rsid w:val="00081E45"/>
    <w:rsid w:val="00083853"/>
    <w:rsid w:val="000856D4"/>
    <w:rsid w:val="00086477"/>
    <w:rsid w:val="000901FA"/>
    <w:rsid w:val="00090DAD"/>
    <w:rsid w:val="00090EED"/>
    <w:rsid w:val="00091892"/>
    <w:rsid w:val="00097058"/>
    <w:rsid w:val="000972B1"/>
    <w:rsid w:val="00097834"/>
    <w:rsid w:val="000A05BF"/>
    <w:rsid w:val="000A0C2F"/>
    <w:rsid w:val="000A0EA2"/>
    <w:rsid w:val="000A168B"/>
    <w:rsid w:val="000A2348"/>
    <w:rsid w:val="000A24D0"/>
    <w:rsid w:val="000A288F"/>
    <w:rsid w:val="000A37E9"/>
    <w:rsid w:val="000A5F0B"/>
    <w:rsid w:val="000A6363"/>
    <w:rsid w:val="000A6C93"/>
    <w:rsid w:val="000B004D"/>
    <w:rsid w:val="000B08AD"/>
    <w:rsid w:val="000B0B19"/>
    <w:rsid w:val="000B1ED6"/>
    <w:rsid w:val="000B4D79"/>
    <w:rsid w:val="000B5845"/>
    <w:rsid w:val="000B5EC2"/>
    <w:rsid w:val="000B77FE"/>
    <w:rsid w:val="000C017C"/>
    <w:rsid w:val="000C17F5"/>
    <w:rsid w:val="000C1A4C"/>
    <w:rsid w:val="000C1E8D"/>
    <w:rsid w:val="000C2B9E"/>
    <w:rsid w:val="000C402F"/>
    <w:rsid w:val="000C4153"/>
    <w:rsid w:val="000D0A73"/>
    <w:rsid w:val="000D172A"/>
    <w:rsid w:val="000D1E6C"/>
    <w:rsid w:val="000D2BDE"/>
    <w:rsid w:val="000D4C86"/>
    <w:rsid w:val="000D5761"/>
    <w:rsid w:val="000D634B"/>
    <w:rsid w:val="000D6372"/>
    <w:rsid w:val="000D7922"/>
    <w:rsid w:val="000E3660"/>
    <w:rsid w:val="000E4C1A"/>
    <w:rsid w:val="000F165A"/>
    <w:rsid w:val="000F39BF"/>
    <w:rsid w:val="000F4EA3"/>
    <w:rsid w:val="000F6802"/>
    <w:rsid w:val="000F775E"/>
    <w:rsid w:val="00101960"/>
    <w:rsid w:val="0010421B"/>
    <w:rsid w:val="0010438B"/>
    <w:rsid w:val="00104BB0"/>
    <w:rsid w:val="00104DBC"/>
    <w:rsid w:val="00106276"/>
    <w:rsid w:val="0010794E"/>
    <w:rsid w:val="001079AA"/>
    <w:rsid w:val="00111156"/>
    <w:rsid w:val="001124EF"/>
    <w:rsid w:val="00112C12"/>
    <w:rsid w:val="00113F26"/>
    <w:rsid w:val="00117408"/>
    <w:rsid w:val="00126179"/>
    <w:rsid w:val="00131555"/>
    <w:rsid w:val="00132EA9"/>
    <w:rsid w:val="0013354F"/>
    <w:rsid w:val="00133BD8"/>
    <w:rsid w:val="00133DA3"/>
    <w:rsid w:val="001342D1"/>
    <w:rsid w:val="00136343"/>
    <w:rsid w:val="00140E93"/>
    <w:rsid w:val="00141600"/>
    <w:rsid w:val="0014212E"/>
    <w:rsid w:val="00142E57"/>
    <w:rsid w:val="00143F2E"/>
    <w:rsid w:val="00144E12"/>
    <w:rsid w:val="00144E72"/>
    <w:rsid w:val="0014708E"/>
    <w:rsid w:val="001508D2"/>
    <w:rsid w:val="001510FA"/>
    <w:rsid w:val="001529C8"/>
    <w:rsid w:val="00154B11"/>
    <w:rsid w:val="00154E91"/>
    <w:rsid w:val="0015744F"/>
    <w:rsid w:val="00162BE6"/>
    <w:rsid w:val="001630CF"/>
    <w:rsid w:val="00163A3F"/>
    <w:rsid w:val="00164175"/>
    <w:rsid w:val="00164206"/>
    <w:rsid w:val="00167705"/>
    <w:rsid w:val="0016788A"/>
    <w:rsid w:val="001678D4"/>
    <w:rsid w:val="001714B6"/>
    <w:rsid w:val="00172B3B"/>
    <w:rsid w:val="0017338C"/>
    <w:rsid w:val="0017415E"/>
    <w:rsid w:val="001751DE"/>
    <w:rsid w:val="0017568C"/>
    <w:rsid w:val="001768FF"/>
    <w:rsid w:val="00180F8E"/>
    <w:rsid w:val="00186946"/>
    <w:rsid w:val="00190657"/>
    <w:rsid w:val="001918A8"/>
    <w:rsid w:val="00191B0C"/>
    <w:rsid w:val="00191D6A"/>
    <w:rsid w:val="00193B3A"/>
    <w:rsid w:val="001A0F7F"/>
    <w:rsid w:val="001A26CF"/>
    <w:rsid w:val="001A2BE7"/>
    <w:rsid w:val="001A4226"/>
    <w:rsid w:val="001A50DB"/>
    <w:rsid w:val="001A5806"/>
    <w:rsid w:val="001A60B1"/>
    <w:rsid w:val="001A6C3A"/>
    <w:rsid w:val="001B21ED"/>
    <w:rsid w:val="001B2686"/>
    <w:rsid w:val="001B3200"/>
    <w:rsid w:val="001B334C"/>
    <w:rsid w:val="001B36B1"/>
    <w:rsid w:val="001B3E34"/>
    <w:rsid w:val="001B42F8"/>
    <w:rsid w:val="001B6782"/>
    <w:rsid w:val="001B75B9"/>
    <w:rsid w:val="001B7E3A"/>
    <w:rsid w:val="001C0EB9"/>
    <w:rsid w:val="001C1BAB"/>
    <w:rsid w:val="001C4CC2"/>
    <w:rsid w:val="001C761C"/>
    <w:rsid w:val="001C7B31"/>
    <w:rsid w:val="001D13AE"/>
    <w:rsid w:val="001D4362"/>
    <w:rsid w:val="001D55DC"/>
    <w:rsid w:val="001D5840"/>
    <w:rsid w:val="001D58D3"/>
    <w:rsid w:val="001D6E90"/>
    <w:rsid w:val="001E13CF"/>
    <w:rsid w:val="001E2BE4"/>
    <w:rsid w:val="001E50A6"/>
    <w:rsid w:val="001E56DC"/>
    <w:rsid w:val="001E7B7A"/>
    <w:rsid w:val="001F1917"/>
    <w:rsid w:val="001F3897"/>
    <w:rsid w:val="001F40CD"/>
    <w:rsid w:val="001F4C5C"/>
    <w:rsid w:val="001F6723"/>
    <w:rsid w:val="0020084B"/>
    <w:rsid w:val="00200D62"/>
    <w:rsid w:val="00201899"/>
    <w:rsid w:val="00201B9E"/>
    <w:rsid w:val="00204478"/>
    <w:rsid w:val="00204CA3"/>
    <w:rsid w:val="0020578C"/>
    <w:rsid w:val="002077FD"/>
    <w:rsid w:val="00210FC0"/>
    <w:rsid w:val="00211611"/>
    <w:rsid w:val="00212BC7"/>
    <w:rsid w:val="00213897"/>
    <w:rsid w:val="00214E2E"/>
    <w:rsid w:val="00216141"/>
    <w:rsid w:val="00216814"/>
    <w:rsid w:val="00217186"/>
    <w:rsid w:val="002200C3"/>
    <w:rsid w:val="00222E30"/>
    <w:rsid w:val="00223DB7"/>
    <w:rsid w:val="00231297"/>
    <w:rsid w:val="00231D5B"/>
    <w:rsid w:val="00232034"/>
    <w:rsid w:val="002346DF"/>
    <w:rsid w:val="00236F05"/>
    <w:rsid w:val="00237AA5"/>
    <w:rsid w:val="002408CC"/>
    <w:rsid w:val="0024110B"/>
    <w:rsid w:val="002418BD"/>
    <w:rsid w:val="0024250B"/>
    <w:rsid w:val="002425C6"/>
    <w:rsid w:val="002434A1"/>
    <w:rsid w:val="00247461"/>
    <w:rsid w:val="00250335"/>
    <w:rsid w:val="00252385"/>
    <w:rsid w:val="002561C9"/>
    <w:rsid w:val="002570FE"/>
    <w:rsid w:val="00260439"/>
    <w:rsid w:val="00260AD7"/>
    <w:rsid w:val="00260F5E"/>
    <w:rsid w:val="002611F1"/>
    <w:rsid w:val="00262CEA"/>
    <w:rsid w:val="00263943"/>
    <w:rsid w:val="00265B71"/>
    <w:rsid w:val="00265B9C"/>
    <w:rsid w:val="00267B35"/>
    <w:rsid w:val="00267FA9"/>
    <w:rsid w:val="00272B3E"/>
    <w:rsid w:val="00272BC0"/>
    <w:rsid w:val="00273E6D"/>
    <w:rsid w:val="00274C27"/>
    <w:rsid w:val="002761E9"/>
    <w:rsid w:val="002772A2"/>
    <w:rsid w:val="0028229F"/>
    <w:rsid w:val="00283926"/>
    <w:rsid w:val="00285E30"/>
    <w:rsid w:val="00287460"/>
    <w:rsid w:val="00290816"/>
    <w:rsid w:val="00290870"/>
    <w:rsid w:val="00291217"/>
    <w:rsid w:val="002927A1"/>
    <w:rsid w:val="0029341E"/>
    <w:rsid w:val="002937B1"/>
    <w:rsid w:val="00294713"/>
    <w:rsid w:val="0029525B"/>
    <w:rsid w:val="00296E32"/>
    <w:rsid w:val="002A0ED6"/>
    <w:rsid w:val="002A2294"/>
    <w:rsid w:val="002A2B84"/>
    <w:rsid w:val="002A6577"/>
    <w:rsid w:val="002A6D73"/>
    <w:rsid w:val="002B056F"/>
    <w:rsid w:val="002B38A2"/>
    <w:rsid w:val="002B5BDC"/>
    <w:rsid w:val="002B5EA2"/>
    <w:rsid w:val="002B6E7E"/>
    <w:rsid w:val="002B71DD"/>
    <w:rsid w:val="002C053C"/>
    <w:rsid w:val="002C0EDF"/>
    <w:rsid w:val="002C2535"/>
    <w:rsid w:val="002C3469"/>
    <w:rsid w:val="002C4E9A"/>
    <w:rsid w:val="002C58B8"/>
    <w:rsid w:val="002C685B"/>
    <w:rsid w:val="002D056F"/>
    <w:rsid w:val="002D14B4"/>
    <w:rsid w:val="002D4C30"/>
    <w:rsid w:val="002D5E3B"/>
    <w:rsid w:val="002D621A"/>
    <w:rsid w:val="002E08BC"/>
    <w:rsid w:val="002E1738"/>
    <w:rsid w:val="002E1F95"/>
    <w:rsid w:val="002E7609"/>
    <w:rsid w:val="002E7AA9"/>
    <w:rsid w:val="002F0863"/>
    <w:rsid w:val="002F0C03"/>
    <w:rsid w:val="002F1A23"/>
    <w:rsid w:val="002F550C"/>
    <w:rsid w:val="002F684A"/>
    <w:rsid w:val="002F7910"/>
    <w:rsid w:val="00300002"/>
    <w:rsid w:val="0030019D"/>
    <w:rsid w:val="00302B93"/>
    <w:rsid w:val="00305AE8"/>
    <w:rsid w:val="00312506"/>
    <w:rsid w:val="00312C31"/>
    <w:rsid w:val="00314295"/>
    <w:rsid w:val="00314668"/>
    <w:rsid w:val="00314F82"/>
    <w:rsid w:val="003204EA"/>
    <w:rsid w:val="00322074"/>
    <w:rsid w:val="00322F2D"/>
    <w:rsid w:val="0032356D"/>
    <w:rsid w:val="003259B2"/>
    <w:rsid w:val="00326272"/>
    <w:rsid w:val="00333131"/>
    <w:rsid w:val="0034131B"/>
    <w:rsid w:val="003427CE"/>
    <w:rsid w:val="00342BE1"/>
    <w:rsid w:val="003461E8"/>
    <w:rsid w:val="003466E1"/>
    <w:rsid w:val="003524AF"/>
    <w:rsid w:val="00352A05"/>
    <w:rsid w:val="00360269"/>
    <w:rsid w:val="00361F23"/>
    <w:rsid w:val="003648F0"/>
    <w:rsid w:val="00364ABE"/>
    <w:rsid w:val="003664B6"/>
    <w:rsid w:val="0036659C"/>
    <w:rsid w:val="00367C6D"/>
    <w:rsid w:val="00370298"/>
    <w:rsid w:val="00370886"/>
    <w:rsid w:val="0037124D"/>
    <w:rsid w:val="00373B60"/>
    <w:rsid w:val="0037551B"/>
    <w:rsid w:val="0037662A"/>
    <w:rsid w:val="00380E22"/>
    <w:rsid w:val="00386547"/>
    <w:rsid w:val="00386B1E"/>
    <w:rsid w:val="00390594"/>
    <w:rsid w:val="00392DBA"/>
    <w:rsid w:val="00392FD3"/>
    <w:rsid w:val="00393672"/>
    <w:rsid w:val="003A2516"/>
    <w:rsid w:val="003A5E41"/>
    <w:rsid w:val="003A63AC"/>
    <w:rsid w:val="003A6591"/>
    <w:rsid w:val="003A74F7"/>
    <w:rsid w:val="003A7EA9"/>
    <w:rsid w:val="003B3672"/>
    <w:rsid w:val="003C25BF"/>
    <w:rsid w:val="003C3322"/>
    <w:rsid w:val="003C3A56"/>
    <w:rsid w:val="003C3AD8"/>
    <w:rsid w:val="003C401C"/>
    <w:rsid w:val="003C4E1C"/>
    <w:rsid w:val="003C56AE"/>
    <w:rsid w:val="003C6249"/>
    <w:rsid w:val="003C665E"/>
    <w:rsid w:val="003C68C2"/>
    <w:rsid w:val="003D0298"/>
    <w:rsid w:val="003D11A7"/>
    <w:rsid w:val="003D174E"/>
    <w:rsid w:val="003D1EBF"/>
    <w:rsid w:val="003D20F1"/>
    <w:rsid w:val="003D26BA"/>
    <w:rsid w:val="003D2C47"/>
    <w:rsid w:val="003D315D"/>
    <w:rsid w:val="003D4CAE"/>
    <w:rsid w:val="003D58DD"/>
    <w:rsid w:val="003D75DD"/>
    <w:rsid w:val="003E0DDC"/>
    <w:rsid w:val="003E16F1"/>
    <w:rsid w:val="003E1C65"/>
    <w:rsid w:val="003E3B44"/>
    <w:rsid w:val="003E5673"/>
    <w:rsid w:val="003E5A7C"/>
    <w:rsid w:val="003E6C79"/>
    <w:rsid w:val="003E6D7E"/>
    <w:rsid w:val="003F0C10"/>
    <w:rsid w:val="003F1E4C"/>
    <w:rsid w:val="003F20B2"/>
    <w:rsid w:val="003F26BD"/>
    <w:rsid w:val="003F2915"/>
    <w:rsid w:val="003F2A52"/>
    <w:rsid w:val="003F38F6"/>
    <w:rsid w:val="003F43E4"/>
    <w:rsid w:val="003F5105"/>
    <w:rsid w:val="003F51D7"/>
    <w:rsid w:val="003F52AD"/>
    <w:rsid w:val="003F5A7E"/>
    <w:rsid w:val="003F604E"/>
    <w:rsid w:val="003F70C1"/>
    <w:rsid w:val="003F7174"/>
    <w:rsid w:val="004001E6"/>
    <w:rsid w:val="004004E9"/>
    <w:rsid w:val="00400DD4"/>
    <w:rsid w:val="00415F86"/>
    <w:rsid w:val="00416F2F"/>
    <w:rsid w:val="00417FD3"/>
    <w:rsid w:val="004210A1"/>
    <w:rsid w:val="00422ACA"/>
    <w:rsid w:val="00424F61"/>
    <w:rsid w:val="004278B0"/>
    <w:rsid w:val="004300AC"/>
    <w:rsid w:val="0043144F"/>
    <w:rsid w:val="00431BFA"/>
    <w:rsid w:val="00433D36"/>
    <w:rsid w:val="004349A0"/>
    <w:rsid w:val="004353CF"/>
    <w:rsid w:val="00435DC2"/>
    <w:rsid w:val="004416B5"/>
    <w:rsid w:val="00441B78"/>
    <w:rsid w:val="00444FB1"/>
    <w:rsid w:val="00450DF9"/>
    <w:rsid w:val="00454A03"/>
    <w:rsid w:val="00455604"/>
    <w:rsid w:val="00456F11"/>
    <w:rsid w:val="0046197A"/>
    <w:rsid w:val="004631BC"/>
    <w:rsid w:val="0046327B"/>
    <w:rsid w:val="004640ED"/>
    <w:rsid w:val="004653F3"/>
    <w:rsid w:val="00467DCF"/>
    <w:rsid w:val="0047100F"/>
    <w:rsid w:val="0047496B"/>
    <w:rsid w:val="004751A7"/>
    <w:rsid w:val="004823C7"/>
    <w:rsid w:val="00484761"/>
    <w:rsid w:val="00484DD5"/>
    <w:rsid w:val="0048647A"/>
    <w:rsid w:val="00486811"/>
    <w:rsid w:val="004907A6"/>
    <w:rsid w:val="00490FD6"/>
    <w:rsid w:val="0049116D"/>
    <w:rsid w:val="00493483"/>
    <w:rsid w:val="004A01F6"/>
    <w:rsid w:val="004A050B"/>
    <w:rsid w:val="004A0B52"/>
    <w:rsid w:val="004A497A"/>
    <w:rsid w:val="004A5DAB"/>
    <w:rsid w:val="004A661A"/>
    <w:rsid w:val="004A712B"/>
    <w:rsid w:val="004B026C"/>
    <w:rsid w:val="004B330A"/>
    <w:rsid w:val="004B3549"/>
    <w:rsid w:val="004B35B6"/>
    <w:rsid w:val="004B48FB"/>
    <w:rsid w:val="004B52E4"/>
    <w:rsid w:val="004B5379"/>
    <w:rsid w:val="004B558A"/>
    <w:rsid w:val="004B60AC"/>
    <w:rsid w:val="004B70C3"/>
    <w:rsid w:val="004C09AC"/>
    <w:rsid w:val="004C0B13"/>
    <w:rsid w:val="004C1492"/>
    <w:rsid w:val="004C1E16"/>
    <w:rsid w:val="004C2543"/>
    <w:rsid w:val="004C3675"/>
    <w:rsid w:val="004C6044"/>
    <w:rsid w:val="004C6A5A"/>
    <w:rsid w:val="004D15CA"/>
    <w:rsid w:val="004D1BD9"/>
    <w:rsid w:val="004D4615"/>
    <w:rsid w:val="004D4BD2"/>
    <w:rsid w:val="004D7CE4"/>
    <w:rsid w:val="004E0C79"/>
    <w:rsid w:val="004E235A"/>
    <w:rsid w:val="004E2A6D"/>
    <w:rsid w:val="004E318E"/>
    <w:rsid w:val="004E3638"/>
    <w:rsid w:val="004E395B"/>
    <w:rsid w:val="004E3AE6"/>
    <w:rsid w:val="004E3CFB"/>
    <w:rsid w:val="004E3E4C"/>
    <w:rsid w:val="004E4251"/>
    <w:rsid w:val="004E582D"/>
    <w:rsid w:val="004E63C9"/>
    <w:rsid w:val="004E6850"/>
    <w:rsid w:val="004E6DA9"/>
    <w:rsid w:val="004F0EAD"/>
    <w:rsid w:val="004F20EE"/>
    <w:rsid w:val="004F23A0"/>
    <w:rsid w:val="004F23E8"/>
    <w:rsid w:val="004F394F"/>
    <w:rsid w:val="004F4686"/>
    <w:rsid w:val="004F4A77"/>
    <w:rsid w:val="004F587D"/>
    <w:rsid w:val="004F5926"/>
    <w:rsid w:val="004F596F"/>
    <w:rsid w:val="004F6879"/>
    <w:rsid w:val="00500183"/>
    <w:rsid w:val="005003E3"/>
    <w:rsid w:val="00502505"/>
    <w:rsid w:val="00502A03"/>
    <w:rsid w:val="00502E0B"/>
    <w:rsid w:val="0050472F"/>
    <w:rsid w:val="00504A50"/>
    <w:rsid w:val="005052CD"/>
    <w:rsid w:val="005053CE"/>
    <w:rsid w:val="00505743"/>
    <w:rsid w:val="00505E5C"/>
    <w:rsid w:val="005061E1"/>
    <w:rsid w:val="005079F5"/>
    <w:rsid w:val="00510FE6"/>
    <w:rsid w:val="005113D2"/>
    <w:rsid w:val="005114EA"/>
    <w:rsid w:val="00514B01"/>
    <w:rsid w:val="005152B7"/>
    <w:rsid w:val="00516056"/>
    <w:rsid w:val="0051751B"/>
    <w:rsid w:val="00520BFC"/>
    <w:rsid w:val="0052106F"/>
    <w:rsid w:val="005211E9"/>
    <w:rsid w:val="00521AFD"/>
    <w:rsid w:val="0052410F"/>
    <w:rsid w:val="0053060F"/>
    <w:rsid w:val="00533079"/>
    <w:rsid w:val="00533FC4"/>
    <w:rsid w:val="00535307"/>
    <w:rsid w:val="00540D9D"/>
    <w:rsid w:val="00541208"/>
    <w:rsid w:val="00542BAE"/>
    <w:rsid w:val="00543421"/>
    <w:rsid w:val="00544545"/>
    <w:rsid w:val="00544BD2"/>
    <w:rsid w:val="00545136"/>
    <w:rsid w:val="00545421"/>
    <w:rsid w:val="00547263"/>
    <w:rsid w:val="00550A26"/>
    <w:rsid w:val="00550BF5"/>
    <w:rsid w:val="00551763"/>
    <w:rsid w:val="00551F1E"/>
    <w:rsid w:val="0055203B"/>
    <w:rsid w:val="0055257C"/>
    <w:rsid w:val="00554515"/>
    <w:rsid w:val="0055683E"/>
    <w:rsid w:val="00561DCB"/>
    <w:rsid w:val="00566710"/>
    <w:rsid w:val="00566A23"/>
    <w:rsid w:val="00567A70"/>
    <w:rsid w:val="0057121E"/>
    <w:rsid w:val="00574D4C"/>
    <w:rsid w:val="00575D19"/>
    <w:rsid w:val="005766CB"/>
    <w:rsid w:val="00576C9C"/>
    <w:rsid w:val="0058101D"/>
    <w:rsid w:val="00581048"/>
    <w:rsid w:val="00583D3F"/>
    <w:rsid w:val="0058533B"/>
    <w:rsid w:val="005855E0"/>
    <w:rsid w:val="00585EB0"/>
    <w:rsid w:val="005865F5"/>
    <w:rsid w:val="00591000"/>
    <w:rsid w:val="00591440"/>
    <w:rsid w:val="00592A6B"/>
    <w:rsid w:val="005930FA"/>
    <w:rsid w:val="00596D8E"/>
    <w:rsid w:val="00597FB9"/>
    <w:rsid w:val="005A1700"/>
    <w:rsid w:val="005A1DB7"/>
    <w:rsid w:val="005A2A15"/>
    <w:rsid w:val="005A2E19"/>
    <w:rsid w:val="005A376F"/>
    <w:rsid w:val="005A3FB8"/>
    <w:rsid w:val="005A40C4"/>
    <w:rsid w:val="005A50E4"/>
    <w:rsid w:val="005A7A03"/>
    <w:rsid w:val="005B25B8"/>
    <w:rsid w:val="005B4C62"/>
    <w:rsid w:val="005B5A45"/>
    <w:rsid w:val="005B6356"/>
    <w:rsid w:val="005B63D1"/>
    <w:rsid w:val="005C1079"/>
    <w:rsid w:val="005C39E7"/>
    <w:rsid w:val="005C3BEB"/>
    <w:rsid w:val="005C475D"/>
    <w:rsid w:val="005C4F2F"/>
    <w:rsid w:val="005C6687"/>
    <w:rsid w:val="005C67C3"/>
    <w:rsid w:val="005C6EA6"/>
    <w:rsid w:val="005D007F"/>
    <w:rsid w:val="005D134E"/>
    <w:rsid w:val="005D1B15"/>
    <w:rsid w:val="005D23DD"/>
    <w:rsid w:val="005D2824"/>
    <w:rsid w:val="005D49A3"/>
    <w:rsid w:val="005D4F1A"/>
    <w:rsid w:val="005D710C"/>
    <w:rsid w:val="005D72BB"/>
    <w:rsid w:val="005E0282"/>
    <w:rsid w:val="005E23B3"/>
    <w:rsid w:val="005E2971"/>
    <w:rsid w:val="005E5579"/>
    <w:rsid w:val="005E610A"/>
    <w:rsid w:val="005E692F"/>
    <w:rsid w:val="005E6E53"/>
    <w:rsid w:val="005E79F7"/>
    <w:rsid w:val="005F0770"/>
    <w:rsid w:val="005F099C"/>
    <w:rsid w:val="005F0BF5"/>
    <w:rsid w:val="005F0DB6"/>
    <w:rsid w:val="005F1C60"/>
    <w:rsid w:val="005F2459"/>
    <w:rsid w:val="005F2D52"/>
    <w:rsid w:val="005F310F"/>
    <w:rsid w:val="005F5FDE"/>
    <w:rsid w:val="005F6646"/>
    <w:rsid w:val="005F6B15"/>
    <w:rsid w:val="005F6B52"/>
    <w:rsid w:val="005F76CB"/>
    <w:rsid w:val="005F78E9"/>
    <w:rsid w:val="006003FE"/>
    <w:rsid w:val="00600A63"/>
    <w:rsid w:val="00601706"/>
    <w:rsid w:val="006023A0"/>
    <w:rsid w:val="006029AD"/>
    <w:rsid w:val="00603B67"/>
    <w:rsid w:val="00605EE4"/>
    <w:rsid w:val="00606038"/>
    <w:rsid w:val="006066E0"/>
    <w:rsid w:val="00606BF7"/>
    <w:rsid w:val="00610C6E"/>
    <w:rsid w:val="00611744"/>
    <w:rsid w:val="006120FA"/>
    <w:rsid w:val="0061445A"/>
    <w:rsid w:val="0062114B"/>
    <w:rsid w:val="006215AA"/>
    <w:rsid w:val="00621C35"/>
    <w:rsid w:val="00623698"/>
    <w:rsid w:val="006237CA"/>
    <w:rsid w:val="00625E96"/>
    <w:rsid w:val="00631656"/>
    <w:rsid w:val="00631D2D"/>
    <w:rsid w:val="0063291F"/>
    <w:rsid w:val="00634F51"/>
    <w:rsid w:val="006355DA"/>
    <w:rsid w:val="0063657E"/>
    <w:rsid w:val="00636756"/>
    <w:rsid w:val="00637931"/>
    <w:rsid w:val="00641974"/>
    <w:rsid w:val="0064244B"/>
    <w:rsid w:val="006432CD"/>
    <w:rsid w:val="00643769"/>
    <w:rsid w:val="006438B4"/>
    <w:rsid w:val="0064547B"/>
    <w:rsid w:val="00647249"/>
    <w:rsid w:val="00647C09"/>
    <w:rsid w:val="006505E6"/>
    <w:rsid w:val="00651503"/>
    <w:rsid w:val="0065162D"/>
    <w:rsid w:val="0065176B"/>
    <w:rsid w:val="006518D1"/>
    <w:rsid w:val="00651F2C"/>
    <w:rsid w:val="006520FC"/>
    <w:rsid w:val="00652913"/>
    <w:rsid w:val="006549C7"/>
    <w:rsid w:val="00655334"/>
    <w:rsid w:val="00655B20"/>
    <w:rsid w:val="00656B05"/>
    <w:rsid w:val="006575B2"/>
    <w:rsid w:val="0065772E"/>
    <w:rsid w:val="006619B7"/>
    <w:rsid w:val="006660FE"/>
    <w:rsid w:val="00674986"/>
    <w:rsid w:val="00674FBE"/>
    <w:rsid w:val="00675F56"/>
    <w:rsid w:val="00677C22"/>
    <w:rsid w:val="0068030E"/>
    <w:rsid w:val="00681036"/>
    <w:rsid w:val="0068212F"/>
    <w:rsid w:val="0068389B"/>
    <w:rsid w:val="00683C35"/>
    <w:rsid w:val="0068590B"/>
    <w:rsid w:val="00685A24"/>
    <w:rsid w:val="00685A60"/>
    <w:rsid w:val="00685D0E"/>
    <w:rsid w:val="00685FD1"/>
    <w:rsid w:val="00687B15"/>
    <w:rsid w:val="006904B1"/>
    <w:rsid w:val="00690904"/>
    <w:rsid w:val="00690981"/>
    <w:rsid w:val="00692DF1"/>
    <w:rsid w:val="00693D5D"/>
    <w:rsid w:val="00694D48"/>
    <w:rsid w:val="00697AF7"/>
    <w:rsid w:val="006A3478"/>
    <w:rsid w:val="006A5A25"/>
    <w:rsid w:val="006B3157"/>
    <w:rsid w:val="006B5353"/>
    <w:rsid w:val="006B75FA"/>
    <w:rsid w:val="006B7F03"/>
    <w:rsid w:val="006C1593"/>
    <w:rsid w:val="006C45E1"/>
    <w:rsid w:val="006C5978"/>
    <w:rsid w:val="006C7307"/>
    <w:rsid w:val="006C7365"/>
    <w:rsid w:val="006C7F20"/>
    <w:rsid w:val="006D1E4F"/>
    <w:rsid w:val="006D26C0"/>
    <w:rsid w:val="006D4CC9"/>
    <w:rsid w:val="006D7B38"/>
    <w:rsid w:val="006E078C"/>
    <w:rsid w:val="006E0D5E"/>
    <w:rsid w:val="006E0F1A"/>
    <w:rsid w:val="006E17FB"/>
    <w:rsid w:val="006E4DB3"/>
    <w:rsid w:val="006E71E2"/>
    <w:rsid w:val="006F0004"/>
    <w:rsid w:val="006F1E00"/>
    <w:rsid w:val="006F3440"/>
    <w:rsid w:val="006F3B83"/>
    <w:rsid w:val="006F4965"/>
    <w:rsid w:val="006F65B6"/>
    <w:rsid w:val="006F7FB8"/>
    <w:rsid w:val="007001BE"/>
    <w:rsid w:val="007008BC"/>
    <w:rsid w:val="00701604"/>
    <w:rsid w:val="0070184F"/>
    <w:rsid w:val="00703CBD"/>
    <w:rsid w:val="00704977"/>
    <w:rsid w:val="00706E96"/>
    <w:rsid w:val="00710452"/>
    <w:rsid w:val="00711C05"/>
    <w:rsid w:val="00712E2C"/>
    <w:rsid w:val="007132AA"/>
    <w:rsid w:val="00713674"/>
    <w:rsid w:val="00723719"/>
    <w:rsid w:val="00724B26"/>
    <w:rsid w:val="00725765"/>
    <w:rsid w:val="00725B45"/>
    <w:rsid w:val="00725ECE"/>
    <w:rsid w:val="007262B1"/>
    <w:rsid w:val="0072730F"/>
    <w:rsid w:val="007274DB"/>
    <w:rsid w:val="0072774C"/>
    <w:rsid w:val="00727F42"/>
    <w:rsid w:val="0073060A"/>
    <w:rsid w:val="00731223"/>
    <w:rsid w:val="00732466"/>
    <w:rsid w:val="007338D0"/>
    <w:rsid w:val="0073465A"/>
    <w:rsid w:val="007348FE"/>
    <w:rsid w:val="007350B0"/>
    <w:rsid w:val="00735879"/>
    <w:rsid w:val="00735942"/>
    <w:rsid w:val="00736CB9"/>
    <w:rsid w:val="00741C4B"/>
    <w:rsid w:val="00742B39"/>
    <w:rsid w:val="0074580A"/>
    <w:rsid w:val="007461B3"/>
    <w:rsid w:val="007470D8"/>
    <w:rsid w:val="00747F98"/>
    <w:rsid w:val="007500DC"/>
    <w:rsid w:val="007504F7"/>
    <w:rsid w:val="007530A3"/>
    <w:rsid w:val="0075498D"/>
    <w:rsid w:val="00756039"/>
    <w:rsid w:val="00757D1A"/>
    <w:rsid w:val="00760849"/>
    <w:rsid w:val="0076139C"/>
    <w:rsid w:val="00761D2A"/>
    <w:rsid w:val="0076355A"/>
    <w:rsid w:val="007639BF"/>
    <w:rsid w:val="00764A11"/>
    <w:rsid w:val="00765F5E"/>
    <w:rsid w:val="00766285"/>
    <w:rsid w:val="00766685"/>
    <w:rsid w:val="007676C5"/>
    <w:rsid w:val="007705CE"/>
    <w:rsid w:val="007707AB"/>
    <w:rsid w:val="007721DD"/>
    <w:rsid w:val="0077229D"/>
    <w:rsid w:val="00772B51"/>
    <w:rsid w:val="00772CF5"/>
    <w:rsid w:val="007749D0"/>
    <w:rsid w:val="0077593E"/>
    <w:rsid w:val="00780674"/>
    <w:rsid w:val="00780D40"/>
    <w:rsid w:val="00784058"/>
    <w:rsid w:val="00784104"/>
    <w:rsid w:val="00786298"/>
    <w:rsid w:val="007863FF"/>
    <w:rsid w:val="00792108"/>
    <w:rsid w:val="00794DD0"/>
    <w:rsid w:val="00797FF6"/>
    <w:rsid w:val="007A131D"/>
    <w:rsid w:val="007A29D4"/>
    <w:rsid w:val="007A29E3"/>
    <w:rsid w:val="007A50F0"/>
    <w:rsid w:val="007A5272"/>
    <w:rsid w:val="007A7B28"/>
    <w:rsid w:val="007A7C48"/>
    <w:rsid w:val="007A7D60"/>
    <w:rsid w:val="007B2810"/>
    <w:rsid w:val="007B28FD"/>
    <w:rsid w:val="007B2B12"/>
    <w:rsid w:val="007B2F5A"/>
    <w:rsid w:val="007C04E2"/>
    <w:rsid w:val="007C31EA"/>
    <w:rsid w:val="007C4121"/>
    <w:rsid w:val="007C42F3"/>
    <w:rsid w:val="007C4336"/>
    <w:rsid w:val="007C7575"/>
    <w:rsid w:val="007C7F03"/>
    <w:rsid w:val="007D05CF"/>
    <w:rsid w:val="007D115F"/>
    <w:rsid w:val="007D4474"/>
    <w:rsid w:val="007D45A9"/>
    <w:rsid w:val="007D6934"/>
    <w:rsid w:val="007D694B"/>
    <w:rsid w:val="007E17FE"/>
    <w:rsid w:val="007E44D6"/>
    <w:rsid w:val="007E74EA"/>
    <w:rsid w:val="007E7EB7"/>
    <w:rsid w:val="007F1D2A"/>
    <w:rsid w:val="007F4813"/>
    <w:rsid w:val="007F552A"/>
    <w:rsid w:val="007F7323"/>
    <w:rsid w:val="007F7AA6"/>
    <w:rsid w:val="00801565"/>
    <w:rsid w:val="008024BA"/>
    <w:rsid w:val="00803E97"/>
    <w:rsid w:val="00804102"/>
    <w:rsid w:val="008067E2"/>
    <w:rsid w:val="00806E0D"/>
    <w:rsid w:val="00815474"/>
    <w:rsid w:val="0081663F"/>
    <w:rsid w:val="00823624"/>
    <w:rsid w:val="0082610B"/>
    <w:rsid w:val="00827686"/>
    <w:rsid w:val="0083022A"/>
    <w:rsid w:val="008344FB"/>
    <w:rsid w:val="00835374"/>
    <w:rsid w:val="00835533"/>
    <w:rsid w:val="00835EC9"/>
    <w:rsid w:val="00836249"/>
    <w:rsid w:val="00837E47"/>
    <w:rsid w:val="00837FDA"/>
    <w:rsid w:val="00842E30"/>
    <w:rsid w:val="008434B1"/>
    <w:rsid w:val="00843790"/>
    <w:rsid w:val="0084479A"/>
    <w:rsid w:val="00846C26"/>
    <w:rsid w:val="008500F5"/>
    <w:rsid w:val="00850E22"/>
    <w:rsid w:val="0085145E"/>
    <w:rsid w:val="008518FE"/>
    <w:rsid w:val="00851A6A"/>
    <w:rsid w:val="00853654"/>
    <w:rsid w:val="00856011"/>
    <w:rsid w:val="008561FA"/>
    <w:rsid w:val="0085659C"/>
    <w:rsid w:val="00857DF5"/>
    <w:rsid w:val="00860D3C"/>
    <w:rsid w:val="00862575"/>
    <w:rsid w:val="00864212"/>
    <w:rsid w:val="00865CEE"/>
    <w:rsid w:val="0087079A"/>
    <w:rsid w:val="00871061"/>
    <w:rsid w:val="00872026"/>
    <w:rsid w:val="0087592E"/>
    <w:rsid w:val="00877899"/>
    <w:rsid w:val="0087792E"/>
    <w:rsid w:val="00880005"/>
    <w:rsid w:val="00880B12"/>
    <w:rsid w:val="00883EAF"/>
    <w:rsid w:val="00885258"/>
    <w:rsid w:val="008855B9"/>
    <w:rsid w:val="00886C12"/>
    <w:rsid w:val="00887E9C"/>
    <w:rsid w:val="008908D5"/>
    <w:rsid w:val="00892964"/>
    <w:rsid w:val="008938FA"/>
    <w:rsid w:val="008944AC"/>
    <w:rsid w:val="00896BF6"/>
    <w:rsid w:val="008A0A5A"/>
    <w:rsid w:val="008A0E68"/>
    <w:rsid w:val="008A1ACA"/>
    <w:rsid w:val="008A2756"/>
    <w:rsid w:val="008A2FD2"/>
    <w:rsid w:val="008A30C3"/>
    <w:rsid w:val="008A3C23"/>
    <w:rsid w:val="008A4BBB"/>
    <w:rsid w:val="008A51B2"/>
    <w:rsid w:val="008A5AD7"/>
    <w:rsid w:val="008A71DF"/>
    <w:rsid w:val="008B2562"/>
    <w:rsid w:val="008B31B3"/>
    <w:rsid w:val="008B34A9"/>
    <w:rsid w:val="008B3792"/>
    <w:rsid w:val="008C2C08"/>
    <w:rsid w:val="008C426D"/>
    <w:rsid w:val="008C48D6"/>
    <w:rsid w:val="008C49CC"/>
    <w:rsid w:val="008C7856"/>
    <w:rsid w:val="008C7EC4"/>
    <w:rsid w:val="008D0979"/>
    <w:rsid w:val="008D0F70"/>
    <w:rsid w:val="008D2410"/>
    <w:rsid w:val="008D408C"/>
    <w:rsid w:val="008D4332"/>
    <w:rsid w:val="008D69E9"/>
    <w:rsid w:val="008D7C69"/>
    <w:rsid w:val="008E0645"/>
    <w:rsid w:val="008E1819"/>
    <w:rsid w:val="008E391A"/>
    <w:rsid w:val="008E3BE4"/>
    <w:rsid w:val="008E7E5C"/>
    <w:rsid w:val="008F1142"/>
    <w:rsid w:val="008F560B"/>
    <w:rsid w:val="008F594A"/>
    <w:rsid w:val="008F5CE0"/>
    <w:rsid w:val="008F5E53"/>
    <w:rsid w:val="008F62A4"/>
    <w:rsid w:val="008F6BDB"/>
    <w:rsid w:val="00900B3E"/>
    <w:rsid w:val="00903D42"/>
    <w:rsid w:val="00904071"/>
    <w:rsid w:val="00904C7E"/>
    <w:rsid w:val="00905AF1"/>
    <w:rsid w:val="00906F72"/>
    <w:rsid w:val="009073B0"/>
    <w:rsid w:val="009074B6"/>
    <w:rsid w:val="009075DC"/>
    <w:rsid w:val="0091035B"/>
    <w:rsid w:val="0091047A"/>
    <w:rsid w:val="0091120E"/>
    <w:rsid w:val="009117C1"/>
    <w:rsid w:val="009117F5"/>
    <w:rsid w:val="00914333"/>
    <w:rsid w:val="0091569E"/>
    <w:rsid w:val="009167BD"/>
    <w:rsid w:val="00916D59"/>
    <w:rsid w:val="00920EE0"/>
    <w:rsid w:val="00924825"/>
    <w:rsid w:val="009250F1"/>
    <w:rsid w:val="00925DC2"/>
    <w:rsid w:val="0092660E"/>
    <w:rsid w:val="00927EB0"/>
    <w:rsid w:val="00927FFB"/>
    <w:rsid w:val="00931F5F"/>
    <w:rsid w:val="00932B3D"/>
    <w:rsid w:val="00934C55"/>
    <w:rsid w:val="00934E28"/>
    <w:rsid w:val="00937120"/>
    <w:rsid w:val="00937433"/>
    <w:rsid w:val="0094093B"/>
    <w:rsid w:val="00940D47"/>
    <w:rsid w:val="0094173D"/>
    <w:rsid w:val="00952E6F"/>
    <w:rsid w:val="009533DD"/>
    <w:rsid w:val="00954269"/>
    <w:rsid w:val="00954EBB"/>
    <w:rsid w:val="00956042"/>
    <w:rsid w:val="00956732"/>
    <w:rsid w:val="009618D2"/>
    <w:rsid w:val="009634A1"/>
    <w:rsid w:val="0096439E"/>
    <w:rsid w:val="009643AB"/>
    <w:rsid w:val="00964638"/>
    <w:rsid w:val="0096772F"/>
    <w:rsid w:val="009701EC"/>
    <w:rsid w:val="009710BE"/>
    <w:rsid w:val="00971A4C"/>
    <w:rsid w:val="0097279F"/>
    <w:rsid w:val="00972CFB"/>
    <w:rsid w:val="00973221"/>
    <w:rsid w:val="009738A0"/>
    <w:rsid w:val="00982C34"/>
    <w:rsid w:val="00987B86"/>
    <w:rsid w:val="009902DA"/>
    <w:rsid w:val="00990303"/>
    <w:rsid w:val="0099082D"/>
    <w:rsid w:val="00990B43"/>
    <w:rsid w:val="00993189"/>
    <w:rsid w:val="009939FA"/>
    <w:rsid w:val="009A0687"/>
    <w:rsid w:val="009A0C3B"/>
    <w:rsid w:val="009A13AC"/>
    <w:rsid w:val="009A14A1"/>
    <w:rsid w:val="009A1F6E"/>
    <w:rsid w:val="009A2088"/>
    <w:rsid w:val="009A43B2"/>
    <w:rsid w:val="009B01D2"/>
    <w:rsid w:val="009B0EBD"/>
    <w:rsid w:val="009B3309"/>
    <w:rsid w:val="009B3C92"/>
    <w:rsid w:val="009B6B0D"/>
    <w:rsid w:val="009B7E42"/>
    <w:rsid w:val="009C0CC9"/>
    <w:rsid w:val="009C47FA"/>
    <w:rsid w:val="009C659C"/>
    <w:rsid w:val="009C7D17"/>
    <w:rsid w:val="009D257E"/>
    <w:rsid w:val="009D4C0C"/>
    <w:rsid w:val="009D5EDD"/>
    <w:rsid w:val="009D6F76"/>
    <w:rsid w:val="009D7F77"/>
    <w:rsid w:val="009E1BC3"/>
    <w:rsid w:val="009E3FC2"/>
    <w:rsid w:val="009E4612"/>
    <w:rsid w:val="009E484E"/>
    <w:rsid w:val="009E52D0"/>
    <w:rsid w:val="009E5AF0"/>
    <w:rsid w:val="009E7B9C"/>
    <w:rsid w:val="009F40FB"/>
    <w:rsid w:val="009F4B45"/>
    <w:rsid w:val="009F5164"/>
    <w:rsid w:val="009F54CC"/>
    <w:rsid w:val="009F784D"/>
    <w:rsid w:val="009F7C59"/>
    <w:rsid w:val="00A00A5C"/>
    <w:rsid w:val="00A0322F"/>
    <w:rsid w:val="00A038EF"/>
    <w:rsid w:val="00A03A41"/>
    <w:rsid w:val="00A03D25"/>
    <w:rsid w:val="00A04122"/>
    <w:rsid w:val="00A047C9"/>
    <w:rsid w:val="00A05887"/>
    <w:rsid w:val="00A06DEF"/>
    <w:rsid w:val="00A0700B"/>
    <w:rsid w:val="00A07AA3"/>
    <w:rsid w:val="00A10362"/>
    <w:rsid w:val="00A11235"/>
    <w:rsid w:val="00A11358"/>
    <w:rsid w:val="00A12C54"/>
    <w:rsid w:val="00A13D44"/>
    <w:rsid w:val="00A1497E"/>
    <w:rsid w:val="00A16B89"/>
    <w:rsid w:val="00A214ED"/>
    <w:rsid w:val="00A22FCB"/>
    <w:rsid w:val="00A232E0"/>
    <w:rsid w:val="00A23CFD"/>
    <w:rsid w:val="00A2579D"/>
    <w:rsid w:val="00A25B3B"/>
    <w:rsid w:val="00A263EB"/>
    <w:rsid w:val="00A26EA0"/>
    <w:rsid w:val="00A275D1"/>
    <w:rsid w:val="00A3181E"/>
    <w:rsid w:val="00A31EF1"/>
    <w:rsid w:val="00A32071"/>
    <w:rsid w:val="00A356CC"/>
    <w:rsid w:val="00A3689E"/>
    <w:rsid w:val="00A37878"/>
    <w:rsid w:val="00A40127"/>
    <w:rsid w:val="00A408D7"/>
    <w:rsid w:val="00A414D0"/>
    <w:rsid w:val="00A42602"/>
    <w:rsid w:val="00A43114"/>
    <w:rsid w:val="00A44756"/>
    <w:rsid w:val="00A46480"/>
    <w:rsid w:val="00A464D1"/>
    <w:rsid w:val="00A465CC"/>
    <w:rsid w:val="00A472F1"/>
    <w:rsid w:val="00A47C97"/>
    <w:rsid w:val="00A51133"/>
    <w:rsid w:val="00A5237D"/>
    <w:rsid w:val="00A53D0E"/>
    <w:rsid w:val="00A54929"/>
    <w:rsid w:val="00A5511D"/>
    <w:rsid w:val="00A554A3"/>
    <w:rsid w:val="00A60222"/>
    <w:rsid w:val="00A60BB4"/>
    <w:rsid w:val="00A60FB8"/>
    <w:rsid w:val="00A64096"/>
    <w:rsid w:val="00A64815"/>
    <w:rsid w:val="00A70080"/>
    <w:rsid w:val="00A71210"/>
    <w:rsid w:val="00A73EBA"/>
    <w:rsid w:val="00A758EA"/>
    <w:rsid w:val="00A77060"/>
    <w:rsid w:val="00A8016C"/>
    <w:rsid w:val="00A813B3"/>
    <w:rsid w:val="00A82F8A"/>
    <w:rsid w:val="00A83179"/>
    <w:rsid w:val="00A843B1"/>
    <w:rsid w:val="00A8499F"/>
    <w:rsid w:val="00A84B52"/>
    <w:rsid w:val="00A85C03"/>
    <w:rsid w:val="00A87A9E"/>
    <w:rsid w:val="00A90FDE"/>
    <w:rsid w:val="00A91202"/>
    <w:rsid w:val="00A91937"/>
    <w:rsid w:val="00A93163"/>
    <w:rsid w:val="00A931A9"/>
    <w:rsid w:val="00A9434E"/>
    <w:rsid w:val="00A9474C"/>
    <w:rsid w:val="00A95195"/>
    <w:rsid w:val="00A95C50"/>
    <w:rsid w:val="00A9747A"/>
    <w:rsid w:val="00AA0BFA"/>
    <w:rsid w:val="00AA269E"/>
    <w:rsid w:val="00AA438D"/>
    <w:rsid w:val="00AA65A8"/>
    <w:rsid w:val="00AB1400"/>
    <w:rsid w:val="00AB2A09"/>
    <w:rsid w:val="00AB7460"/>
    <w:rsid w:val="00AB78BB"/>
    <w:rsid w:val="00AB79A6"/>
    <w:rsid w:val="00AC03C9"/>
    <w:rsid w:val="00AC06C9"/>
    <w:rsid w:val="00AC4850"/>
    <w:rsid w:val="00AC7992"/>
    <w:rsid w:val="00AD13BD"/>
    <w:rsid w:val="00AD15FA"/>
    <w:rsid w:val="00AD20CD"/>
    <w:rsid w:val="00AD40D6"/>
    <w:rsid w:val="00AD41BA"/>
    <w:rsid w:val="00AD7A25"/>
    <w:rsid w:val="00AE347E"/>
    <w:rsid w:val="00AE3C9E"/>
    <w:rsid w:val="00AE6C0B"/>
    <w:rsid w:val="00AF160F"/>
    <w:rsid w:val="00AF1C2D"/>
    <w:rsid w:val="00AF5328"/>
    <w:rsid w:val="00B02873"/>
    <w:rsid w:val="00B02F4A"/>
    <w:rsid w:val="00B0353E"/>
    <w:rsid w:val="00B03952"/>
    <w:rsid w:val="00B0445F"/>
    <w:rsid w:val="00B0466C"/>
    <w:rsid w:val="00B04EBF"/>
    <w:rsid w:val="00B0791D"/>
    <w:rsid w:val="00B10B5F"/>
    <w:rsid w:val="00B117F1"/>
    <w:rsid w:val="00B11CD7"/>
    <w:rsid w:val="00B16247"/>
    <w:rsid w:val="00B16DB5"/>
    <w:rsid w:val="00B202D1"/>
    <w:rsid w:val="00B22883"/>
    <w:rsid w:val="00B23BFE"/>
    <w:rsid w:val="00B26291"/>
    <w:rsid w:val="00B302D6"/>
    <w:rsid w:val="00B3114F"/>
    <w:rsid w:val="00B313CA"/>
    <w:rsid w:val="00B32FD3"/>
    <w:rsid w:val="00B330C1"/>
    <w:rsid w:val="00B3452D"/>
    <w:rsid w:val="00B368DD"/>
    <w:rsid w:val="00B36CBE"/>
    <w:rsid w:val="00B436D0"/>
    <w:rsid w:val="00B440A2"/>
    <w:rsid w:val="00B443E5"/>
    <w:rsid w:val="00B44F1D"/>
    <w:rsid w:val="00B45740"/>
    <w:rsid w:val="00B46015"/>
    <w:rsid w:val="00B47B59"/>
    <w:rsid w:val="00B52519"/>
    <w:rsid w:val="00B5253C"/>
    <w:rsid w:val="00B52CA3"/>
    <w:rsid w:val="00B53C60"/>
    <w:rsid w:val="00B53F81"/>
    <w:rsid w:val="00B556AF"/>
    <w:rsid w:val="00B558D1"/>
    <w:rsid w:val="00B56C2B"/>
    <w:rsid w:val="00B62EE5"/>
    <w:rsid w:val="00B64528"/>
    <w:rsid w:val="00B65BD3"/>
    <w:rsid w:val="00B67404"/>
    <w:rsid w:val="00B67630"/>
    <w:rsid w:val="00B67C1F"/>
    <w:rsid w:val="00B70469"/>
    <w:rsid w:val="00B713D5"/>
    <w:rsid w:val="00B716BD"/>
    <w:rsid w:val="00B7226B"/>
    <w:rsid w:val="00B72282"/>
    <w:rsid w:val="00B72DD8"/>
    <w:rsid w:val="00B72E09"/>
    <w:rsid w:val="00B7399C"/>
    <w:rsid w:val="00B73C19"/>
    <w:rsid w:val="00B744B1"/>
    <w:rsid w:val="00B7496E"/>
    <w:rsid w:val="00B74973"/>
    <w:rsid w:val="00B755B1"/>
    <w:rsid w:val="00B81724"/>
    <w:rsid w:val="00B83040"/>
    <w:rsid w:val="00B83D1F"/>
    <w:rsid w:val="00B86F60"/>
    <w:rsid w:val="00B8729E"/>
    <w:rsid w:val="00B913EC"/>
    <w:rsid w:val="00B921EE"/>
    <w:rsid w:val="00B922AC"/>
    <w:rsid w:val="00B92E30"/>
    <w:rsid w:val="00B937D1"/>
    <w:rsid w:val="00B93C9C"/>
    <w:rsid w:val="00B96261"/>
    <w:rsid w:val="00B97213"/>
    <w:rsid w:val="00B97A6E"/>
    <w:rsid w:val="00BA0D0C"/>
    <w:rsid w:val="00BA19ED"/>
    <w:rsid w:val="00BA2DB0"/>
    <w:rsid w:val="00BA4D23"/>
    <w:rsid w:val="00BA621C"/>
    <w:rsid w:val="00BA69CB"/>
    <w:rsid w:val="00BB1661"/>
    <w:rsid w:val="00BB1B87"/>
    <w:rsid w:val="00BB1C7E"/>
    <w:rsid w:val="00BB2ABF"/>
    <w:rsid w:val="00BB3940"/>
    <w:rsid w:val="00BB45E2"/>
    <w:rsid w:val="00BB49C4"/>
    <w:rsid w:val="00BB59FD"/>
    <w:rsid w:val="00BB68F8"/>
    <w:rsid w:val="00BC118B"/>
    <w:rsid w:val="00BC3D77"/>
    <w:rsid w:val="00BC54B1"/>
    <w:rsid w:val="00BD02A2"/>
    <w:rsid w:val="00BD1CE4"/>
    <w:rsid w:val="00BD1FA8"/>
    <w:rsid w:val="00BD7ED6"/>
    <w:rsid w:val="00BE1379"/>
    <w:rsid w:val="00BE1963"/>
    <w:rsid w:val="00BE2A88"/>
    <w:rsid w:val="00BE2D4F"/>
    <w:rsid w:val="00BE2DE9"/>
    <w:rsid w:val="00BE773B"/>
    <w:rsid w:val="00BE7B4C"/>
    <w:rsid w:val="00BF08DE"/>
    <w:rsid w:val="00BF0C69"/>
    <w:rsid w:val="00BF1600"/>
    <w:rsid w:val="00BF1E62"/>
    <w:rsid w:val="00BF38C2"/>
    <w:rsid w:val="00BF4E7C"/>
    <w:rsid w:val="00BF5BBE"/>
    <w:rsid w:val="00BF629B"/>
    <w:rsid w:val="00BF655C"/>
    <w:rsid w:val="00BF7423"/>
    <w:rsid w:val="00C00417"/>
    <w:rsid w:val="00C01A35"/>
    <w:rsid w:val="00C048BF"/>
    <w:rsid w:val="00C04A43"/>
    <w:rsid w:val="00C056E9"/>
    <w:rsid w:val="00C06A17"/>
    <w:rsid w:val="00C06B88"/>
    <w:rsid w:val="00C075EF"/>
    <w:rsid w:val="00C07953"/>
    <w:rsid w:val="00C11349"/>
    <w:rsid w:val="00C11E83"/>
    <w:rsid w:val="00C159A4"/>
    <w:rsid w:val="00C15F84"/>
    <w:rsid w:val="00C2168C"/>
    <w:rsid w:val="00C2257A"/>
    <w:rsid w:val="00C2378A"/>
    <w:rsid w:val="00C23B41"/>
    <w:rsid w:val="00C24DFA"/>
    <w:rsid w:val="00C25C62"/>
    <w:rsid w:val="00C306A6"/>
    <w:rsid w:val="00C31520"/>
    <w:rsid w:val="00C321BE"/>
    <w:rsid w:val="00C32810"/>
    <w:rsid w:val="00C34E2A"/>
    <w:rsid w:val="00C35F08"/>
    <w:rsid w:val="00C366B3"/>
    <w:rsid w:val="00C36F1F"/>
    <w:rsid w:val="00C378A1"/>
    <w:rsid w:val="00C37E1C"/>
    <w:rsid w:val="00C4458F"/>
    <w:rsid w:val="00C44A95"/>
    <w:rsid w:val="00C47429"/>
    <w:rsid w:val="00C507C0"/>
    <w:rsid w:val="00C50B11"/>
    <w:rsid w:val="00C50CCB"/>
    <w:rsid w:val="00C512FC"/>
    <w:rsid w:val="00C51622"/>
    <w:rsid w:val="00C5269F"/>
    <w:rsid w:val="00C52DDA"/>
    <w:rsid w:val="00C57FFD"/>
    <w:rsid w:val="00C609D2"/>
    <w:rsid w:val="00C60B06"/>
    <w:rsid w:val="00C610ED"/>
    <w:rsid w:val="00C621D6"/>
    <w:rsid w:val="00C62CFF"/>
    <w:rsid w:val="00C6363B"/>
    <w:rsid w:val="00C63E2B"/>
    <w:rsid w:val="00C671F1"/>
    <w:rsid w:val="00C70212"/>
    <w:rsid w:val="00C722C0"/>
    <w:rsid w:val="00C75907"/>
    <w:rsid w:val="00C75D15"/>
    <w:rsid w:val="00C7690A"/>
    <w:rsid w:val="00C77E6C"/>
    <w:rsid w:val="00C80B64"/>
    <w:rsid w:val="00C82D86"/>
    <w:rsid w:val="00C83223"/>
    <w:rsid w:val="00C84D4A"/>
    <w:rsid w:val="00C86757"/>
    <w:rsid w:val="00C867A8"/>
    <w:rsid w:val="00C86E21"/>
    <w:rsid w:val="00C86EE5"/>
    <w:rsid w:val="00C875E9"/>
    <w:rsid w:val="00C907C9"/>
    <w:rsid w:val="00C90F30"/>
    <w:rsid w:val="00C916BA"/>
    <w:rsid w:val="00C91CFB"/>
    <w:rsid w:val="00C9275E"/>
    <w:rsid w:val="00C95BE4"/>
    <w:rsid w:val="00C95E9C"/>
    <w:rsid w:val="00C963E1"/>
    <w:rsid w:val="00CA25B1"/>
    <w:rsid w:val="00CA33BA"/>
    <w:rsid w:val="00CA433D"/>
    <w:rsid w:val="00CA440D"/>
    <w:rsid w:val="00CA5A35"/>
    <w:rsid w:val="00CA5B08"/>
    <w:rsid w:val="00CA62C3"/>
    <w:rsid w:val="00CB2E2C"/>
    <w:rsid w:val="00CB3FA9"/>
    <w:rsid w:val="00CB40A2"/>
    <w:rsid w:val="00CB4B8D"/>
    <w:rsid w:val="00CB5301"/>
    <w:rsid w:val="00CB6830"/>
    <w:rsid w:val="00CB6C1C"/>
    <w:rsid w:val="00CB6FA2"/>
    <w:rsid w:val="00CC0123"/>
    <w:rsid w:val="00CC06F9"/>
    <w:rsid w:val="00CC0DDA"/>
    <w:rsid w:val="00CC40A9"/>
    <w:rsid w:val="00CC4DBE"/>
    <w:rsid w:val="00CC66EB"/>
    <w:rsid w:val="00CC7CEB"/>
    <w:rsid w:val="00CD1102"/>
    <w:rsid w:val="00CD2A22"/>
    <w:rsid w:val="00CD36A4"/>
    <w:rsid w:val="00CD417E"/>
    <w:rsid w:val="00CD471D"/>
    <w:rsid w:val="00CD4B9B"/>
    <w:rsid w:val="00CD5B84"/>
    <w:rsid w:val="00CD6440"/>
    <w:rsid w:val="00CD684F"/>
    <w:rsid w:val="00CD6CAE"/>
    <w:rsid w:val="00CD6CDB"/>
    <w:rsid w:val="00CE179A"/>
    <w:rsid w:val="00CE3B5E"/>
    <w:rsid w:val="00CE4EEE"/>
    <w:rsid w:val="00CE5494"/>
    <w:rsid w:val="00CE6868"/>
    <w:rsid w:val="00CF3B9B"/>
    <w:rsid w:val="00CF4B3D"/>
    <w:rsid w:val="00D02236"/>
    <w:rsid w:val="00D036B6"/>
    <w:rsid w:val="00D06372"/>
    <w:rsid w:val="00D06623"/>
    <w:rsid w:val="00D0782D"/>
    <w:rsid w:val="00D10976"/>
    <w:rsid w:val="00D11468"/>
    <w:rsid w:val="00D12823"/>
    <w:rsid w:val="00D14C6B"/>
    <w:rsid w:val="00D150A8"/>
    <w:rsid w:val="00D16434"/>
    <w:rsid w:val="00D210F9"/>
    <w:rsid w:val="00D238EA"/>
    <w:rsid w:val="00D24300"/>
    <w:rsid w:val="00D25D9B"/>
    <w:rsid w:val="00D27290"/>
    <w:rsid w:val="00D27E26"/>
    <w:rsid w:val="00D33595"/>
    <w:rsid w:val="00D3498D"/>
    <w:rsid w:val="00D367B4"/>
    <w:rsid w:val="00D37E39"/>
    <w:rsid w:val="00D405C0"/>
    <w:rsid w:val="00D4139F"/>
    <w:rsid w:val="00D41CF7"/>
    <w:rsid w:val="00D430D9"/>
    <w:rsid w:val="00D44CA7"/>
    <w:rsid w:val="00D46115"/>
    <w:rsid w:val="00D462BD"/>
    <w:rsid w:val="00D46330"/>
    <w:rsid w:val="00D467A2"/>
    <w:rsid w:val="00D47C12"/>
    <w:rsid w:val="00D509A1"/>
    <w:rsid w:val="00D5102F"/>
    <w:rsid w:val="00D53EE5"/>
    <w:rsid w:val="00D544EA"/>
    <w:rsid w:val="00D5536F"/>
    <w:rsid w:val="00D55505"/>
    <w:rsid w:val="00D56935"/>
    <w:rsid w:val="00D60A5E"/>
    <w:rsid w:val="00D61089"/>
    <w:rsid w:val="00D610C9"/>
    <w:rsid w:val="00D621A4"/>
    <w:rsid w:val="00D62415"/>
    <w:rsid w:val="00D6243B"/>
    <w:rsid w:val="00D62AFF"/>
    <w:rsid w:val="00D64C03"/>
    <w:rsid w:val="00D64F51"/>
    <w:rsid w:val="00D65BB8"/>
    <w:rsid w:val="00D66B4A"/>
    <w:rsid w:val="00D66F47"/>
    <w:rsid w:val="00D66F59"/>
    <w:rsid w:val="00D70EF8"/>
    <w:rsid w:val="00D716BA"/>
    <w:rsid w:val="00D7211F"/>
    <w:rsid w:val="00D722C5"/>
    <w:rsid w:val="00D72B91"/>
    <w:rsid w:val="00D732BD"/>
    <w:rsid w:val="00D737C5"/>
    <w:rsid w:val="00D758C6"/>
    <w:rsid w:val="00D75E12"/>
    <w:rsid w:val="00D76000"/>
    <w:rsid w:val="00D7612F"/>
    <w:rsid w:val="00D77466"/>
    <w:rsid w:val="00D8317D"/>
    <w:rsid w:val="00D839D7"/>
    <w:rsid w:val="00D83AC8"/>
    <w:rsid w:val="00D86118"/>
    <w:rsid w:val="00D868C5"/>
    <w:rsid w:val="00D90C10"/>
    <w:rsid w:val="00D91346"/>
    <w:rsid w:val="00D92E96"/>
    <w:rsid w:val="00D955BC"/>
    <w:rsid w:val="00D96502"/>
    <w:rsid w:val="00D96D16"/>
    <w:rsid w:val="00DA01A0"/>
    <w:rsid w:val="00DA19FB"/>
    <w:rsid w:val="00DA1CA1"/>
    <w:rsid w:val="00DA1D74"/>
    <w:rsid w:val="00DA258C"/>
    <w:rsid w:val="00DA2753"/>
    <w:rsid w:val="00DA4345"/>
    <w:rsid w:val="00DA554A"/>
    <w:rsid w:val="00DB0B6E"/>
    <w:rsid w:val="00DB3935"/>
    <w:rsid w:val="00DB52CB"/>
    <w:rsid w:val="00DB5B01"/>
    <w:rsid w:val="00DB7B43"/>
    <w:rsid w:val="00DC1579"/>
    <w:rsid w:val="00DC158E"/>
    <w:rsid w:val="00DC2926"/>
    <w:rsid w:val="00DC2C92"/>
    <w:rsid w:val="00DC5DA2"/>
    <w:rsid w:val="00DD246D"/>
    <w:rsid w:val="00DD29C8"/>
    <w:rsid w:val="00DD407B"/>
    <w:rsid w:val="00DD4E51"/>
    <w:rsid w:val="00DD578F"/>
    <w:rsid w:val="00DD5A2B"/>
    <w:rsid w:val="00DD6116"/>
    <w:rsid w:val="00DD721B"/>
    <w:rsid w:val="00DE07FA"/>
    <w:rsid w:val="00DE1AE9"/>
    <w:rsid w:val="00DE20DB"/>
    <w:rsid w:val="00DE275B"/>
    <w:rsid w:val="00DE61B6"/>
    <w:rsid w:val="00DF2163"/>
    <w:rsid w:val="00DF2DDE"/>
    <w:rsid w:val="00DF3B4F"/>
    <w:rsid w:val="00DF415B"/>
    <w:rsid w:val="00DF4197"/>
    <w:rsid w:val="00DF61AF"/>
    <w:rsid w:val="00DF6791"/>
    <w:rsid w:val="00DF75C9"/>
    <w:rsid w:val="00DF77C8"/>
    <w:rsid w:val="00E01667"/>
    <w:rsid w:val="00E021AD"/>
    <w:rsid w:val="00E03AD1"/>
    <w:rsid w:val="00E0427A"/>
    <w:rsid w:val="00E0467D"/>
    <w:rsid w:val="00E0640C"/>
    <w:rsid w:val="00E06CA3"/>
    <w:rsid w:val="00E1475A"/>
    <w:rsid w:val="00E15456"/>
    <w:rsid w:val="00E15A8B"/>
    <w:rsid w:val="00E208E2"/>
    <w:rsid w:val="00E232AE"/>
    <w:rsid w:val="00E26874"/>
    <w:rsid w:val="00E2744C"/>
    <w:rsid w:val="00E307A7"/>
    <w:rsid w:val="00E31877"/>
    <w:rsid w:val="00E32C9A"/>
    <w:rsid w:val="00E33369"/>
    <w:rsid w:val="00E333CC"/>
    <w:rsid w:val="00E33A11"/>
    <w:rsid w:val="00E341AE"/>
    <w:rsid w:val="00E35491"/>
    <w:rsid w:val="00E355E5"/>
    <w:rsid w:val="00E36209"/>
    <w:rsid w:val="00E362E6"/>
    <w:rsid w:val="00E37AF9"/>
    <w:rsid w:val="00E37E23"/>
    <w:rsid w:val="00E420BB"/>
    <w:rsid w:val="00E4223B"/>
    <w:rsid w:val="00E424C3"/>
    <w:rsid w:val="00E4404D"/>
    <w:rsid w:val="00E46041"/>
    <w:rsid w:val="00E46488"/>
    <w:rsid w:val="00E465EC"/>
    <w:rsid w:val="00E47878"/>
    <w:rsid w:val="00E50DF6"/>
    <w:rsid w:val="00E51560"/>
    <w:rsid w:val="00E55410"/>
    <w:rsid w:val="00E55D41"/>
    <w:rsid w:val="00E55D83"/>
    <w:rsid w:val="00E5635F"/>
    <w:rsid w:val="00E569B6"/>
    <w:rsid w:val="00E57451"/>
    <w:rsid w:val="00E61403"/>
    <w:rsid w:val="00E615D9"/>
    <w:rsid w:val="00E61653"/>
    <w:rsid w:val="00E6336D"/>
    <w:rsid w:val="00E6366C"/>
    <w:rsid w:val="00E675B8"/>
    <w:rsid w:val="00E717E5"/>
    <w:rsid w:val="00E72F3F"/>
    <w:rsid w:val="00E739DF"/>
    <w:rsid w:val="00E74D14"/>
    <w:rsid w:val="00E777D7"/>
    <w:rsid w:val="00E83D0D"/>
    <w:rsid w:val="00E85280"/>
    <w:rsid w:val="00E86AB8"/>
    <w:rsid w:val="00E91247"/>
    <w:rsid w:val="00E919B1"/>
    <w:rsid w:val="00E926FE"/>
    <w:rsid w:val="00E92736"/>
    <w:rsid w:val="00E9552B"/>
    <w:rsid w:val="00E96041"/>
    <w:rsid w:val="00E965C5"/>
    <w:rsid w:val="00E96A3A"/>
    <w:rsid w:val="00E97402"/>
    <w:rsid w:val="00E97B99"/>
    <w:rsid w:val="00EA02F5"/>
    <w:rsid w:val="00EA03B9"/>
    <w:rsid w:val="00EA0E01"/>
    <w:rsid w:val="00EA1561"/>
    <w:rsid w:val="00EA1C09"/>
    <w:rsid w:val="00EA46B6"/>
    <w:rsid w:val="00EA5FE1"/>
    <w:rsid w:val="00EA65BF"/>
    <w:rsid w:val="00EA70F9"/>
    <w:rsid w:val="00EA7722"/>
    <w:rsid w:val="00EB2E9D"/>
    <w:rsid w:val="00EB402F"/>
    <w:rsid w:val="00EB747C"/>
    <w:rsid w:val="00EC1C98"/>
    <w:rsid w:val="00EC2468"/>
    <w:rsid w:val="00EC3857"/>
    <w:rsid w:val="00EC5C83"/>
    <w:rsid w:val="00EC65F8"/>
    <w:rsid w:val="00ED16E8"/>
    <w:rsid w:val="00ED1E14"/>
    <w:rsid w:val="00ED57C3"/>
    <w:rsid w:val="00ED6F31"/>
    <w:rsid w:val="00EE2A48"/>
    <w:rsid w:val="00EE3FA3"/>
    <w:rsid w:val="00EE6B66"/>
    <w:rsid w:val="00EE6FFC"/>
    <w:rsid w:val="00EE7468"/>
    <w:rsid w:val="00EE7AC6"/>
    <w:rsid w:val="00EF10AC"/>
    <w:rsid w:val="00EF20B7"/>
    <w:rsid w:val="00EF35BF"/>
    <w:rsid w:val="00EF4701"/>
    <w:rsid w:val="00EF564E"/>
    <w:rsid w:val="00EF5A0E"/>
    <w:rsid w:val="00F00858"/>
    <w:rsid w:val="00F02304"/>
    <w:rsid w:val="00F04DB5"/>
    <w:rsid w:val="00F15673"/>
    <w:rsid w:val="00F17E9F"/>
    <w:rsid w:val="00F212BA"/>
    <w:rsid w:val="00F22198"/>
    <w:rsid w:val="00F226D4"/>
    <w:rsid w:val="00F2571B"/>
    <w:rsid w:val="00F25881"/>
    <w:rsid w:val="00F26BC8"/>
    <w:rsid w:val="00F32746"/>
    <w:rsid w:val="00F33D49"/>
    <w:rsid w:val="00F3481E"/>
    <w:rsid w:val="00F36B26"/>
    <w:rsid w:val="00F37821"/>
    <w:rsid w:val="00F37B5C"/>
    <w:rsid w:val="00F417EF"/>
    <w:rsid w:val="00F423FF"/>
    <w:rsid w:val="00F4304F"/>
    <w:rsid w:val="00F433D0"/>
    <w:rsid w:val="00F50CDD"/>
    <w:rsid w:val="00F51A06"/>
    <w:rsid w:val="00F51CDD"/>
    <w:rsid w:val="00F54A94"/>
    <w:rsid w:val="00F577F6"/>
    <w:rsid w:val="00F6453D"/>
    <w:rsid w:val="00F65266"/>
    <w:rsid w:val="00F73507"/>
    <w:rsid w:val="00F751E1"/>
    <w:rsid w:val="00F82537"/>
    <w:rsid w:val="00F831C5"/>
    <w:rsid w:val="00F838D7"/>
    <w:rsid w:val="00F84B59"/>
    <w:rsid w:val="00F86FD1"/>
    <w:rsid w:val="00F900D7"/>
    <w:rsid w:val="00F90364"/>
    <w:rsid w:val="00F915EE"/>
    <w:rsid w:val="00F92411"/>
    <w:rsid w:val="00F932B6"/>
    <w:rsid w:val="00F951DC"/>
    <w:rsid w:val="00F95D35"/>
    <w:rsid w:val="00FA63BA"/>
    <w:rsid w:val="00FA64D5"/>
    <w:rsid w:val="00FA6FCD"/>
    <w:rsid w:val="00FB3E83"/>
    <w:rsid w:val="00FB65DF"/>
    <w:rsid w:val="00FB7374"/>
    <w:rsid w:val="00FC0941"/>
    <w:rsid w:val="00FC0B7B"/>
    <w:rsid w:val="00FC1053"/>
    <w:rsid w:val="00FC4367"/>
    <w:rsid w:val="00FC454F"/>
    <w:rsid w:val="00FC5607"/>
    <w:rsid w:val="00FC5A14"/>
    <w:rsid w:val="00FC6BBF"/>
    <w:rsid w:val="00FC6F9C"/>
    <w:rsid w:val="00FD347F"/>
    <w:rsid w:val="00FE1D31"/>
    <w:rsid w:val="00FE2E58"/>
    <w:rsid w:val="00FE325E"/>
    <w:rsid w:val="00FE3FD6"/>
    <w:rsid w:val="00FE49D7"/>
    <w:rsid w:val="00FE668A"/>
    <w:rsid w:val="00FE67B4"/>
    <w:rsid w:val="00FE7822"/>
    <w:rsid w:val="00FE7AEF"/>
    <w:rsid w:val="00FE7F6D"/>
    <w:rsid w:val="00FF1646"/>
    <w:rsid w:val="00FF2314"/>
    <w:rsid w:val="00FF3BE1"/>
    <w:rsid w:val="00FF47D1"/>
    <w:rsid w:val="00FF4C3F"/>
    <w:rsid w:val="00FF4FAE"/>
    <w:rsid w:val="00FF51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839454">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723718017">
      <w:bodyDiv w:val="1"/>
      <w:marLeft w:val="0"/>
      <w:marRight w:val="0"/>
      <w:marTop w:val="0"/>
      <w:marBottom w:val="0"/>
      <w:divBdr>
        <w:top w:val="none" w:sz="0" w:space="0" w:color="auto"/>
        <w:left w:val="none" w:sz="0" w:space="0" w:color="auto"/>
        <w:bottom w:val="none" w:sz="0" w:space="0" w:color="auto"/>
        <w:right w:val="none" w:sz="0" w:space="0" w:color="auto"/>
      </w:divBdr>
    </w:div>
    <w:div w:id="1073162385">
      <w:bodyDiv w:val="1"/>
      <w:marLeft w:val="0"/>
      <w:marRight w:val="0"/>
      <w:marTop w:val="0"/>
      <w:marBottom w:val="0"/>
      <w:divBdr>
        <w:top w:val="none" w:sz="0" w:space="0" w:color="auto"/>
        <w:left w:val="none" w:sz="0" w:space="0" w:color="auto"/>
        <w:bottom w:val="none" w:sz="0" w:space="0" w:color="auto"/>
        <w:right w:val="none" w:sz="0" w:space="0" w:color="auto"/>
      </w:divBdr>
    </w:div>
    <w:div w:id="1134829595">
      <w:bodyDiv w:val="1"/>
      <w:marLeft w:val="0"/>
      <w:marRight w:val="0"/>
      <w:marTop w:val="0"/>
      <w:marBottom w:val="0"/>
      <w:divBdr>
        <w:top w:val="none" w:sz="0" w:space="0" w:color="auto"/>
        <w:left w:val="none" w:sz="0" w:space="0" w:color="auto"/>
        <w:bottom w:val="none" w:sz="0" w:space="0" w:color="auto"/>
        <w:right w:val="none" w:sz="0" w:space="0" w:color="auto"/>
      </w:divBdr>
    </w:div>
    <w:div w:id="1597791936">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213027373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552CE-CA70-4827-A3BE-30A6F97E3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2642</TotalTime>
  <Pages>1</Pages>
  <Words>11862</Words>
  <Characters>67618</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79322</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Rumen Chowdhury</dc:creator>
  <cp:keywords/>
  <cp:lastModifiedBy>Mabrouka Abuhmida</cp:lastModifiedBy>
  <cp:revision>1475</cp:revision>
  <cp:lastPrinted>2012-08-02T18:53:00Z</cp:lastPrinted>
  <dcterms:created xsi:type="dcterms:W3CDTF">2018-10-30T15:45:00Z</dcterms:created>
  <dcterms:modified xsi:type="dcterms:W3CDTF">2019-05-23T09:32:00Z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c1a2c1b3-c32b-3fd2-8045-360e06e1425e</vt:lpwstr>
  </property>
  <property fmtid="{D5CDD505-2E9C-101B-9397-08002B2CF9AE}" pid="24" name="Mendeley Citation Style_1">
    <vt:lpwstr>http://www.zotero.org/styles/ieee</vt:lpwstr>
  </property>
</Properties>
</file>