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85A6D11"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22548F">
        <w:rPr>
          <w:rFonts w:asciiTheme="minorBidi" w:hAnsiTheme="minorBidi"/>
          <w:sz w:val="28"/>
          <w:szCs w:val="28"/>
        </w:rPr>
        <w:t xml:space="preserve">Sammar Zaman </w:t>
      </w:r>
    </w:p>
    <w:p w14:paraId="485B6F49" w14:textId="585D8C7E"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22548F">
        <w:rPr>
          <w:rFonts w:asciiTheme="minorBidi" w:hAnsiTheme="minorBidi"/>
          <w:sz w:val="28"/>
          <w:szCs w:val="28"/>
        </w:rPr>
        <w:t>2522375</w:t>
      </w:r>
    </w:p>
    <w:p w14:paraId="3C1E7A20" w14:textId="3B40F1D7"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EA0F4C">
        <w:rPr>
          <w:rFonts w:asciiTheme="minorBidi" w:hAnsiTheme="minorBidi"/>
          <w:sz w:val="28"/>
          <w:szCs w:val="28"/>
        </w:rPr>
        <w:t>LCHS4001</w:t>
      </w:r>
    </w:p>
    <w:p w14:paraId="4EEB2DA3" w14:textId="680D36BC"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EA0F4C">
        <w:rPr>
          <w:rFonts w:asciiTheme="minorBidi" w:hAnsiTheme="minorBidi"/>
          <w:sz w:val="28"/>
          <w:szCs w:val="28"/>
        </w:rPr>
        <w:t>Academic and Employability skills</w:t>
      </w:r>
    </w:p>
    <w:p w14:paraId="112342CB" w14:textId="755168EA"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EA0F4C">
        <w:rPr>
          <w:rFonts w:asciiTheme="minorBidi" w:hAnsiTheme="minorBidi"/>
          <w:sz w:val="28"/>
          <w:szCs w:val="28"/>
        </w:rPr>
        <w:t>Reza Taghizadeh</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52C1E611"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22548F">
        <w:rPr>
          <w:rFonts w:asciiTheme="minorBidi" w:hAnsiTheme="minorBidi"/>
          <w:sz w:val="28"/>
          <w:szCs w:val="28"/>
        </w:rPr>
        <w:t>16/03/2026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47836CD8" w14:textId="3C22A317" w:rsidR="00183CB9"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2100517" w:history="1">
            <w:r w:rsidR="00183CB9" w:rsidRPr="00CC44F1">
              <w:rPr>
                <w:rStyle w:val="Hyperlink"/>
                <w:noProof/>
              </w:rPr>
              <w:t>1: Written Report</w:t>
            </w:r>
            <w:r w:rsidR="00183CB9">
              <w:rPr>
                <w:noProof/>
                <w:webHidden/>
              </w:rPr>
              <w:tab/>
            </w:r>
            <w:r w:rsidR="00183CB9">
              <w:rPr>
                <w:noProof/>
                <w:webHidden/>
              </w:rPr>
              <w:fldChar w:fldCharType="begin"/>
            </w:r>
            <w:r w:rsidR="00183CB9">
              <w:rPr>
                <w:noProof/>
                <w:webHidden/>
              </w:rPr>
              <w:instrText xml:space="preserve"> PAGEREF _Toc212100517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17F37CB4" w14:textId="41DF4631" w:rsidR="00183CB9" w:rsidRDefault="00183CB9">
          <w:pPr>
            <w:pStyle w:val="TOC2"/>
            <w:tabs>
              <w:tab w:val="right" w:leader="dot" w:pos="9016"/>
            </w:tabs>
            <w:rPr>
              <w:rFonts w:asciiTheme="minorHAnsi" w:hAnsiTheme="minorHAnsi" w:cstheme="minorBidi"/>
              <w:b w:val="0"/>
              <w:bCs w:val="0"/>
              <w:noProof/>
              <w:sz w:val="24"/>
              <w:szCs w:val="24"/>
            </w:rPr>
          </w:pPr>
          <w:hyperlink w:anchor="_Toc212100518" w:history="1">
            <w:r w:rsidRPr="00CC44F1">
              <w:rPr>
                <w:rStyle w:val="Hyperlink"/>
                <w:noProof/>
              </w:rPr>
              <w:t>1.1 Introduction</w:t>
            </w:r>
            <w:r>
              <w:rPr>
                <w:noProof/>
                <w:webHidden/>
              </w:rPr>
              <w:tab/>
            </w:r>
            <w:r>
              <w:rPr>
                <w:noProof/>
                <w:webHidden/>
              </w:rPr>
              <w:fldChar w:fldCharType="begin"/>
            </w:r>
            <w:r>
              <w:rPr>
                <w:noProof/>
                <w:webHidden/>
              </w:rPr>
              <w:instrText xml:space="preserve"> PAGEREF _Toc212100518 \h </w:instrText>
            </w:r>
            <w:r>
              <w:rPr>
                <w:noProof/>
                <w:webHidden/>
              </w:rPr>
            </w:r>
            <w:r>
              <w:rPr>
                <w:noProof/>
                <w:webHidden/>
              </w:rPr>
              <w:fldChar w:fldCharType="separate"/>
            </w:r>
            <w:r>
              <w:rPr>
                <w:noProof/>
                <w:webHidden/>
              </w:rPr>
              <w:t>3</w:t>
            </w:r>
            <w:r>
              <w:rPr>
                <w:noProof/>
                <w:webHidden/>
              </w:rPr>
              <w:fldChar w:fldCharType="end"/>
            </w:r>
          </w:hyperlink>
        </w:p>
        <w:p w14:paraId="7303BDE2" w14:textId="36956C97" w:rsidR="00183CB9" w:rsidRDefault="00183CB9">
          <w:pPr>
            <w:pStyle w:val="TOC2"/>
            <w:tabs>
              <w:tab w:val="right" w:leader="dot" w:pos="9016"/>
            </w:tabs>
            <w:rPr>
              <w:rFonts w:asciiTheme="minorHAnsi" w:hAnsiTheme="minorHAnsi" w:cstheme="minorBidi"/>
              <w:b w:val="0"/>
              <w:bCs w:val="0"/>
              <w:noProof/>
              <w:sz w:val="24"/>
              <w:szCs w:val="24"/>
            </w:rPr>
          </w:pPr>
          <w:hyperlink w:anchor="_Toc212100519" w:history="1">
            <w:r w:rsidRPr="00CC44F1">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_Toc212100519 \h </w:instrText>
            </w:r>
            <w:r>
              <w:rPr>
                <w:noProof/>
                <w:webHidden/>
              </w:rPr>
            </w:r>
            <w:r>
              <w:rPr>
                <w:noProof/>
                <w:webHidden/>
              </w:rPr>
              <w:fldChar w:fldCharType="separate"/>
            </w:r>
            <w:r>
              <w:rPr>
                <w:noProof/>
                <w:webHidden/>
              </w:rPr>
              <w:t>3</w:t>
            </w:r>
            <w:r>
              <w:rPr>
                <w:noProof/>
                <w:webHidden/>
              </w:rPr>
              <w:fldChar w:fldCharType="end"/>
            </w:r>
          </w:hyperlink>
        </w:p>
        <w:p w14:paraId="719885A7" w14:textId="7C3470D3" w:rsidR="00183CB9" w:rsidRDefault="00183CB9">
          <w:pPr>
            <w:pStyle w:val="TOC2"/>
            <w:tabs>
              <w:tab w:val="right" w:leader="dot" w:pos="9016"/>
            </w:tabs>
            <w:rPr>
              <w:rFonts w:asciiTheme="minorHAnsi" w:hAnsiTheme="minorHAnsi" w:cstheme="minorBidi"/>
              <w:b w:val="0"/>
              <w:bCs w:val="0"/>
              <w:noProof/>
              <w:sz w:val="24"/>
              <w:szCs w:val="24"/>
            </w:rPr>
          </w:pPr>
          <w:hyperlink w:anchor="_Toc212100520" w:history="1">
            <w:r w:rsidRPr="00CC44F1">
              <w:rPr>
                <w:rStyle w:val="Hyperlink"/>
                <w:noProof/>
              </w:rPr>
              <w:t>1.4 Strategies to improve the skills for [Your Role]</w:t>
            </w:r>
            <w:r>
              <w:rPr>
                <w:noProof/>
                <w:webHidden/>
              </w:rPr>
              <w:tab/>
            </w:r>
            <w:r>
              <w:rPr>
                <w:noProof/>
                <w:webHidden/>
              </w:rPr>
              <w:fldChar w:fldCharType="begin"/>
            </w:r>
            <w:r>
              <w:rPr>
                <w:noProof/>
                <w:webHidden/>
              </w:rPr>
              <w:instrText xml:space="preserve"> PAGEREF _Toc212100520 \h </w:instrText>
            </w:r>
            <w:r>
              <w:rPr>
                <w:noProof/>
                <w:webHidden/>
              </w:rPr>
            </w:r>
            <w:r>
              <w:rPr>
                <w:noProof/>
                <w:webHidden/>
              </w:rPr>
              <w:fldChar w:fldCharType="separate"/>
            </w:r>
            <w:r>
              <w:rPr>
                <w:noProof/>
                <w:webHidden/>
              </w:rPr>
              <w:t>3</w:t>
            </w:r>
            <w:r>
              <w:rPr>
                <w:noProof/>
                <w:webHidden/>
              </w:rPr>
              <w:fldChar w:fldCharType="end"/>
            </w:r>
          </w:hyperlink>
        </w:p>
        <w:p w14:paraId="034C4FEF" w14:textId="6268BF45" w:rsidR="00183CB9" w:rsidRDefault="00183CB9">
          <w:pPr>
            <w:pStyle w:val="TOC2"/>
            <w:tabs>
              <w:tab w:val="right" w:leader="dot" w:pos="9016"/>
            </w:tabs>
            <w:rPr>
              <w:rFonts w:asciiTheme="minorHAnsi" w:hAnsiTheme="minorHAnsi" w:cstheme="minorBidi"/>
              <w:b w:val="0"/>
              <w:bCs w:val="0"/>
              <w:noProof/>
              <w:sz w:val="24"/>
              <w:szCs w:val="24"/>
            </w:rPr>
          </w:pPr>
          <w:hyperlink w:anchor="_Toc212100521" w:history="1">
            <w:r w:rsidRPr="00CC44F1">
              <w:rPr>
                <w:rStyle w:val="Hyperlink"/>
                <w:noProof/>
              </w:rPr>
              <w:t>1.4 Conclusion</w:t>
            </w:r>
            <w:r>
              <w:rPr>
                <w:noProof/>
                <w:webHidden/>
              </w:rPr>
              <w:tab/>
            </w:r>
            <w:r>
              <w:rPr>
                <w:noProof/>
                <w:webHidden/>
              </w:rPr>
              <w:fldChar w:fldCharType="begin"/>
            </w:r>
            <w:r>
              <w:rPr>
                <w:noProof/>
                <w:webHidden/>
              </w:rPr>
              <w:instrText xml:space="preserve"> PAGEREF _Toc212100521 \h </w:instrText>
            </w:r>
            <w:r>
              <w:rPr>
                <w:noProof/>
                <w:webHidden/>
              </w:rPr>
            </w:r>
            <w:r>
              <w:rPr>
                <w:noProof/>
                <w:webHidden/>
              </w:rPr>
              <w:fldChar w:fldCharType="separate"/>
            </w:r>
            <w:r>
              <w:rPr>
                <w:noProof/>
                <w:webHidden/>
              </w:rPr>
              <w:t>3</w:t>
            </w:r>
            <w:r>
              <w:rPr>
                <w:noProof/>
                <w:webHidden/>
              </w:rPr>
              <w:fldChar w:fldCharType="end"/>
            </w:r>
          </w:hyperlink>
        </w:p>
        <w:p w14:paraId="21A32578" w14:textId="02BCFD41" w:rsidR="00183CB9" w:rsidRDefault="00183CB9">
          <w:pPr>
            <w:pStyle w:val="TOC2"/>
            <w:tabs>
              <w:tab w:val="right" w:leader="dot" w:pos="9016"/>
            </w:tabs>
            <w:rPr>
              <w:rFonts w:asciiTheme="minorHAnsi" w:hAnsiTheme="minorHAnsi" w:cstheme="minorBidi"/>
              <w:b w:val="0"/>
              <w:bCs w:val="0"/>
              <w:noProof/>
              <w:sz w:val="24"/>
              <w:szCs w:val="24"/>
            </w:rPr>
          </w:pPr>
          <w:hyperlink w:anchor="_Toc212100522" w:history="1">
            <w:r w:rsidRPr="00CC44F1">
              <w:rPr>
                <w:rStyle w:val="Hyperlink"/>
                <w:noProof/>
              </w:rPr>
              <w:t>1.5 Reference List</w:t>
            </w:r>
            <w:r>
              <w:rPr>
                <w:noProof/>
                <w:webHidden/>
              </w:rPr>
              <w:tab/>
            </w:r>
            <w:r>
              <w:rPr>
                <w:noProof/>
                <w:webHidden/>
              </w:rPr>
              <w:fldChar w:fldCharType="begin"/>
            </w:r>
            <w:r>
              <w:rPr>
                <w:noProof/>
                <w:webHidden/>
              </w:rPr>
              <w:instrText xml:space="preserve"> PAGEREF _Toc212100522 \h </w:instrText>
            </w:r>
            <w:r>
              <w:rPr>
                <w:noProof/>
                <w:webHidden/>
              </w:rPr>
            </w:r>
            <w:r>
              <w:rPr>
                <w:noProof/>
                <w:webHidden/>
              </w:rPr>
              <w:fldChar w:fldCharType="separate"/>
            </w:r>
            <w:r>
              <w:rPr>
                <w:noProof/>
                <w:webHidden/>
              </w:rPr>
              <w:t>4</w:t>
            </w:r>
            <w:r>
              <w:rPr>
                <w:noProof/>
                <w:webHidden/>
              </w:rPr>
              <w:fldChar w:fldCharType="end"/>
            </w:r>
          </w:hyperlink>
        </w:p>
        <w:p w14:paraId="6138A55F" w14:textId="0AE1356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7C18CB4" w14:textId="04172E19" w:rsidR="00933720" w:rsidRPr="002976D4" w:rsidRDefault="00AA77C8" w:rsidP="00F36ADC">
      <w:pPr>
        <w:pStyle w:val="Heading1"/>
        <w:rPr>
          <w:color w:val="4472C4" w:themeColor="accent1"/>
        </w:rPr>
      </w:pPr>
      <w:bookmarkStart w:id="0" w:name="_Toc212100517"/>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p>
    <w:p w14:paraId="7E817B09" w14:textId="50F31860" w:rsidR="00A035CD" w:rsidRPr="002976D4" w:rsidRDefault="00AA77C8" w:rsidP="00500295">
      <w:pPr>
        <w:pStyle w:val="Heading2"/>
        <w:rPr>
          <w:color w:val="4472C4" w:themeColor="accent1"/>
        </w:rPr>
      </w:pPr>
      <w:bookmarkStart w:id="1" w:name="_Toc212100518"/>
      <w:r w:rsidRPr="002976D4">
        <w:rPr>
          <w:color w:val="4472C4" w:themeColor="accent1"/>
        </w:rPr>
        <w:t>1</w:t>
      </w:r>
      <w:r w:rsidR="00500295" w:rsidRPr="002976D4">
        <w:rPr>
          <w:color w:val="4472C4" w:themeColor="accent1"/>
        </w:rPr>
        <w:t xml:space="preserve">.1 </w:t>
      </w:r>
      <w:r w:rsidR="00A035CD" w:rsidRPr="002976D4">
        <w:rPr>
          <w:color w:val="4472C4" w:themeColor="accent1"/>
        </w:rPr>
        <w:t>Introduction</w:t>
      </w:r>
      <w:bookmarkEnd w:id="1"/>
    </w:p>
    <w:p w14:paraId="28B19FDC" w14:textId="77777777" w:rsidR="0022548F" w:rsidRDefault="0022548F" w:rsidP="0022548F"/>
    <w:p w14:paraId="0B4F2FAA" w14:textId="7CD23E6C" w:rsidR="0022548F" w:rsidRPr="0022548F" w:rsidRDefault="0022548F" w:rsidP="0022548F">
      <w:pPr>
        <w:rPr>
          <w:rFonts w:ascii="Arial" w:hAnsi="Arial" w:cs="Arial"/>
          <w:sz w:val="22"/>
        </w:rPr>
      </w:pPr>
      <w:r w:rsidRPr="0022548F">
        <w:rPr>
          <w:rFonts w:ascii="Arial" w:hAnsi="Arial" w:cs="Arial"/>
          <w:sz w:val="22"/>
        </w:rPr>
        <w:t>Social workers are essential members of the health and social care system working to assist individuals, families and communities experiencing social, emotional and economic challenges. Their role is to improve the wellbeing and quality of life for those who are vulnerable for example children, older people, people living in poverty and people with mental health problems. Social workers frequently work together with healthcare providers, schools and community-based agencies to ensure that individuals have access to appropriate services (Healy 2014). The role selected is one which provides essential support for at-risk populations through the work of social workers, therefore improving the wellbeing of the community. This report will describe the responsibilities of a social worker, access the three competencies that are required for the position and recommend several strategies that will help develop these professional skill sets. To effectively deliver on the above support in achieving meaningful change the social work profession requires professional knowledge and ethical awareness as well as skill in practise thereby allowing for better assistance in addressing complex social issues faced by service users. In addition, social workers must establish and maintain positive trusting relationships with service users while creating a safe and healthy environment where they can succeed. According to Payne (2014) social work helps to achieve social justice, protect the most vulnerable members of society and to empower individuals to overcome challenging situations. This report will provide information about the responsibilities of social workers, identify three essential skills that are necessary for this role and describe three strategies to improve these skills.</w:t>
      </w:r>
    </w:p>
    <w:p w14:paraId="4CC61BC1" w14:textId="77777777" w:rsidR="00F36ADC" w:rsidRPr="00242974" w:rsidRDefault="00F36ADC" w:rsidP="00500295">
      <w:pPr>
        <w:spacing w:after="0" w:line="240" w:lineRule="auto"/>
        <w:jc w:val="both"/>
        <w:rPr>
          <w:sz w:val="21"/>
          <w:szCs w:val="21"/>
        </w:rPr>
      </w:pPr>
    </w:p>
    <w:p w14:paraId="50A9FBC6" w14:textId="62C4B13D" w:rsidR="008B0B22" w:rsidRPr="002976D4" w:rsidRDefault="00AA77C8" w:rsidP="008B0B22">
      <w:pPr>
        <w:pStyle w:val="Heading2"/>
        <w:rPr>
          <w:color w:val="4472C4" w:themeColor="accent1"/>
          <w:szCs w:val="24"/>
        </w:rPr>
      </w:pPr>
      <w:bookmarkStart w:id="2" w:name="_Toc212100519"/>
      <w:r w:rsidRPr="002976D4">
        <w:rPr>
          <w:color w:val="4472C4" w:themeColor="accent1"/>
          <w:szCs w:val="24"/>
        </w:rPr>
        <w:t>1</w:t>
      </w:r>
      <w:r w:rsidR="002370CE" w:rsidRPr="002976D4">
        <w:rPr>
          <w:color w:val="4472C4" w:themeColor="accent1"/>
          <w:szCs w:val="24"/>
        </w:rPr>
        <w:t xml:space="preserve">.2 </w:t>
      </w:r>
      <w:r w:rsidR="006912C4" w:rsidRPr="002976D4">
        <w:rPr>
          <w:color w:val="4472C4" w:themeColor="accent1"/>
          <w:szCs w:val="24"/>
        </w:rPr>
        <w:t>Description</w:t>
      </w:r>
      <w:r w:rsidR="00070818" w:rsidRPr="002976D4">
        <w:rPr>
          <w:color w:val="4472C4" w:themeColor="accent1"/>
          <w:szCs w:val="24"/>
        </w:rPr>
        <w:t xml:space="preserve"> of</w:t>
      </w:r>
      <w:r w:rsidR="006912C4" w:rsidRPr="002976D4">
        <w:rPr>
          <w:color w:val="4472C4" w:themeColor="accent1"/>
          <w:szCs w:val="24"/>
        </w:rPr>
        <w:t>, and background to</w:t>
      </w:r>
      <w:r w:rsidR="00CD4774">
        <w:rPr>
          <w:color w:val="4472C4" w:themeColor="accent1"/>
          <w:szCs w:val="24"/>
        </w:rPr>
        <w:t>,</w:t>
      </w:r>
      <w:r w:rsidR="00070818" w:rsidRPr="002976D4">
        <w:rPr>
          <w:color w:val="4472C4" w:themeColor="accent1"/>
          <w:szCs w:val="24"/>
        </w:rPr>
        <w:t xml:space="preserve"> [Your </w:t>
      </w:r>
      <w:r w:rsidR="007138EF" w:rsidRPr="002976D4">
        <w:rPr>
          <w:color w:val="4472C4" w:themeColor="accent1"/>
          <w:szCs w:val="24"/>
        </w:rPr>
        <w:t>Role</w:t>
      </w:r>
      <w:r w:rsidR="00070818" w:rsidRPr="002976D4">
        <w:rPr>
          <w:color w:val="4472C4" w:themeColor="accent1"/>
          <w:szCs w:val="24"/>
        </w:rPr>
        <w:t>]</w:t>
      </w:r>
      <w:r w:rsidR="008B0B22" w:rsidRPr="002976D4">
        <w:rPr>
          <w:color w:val="4472C4" w:themeColor="accent1"/>
          <w:szCs w:val="24"/>
        </w:rPr>
        <w:t xml:space="preserve"> in </w:t>
      </w:r>
      <w:proofErr w:type="gramStart"/>
      <w:r w:rsidR="008B0B22" w:rsidRPr="002976D4">
        <w:rPr>
          <w:color w:val="4472C4" w:themeColor="accent1"/>
          <w:szCs w:val="24"/>
        </w:rPr>
        <w:t>Healthcare</w:t>
      </w:r>
      <w:bookmarkEnd w:id="2"/>
      <w:proofErr w:type="gramEnd"/>
      <w:r w:rsidR="008B0B22" w:rsidRPr="002976D4">
        <w:rPr>
          <w:color w:val="4472C4" w:themeColor="accent1"/>
          <w:szCs w:val="24"/>
        </w:rPr>
        <w:t xml:space="preserve"> </w:t>
      </w:r>
    </w:p>
    <w:p w14:paraId="425D6155" w14:textId="77777777" w:rsidR="00676FEB" w:rsidRDefault="00676FEB" w:rsidP="00676FEB">
      <w:pPr>
        <w:spacing w:after="0" w:line="240" w:lineRule="auto"/>
        <w:jc w:val="both"/>
        <w:rPr>
          <w:sz w:val="21"/>
          <w:szCs w:val="21"/>
        </w:rPr>
      </w:pPr>
    </w:p>
    <w:p w14:paraId="4DC38524" w14:textId="77777777" w:rsidR="0022548F" w:rsidRPr="0022548F" w:rsidRDefault="0022548F" w:rsidP="0022548F">
      <w:pPr>
        <w:rPr>
          <w:rFonts w:ascii="Arial" w:hAnsi="Arial" w:cs="Arial"/>
          <w:sz w:val="22"/>
        </w:rPr>
      </w:pPr>
      <w:r w:rsidRPr="0022548F">
        <w:rPr>
          <w:rFonts w:ascii="Arial" w:hAnsi="Arial" w:cs="Arial"/>
          <w:sz w:val="22"/>
        </w:rPr>
        <w:t xml:space="preserve">Social workers support individuals and families who are facing challenging life circumstances. When working with client’s social workers are often required to analyse the </w:t>
      </w:r>
      <w:proofErr w:type="spellStart"/>
      <w:r w:rsidRPr="0022548F">
        <w:rPr>
          <w:rFonts w:ascii="Arial" w:hAnsi="Arial" w:cs="Arial"/>
          <w:sz w:val="22"/>
        </w:rPr>
        <w:t>clients</w:t>
      </w:r>
      <w:proofErr w:type="spellEnd"/>
      <w:r w:rsidRPr="0022548F">
        <w:rPr>
          <w:rFonts w:ascii="Arial" w:hAnsi="Arial" w:cs="Arial"/>
          <w:sz w:val="22"/>
        </w:rPr>
        <w:t xml:space="preserve"> needs and identify appropriate service interventions. Social workers are responsible for accessing the social and economic situation of individuals and families </w:t>
      </w:r>
      <w:proofErr w:type="gramStart"/>
      <w:r w:rsidRPr="0022548F">
        <w:rPr>
          <w:rFonts w:ascii="Arial" w:hAnsi="Arial" w:cs="Arial"/>
          <w:sz w:val="22"/>
        </w:rPr>
        <w:t>in order to</w:t>
      </w:r>
      <w:proofErr w:type="gramEnd"/>
      <w:r w:rsidRPr="0022548F">
        <w:rPr>
          <w:rFonts w:ascii="Arial" w:hAnsi="Arial" w:cs="Arial"/>
          <w:sz w:val="22"/>
        </w:rPr>
        <w:t xml:space="preserve"> create a support plan to assist them in improving their circumstances. </w:t>
      </w:r>
      <w:proofErr w:type="gramStart"/>
      <w:r w:rsidRPr="0022548F">
        <w:rPr>
          <w:rFonts w:ascii="Arial" w:hAnsi="Arial" w:cs="Arial"/>
          <w:sz w:val="22"/>
        </w:rPr>
        <w:t>In order to</w:t>
      </w:r>
      <w:proofErr w:type="gramEnd"/>
      <w:r w:rsidRPr="0022548F">
        <w:rPr>
          <w:rFonts w:ascii="Arial" w:hAnsi="Arial" w:cs="Arial"/>
          <w:sz w:val="22"/>
        </w:rPr>
        <w:t xml:space="preserve"> do these social workers, gather information from many different sources such as home life, health, relationships and social support systems (</w:t>
      </w:r>
      <w:proofErr w:type="spellStart"/>
      <w:r w:rsidRPr="0022548F">
        <w:rPr>
          <w:rFonts w:ascii="Arial" w:hAnsi="Arial" w:cs="Arial"/>
          <w:sz w:val="22"/>
        </w:rPr>
        <w:t>Coulshed</w:t>
      </w:r>
      <w:proofErr w:type="spellEnd"/>
      <w:r w:rsidRPr="0022548F">
        <w:rPr>
          <w:rFonts w:ascii="Arial" w:hAnsi="Arial" w:cs="Arial"/>
          <w:sz w:val="22"/>
        </w:rPr>
        <w:t xml:space="preserve"> &amp; Orme 2018). Another area of responsibility of social workers includes protecting other people who may be vulnerable. This may be done by following safeguarding procedures to protect vulnerable adults and children from abuse or neglect (Banks 2012). Social workers are also responsible for providing emotional support to people who are dealing with either stress, trauma or just personal difficulties. They connect individuals to various resources that can help them deal with their issues and give them support (Trevithick 2012). Furthermore social workers work in partnership with various professionals and organisations within the community such as health providers ,schools and non-profit organisations to facilitate coordinated support for individuals in need (Shulman 2016).finally social workers must maintain accurate records of their work and follow ethical practice which includes maintaining confidentiality, treating their clients equally and respecting their clients rights (IFSW 2020).</w:t>
      </w:r>
    </w:p>
    <w:p w14:paraId="7BAB712B" w14:textId="77777777" w:rsidR="0022548F" w:rsidRPr="00242974" w:rsidRDefault="0022548F" w:rsidP="00676FEB">
      <w:pPr>
        <w:spacing w:after="0" w:line="240" w:lineRule="auto"/>
        <w:jc w:val="both"/>
        <w:rPr>
          <w:sz w:val="21"/>
          <w:szCs w:val="21"/>
        </w:rPr>
      </w:pPr>
    </w:p>
    <w:p w14:paraId="4010C35E" w14:textId="546AA8ED" w:rsidR="00EC7EBE" w:rsidRPr="002976D4" w:rsidRDefault="00676FEB" w:rsidP="00676FEB">
      <w:pPr>
        <w:spacing w:after="0" w:line="240" w:lineRule="auto"/>
        <w:jc w:val="both"/>
        <w:rPr>
          <w:color w:val="4472C4" w:themeColor="accent1"/>
          <w:sz w:val="28"/>
          <w:szCs w:val="28"/>
        </w:rPr>
      </w:pPr>
      <w:r w:rsidRPr="002976D4">
        <w:rPr>
          <w:color w:val="4472C4" w:themeColor="accent1"/>
          <w:sz w:val="28"/>
          <w:szCs w:val="28"/>
        </w:rPr>
        <w:t xml:space="preserve">1.3 </w:t>
      </w:r>
      <w:r w:rsidR="00805726" w:rsidRPr="002976D4">
        <w:rPr>
          <w:color w:val="4472C4" w:themeColor="accent1"/>
          <w:sz w:val="28"/>
          <w:szCs w:val="28"/>
        </w:rPr>
        <w:t xml:space="preserve">Evaluation of the </w:t>
      </w:r>
      <w:r w:rsidR="00D4006B" w:rsidRPr="002976D4">
        <w:rPr>
          <w:color w:val="4472C4" w:themeColor="accent1"/>
          <w:sz w:val="28"/>
          <w:szCs w:val="28"/>
        </w:rPr>
        <w:t xml:space="preserve">skills needed for [Your </w:t>
      </w:r>
      <w:r w:rsidR="002976D4" w:rsidRPr="002976D4">
        <w:rPr>
          <w:color w:val="4472C4" w:themeColor="accent1"/>
          <w:sz w:val="28"/>
          <w:szCs w:val="28"/>
        </w:rPr>
        <w:t>R</w:t>
      </w:r>
      <w:r w:rsidR="00D4006B" w:rsidRPr="002976D4">
        <w:rPr>
          <w:color w:val="4472C4" w:themeColor="accent1"/>
          <w:sz w:val="28"/>
          <w:szCs w:val="28"/>
        </w:rPr>
        <w:t>ole]</w:t>
      </w:r>
      <w:r w:rsidR="007138EF" w:rsidRPr="002976D4">
        <w:rPr>
          <w:color w:val="4472C4" w:themeColor="accent1"/>
          <w:sz w:val="28"/>
          <w:szCs w:val="28"/>
        </w:rPr>
        <w:t xml:space="preserve"> in </w:t>
      </w:r>
      <w:proofErr w:type="gramStart"/>
      <w:r w:rsidR="007138EF" w:rsidRPr="002976D4">
        <w:rPr>
          <w:color w:val="4472C4" w:themeColor="accent1"/>
          <w:sz w:val="28"/>
          <w:szCs w:val="28"/>
        </w:rPr>
        <w:t>Healthcare</w:t>
      </w:r>
      <w:proofErr w:type="gramEnd"/>
    </w:p>
    <w:p w14:paraId="139718E7" w14:textId="77777777" w:rsidR="0022548F" w:rsidRDefault="0022548F" w:rsidP="0022548F"/>
    <w:p w14:paraId="77CEB3EC" w14:textId="20A2760A" w:rsidR="0022548F" w:rsidRPr="0022548F" w:rsidRDefault="0022548F" w:rsidP="0022548F">
      <w:pPr>
        <w:rPr>
          <w:rFonts w:ascii="Arial" w:hAnsi="Arial" w:cs="Arial"/>
          <w:sz w:val="22"/>
        </w:rPr>
      </w:pPr>
      <w:r w:rsidRPr="0022548F">
        <w:rPr>
          <w:rFonts w:ascii="Arial" w:hAnsi="Arial" w:cs="Arial"/>
          <w:sz w:val="22"/>
        </w:rPr>
        <w:t xml:space="preserve">There are a range of skills that social workers require to fulfil their role effectively, these skills include communication, empathy and problem solving. The ability to communicate effectively is essential to establishing effective relationships with clients to build trust, identify client needs and clarify what assistance can be provided. Effective communication requires social workers to listen carefully, ask the most appropriate questions and communicate well. effective communication will also be necessary when working with other professionals such as doctors, teachers and community organisations </w:t>
      </w:r>
      <w:proofErr w:type="gramStart"/>
      <w:r w:rsidRPr="0022548F">
        <w:rPr>
          <w:rFonts w:ascii="Arial" w:hAnsi="Arial" w:cs="Arial"/>
          <w:sz w:val="22"/>
        </w:rPr>
        <w:t>( Trevithick</w:t>
      </w:r>
      <w:proofErr w:type="gramEnd"/>
      <w:r w:rsidRPr="0022548F">
        <w:rPr>
          <w:rFonts w:ascii="Arial" w:hAnsi="Arial" w:cs="Arial"/>
          <w:sz w:val="22"/>
        </w:rPr>
        <w:t xml:space="preserve"> 2012 &amp; Healy 2014).</w:t>
      </w:r>
    </w:p>
    <w:p w14:paraId="4FD963BD" w14:textId="77777777" w:rsidR="0022548F" w:rsidRPr="0022548F" w:rsidRDefault="0022548F" w:rsidP="0022548F">
      <w:pPr>
        <w:rPr>
          <w:rFonts w:ascii="Arial" w:hAnsi="Arial" w:cs="Arial"/>
          <w:sz w:val="22"/>
        </w:rPr>
      </w:pPr>
      <w:r w:rsidRPr="0022548F">
        <w:rPr>
          <w:rFonts w:ascii="Arial" w:hAnsi="Arial" w:cs="Arial"/>
          <w:sz w:val="22"/>
        </w:rPr>
        <w:t>Empathy and emotional intelligence allow social welfare professionals to better understand their clients’ feelings and be able to respond better with empathy. Many social welfare clients experience challenges in their lives, including financial challenges, concerns regarding their mental health or difficulties with their families. Empathy will assist social welfare professional’s clients in creating a safe, comfortable and respectful environment for themselves and their families. Emotional intelligence will also assist social welfare professionals in managing their own emotions and maintaining appropriate professional boundaries (Banks 2012 &amp; Goleman 1998)</w:t>
      </w:r>
    </w:p>
    <w:p w14:paraId="61D41F00" w14:textId="77777777" w:rsidR="0022548F" w:rsidRPr="0022548F" w:rsidRDefault="0022548F" w:rsidP="0022548F">
      <w:pPr>
        <w:rPr>
          <w:rFonts w:ascii="Arial" w:hAnsi="Arial" w:cs="Arial"/>
          <w:sz w:val="22"/>
        </w:rPr>
      </w:pPr>
      <w:r w:rsidRPr="0022548F">
        <w:rPr>
          <w:rFonts w:ascii="Arial" w:hAnsi="Arial" w:cs="Arial"/>
          <w:sz w:val="22"/>
        </w:rPr>
        <w:t>Social workers require problem solving and critical thinking to be able to access situations within a client’s life and develop an appropriate response. This may involve assessing the needs of a client and then linking that need to the services required for that client such as linking a client to appropriate housing services, accessing mental health services or finding educational resources (Payne 2014).</w:t>
      </w:r>
    </w:p>
    <w:p w14:paraId="7338813D" w14:textId="77777777" w:rsidR="00C85A7C" w:rsidRPr="00242974" w:rsidRDefault="00C85A7C" w:rsidP="00C85A7C">
      <w:pPr>
        <w:spacing w:after="0" w:line="240" w:lineRule="auto"/>
        <w:jc w:val="both"/>
        <w:rPr>
          <w:sz w:val="21"/>
          <w:szCs w:val="21"/>
        </w:rPr>
      </w:pPr>
    </w:p>
    <w:p w14:paraId="01C49510" w14:textId="02ADD4A1" w:rsidR="002370CE" w:rsidRPr="002976D4" w:rsidRDefault="00AA77C8" w:rsidP="00774092">
      <w:pPr>
        <w:pStyle w:val="Heading2"/>
        <w:rPr>
          <w:color w:val="4472C4" w:themeColor="accent1"/>
          <w:szCs w:val="24"/>
        </w:rPr>
      </w:pPr>
      <w:bookmarkStart w:id="3" w:name="_Toc212100520"/>
      <w:r w:rsidRPr="002976D4">
        <w:rPr>
          <w:color w:val="4472C4" w:themeColor="accent1"/>
          <w:szCs w:val="24"/>
        </w:rPr>
        <w:t>1</w:t>
      </w:r>
      <w:r w:rsidR="00774092" w:rsidRPr="002976D4">
        <w:rPr>
          <w:color w:val="4472C4" w:themeColor="accent1"/>
          <w:szCs w:val="24"/>
        </w:rPr>
        <w:t>.</w:t>
      </w:r>
      <w:r w:rsidR="00E1725A" w:rsidRPr="002976D4">
        <w:rPr>
          <w:color w:val="4472C4" w:themeColor="accent1"/>
          <w:szCs w:val="24"/>
        </w:rPr>
        <w:t>4</w:t>
      </w:r>
      <w:r w:rsidR="005D5457" w:rsidRPr="002976D4">
        <w:rPr>
          <w:color w:val="4472C4" w:themeColor="accent1"/>
          <w:szCs w:val="24"/>
        </w:rPr>
        <w:t xml:space="preserve"> </w:t>
      </w:r>
      <w:r w:rsidR="003003FD">
        <w:rPr>
          <w:color w:val="4472C4" w:themeColor="accent1"/>
          <w:szCs w:val="24"/>
        </w:rPr>
        <w:t>Strategies</w:t>
      </w:r>
      <w:r w:rsidR="00183CB9">
        <w:rPr>
          <w:color w:val="4472C4" w:themeColor="accent1"/>
          <w:szCs w:val="24"/>
        </w:rPr>
        <w:t xml:space="preserve"> to improve the skills</w:t>
      </w:r>
      <w:r w:rsidR="005D5457" w:rsidRPr="002976D4">
        <w:rPr>
          <w:color w:val="4472C4" w:themeColor="accent1"/>
          <w:szCs w:val="24"/>
        </w:rPr>
        <w:t xml:space="preserve"> </w:t>
      </w:r>
      <w:r w:rsidR="00070818" w:rsidRPr="002976D4">
        <w:rPr>
          <w:color w:val="4472C4" w:themeColor="accent1"/>
          <w:szCs w:val="24"/>
        </w:rPr>
        <w:t xml:space="preserve">for [Your </w:t>
      </w:r>
      <w:r w:rsidR="007138EF" w:rsidRPr="002976D4">
        <w:rPr>
          <w:color w:val="4472C4" w:themeColor="accent1"/>
          <w:szCs w:val="24"/>
        </w:rPr>
        <w:t>Role</w:t>
      </w:r>
      <w:r w:rsidR="00070818" w:rsidRPr="002976D4">
        <w:rPr>
          <w:color w:val="4472C4" w:themeColor="accent1"/>
          <w:szCs w:val="24"/>
        </w:rPr>
        <w:t>]</w:t>
      </w:r>
      <w:bookmarkEnd w:id="3"/>
    </w:p>
    <w:p w14:paraId="73620BAD" w14:textId="77777777" w:rsidR="00EA0F4C" w:rsidRDefault="00EA0F4C" w:rsidP="0022548F">
      <w:pPr>
        <w:rPr>
          <w:rFonts w:ascii="Arial" w:hAnsi="Arial" w:cs="Arial"/>
          <w:sz w:val="22"/>
        </w:rPr>
      </w:pPr>
    </w:p>
    <w:p w14:paraId="175A8A46" w14:textId="458AA829" w:rsidR="0022548F" w:rsidRPr="0022548F" w:rsidRDefault="0022548F" w:rsidP="0022548F">
      <w:pPr>
        <w:rPr>
          <w:rFonts w:ascii="Arial" w:hAnsi="Arial" w:cs="Arial"/>
          <w:sz w:val="22"/>
        </w:rPr>
      </w:pPr>
      <w:r w:rsidRPr="0022548F">
        <w:rPr>
          <w:rFonts w:ascii="Arial" w:hAnsi="Arial" w:cs="Arial"/>
          <w:sz w:val="22"/>
        </w:rPr>
        <w:t xml:space="preserve">Inadequate communication can manifest itself as a failure to understand a </w:t>
      </w:r>
      <w:proofErr w:type="spellStart"/>
      <w:proofErr w:type="gramStart"/>
      <w:r w:rsidRPr="0022548F">
        <w:rPr>
          <w:rFonts w:ascii="Arial" w:hAnsi="Arial" w:cs="Arial"/>
          <w:sz w:val="22"/>
        </w:rPr>
        <w:t>clients</w:t>
      </w:r>
      <w:proofErr w:type="spellEnd"/>
      <w:proofErr w:type="gramEnd"/>
      <w:r w:rsidRPr="0022548F">
        <w:rPr>
          <w:rFonts w:ascii="Arial" w:hAnsi="Arial" w:cs="Arial"/>
          <w:sz w:val="22"/>
        </w:rPr>
        <w:t xml:space="preserve"> needs or to provide adequate support. Lack of effective communication might cause clients to be distrustful of both professionals and </w:t>
      </w:r>
      <w:proofErr w:type="gramStart"/>
      <w:r w:rsidRPr="0022548F">
        <w:rPr>
          <w:rFonts w:ascii="Arial" w:hAnsi="Arial" w:cs="Arial"/>
          <w:sz w:val="22"/>
        </w:rPr>
        <w:t>themselves</w:t>
      </w:r>
      <w:proofErr w:type="gramEnd"/>
      <w:r w:rsidRPr="0022548F">
        <w:rPr>
          <w:rFonts w:ascii="Arial" w:hAnsi="Arial" w:cs="Arial"/>
          <w:sz w:val="22"/>
        </w:rPr>
        <w:t xml:space="preserve"> (Trevithick 2012). Lack of empathy towards a client can lead clients to feel like they do not have support. This lack of support may discourage clients from accessing social services and requesting assistance (Banks 2012). Weaknesses in problem solving skills may result in poor decision making of ineffective support plans for vulnerable clients (Payne 2014)</w:t>
      </w:r>
    </w:p>
    <w:p w14:paraId="077763EB" w14:textId="77777777" w:rsidR="0022548F" w:rsidRPr="0022548F" w:rsidRDefault="0022548F" w:rsidP="0022548F">
      <w:pPr>
        <w:rPr>
          <w:rFonts w:ascii="Arial" w:hAnsi="Arial" w:cs="Arial"/>
          <w:sz w:val="22"/>
        </w:rPr>
      </w:pPr>
      <w:r w:rsidRPr="0022548F">
        <w:rPr>
          <w:rFonts w:ascii="Arial" w:hAnsi="Arial" w:cs="Arial"/>
          <w:sz w:val="22"/>
        </w:rPr>
        <w:t>While communication, empathy and problem solving are essential skills to social workers, they can be developed through training and experience. Some ways to help develop these skills would include attending communication training workshops where social workers learn skills related to active listening, conflict resolution and what it means to communicate verbally (Shulman 2016). Practise active listening is a great way for social workers to develop these skills while interacting with clients by focusing on who is speaking, thoughtfully responding to and asking them questions about their concerns. Attending multidisciplinary team meetings gives the social worker opportunities to improve their communication skills by collaborating with other professionals from various fields for better coordination of services.</w:t>
      </w:r>
    </w:p>
    <w:p w14:paraId="0A40E29A" w14:textId="77777777" w:rsidR="0022548F" w:rsidRPr="0022548F" w:rsidRDefault="0022548F" w:rsidP="0022548F">
      <w:pPr>
        <w:rPr>
          <w:rFonts w:ascii="Arial" w:hAnsi="Arial" w:cs="Arial"/>
          <w:sz w:val="22"/>
        </w:rPr>
      </w:pPr>
      <w:r w:rsidRPr="0022548F">
        <w:rPr>
          <w:rFonts w:ascii="Arial" w:hAnsi="Arial" w:cs="Arial"/>
          <w:sz w:val="22"/>
        </w:rPr>
        <w:t xml:space="preserve">Reflective practice is a good technique in developing empathy; the social worker reflects on their experiences and considers how they would respond based on their clients prospective. Cultural competence training is another method for developing social workers empathy and emotional intelligence by helping them have an understanding and appreciation of the diverse cultural history (Healy 2014). Receiving supervision and feedback from more </w:t>
      </w:r>
      <w:r w:rsidRPr="0022548F">
        <w:rPr>
          <w:rFonts w:ascii="Arial" w:hAnsi="Arial" w:cs="Arial"/>
          <w:sz w:val="22"/>
        </w:rPr>
        <w:lastRenderedPageBreak/>
        <w:t>experienced professionals will assist social workers in observing affirmative behaviours and receiving constructive feedback which will develop their interpersonal skills.</w:t>
      </w:r>
    </w:p>
    <w:p w14:paraId="7641D235" w14:textId="77777777" w:rsidR="0022548F" w:rsidRPr="0022548F" w:rsidRDefault="0022548F" w:rsidP="0022548F">
      <w:pPr>
        <w:rPr>
          <w:rFonts w:ascii="Arial" w:hAnsi="Arial" w:cs="Arial"/>
          <w:sz w:val="22"/>
        </w:rPr>
      </w:pPr>
      <w:r w:rsidRPr="0022548F">
        <w:rPr>
          <w:rFonts w:ascii="Arial" w:hAnsi="Arial" w:cs="Arial"/>
          <w:sz w:val="22"/>
        </w:rPr>
        <w:t xml:space="preserve">Using case studies to develop problem solving skills gives the opportunity for social workers to practise analysing real life situations and finding an appropriates solution. Mentoring from an experienced social worker with a similar client situation can help guide and provide professional knowledge to social workers who are experiencing similar situations. Lastly professional development through continuing education and training will help the social worker receive updated information on new research and polices and develop their skills through other strategies (Payne 2014). These strategies are generally accepted in professional social worker education and are proven method for developing real world social work skills for practise competency </w:t>
      </w:r>
    </w:p>
    <w:p w14:paraId="2703A512" w14:textId="77777777" w:rsidR="00500295" w:rsidRPr="00242974" w:rsidRDefault="00500295" w:rsidP="00500295">
      <w:pPr>
        <w:spacing w:after="0"/>
        <w:rPr>
          <w:sz w:val="21"/>
          <w:szCs w:val="21"/>
        </w:rPr>
      </w:pPr>
    </w:p>
    <w:p w14:paraId="1497148C" w14:textId="6FE2C4CD" w:rsidR="00A946CB" w:rsidRPr="002976D4" w:rsidRDefault="00AA77C8" w:rsidP="00A946CB">
      <w:pPr>
        <w:pStyle w:val="Heading2"/>
        <w:rPr>
          <w:color w:val="4472C4" w:themeColor="accent1"/>
          <w:szCs w:val="24"/>
        </w:rPr>
      </w:pPr>
      <w:bookmarkStart w:id="4" w:name="_Toc212100521"/>
      <w:r w:rsidRPr="002976D4">
        <w:rPr>
          <w:color w:val="4472C4" w:themeColor="accent1"/>
          <w:szCs w:val="24"/>
        </w:rPr>
        <w:t>1</w:t>
      </w:r>
      <w:r w:rsidR="00A946CB" w:rsidRPr="002976D4">
        <w:rPr>
          <w:color w:val="4472C4" w:themeColor="accent1"/>
          <w:szCs w:val="24"/>
        </w:rPr>
        <w:t>.4 Conclusion</w:t>
      </w:r>
      <w:bookmarkEnd w:id="4"/>
    </w:p>
    <w:p w14:paraId="4F08F8AF" w14:textId="77777777" w:rsidR="00EA0F4C" w:rsidRDefault="00EA0F4C" w:rsidP="0022548F">
      <w:bookmarkStart w:id="5" w:name="_Toc212100522"/>
    </w:p>
    <w:p w14:paraId="415E6124" w14:textId="62FAEAA7" w:rsidR="0022548F" w:rsidRPr="0022548F" w:rsidRDefault="0022548F" w:rsidP="0022548F">
      <w:pPr>
        <w:rPr>
          <w:rFonts w:ascii="Arial" w:hAnsi="Arial" w:cs="Arial"/>
          <w:sz w:val="22"/>
        </w:rPr>
      </w:pPr>
      <w:r w:rsidRPr="0022548F">
        <w:rPr>
          <w:rFonts w:ascii="Arial" w:hAnsi="Arial" w:cs="Arial"/>
          <w:sz w:val="22"/>
        </w:rPr>
        <w:t xml:space="preserve">Through their work with vulnerable people and communities, social workers are vital contributors to the wellbeing of society. A social workers responsibilities include accessing the needs of clients, protecting at risk individuals providing emotional support and working in collaboration with other professionals to meet the needs of their clients. Social workers require strong communication, empathic and problem-solving skills </w:t>
      </w:r>
      <w:proofErr w:type="gramStart"/>
      <w:r w:rsidRPr="0022548F">
        <w:rPr>
          <w:rFonts w:ascii="Arial" w:hAnsi="Arial" w:cs="Arial"/>
          <w:sz w:val="22"/>
        </w:rPr>
        <w:t>in order to</w:t>
      </w:r>
      <w:proofErr w:type="gramEnd"/>
      <w:r w:rsidRPr="0022548F">
        <w:rPr>
          <w:rFonts w:ascii="Arial" w:hAnsi="Arial" w:cs="Arial"/>
          <w:sz w:val="22"/>
        </w:rPr>
        <w:t xml:space="preserve"> effectively perform their responsibilities. Social workers must be able to communicate effectively so that they understand the complexity of the situations of others, build trusting relationships with clients and make informed decisions. It is essential for all social workers to continually develop the skills required to provide support and assistance to individuals and families who are facing challenges. Ongoing professional development through training, mentorship and reflective practise will help strengthen the skills of social workers.</w:t>
      </w:r>
    </w:p>
    <w:p w14:paraId="1D9FB3D2" w14:textId="77777777" w:rsidR="0022548F" w:rsidRDefault="0022548F" w:rsidP="00226D31">
      <w:pPr>
        <w:pStyle w:val="Heading2"/>
        <w:rPr>
          <w:color w:val="4472C4" w:themeColor="accent1"/>
          <w:szCs w:val="24"/>
        </w:rPr>
      </w:pPr>
    </w:p>
    <w:p w14:paraId="6C4B494D" w14:textId="2DE74DC8" w:rsidR="00226D31" w:rsidRPr="002976D4" w:rsidRDefault="00AA77C8" w:rsidP="00226D31">
      <w:pPr>
        <w:pStyle w:val="Heading2"/>
        <w:rPr>
          <w:color w:val="4472C4" w:themeColor="accent1"/>
          <w:szCs w:val="24"/>
        </w:rPr>
      </w:pPr>
      <w:r w:rsidRPr="002976D4">
        <w:rPr>
          <w:color w:val="4472C4" w:themeColor="accent1"/>
          <w:szCs w:val="24"/>
        </w:rPr>
        <w:t>1</w:t>
      </w:r>
      <w:r w:rsidR="00226D31" w:rsidRPr="002976D4">
        <w:rPr>
          <w:color w:val="4472C4" w:themeColor="accent1"/>
          <w:szCs w:val="24"/>
        </w:rPr>
        <w:t>.5 Reference List</w:t>
      </w:r>
      <w:bookmarkEnd w:id="5"/>
    </w:p>
    <w:p w14:paraId="7D70CE94" w14:textId="77777777" w:rsidR="00EA0F4C" w:rsidRDefault="00EA0F4C" w:rsidP="0022548F">
      <w:pPr>
        <w:spacing w:line="278" w:lineRule="auto"/>
        <w:rPr>
          <w:sz w:val="21"/>
          <w:szCs w:val="21"/>
        </w:rPr>
      </w:pPr>
    </w:p>
    <w:p w14:paraId="72E45957" w14:textId="2639409F" w:rsidR="0022548F" w:rsidRPr="00526AA1" w:rsidRDefault="0022548F" w:rsidP="0022548F">
      <w:pPr>
        <w:spacing w:line="278" w:lineRule="auto"/>
        <w:rPr>
          <w:rFonts w:ascii="Arial" w:hAnsi="Arial" w:cs="Arial"/>
          <w:sz w:val="22"/>
        </w:rPr>
      </w:pPr>
      <w:r w:rsidRPr="00526AA1">
        <w:rPr>
          <w:rFonts w:ascii="Arial" w:hAnsi="Arial" w:cs="Arial"/>
          <w:sz w:val="22"/>
        </w:rPr>
        <w:t>Banks, S. (2012) </w:t>
      </w:r>
      <w:r w:rsidRPr="00526AA1">
        <w:rPr>
          <w:rFonts w:ascii="Arial" w:hAnsi="Arial" w:cs="Arial"/>
          <w:i/>
          <w:iCs/>
          <w:sz w:val="22"/>
        </w:rPr>
        <w:t>Ethics and Values in Social Work</w:t>
      </w:r>
      <w:r w:rsidRPr="00526AA1">
        <w:rPr>
          <w:rFonts w:ascii="Arial" w:hAnsi="Arial" w:cs="Arial"/>
          <w:sz w:val="22"/>
        </w:rPr>
        <w:t xml:space="preserve">. 4th </w:t>
      </w:r>
      <w:proofErr w:type="spellStart"/>
      <w:r w:rsidRPr="00526AA1">
        <w:rPr>
          <w:rFonts w:ascii="Arial" w:hAnsi="Arial" w:cs="Arial"/>
          <w:sz w:val="22"/>
        </w:rPr>
        <w:t>edn</w:t>
      </w:r>
      <w:proofErr w:type="spellEnd"/>
      <w:r w:rsidRPr="00526AA1">
        <w:rPr>
          <w:rFonts w:ascii="Arial" w:hAnsi="Arial" w:cs="Arial"/>
          <w:sz w:val="22"/>
        </w:rPr>
        <w:t>. London: Palgrave Macmillan.</w:t>
      </w:r>
    </w:p>
    <w:p w14:paraId="3D44446F" w14:textId="77777777" w:rsidR="0022548F" w:rsidRPr="00526AA1" w:rsidRDefault="0022548F" w:rsidP="0022548F">
      <w:pPr>
        <w:spacing w:line="278" w:lineRule="auto"/>
        <w:rPr>
          <w:rFonts w:ascii="Arial" w:hAnsi="Arial" w:cs="Arial"/>
          <w:sz w:val="22"/>
        </w:rPr>
      </w:pPr>
      <w:r w:rsidRPr="00526AA1">
        <w:rPr>
          <w:rFonts w:ascii="Arial" w:hAnsi="Arial" w:cs="Arial"/>
          <w:sz w:val="22"/>
        </w:rPr>
        <w:t> </w:t>
      </w:r>
      <w:proofErr w:type="spellStart"/>
      <w:r w:rsidRPr="00526AA1">
        <w:rPr>
          <w:rFonts w:ascii="Arial" w:hAnsi="Arial" w:cs="Arial"/>
          <w:sz w:val="22"/>
        </w:rPr>
        <w:t>Coulshed</w:t>
      </w:r>
      <w:proofErr w:type="spellEnd"/>
      <w:r w:rsidRPr="00526AA1">
        <w:rPr>
          <w:rFonts w:ascii="Arial" w:hAnsi="Arial" w:cs="Arial"/>
          <w:sz w:val="22"/>
        </w:rPr>
        <w:t>, V. and Orme, J. (2018) </w:t>
      </w:r>
      <w:r w:rsidRPr="00526AA1">
        <w:rPr>
          <w:rFonts w:ascii="Arial" w:hAnsi="Arial" w:cs="Arial"/>
          <w:i/>
          <w:iCs/>
          <w:sz w:val="22"/>
        </w:rPr>
        <w:t>Social Work Practice</w:t>
      </w:r>
      <w:r w:rsidRPr="00526AA1">
        <w:rPr>
          <w:rFonts w:ascii="Arial" w:hAnsi="Arial" w:cs="Arial"/>
          <w:sz w:val="22"/>
        </w:rPr>
        <w:t xml:space="preserve">. 6th </w:t>
      </w:r>
      <w:proofErr w:type="spellStart"/>
      <w:r w:rsidRPr="00526AA1">
        <w:rPr>
          <w:rFonts w:ascii="Arial" w:hAnsi="Arial" w:cs="Arial"/>
          <w:sz w:val="22"/>
        </w:rPr>
        <w:t>edn</w:t>
      </w:r>
      <w:proofErr w:type="spellEnd"/>
      <w:r w:rsidRPr="00526AA1">
        <w:rPr>
          <w:rFonts w:ascii="Arial" w:hAnsi="Arial" w:cs="Arial"/>
          <w:sz w:val="22"/>
        </w:rPr>
        <w:t>. London: Palgrave Macmillan.</w:t>
      </w:r>
    </w:p>
    <w:p w14:paraId="7F022A77" w14:textId="77777777" w:rsidR="0022548F" w:rsidRPr="00526AA1" w:rsidRDefault="0022548F" w:rsidP="0022548F">
      <w:pPr>
        <w:spacing w:line="278" w:lineRule="auto"/>
        <w:rPr>
          <w:rFonts w:ascii="Arial" w:hAnsi="Arial" w:cs="Arial"/>
          <w:sz w:val="22"/>
        </w:rPr>
      </w:pPr>
      <w:r w:rsidRPr="00526AA1">
        <w:rPr>
          <w:rFonts w:ascii="Arial" w:hAnsi="Arial" w:cs="Arial"/>
          <w:sz w:val="22"/>
        </w:rPr>
        <w:t> Goleman, D. (1998) </w:t>
      </w:r>
      <w:r w:rsidRPr="00526AA1">
        <w:rPr>
          <w:rFonts w:ascii="Arial" w:hAnsi="Arial" w:cs="Arial"/>
          <w:i/>
          <w:iCs/>
          <w:sz w:val="22"/>
        </w:rPr>
        <w:t>Working with Emotional Intelligence</w:t>
      </w:r>
      <w:r w:rsidRPr="00526AA1">
        <w:rPr>
          <w:rFonts w:ascii="Arial" w:hAnsi="Arial" w:cs="Arial"/>
          <w:sz w:val="22"/>
        </w:rPr>
        <w:t>. New York: Bantam Books.</w:t>
      </w:r>
    </w:p>
    <w:p w14:paraId="112416C3" w14:textId="77777777" w:rsidR="0022548F" w:rsidRPr="00526AA1" w:rsidRDefault="0022548F" w:rsidP="0022548F">
      <w:pPr>
        <w:spacing w:line="278" w:lineRule="auto"/>
        <w:rPr>
          <w:rFonts w:ascii="Arial" w:hAnsi="Arial" w:cs="Arial"/>
          <w:sz w:val="22"/>
        </w:rPr>
      </w:pPr>
      <w:r w:rsidRPr="00526AA1">
        <w:rPr>
          <w:rFonts w:ascii="Arial" w:hAnsi="Arial" w:cs="Arial"/>
          <w:sz w:val="22"/>
        </w:rPr>
        <w:t> Healy, K. (2014) </w:t>
      </w:r>
      <w:r w:rsidRPr="00526AA1">
        <w:rPr>
          <w:rFonts w:ascii="Arial" w:hAnsi="Arial" w:cs="Arial"/>
          <w:i/>
          <w:iCs/>
          <w:sz w:val="22"/>
        </w:rPr>
        <w:t>Social Work Theories in Context</w:t>
      </w:r>
      <w:r w:rsidRPr="00526AA1">
        <w:rPr>
          <w:rFonts w:ascii="Arial" w:hAnsi="Arial" w:cs="Arial"/>
          <w:sz w:val="22"/>
        </w:rPr>
        <w:t xml:space="preserve">. 2nd </w:t>
      </w:r>
      <w:proofErr w:type="spellStart"/>
      <w:r w:rsidRPr="00526AA1">
        <w:rPr>
          <w:rFonts w:ascii="Arial" w:hAnsi="Arial" w:cs="Arial"/>
          <w:sz w:val="22"/>
        </w:rPr>
        <w:t>edn</w:t>
      </w:r>
      <w:proofErr w:type="spellEnd"/>
      <w:r w:rsidRPr="00526AA1">
        <w:rPr>
          <w:rFonts w:ascii="Arial" w:hAnsi="Arial" w:cs="Arial"/>
          <w:sz w:val="22"/>
        </w:rPr>
        <w:t>. London: Palgrave Macmillan.</w:t>
      </w:r>
    </w:p>
    <w:p w14:paraId="3089F050" w14:textId="77777777" w:rsidR="0022548F" w:rsidRPr="00526AA1" w:rsidRDefault="0022548F" w:rsidP="0022548F">
      <w:pPr>
        <w:spacing w:line="278" w:lineRule="auto"/>
        <w:rPr>
          <w:rFonts w:ascii="Arial" w:hAnsi="Arial" w:cs="Arial"/>
          <w:sz w:val="22"/>
        </w:rPr>
      </w:pPr>
      <w:r w:rsidRPr="00526AA1">
        <w:rPr>
          <w:rFonts w:ascii="Arial" w:hAnsi="Arial" w:cs="Arial"/>
          <w:sz w:val="22"/>
        </w:rPr>
        <w:t> IFSW (2020) </w:t>
      </w:r>
      <w:r w:rsidRPr="00526AA1">
        <w:rPr>
          <w:rFonts w:ascii="Arial" w:hAnsi="Arial" w:cs="Arial"/>
          <w:i/>
          <w:iCs/>
          <w:sz w:val="22"/>
        </w:rPr>
        <w:t>Global Social Work Statement of Ethical Principles</w:t>
      </w:r>
      <w:r w:rsidRPr="00526AA1">
        <w:rPr>
          <w:rFonts w:ascii="Arial" w:hAnsi="Arial" w:cs="Arial"/>
          <w:sz w:val="22"/>
        </w:rPr>
        <w:t>. International Federation of Social Workers.</w:t>
      </w:r>
    </w:p>
    <w:p w14:paraId="36D4ECC1" w14:textId="77777777" w:rsidR="0022548F" w:rsidRPr="00526AA1" w:rsidRDefault="0022548F" w:rsidP="0022548F">
      <w:pPr>
        <w:spacing w:line="278" w:lineRule="auto"/>
        <w:rPr>
          <w:rFonts w:ascii="Arial" w:hAnsi="Arial" w:cs="Arial"/>
          <w:sz w:val="22"/>
        </w:rPr>
      </w:pPr>
      <w:r w:rsidRPr="00526AA1">
        <w:rPr>
          <w:rFonts w:ascii="Arial" w:hAnsi="Arial" w:cs="Arial"/>
          <w:sz w:val="22"/>
        </w:rPr>
        <w:t> Payne, M. (2014) </w:t>
      </w:r>
      <w:r w:rsidRPr="00526AA1">
        <w:rPr>
          <w:rFonts w:ascii="Arial" w:hAnsi="Arial" w:cs="Arial"/>
          <w:i/>
          <w:iCs/>
          <w:sz w:val="22"/>
        </w:rPr>
        <w:t>Modern Social Work Theory</w:t>
      </w:r>
      <w:r w:rsidRPr="00526AA1">
        <w:rPr>
          <w:rFonts w:ascii="Arial" w:hAnsi="Arial" w:cs="Arial"/>
          <w:sz w:val="22"/>
        </w:rPr>
        <w:t xml:space="preserve">. 4th </w:t>
      </w:r>
      <w:proofErr w:type="spellStart"/>
      <w:r w:rsidRPr="00526AA1">
        <w:rPr>
          <w:rFonts w:ascii="Arial" w:hAnsi="Arial" w:cs="Arial"/>
          <w:sz w:val="22"/>
        </w:rPr>
        <w:t>edn</w:t>
      </w:r>
      <w:proofErr w:type="spellEnd"/>
      <w:r w:rsidRPr="00526AA1">
        <w:rPr>
          <w:rFonts w:ascii="Arial" w:hAnsi="Arial" w:cs="Arial"/>
          <w:sz w:val="22"/>
        </w:rPr>
        <w:t>. Oxford: Oxford University Press.</w:t>
      </w:r>
    </w:p>
    <w:p w14:paraId="218B6ABA" w14:textId="77777777" w:rsidR="0022548F" w:rsidRPr="00526AA1" w:rsidRDefault="0022548F" w:rsidP="0022548F">
      <w:pPr>
        <w:spacing w:line="278" w:lineRule="auto"/>
        <w:rPr>
          <w:rFonts w:ascii="Arial" w:hAnsi="Arial" w:cs="Arial"/>
          <w:sz w:val="22"/>
        </w:rPr>
      </w:pPr>
      <w:r w:rsidRPr="00526AA1">
        <w:rPr>
          <w:rFonts w:ascii="Arial" w:hAnsi="Arial" w:cs="Arial"/>
          <w:sz w:val="22"/>
        </w:rPr>
        <w:t> Shulman, L. (2016) </w:t>
      </w:r>
      <w:r w:rsidRPr="00526AA1">
        <w:rPr>
          <w:rFonts w:ascii="Arial" w:hAnsi="Arial" w:cs="Arial"/>
          <w:i/>
          <w:iCs/>
          <w:sz w:val="22"/>
        </w:rPr>
        <w:t>The Skills of Helping Individuals, Families and Groups</w:t>
      </w:r>
      <w:r w:rsidRPr="00526AA1">
        <w:rPr>
          <w:rFonts w:ascii="Arial" w:hAnsi="Arial" w:cs="Arial"/>
          <w:sz w:val="22"/>
        </w:rPr>
        <w:t xml:space="preserve">. 8th </w:t>
      </w:r>
      <w:proofErr w:type="spellStart"/>
      <w:r w:rsidRPr="00526AA1">
        <w:rPr>
          <w:rFonts w:ascii="Arial" w:hAnsi="Arial" w:cs="Arial"/>
          <w:sz w:val="22"/>
        </w:rPr>
        <w:t>edn</w:t>
      </w:r>
      <w:proofErr w:type="spellEnd"/>
      <w:r w:rsidRPr="00526AA1">
        <w:rPr>
          <w:rFonts w:ascii="Arial" w:hAnsi="Arial" w:cs="Arial"/>
          <w:sz w:val="22"/>
        </w:rPr>
        <w:t>. Boston: Cengage Learning.</w:t>
      </w:r>
    </w:p>
    <w:p w14:paraId="7C8A2766" w14:textId="77777777" w:rsidR="0022548F" w:rsidRPr="00526AA1" w:rsidRDefault="0022548F" w:rsidP="0022548F">
      <w:pPr>
        <w:spacing w:line="278" w:lineRule="auto"/>
        <w:rPr>
          <w:rFonts w:ascii="Arial" w:hAnsi="Arial" w:cs="Arial"/>
          <w:sz w:val="22"/>
        </w:rPr>
      </w:pPr>
      <w:r w:rsidRPr="00526AA1">
        <w:rPr>
          <w:rFonts w:ascii="Arial" w:hAnsi="Arial" w:cs="Arial"/>
          <w:sz w:val="22"/>
        </w:rPr>
        <w:t>Trevithick, P. (2012) </w:t>
      </w:r>
      <w:r w:rsidRPr="00526AA1">
        <w:rPr>
          <w:rFonts w:ascii="Arial" w:hAnsi="Arial" w:cs="Arial"/>
          <w:i/>
          <w:iCs/>
          <w:sz w:val="22"/>
        </w:rPr>
        <w:t>Social Work Skills and Knowledge</w:t>
      </w:r>
      <w:r w:rsidRPr="00526AA1">
        <w:rPr>
          <w:rFonts w:ascii="Arial" w:hAnsi="Arial" w:cs="Arial"/>
          <w:sz w:val="22"/>
        </w:rPr>
        <w:t xml:space="preserve">. 3rd </w:t>
      </w:r>
      <w:proofErr w:type="spellStart"/>
      <w:r w:rsidRPr="00526AA1">
        <w:rPr>
          <w:rFonts w:ascii="Arial" w:hAnsi="Arial" w:cs="Arial"/>
          <w:sz w:val="22"/>
        </w:rPr>
        <w:t>edn</w:t>
      </w:r>
      <w:proofErr w:type="spellEnd"/>
      <w:r w:rsidRPr="00526AA1">
        <w:rPr>
          <w:rFonts w:ascii="Arial" w:hAnsi="Arial" w:cs="Arial"/>
          <w:sz w:val="22"/>
        </w:rPr>
        <w:t>. Maidenhead: Open University Press.</w:t>
      </w:r>
    </w:p>
    <w:p w14:paraId="1CE0B09E" w14:textId="77777777" w:rsidR="0022548F" w:rsidRPr="005E44B5" w:rsidRDefault="0022548F" w:rsidP="005E44B5">
      <w:pPr>
        <w:rPr>
          <w:color w:val="FF0000"/>
        </w:rPr>
      </w:pPr>
    </w:p>
    <w:sectPr w:rsidR="0022548F"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4E86BB" w14:textId="77777777" w:rsidR="000B5BF1" w:rsidRDefault="000B5BF1" w:rsidP="003C7C97">
      <w:pPr>
        <w:spacing w:after="0" w:line="240" w:lineRule="auto"/>
      </w:pPr>
      <w:r>
        <w:separator/>
      </w:r>
    </w:p>
  </w:endnote>
  <w:endnote w:type="continuationSeparator" w:id="0">
    <w:p w14:paraId="2F6313C6" w14:textId="77777777" w:rsidR="000B5BF1" w:rsidRDefault="000B5BF1"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F54039" w14:textId="77777777" w:rsidR="000B5BF1" w:rsidRDefault="000B5BF1" w:rsidP="003C7C97">
      <w:pPr>
        <w:spacing w:after="0" w:line="240" w:lineRule="auto"/>
      </w:pPr>
      <w:r>
        <w:separator/>
      </w:r>
    </w:p>
  </w:footnote>
  <w:footnote w:type="continuationSeparator" w:id="0">
    <w:p w14:paraId="6B3D61C5" w14:textId="77777777" w:rsidR="000B5BF1" w:rsidRDefault="000B5BF1"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B5BF1"/>
    <w:rsid w:val="000D41DC"/>
    <w:rsid w:val="00125D37"/>
    <w:rsid w:val="00127C1A"/>
    <w:rsid w:val="00150D81"/>
    <w:rsid w:val="00166CEB"/>
    <w:rsid w:val="00183CB9"/>
    <w:rsid w:val="00184A9A"/>
    <w:rsid w:val="001947DF"/>
    <w:rsid w:val="001B22BB"/>
    <w:rsid w:val="001B619C"/>
    <w:rsid w:val="001D1D3C"/>
    <w:rsid w:val="002205D4"/>
    <w:rsid w:val="00222C3A"/>
    <w:rsid w:val="0022548F"/>
    <w:rsid w:val="00226D31"/>
    <w:rsid w:val="00236401"/>
    <w:rsid w:val="002370CE"/>
    <w:rsid w:val="00242974"/>
    <w:rsid w:val="002976D4"/>
    <w:rsid w:val="002A5577"/>
    <w:rsid w:val="002B4AA4"/>
    <w:rsid w:val="002E71BA"/>
    <w:rsid w:val="002F5066"/>
    <w:rsid w:val="003003FD"/>
    <w:rsid w:val="00310245"/>
    <w:rsid w:val="00314B97"/>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626E2"/>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1C89"/>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520F8"/>
    <w:rsid w:val="00855F34"/>
    <w:rsid w:val="008826B6"/>
    <w:rsid w:val="008B0B22"/>
    <w:rsid w:val="008C58B0"/>
    <w:rsid w:val="008C591B"/>
    <w:rsid w:val="008C6182"/>
    <w:rsid w:val="008D2F7A"/>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C3215E"/>
    <w:rsid w:val="00C45272"/>
    <w:rsid w:val="00C47770"/>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A0F4C"/>
    <w:rsid w:val="00EA29A5"/>
    <w:rsid w:val="00EC107C"/>
    <w:rsid w:val="00EC7EBE"/>
    <w:rsid w:val="00EC7FD2"/>
    <w:rsid w:val="00ED5964"/>
    <w:rsid w:val="00F1720B"/>
    <w:rsid w:val="00F36ADC"/>
    <w:rsid w:val="00F605C6"/>
    <w:rsid w:val="00F6785B"/>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1594</Words>
  <Characters>9091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Sammar Zaman (2522375)</cp:lastModifiedBy>
  <cp:revision>2</cp:revision>
  <dcterms:created xsi:type="dcterms:W3CDTF">2026-03-16T23:11:00Z</dcterms:created>
  <dcterms:modified xsi:type="dcterms:W3CDTF">2026-03-16T23:11:00Z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