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5" Type="http://schemas.microsoft.com/office/2011/relationships/webextensiontaskpanes" Target="word/webextensions/taskpanes.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474D0E" w14:textId="77777777" w:rsidR="00C17A9B" w:rsidRPr="00D202A9" w:rsidRDefault="00C17A9B" w:rsidP="00C17A9B">
      <w:pPr>
        <w:jc w:val="center"/>
        <w:rPr>
          <w:color w:val="000000" w:themeColor="text1"/>
        </w:rPr>
      </w:pPr>
    </w:p>
    <w:p w14:paraId="351E272A" w14:textId="77777777" w:rsidR="00BB25B9" w:rsidRPr="00D202A9" w:rsidRDefault="00C17A9B" w:rsidP="00C17A9B">
      <w:pPr>
        <w:jc w:val="center"/>
        <w:rPr>
          <w:b/>
          <w:bCs/>
          <w:color w:val="000000" w:themeColor="text1"/>
          <w:sz w:val="32"/>
          <w:szCs w:val="28"/>
        </w:rPr>
      </w:pPr>
      <w:r w:rsidRPr="00D202A9">
        <w:rPr>
          <w:b/>
          <w:bCs/>
          <w:color w:val="000000" w:themeColor="text1"/>
          <w:sz w:val="32"/>
          <w:szCs w:val="28"/>
        </w:rPr>
        <w:t>Building a Professional Identity and Employability Portfolio for Sustainable Employment in Health and Social Care</w:t>
      </w:r>
    </w:p>
    <w:p w14:paraId="5A117435" w14:textId="77777777" w:rsidR="00BB25B9" w:rsidRPr="00D202A9" w:rsidRDefault="00BB25B9" w:rsidP="00C17A9B">
      <w:pPr>
        <w:jc w:val="center"/>
        <w:rPr>
          <w:b/>
          <w:bCs/>
          <w:color w:val="000000" w:themeColor="text1"/>
          <w:sz w:val="32"/>
          <w:szCs w:val="28"/>
        </w:rPr>
      </w:pPr>
    </w:p>
    <w:p w14:paraId="6AA404E5" w14:textId="77777777" w:rsidR="00BB25B9" w:rsidRPr="00D202A9" w:rsidRDefault="00BB25B9" w:rsidP="00BB25B9">
      <w:pPr>
        <w:jc w:val="center"/>
        <w:rPr>
          <w:color w:val="000000" w:themeColor="text1"/>
          <w:sz w:val="28"/>
          <w:szCs w:val="28"/>
        </w:rPr>
      </w:pPr>
      <w:r w:rsidRPr="00D202A9">
        <w:rPr>
          <w:color w:val="000000" w:themeColor="text1"/>
          <w:sz w:val="28"/>
          <w:szCs w:val="28"/>
        </w:rPr>
        <w:t>BSC Health and Social Care</w:t>
      </w:r>
    </w:p>
    <w:p w14:paraId="315CB7C2" w14:textId="77777777" w:rsidR="00BB25B9" w:rsidRPr="00D202A9" w:rsidRDefault="00BB25B9" w:rsidP="00BB25B9">
      <w:pPr>
        <w:jc w:val="center"/>
        <w:rPr>
          <w:color w:val="000000" w:themeColor="text1"/>
          <w:sz w:val="28"/>
          <w:szCs w:val="28"/>
        </w:rPr>
      </w:pPr>
    </w:p>
    <w:p w14:paraId="4D025CE6" w14:textId="77777777" w:rsidR="00BB25B9" w:rsidRPr="00D202A9" w:rsidRDefault="00BB25B9" w:rsidP="00BB25B9">
      <w:pPr>
        <w:jc w:val="center"/>
        <w:rPr>
          <w:color w:val="000000" w:themeColor="text1"/>
          <w:sz w:val="28"/>
          <w:szCs w:val="28"/>
        </w:rPr>
      </w:pPr>
      <w:r w:rsidRPr="00D202A9">
        <w:rPr>
          <w:color w:val="000000" w:themeColor="text1"/>
          <w:sz w:val="28"/>
          <w:szCs w:val="28"/>
        </w:rPr>
        <w:t>BMHP5015</w:t>
      </w:r>
    </w:p>
    <w:p w14:paraId="6EB2D212" w14:textId="77777777" w:rsidR="00BB25B9" w:rsidRPr="00D202A9" w:rsidRDefault="00BB25B9" w:rsidP="00BB25B9">
      <w:pPr>
        <w:jc w:val="center"/>
        <w:rPr>
          <w:color w:val="000000" w:themeColor="text1"/>
          <w:sz w:val="28"/>
          <w:szCs w:val="28"/>
        </w:rPr>
      </w:pPr>
    </w:p>
    <w:p w14:paraId="5D31F9AB" w14:textId="77777777" w:rsidR="00BB25B9" w:rsidRPr="00D202A9" w:rsidRDefault="00BB25B9" w:rsidP="00BB25B9">
      <w:pPr>
        <w:jc w:val="center"/>
        <w:rPr>
          <w:color w:val="000000" w:themeColor="text1"/>
          <w:sz w:val="28"/>
          <w:szCs w:val="28"/>
        </w:rPr>
      </w:pPr>
      <w:r w:rsidRPr="00D202A9">
        <w:rPr>
          <w:color w:val="000000" w:themeColor="text1"/>
          <w:sz w:val="28"/>
          <w:szCs w:val="28"/>
        </w:rPr>
        <w:t>Module: Changemakers: Building your Personal Brand for Sustainable Employment</w:t>
      </w:r>
    </w:p>
    <w:p w14:paraId="6143FC25" w14:textId="77777777" w:rsidR="00BB25B9" w:rsidRPr="00D202A9" w:rsidRDefault="00BB25B9" w:rsidP="00BB25B9">
      <w:pPr>
        <w:jc w:val="center"/>
        <w:rPr>
          <w:color w:val="000000" w:themeColor="text1"/>
          <w:sz w:val="28"/>
          <w:szCs w:val="28"/>
        </w:rPr>
      </w:pPr>
    </w:p>
    <w:p w14:paraId="082D0E48" w14:textId="77777777" w:rsidR="00BB25B9" w:rsidRPr="00D202A9" w:rsidRDefault="00BB25B9" w:rsidP="00BB25B9">
      <w:pPr>
        <w:jc w:val="center"/>
        <w:rPr>
          <w:color w:val="000000" w:themeColor="text1"/>
          <w:sz w:val="28"/>
          <w:szCs w:val="28"/>
        </w:rPr>
      </w:pPr>
      <w:r w:rsidRPr="00D202A9">
        <w:rPr>
          <w:color w:val="000000" w:themeColor="text1"/>
          <w:sz w:val="28"/>
          <w:szCs w:val="28"/>
        </w:rPr>
        <w:t>Student Name: Sadia Hussain</w:t>
      </w:r>
    </w:p>
    <w:p w14:paraId="438996C7" w14:textId="77777777" w:rsidR="00BB25B9" w:rsidRPr="00D202A9" w:rsidRDefault="00BB25B9" w:rsidP="00BB25B9">
      <w:pPr>
        <w:jc w:val="center"/>
        <w:rPr>
          <w:color w:val="000000" w:themeColor="text1"/>
          <w:sz w:val="28"/>
          <w:szCs w:val="28"/>
        </w:rPr>
      </w:pPr>
      <w:r w:rsidRPr="00D202A9">
        <w:rPr>
          <w:color w:val="000000" w:themeColor="text1"/>
          <w:sz w:val="28"/>
          <w:szCs w:val="28"/>
        </w:rPr>
        <w:t>Student Number: 2330361</w:t>
      </w:r>
    </w:p>
    <w:p w14:paraId="106A3A18" w14:textId="77777777" w:rsidR="00BB25B9" w:rsidRPr="00D202A9" w:rsidRDefault="00BB25B9" w:rsidP="00BB25B9">
      <w:pPr>
        <w:jc w:val="center"/>
        <w:rPr>
          <w:color w:val="000000" w:themeColor="text1"/>
          <w:sz w:val="28"/>
          <w:szCs w:val="28"/>
        </w:rPr>
      </w:pPr>
      <w:r w:rsidRPr="00D202A9">
        <w:rPr>
          <w:color w:val="000000" w:themeColor="text1"/>
          <w:sz w:val="28"/>
          <w:szCs w:val="28"/>
        </w:rPr>
        <w:t>Tutor Details: Olufemi Oluranti</w:t>
      </w:r>
    </w:p>
    <w:p w14:paraId="29AF5975" w14:textId="77777777" w:rsidR="00BB25B9" w:rsidRPr="00D202A9" w:rsidRDefault="00BB25B9" w:rsidP="00BB25B9">
      <w:pPr>
        <w:rPr>
          <w:color w:val="000000" w:themeColor="text1"/>
          <w:sz w:val="28"/>
          <w:szCs w:val="28"/>
        </w:rPr>
      </w:pPr>
    </w:p>
    <w:p w14:paraId="47079420" w14:textId="3A14A460" w:rsidR="00BB25B9" w:rsidRPr="00D202A9" w:rsidRDefault="00BB25B9" w:rsidP="00BB25B9">
      <w:pPr>
        <w:jc w:val="center"/>
        <w:rPr>
          <w:color w:val="000000" w:themeColor="text1"/>
          <w:sz w:val="28"/>
          <w:szCs w:val="28"/>
        </w:rPr>
      </w:pPr>
      <w:r w:rsidRPr="00D202A9">
        <w:rPr>
          <w:color w:val="000000" w:themeColor="text1"/>
          <w:sz w:val="28"/>
          <w:szCs w:val="28"/>
        </w:rPr>
        <w:t>Submission Date: 25</w:t>
      </w:r>
      <w:r w:rsidRPr="00D202A9">
        <w:rPr>
          <w:color w:val="000000" w:themeColor="text1"/>
          <w:sz w:val="28"/>
          <w:szCs w:val="28"/>
          <w:vertAlign w:val="superscript"/>
        </w:rPr>
        <w:t>th</w:t>
      </w:r>
      <w:r w:rsidRPr="00D202A9">
        <w:rPr>
          <w:color w:val="000000" w:themeColor="text1"/>
          <w:sz w:val="28"/>
          <w:szCs w:val="28"/>
        </w:rPr>
        <w:t xml:space="preserve"> March 2026</w:t>
      </w:r>
    </w:p>
    <w:p w14:paraId="0AA30630" w14:textId="60D1575D" w:rsidR="00C17A9B" w:rsidRPr="00D202A9" w:rsidRDefault="00C17A9B" w:rsidP="00C17A9B">
      <w:pPr>
        <w:jc w:val="center"/>
        <w:rPr>
          <w:b/>
          <w:bCs/>
          <w:color w:val="000000" w:themeColor="text1"/>
          <w:sz w:val="28"/>
          <w:szCs w:val="24"/>
        </w:rPr>
      </w:pPr>
      <w:r w:rsidRPr="00D202A9">
        <w:rPr>
          <w:b/>
          <w:bCs/>
          <w:color w:val="000000" w:themeColor="text1"/>
        </w:rPr>
        <w:br w:type="page"/>
      </w:r>
    </w:p>
    <w:sdt>
      <w:sdtPr>
        <w:rPr>
          <w:rFonts w:ascii="Times New Roman" w:hAnsi="Times New Roman"/>
          <w:bCs w:val="0"/>
          <w:color w:val="000000" w:themeColor="text1"/>
          <w:sz w:val="24"/>
          <w:szCs w:val="22"/>
          <w:lang w:val="en-GB"/>
        </w:rPr>
        <w:id w:val="285164995"/>
        <w:docPartObj>
          <w:docPartGallery w:val="Table of Contents"/>
          <w:docPartUnique/>
        </w:docPartObj>
      </w:sdtPr>
      <w:sdtEndPr>
        <w:rPr>
          <w:b/>
          <w:noProof/>
        </w:rPr>
      </w:sdtEndPr>
      <w:sdtContent>
        <w:p w14:paraId="618660C9" w14:textId="6A749137" w:rsidR="00B7138A" w:rsidRPr="00D202A9" w:rsidRDefault="00B7138A">
          <w:pPr>
            <w:pStyle w:val="TOCHeading"/>
            <w:rPr>
              <w:rFonts w:ascii="Times New Roman" w:hAnsi="Times New Roman" w:cs="Times New Roman"/>
              <w:b/>
              <w:bCs w:val="0"/>
              <w:color w:val="000000" w:themeColor="text1"/>
            </w:rPr>
          </w:pPr>
          <w:r w:rsidRPr="00D202A9">
            <w:rPr>
              <w:rFonts w:ascii="Times New Roman" w:hAnsi="Times New Roman" w:cs="Times New Roman"/>
              <w:b/>
              <w:bCs w:val="0"/>
              <w:color w:val="000000" w:themeColor="text1"/>
            </w:rPr>
            <w:t>Table of Contents</w:t>
          </w:r>
        </w:p>
        <w:p w14:paraId="4A97A946" w14:textId="7574573B" w:rsidR="00BB25B9" w:rsidRPr="00D202A9" w:rsidRDefault="00B7138A">
          <w:pPr>
            <w:pStyle w:val="TOC1"/>
            <w:rPr>
              <w:rFonts w:asciiTheme="minorHAnsi" w:eastAsiaTheme="minorEastAsia" w:hAnsiTheme="minorHAnsi"/>
              <w:noProof/>
              <w:color w:val="000000" w:themeColor="text1"/>
              <w:kern w:val="2"/>
              <w:szCs w:val="24"/>
              <w:lang w:eastAsia="en-GB"/>
              <w14:ligatures w14:val="standardContextual"/>
            </w:rPr>
          </w:pPr>
          <w:r w:rsidRPr="00D202A9">
            <w:rPr>
              <w:color w:val="000000" w:themeColor="text1"/>
            </w:rPr>
            <w:fldChar w:fldCharType="begin"/>
          </w:r>
          <w:r w:rsidRPr="00D202A9">
            <w:rPr>
              <w:color w:val="000000" w:themeColor="text1"/>
            </w:rPr>
            <w:instrText xml:space="preserve"> TOC \o "1-3" \h \z \u </w:instrText>
          </w:r>
          <w:r w:rsidRPr="00D202A9">
            <w:rPr>
              <w:color w:val="000000" w:themeColor="text1"/>
            </w:rPr>
            <w:fldChar w:fldCharType="separate"/>
          </w:r>
          <w:hyperlink w:anchor="_Toc222691667" w:history="1">
            <w:r w:rsidR="00BB25B9" w:rsidRPr="00D202A9">
              <w:rPr>
                <w:rStyle w:val="Hyperlink"/>
                <w:noProof/>
                <w:color w:val="000000" w:themeColor="text1"/>
              </w:rPr>
              <w:t>INTRODUCTION</w:t>
            </w:r>
            <w:r w:rsidR="00BB25B9" w:rsidRPr="00D202A9">
              <w:rPr>
                <w:noProof/>
                <w:webHidden/>
                <w:color w:val="000000" w:themeColor="text1"/>
              </w:rPr>
              <w:tab/>
            </w:r>
            <w:r w:rsidR="00BB25B9" w:rsidRPr="00D202A9">
              <w:rPr>
                <w:noProof/>
                <w:webHidden/>
                <w:color w:val="000000" w:themeColor="text1"/>
              </w:rPr>
              <w:fldChar w:fldCharType="begin"/>
            </w:r>
            <w:r w:rsidR="00BB25B9" w:rsidRPr="00D202A9">
              <w:rPr>
                <w:noProof/>
                <w:webHidden/>
                <w:color w:val="000000" w:themeColor="text1"/>
              </w:rPr>
              <w:instrText xml:space="preserve"> PAGEREF _Toc222691667 \h </w:instrText>
            </w:r>
            <w:r w:rsidR="00BB25B9" w:rsidRPr="00D202A9">
              <w:rPr>
                <w:noProof/>
                <w:webHidden/>
                <w:color w:val="000000" w:themeColor="text1"/>
              </w:rPr>
            </w:r>
            <w:r w:rsidR="00BB25B9" w:rsidRPr="00D202A9">
              <w:rPr>
                <w:noProof/>
                <w:webHidden/>
                <w:color w:val="000000" w:themeColor="text1"/>
              </w:rPr>
              <w:fldChar w:fldCharType="separate"/>
            </w:r>
            <w:r w:rsidR="00BB25B9" w:rsidRPr="00D202A9">
              <w:rPr>
                <w:noProof/>
                <w:webHidden/>
                <w:color w:val="000000" w:themeColor="text1"/>
              </w:rPr>
              <w:t>3</w:t>
            </w:r>
            <w:r w:rsidR="00BB25B9" w:rsidRPr="00D202A9">
              <w:rPr>
                <w:noProof/>
                <w:webHidden/>
                <w:color w:val="000000" w:themeColor="text1"/>
              </w:rPr>
              <w:fldChar w:fldCharType="end"/>
            </w:r>
          </w:hyperlink>
        </w:p>
        <w:p w14:paraId="3745D1A0" w14:textId="32A92A62" w:rsidR="00BB25B9" w:rsidRPr="00D202A9" w:rsidRDefault="00BB25B9">
          <w:pPr>
            <w:pStyle w:val="TOC1"/>
            <w:rPr>
              <w:rFonts w:asciiTheme="minorHAnsi" w:eastAsiaTheme="minorEastAsia" w:hAnsiTheme="minorHAnsi"/>
              <w:noProof/>
              <w:color w:val="000000" w:themeColor="text1"/>
              <w:kern w:val="2"/>
              <w:szCs w:val="24"/>
              <w:lang w:eastAsia="en-GB"/>
              <w14:ligatures w14:val="standardContextual"/>
            </w:rPr>
          </w:pPr>
          <w:hyperlink w:anchor="_Toc222691668" w:history="1">
            <w:r w:rsidRPr="00D202A9">
              <w:rPr>
                <w:rStyle w:val="Hyperlink"/>
                <w:noProof/>
                <w:color w:val="000000" w:themeColor="text1"/>
              </w:rPr>
              <w:t>Task 1: Personal Brand Development</w:t>
            </w:r>
            <w:r w:rsidRPr="00D202A9">
              <w:rPr>
                <w:noProof/>
                <w:webHidden/>
                <w:color w:val="000000" w:themeColor="text1"/>
              </w:rPr>
              <w:tab/>
            </w:r>
            <w:r w:rsidRPr="00D202A9">
              <w:rPr>
                <w:noProof/>
                <w:webHidden/>
                <w:color w:val="000000" w:themeColor="text1"/>
              </w:rPr>
              <w:fldChar w:fldCharType="begin"/>
            </w:r>
            <w:r w:rsidRPr="00D202A9">
              <w:rPr>
                <w:noProof/>
                <w:webHidden/>
                <w:color w:val="000000" w:themeColor="text1"/>
              </w:rPr>
              <w:instrText xml:space="preserve"> PAGEREF _Toc222691668 \h </w:instrText>
            </w:r>
            <w:r w:rsidRPr="00D202A9">
              <w:rPr>
                <w:noProof/>
                <w:webHidden/>
                <w:color w:val="000000" w:themeColor="text1"/>
              </w:rPr>
            </w:r>
            <w:r w:rsidRPr="00D202A9">
              <w:rPr>
                <w:noProof/>
                <w:webHidden/>
                <w:color w:val="000000" w:themeColor="text1"/>
              </w:rPr>
              <w:fldChar w:fldCharType="separate"/>
            </w:r>
            <w:r w:rsidRPr="00D202A9">
              <w:rPr>
                <w:noProof/>
                <w:webHidden/>
                <w:color w:val="000000" w:themeColor="text1"/>
              </w:rPr>
              <w:t>4</w:t>
            </w:r>
            <w:r w:rsidRPr="00D202A9">
              <w:rPr>
                <w:noProof/>
                <w:webHidden/>
                <w:color w:val="000000" w:themeColor="text1"/>
              </w:rPr>
              <w:fldChar w:fldCharType="end"/>
            </w:r>
          </w:hyperlink>
        </w:p>
        <w:p w14:paraId="0C87AFE2" w14:textId="0A31AC45" w:rsidR="00BB25B9" w:rsidRPr="00D202A9" w:rsidRDefault="00BB25B9">
          <w:pPr>
            <w:pStyle w:val="TOC1"/>
            <w:rPr>
              <w:rFonts w:asciiTheme="minorHAnsi" w:eastAsiaTheme="minorEastAsia" w:hAnsiTheme="minorHAnsi"/>
              <w:noProof/>
              <w:color w:val="000000" w:themeColor="text1"/>
              <w:kern w:val="2"/>
              <w:szCs w:val="24"/>
              <w:lang w:eastAsia="en-GB"/>
              <w14:ligatures w14:val="standardContextual"/>
            </w:rPr>
          </w:pPr>
          <w:hyperlink w:anchor="_Toc222691669" w:history="1">
            <w:r w:rsidRPr="00D202A9">
              <w:rPr>
                <w:rStyle w:val="Hyperlink"/>
                <w:noProof/>
                <w:color w:val="000000" w:themeColor="text1"/>
              </w:rPr>
              <w:t>Task 2: Professional Network Map and Analysis</w:t>
            </w:r>
            <w:r w:rsidRPr="00D202A9">
              <w:rPr>
                <w:noProof/>
                <w:webHidden/>
                <w:color w:val="000000" w:themeColor="text1"/>
              </w:rPr>
              <w:tab/>
            </w:r>
            <w:r w:rsidRPr="00D202A9">
              <w:rPr>
                <w:noProof/>
                <w:webHidden/>
                <w:color w:val="000000" w:themeColor="text1"/>
              </w:rPr>
              <w:fldChar w:fldCharType="begin"/>
            </w:r>
            <w:r w:rsidRPr="00D202A9">
              <w:rPr>
                <w:noProof/>
                <w:webHidden/>
                <w:color w:val="000000" w:themeColor="text1"/>
              </w:rPr>
              <w:instrText xml:space="preserve"> PAGEREF _Toc222691669 \h </w:instrText>
            </w:r>
            <w:r w:rsidRPr="00D202A9">
              <w:rPr>
                <w:noProof/>
                <w:webHidden/>
                <w:color w:val="000000" w:themeColor="text1"/>
              </w:rPr>
            </w:r>
            <w:r w:rsidRPr="00D202A9">
              <w:rPr>
                <w:noProof/>
                <w:webHidden/>
                <w:color w:val="000000" w:themeColor="text1"/>
              </w:rPr>
              <w:fldChar w:fldCharType="separate"/>
            </w:r>
            <w:r w:rsidRPr="00D202A9">
              <w:rPr>
                <w:noProof/>
                <w:webHidden/>
                <w:color w:val="000000" w:themeColor="text1"/>
              </w:rPr>
              <w:t>5</w:t>
            </w:r>
            <w:r w:rsidRPr="00D202A9">
              <w:rPr>
                <w:noProof/>
                <w:webHidden/>
                <w:color w:val="000000" w:themeColor="text1"/>
              </w:rPr>
              <w:fldChar w:fldCharType="end"/>
            </w:r>
          </w:hyperlink>
        </w:p>
        <w:p w14:paraId="4C7332E3" w14:textId="61511923" w:rsidR="00BB25B9" w:rsidRPr="00D202A9" w:rsidRDefault="00BB25B9">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22691670" w:history="1">
            <w:r w:rsidRPr="00D202A9">
              <w:rPr>
                <w:rStyle w:val="Hyperlink"/>
                <w:noProof/>
                <w:color w:val="000000" w:themeColor="text1"/>
              </w:rPr>
              <w:t>PART A — Network Diagram</w:t>
            </w:r>
            <w:r w:rsidRPr="00D202A9">
              <w:rPr>
                <w:noProof/>
                <w:webHidden/>
                <w:color w:val="000000" w:themeColor="text1"/>
              </w:rPr>
              <w:tab/>
            </w:r>
            <w:r w:rsidRPr="00D202A9">
              <w:rPr>
                <w:noProof/>
                <w:webHidden/>
                <w:color w:val="000000" w:themeColor="text1"/>
              </w:rPr>
              <w:fldChar w:fldCharType="begin"/>
            </w:r>
            <w:r w:rsidRPr="00D202A9">
              <w:rPr>
                <w:noProof/>
                <w:webHidden/>
                <w:color w:val="000000" w:themeColor="text1"/>
              </w:rPr>
              <w:instrText xml:space="preserve"> PAGEREF _Toc222691670 \h </w:instrText>
            </w:r>
            <w:r w:rsidRPr="00D202A9">
              <w:rPr>
                <w:noProof/>
                <w:webHidden/>
                <w:color w:val="000000" w:themeColor="text1"/>
              </w:rPr>
            </w:r>
            <w:r w:rsidRPr="00D202A9">
              <w:rPr>
                <w:noProof/>
                <w:webHidden/>
                <w:color w:val="000000" w:themeColor="text1"/>
              </w:rPr>
              <w:fldChar w:fldCharType="separate"/>
            </w:r>
            <w:r w:rsidRPr="00D202A9">
              <w:rPr>
                <w:noProof/>
                <w:webHidden/>
                <w:color w:val="000000" w:themeColor="text1"/>
              </w:rPr>
              <w:t>5</w:t>
            </w:r>
            <w:r w:rsidRPr="00D202A9">
              <w:rPr>
                <w:noProof/>
                <w:webHidden/>
                <w:color w:val="000000" w:themeColor="text1"/>
              </w:rPr>
              <w:fldChar w:fldCharType="end"/>
            </w:r>
          </w:hyperlink>
        </w:p>
        <w:p w14:paraId="7A741ABC" w14:textId="127CEEB2" w:rsidR="00BB25B9" w:rsidRPr="00D202A9" w:rsidRDefault="00BB25B9">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22691671" w:history="1">
            <w:r w:rsidRPr="00D202A9">
              <w:rPr>
                <w:rStyle w:val="Hyperlink"/>
                <w:noProof/>
                <w:color w:val="000000" w:themeColor="text1"/>
              </w:rPr>
              <w:t>PART B — Network Rationale</w:t>
            </w:r>
            <w:r w:rsidRPr="00D202A9">
              <w:rPr>
                <w:noProof/>
                <w:webHidden/>
                <w:color w:val="000000" w:themeColor="text1"/>
              </w:rPr>
              <w:tab/>
            </w:r>
            <w:r w:rsidRPr="00D202A9">
              <w:rPr>
                <w:noProof/>
                <w:webHidden/>
                <w:color w:val="000000" w:themeColor="text1"/>
              </w:rPr>
              <w:fldChar w:fldCharType="begin"/>
            </w:r>
            <w:r w:rsidRPr="00D202A9">
              <w:rPr>
                <w:noProof/>
                <w:webHidden/>
                <w:color w:val="000000" w:themeColor="text1"/>
              </w:rPr>
              <w:instrText xml:space="preserve"> PAGEREF _Toc222691671 \h </w:instrText>
            </w:r>
            <w:r w:rsidRPr="00D202A9">
              <w:rPr>
                <w:noProof/>
                <w:webHidden/>
                <w:color w:val="000000" w:themeColor="text1"/>
              </w:rPr>
            </w:r>
            <w:r w:rsidRPr="00D202A9">
              <w:rPr>
                <w:noProof/>
                <w:webHidden/>
                <w:color w:val="000000" w:themeColor="text1"/>
              </w:rPr>
              <w:fldChar w:fldCharType="separate"/>
            </w:r>
            <w:r w:rsidRPr="00D202A9">
              <w:rPr>
                <w:noProof/>
                <w:webHidden/>
                <w:color w:val="000000" w:themeColor="text1"/>
              </w:rPr>
              <w:t>5</w:t>
            </w:r>
            <w:r w:rsidRPr="00D202A9">
              <w:rPr>
                <w:noProof/>
                <w:webHidden/>
                <w:color w:val="000000" w:themeColor="text1"/>
              </w:rPr>
              <w:fldChar w:fldCharType="end"/>
            </w:r>
          </w:hyperlink>
        </w:p>
        <w:p w14:paraId="53328A31" w14:textId="25021702" w:rsidR="00BB25B9" w:rsidRPr="00D202A9" w:rsidRDefault="00BB25B9">
          <w:pPr>
            <w:pStyle w:val="TOC1"/>
            <w:rPr>
              <w:rFonts w:asciiTheme="minorHAnsi" w:eastAsiaTheme="minorEastAsia" w:hAnsiTheme="minorHAnsi"/>
              <w:noProof/>
              <w:color w:val="000000" w:themeColor="text1"/>
              <w:kern w:val="2"/>
              <w:szCs w:val="24"/>
              <w:lang w:eastAsia="en-GB"/>
              <w14:ligatures w14:val="standardContextual"/>
            </w:rPr>
          </w:pPr>
          <w:hyperlink w:anchor="_Toc222691672" w:history="1">
            <w:r w:rsidRPr="00D202A9">
              <w:rPr>
                <w:rStyle w:val="Hyperlink"/>
                <w:noProof/>
                <w:color w:val="000000" w:themeColor="text1"/>
              </w:rPr>
              <w:t>Task 3: Blog — NHS Workforce Shortages and Patient Care in the United Kingdom</w:t>
            </w:r>
            <w:r w:rsidRPr="00D202A9">
              <w:rPr>
                <w:noProof/>
                <w:webHidden/>
                <w:color w:val="000000" w:themeColor="text1"/>
              </w:rPr>
              <w:tab/>
            </w:r>
            <w:r w:rsidRPr="00D202A9">
              <w:rPr>
                <w:noProof/>
                <w:webHidden/>
                <w:color w:val="000000" w:themeColor="text1"/>
              </w:rPr>
              <w:fldChar w:fldCharType="begin"/>
            </w:r>
            <w:r w:rsidRPr="00D202A9">
              <w:rPr>
                <w:noProof/>
                <w:webHidden/>
                <w:color w:val="000000" w:themeColor="text1"/>
              </w:rPr>
              <w:instrText xml:space="preserve"> PAGEREF _Toc222691672 \h </w:instrText>
            </w:r>
            <w:r w:rsidRPr="00D202A9">
              <w:rPr>
                <w:noProof/>
                <w:webHidden/>
                <w:color w:val="000000" w:themeColor="text1"/>
              </w:rPr>
            </w:r>
            <w:r w:rsidRPr="00D202A9">
              <w:rPr>
                <w:noProof/>
                <w:webHidden/>
                <w:color w:val="000000" w:themeColor="text1"/>
              </w:rPr>
              <w:fldChar w:fldCharType="separate"/>
            </w:r>
            <w:r w:rsidRPr="00D202A9">
              <w:rPr>
                <w:noProof/>
                <w:webHidden/>
                <w:color w:val="000000" w:themeColor="text1"/>
              </w:rPr>
              <w:t>7</w:t>
            </w:r>
            <w:r w:rsidRPr="00D202A9">
              <w:rPr>
                <w:noProof/>
                <w:webHidden/>
                <w:color w:val="000000" w:themeColor="text1"/>
              </w:rPr>
              <w:fldChar w:fldCharType="end"/>
            </w:r>
          </w:hyperlink>
        </w:p>
        <w:p w14:paraId="54EC6938" w14:textId="210A98F1" w:rsidR="00BB25B9" w:rsidRPr="00D202A9" w:rsidRDefault="00BB25B9">
          <w:pPr>
            <w:pStyle w:val="TOC1"/>
            <w:rPr>
              <w:rFonts w:asciiTheme="minorHAnsi" w:eastAsiaTheme="minorEastAsia" w:hAnsiTheme="minorHAnsi"/>
              <w:noProof/>
              <w:color w:val="000000" w:themeColor="text1"/>
              <w:kern w:val="2"/>
              <w:szCs w:val="24"/>
              <w:lang w:eastAsia="en-GB"/>
              <w14:ligatures w14:val="standardContextual"/>
            </w:rPr>
          </w:pPr>
          <w:hyperlink w:anchor="_Toc222691673" w:history="1">
            <w:r w:rsidRPr="00D202A9">
              <w:rPr>
                <w:rStyle w:val="Hyperlink"/>
                <w:noProof/>
                <w:color w:val="000000" w:themeColor="text1"/>
              </w:rPr>
              <w:t>Task 4: NHS Equality, Diversity and Inclusion Questions</w:t>
            </w:r>
            <w:r w:rsidRPr="00D202A9">
              <w:rPr>
                <w:noProof/>
                <w:webHidden/>
                <w:color w:val="000000" w:themeColor="text1"/>
              </w:rPr>
              <w:tab/>
            </w:r>
            <w:r w:rsidRPr="00D202A9">
              <w:rPr>
                <w:noProof/>
                <w:webHidden/>
                <w:color w:val="000000" w:themeColor="text1"/>
              </w:rPr>
              <w:fldChar w:fldCharType="begin"/>
            </w:r>
            <w:r w:rsidRPr="00D202A9">
              <w:rPr>
                <w:noProof/>
                <w:webHidden/>
                <w:color w:val="000000" w:themeColor="text1"/>
              </w:rPr>
              <w:instrText xml:space="preserve"> PAGEREF _Toc222691673 \h </w:instrText>
            </w:r>
            <w:r w:rsidRPr="00D202A9">
              <w:rPr>
                <w:noProof/>
                <w:webHidden/>
                <w:color w:val="000000" w:themeColor="text1"/>
              </w:rPr>
            </w:r>
            <w:r w:rsidRPr="00D202A9">
              <w:rPr>
                <w:noProof/>
                <w:webHidden/>
                <w:color w:val="000000" w:themeColor="text1"/>
              </w:rPr>
              <w:fldChar w:fldCharType="separate"/>
            </w:r>
            <w:r w:rsidRPr="00D202A9">
              <w:rPr>
                <w:noProof/>
                <w:webHidden/>
                <w:color w:val="000000" w:themeColor="text1"/>
              </w:rPr>
              <w:t>8</w:t>
            </w:r>
            <w:r w:rsidRPr="00D202A9">
              <w:rPr>
                <w:noProof/>
                <w:webHidden/>
                <w:color w:val="000000" w:themeColor="text1"/>
              </w:rPr>
              <w:fldChar w:fldCharType="end"/>
            </w:r>
          </w:hyperlink>
        </w:p>
        <w:p w14:paraId="0C8D6702" w14:textId="6955C0D0" w:rsidR="00BB25B9" w:rsidRPr="00D202A9" w:rsidRDefault="00BB25B9">
          <w:pPr>
            <w:pStyle w:val="TOC1"/>
            <w:rPr>
              <w:rFonts w:asciiTheme="minorHAnsi" w:eastAsiaTheme="minorEastAsia" w:hAnsiTheme="minorHAnsi"/>
              <w:noProof/>
              <w:color w:val="000000" w:themeColor="text1"/>
              <w:kern w:val="2"/>
              <w:szCs w:val="24"/>
              <w:lang w:eastAsia="en-GB"/>
              <w14:ligatures w14:val="standardContextual"/>
            </w:rPr>
          </w:pPr>
          <w:hyperlink w:anchor="_Toc222691674" w:history="1">
            <w:r w:rsidRPr="00D202A9">
              <w:rPr>
                <w:rStyle w:val="Hyperlink"/>
                <w:noProof/>
                <w:color w:val="000000" w:themeColor="text1"/>
              </w:rPr>
              <w:t>Task 5: Reflective Letter on Emotional Intelligence and Resilience</w:t>
            </w:r>
            <w:r w:rsidRPr="00D202A9">
              <w:rPr>
                <w:noProof/>
                <w:webHidden/>
                <w:color w:val="000000" w:themeColor="text1"/>
              </w:rPr>
              <w:tab/>
            </w:r>
            <w:r w:rsidRPr="00D202A9">
              <w:rPr>
                <w:noProof/>
                <w:webHidden/>
                <w:color w:val="000000" w:themeColor="text1"/>
              </w:rPr>
              <w:fldChar w:fldCharType="begin"/>
            </w:r>
            <w:r w:rsidRPr="00D202A9">
              <w:rPr>
                <w:noProof/>
                <w:webHidden/>
                <w:color w:val="000000" w:themeColor="text1"/>
              </w:rPr>
              <w:instrText xml:space="preserve"> PAGEREF _Toc222691674 \h </w:instrText>
            </w:r>
            <w:r w:rsidRPr="00D202A9">
              <w:rPr>
                <w:noProof/>
                <w:webHidden/>
                <w:color w:val="000000" w:themeColor="text1"/>
              </w:rPr>
            </w:r>
            <w:r w:rsidRPr="00D202A9">
              <w:rPr>
                <w:noProof/>
                <w:webHidden/>
                <w:color w:val="000000" w:themeColor="text1"/>
              </w:rPr>
              <w:fldChar w:fldCharType="separate"/>
            </w:r>
            <w:r w:rsidRPr="00D202A9">
              <w:rPr>
                <w:noProof/>
                <w:webHidden/>
                <w:color w:val="000000" w:themeColor="text1"/>
              </w:rPr>
              <w:t>9</w:t>
            </w:r>
            <w:r w:rsidRPr="00D202A9">
              <w:rPr>
                <w:noProof/>
                <w:webHidden/>
                <w:color w:val="000000" w:themeColor="text1"/>
              </w:rPr>
              <w:fldChar w:fldCharType="end"/>
            </w:r>
          </w:hyperlink>
        </w:p>
        <w:p w14:paraId="27B56D27" w14:textId="484D36AC" w:rsidR="00BB25B9" w:rsidRPr="00D202A9" w:rsidRDefault="00BB25B9">
          <w:pPr>
            <w:pStyle w:val="TOC1"/>
            <w:rPr>
              <w:rFonts w:asciiTheme="minorHAnsi" w:eastAsiaTheme="minorEastAsia" w:hAnsiTheme="minorHAnsi"/>
              <w:noProof/>
              <w:color w:val="000000" w:themeColor="text1"/>
              <w:kern w:val="2"/>
              <w:szCs w:val="24"/>
              <w:lang w:eastAsia="en-GB"/>
              <w14:ligatures w14:val="standardContextual"/>
            </w:rPr>
          </w:pPr>
          <w:hyperlink w:anchor="_Toc222691675" w:history="1">
            <w:r w:rsidRPr="00D202A9">
              <w:rPr>
                <w:rStyle w:val="Hyperlink"/>
                <w:noProof/>
                <w:color w:val="000000" w:themeColor="text1"/>
              </w:rPr>
              <w:t>Task 6: Career Development Gantt Chart</w:t>
            </w:r>
            <w:r w:rsidRPr="00D202A9">
              <w:rPr>
                <w:noProof/>
                <w:webHidden/>
                <w:color w:val="000000" w:themeColor="text1"/>
              </w:rPr>
              <w:tab/>
            </w:r>
            <w:r w:rsidRPr="00D202A9">
              <w:rPr>
                <w:noProof/>
                <w:webHidden/>
                <w:color w:val="000000" w:themeColor="text1"/>
              </w:rPr>
              <w:fldChar w:fldCharType="begin"/>
            </w:r>
            <w:r w:rsidRPr="00D202A9">
              <w:rPr>
                <w:noProof/>
                <w:webHidden/>
                <w:color w:val="000000" w:themeColor="text1"/>
              </w:rPr>
              <w:instrText xml:space="preserve"> PAGEREF _Toc222691675 \h </w:instrText>
            </w:r>
            <w:r w:rsidRPr="00D202A9">
              <w:rPr>
                <w:noProof/>
                <w:webHidden/>
                <w:color w:val="000000" w:themeColor="text1"/>
              </w:rPr>
            </w:r>
            <w:r w:rsidRPr="00D202A9">
              <w:rPr>
                <w:noProof/>
                <w:webHidden/>
                <w:color w:val="000000" w:themeColor="text1"/>
              </w:rPr>
              <w:fldChar w:fldCharType="separate"/>
            </w:r>
            <w:r w:rsidRPr="00D202A9">
              <w:rPr>
                <w:noProof/>
                <w:webHidden/>
                <w:color w:val="000000" w:themeColor="text1"/>
              </w:rPr>
              <w:t>10</w:t>
            </w:r>
            <w:r w:rsidRPr="00D202A9">
              <w:rPr>
                <w:noProof/>
                <w:webHidden/>
                <w:color w:val="000000" w:themeColor="text1"/>
              </w:rPr>
              <w:fldChar w:fldCharType="end"/>
            </w:r>
          </w:hyperlink>
        </w:p>
        <w:p w14:paraId="76293832" w14:textId="449AF999" w:rsidR="00BB25B9" w:rsidRPr="00D202A9" w:rsidRDefault="00BB25B9">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22691676" w:history="1">
            <w:r w:rsidRPr="00D202A9">
              <w:rPr>
                <w:rStyle w:val="Hyperlink"/>
                <w:noProof/>
                <w:color w:val="000000" w:themeColor="text1"/>
              </w:rPr>
              <w:t>PART A — Gantt Chart (Jan–Sep Plan)</w:t>
            </w:r>
            <w:r w:rsidRPr="00D202A9">
              <w:rPr>
                <w:noProof/>
                <w:webHidden/>
                <w:color w:val="000000" w:themeColor="text1"/>
              </w:rPr>
              <w:tab/>
            </w:r>
            <w:r w:rsidRPr="00D202A9">
              <w:rPr>
                <w:noProof/>
                <w:webHidden/>
                <w:color w:val="000000" w:themeColor="text1"/>
              </w:rPr>
              <w:fldChar w:fldCharType="begin"/>
            </w:r>
            <w:r w:rsidRPr="00D202A9">
              <w:rPr>
                <w:noProof/>
                <w:webHidden/>
                <w:color w:val="000000" w:themeColor="text1"/>
              </w:rPr>
              <w:instrText xml:space="preserve"> PAGEREF _Toc222691676 \h </w:instrText>
            </w:r>
            <w:r w:rsidRPr="00D202A9">
              <w:rPr>
                <w:noProof/>
                <w:webHidden/>
                <w:color w:val="000000" w:themeColor="text1"/>
              </w:rPr>
            </w:r>
            <w:r w:rsidRPr="00D202A9">
              <w:rPr>
                <w:noProof/>
                <w:webHidden/>
                <w:color w:val="000000" w:themeColor="text1"/>
              </w:rPr>
              <w:fldChar w:fldCharType="separate"/>
            </w:r>
            <w:r w:rsidRPr="00D202A9">
              <w:rPr>
                <w:noProof/>
                <w:webHidden/>
                <w:color w:val="000000" w:themeColor="text1"/>
              </w:rPr>
              <w:t>10</w:t>
            </w:r>
            <w:r w:rsidRPr="00D202A9">
              <w:rPr>
                <w:noProof/>
                <w:webHidden/>
                <w:color w:val="000000" w:themeColor="text1"/>
              </w:rPr>
              <w:fldChar w:fldCharType="end"/>
            </w:r>
          </w:hyperlink>
        </w:p>
        <w:p w14:paraId="265DDDDC" w14:textId="5625C186" w:rsidR="00BB25B9" w:rsidRPr="00D202A9" w:rsidRDefault="00BB25B9">
          <w:pPr>
            <w:pStyle w:val="TOC2"/>
            <w:tabs>
              <w:tab w:val="right" w:leader="dot" w:pos="9350"/>
            </w:tabs>
            <w:rPr>
              <w:rFonts w:asciiTheme="minorHAnsi" w:eastAsiaTheme="minorEastAsia" w:hAnsiTheme="minorHAnsi"/>
              <w:noProof/>
              <w:color w:val="000000" w:themeColor="text1"/>
              <w:kern w:val="2"/>
              <w:szCs w:val="24"/>
              <w:lang w:eastAsia="en-GB"/>
              <w14:ligatures w14:val="standardContextual"/>
            </w:rPr>
          </w:pPr>
          <w:hyperlink w:anchor="_Toc222691677" w:history="1">
            <w:r w:rsidRPr="00D202A9">
              <w:rPr>
                <w:rStyle w:val="Hyperlink"/>
                <w:noProof/>
                <w:color w:val="000000" w:themeColor="text1"/>
              </w:rPr>
              <w:t>PART B — Explanation</w:t>
            </w:r>
            <w:r w:rsidRPr="00D202A9">
              <w:rPr>
                <w:noProof/>
                <w:webHidden/>
                <w:color w:val="000000" w:themeColor="text1"/>
              </w:rPr>
              <w:tab/>
            </w:r>
            <w:r w:rsidRPr="00D202A9">
              <w:rPr>
                <w:noProof/>
                <w:webHidden/>
                <w:color w:val="000000" w:themeColor="text1"/>
              </w:rPr>
              <w:fldChar w:fldCharType="begin"/>
            </w:r>
            <w:r w:rsidRPr="00D202A9">
              <w:rPr>
                <w:noProof/>
                <w:webHidden/>
                <w:color w:val="000000" w:themeColor="text1"/>
              </w:rPr>
              <w:instrText xml:space="preserve"> PAGEREF _Toc222691677 \h </w:instrText>
            </w:r>
            <w:r w:rsidRPr="00D202A9">
              <w:rPr>
                <w:noProof/>
                <w:webHidden/>
                <w:color w:val="000000" w:themeColor="text1"/>
              </w:rPr>
            </w:r>
            <w:r w:rsidRPr="00D202A9">
              <w:rPr>
                <w:noProof/>
                <w:webHidden/>
                <w:color w:val="000000" w:themeColor="text1"/>
              </w:rPr>
              <w:fldChar w:fldCharType="separate"/>
            </w:r>
            <w:r w:rsidRPr="00D202A9">
              <w:rPr>
                <w:noProof/>
                <w:webHidden/>
                <w:color w:val="000000" w:themeColor="text1"/>
              </w:rPr>
              <w:t>10</w:t>
            </w:r>
            <w:r w:rsidRPr="00D202A9">
              <w:rPr>
                <w:noProof/>
                <w:webHidden/>
                <w:color w:val="000000" w:themeColor="text1"/>
              </w:rPr>
              <w:fldChar w:fldCharType="end"/>
            </w:r>
          </w:hyperlink>
        </w:p>
        <w:p w14:paraId="7A1518F6" w14:textId="5EA05B8D" w:rsidR="00BB25B9" w:rsidRPr="00D202A9" w:rsidRDefault="00BB25B9">
          <w:pPr>
            <w:pStyle w:val="TOC1"/>
            <w:rPr>
              <w:rFonts w:asciiTheme="minorHAnsi" w:eastAsiaTheme="minorEastAsia" w:hAnsiTheme="minorHAnsi"/>
              <w:noProof/>
              <w:color w:val="000000" w:themeColor="text1"/>
              <w:kern w:val="2"/>
              <w:szCs w:val="24"/>
              <w:lang w:eastAsia="en-GB"/>
              <w14:ligatures w14:val="standardContextual"/>
            </w:rPr>
          </w:pPr>
          <w:hyperlink w:anchor="_Toc222691678" w:history="1">
            <w:r w:rsidRPr="00D202A9">
              <w:rPr>
                <w:rStyle w:val="Hyperlink"/>
                <w:noProof/>
                <w:color w:val="000000" w:themeColor="text1"/>
              </w:rPr>
              <w:t>Task 7: Implementing Change in a Care Home</w:t>
            </w:r>
            <w:r w:rsidRPr="00D202A9">
              <w:rPr>
                <w:noProof/>
                <w:webHidden/>
                <w:color w:val="000000" w:themeColor="text1"/>
              </w:rPr>
              <w:tab/>
            </w:r>
            <w:r w:rsidRPr="00D202A9">
              <w:rPr>
                <w:noProof/>
                <w:webHidden/>
                <w:color w:val="000000" w:themeColor="text1"/>
              </w:rPr>
              <w:fldChar w:fldCharType="begin"/>
            </w:r>
            <w:r w:rsidRPr="00D202A9">
              <w:rPr>
                <w:noProof/>
                <w:webHidden/>
                <w:color w:val="000000" w:themeColor="text1"/>
              </w:rPr>
              <w:instrText xml:space="preserve"> PAGEREF _Toc222691678 \h </w:instrText>
            </w:r>
            <w:r w:rsidRPr="00D202A9">
              <w:rPr>
                <w:noProof/>
                <w:webHidden/>
                <w:color w:val="000000" w:themeColor="text1"/>
              </w:rPr>
            </w:r>
            <w:r w:rsidRPr="00D202A9">
              <w:rPr>
                <w:noProof/>
                <w:webHidden/>
                <w:color w:val="000000" w:themeColor="text1"/>
              </w:rPr>
              <w:fldChar w:fldCharType="separate"/>
            </w:r>
            <w:r w:rsidRPr="00D202A9">
              <w:rPr>
                <w:noProof/>
                <w:webHidden/>
                <w:color w:val="000000" w:themeColor="text1"/>
              </w:rPr>
              <w:t>12</w:t>
            </w:r>
            <w:r w:rsidRPr="00D202A9">
              <w:rPr>
                <w:noProof/>
                <w:webHidden/>
                <w:color w:val="000000" w:themeColor="text1"/>
              </w:rPr>
              <w:fldChar w:fldCharType="end"/>
            </w:r>
          </w:hyperlink>
        </w:p>
        <w:p w14:paraId="166B7F9E" w14:textId="18F04039" w:rsidR="00BB25B9" w:rsidRPr="00D202A9" w:rsidRDefault="00BB25B9">
          <w:pPr>
            <w:pStyle w:val="TOC1"/>
            <w:rPr>
              <w:rFonts w:asciiTheme="minorHAnsi" w:eastAsiaTheme="minorEastAsia" w:hAnsiTheme="minorHAnsi"/>
              <w:noProof/>
              <w:color w:val="000000" w:themeColor="text1"/>
              <w:kern w:val="2"/>
              <w:szCs w:val="24"/>
              <w:lang w:eastAsia="en-GB"/>
              <w14:ligatures w14:val="standardContextual"/>
            </w:rPr>
          </w:pPr>
          <w:hyperlink w:anchor="_Toc222691679" w:history="1">
            <w:r w:rsidRPr="00D202A9">
              <w:rPr>
                <w:rStyle w:val="Hyperlink"/>
                <w:noProof/>
                <w:color w:val="000000" w:themeColor="text1"/>
              </w:rPr>
              <w:t>Task 8: Reflective Learning Using Gibbs’ Model</w:t>
            </w:r>
            <w:r w:rsidRPr="00D202A9">
              <w:rPr>
                <w:noProof/>
                <w:webHidden/>
                <w:color w:val="000000" w:themeColor="text1"/>
              </w:rPr>
              <w:tab/>
            </w:r>
            <w:r w:rsidRPr="00D202A9">
              <w:rPr>
                <w:noProof/>
                <w:webHidden/>
                <w:color w:val="000000" w:themeColor="text1"/>
              </w:rPr>
              <w:fldChar w:fldCharType="begin"/>
            </w:r>
            <w:r w:rsidRPr="00D202A9">
              <w:rPr>
                <w:noProof/>
                <w:webHidden/>
                <w:color w:val="000000" w:themeColor="text1"/>
              </w:rPr>
              <w:instrText xml:space="preserve"> PAGEREF _Toc222691679 \h </w:instrText>
            </w:r>
            <w:r w:rsidRPr="00D202A9">
              <w:rPr>
                <w:noProof/>
                <w:webHidden/>
                <w:color w:val="000000" w:themeColor="text1"/>
              </w:rPr>
            </w:r>
            <w:r w:rsidRPr="00D202A9">
              <w:rPr>
                <w:noProof/>
                <w:webHidden/>
                <w:color w:val="000000" w:themeColor="text1"/>
              </w:rPr>
              <w:fldChar w:fldCharType="separate"/>
            </w:r>
            <w:r w:rsidRPr="00D202A9">
              <w:rPr>
                <w:noProof/>
                <w:webHidden/>
                <w:color w:val="000000" w:themeColor="text1"/>
              </w:rPr>
              <w:t>13</w:t>
            </w:r>
            <w:r w:rsidRPr="00D202A9">
              <w:rPr>
                <w:noProof/>
                <w:webHidden/>
                <w:color w:val="000000" w:themeColor="text1"/>
              </w:rPr>
              <w:fldChar w:fldCharType="end"/>
            </w:r>
          </w:hyperlink>
        </w:p>
        <w:p w14:paraId="350B99C1" w14:textId="4E7130C5" w:rsidR="00BB25B9" w:rsidRPr="00D202A9" w:rsidRDefault="00BB25B9">
          <w:pPr>
            <w:pStyle w:val="TOC1"/>
            <w:rPr>
              <w:rFonts w:asciiTheme="minorHAnsi" w:eastAsiaTheme="minorEastAsia" w:hAnsiTheme="minorHAnsi"/>
              <w:noProof/>
              <w:color w:val="000000" w:themeColor="text1"/>
              <w:kern w:val="2"/>
              <w:szCs w:val="24"/>
              <w:lang w:eastAsia="en-GB"/>
              <w14:ligatures w14:val="standardContextual"/>
            </w:rPr>
          </w:pPr>
          <w:hyperlink w:anchor="_Toc222691680" w:history="1">
            <w:r w:rsidRPr="00D202A9">
              <w:rPr>
                <w:rStyle w:val="Hyperlink"/>
                <w:noProof/>
                <w:color w:val="000000" w:themeColor="text1"/>
              </w:rPr>
              <w:t>References</w:t>
            </w:r>
            <w:r w:rsidRPr="00D202A9">
              <w:rPr>
                <w:noProof/>
                <w:webHidden/>
                <w:color w:val="000000" w:themeColor="text1"/>
              </w:rPr>
              <w:tab/>
            </w:r>
            <w:r w:rsidRPr="00D202A9">
              <w:rPr>
                <w:noProof/>
                <w:webHidden/>
                <w:color w:val="000000" w:themeColor="text1"/>
              </w:rPr>
              <w:fldChar w:fldCharType="begin"/>
            </w:r>
            <w:r w:rsidRPr="00D202A9">
              <w:rPr>
                <w:noProof/>
                <w:webHidden/>
                <w:color w:val="000000" w:themeColor="text1"/>
              </w:rPr>
              <w:instrText xml:space="preserve"> PAGEREF _Toc222691680 \h </w:instrText>
            </w:r>
            <w:r w:rsidRPr="00D202A9">
              <w:rPr>
                <w:noProof/>
                <w:webHidden/>
                <w:color w:val="000000" w:themeColor="text1"/>
              </w:rPr>
            </w:r>
            <w:r w:rsidRPr="00D202A9">
              <w:rPr>
                <w:noProof/>
                <w:webHidden/>
                <w:color w:val="000000" w:themeColor="text1"/>
              </w:rPr>
              <w:fldChar w:fldCharType="separate"/>
            </w:r>
            <w:r w:rsidRPr="00D202A9">
              <w:rPr>
                <w:noProof/>
                <w:webHidden/>
                <w:color w:val="000000" w:themeColor="text1"/>
              </w:rPr>
              <w:t>15</w:t>
            </w:r>
            <w:r w:rsidRPr="00D202A9">
              <w:rPr>
                <w:noProof/>
                <w:webHidden/>
                <w:color w:val="000000" w:themeColor="text1"/>
              </w:rPr>
              <w:fldChar w:fldCharType="end"/>
            </w:r>
          </w:hyperlink>
        </w:p>
        <w:p w14:paraId="7B3BE1D9" w14:textId="19165449" w:rsidR="00B7138A" w:rsidRPr="00D202A9" w:rsidRDefault="00B7138A">
          <w:pPr>
            <w:rPr>
              <w:color w:val="000000" w:themeColor="text1"/>
            </w:rPr>
          </w:pPr>
          <w:r w:rsidRPr="00D202A9">
            <w:rPr>
              <w:b/>
              <w:bCs/>
              <w:noProof/>
              <w:color w:val="000000" w:themeColor="text1"/>
            </w:rPr>
            <w:fldChar w:fldCharType="end"/>
          </w:r>
        </w:p>
      </w:sdtContent>
    </w:sdt>
    <w:p w14:paraId="0817DDCD" w14:textId="77777777" w:rsidR="00B7138A" w:rsidRPr="00D202A9" w:rsidRDefault="00B7138A">
      <w:pPr>
        <w:spacing w:line="259" w:lineRule="auto"/>
        <w:jc w:val="left"/>
        <w:rPr>
          <w:b/>
          <w:bCs/>
          <w:color w:val="000000" w:themeColor="text1"/>
          <w:sz w:val="28"/>
          <w:szCs w:val="24"/>
        </w:rPr>
      </w:pPr>
      <w:r w:rsidRPr="00D202A9">
        <w:rPr>
          <w:color w:val="000000" w:themeColor="text1"/>
        </w:rPr>
        <w:br w:type="page"/>
      </w:r>
    </w:p>
    <w:p w14:paraId="7AF4E6DA" w14:textId="5690B260" w:rsidR="00B93CDF" w:rsidRPr="00D202A9" w:rsidRDefault="00B93CDF" w:rsidP="00F17E6C">
      <w:pPr>
        <w:pStyle w:val="Heading1"/>
        <w:rPr>
          <w:color w:val="000000" w:themeColor="text1"/>
        </w:rPr>
      </w:pPr>
      <w:bookmarkStart w:id="0" w:name="_Toc222691667"/>
      <w:r w:rsidRPr="00D202A9">
        <w:rPr>
          <w:color w:val="000000" w:themeColor="text1"/>
        </w:rPr>
        <w:t>INTRODUCTION</w:t>
      </w:r>
      <w:bookmarkEnd w:id="0"/>
    </w:p>
    <w:p w14:paraId="4CF575BC" w14:textId="6A3F4F92" w:rsidR="00B93CDF" w:rsidRPr="00D202A9" w:rsidRDefault="00B93CDF" w:rsidP="00B93CDF">
      <w:pPr>
        <w:rPr>
          <w:color w:val="000000" w:themeColor="text1"/>
        </w:rPr>
      </w:pPr>
      <w:r w:rsidRPr="00D202A9">
        <w:rPr>
          <w:color w:val="000000" w:themeColor="text1"/>
        </w:rPr>
        <w:t>This portfolio presents structured activities designed to support professional development and sustainable employment within the health and social care sector. The module focuses on strengthening employability skills, reflective practice, and the development of a clear personal brand aligned with professional standards and workforce expectations. Personal branding is recognised as an important strategy for communicating professional competence, values, and career direction in competitive employment markets (Henderson, 2019). The portfolio includes eight tasks covering identity development, networking, sector knowledge, equality awareness, emotional resilience, career planning, workplace change management, and structured reflection, together demonstrating learning engagement and preparation for future professional practice.</w:t>
      </w:r>
    </w:p>
    <w:p w14:paraId="417BA395" w14:textId="77777777" w:rsidR="00F17E6C" w:rsidRPr="00D202A9" w:rsidRDefault="00F17E6C">
      <w:pPr>
        <w:spacing w:line="259" w:lineRule="auto"/>
        <w:jc w:val="left"/>
        <w:rPr>
          <w:b/>
          <w:bCs/>
          <w:color w:val="000000" w:themeColor="text1"/>
          <w:sz w:val="28"/>
          <w:szCs w:val="24"/>
        </w:rPr>
      </w:pPr>
      <w:r w:rsidRPr="00D202A9">
        <w:rPr>
          <w:color w:val="000000" w:themeColor="text1"/>
        </w:rPr>
        <w:br w:type="page"/>
      </w:r>
    </w:p>
    <w:p w14:paraId="7FB28988" w14:textId="63EACB06" w:rsidR="00B93CDF" w:rsidRPr="00D202A9" w:rsidRDefault="00B93CDF" w:rsidP="00F17E6C">
      <w:pPr>
        <w:pStyle w:val="Heading1"/>
        <w:rPr>
          <w:color w:val="000000" w:themeColor="text1"/>
        </w:rPr>
      </w:pPr>
      <w:bookmarkStart w:id="1" w:name="_Toc222691668"/>
      <w:r w:rsidRPr="00D202A9">
        <w:rPr>
          <w:color w:val="000000" w:themeColor="text1"/>
        </w:rPr>
        <w:t>Task 1: Personal Brand Development</w:t>
      </w:r>
      <w:bookmarkEnd w:id="1"/>
      <w:r w:rsidRPr="00D202A9">
        <w:rPr>
          <w:color w:val="000000" w:themeColor="text1"/>
        </w:rPr>
        <w:t xml:space="preserve"> </w:t>
      </w:r>
    </w:p>
    <w:p w14:paraId="26D9C4CA" w14:textId="77777777" w:rsidR="00F17E6C" w:rsidRPr="00D202A9" w:rsidRDefault="00F17E6C" w:rsidP="00F17E6C">
      <w:pPr>
        <w:rPr>
          <w:color w:val="000000" w:themeColor="text1"/>
        </w:rPr>
      </w:pPr>
      <w:r w:rsidRPr="00D202A9">
        <w:rPr>
          <w:color w:val="000000" w:themeColor="text1"/>
        </w:rPr>
        <w:t>The current professional identity is based on the development of the competencies applied to the health and social care practice, such as ability to communicate, show empathy, keep awareness of safety, work in teams, and be a responsible member of organisations. The values that are underpinning professional values, such as respect, dignity, confidentiality, and person-centred care, are deemed as main expectations in health and social care standards (Skills for Care, 2023). Academic research along with a placement exposure contributes to the increasing knowledge of multidisciplinary settings and ethical service provision. The desire to work with vulnerable people and help them to stay healthy fosters the inclination towards the workforce requirements of the sector.</w:t>
      </w:r>
    </w:p>
    <w:p w14:paraId="0B5F460A" w14:textId="77777777" w:rsidR="00F17E6C" w:rsidRPr="00D202A9" w:rsidRDefault="00F17E6C" w:rsidP="00F17E6C">
      <w:pPr>
        <w:rPr>
          <w:color w:val="000000" w:themeColor="text1"/>
        </w:rPr>
      </w:pPr>
      <w:r w:rsidRPr="00D202A9">
        <w:rPr>
          <w:color w:val="000000" w:themeColor="text1"/>
        </w:rPr>
        <w:t>The desired professional objective is to get a position of entry-level worker, like healthcare assistant or support worker, and the long-term advancement to supervisory or specialized practice. Emotional intelligence, protection of knowledge, resilience, and efficient interpersonal communication are some of the roles that need such and have been discussed as key employability skills in the context of current health services (NHS England, 2022). There is also the growing need to record-keep electronically and understand the legislation on equality.</w:t>
      </w:r>
    </w:p>
    <w:p w14:paraId="3DA5FD97" w14:textId="54FE1FA1" w:rsidR="00B93CDF" w:rsidRPr="00D202A9" w:rsidRDefault="00F17E6C" w:rsidP="00F17E6C">
      <w:pPr>
        <w:rPr>
          <w:color w:val="000000" w:themeColor="text1"/>
        </w:rPr>
      </w:pPr>
      <w:r w:rsidRPr="00D202A9">
        <w:rPr>
          <w:color w:val="000000" w:themeColor="text1"/>
        </w:rPr>
        <w:t>Such planning of brand development thus involves taking further safeguarding and care-certificate training, increasing professional networking in the form of university tutors and placement supervisors, as well as additional voluntary or paid experience of care. Employability visibility and career readiness will be enhanced by structured reflection, ongoing professional development activity, and professional presence on the internet (Brown, 2020).</w:t>
      </w:r>
    </w:p>
    <w:p w14:paraId="0086D373" w14:textId="77777777" w:rsidR="00F17E6C" w:rsidRPr="00D202A9" w:rsidRDefault="00F17E6C">
      <w:pPr>
        <w:spacing w:line="259" w:lineRule="auto"/>
        <w:jc w:val="left"/>
        <w:rPr>
          <w:b/>
          <w:bCs/>
          <w:color w:val="000000" w:themeColor="text1"/>
          <w:sz w:val="28"/>
          <w:szCs w:val="24"/>
        </w:rPr>
      </w:pPr>
      <w:r w:rsidRPr="00D202A9">
        <w:rPr>
          <w:color w:val="000000" w:themeColor="text1"/>
        </w:rPr>
        <w:br w:type="page"/>
      </w:r>
    </w:p>
    <w:p w14:paraId="4123847E" w14:textId="3F3F7561" w:rsidR="00B93CDF" w:rsidRPr="00D202A9" w:rsidRDefault="00B93CDF" w:rsidP="00F17E6C">
      <w:pPr>
        <w:pStyle w:val="Heading1"/>
        <w:rPr>
          <w:color w:val="000000" w:themeColor="text1"/>
        </w:rPr>
      </w:pPr>
      <w:bookmarkStart w:id="2" w:name="_Toc222691669"/>
      <w:r w:rsidRPr="00D202A9">
        <w:rPr>
          <w:color w:val="000000" w:themeColor="text1"/>
        </w:rPr>
        <w:t>Task 2: Professional Network Map and Analysis</w:t>
      </w:r>
      <w:bookmarkEnd w:id="2"/>
    </w:p>
    <w:p w14:paraId="0A9EBE9A" w14:textId="2C86F6E8" w:rsidR="00B93CDF" w:rsidRPr="00D202A9" w:rsidRDefault="00B93CDF" w:rsidP="00F17E6C">
      <w:pPr>
        <w:pStyle w:val="Heading2"/>
        <w:rPr>
          <w:color w:val="000000" w:themeColor="text1"/>
        </w:rPr>
      </w:pPr>
      <w:bookmarkStart w:id="3" w:name="_Toc222691670"/>
      <w:r w:rsidRPr="00D202A9">
        <w:rPr>
          <w:color w:val="000000" w:themeColor="text1"/>
        </w:rPr>
        <w:t>PART A — Network Diagram</w:t>
      </w:r>
      <w:bookmarkEnd w:id="3"/>
    </w:p>
    <w:p w14:paraId="2587086C" w14:textId="133D88A9" w:rsidR="00137A5D" w:rsidRPr="00D202A9" w:rsidRDefault="00137A5D" w:rsidP="00137A5D">
      <w:pPr>
        <w:jc w:val="center"/>
        <w:rPr>
          <w:color w:val="000000" w:themeColor="text1"/>
        </w:rPr>
      </w:pPr>
      <w:r w:rsidRPr="00D202A9">
        <w:rPr>
          <w:noProof/>
          <w:color w:val="000000" w:themeColor="text1"/>
        </w:rPr>
        <w:drawing>
          <wp:inline distT="0" distB="0" distL="0" distR="0" wp14:anchorId="6802B315" wp14:editId="59C2FB04">
            <wp:extent cx="4861560" cy="3241040"/>
            <wp:effectExtent l="0" t="0" r="0" b="0"/>
            <wp:docPr id="978203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861560" cy="3241040"/>
                    </a:xfrm>
                    <a:prstGeom prst="rect">
                      <a:avLst/>
                    </a:prstGeom>
                    <a:noFill/>
                    <a:ln>
                      <a:noFill/>
                    </a:ln>
                  </pic:spPr>
                </pic:pic>
              </a:graphicData>
            </a:graphic>
          </wp:inline>
        </w:drawing>
      </w:r>
    </w:p>
    <w:p w14:paraId="192C35BB" w14:textId="0D08CC01" w:rsidR="00B93CDF" w:rsidRPr="00D202A9" w:rsidRDefault="00B93CDF" w:rsidP="00F17E6C">
      <w:pPr>
        <w:pStyle w:val="Heading2"/>
        <w:rPr>
          <w:color w:val="000000" w:themeColor="text1"/>
        </w:rPr>
      </w:pPr>
      <w:bookmarkStart w:id="4" w:name="_Toc222691671"/>
      <w:r w:rsidRPr="00D202A9">
        <w:rPr>
          <w:color w:val="000000" w:themeColor="text1"/>
        </w:rPr>
        <w:t>PART B — Network Rationale</w:t>
      </w:r>
      <w:bookmarkEnd w:id="4"/>
      <w:r w:rsidRPr="00D202A9">
        <w:rPr>
          <w:color w:val="000000" w:themeColor="text1"/>
        </w:rPr>
        <w:t xml:space="preserve"> </w:t>
      </w:r>
    </w:p>
    <w:p w14:paraId="78D80185" w14:textId="66C75F8A" w:rsidR="00F17E6C" w:rsidRPr="00D202A9" w:rsidRDefault="00F17E6C" w:rsidP="00F17E6C">
      <w:pPr>
        <w:rPr>
          <w:color w:val="000000" w:themeColor="text1"/>
        </w:rPr>
      </w:pPr>
      <w:r w:rsidRPr="00D202A9">
        <w:rPr>
          <w:color w:val="000000" w:themeColor="text1"/>
        </w:rPr>
        <w:t xml:space="preserve">Professional networking has been identified as a critical component of career building in the health and social care industry since jobs, mentorship and knowledge exchange usually find way on the basis of formal and informal relationships </w:t>
      </w:r>
      <w:r w:rsidR="00261700" w:rsidRPr="00D202A9">
        <w:rPr>
          <w:color w:val="000000" w:themeColor="text1"/>
        </w:rPr>
        <w:t>(Brooks, 2019)</w:t>
      </w:r>
      <w:r w:rsidRPr="00D202A9">
        <w:rPr>
          <w:color w:val="000000" w:themeColor="text1"/>
        </w:rPr>
        <w:t>. The existing network system exhibits equal measures of academic, social, and professional support. Academic guidance, feedback and references of a professional-credible kind are offered by university tutors. The peer learners provide learning spaces and information regarding placement, enhancing knowledge about the sector. The involvement of family and close friends brings about emotional stability and viable support which the research has found to be significant in maintaining motivation and persistence in education (Wilcox et al., 2005).</w:t>
      </w:r>
    </w:p>
    <w:p w14:paraId="11BF4F45" w14:textId="77777777" w:rsidR="00F17E6C" w:rsidRPr="00D202A9" w:rsidRDefault="00F17E6C" w:rsidP="00F17E6C">
      <w:pPr>
        <w:rPr>
          <w:color w:val="000000" w:themeColor="text1"/>
        </w:rPr>
      </w:pPr>
      <w:r w:rsidRPr="00D202A9">
        <w:rPr>
          <w:color w:val="000000" w:themeColor="text1"/>
        </w:rPr>
        <w:t>Though these strengths, the professional part of the network is rather small, in terms of direct clinical supervisors, the participants of the professional association and special practitioners. The lack of access to qualified medical services can limit access to career opportunities, industry development, and professional development. The increase in professional connections is one of the development priorities, therefore.</w:t>
      </w:r>
    </w:p>
    <w:p w14:paraId="7350B898" w14:textId="77777777" w:rsidR="00F17E6C" w:rsidRPr="00D202A9" w:rsidRDefault="00F17E6C" w:rsidP="00F17E6C">
      <w:pPr>
        <w:rPr>
          <w:color w:val="000000" w:themeColor="text1"/>
        </w:rPr>
      </w:pPr>
      <w:r w:rsidRPr="00D202A9">
        <w:rPr>
          <w:color w:val="000000" w:themeColor="text1"/>
        </w:rPr>
        <w:t>Some of the strategies that have been identified to improve the network are participating in the career workshop conducted at the university, becoming a member of the placement supervisor, joining a professional online community like LinkedIn healthcare groups, and attending voluntary sector events. An active engagement with professional communities enhances the visibility of employability and access to information on the labour market, which promotes the better employment performance of graduates in competitive service industries (Tomlinson, 2017).</w:t>
      </w:r>
    </w:p>
    <w:p w14:paraId="1ABC9380" w14:textId="198AB1E9" w:rsidR="00B93CDF" w:rsidRPr="00D202A9" w:rsidRDefault="00B93CDF" w:rsidP="00F17E6C">
      <w:pPr>
        <w:rPr>
          <w:color w:val="000000" w:themeColor="text1"/>
        </w:rPr>
      </w:pPr>
    </w:p>
    <w:p w14:paraId="48C51521" w14:textId="77777777" w:rsidR="00F17E6C" w:rsidRPr="00D202A9" w:rsidRDefault="00F17E6C">
      <w:pPr>
        <w:spacing w:line="259" w:lineRule="auto"/>
        <w:jc w:val="left"/>
        <w:rPr>
          <w:b/>
          <w:bCs/>
          <w:color w:val="000000" w:themeColor="text1"/>
          <w:sz w:val="28"/>
          <w:szCs w:val="24"/>
        </w:rPr>
      </w:pPr>
      <w:r w:rsidRPr="00D202A9">
        <w:rPr>
          <w:color w:val="000000" w:themeColor="text1"/>
        </w:rPr>
        <w:br w:type="page"/>
      </w:r>
    </w:p>
    <w:p w14:paraId="1238974D" w14:textId="12044483" w:rsidR="00B93CDF" w:rsidRPr="00D202A9" w:rsidRDefault="00B93CDF" w:rsidP="00F17E6C">
      <w:pPr>
        <w:pStyle w:val="Heading1"/>
        <w:rPr>
          <w:color w:val="000000" w:themeColor="text1"/>
        </w:rPr>
      </w:pPr>
      <w:bookmarkStart w:id="5" w:name="_Toc222691672"/>
      <w:r w:rsidRPr="00D202A9">
        <w:rPr>
          <w:color w:val="000000" w:themeColor="text1"/>
        </w:rPr>
        <w:t>Task 3: Blog — NHS Workforce Shortages and Patient Care in the United Kingdom</w:t>
      </w:r>
      <w:bookmarkEnd w:id="5"/>
    </w:p>
    <w:p w14:paraId="20111A8C" w14:textId="77777777" w:rsidR="00B93CDF" w:rsidRPr="00D202A9" w:rsidRDefault="00B93CDF" w:rsidP="00B93CDF">
      <w:pPr>
        <w:rPr>
          <w:color w:val="000000" w:themeColor="text1"/>
        </w:rPr>
      </w:pPr>
      <w:r w:rsidRPr="00D202A9">
        <w:rPr>
          <w:b/>
          <w:bCs/>
          <w:color w:val="000000" w:themeColor="text1"/>
        </w:rPr>
        <w:t>Audience: This blog is written for health and social care students.</w:t>
      </w:r>
    </w:p>
    <w:p w14:paraId="16F9464D" w14:textId="77777777" w:rsidR="00F17E6C" w:rsidRPr="00D202A9" w:rsidRDefault="00F17E6C" w:rsidP="00F17E6C">
      <w:pPr>
        <w:rPr>
          <w:color w:val="000000" w:themeColor="text1"/>
        </w:rPr>
      </w:pPr>
      <w:r w:rsidRPr="00D202A9">
        <w:rPr>
          <w:color w:val="000000" w:themeColor="text1"/>
        </w:rPr>
        <w:t>The problem of staff shortages within the National Health Service is still posing the severe strain on service provisions, waiting periods, and patient safety. The shortage of workforce has been fuelled by the growing demand, ageing population as well as the challenge of recruiting workers in the hospital and community service. This is evidenced by the national workforce statistics demonstrating that the vacancy rates are above one hundred thousand positions, which means that there is constant staffing pressure in various clinical areas (NHS England, 2023). These shortages not only affect the efficiency of the services but also the wellbeing of the staff and the sustainability of the organisation.</w:t>
      </w:r>
    </w:p>
    <w:p w14:paraId="740AC047" w14:textId="77777777" w:rsidR="00F17E6C" w:rsidRPr="00D202A9" w:rsidRDefault="00F17E6C" w:rsidP="00F17E6C">
      <w:pPr>
        <w:rPr>
          <w:color w:val="000000" w:themeColor="text1"/>
        </w:rPr>
      </w:pPr>
      <w:r w:rsidRPr="00D202A9">
        <w:rPr>
          <w:color w:val="000000" w:themeColor="text1"/>
        </w:rPr>
        <w:t>When the number of staff is less than the recommended level, the workloads grow and continuity of care becomes more difficult to achieve. The evidence of research indicates that insufficient nurse staffing is associated with a high risk of patient death, lower quality of care, and burnout among medical professionals (Aiken et al., 2014). The recruitment challenges are also faced by community and social care providers particularly in the support worker positions which demand emotional resilience, protection of awareness and multifaceted communication abilities. Workforce instability thus has consequences at a system wide level that goes beyond hospitals to residential care, domiciliary care and rehabilitation care.</w:t>
      </w:r>
    </w:p>
    <w:p w14:paraId="38BE5386" w14:textId="4B7CAAF9" w:rsidR="00B93CDF" w:rsidRPr="00D202A9" w:rsidRDefault="00F17E6C" w:rsidP="00F17E6C">
      <w:pPr>
        <w:rPr>
          <w:color w:val="000000" w:themeColor="text1"/>
        </w:rPr>
      </w:pPr>
      <w:r w:rsidRPr="00D202A9">
        <w:rPr>
          <w:color w:val="000000" w:themeColor="text1"/>
        </w:rPr>
        <w:t>As professional workforce planning and skills development is important, students of health and social care planning to work in the field must understand the workforce pressures. Development of teamwork, stress, digital documentation and patient-centred communication competencies enhance the preparedness to work in a challenging setting. The experience of placements, voluntary work, and lifelong professional development could enhance the employment opportunities as well as assist in service resilience in the long term. Recognition of workforce issues promotes career preparedness and enhances future service to safe and sustainable healthcare provision.</w:t>
      </w:r>
    </w:p>
    <w:p w14:paraId="142D230F" w14:textId="77777777" w:rsidR="00F17E6C" w:rsidRPr="00D202A9" w:rsidRDefault="00F17E6C">
      <w:pPr>
        <w:spacing w:line="259" w:lineRule="auto"/>
        <w:jc w:val="left"/>
        <w:rPr>
          <w:b/>
          <w:bCs/>
          <w:color w:val="000000" w:themeColor="text1"/>
          <w:sz w:val="28"/>
          <w:szCs w:val="24"/>
        </w:rPr>
      </w:pPr>
      <w:r w:rsidRPr="00D202A9">
        <w:rPr>
          <w:color w:val="000000" w:themeColor="text1"/>
        </w:rPr>
        <w:br w:type="page"/>
      </w:r>
    </w:p>
    <w:p w14:paraId="66D97FE3" w14:textId="08B7F48B" w:rsidR="00B93CDF" w:rsidRPr="00D202A9" w:rsidRDefault="00B93CDF" w:rsidP="00F17E6C">
      <w:pPr>
        <w:pStyle w:val="Heading1"/>
        <w:rPr>
          <w:color w:val="000000" w:themeColor="text1"/>
        </w:rPr>
      </w:pPr>
      <w:bookmarkStart w:id="6" w:name="_Toc222691673"/>
      <w:r w:rsidRPr="00D202A9">
        <w:rPr>
          <w:color w:val="000000" w:themeColor="text1"/>
        </w:rPr>
        <w:t>Task 4: NHS Equality, Diversity and Inclusion Questions</w:t>
      </w:r>
      <w:bookmarkEnd w:id="6"/>
    </w:p>
    <w:p w14:paraId="3E2F06C5" w14:textId="521599B6" w:rsidR="00F17E6C" w:rsidRPr="00D202A9" w:rsidRDefault="00F17E6C" w:rsidP="00F17E6C">
      <w:pPr>
        <w:rPr>
          <w:color w:val="000000" w:themeColor="text1"/>
        </w:rPr>
      </w:pPr>
      <w:r w:rsidRPr="00D202A9">
        <w:rPr>
          <w:color w:val="000000" w:themeColor="text1"/>
        </w:rPr>
        <w:t>Q1: The overall aim of the NHS Equality, Diversity and Inclusion Improvement Plan is to establish a just workforce and eliminate discrimination in order to provide employees of any backdrop with the equal opportunity and safety environment to work (NHS England, 2023).</w:t>
      </w:r>
    </w:p>
    <w:p w14:paraId="2D2376C7" w14:textId="23E64686" w:rsidR="00F17E6C" w:rsidRPr="00D202A9" w:rsidRDefault="00F17E6C" w:rsidP="00F17E6C">
      <w:pPr>
        <w:rPr>
          <w:color w:val="000000" w:themeColor="text1"/>
        </w:rPr>
      </w:pPr>
      <w:r w:rsidRPr="00D202A9">
        <w:rPr>
          <w:color w:val="000000" w:themeColor="text1"/>
        </w:rPr>
        <w:t>Q2: The plan suggests addressing the gender pay gap by having open pay monitoring and accessibility to promotions and accountability on progression and recruitment fair procedures by the leadership.</w:t>
      </w:r>
    </w:p>
    <w:p w14:paraId="44908782" w14:textId="5CB6A471" w:rsidR="00F17E6C" w:rsidRPr="00D202A9" w:rsidRDefault="00F17E6C" w:rsidP="00F17E6C">
      <w:pPr>
        <w:rPr>
          <w:color w:val="000000" w:themeColor="text1"/>
        </w:rPr>
      </w:pPr>
      <w:r w:rsidRPr="00D202A9">
        <w:rPr>
          <w:color w:val="000000" w:themeColor="text1"/>
        </w:rPr>
        <w:t>Q3: Intersectionality is the combination of several characteristics, including gender, ethnicity, disability, or age that determine the experience of individuals in the workplace and their possible disadvantage.</w:t>
      </w:r>
    </w:p>
    <w:p w14:paraId="77AB708C" w14:textId="0696AB0B" w:rsidR="00F17E6C" w:rsidRPr="00D202A9" w:rsidRDefault="00F17E6C" w:rsidP="00F17E6C">
      <w:pPr>
        <w:rPr>
          <w:color w:val="000000" w:themeColor="text1"/>
        </w:rPr>
      </w:pPr>
      <w:r w:rsidRPr="00D202A9">
        <w:rPr>
          <w:color w:val="000000" w:themeColor="text1"/>
        </w:rPr>
        <w:t>Q4: A psychologically safe environment enables employees to report issues, bring ideas and confess mistakes without fear, which enhances patient safety and organisational learning.</w:t>
      </w:r>
    </w:p>
    <w:p w14:paraId="0709A166" w14:textId="55409D2C" w:rsidR="00F17E6C" w:rsidRPr="00D202A9" w:rsidRDefault="00F17E6C" w:rsidP="00F17E6C">
      <w:pPr>
        <w:rPr>
          <w:color w:val="000000" w:themeColor="text1"/>
        </w:rPr>
      </w:pPr>
      <w:r w:rsidRPr="00D202A9">
        <w:rPr>
          <w:color w:val="000000" w:themeColor="text1"/>
        </w:rPr>
        <w:t>Q5: The induction, mentoring programmes and enhanced pastoral support in the transition to NHS employment enhance experience of internationally recruited staff.</w:t>
      </w:r>
    </w:p>
    <w:p w14:paraId="17818752" w14:textId="38F0F36F" w:rsidR="00F17E6C" w:rsidRPr="00D202A9" w:rsidRDefault="00F17E6C" w:rsidP="00F17E6C">
      <w:pPr>
        <w:rPr>
          <w:color w:val="000000" w:themeColor="text1"/>
        </w:rPr>
      </w:pPr>
      <w:r w:rsidRPr="00D202A9">
        <w:rPr>
          <w:color w:val="000000" w:themeColor="text1"/>
        </w:rPr>
        <w:t>Q6: Leadership is at the core by establishing equality goals and targets of inclusive behaviour, as well as organisational responsibility on the outcomes of workforce diversity.</w:t>
      </w:r>
    </w:p>
    <w:p w14:paraId="5F311048" w14:textId="716F7A60" w:rsidR="00F17E6C" w:rsidRPr="00D202A9" w:rsidRDefault="00F17E6C" w:rsidP="00F17E6C">
      <w:pPr>
        <w:rPr>
          <w:color w:val="000000" w:themeColor="text1"/>
        </w:rPr>
      </w:pPr>
      <w:r w:rsidRPr="00D202A9">
        <w:rPr>
          <w:color w:val="000000" w:themeColor="text1"/>
        </w:rPr>
        <w:t>Q7: Workforce inequality reduction is one of the strategies that involves the study of data on recruitment and promotions to detect the differences and initiate specific improvement measures</w:t>
      </w:r>
      <w:r w:rsidR="00FF028E" w:rsidRPr="00D202A9">
        <w:rPr>
          <w:color w:val="000000" w:themeColor="text1"/>
        </w:rPr>
        <w:t xml:space="preserve"> (Reynolds and L’Esperance, 2023)</w:t>
      </w:r>
      <w:r w:rsidRPr="00D202A9">
        <w:rPr>
          <w:color w:val="000000" w:themeColor="text1"/>
        </w:rPr>
        <w:t>.</w:t>
      </w:r>
    </w:p>
    <w:p w14:paraId="784A7C89" w14:textId="2A21BEDF" w:rsidR="00F17E6C" w:rsidRPr="00D202A9" w:rsidRDefault="00F17E6C" w:rsidP="00F17E6C">
      <w:pPr>
        <w:rPr>
          <w:color w:val="000000" w:themeColor="text1"/>
        </w:rPr>
      </w:pPr>
      <w:r w:rsidRPr="00D202A9">
        <w:rPr>
          <w:color w:val="000000" w:themeColor="text1"/>
        </w:rPr>
        <w:t>Q8: The measurement of inequality with the use of data on the characteristics that are under protection allows organisations to plan the inclusion policies and make them evidenced-based.</w:t>
      </w:r>
    </w:p>
    <w:p w14:paraId="5C988090" w14:textId="77777777" w:rsidR="00F17E6C" w:rsidRPr="00D202A9" w:rsidRDefault="00F17E6C" w:rsidP="00F17E6C">
      <w:pPr>
        <w:rPr>
          <w:color w:val="000000" w:themeColor="text1"/>
        </w:rPr>
      </w:pPr>
      <w:r w:rsidRPr="00D202A9">
        <w:rPr>
          <w:color w:val="000000" w:themeColor="text1"/>
        </w:rPr>
        <w:t>Q9: Flexible working practices promote inclusiveness by enabling employees with caring and disabling responsibilities and health conditions to continue with work.</w:t>
      </w:r>
    </w:p>
    <w:p w14:paraId="61890A9F" w14:textId="17D3AEF7" w:rsidR="00F17E6C" w:rsidRPr="00D202A9" w:rsidRDefault="00F17E6C" w:rsidP="00F17E6C">
      <w:pPr>
        <w:rPr>
          <w:color w:val="000000" w:themeColor="text1"/>
        </w:rPr>
      </w:pPr>
      <w:r w:rsidRPr="00D202A9">
        <w:rPr>
          <w:color w:val="000000" w:themeColor="text1"/>
        </w:rPr>
        <w:t>Q10: Confidential reporting systems, early intervention procedures and compulsory respectful-workplace training programmes are some of the anti-bullying strategies.</w:t>
      </w:r>
    </w:p>
    <w:p w14:paraId="467F09F8" w14:textId="77777777" w:rsidR="00F17E6C" w:rsidRPr="00D202A9" w:rsidRDefault="00F17E6C">
      <w:pPr>
        <w:spacing w:line="259" w:lineRule="auto"/>
        <w:jc w:val="left"/>
        <w:rPr>
          <w:color w:val="000000" w:themeColor="text1"/>
        </w:rPr>
      </w:pPr>
      <w:r w:rsidRPr="00D202A9">
        <w:rPr>
          <w:color w:val="000000" w:themeColor="text1"/>
        </w:rPr>
        <w:br w:type="page"/>
      </w:r>
    </w:p>
    <w:p w14:paraId="439EFEC4" w14:textId="541BB8A2" w:rsidR="00B93CDF" w:rsidRPr="00D202A9" w:rsidRDefault="00B93CDF" w:rsidP="00F17E6C">
      <w:pPr>
        <w:pStyle w:val="Heading1"/>
        <w:rPr>
          <w:color w:val="000000" w:themeColor="text1"/>
        </w:rPr>
      </w:pPr>
      <w:bookmarkStart w:id="7" w:name="_Toc222691674"/>
      <w:r w:rsidRPr="00D202A9">
        <w:rPr>
          <w:color w:val="000000" w:themeColor="text1"/>
        </w:rPr>
        <w:t>Task 5: Reflective Letter on Emotional Intelligence and Resilience</w:t>
      </w:r>
      <w:bookmarkEnd w:id="7"/>
    </w:p>
    <w:p w14:paraId="45A084A9" w14:textId="77777777" w:rsidR="00B93CDF" w:rsidRPr="00D202A9" w:rsidRDefault="00B93CDF" w:rsidP="00B93CDF">
      <w:pPr>
        <w:rPr>
          <w:color w:val="000000" w:themeColor="text1"/>
        </w:rPr>
      </w:pPr>
      <w:r w:rsidRPr="00D202A9">
        <w:rPr>
          <w:b/>
          <w:bCs/>
          <w:color w:val="000000" w:themeColor="text1"/>
        </w:rPr>
        <w:t>Dear Younger Me,</w:t>
      </w:r>
    </w:p>
    <w:p w14:paraId="763D7EDD" w14:textId="77777777" w:rsidR="00F17E6C" w:rsidRPr="00D202A9" w:rsidRDefault="00F17E6C" w:rsidP="00F17E6C">
      <w:pPr>
        <w:rPr>
          <w:color w:val="000000" w:themeColor="text1"/>
        </w:rPr>
      </w:pPr>
      <w:r w:rsidRPr="00D202A9">
        <w:rPr>
          <w:color w:val="000000" w:themeColor="text1"/>
        </w:rPr>
        <w:t>Life at that time felt confusing and heavy, especially during the period of academic pressure, uncertainty about the future, and difficulty adapting to a new environment.  Stress would generate frustration and minor issues can be very oppressive. In retrospect, emotional intelligence would have served to identify feelings sooner and realise the role played by thoughts on responses. Emotional intelligence refers to the ability to observe emotional states, control reactions and be empathetic towards other people in a way that will help them make decisions that are more considerate and well-grounded.</w:t>
      </w:r>
    </w:p>
    <w:p w14:paraId="3038E384" w14:textId="77777777" w:rsidR="00F17E6C" w:rsidRPr="00D202A9" w:rsidRDefault="00F17E6C" w:rsidP="00F17E6C">
      <w:pPr>
        <w:rPr>
          <w:color w:val="000000" w:themeColor="text1"/>
        </w:rPr>
      </w:pPr>
      <w:r w:rsidRPr="00D202A9">
        <w:rPr>
          <w:color w:val="000000" w:themeColor="text1"/>
        </w:rPr>
        <w:t>Resilience would have also facilitated that time. Resilience refers to keeping on with it even in situations where plans have failed, learning to make mistakes and embracing that failures are only interim situations but not the end. Strength is not being easy, strength is being able to face issues one by one and not to quit because of his/her fear or disappointment.</w:t>
      </w:r>
    </w:p>
    <w:p w14:paraId="46FCCE06" w14:textId="07AB4642" w:rsidR="00B93CDF" w:rsidRPr="00D202A9" w:rsidRDefault="00F17E6C" w:rsidP="00F17E6C">
      <w:pPr>
        <w:rPr>
          <w:color w:val="000000" w:themeColor="text1"/>
        </w:rPr>
      </w:pPr>
      <w:r w:rsidRPr="00D202A9">
        <w:rPr>
          <w:color w:val="000000" w:themeColor="text1"/>
        </w:rPr>
        <w:t>The pieces of advice that can be given to that younger version would be easy. Take a moment to respond, be vocal about concerns, and receive the help of close individuals. All the painful situations are temporary and are also a part of self-development. The development of confidence is a slow process that is achieved by experience, patience as well as reflection. The hardships encountered at that period are later crucial opportunities that build character, enhance judging and be ready with future professional duties and emotional stability.</w:t>
      </w:r>
    </w:p>
    <w:p w14:paraId="0091518C" w14:textId="77777777" w:rsidR="00F17E6C" w:rsidRPr="00D202A9" w:rsidRDefault="00F17E6C">
      <w:pPr>
        <w:spacing w:line="259" w:lineRule="auto"/>
        <w:jc w:val="left"/>
        <w:rPr>
          <w:b/>
          <w:bCs/>
          <w:color w:val="000000" w:themeColor="text1"/>
          <w:sz w:val="28"/>
          <w:szCs w:val="24"/>
        </w:rPr>
      </w:pPr>
      <w:r w:rsidRPr="00D202A9">
        <w:rPr>
          <w:color w:val="000000" w:themeColor="text1"/>
        </w:rPr>
        <w:br w:type="page"/>
      </w:r>
    </w:p>
    <w:p w14:paraId="262026A5" w14:textId="50B3109E" w:rsidR="00B93CDF" w:rsidRPr="00D202A9" w:rsidRDefault="00B93CDF" w:rsidP="00F17E6C">
      <w:pPr>
        <w:pStyle w:val="Heading1"/>
        <w:rPr>
          <w:color w:val="000000" w:themeColor="text1"/>
        </w:rPr>
      </w:pPr>
      <w:bookmarkStart w:id="8" w:name="_Toc222691675"/>
      <w:r w:rsidRPr="00D202A9">
        <w:rPr>
          <w:color w:val="000000" w:themeColor="text1"/>
        </w:rPr>
        <w:t>Task 6: Career Development Gantt Chart</w:t>
      </w:r>
      <w:bookmarkEnd w:id="8"/>
    </w:p>
    <w:p w14:paraId="3A7749CE" w14:textId="77777777" w:rsidR="00B93CDF" w:rsidRPr="00D202A9" w:rsidRDefault="00B93CDF" w:rsidP="00F17E6C">
      <w:pPr>
        <w:pStyle w:val="Heading2"/>
        <w:rPr>
          <w:color w:val="000000" w:themeColor="text1"/>
        </w:rPr>
      </w:pPr>
      <w:bookmarkStart w:id="9" w:name="_Toc222691676"/>
      <w:r w:rsidRPr="00D202A9">
        <w:rPr>
          <w:color w:val="000000" w:themeColor="text1"/>
        </w:rPr>
        <w:t>PART A — Gantt Chart (Jan–Sep Plan)</w:t>
      </w:r>
      <w:bookmarkEnd w:id="9"/>
    </w:p>
    <w:tbl>
      <w:tblPr>
        <w:tblStyle w:val="TableGrid"/>
        <w:tblW w:w="0" w:type="auto"/>
        <w:tblLook w:val="04A0" w:firstRow="1" w:lastRow="0" w:firstColumn="1" w:lastColumn="0" w:noHBand="0" w:noVBand="1"/>
      </w:tblPr>
      <w:tblGrid>
        <w:gridCol w:w="3801"/>
        <w:gridCol w:w="590"/>
        <w:gridCol w:w="603"/>
        <w:gridCol w:w="670"/>
        <w:gridCol w:w="630"/>
        <w:gridCol w:w="683"/>
        <w:gridCol w:w="603"/>
        <w:gridCol w:w="537"/>
        <w:gridCol w:w="643"/>
        <w:gridCol w:w="590"/>
      </w:tblGrid>
      <w:tr w:rsidR="00D202A9" w:rsidRPr="00D202A9" w14:paraId="01C82D8C" w14:textId="77777777" w:rsidTr="00B93CDF">
        <w:tc>
          <w:tcPr>
            <w:tcW w:w="0" w:type="auto"/>
            <w:hideMark/>
          </w:tcPr>
          <w:p w14:paraId="0D5730B7" w14:textId="77777777" w:rsidR="00B93CDF" w:rsidRPr="00D202A9" w:rsidRDefault="00B93CDF" w:rsidP="006623E7">
            <w:pPr>
              <w:rPr>
                <w:b/>
                <w:bCs/>
                <w:color w:val="000000" w:themeColor="text1"/>
              </w:rPr>
            </w:pPr>
            <w:r w:rsidRPr="00D202A9">
              <w:rPr>
                <w:b/>
                <w:bCs/>
                <w:color w:val="000000" w:themeColor="text1"/>
              </w:rPr>
              <w:t>Task</w:t>
            </w:r>
          </w:p>
        </w:tc>
        <w:tc>
          <w:tcPr>
            <w:tcW w:w="0" w:type="auto"/>
            <w:hideMark/>
          </w:tcPr>
          <w:p w14:paraId="64F49DE4" w14:textId="77777777" w:rsidR="00B93CDF" w:rsidRPr="00D202A9" w:rsidRDefault="00B93CDF" w:rsidP="006623E7">
            <w:pPr>
              <w:rPr>
                <w:b/>
                <w:bCs/>
                <w:color w:val="000000" w:themeColor="text1"/>
              </w:rPr>
            </w:pPr>
            <w:r w:rsidRPr="00D202A9">
              <w:rPr>
                <w:b/>
                <w:bCs/>
                <w:color w:val="000000" w:themeColor="text1"/>
              </w:rPr>
              <w:t>Jan</w:t>
            </w:r>
          </w:p>
        </w:tc>
        <w:tc>
          <w:tcPr>
            <w:tcW w:w="0" w:type="auto"/>
            <w:hideMark/>
          </w:tcPr>
          <w:p w14:paraId="175A23A0" w14:textId="77777777" w:rsidR="00B93CDF" w:rsidRPr="00D202A9" w:rsidRDefault="00B93CDF" w:rsidP="006623E7">
            <w:pPr>
              <w:rPr>
                <w:b/>
                <w:bCs/>
                <w:color w:val="000000" w:themeColor="text1"/>
              </w:rPr>
            </w:pPr>
            <w:r w:rsidRPr="00D202A9">
              <w:rPr>
                <w:b/>
                <w:bCs/>
                <w:color w:val="000000" w:themeColor="text1"/>
              </w:rPr>
              <w:t>Feb</w:t>
            </w:r>
          </w:p>
        </w:tc>
        <w:tc>
          <w:tcPr>
            <w:tcW w:w="0" w:type="auto"/>
            <w:hideMark/>
          </w:tcPr>
          <w:p w14:paraId="781564E6" w14:textId="77777777" w:rsidR="00B93CDF" w:rsidRPr="00D202A9" w:rsidRDefault="00B93CDF" w:rsidP="006623E7">
            <w:pPr>
              <w:rPr>
                <w:b/>
                <w:bCs/>
                <w:color w:val="000000" w:themeColor="text1"/>
              </w:rPr>
            </w:pPr>
            <w:r w:rsidRPr="00D202A9">
              <w:rPr>
                <w:b/>
                <w:bCs/>
                <w:color w:val="000000" w:themeColor="text1"/>
              </w:rPr>
              <w:t>Mar</w:t>
            </w:r>
          </w:p>
        </w:tc>
        <w:tc>
          <w:tcPr>
            <w:tcW w:w="0" w:type="auto"/>
            <w:hideMark/>
          </w:tcPr>
          <w:p w14:paraId="67CCB919" w14:textId="77777777" w:rsidR="00B93CDF" w:rsidRPr="00D202A9" w:rsidRDefault="00B93CDF" w:rsidP="006623E7">
            <w:pPr>
              <w:rPr>
                <w:b/>
                <w:bCs/>
                <w:color w:val="000000" w:themeColor="text1"/>
              </w:rPr>
            </w:pPr>
            <w:r w:rsidRPr="00D202A9">
              <w:rPr>
                <w:b/>
                <w:bCs/>
                <w:color w:val="000000" w:themeColor="text1"/>
              </w:rPr>
              <w:t>Apr</w:t>
            </w:r>
          </w:p>
        </w:tc>
        <w:tc>
          <w:tcPr>
            <w:tcW w:w="0" w:type="auto"/>
            <w:hideMark/>
          </w:tcPr>
          <w:p w14:paraId="33E5E380" w14:textId="77777777" w:rsidR="00B93CDF" w:rsidRPr="00D202A9" w:rsidRDefault="00B93CDF" w:rsidP="006623E7">
            <w:pPr>
              <w:rPr>
                <w:b/>
                <w:bCs/>
                <w:color w:val="000000" w:themeColor="text1"/>
              </w:rPr>
            </w:pPr>
            <w:r w:rsidRPr="00D202A9">
              <w:rPr>
                <w:b/>
                <w:bCs/>
                <w:color w:val="000000" w:themeColor="text1"/>
              </w:rPr>
              <w:t>May</w:t>
            </w:r>
          </w:p>
        </w:tc>
        <w:tc>
          <w:tcPr>
            <w:tcW w:w="0" w:type="auto"/>
            <w:hideMark/>
          </w:tcPr>
          <w:p w14:paraId="1555832A" w14:textId="77777777" w:rsidR="00B93CDF" w:rsidRPr="00D202A9" w:rsidRDefault="00B93CDF" w:rsidP="006623E7">
            <w:pPr>
              <w:rPr>
                <w:b/>
                <w:bCs/>
                <w:color w:val="000000" w:themeColor="text1"/>
              </w:rPr>
            </w:pPr>
            <w:r w:rsidRPr="00D202A9">
              <w:rPr>
                <w:b/>
                <w:bCs/>
                <w:color w:val="000000" w:themeColor="text1"/>
              </w:rPr>
              <w:t>Jun</w:t>
            </w:r>
          </w:p>
        </w:tc>
        <w:tc>
          <w:tcPr>
            <w:tcW w:w="0" w:type="auto"/>
            <w:hideMark/>
          </w:tcPr>
          <w:p w14:paraId="0C9597AF" w14:textId="77777777" w:rsidR="00B93CDF" w:rsidRPr="00D202A9" w:rsidRDefault="00B93CDF" w:rsidP="006623E7">
            <w:pPr>
              <w:rPr>
                <w:b/>
                <w:bCs/>
                <w:color w:val="000000" w:themeColor="text1"/>
              </w:rPr>
            </w:pPr>
            <w:r w:rsidRPr="00D202A9">
              <w:rPr>
                <w:b/>
                <w:bCs/>
                <w:color w:val="000000" w:themeColor="text1"/>
              </w:rPr>
              <w:t>Jul</w:t>
            </w:r>
          </w:p>
        </w:tc>
        <w:tc>
          <w:tcPr>
            <w:tcW w:w="0" w:type="auto"/>
            <w:hideMark/>
          </w:tcPr>
          <w:p w14:paraId="61E8DB9B" w14:textId="77777777" w:rsidR="00B93CDF" w:rsidRPr="00D202A9" w:rsidRDefault="00B93CDF" w:rsidP="006623E7">
            <w:pPr>
              <w:rPr>
                <w:b/>
                <w:bCs/>
                <w:color w:val="000000" w:themeColor="text1"/>
              </w:rPr>
            </w:pPr>
            <w:r w:rsidRPr="00D202A9">
              <w:rPr>
                <w:b/>
                <w:bCs/>
                <w:color w:val="000000" w:themeColor="text1"/>
              </w:rPr>
              <w:t>Aug</w:t>
            </w:r>
          </w:p>
        </w:tc>
        <w:tc>
          <w:tcPr>
            <w:tcW w:w="0" w:type="auto"/>
            <w:hideMark/>
          </w:tcPr>
          <w:p w14:paraId="3D3DAAA4" w14:textId="77777777" w:rsidR="00B93CDF" w:rsidRPr="00D202A9" w:rsidRDefault="00B93CDF" w:rsidP="006623E7">
            <w:pPr>
              <w:rPr>
                <w:b/>
                <w:bCs/>
                <w:color w:val="000000" w:themeColor="text1"/>
              </w:rPr>
            </w:pPr>
            <w:r w:rsidRPr="00D202A9">
              <w:rPr>
                <w:b/>
                <w:bCs/>
                <w:color w:val="000000" w:themeColor="text1"/>
              </w:rPr>
              <w:t>Sep</w:t>
            </w:r>
          </w:p>
        </w:tc>
      </w:tr>
      <w:tr w:rsidR="00D202A9" w:rsidRPr="00D202A9" w14:paraId="727F379D" w14:textId="77777777" w:rsidTr="00B93CDF">
        <w:tc>
          <w:tcPr>
            <w:tcW w:w="0" w:type="auto"/>
            <w:hideMark/>
          </w:tcPr>
          <w:p w14:paraId="778810C6" w14:textId="77777777" w:rsidR="00B93CDF" w:rsidRPr="00D202A9" w:rsidRDefault="00B93CDF" w:rsidP="0010786D">
            <w:pPr>
              <w:jc w:val="left"/>
              <w:rPr>
                <w:color w:val="000000" w:themeColor="text1"/>
              </w:rPr>
            </w:pPr>
            <w:r w:rsidRPr="00D202A9">
              <w:rPr>
                <w:color w:val="000000" w:themeColor="text1"/>
              </w:rPr>
              <w:t>Career goal review and skills audit</w:t>
            </w:r>
          </w:p>
        </w:tc>
        <w:tc>
          <w:tcPr>
            <w:tcW w:w="0" w:type="auto"/>
            <w:hideMark/>
          </w:tcPr>
          <w:p w14:paraId="39F86F9F" w14:textId="77777777" w:rsidR="00B93CDF" w:rsidRPr="00D202A9" w:rsidRDefault="00B93CDF" w:rsidP="006623E7">
            <w:pPr>
              <w:rPr>
                <w:color w:val="000000" w:themeColor="text1"/>
              </w:rPr>
            </w:pPr>
            <w:r w:rsidRPr="00D202A9">
              <w:rPr>
                <w:rFonts w:ascii="Segoe UI Symbol" w:hAnsi="Segoe UI Symbol" w:cs="Segoe UI Symbol"/>
                <w:color w:val="000000" w:themeColor="text1"/>
              </w:rPr>
              <w:t>✔</w:t>
            </w:r>
          </w:p>
        </w:tc>
        <w:tc>
          <w:tcPr>
            <w:tcW w:w="0" w:type="auto"/>
            <w:hideMark/>
          </w:tcPr>
          <w:p w14:paraId="0ADF02B4" w14:textId="77777777" w:rsidR="00B93CDF" w:rsidRPr="00D202A9" w:rsidRDefault="00B93CDF" w:rsidP="006623E7">
            <w:pPr>
              <w:rPr>
                <w:color w:val="000000" w:themeColor="text1"/>
              </w:rPr>
            </w:pPr>
            <w:r w:rsidRPr="00D202A9">
              <w:rPr>
                <w:rFonts w:ascii="Segoe UI Symbol" w:hAnsi="Segoe UI Symbol" w:cs="Segoe UI Symbol"/>
                <w:color w:val="000000" w:themeColor="text1"/>
              </w:rPr>
              <w:t>✔</w:t>
            </w:r>
          </w:p>
        </w:tc>
        <w:tc>
          <w:tcPr>
            <w:tcW w:w="0" w:type="auto"/>
            <w:hideMark/>
          </w:tcPr>
          <w:p w14:paraId="287761FF" w14:textId="77777777" w:rsidR="00B93CDF" w:rsidRPr="00D202A9" w:rsidRDefault="00B93CDF" w:rsidP="006623E7">
            <w:pPr>
              <w:rPr>
                <w:color w:val="000000" w:themeColor="text1"/>
              </w:rPr>
            </w:pPr>
          </w:p>
        </w:tc>
        <w:tc>
          <w:tcPr>
            <w:tcW w:w="0" w:type="auto"/>
            <w:hideMark/>
          </w:tcPr>
          <w:p w14:paraId="06F74CBB" w14:textId="77777777" w:rsidR="00B93CDF" w:rsidRPr="00D202A9" w:rsidRDefault="00B93CDF" w:rsidP="006623E7">
            <w:pPr>
              <w:rPr>
                <w:color w:val="000000" w:themeColor="text1"/>
              </w:rPr>
            </w:pPr>
          </w:p>
        </w:tc>
        <w:tc>
          <w:tcPr>
            <w:tcW w:w="0" w:type="auto"/>
            <w:hideMark/>
          </w:tcPr>
          <w:p w14:paraId="58475449" w14:textId="77777777" w:rsidR="00B93CDF" w:rsidRPr="00D202A9" w:rsidRDefault="00B93CDF" w:rsidP="006623E7">
            <w:pPr>
              <w:rPr>
                <w:color w:val="000000" w:themeColor="text1"/>
              </w:rPr>
            </w:pPr>
          </w:p>
        </w:tc>
        <w:tc>
          <w:tcPr>
            <w:tcW w:w="0" w:type="auto"/>
            <w:hideMark/>
          </w:tcPr>
          <w:p w14:paraId="437950C2" w14:textId="77777777" w:rsidR="00B93CDF" w:rsidRPr="00D202A9" w:rsidRDefault="00B93CDF" w:rsidP="006623E7">
            <w:pPr>
              <w:rPr>
                <w:color w:val="000000" w:themeColor="text1"/>
              </w:rPr>
            </w:pPr>
          </w:p>
        </w:tc>
        <w:tc>
          <w:tcPr>
            <w:tcW w:w="0" w:type="auto"/>
            <w:hideMark/>
          </w:tcPr>
          <w:p w14:paraId="201BECF5" w14:textId="77777777" w:rsidR="00B93CDF" w:rsidRPr="00D202A9" w:rsidRDefault="00B93CDF" w:rsidP="006623E7">
            <w:pPr>
              <w:rPr>
                <w:color w:val="000000" w:themeColor="text1"/>
              </w:rPr>
            </w:pPr>
          </w:p>
        </w:tc>
        <w:tc>
          <w:tcPr>
            <w:tcW w:w="0" w:type="auto"/>
            <w:hideMark/>
          </w:tcPr>
          <w:p w14:paraId="6A5E3B9B" w14:textId="77777777" w:rsidR="00B93CDF" w:rsidRPr="00D202A9" w:rsidRDefault="00B93CDF" w:rsidP="006623E7">
            <w:pPr>
              <w:rPr>
                <w:color w:val="000000" w:themeColor="text1"/>
              </w:rPr>
            </w:pPr>
          </w:p>
        </w:tc>
        <w:tc>
          <w:tcPr>
            <w:tcW w:w="0" w:type="auto"/>
            <w:hideMark/>
          </w:tcPr>
          <w:p w14:paraId="3C21A9E3" w14:textId="77777777" w:rsidR="00B93CDF" w:rsidRPr="00D202A9" w:rsidRDefault="00B93CDF" w:rsidP="006623E7">
            <w:pPr>
              <w:rPr>
                <w:color w:val="000000" w:themeColor="text1"/>
              </w:rPr>
            </w:pPr>
          </w:p>
        </w:tc>
      </w:tr>
      <w:tr w:rsidR="00D202A9" w:rsidRPr="00D202A9" w14:paraId="024BF4A3" w14:textId="77777777" w:rsidTr="00B93CDF">
        <w:tc>
          <w:tcPr>
            <w:tcW w:w="0" w:type="auto"/>
            <w:hideMark/>
          </w:tcPr>
          <w:p w14:paraId="15856D2F" w14:textId="77777777" w:rsidR="00B93CDF" w:rsidRPr="00D202A9" w:rsidRDefault="00B93CDF" w:rsidP="0010786D">
            <w:pPr>
              <w:jc w:val="left"/>
              <w:rPr>
                <w:color w:val="000000" w:themeColor="text1"/>
              </w:rPr>
            </w:pPr>
            <w:r w:rsidRPr="00D202A9">
              <w:rPr>
                <w:color w:val="000000" w:themeColor="text1"/>
              </w:rPr>
              <w:t>CV development and professional profile update</w:t>
            </w:r>
          </w:p>
        </w:tc>
        <w:tc>
          <w:tcPr>
            <w:tcW w:w="0" w:type="auto"/>
            <w:hideMark/>
          </w:tcPr>
          <w:p w14:paraId="3ABA7453" w14:textId="77777777" w:rsidR="00B93CDF" w:rsidRPr="00D202A9" w:rsidRDefault="00B93CDF" w:rsidP="006623E7">
            <w:pPr>
              <w:rPr>
                <w:color w:val="000000" w:themeColor="text1"/>
              </w:rPr>
            </w:pPr>
          </w:p>
        </w:tc>
        <w:tc>
          <w:tcPr>
            <w:tcW w:w="0" w:type="auto"/>
            <w:hideMark/>
          </w:tcPr>
          <w:p w14:paraId="1E0D5C3C" w14:textId="77777777" w:rsidR="00B93CDF" w:rsidRPr="00D202A9" w:rsidRDefault="00B93CDF" w:rsidP="006623E7">
            <w:pPr>
              <w:rPr>
                <w:color w:val="000000" w:themeColor="text1"/>
              </w:rPr>
            </w:pPr>
            <w:r w:rsidRPr="00D202A9">
              <w:rPr>
                <w:rFonts w:ascii="Segoe UI Symbol" w:hAnsi="Segoe UI Symbol" w:cs="Segoe UI Symbol"/>
                <w:color w:val="000000" w:themeColor="text1"/>
              </w:rPr>
              <w:t>✔</w:t>
            </w:r>
          </w:p>
        </w:tc>
        <w:tc>
          <w:tcPr>
            <w:tcW w:w="0" w:type="auto"/>
            <w:hideMark/>
          </w:tcPr>
          <w:p w14:paraId="0198399A" w14:textId="77777777" w:rsidR="00B93CDF" w:rsidRPr="00D202A9" w:rsidRDefault="00B93CDF" w:rsidP="006623E7">
            <w:pPr>
              <w:rPr>
                <w:color w:val="000000" w:themeColor="text1"/>
              </w:rPr>
            </w:pPr>
            <w:r w:rsidRPr="00D202A9">
              <w:rPr>
                <w:rFonts w:ascii="Segoe UI Symbol" w:hAnsi="Segoe UI Symbol" w:cs="Segoe UI Symbol"/>
                <w:color w:val="000000" w:themeColor="text1"/>
              </w:rPr>
              <w:t>✔</w:t>
            </w:r>
          </w:p>
        </w:tc>
        <w:tc>
          <w:tcPr>
            <w:tcW w:w="0" w:type="auto"/>
            <w:hideMark/>
          </w:tcPr>
          <w:p w14:paraId="47E66737" w14:textId="77777777" w:rsidR="00B93CDF" w:rsidRPr="00D202A9" w:rsidRDefault="00B93CDF" w:rsidP="006623E7">
            <w:pPr>
              <w:rPr>
                <w:color w:val="000000" w:themeColor="text1"/>
              </w:rPr>
            </w:pPr>
          </w:p>
        </w:tc>
        <w:tc>
          <w:tcPr>
            <w:tcW w:w="0" w:type="auto"/>
            <w:hideMark/>
          </w:tcPr>
          <w:p w14:paraId="6D129181" w14:textId="77777777" w:rsidR="00B93CDF" w:rsidRPr="00D202A9" w:rsidRDefault="00B93CDF" w:rsidP="006623E7">
            <w:pPr>
              <w:rPr>
                <w:color w:val="000000" w:themeColor="text1"/>
              </w:rPr>
            </w:pPr>
          </w:p>
        </w:tc>
        <w:tc>
          <w:tcPr>
            <w:tcW w:w="0" w:type="auto"/>
            <w:hideMark/>
          </w:tcPr>
          <w:p w14:paraId="7C64F613" w14:textId="77777777" w:rsidR="00B93CDF" w:rsidRPr="00D202A9" w:rsidRDefault="00B93CDF" w:rsidP="006623E7">
            <w:pPr>
              <w:rPr>
                <w:color w:val="000000" w:themeColor="text1"/>
              </w:rPr>
            </w:pPr>
          </w:p>
        </w:tc>
        <w:tc>
          <w:tcPr>
            <w:tcW w:w="0" w:type="auto"/>
            <w:hideMark/>
          </w:tcPr>
          <w:p w14:paraId="48412C9D" w14:textId="77777777" w:rsidR="00B93CDF" w:rsidRPr="00D202A9" w:rsidRDefault="00B93CDF" w:rsidP="006623E7">
            <w:pPr>
              <w:rPr>
                <w:color w:val="000000" w:themeColor="text1"/>
              </w:rPr>
            </w:pPr>
          </w:p>
        </w:tc>
        <w:tc>
          <w:tcPr>
            <w:tcW w:w="0" w:type="auto"/>
            <w:hideMark/>
          </w:tcPr>
          <w:p w14:paraId="07596AAA" w14:textId="77777777" w:rsidR="00B93CDF" w:rsidRPr="00D202A9" w:rsidRDefault="00B93CDF" w:rsidP="006623E7">
            <w:pPr>
              <w:rPr>
                <w:color w:val="000000" w:themeColor="text1"/>
              </w:rPr>
            </w:pPr>
          </w:p>
        </w:tc>
        <w:tc>
          <w:tcPr>
            <w:tcW w:w="0" w:type="auto"/>
            <w:hideMark/>
          </w:tcPr>
          <w:p w14:paraId="0C5DB741" w14:textId="77777777" w:rsidR="00B93CDF" w:rsidRPr="00D202A9" w:rsidRDefault="00B93CDF" w:rsidP="006623E7">
            <w:pPr>
              <w:rPr>
                <w:color w:val="000000" w:themeColor="text1"/>
              </w:rPr>
            </w:pPr>
          </w:p>
        </w:tc>
      </w:tr>
      <w:tr w:rsidR="00D202A9" w:rsidRPr="00D202A9" w14:paraId="1C4B61A6" w14:textId="77777777" w:rsidTr="00B93CDF">
        <w:tc>
          <w:tcPr>
            <w:tcW w:w="0" w:type="auto"/>
            <w:hideMark/>
          </w:tcPr>
          <w:p w14:paraId="36F4B149" w14:textId="77777777" w:rsidR="00B93CDF" w:rsidRPr="00D202A9" w:rsidRDefault="00B93CDF" w:rsidP="0010786D">
            <w:pPr>
              <w:jc w:val="left"/>
              <w:rPr>
                <w:color w:val="000000" w:themeColor="text1"/>
              </w:rPr>
            </w:pPr>
            <w:r w:rsidRPr="00D202A9">
              <w:rPr>
                <w:color w:val="000000" w:themeColor="text1"/>
              </w:rPr>
              <w:t>Safeguarding and Care Certificate training</w:t>
            </w:r>
          </w:p>
        </w:tc>
        <w:tc>
          <w:tcPr>
            <w:tcW w:w="0" w:type="auto"/>
            <w:hideMark/>
          </w:tcPr>
          <w:p w14:paraId="64420D78" w14:textId="77777777" w:rsidR="00B93CDF" w:rsidRPr="00D202A9" w:rsidRDefault="00B93CDF" w:rsidP="006623E7">
            <w:pPr>
              <w:rPr>
                <w:color w:val="000000" w:themeColor="text1"/>
              </w:rPr>
            </w:pPr>
          </w:p>
        </w:tc>
        <w:tc>
          <w:tcPr>
            <w:tcW w:w="0" w:type="auto"/>
            <w:hideMark/>
          </w:tcPr>
          <w:p w14:paraId="550B9E2B" w14:textId="77777777" w:rsidR="00B93CDF" w:rsidRPr="00D202A9" w:rsidRDefault="00B93CDF" w:rsidP="006623E7">
            <w:pPr>
              <w:rPr>
                <w:color w:val="000000" w:themeColor="text1"/>
              </w:rPr>
            </w:pPr>
          </w:p>
        </w:tc>
        <w:tc>
          <w:tcPr>
            <w:tcW w:w="0" w:type="auto"/>
            <w:hideMark/>
          </w:tcPr>
          <w:p w14:paraId="39BFAED7" w14:textId="77777777" w:rsidR="00B93CDF" w:rsidRPr="00D202A9" w:rsidRDefault="00B93CDF" w:rsidP="006623E7">
            <w:pPr>
              <w:rPr>
                <w:color w:val="000000" w:themeColor="text1"/>
              </w:rPr>
            </w:pPr>
            <w:r w:rsidRPr="00D202A9">
              <w:rPr>
                <w:rFonts w:ascii="Segoe UI Symbol" w:hAnsi="Segoe UI Symbol" w:cs="Segoe UI Symbol"/>
                <w:color w:val="000000" w:themeColor="text1"/>
              </w:rPr>
              <w:t>✔</w:t>
            </w:r>
          </w:p>
        </w:tc>
        <w:tc>
          <w:tcPr>
            <w:tcW w:w="0" w:type="auto"/>
            <w:hideMark/>
          </w:tcPr>
          <w:p w14:paraId="09A33212" w14:textId="77777777" w:rsidR="00B93CDF" w:rsidRPr="00D202A9" w:rsidRDefault="00B93CDF" w:rsidP="006623E7">
            <w:pPr>
              <w:rPr>
                <w:color w:val="000000" w:themeColor="text1"/>
              </w:rPr>
            </w:pPr>
            <w:r w:rsidRPr="00D202A9">
              <w:rPr>
                <w:rFonts w:ascii="Segoe UI Symbol" w:hAnsi="Segoe UI Symbol" w:cs="Segoe UI Symbol"/>
                <w:color w:val="000000" w:themeColor="text1"/>
              </w:rPr>
              <w:t>✔</w:t>
            </w:r>
          </w:p>
        </w:tc>
        <w:tc>
          <w:tcPr>
            <w:tcW w:w="0" w:type="auto"/>
            <w:hideMark/>
          </w:tcPr>
          <w:p w14:paraId="54C48659" w14:textId="77777777" w:rsidR="00B93CDF" w:rsidRPr="00D202A9" w:rsidRDefault="00B93CDF" w:rsidP="006623E7">
            <w:pPr>
              <w:rPr>
                <w:color w:val="000000" w:themeColor="text1"/>
              </w:rPr>
            </w:pPr>
            <w:r w:rsidRPr="00D202A9">
              <w:rPr>
                <w:rFonts w:ascii="Segoe UI Symbol" w:hAnsi="Segoe UI Symbol" w:cs="Segoe UI Symbol"/>
                <w:color w:val="000000" w:themeColor="text1"/>
              </w:rPr>
              <w:t>✔</w:t>
            </w:r>
          </w:p>
        </w:tc>
        <w:tc>
          <w:tcPr>
            <w:tcW w:w="0" w:type="auto"/>
            <w:hideMark/>
          </w:tcPr>
          <w:p w14:paraId="1262EBD0" w14:textId="77777777" w:rsidR="00B93CDF" w:rsidRPr="00D202A9" w:rsidRDefault="00B93CDF" w:rsidP="006623E7">
            <w:pPr>
              <w:rPr>
                <w:color w:val="000000" w:themeColor="text1"/>
              </w:rPr>
            </w:pPr>
          </w:p>
        </w:tc>
        <w:tc>
          <w:tcPr>
            <w:tcW w:w="0" w:type="auto"/>
            <w:hideMark/>
          </w:tcPr>
          <w:p w14:paraId="77FD381E" w14:textId="77777777" w:rsidR="00B93CDF" w:rsidRPr="00D202A9" w:rsidRDefault="00B93CDF" w:rsidP="006623E7">
            <w:pPr>
              <w:rPr>
                <w:color w:val="000000" w:themeColor="text1"/>
              </w:rPr>
            </w:pPr>
          </w:p>
        </w:tc>
        <w:tc>
          <w:tcPr>
            <w:tcW w:w="0" w:type="auto"/>
            <w:hideMark/>
          </w:tcPr>
          <w:p w14:paraId="485EC185" w14:textId="77777777" w:rsidR="00B93CDF" w:rsidRPr="00D202A9" w:rsidRDefault="00B93CDF" w:rsidP="006623E7">
            <w:pPr>
              <w:rPr>
                <w:color w:val="000000" w:themeColor="text1"/>
              </w:rPr>
            </w:pPr>
          </w:p>
        </w:tc>
        <w:tc>
          <w:tcPr>
            <w:tcW w:w="0" w:type="auto"/>
            <w:hideMark/>
          </w:tcPr>
          <w:p w14:paraId="7632F76F" w14:textId="77777777" w:rsidR="00B93CDF" w:rsidRPr="00D202A9" w:rsidRDefault="00B93CDF" w:rsidP="006623E7">
            <w:pPr>
              <w:rPr>
                <w:color w:val="000000" w:themeColor="text1"/>
              </w:rPr>
            </w:pPr>
          </w:p>
        </w:tc>
      </w:tr>
      <w:tr w:rsidR="00D202A9" w:rsidRPr="00D202A9" w14:paraId="0C59B733" w14:textId="77777777" w:rsidTr="00B93CDF">
        <w:tc>
          <w:tcPr>
            <w:tcW w:w="0" w:type="auto"/>
            <w:hideMark/>
          </w:tcPr>
          <w:p w14:paraId="12EDEEC1" w14:textId="77777777" w:rsidR="00B93CDF" w:rsidRPr="00D202A9" w:rsidRDefault="00B93CDF" w:rsidP="0010786D">
            <w:pPr>
              <w:jc w:val="left"/>
              <w:rPr>
                <w:color w:val="000000" w:themeColor="text1"/>
              </w:rPr>
            </w:pPr>
            <w:r w:rsidRPr="00D202A9">
              <w:rPr>
                <w:color w:val="000000" w:themeColor="text1"/>
              </w:rPr>
              <w:t>Volunteering or placement experience</w:t>
            </w:r>
          </w:p>
        </w:tc>
        <w:tc>
          <w:tcPr>
            <w:tcW w:w="0" w:type="auto"/>
            <w:hideMark/>
          </w:tcPr>
          <w:p w14:paraId="4CED2699" w14:textId="77777777" w:rsidR="00B93CDF" w:rsidRPr="00D202A9" w:rsidRDefault="00B93CDF" w:rsidP="006623E7">
            <w:pPr>
              <w:rPr>
                <w:color w:val="000000" w:themeColor="text1"/>
              </w:rPr>
            </w:pPr>
          </w:p>
        </w:tc>
        <w:tc>
          <w:tcPr>
            <w:tcW w:w="0" w:type="auto"/>
            <w:hideMark/>
          </w:tcPr>
          <w:p w14:paraId="40EE962C" w14:textId="77777777" w:rsidR="00B93CDF" w:rsidRPr="00D202A9" w:rsidRDefault="00B93CDF" w:rsidP="006623E7">
            <w:pPr>
              <w:rPr>
                <w:color w:val="000000" w:themeColor="text1"/>
              </w:rPr>
            </w:pPr>
          </w:p>
        </w:tc>
        <w:tc>
          <w:tcPr>
            <w:tcW w:w="0" w:type="auto"/>
            <w:hideMark/>
          </w:tcPr>
          <w:p w14:paraId="1C03E09E" w14:textId="77777777" w:rsidR="00B93CDF" w:rsidRPr="00D202A9" w:rsidRDefault="00B93CDF" w:rsidP="006623E7">
            <w:pPr>
              <w:rPr>
                <w:color w:val="000000" w:themeColor="text1"/>
              </w:rPr>
            </w:pPr>
          </w:p>
        </w:tc>
        <w:tc>
          <w:tcPr>
            <w:tcW w:w="0" w:type="auto"/>
            <w:hideMark/>
          </w:tcPr>
          <w:p w14:paraId="5BCCBD93" w14:textId="77777777" w:rsidR="00B93CDF" w:rsidRPr="00D202A9" w:rsidRDefault="00B93CDF" w:rsidP="006623E7">
            <w:pPr>
              <w:rPr>
                <w:color w:val="000000" w:themeColor="text1"/>
              </w:rPr>
            </w:pPr>
            <w:r w:rsidRPr="00D202A9">
              <w:rPr>
                <w:rFonts w:ascii="Segoe UI Symbol" w:hAnsi="Segoe UI Symbol" w:cs="Segoe UI Symbol"/>
                <w:color w:val="000000" w:themeColor="text1"/>
              </w:rPr>
              <w:t>✔</w:t>
            </w:r>
          </w:p>
        </w:tc>
        <w:tc>
          <w:tcPr>
            <w:tcW w:w="0" w:type="auto"/>
            <w:hideMark/>
          </w:tcPr>
          <w:p w14:paraId="5891A8BC" w14:textId="77777777" w:rsidR="00B93CDF" w:rsidRPr="00D202A9" w:rsidRDefault="00B93CDF" w:rsidP="006623E7">
            <w:pPr>
              <w:rPr>
                <w:color w:val="000000" w:themeColor="text1"/>
              </w:rPr>
            </w:pPr>
            <w:r w:rsidRPr="00D202A9">
              <w:rPr>
                <w:rFonts w:ascii="Segoe UI Symbol" w:hAnsi="Segoe UI Symbol" w:cs="Segoe UI Symbol"/>
                <w:color w:val="000000" w:themeColor="text1"/>
              </w:rPr>
              <w:t>✔</w:t>
            </w:r>
          </w:p>
        </w:tc>
        <w:tc>
          <w:tcPr>
            <w:tcW w:w="0" w:type="auto"/>
            <w:hideMark/>
          </w:tcPr>
          <w:p w14:paraId="6703298F" w14:textId="77777777" w:rsidR="00B93CDF" w:rsidRPr="00D202A9" w:rsidRDefault="00B93CDF" w:rsidP="006623E7">
            <w:pPr>
              <w:rPr>
                <w:color w:val="000000" w:themeColor="text1"/>
              </w:rPr>
            </w:pPr>
            <w:r w:rsidRPr="00D202A9">
              <w:rPr>
                <w:rFonts w:ascii="Segoe UI Symbol" w:hAnsi="Segoe UI Symbol" w:cs="Segoe UI Symbol"/>
                <w:color w:val="000000" w:themeColor="text1"/>
              </w:rPr>
              <w:t>✔</w:t>
            </w:r>
          </w:p>
        </w:tc>
        <w:tc>
          <w:tcPr>
            <w:tcW w:w="0" w:type="auto"/>
            <w:hideMark/>
          </w:tcPr>
          <w:p w14:paraId="7F5E370D" w14:textId="77777777" w:rsidR="00B93CDF" w:rsidRPr="00D202A9" w:rsidRDefault="00B93CDF" w:rsidP="006623E7">
            <w:pPr>
              <w:rPr>
                <w:color w:val="000000" w:themeColor="text1"/>
              </w:rPr>
            </w:pPr>
            <w:r w:rsidRPr="00D202A9">
              <w:rPr>
                <w:rFonts w:ascii="Segoe UI Symbol" w:hAnsi="Segoe UI Symbol" w:cs="Segoe UI Symbol"/>
                <w:color w:val="000000" w:themeColor="text1"/>
              </w:rPr>
              <w:t>✔</w:t>
            </w:r>
          </w:p>
        </w:tc>
        <w:tc>
          <w:tcPr>
            <w:tcW w:w="0" w:type="auto"/>
            <w:hideMark/>
          </w:tcPr>
          <w:p w14:paraId="5C72E156" w14:textId="77777777" w:rsidR="00B93CDF" w:rsidRPr="00D202A9" w:rsidRDefault="00B93CDF" w:rsidP="006623E7">
            <w:pPr>
              <w:rPr>
                <w:color w:val="000000" w:themeColor="text1"/>
              </w:rPr>
            </w:pPr>
          </w:p>
        </w:tc>
        <w:tc>
          <w:tcPr>
            <w:tcW w:w="0" w:type="auto"/>
            <w:hideMark/>
          </w:tcPr>
          <w:p w14:paraId="3E3B8492" w14:textId="77777777" w:rsidR="00B93CDF" w:rsidRPr="00D202A9" w:rsidRDefault="00B93CDF" w:rsidP="006623E7">
            <w:pPr>
              <w:rPr>
                <w:color w:val="000000" w:themeColor="text1"/>
              </w:rPr>
            </w:pPr>
          </w:p>
        </w:tc>
      </w:tr>
      <w:tr w:rsidR="00D202A9" w:rsidRPr="00D202A9" w14:paraId="23117A61" w14:textId="77777777" w:rsidTr="00B93CDF">
        <w:tc>
          <w:tcPr>
            <w:tcW w:w="0" w:type="auto"/>
            <w:hideMark/>
          </w:tcPr>
          <w:p w14:paraId="68D5D10E" w14:textId="77777777" w:rsidR="00B93CDF" w:rsidRPr="00D202A9" w:rsidRDefault="00B93CDF" w:rsidP="0010786D">
            <w:pPr>
              <w:jc w:val="left"/>
              <w:rPr>
                <w:color w:val="000000" w:themeColor="text1"/>
              </w:rPr>
            </w:pPr>
            <w:r w:rsidRPr="00D202A9">
              <w:rPr>
                <w:color w:val="000000" w:themeColor="text1"/>
              </w:rPr>
              <w:t>Networking events and LinkedIn engagement</w:t>
            </w:r>
          </w:p>
        </w:tc>
        <w:tc>
          <w:tcPr>
            <w:tcW w:w="0" w:type="auto"/>
            <w:hideMark/>
          </w:tcPr>
          <w:p w14:paraId="6DC1E265" w14:textId="77777777" w:rsidR="00B93CDF" w:rsidRPr="00D202A9" w:rsidRDefault="00B93CDF" w:rsidP="006623E7">
            <w:pPr>
              <w:rPr>
                <w:color w:val="000000" w:themeColor="text1"/>
              </w:rPr>
            </w:pPr>
          </w:p>
        </w:tc>
        <w:tc>
          <w:tcPr>
            <w:tcW w:w="0" w:type="auto"/>
            <w:hideMark/>
          </w:tcPr>
          <w:p w14:paraId="42173480" w14:textId="77777777" w:rsidR="00B93CDF" w:rsidRPr="00D202A9" w:rsidRDefault="00B93CDF" w:rsidP="006623E7">
            <w:pPr>
              <w:rPr>
                <w:color w:val="000000" w:themeColor="text1"/>
              </w:rPr>
            </w:pPr>
            <w:r w:rsidRPr="00D202A9">
              <w:rPr>
                <w:rFonts w:ascii="Segoe UI Symbol" w:hAnsi="Segoe UI Symbol" w:cs="Segoe UI Symbol"/>
                <w:color w:val="000000" w:themeColor="text1"/>
              </w:rPr>
              <w:t>✔</w:t>
            </w:r>
          </w:p>
        </w:tc>
        <w:tc>
          <w:tcPr>
            <w:tcW w:w="0" w:type="auto"/>
            <w:hideMark/>
          </w:tcPr>
          <w:p w14:paraId="0F45FD6D" w14:textId="77777777" w:rsidR="00B93CDF" w:rsidRPr="00D202A9" w:rsidRDefault="00B93CDF" w:rsidP="006623E7">
            <w:pPr>
              <w:rPr>
                <w:color w:val="000000" w:themeColor="text1"/>
              </w:rPr>
            </w:pPr>
            <w:r w:rsidRPr="00D202A9">
              <w:rPr>
                <w:rFonts w:ascii="Segoe UI Symbol" w:hAnsi="Segoe UI Symbol" w:cs="Segoe UI Symbol"/>
                <w:color w:val="000000" w:themeColor="text1"/>
              </w:rPr>
              <w:t>✔</w:t>
            </w:r>
          </w:p>
        </w:tc>
        <w:tc>
          <w:tcPr>
            <w:tcW w:w="0" w:type="auto"/>
            <w:hideMark/>
          </w:tcPr>
          <w:p w14:paraId="0B17F9CB" w14:textId="77777777" w:rsidR="00B93CDF" w:rsidRPr="00D202A9" w:rsidRDefault="00B93CDF" w:rsidP="006623E7">
            <w:pPr>
              <w:rPr>
                <w:color w:val="000000" w:themeColor="text1"/>
              </w:rPr>
            </w:pPr>
            <w:r w:rsidRPr="00D202A9">
              <w:rPr>
                <w:rFonts w:ascii="Segoe UI Symbol" w:hAnsi="Segoe UI Symbol" w:cs="Segoe UI Symbol"/>
                <w:color w:val="000000" w:themeColor="text1"/>
              </w:rPr>
              <w:t>✔</w:t>
            </w:r>
          </w:p>
        </w:tc>
        <w:tc>
          <w:tcPr>
            <w:tcW w:w="0" w:type="auto"/>
            <w:hideMark/>
          </w:tcPr>
          <w:p w14:paraId="31D6A741" w14:textId="77777777" w:rsidR="00B93CDF" w:rsidRPr="00D202A9" w:rsidRDefault="00B93CDF" w:rsidP="006623E7">
            <w:pPr>
              <w:rPr>
                <w:color w:val="000000" w:themeColor="text1"/>
              </w:rPr>
            </w:pPr>
            <w:r w:rsidRPr="00D202A9">
              <w:rPr>
                <w:rFonts w:ascii="Segoe UI Symbol" w:hAnsi="Segoe UI Symbol" w:cs="Segoe UI Symbol"/>
                <w:color w:val="000000" w:themeColor="text1"/>
              </w:rPr>
              <w:t>✔</w:t>
            </w:r>
          </w:p>
        </w:tc>
        <w:tc>
          <w:tcPr>
            <w:tcW w:w="0" w:type="auto"/>
            <w:hideMark/>
          </w:tcPr>
          <w:p w14:paraId="12DB3F88" w14:textId="77777777" w:rsidR="00B93CDF" w:rsidRPr="00D202A9" w:rsidRDefault="00B93CDF" w:rsidP="006623E7">
            <w:pPr>
              <w:rPr>
                <w:color w:val="000000" w:themeColor="text1"/>
              </w:rPr>
            </w:pPr>
            <w:r w:rsidRPr="00D202A9">
              <w:rPr>
                <w:rFonts w:ascii="Segoe UI Symbol" w:hAnsi="Segoe UI Symbol" w:cs="Segoe UI Symbol"/>
                <w:color w:val="000000" w:themeColor="text1"/>
              </w:rPr>
              <w:t>✔</w:t>
            </w:r>
          </w:p>
        </w:tc>
        <w:tc>
          <w:tcPr>
            <w:tcW w:w="0" w:type="auto"/>
            <w:hideMark/>
          </w:tcPr>
          <w:p w14:paraId="002112DC" w14:textId="77777777" w:rsidR="00B93CDF" w:rsidRPr="00D202A9" w:rsidRDefault="00B93CDF" w:rsidP="006623E7">
            <w:pPr>
              <w:rPr>
                <w:color w:val="000000" w:themeColor="text1"/>
              </w:rPr>
            </w:pPr>
            <w:r w:rsidRPr="00D202A9">
              <w:rPr>
                <w:rFonts w:ascii="Segoe UI Symbol" w:hAnsi="Segoe UI Symbol" w:cs="Segoe UI Symbol"/>
                <w:color w:val="000000" w:themeColor="text1"/>
              </w:rPr>
              <w:t>✔</w:t>
            </w:r>
          </w:p>
        </w:tc>
        <w:tc>
          <w:tcPr>
            <w:tcW w:w="0" w:type="auto"/>
            <w:hideMark/>
          </w:tcPr>
          <w:p w14:paraId="0FDD3C38" w14:textId="77777777" w:rsidR="00B93CDF" w:rsidRPr="00D202A9" w:rsidRDefault="00B93CDF" w:rsidP="006623E7">
            <w:pPr>
              <w:rPr>
                <w:color w:val="000000" w:themeColor="text1"/>
              </w:rPr>
            </w:pPr>
            <w:r w:rsidRPr="00D202A9">
              <w:rPr>
                <w:rFonts w:ascii="Segoe UI Symbol" w:hAnsi="Segoe UI Symbol" w:cs="Segoe UI Symbol"/>
                <w:color w:val="000000" w:themeColor="text1"/>
              </w:rPr>
              <w:t>✔</w:t>
            </w:r>
          </w:p>
        </w:tc>
        <w:tc>
          <w:tcPr>
            <w:tcW w:w="0" w:type="auto"/>
            <w:hideMark/>
          </w:tcPr>
          <w:p w14:paraId="355BEFF6" w14:textId="77777777" w:rsidR="00B93CDF" w:rsidRPr="00D202A9" w:rsidRDefault="00B93CDF" w:rsidP="006623E7">
            <w:pPr>
              <w:rPr>
                <w:color w:val="000000" w:themeColor="text1"/>
              </w:rPr>
            </w:pPr>
            <w:r w:rsidRPr="00D202A9">
              <w:rPr>
                <w:rFonts w:ascii="Segoe UI Symbol" w:hAnsi="Segoe UI Symbol" w:cs="Segoe UI Symbol"/>
                <w:color w:val="000000" w:themeColor="text1"/>
              </w:rPr>
              <w:t>✔</w:t>
            </w:r>
          </w:p>
        </w:tc>
      </w:tr>
      <w:tr w:rsidR="00D202A9" w:rsidRPr="00D202A9" w14:paraId="67DFAAB5" w14:textId="77777777" w:rsidTr="00B93CDF">
        <w:tc>
          <w:tcPr>
            <w:tcW w:w="0" w:type="auto"/>
            <w:hideMark/>
          </w:tcPr>
          <w:p w14:paraId="7090A843" w14:textId="77777777" w:rsidR="00B93CDF" w:rsidRPr="00D202A9" w:rsidRDefault="00B93CDF" w:rsidP="0010786D">
            <w:pPr>
              <w:jc w:val="left"/>
              <w:rPr>
                <w:color w:val="000000" w:themeColor="text1"/>
              </w:rPr>
            </w:pPr>
            <w:r w:rsidRPr="00D202A9">
              <w:rPr>
                <w:color w:val="000000" w:themeColor="text1"/>
              </w:rPr>
              <w:t>Job search and application submissions</w:t>
            </w:r>
          </w:p>
        </w:tc>
        <w:tc>
          <w:tcPr>
            <w:tcW w:w="0" w:type="auto"/>
            <w:hideMark/>
          </w:tcPr>
          <w:p w14:paraId="7894080D" w14:textId="77777777" w:rsidR="00B93CDF" w:rsidRPr="00D202A9" w:rsidRDefault="00B93CDF" w:rsidP="006623E7">
            <w:pPr>
              <w:rPr>
                <w:color w:val="000000" w:themeColor="text1"/>
              </w:rPr>
            </w:pPr>
          </w:p>
        </w:tc>
        <w:tc>
          <w:tcPr>
            <w:tcW w:w="0" w:type="auto"/>
            <w:hideMark/>
          </w:tcPr>
          <w:p w14:paraId="6205C259" w14:textId="77777777" w:rsidR="00B93CDF" w:rsidRPr="00D202A9" w:rsidRDefault="00B93CDF" w:rsidP="006623E7">
            <w:pPr>
              <w:rPr>
                <w:color w:val="000000" w:themeColor="text1"/>
              </w:rPr>
            </w:pPr>
          </w:p>
        </w:tc>
        <w:tc>
          <w:tcPr>
            <w:tcW w:w="0" w:type="auto"/>
            <w:hideMark/>
          </w:tcPr>
          <w:p w14:paraId="11FDB244" w14:textId="77777777" w:rsidR="00B93CDF" w:rsidRPr="00D202A9" w:rsidRDefault="00B93CDF" w:rsidP="006623E7">
            <w:pPr>
              <w:rPr>
                <w:color w:val="000000" w:themeColor="text1"/>
              </w:rPr>
            </w:pPr>
          </w:p>
        </w:tc>
        <w:tc>
          <w:tcPr>
            <w:tcW w:w="0" w:type="auto"/>
            <w:hideMark/>
          </w:tcPr>
          <w:p w14:paraId="4CAC9DB0" w14:textId="77777777" w:rsidR="00B93CDF" w:rsidRPr="00D202A9" w:rsidRDefault="00B93CDF" w:rsidP="006623E7">
            <w:pPr>
              <w:rPr>
                <w:color w:val="000000" w:themeColor="text1"/>
              </w:rPr>
            </w:pPr>
          </w:p>
        </w:tc>
        <w:tc>
          <w:tcPr>
            <w:tcW w:w="0" w:type="auto"/>
            <w:hideMark/>
          </w:tcPr>
          <w:p w14:paraId="152A519E" w14:textId="77777777" w:rsidR="00B93CDF" w:rsidRPr="00D202A9" w:rsidRDefault="00B93CDF" w:rsidP="006623E7">
            <w:pPr>
              <w:rPr>
                <w:color w:val="000000" w:themeColor="text1"/>
              </w:rPr>
            </w:pPr>
            <w:r w:rsidRPr="00D202A9">
              <w:rPr>
                <w:rFonts w:ascii="Segoe UI Symbol" w:hAnsi="Segoe UI Symbol" w:cs="Segoe UI Symbol"/>
                <w:color w:val="000000" w:themeColor="text1"/>
              </w:rPr>
              <w:t>✔</w:t>
            </w:r>
          </w:p>
        </w:tc>
        <w:tc>
          <w:tcPr>
            <w:tcW w:w="0" w:type="auto"/>
            <w:hideMark/>
          </w:tcPr>
          <w:p w14:paraId="1389C45C" w14:textId="77777777" w:rsidR="00B93CDF" w:rsidRPr="00D202A9" w:rsidRDefault="00B93CDF" w:rsidP="006623E7">
            <w:pPr>
              <w:rPr>
                <w:color w:val="000000" w:themeColor="text1"/>
              </w:rPr>
            </w:pPr>
            <w:r w:rsidRPr="00D202A9">
              <w:rPr>
                <w:rFonts w:ascii="Segoe UI Symbol" w:hAnsi="Segoe UI Symbol" w:cs="Segoe UI Symbol"/>
                <w:color w:val="000000" w:themeColor="text1"/>
              </w:rPr>
              <w:t>✔</w:t>
            </w:r>
          </w:p>
        </w:tc>
        <w:tc>
          <w:tcPr>
            <w:tcW w:w="0" w:type="auto"/>
            <w:hideMark/>
          </w:tcPr>
          <w:p w14:paraId="273ECC79" w14:textId="77777777" w:rsidR="00B93CDF" w:rsidRPr="00D202A9" w:rsidRDefault="00B93CDF" w:rsidP="006623E7">
            <w:pPr>
              <w:rPr>
                <w:color w:val="000000" w:themeColor="text1"/>
              </w:rPr>
            </w:pPr>
            <w:r w:rsidRPr="00D202A9">
              <w:rPr>
                <w:rFonts w:ascii="Segoe UI Symbol" w:hAnsi="Segoe UI Symbol" w:cs="Segoe UI Symbol"/>
                <w:color w:val="000000" w:themeColor="text1"/>
              </w:rPr>
              <w:t>✔</w:t>
            </w:r>
          </w:p>
        </w:tc>
        <w:tc>
          <w:tcPr>
            <w:tcW w:w="0" w:type="auto"/>
            <w:hideMark/>
          </w:tcPr>
          <w:p w14:paraId="2F3709A3" w14:textId="77777777" w:rsidR="00B93CDF" w:rsidRPr="00D202A9" w:rsidRDefault="00B93CDF" w:rsidP="006623E7">
            <w:pPr>
              <w:rPr>
                <w:color w:val="000000" w:themeColor="text1"/>
              </w:rPr>
            </w:pPr>
            <w:r w:rsidRPr="00D202A9">
              <w:rPr>
                <w:rFonts w:ascii="Segoe UI Symbol" w:hAnsi="Segoe UI Symbol" w:cs="Segoe UI Symbol"/>
                <w:color w:val="000000" w:themeColor="text1"/>
              </w:rPr>
              <w:t>✔</w:t>
            </w:r>
          </w:p>
        </w:tc>
        <w:tc>
          <w:tcPr>
            <w:tcW w:w="0" w:type="auto"/>
            <w:hideMark/>
          </w:tcPr>
          <w:p w14:paraId="6D797739" w14:textId="77777777" w:rsidR="00B93CDF" w:rsidRPr="00D202A9" w:rsidRDefault="00B93CDF" w:rsidP="006623E7">
            <w:pPr>
              <w:rPr>
                <w:color w:val="000000" w:themeColor="text1"/>
              </w:rPr>
            </w:pPr>
            <w:r w:rsidRPr="00D202A9">
              <w:rPr>
                <w:rFonts w:ascii="Segoe UI Symbol" w:hAnsi="Segoe UI Symbol" w:cs="Segoe UI Symbol"/>
                <w:color w:val="000000" w:themeColor="text1"/>
              </w:rPr>
              <w:t>✔</w:t>
            </w:r>
          </w:p>
        </w:tc>
      </w:tr>
      <w:tr w:rsidR="00D202A9" w:rsidRPr="00D202A9" w14:paraId="3108C7C8" w14:textId="77777777" w:rsidTr="00B93CDF">
        <w:tc>
          <w:tcPr>
            <w:tcW w:w="0" w:type="auto"/>
            <w:hideMark/>
          </w:tcPr>
          <w:p w14:paraId="0AA4DC44" w14:textId="77777777" w:rsidR="00B93CDF" w:rsidRPr="00D202A9" w:rsidRDefault="00B93CDF" w:rsidP="0010786D">
            <w:pPr>
              <w:jc w:val="left"/>
              <w:rPr>
                <w:color w:val="000000" w:themeColor="text1"/>
              </w:rPr>
            </w:pPr>
            <w:r w:rsidRPr="00D202A9">
              <w:rPr>
                <w:color w:val="000000" w:themeColor="text1"/>
              </w:rPr>
              <w:t>Interview preparation and mock practice</w:t>
            </w:r>
          </w:p>
        </w:tc>
        <w:tc>
          <w:tcPr>
            <w:tcW w:w="0" w:type="auto"/>
            <w:hideMark/>
          </w:tcPr>
          <w:p w14:paraId="71A2CF80" w14:textId="77777777" w:rsidR="00B93CDF" w:rsidRPr="00D202A9" w:rsidRDefault="00B93CDF" w:rsidP="006623E7">
            <w:pPr>
              <w:rPr>
                <w:color w:val="000000" w:themeColor="text1"/>
              </w:rPr>
            </w:pPr>
          </w:p>
        </w:tc>
        <w:tc>
          <w:tcPr>
            <w:tcW w:w="0" w:type="auto"/>
            <w:hideMark/>
          </w:tcPr>
          <w:p w14:paraId="0DFF678D" w14:textId="77777777" w:rsidR="00B93CDF" w:rsidRPr="00D202A9" w:rsidRDefault="00B93CDF" w:rsidP="006623E7">
            <w:pPr>
              <w:rPr>
                <w:color w:val="000000" w:themeColor="text1"/>
              </w:rPr>
            </w:pPr>
          </w:p>
        </w:tc>
        <w:tc>
          <w:tcPr>
            <w:tcW w:w="0" w:type="auto"/>
            <w:hideMark/>
          </w:tcPr>
          <w:p w14:paraId="1A343E0D" w14:textId="77777777" w:rsidR="00B93CDF" w:rsidRPr="00D202A9" w:rsidRDefault="00B93CDF" w:rsidP="006623E7">
            <w:pPr>
              <w:rPr>
                <w:color w:val="000000" w:themeColor="text1"/>
              </w:rPr>
            </w:pPr>
          </w:p>
        </w:tc>
        <w:tc>
          <w:tcPr>
            <w:tcW w:w="0" w:type="auto"/>
            <w:hideMark/>
          </w:tcPr>
          <w:p w14:paraId="613D4A8B" w14:textId="77777777" w:rsidR="00B93CDF" w:rsidRPr="00D202A9" w:rsidRDefault="00B93CDF" w:rsidP="006623E7">
            <w:pPr>
              <w:rPr>
                <w:color w:val="000000" w:themeColor="text1"/>
              </w:rPr>
            </w:pPr>
          </w:p>
        </w:tc>
        <w:tc>
          <w:tcPr>
            <w:tcW w:w="0" w:type="auto"/>
            <w:hideMark/>
          </w:tcPr>
          <w:p w14:paraId="07619DD3" w14:textId="77777777" w:rsidR="00B93CDF" w:rsidRPr="00D202A9" w:rsidRDefault="00B93CDF" w:rsidP="006623E7">
            <w:pPr>
              <w:rPr>
                <w:color w:val="000000" w:themeColor="text1"/>
              </w:rPr>
            </w:pPr>
          </w:p>
        </w:tc>
        <w:tc>
          <w:tcPr>
            <w:tcW w:w="0" w:type="auto"/>
            <w:hideMark/>
          </w:tcPr>
          <w:p w14:paraId="46F06DA3" w14:textId="77777777" w:rsidR="00B93CDF" w:rsidRPr="00D202A9" w:rsidRDefault="00B93CDF" w:rsidP="006623E7">
            <w:pPr>
              <w:rPr>
                <w:color w:val="000000" w:themeColor="text1"/>
              </w:rPr>
            </w:pPr>
            <w:r w:rsidRPr="00D202A9">
              <w:rPr>
                <w:rFonts w:ascii="Segoe UI Symbol" w:hAnsi="Segoe UI Symbol" w:cs="Segoe UI Symbol"/>
                <w:color w:val="000000" w:themeColor="text1"/>
              </w:rPr>
              <w:t>✔</w:t>
            </w:r>
          </w:p>
        </w:tc>
        <w:tc>
          <w:tcPr>
            <w:tcW w:w="0" w:type="auto"/>
            <w:hideMark/>
          </w:tcPr>
          <w:p w14:paraId="10AAD2B8" w14:textId="77777777" w:rsidR="00B93CDF" w:rsidRPr="00D202A9" w:rsidRDefault="00B93CDF" w:rsidP="006623E7">
            <w:pPr>
              <w:rPr>
                <w:color w:val="000000" w:themeColor="text1"/>
              </w:rPr>
            </w:pPr>
            <w:r w:rsidRPr="00D202A9">
              <w:rPr>
                <w:rFonts w:ascii="Segoe UI Symbol" w:hAnsi="Segoe UI Symbol" w:cs="Segoe UI Symbol"/>
                <w:color w:val="000000" w:themeColor="text1"/>
              </w:rPr>
              <w:t>✔</w:t>
            </w:r>
          </w:p>
        </w:tc>
        <w:tc>
          <w:tcPr>
            <w:tcW w:w="0" w:type="auto"/>
            <w:hideMark/>
          </w:tcPr>
          <w:p w14:paraId="0462A1C8" w14:textId="77777777" w:rsidR="00B93CDF" w:rsidRPr="00D202A9" w:rsidRDefault="00B93CDF" w:rsidP="006623E7">
            <w:pPr>
              <w:rPr>
                <w:color w:val="000000" w:themeColor="text1"/>
              </w:rPr>
            </w:pPr>
            <w:r w:rsidRPr="00D202A9">
              <w:rPr>
                <w:rFonts w:ascii="Segoe UI Symbol" w:hAnsi="Segoe UI Symbol" w:cs="Segoe UI Symbol"/>
                <w:color w:val="000000" w:themeColor="text1"/>
              </w:rPr>
              <w:t>✔</w:t>
            </w:r>
          </w:p>
        </w:tc>
        <w:tc>
          <w:tcPr>
            <w:tcW w:w="0" w:type="auto"/>
            <w:hideMark/>
          </w:tcPr>
          <w:p w14:paraId="56E52D54" w14:textId="77777777" w:rsidR="00B93CDF" w:rsidRPr="00D202A9" w:rsidRDefault="00B93CDF" w:rsidP="006623E7">
            <w:pPr>
              <w:rPr>
                <w:color w:val="000000" w:themeColor="text1"/>
              </w:rPr>
            </w:pPr>
          </w:p>
        </w:tc>
      </w:tr>
      <w:tr w:rsidR="00D202A9" w:rsidRPr="00D202A9" w14:paraId="553512D7" w14:textId="77777777" w:rsidTr="00B93CDF">
        <w:tc>
          <w:tcPr>
            <w:tcW w:w="0" w:type="auto"/>
            <w:hideMark/>
          </w:tcPr>
          <w:p w14:paraId="38E51C72" w14:textId="77777777" w:rsidR="00B93CDF" w:rsidRPr="00D202A9" w:rsidRDefault="00B93CDF" w:rsidP="0010786D">
            <w:pPr>
              <w:jc w:val="left"/>
              <w:rPr>
                <w:color w:val="000000" w:themeColor="text1"/>
              </w:rPr>
            </w:pPr>
            <w:r w:rsidRPr="00D202A9">
              <w:rPr>
                <w:color w:val="000000" w:themeColor="text1"/>
              </w:rPr>
              <w:t>Employment transition and induction readiness</w:t>
            </w:r>
          </w:p>
        </w:tc>
        <w:tc>
          <w:tcPr>
            <w:tcW w:w="0" w:type="auto"/>
            <w:hideMark/>
          </w:tcPr>
          <w:p w14:paraId="4881249E" w14:textId="77777777" w:rsidR="00B93CDF" w:rsidRPr="00D202A9" w:rsidRDefault="00B93CDF" w:rsidP="006623E7">
            <w:pPr>
              <w:rPr>
                <w:color w:val="000000" w:themeColor="text1"/>
              </w:rPr>
            </w:pPr>
          </w:p>
        </w:tc>
        <w:tc>
          <w:tcPr>
            <w:tcW w:w="0" w:type="auto"/>
            <w:hideMark/>
          </w:tcPr>
          <w:p w14:paraId="1D66AE1F" w14:textId="77777777" w:rsidR="00B93CDF" w:rsidRPr="00D202A9" w:rsidRDefault="00B93CDF" w:rsidP="006623E7">
            <w:pPr>
              <w:rPr>
                <w:color w:val="000000" w:themeColor="text1"/>
              </w:rPr>
            </w:pPr>
          </w:p>
        </w:tc>
        <w:tc>
          <w:tcPr>
            <w:tcW w:w="0" w:type="auto"/>
            <w:hideMark/>
          </w:tcPr>
          <w:p w14:paraId="0732A43F" w14:textId="77777777" w:rsidR="00B93CDF" w:rsidRPr="00D202A9" w:rsidRDefault="00B93CDF" w:rsidP="006623E7">
            <w:pPr>
              <w:rPr>
                <w:color w:val="000000" w:themeColor="text1"/>
              </w:rPr>
            </w:pPr>
          </w:p>
        </w:tc>
        <w:tc>
          <w:tcPr>
            <w:tcW w:w="0" w:type="auto"/>
            <w:hideMark/>
          </w:tcPr>
          <w:p w14:paraId="3CD3B537" w14:textId="77777777" w:rsidR="00B93CDF" w:rsidRPr="00D202A9" w:rsidRDefault="00B93CDF" w:rsidP="006623E7">
            <w:pPr>
              <w:rPr>
                <w:color w:val="000000" w:themeColor="text1"/>
              </w:rPr>
            </w:pPr>
          </w:p>
        </w:tc>
        <w:tc>
          <w:tcPr>
            <w:tcW w:w="0" w:type="auto"/>
            <w:hideMark/>
          </w:tcPr>
          <w:p w14:paraId="20DBDEE4" w14:textId="77777777" w:rsidR="00B93CDF" w:rsidRPr="00D202A9" w:rsidRDefault="00B93CDF" w:rsidP="006623E7">
            <w:pPr>
              <w:rPr>
                <w:color w:val="000000" w:themeColor="text1"/>
              </w:rPr>
            </w:pPr>
          </w:p>
        </w:tc>
        <w:tc>
          <w:tcPr>
            <w:tcW w:w="0" w:type="auto"/>
            <w:hideMark/>
          </w:tcPr>
          <w:p w14:paraId="2E02977D" w14:textId="77777777" w:rsidR="00B93CDF" w:rsidRPr="00D202A9" w:rsidRDefault="00B93CDF" w:rsidP="006623E7">
            <w:pPr>
              <w:rPr>
                <w:color w:val="000000" w:themeColor="text1"/>
              </w:rPr>
            </w:pPr>
          </w:p>
        </w:tc>
        <w:tc>
          <w:tcPr>
            <w:tcW w:w="0" w:type="auto"/>
            <w:hideMark/>
          </w:tcPr>
          <w:p w14:paraId="347A54E7" w14:textId="77777777" w:rsidR="00B93CDF" w:rsidRPr="00D202A9" w:rsidRDefault="00B93CDF" w:rsidP="006623E7">
            <w:pPr>
              <w:rPr>
                <w:color w:val="000000" w:themeColor="text1"/>
              </w:rPr>
            </w:pPr>
          </w:p>
        </w:tc>
        <w:tc>
          <w:tcPr>
            <w:tcW w:w="0" w:type="auto"/>
            <w:hideMark/>
          </w:tcPr>
          <w:p w14:paraId="5417E820" w14:textId="77777777" w:rsidR="00B93CDF" w:rsidRPr="00D202A9" w:rsidRDefault="00B93CDF" w:rsidP="006623E7">
            <w:pPr>
              <w:rPr>
                <w:color w:val="000000" w:themeColor="text1"/>
              </w:rPr>
            </w:pPr>
            <w:r w:rsidRPr="00D202A9">
              <w:rPr>
                <w:rFonts w:ascii="Segoe UI Symbol" w:hAnsi="Segoe UI Symbol" w:cs="Segoe UI Symbol"/>
                <w:color w:val="000000" w:themeColor="text1"/>
              </w:rPr>
              <w:t>✔</w:t>
            </w:r>
          </w:p>
        </w:tc>
        <w:tc>
          <w:tcPr>
            <w:tcW w:w="0" w:type="auto"/>
            <w:hideMark/>
          </w:tcPr>
          <w:p w14:paraId="3430F508" w14:textId="77777777" w:rsidR="00B93CDF" w:rsidRPr="00D202A9" w:rsidRDefault="00B93CDF" w:rsidP="006623E7">
            <w:pPr>
              <w:rPr>
                <w:color w:val="000000" w:themeColor="text1"/>
              </w:rPr>
            </w:pPr>
            <w:r w:rsidRPr="00D202A9">
              <w:rPr>
                <w:rFonts w:ascii="Segoe UI Symbol" w:hAnsi="Segoe UI Symbol" w:cs="Segoe UI Symbol"/>
                <w:color w:val="000000" w:themeColor="text1"/>
              </w:rPr>
              <w:t>✔</w:t>
            </w:r>
          </w:p>
        </w:tc>
      </w:tr>
    </w:tbl>
    <w:p w14:paraId="2ED77B68" w14:textId="776A4B28" w:rsidR="00B93CDF" w:rsidRPr="00D202A9" w:rsidRDefault="00B93CDF" w:rsidP="00F17E6C">
      <w:pPr>
        <w:pStyle w:val="Heading2"/>
        <w:rPr>
          <w:color w:val="000000" w:themeColor="text1"/>
        </w:rPr>
      </w:pPr>
      <w:bookmarkStart w:id="10" w:name="_Toc222691677"/>
      <w:r w:rsidRPr="00D202A9">
        <w:rPr>
          <w:color w:val="000000" w:themeColor="text1"/>
        </w:rPr>
        <w:t>PART B — Explanation</w:t>
      </w:r>
      <w:bookmarkEnd w:id="10"/>
    </w:p>
    <w:p w14:paraId="1BA60632" w14:textId="542C1151" w:rsidR="00B93CDF" w:rsidRPr="00D202A9" w:rsidRDefault="00F17E6C" w:rsidP="00B93CDF">
      <w:pPr>
        <w:rPr>
          <w:color w:val="000000" w:themeColor="text1"/>
        </w:rPr>
      </w:pPr>
      <w:r w:rsidRPr="00D202A9">
        <w:rPr>
          <w:color w:val="000000" w:themeColor="text1"/>
        </w:rPr>
        <w:t>Activities are organized in a sequential manner to indicate rational career growth cycles starting with self-assessment then writing of documents, competency training and experience before applications of job is done. The networking will be carried out over several months as long-term professional interactions raise the level of recruitment and access to labour market knowledge (Tomlinson, 2017). Training and volunteering will be positioned in the middle of the timeline to reinstate evidence of sector preparedness before preparation of interviews. Goal clarity achieved through planned activity on a timeline, lessens the end-point pressure, and aids systematically structured transitioning of education to employment by organised professional readiness initiatives.</w:t>
      </w:r>
    </w:p>
    <w:p w14:paraId="7740FFFA" w14:textId="77777777" w:rsidR="00F17E6C" w:rsidRPr="00D202A9" w:rsidRDefault="00F17E6C">
      <w:pPr>
        <w:spacing w:line="259" w:lineRule="auto"/>
        <w:jc w:val="left"/>
        <w:rPr>
          <w:b/>
          <w:bCs/>
          <w:color w:val="000000" w:themeColor="text1"/>
          <w:sz w:val="28"/>
          <w:szCs w:val="24"/>
        </w:rPr>
      </w:pPr>
      <w:r w:rsidRPr="00D202A9">
        <w:rPr>
          <w:color w:val="000000" w:themeColor="text1"/>
        </w:rPr>
        <w:br w:type="page"/>
      </w:r>
    </w:p>
    <w:p w14:paraId="5B576C33" w14:textId="39A12CD0" w:rsidR="00B93CDF" w:rsidRPr="00D202A9" w:rsidRDefault="00B93CDF" w:rsidP="00F17E6C">
      <w:pPr>
        <w:pStyle w:val="Heading1"/>
        <w:rPr>
          <w:color w:val="000000" w:themeColor="text1"/>
        </w:rPr>
      </w:pPr>
      <w:bookmarkStart w:id="11" w:name="_Toc222691678"/>
      <w:r w:rsidRPr="00D202A9">
        <w:rPr>
          <w:color w:val="000000" w:themeColor="text1"/>
        </w:rPr>
        <w:t>Task 7: Implementing Change in a Care Home</w:t>
      </w:r>
      <w:bookmarkEnd w:id="11"/>
    </w:p>
    <w:p w14:paraId="1A70813A" w14:textId="77777777" w:rsidR="00F17E6C" w:rsidRPr="00D202A9" w:rsidRDefault="00F17E6C" w:rsidP="00F17E6C">
      <w:pPr>
        <w:rPr>
          <w:color w:val="000000" w:themeColor="text1"/>
        </w:rPr>
      </w:pPr>
      <w:r w:rsidRPr="00D202A9">
        <w:rPr>
          <w:color w:val="000000" w:themeColor="text1"/>
        </w:rPr>
        <w:t>One of the primary operational issues in the care home is the lack of consistency in communication between the staff members, resulting in delays and incomplete handovers, fewer continuities in residents care. The role of communication failures in residential environments is identified as one of the major factors of safety incidents and low-quality services (Manojlovich and DeCicco, 2007). To solve this problem, the organisation will have to engage in organised change aimed at enhancing information exchange and document integrity.</w:t>
      </w:r>
    </w:p>
    <w:p w14:paraId="691A4032" w14:textId="77777777" w:rsidR="00F17E6C" w:rsidRPr="00D202A9" w:rsidRDefault="00F17E6C" w:rsidP="00F17E6C">
      <w:pPr>
        <w:rPr>
          <w:color w:val="000000" w:themeColor="text1"/>
        </w:rPr>
      </w:pPr>
      <w:r w:rsidRPr="00D202A9">
        <w:rPr>
          <w:color w:val="000000" w:themeColor="text1"/>
        </w:rPr>
        <w:t>The proposed change is the implementation of a secure digital communication and care-record system that would be available to authorised staff in different shifts. The electronic systems enhance precision and minimize information loss as well as coordinated delivery of multidisciplinary care (Westbrook et al., 2012). The implementation would start with management consultation session to clarify the objectives and get the staff feedback, and it would be followed up with gradual staff trainings on how to use the system, data protection, and reporting process. The transition process would take three months where they can continue using their paper-based records as they trust in the digital platform.</w:t>
      </w:r>
    </w:p>
    <w:p w14:paraId="59E0E745" w14:textId="20E78E87" w:rsidR="00B93CDF" w:rsidRPr="00D202A9" w:rsidRDefault="00F17E6C" w:rsidP="00F17E6C">
      <w:pPr>
        <w:rPr>
          <w:color w:val="000000" w:themeColor="text1"/>
        </w:rPr>
      </w:pPr>
      <w:r w:rsidRPr="00D202A9">
        <w:rPr>
          <w:color w:val="000000" w:themeColor="text1"/>
        </w:rPr>
        <w:t>The possible obstacles would be the resistance of the staff, who are not familiar with the technology, fears of the increase in the workload, and economic expenses related to the purchase of software and training. The Change Model by Lewin offers a systematic approach since it focuses on preparing change, regulated change, and maintenance of the new practices to stabilise the organisational behaviour (Lewin, 1947). Constant feedback and technical assistance would reinforce the staff acceptance and guarantee lasting positive improvement in the quality of communication and patient safety outcomes.</w:t>
      </w:r>
    </w:p>
    <w:p w14:paraId="51C9589F" w14:textId="77777777" w:rsidR="00F17E6C" w:rsidRPr="00D202A9" w:rsidRDefault="00F17E6C">
      <w:pPr>
        <w:spacing w:line="259" w:lineRule="auto"/>
        <w:jc w:val="left"/>
        <w:rPr>
          <w:b/>
          <w:bCs/>
          <w:color w:val="000000" w:themeColor="text1"/>
          <w:sz w:val="28"/>
          <w:szCs w:val="24"/>
        </w:rPr>
      </w:pPr>
      <w:r w:rsidRPr="00D202A9">
        <w:rPr>
          <w:color w:val="000000" w:themeColor="text1"/>
        </w:rPr>
        <w:br w:type="page"/>
      </w:r>
    </w:p>
    <w:p w14:paraId="0C94AB57" w14:textId="533FCDDC" w:rsidR="00B93CDF" w:rsidRPr="00D202A9" w:rsidRDefault="00B93CDF" w:rsidP="00F17E6C">
      <w:pPr>
        <w:pStyle w:val="Heading1"/>
        <w:rPr>
          <w:color w:val="000000" w:themeColor="text1"/>
        </w:rPr>
      </w:pPr>
      <w:bookmarkStart w:id="12" w:name="_Toc222691679"/>
      <w:r w:rsidRPr="00D202A9">
        <w:rPr>
          <w:color w:val="000000" w:themeColor="text1"/>
        </w:rPr>
        <w:t>Task 8: Reflective Learning Using Gibbs’ Model</w:t>
      </w:r>
      <w:bookmarkEnd w:id="12"/>
    </w:p>
    <w:p w14:paraId="30606570" w14:textId="78EB0711" w:rsidR="00F17E6C" w:rsidRPr="00D202A9" w:rsidRDefault="00B93CDF" w:rsidP="00F17E6C">
      <w:pPr>
        <w:rPr>
          <w:color w:val="000000" w:themeColor="text1"/>
        </w:rPr>
      </w:pPr>
      <w:r w:rsidRPr="00D202A9">
        <w:rPr>
          <w:b/>
          <w:bCs/>
          <w:color w:val="000000" w:themeColor="text1"/>
        </w:rPr>
        <w:t>Description</w:t>
      </w:r>
    </w:p>
    <w:p w14:paraId="7D204297" w14:textId="77777777" w:rsidR="00F17E6C" w:rsidRPr="00D202A9" w:rsidRDefault="00F17E6C" w:rsidP="00F17E6C">
      <w:pPr>
        <w:rPr>
          <w:color w:val="000000" w:themeColor="text1"/>
        </w:rPr>
      </w:pPr>
      <w:r w:rsidRPr="00D202A9">
        <w:rPr>
          <w:color w:val="000000" w:themeColor="text1"/>
        </w:rPr>
        <w:t>At this module, the structured activities on employability, networking, professional identity, and resilience were achieved. Portfolio assignment involved career planning, sector examination, and self-reflection with direct guidance exercises as per the professional development models.</w:t>
      </w:r>
    </w:p>
    <w:p w14:paraId="59A790F1" w14:textId="77777777" w:rsidR="00F17E6C" w:rsidRPr="00D202A9" w:rsidRDefault="00F17E6C" w:rsidP="00F17E6C">
      <w:pPr>
        <w:rPr>
          <w:b/>
          <w:bCs/>
          <w:color w:val="000000" w:themeColor="text1"/>
        </w:rPr>
      </w:pPr>
      <w:r w:rsidRPr="00D202A9">
        <w:rPr>
          <w:b/>
          <w:bCs/>
          <w:color w:val="000000" w:themeColor="text1"/>
        </w:rPr>
        <w:t>Feelings</w:t>
      </w:r>
    </w:p>
    <w:p w14:paraId="0C705195" w14:textId="77777777" w:rsidR="00F17E6C" w:rsidRPr="00D202A9" w:rsidRDefault="00F17E6C" w:rsidP="00F17E6C">
      <w:pPr>
        <w:rPr>
          <w:color w:val="000000" w:themeColor="text1"/>
        </w:rPr>
      </w:pPr>
      <w:r w:rsidRPr="00D202A9">
        <w:rPr>
          <w:color w:val="000000" w:themeColor="text1"/>
        </w:rPr>
        <w:t>At the start, there was a lack of certainty with regard to professional direction and employability skills confidence. The use of career planning tools and reflective writing gradually enhanced the awareness of strengths, weaknesses and pragmatic career pathway in health and social care practice.</w:t>
      </w:r>
    </w:p>
    <w:p w14:paraId="4BF68769" w14:textId="77777777" w:rsidR="00F17E6C" w:rsidRPr="00D202A9" w:rsidRDefault="00F17E6C" w:rsidP="00F17E6C">
      <w:pPr>
        <w:rPr>
          <w:b/>
          <w:bCs/>
          <w:color w:val="000000" w:themeColor="text1"/>
        </w:rPr>
      </w:pPr>
      <w:r w:rsidRPr="00D202A9">
        <w:rPr>
          <w:b/>
          <w:bCs/>
          <w:color w:val="000000" w:themeColor="text1"/>
        </w:rPr>
        <w:t>Evaluation</w:t>
      </w:r>
    </w:p>
    <w:p w14:paraId="4BB5AF85" w14:textId="77777777" w:rsidR="00F17E6C" w:rsidRPr="00D202A9" w:rsidRDefault="00F17E6C" w:rsidP="00F17E6C">
      <w:pPr>
        <w:rPr>
          <w:color w:val="000000" w:themeColor="text1"/>
        </w:rPr>
      </w:pPr>
      <w:r w:rsidRPr="00D202A9">
        <w:rPr>
          <w:color w:val="000000" w:themeColor="text1"/>
        </w:rPr>
        <w:t>High achievements showed better knowledge of workforce expectation, the significance of communication and organized career preparation techniques. Nevertheless, the lack of prior experience in networking minimized the confidence at the very beginning in discovering professional contacts and job prospects.</w:t>
      </w:r>
    </w:p>
    <w:p w14:paraId="141B5C22" w14:textId="77777777" w:rsidR="00F17E6C" w:rsidRPr="00D202A9" w:rsidRDefault="00F17E6C" w:rsidP="00F17E6C">
      <w:pPr>
        <w:rPr>
          <w:b/>
          <w:bCs/>
          <w:color w:val="000000" w:themeColor="text1"/>
        </w:rPr>
      </w:pPr>
      <w:r w:rsidRPr="00D202A9">
        <w:rPr>
          <w:b/>
          <w:bCs/>
          <w:color w:val="000000" w:themeColor="text1"/>
        </w:rPr>
        <w:t>Analysis</w:t>
      </w:r>
    </w:p>
    <w:p w14:paraId="78AA3D85" w14:textId="77777777" w:rsidR="00F17E6C" w:rsidRPr="00D202A9" w:rsidRDefault="00F17E6C" w:rsidP="00F17E6C">
      <w:pPr>
        <w:rPr>
          <w:color w:val="000000" w:themeColor="text1"/>
        </w:rPr>
      </w:pPr>
      <w:r w:rsidRPr="00D202A9">
        <w:rPr>
          <w:color w:val="000000" w:themeColor="text1"/>
        </w:rPr>
        <w:t>According to Gibbs reflective cycle, learning is enhanced when the experience is systematically and strategically examined using description, emotional sensitivity, evaluation and action plan (Gibbs, 1988). This structure made me understand how experience can be converted into practicable professional knowledge through the application of reflective thinking.</w:t>
      </w:r>
    </w:p>
    <w:p w14:paraId="360707DC" w14:textId="77777777" w:rsidR="00F17E6C" w:rsidRPr="00D202A9" w:rsidRDefault="00F17E6C" w:rsidP="00F17E6C">
      <w:pPr>
        <w:rPr>
          <w:b/>
          <w:bCs/>
          <w:color w:val="000000" w:themeColor="text1"/>
        </w:rPr>
      </w:pPr>
      <w:r w:rsidRPr="00D202A9">
        <w:rPr>
          <w:b/>
          <w:bCs/>
          <w:color w:val="000000" w:themeColor="text1"/>
        </w:rPr>
        <w:t>Conclusion</w:t>
      </w:r>
    </w:p>
    <w:p w14:paraId="46C5562B" w14:textId="77777777" w:rsidR="00F17E6C" w:rsidRPr="00D202A9" w:rsidRDefault="00F17E6C" w:rsidP="00F17E6C">
      <w:pPr>
        <w:rPr>
          <w:color w:val="000000" w:themeColor="text1"/>
        </w:rPr>
      </w:pPr>
      <w:r w:rsidRPr="00D202A9">
        <w:rPr>
          <w:color w:val="000000" w:themeColor="text1"/>
        </w:rPr>
        <w:t>Professional awareness and the understanding of long-term employment objectives and readiness to meet the demands of the workplace were enhanced with the help of the module and organized reflection and planning activities.</w:t>
      </w:r>
    </w:p>
    <w:p w14:paraId="1B8781E5" w14:textId="77777777" w:rsidR="00F17E6C" w:rsidRPr="00D202A9" w:rsidRDefault="00F17E6C" w:rsidP="00F17E6C">
      <w:pPr>
        <w:rPr>
          <w:b/>
          <w:bCs/>
          <w:color w:val="000000" w:themeColor="text1"/>
        </w:rPr>
      </w:pPr>
      <w:r w:rsidRPr="00D202A9">
        <w:rPr>
          <w:b/>
          <w:bCs/>
          <w:color w:val="000000" w:themeColor="text1"/>
        </w:rPr>
        <w:t>Action plan</w:t>
      </w:r>
    </w:p>
    <w:p w14:paraId="3E7DDCFB" w14:textId="1C4FE669" w:rsidR="00F17E6C" w:rsidRPr="00D202A9" w:rsidRDefault="00F17E6C" w:rsidP="00F17E6C">
      <w:pPr>
        <w:rPr>
          <w:color w:val="000000" w:themeColor="text1"/>
        </w:rPr>
      </w:pPr>
      <w:r w:rsidRPr="00D202A9">
        <w:rPr>
          <w:color w:val="000000" w:themeColor="text1"/>
        </w:rPr>
        <w:t>The further evolution will be based on the growth of professional networks, further training in safeguarding, the need to keep reflection learning records, and regular review of career progress to facilitate the effective lifelong professional development and employability.</w:t>
      </w:r>
    </w:p>
    <w:p w14:paraId="2ED2F312" w14:textId="3A41F00E" w:rsidR="006A6743" w:rsidRPr="00D202A9" w:rsidRDefault="006A6743">
      <w:pPr>
        <w:spacing w:line="259" w:lineRule="auto"/>
        <w:jc w:val="left"/>
        <w:rPr>
          <w:color w:val="000000" w:themeColor="text1"/>
        </w:rPr>
      </w:pPr>
      <w:r w:rsidRPr="00D202A9">
        <w:rPr>
          <w:color w:val="000000" w:themeColor="text1"/>
        </w:rPr>
        <w:br w:type="page"/>
      </w:r>
    </w:p>
    <w:p w14:paraId="0EA320AE" w14:textId="5B4A9F29" w:rsidR="00F93900" w:rsidRPr="00D202A9" w:rsidRDefault="006A6743" w:rsidP="006A6743">
      <w:pPr>
        <w:pStyle w:val="Heading1"/>
        <w:rPr>
          <w:color w:val="000000" w:themeColor="text1"/>
        </w:rPr>
      </w:pPr>
      <w:bookmarkStart w:id="13" w:name="_Toc222691680"/>
      <w:r w:rsidRPr="00D202A9">
        <w:rPr>
          <w:color w:val="000000" w:themeColor="text1"/>
        </w:rPr>
        <w:t>References</w:t>
      </w:r>
      <w:bookmarkEnd w:id="13"/>
      <w:r w:rsidRPr="00D202A9">
        <w:rPr>
          <w:color w:val="000000" w:themeColor="text1"/>
        </w:rPr>
        <w:t xml:space="preserve"> </w:t>
      </w:r>
    </w:p>
    <w:p w14:paraId="29CCC874" w14:textId="77777777" w:rsidR="006A6743" w:rsidRPr="00D202A9" w:rsidRDefault="006A6743" w:rsidP="0010786D">
      <w:pPr>
        <w:jc w:val="left"/>
        <w:rPr>
          <w:color w:val="000000" w:themeColor="text1"/>
        </w:rPr>
      </w:pPr>
      <w:r w:rsidRPr="00D202A9">
        <w:rPr>
          <w:color w:val="000000" w:themeColor="text1"/>
        </w:rPr>
        <w:t xml:space="preserve">Aiken, L.H., Sloane, D.M., Bruyneel, L., Van den Heede, K. and Sermeus, W. (2014) ‘Nurse staffing and education and hospital mortality in nine European countries: a retrospective observational study’, </w:t>
      </w:r>
      <w:r w:rsidRPr="00D202A9">
        <w:rPr>
          <w:i/>
          <w:iCs/>
          <w:color w:val="000000" w:themeColor="text1"/>
        </w:rPr>
        <w:t>The Lancet</w:t>
      </w:r>
      <w:r w:rsidRPr="00D202A9">
        <w:rPr>
          <w:color w:val="000000" w:themeColor="text1"/>
        </w:rPr>
        <w:t>, 383(9931), pp. 1824–1830.</w:t>
      </w:r>
    </w:p>
    <w:p w14:paraId="3032D046" w14:textId="77777777" w:rsidR="006A6743" w:rsidRPr="00D202A9" w:rsidRDefault="006A6743" w:rsidP="0010786D">
      <w:pPr>
        <w:jc w:val="left"/>
        <w:rPr>
          <w:color w:val="000000" w:themeColor="text1"/>
        </w:rPr>
      </w:pPr>
      <w:r w:rsidRPr="00D202A9">
        <w:rPr>
          <w:color w:val="000000" w:themeColor="text1"/>
        </w:rPr>
        <w:t xml:space="preserve">Brown, D. (2020) </w:t>
      </w:r>
      <w:r w:rsidRPr="00D202A9">
        <w:rPr>
          <w:i/>
          <w:iCs/>
          <w:color w:val="000000" w:themeColor="text1"/>
        </w:rPr>
        <w:t>Careers and employability in higher education</w:t>
      </w:r>
      <w:r w:rsidRPr="00D202A9">
        <w:rPr>
          <w:color w:val="000000" w:themeColor="text1"/>
        </w:rPr>
        <w:t>. London: Palgrave Macmillan.</w:t>
      </w:r>
    </w:p>
    <w:p w14:paraId="3838C00C" w14:textId="2B2C1C46" w:rsidR="00261700" w:rsidRPr="00D202A9" w:rsidRDefault="00261700" w:rsidP="0010786D">
      <w:pPr>
        <w:jc w:val="left"/>
        <w:rPr>
          <w:color w:val="000000" w:themeColor="text1"/>
        </w:rPr>
      </w:pPr>
      <w:r w:rsidRPr="00D202A9">
        <w:rPr>
          <w:color w:val="000000" w:themeColor="text1"/>
        </w:rPr>
        <w:t xml:space="preserve">Brooks, B.A. (2019). The Strength of Weak Ties. </w:t>
      </w:r>
      <w:r w:rsidRPr="00D202A9">
        <w:rPr>
          <w:i/>
          <w:iCs/>
          <w:color w:val="000000" w:themeColor="text1"/>
        </w:rPr>
        <w:t>Nurse Leader</w:t>
      </w:r>
      <w:r w:rsidRPr="00D202A9">
        <w:rPr>
          <w:color w:val="000000" w:themeColor="text1"/>
        </w:rPr>
        <w:t>, 17(2), pp.90–92. doi:https://doi.org/10.1016/j.mnl.2018.12.011.</w:t>
      </w:r>
    </w:p>
    <w:p w14:paraId="51C2622D" w14:textId="77777777" w:rsidR="006A6743" w:rsidRPr="00D202A9" w:rsidRDefault="006A6743" w:rsidP="0010786D">
      <w:pPr>
        <w:jc w:val="left"/>
        <w:rPr>
          <w:color w:val="000000" w:themeColor="text1"/>
        </w:rPr>
      </w:pPr>
      <w:r w:rsidRPr="00D202A9">
        <w:rPr>
          <w:color w:val="000000" w:themeColor="text1"/>
        </w:rPr>
        <w:t xml:space="preserve">Gibbs, G. (1988) </w:t>
      </w:r>
      <w:r w:rsidRPr="00D202A9">
        <w:rPr>
          <w:i/>
          <w:iCs/>
          <w:color w:val="000000" w:themeColor="text1"/>
        </w:rPr>
        <w:t>Learning by doing: A guide to teaching and learning methods</w:t>
      </w:r>
      <w:r w:rsidRPr="00D202A9">
        <w:rPr>
          <w:color w:val="000000" w:themeColor="text1"/>
        </w:rPr>
        <w:t>. Oxford: Oxford Polytechnic.</w:t>
      </w:r>
    </w:p>
    <w:p w14:paraId="2A737BDB" w14:textId="77777777" w:rsidR="006A6743" w:rsidRPr="00D202A9" w:rsidRDefault="006A6743" w:rsidP="0010786D">
      <w:pPr>
        <w:jc w:val="left"/>
        <w:rPr>
          <w:color w:val="000000" w:themeColor="text1"/>
        </w:rPr>
      </w:pPr>
      <w:r w:rsidRPr="00D202A9">
        <w:rPr>
          <w:color w:val="000000" w:themeColor="text1"/>
        </w:rPr>
        <w:t xml:space="preserve">Henderson, A. (2019) </w:t>
      </w:r>
      <w:r w:rsidRPr="00D202A9">
        <w:rPr>
          <w:i/>
          <w:iCs/>
          <w:color w:val="000000" w:themeColor="text1"/>
        </w:rPr>
        <w:t>Personal branding for employability</w:t>
      </w:r>
      <w:r w:rsidRPr="00D202A9">
        <w:rPr>
          <w:color w:val="000000" w:themeColor="text1"/>
        </w:rPr>
        <w:t>. London: Routledge.</w:t>
      </w:r>
    </w:p>
    <w:p w14:paraId="2B633D07" w14:textId="77777777" w:rsidR="006A6743" w:rsidRPr="00D202A9" w:rsidRDefault="006A6743" w:rsidP="0010786D">
      <w:pPr>
        <w:jc w:val="left"/>
        <w:rPr>
          <w:color w:val="000000" w:themeColor="text1"/>
        </w:rPr>
      </w:pPr>
      <w:r w:rsidRPr="00D202A9">
        <w:rPr>
          <w:color w:val="000000" w:themeColor="text1"/>
        </w:rPr>
        <w:t xml:space="preserve">Lewin, K. (1947) ‘Frontiers in group dynamics’, </w:t>
      </w:r>
      <w:r w:rsidRPr="00D202A9">
        <w:rPr>
          <w:i/>
          <w:iCs/>
          <w:color w:val="000000" w:themeColor="text1"/>
        </w:rPr>
        <w:t>Human Relations</w:t>
      </w:r>
      <w:r w:rsidRPr="00D202A9">
        <w:rPr>
          <w:color w:val="000000" w:themeColor="text1"/>
        </w:rPr>
        <w:t>, 1(2), pp. 143–153.</w:t>
      </w:r>
    </w:p>
    <w:p w14:paraId="1928FF6D" w14:textId="77777777" w:rsidR="006A6743" w:rsidRPr="00D202A9" w:rsidRDefault="006A6743" w:rsidP="0010786D">
      <w:pPr>
        <w:jc w:val="left"/>
        <w:rPr>
          <w:color w:val="000000" w:themeColor="text1"/>
        </w:rPr>
      </w:pPr>
      <w:r w:rsidRPr="00D202A9">
        <w:rPr>
          <w:color w:val="000000" w:themeColor="text1"/>
        </w:rPr>
        <w:t xml:space="preserve">Manojlovich, M. and DeCicco, B. (2007) ‘Healthy work environments and nurse–physician communication’, </w:t>
      </w:r>
      <w:r w:rsidRPr="00D202A9">
        <w:rPr>
          <w:i/>
          <w:iCs/>
          <w:color w:val="000000" w:themeColor="text1"/>
        </w:rPr>
        <w:t>Journal of Nursing Administration</w:t>
      </w:r>
      <w:r w:rsidRPr="00D202A9">
        <w:rPr>
          <w:color w:val="000000" w:themeColor="text1"/>
        </w:rPr>
        <w:t>, 37(1), pp. 3–10.</w:t>
      </w:r>
    </w:p>
    <w:p w14:paraId="54DBAFD2" w14:textId="77777777" w:rsidR="006A6743" w:rsidRPr="00D202A9" w:rsidRDefault="006A6743" w:rsidP="0010786D">
      <w:pPr>
        <w:jc w:val="left"/>
        <w:rPr>
          <w:color w:val="000000" w:themeColor="text1"/>
        </w:rPr>
      </w:pPr>
      <w:r w:rsidRPr="00D202A9">
        <w:rPr>
          <w:color w:val="000000" w:themeColor="text1"/>
        </w:rPr>
        <w:t xml:space="preserve">NHS England (2022) </w:t>
      </w:r>
      <w:r w:rsidRPr="00D202A9">
        <w:rPr>
          <w:i/>
          <w:iCs/>
          <w:color w:val="000000" w:themeColor="text1"/>
        </w:rPr>
        <w:t>Developing workforce capability framework</w:t>
      </w:r>
      <w:r w:rsidRPr="00D202A9">
        <w:rPr>
          <w:color w:val="000000" w:themeColor="text1"/>
        </w:rPr>
        <w:t>. London: NHS England.</w:t>
      </w:r>
    </w:p>
    <w:p w14:paraId="0AF4E01D" w14:textId="77777777" w:rsidR="006A6743" w:rsidRPr="00D202A9" w:rsidRDefault="006A6743" w:rsidP="0010786D">
      <w:pPr>
        <w:jc w:val="left"/>
        <w:rPr>
          <w:color w:val="000000" w:themeColor="text1"/>
        </w:rPr>
      </w:pPr>
      <w:r w:rsidRPr="00D202A9">
        <w:rPr>
          <w:color w:val="000000" w:themeColor="text1"/>
        </w:rPr>
        <w:t xml:space="preserve">NHS England (2023) </w:t>
      </w:r>
      <w:r w:rsidRPr="00D202A9">
        <w:rPr>
          <w:i/>
          <w:iCs/>
          <w:color w:val="000000" w:themeColor="text1"/>
        </w:rPr>
        <w:t>NHS Equality, Diversity and Inclusion Improvement Plan</w:t>
      </w:r>
      <w:r w:rsidRPr="00D202A9">
        <w:rPr>
          <w:color w:val="000000" w:themeColor="text1"/>
        </w:rPr>
        <w:t>. London: NHS England.</w:t>
      </w:r>
    </w:p>
    <w:p w14:paraId="43EF1E0F" w14:textId="2F924964" w:rsidR="00261700" w:rsidRPr="00D202A9" w:rsidRDefault="00261700" w:rsidP="0010786D">
      <w:pPr>
        <w:jc w:val="left"/>
        <w:rPr>
          <w:color w:val="000000" w:themeColor="text1"/>
        </w:rPr>
      </w:pPr>
      <w:r w:rsidRPr="00D202A9">
        <w:rPr>
          <w:color w:val="000000" w:themeColor="text1"/>
        </w:rPr>
        <w:t xml:space="preserve">Reynolds, C. and L’Esperance, V. (2023). Tackling race inequality in the medical workforce. </w:t>
      </w:r>
      <w:r w:rsidRPr="00D202A9">
        <w:rPr>
          <w:i/>
          <w:iCs/>
          <w:color w:val="000000" w:themeColor="text1"/>
        </w:rPr>
        <w:t>BMJ</w:t>
      </w:r>
      <w:r w:rsidRPr="00D202A9">
        <w:rPr>
          <w:color w:val="000000" w:themeColor="text1"/>
        </w:rPr>
        <w:t>, 2(1), p.p149. doi:https://doi.org/10.1136/bmj.p149.</w:t>
      </w:r>
    </w:p>
    <w:p w14:paraId="6F465D53" w14:textId="77777777" w:rsidR="006A6743" w:rsidRPr="00D202A9" w:rsidRDefault="006A6743" w:rsidP="0010786D">
      <w:pPr>
        <w:jc w:val="left"/>
        <w:rPr>
          <w:color w:val="000000" w:themeColor="text1"/>
        </w:rPr>
      </w:pPr>
      <w:r w:rsidRPr="00D202A9">
        <w:rPr>
          <w:color w:val="000000" w:themeColor="text1"/>
        </w:rPr>
        <w:t xml:space="preserve">Skills for Care (2023) </w:t>
      </w:r>
      <w:r w:rsidRPr="00D202A9">
        <w:rPr>
          <w:i/>
          <w:iCs/>
          <w:color w:val="000000" w:themeColor="text1"/>
        </w:rPr>
        <w:t>Code of conduct for healthcare support workers</w:t>
      </w:r>
      <w:r w:rsidRPr="00D202A9">
        <w:rPr>
          <w:color w:val="000000" w:themeColor="text1"/>
        </w:rPr>
        <w:t>. Leeds: Skills for Care.</w:t>
      </w:r>
    </w:p>
    <w:p w14:paraId="79771A1B" w14:textId="77777777" w:rsidR="006A6743" w:rsidRPr="00D202A9" w:rsidRDefault="006A6743" w:rsidP="0010786D">
      <w:pPr>
        <w:jc w:val="left"/>
        <w:rPr>
          <w:color w:val="000000" w:themeColor="text1"/>
        </w:rPr>
      </w:pPr>
      <w:r w:rsidRPr="00D202A9">
        <w:rPr>
          <w:color w:val="000000" w:themeColor="text1"/>
        </w:rPr>
        <w:t xml:space="preserve">Tomlinson, M. (2017) </w:t>
      </w:r>
      <w:r w:rsidRPr="00D202A9">
        <w:rPr>
          <w:i/>
          <w:iCs/>
          <w:color w:val="000000" w:themeColor="text1"/>
        </w:rPr>
        <w:t>Forms of graduate capital and employability</w:t>
      </w:r>
      <w:r w:rsidRPr="00D202A9">
        <w:rPr>
          <w:color w:val="000000" w:themeColor="text1"/>
        </w:rPr>
        <w:t xml:space="preserve">, </w:t>
      </w:r>
      <w:r w:rsidRPr="00D202A9">
        <w:rPr>
          <w:i/>
          <w:iCs/>
          <w:color w:val="000000" w:themeColor="text1"/>
        </w:rPr>
        <w:t>Education + Training</w:t>
      </w:r>
      <w:r w:rsidRPr="00D202A9">
        <w:rPr>
          <w:color w:val="000000" w:themeColor="text1"/>
        </w:rPr>
        <w:t>, 59(4), pp. 338–352.</w:t>
      </w:r>
    </w:p>
    <w:p w14:paraId="69317FCF" w14:textId="77777777" w:rsidR="006A6743" w:rsidRPr="00D202A9" w:rsidRDefault="006A6743" w:rsidP="0010786D">
      <w:pPr>
        <w:jc w:val="left"/>
        <w:rPr>
          <w:color w:val="000000" w:themeColor="text1"/>
        </w:rPr>
      </w:pPr>
      <w:r w:rsidRPr="00D202A9">
        <w:rPr>
          <w:color w:val="000000" w:themeColor="text1"/>
        </w:rPr>
        <w:t xml:space="preserve">Westbrook, J.I., Li, L., Lehnbom, E.C., Baysari, M.T. and Braithwaite, J. (2012) ‘What are incident reports telling us?’, </w:t>
      </w:r>
      <w:r w:rsidRPr="00D202A9">
        <w:rPr>
          <w:i/>
          <w:iCs/>
          <w:color w:val="000000" w:themeColor="text1"/>
        </w:rPr>
        <w:t>Quality and Safety in Health Care</w:t>
      </w:r>
      <w:r w:rsidRPr="00D202A9">
        <w:rPr>
          <w:color w:val="000000" w:themeColor="text1"/>
        </w:rPr>
        <w:t>, 21(9), pp. 737–745.</w:t>
      </w:r>
    </w:p>
    <w:p w14:paraId="2AA8A4DB" w14:textId="3AF46172" w:rsidR="006A6743" w:rsidRPr="00D202A9" w:rsidRDefault="006A6743" w:rsidP="0010786D">
      <w:pPr>
        <w:jc w:val="left"/>
        <w:rPr>
          <w:color w:val="000000" w:themeColor="text1"/>
        </w:rPr>
      </w:pPr>
      <w:r w:rsidRPr="00D202A9">
        <w:rPr>
          <w:color w:val="000000" w:themeColor="text1"/>
        </w:rPr>
        <w:t xml:space="preserve">Wilcox, P., Winn, S. and Fyvie-Gauld, M. (2005) ‘It was nothing to do with the university, it was just the people’, </w:t>
      </w:r>
      <w:r w:rsidRPr="00D202A9">
        <w:rPr>
          <w:i/>
          <w:iCs/>
          <w:color w:val="000000" w:themeColor="text1"/>
        </w:rPr>
        <w:t>Studies in Higher Education</w:t>
      </w:r>
      <w:r w:rsidRPr="00D202A9">
        <w:rPr>
          <w:color w:val="000000" w:themeColor="text1"/>
        </w:rPr>
        <w:t>, 30(6), pp. 707–722.</w:t>
      </w:r>
    </w:p>
    <w:sectPr w:rsidR="006A6743" w:rsidRPr="00D202A9">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FAD3D5" w14:textId="77777777" w:rsidR="00376F34" w:rsidRPr="0089216C" w:rsidRDefault="00376F34" w:rsidP="00AF09E1">
      <w:pPr>
        <w:spacing w:after="0" w:line="240" w:lineRule="auto"/>
      </w:pPr>
      <w:r w:rsidRPr="0089216C">
        <w:separator/>
      </w:r>
    </w:p>
  </w:endnote>
  <w:endnote w:type="continuationSeparator" w:id="0">
    <w:p w14:paraId="19E41BDD" w14:textId="77777777" w:rsidR="00376F34" w:rsidRPr="0089216C" w:rsidRDefault="00376F34" w:rsidP="00AF09E1">
      <w:pPr>
        <w:spacing w:after="0" w:line="240" w:lineRule="auto"/>
      </w:pPr>
      <w:r w:rsidRPr="0089216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8528254"/>
      <w:docPartObj>
        <w:docPartGallery w:val="Page Numbers (Bottom of Page)"/>
        <w:docPartUnique/>
      </w:docPartObj>
    </w:sdtPr>
    <w:sdtEndPr>
      <w:rPr>
        <w:color w:val="7F7F7F" w:themeColor="background1" w:themeShade="7F"/>
        <w:spacing w:val="60"/>
      </w:rPr>
    </w:sdtEndPr>
    <w:sdtContent>
      <w:p w14:paraId="1C1C8C09" w14:textId="3374D461" w:rsidR="00C64657" w:rsidRDefault="00C6465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1FD7032" w14:textId="77777777" w:rsidR="00C64657" w:rsidRDefault="00C646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77CC5C" w14:textId="77777777" w:rsidR="00376F34" w:rsidRPr="0089216C" w:rsidRDefault="00376F34" w:rsidP="00AF09E1">
      <w:pPr>
        <w:spacing w:after="0" w:line="240" w:lineRule="auto"/>
      </w:pPr>
      <w:r w:rsidRPr="0089216C">
        <w:separator/>
      </w:r>
    </w:p>
  </w:footnote>
  <w:footnote w:type="continuationSeparator" w:id="0">
    <w:p w14:paraId="059D85AB" w14:textId="77777777" w:rsidR="00376F34" w:rsidRPr="0089216C" w:rsidRDefault="00376F34" w:rsidP="00AF09E1">
      <w:pPr>
        <w:spacing w:after="0" w:line="240" w:lineRule="auto"/>
      </w:pPr>
      <w:r w:rsidRPr="0089216C">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DD5A6E" w14:textId="65B31615" w:rsidR="00AF03FA" w:rsidRDefault="00AF03FA" w:rsidP="00AF03FA">
    <w:pPr>
      <w:pStyle w:val="Header"/>
    </w:pPr>
  </w:p>
  <w:p w14:paraId="7A08A61C" w14:textId="77777777" w:rsidR="00AF03FA" w:rsidRDefault="00AF03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5272F"/>
    <w:multiLevelType w:val="hybridMultilevel"/>
    <w:tmpl w:val="F26CB2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F502C5"/>
    <w:multiLevelType w:val="multilevel"/>
    <w:tmpl w:val="FAE00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7E14E8"/>
    <w:multiLevelType w:val="multilevel"/>
    <w:tmpl w:val="8312D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D16994"/>
    <w:multiLevelType w:val="multilevel"/>
    <w:tmpl w:val="34BA4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7A56A5"/>
    <w:multiLevelType w:val="multilevel"/>
    <w:tmpl w:val="5E9E5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C10636"/>
    <w:multiLevelType w:val="multilevel"/>
    <w:tmpl w:val="0E262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2F3AA5"/>
    <w:multiLevelType w:val="multilevel"/>
    <w:tmpl w:val="25D6C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6F516C"/>
    <w:multiLevelType w:val="multilevel"/>
    <w:tmpl w:val="E01E8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A12FDC"/>
    <w:multiLevelType w:val="multilevel"/>
    <w:tmpl w:val="70723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54403A4"/>
    <w:multiLevelType w:val="hybridMultilevel"/>
    <w:tmpl w:val="A7A4C0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66146BC"/>
    <w:multiLevelType w:val="multilevel"/>
    <w:tmpl w:val="C4DCC5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7414F1F"/>
    <w:multiLevelType w:val="multilevel"/>
    <w:tmpl w:val="4B8A45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FD73AF2"/>
    <w:multiLevelType w:val="multilevel"/>
    <w:tmpl w:val="231C4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6A327A"/>
    <w:multiLevelType w:val="multilevel"/>
    <w:tmpl w:val="46F82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5C065A0"/>
    <w:multiLevelType w:val="multilevel"/>
    <w:tmpl w:val="02D4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A86F15"/>
    <w:multiLevelType w:val="hybridMultilevel"/>
    <w:tmpl w:val="B27A90B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28FC0447"/>
    <w:multiLevelType w:val="multilevel"/>
    <w:tmpl w:val="923EB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B35871"/>
    <w:multiLevelType w:val="multilevel"/>
    <w:tmpl w:val="4622F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E6B0408"/>
    <w:multiLevelType w:val="multilevel"/>
    <w:tmpl w:val="90801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5B469F1"/>
    <w:multiLevelType w:val="multilevel"/>
    <w:tmpl w:val="318C3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E7180E"/>
    <w:multiLevelType w:val="multilevel"/>
    <w:tmpl w:val="EF727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F2B2810"/>
    <w:multiLevelType w:val="multilevel"/>
    <w:tmpl w:val="64F8F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03D3427"/>
    <w:multiLevelType w:val="multilevel"/>
    <w:tmpl w:val="CE74D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1DB3C76"/>
    <w:multiLevelType w:val="multilevel"/>
    <w:tmpl w:val="7DD49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2DD49C0"/>
    <w:multiLevelType w:val="multilevel"/>
    <w:tmpl w:val="04B4C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2FB59BE"/>
    <w:multiLevelType w:val="multilevel"/>
    <w:tmpl w:val="18B2E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32762A0"/>
    <w:multiLevelType w:val="multilevel"/>
    <w:tmpl w:val="BA96B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41E626C"/>
    <w:multiLevelType w:val="multilevel"/>
    <w:tmpl w:val="068EC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49B3A6F"/>
    <w:multiLevelType w:val="multilevel"/>
    <w:tmpl w:val="EEBE8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4CD3E63"/>
    <w:multiLevelType w:val="multilevel"/>
    <w:tmpl w:val="3C54D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4D42A1A"/>
    <w:multiLevelType w:val="hybridMultilevel"/>
    <w:tmpl w:val="C3482D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45713078"/>
    <w:multiLevelType w:val="hybridMultilevel"/>
    <w:tmpl w:val="56881A3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2" w15:restartNumberingAfterBreak="0">
    <w:nsid w:val="46BA0D81"/>
    <w:multiLevelType w:val="hybridMultilevel"/>
    <w:tmpl w:val="67D0F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485111ED"/>
    <w:multiLevelType w:val="multilevel"/>
    <w:tmpl w:val="C728D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A084B99"/>
    <w:multiLevelType w:val="multilevel"/>
    <w:tmpl w:val="FDC29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B5A72F3"/>
    <w:multiLevelType w:val="multilevel"/>
    <w:tmpl w:val="247AA4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4E833B67"/>
    <w:multiLevelType w:val="multilevel"/>
    <w:tmpl w:val="45F42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FFB1C84"/>
    <w:multiLevelType w:val="multilevel"/>
    <w:tmpl w:val="51384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1DD4D60"/>
    <w:multiLevelType w:val="multilevel"/>
    <w:tmpl w:val="41688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5282D45"/>
    <w:multiLevelType w:val="multilevel"/>
    <w:tmpl w:val="DADEF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5F13915"/>
    <w:multiLevelType w:val="multilevel"/>
    <w:tmpl w:val="4D460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70B0B57"/>
    <w:multiLevelType w:val="hybridMultilevel"/>
    <w:tmpl w:val="67FCAE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58B01689"/>
    <w:multiLevelType w:val="multilevel"/>
    <w:tmpl w:val="96AA8F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58D1215F"/>
    <w:multiLevelType w:val="multilevel"/>
    <w:tmpl w:val="C7DA9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BC439E8"/>
    <w:multiLevelType w:val="multilevel"/>
    <w:tmpl w:val="64C8C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CCD731C"/>
    <w:multiLevelType w:val="multilevel"/>
    <w:tmpl w:val="70A60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FA04556"/>
    <w:multiLevelType w:val="multilevel"/>
    <w:tmpl w:val="4956F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28B3B1A"/>
    <w:multiLevelType w:val="multilevel"/>
    <w:tmpl w:val="1DBAB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2911C7C"/>
    <w:multiLevelType w:val="hybridMultilevel"/>
    <w:tmpl w:val="CB7E5B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9" w15:restartNumberingAfterBreak="0">
    <w:nsid w:val="64090834"/>
    <w:multiLevelType w:val="multilevel"/>
    <w:tmpl w:val="D05E4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48A4C14"/>
    <w:multiLevelType w:val="multilevel"/>
    <w:tmpl w:val="CD1C4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5D437AA"/>
    <w:multiLevelType w:val="hybridMultilevel"/>
    <w:tmpl w:val="5AAAA30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2" w15:restartNumberingAfterBreak="0">
    <w:nsid w:val="66BD38F2"/>
    <w:multiLevelType w:val="multilevel"/>
    <w:tmpl w:val="9F18E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7672900"/>
    <w:multiLevelType w:val="multilevel"/>
    <w:tmpl w:val="59F8D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9121BBA"/>
    <w:multiLevelType w:val="multilevel"/>
    <w:tmpl w:val="EB06F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DFB0454"/>
    <w:multiLevelType w:val="multilevel"/>
    <w:tmpl w:val="63229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F914E5B"/>
    <w:multiLevelType w:val="multilevel"/>
    <w:tmpl w:val="57ACF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1981BA7"/>
    <w:multiLevelType w:val="multilevel"/>
    <w:tmpl w:val="0BB0B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38F06A9"/>
    <w:multiLevelType w:val="hybridMultilevel"/>
    <w:tmpl w:val="7FCE6A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9" w15:restartNumberingAfterBreak="0">
    <w:nsid w:val="73944982"/>
    <w:multiLevelType w:val="multilevel"/>
    <w:tmpl w:val="71684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4500246"/>
    <w:multiLevelType w:val="multilevel"/>
    <w:tmpl w:val="AD0E8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46E7A66"/>
    <w:multiLevelType w:val="multilevel"/>
    <w:tmpl w:val="EC227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6BB3BF4"/>
    <w:multiLevelType w:val="multilevel"/>
    <w:tmpl w:val="624C94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77136583"/>
    <w:multiLevelType w:val="multilevel"/>
    <w:tmpl w:val="4CC45E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783D0F76"/>
    <w:multiLevelType w:val="multilevel"/>
    <w:tmpl w:val="944CA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8A92ADB"/>
    <w:multiLevelType w:val="multilevel"/>
    <w:tmpl w:val="9BDCE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9D94534"/>
    <w:multiLevelType w:val="multilevel"/>
    <w:tmpl w:val="4CD60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BA82924"/>
    <w:multiLevelType w:val="multilevel"/>
    <w:tmpl w:val="04161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1016041">
    <w:abstractNumId w:val="31"/>
  </w:num>
  <w:num w:numId="2" w16cid:durableId="1997297910">
    <w:abstractNumId w:val="15"/>
  </w:num>
  <w:num w:numId="3" w16cid:durableId="1839077350">
    <w:abstractNumId w:val="42"/>
  </w:num>
  <w:num w:numId="4" w16cid:durableId="1250626955">
    <w:abstractNumId w:val="11"/>
  </w:num>
  <w:num w:numId="5" w16cid:durableId="1645623431">
    <w:abstractNumId w:val="41"/>
  </w:num>
  <w:num w:numId="6" w16cid:durableId="12343731">
    <w:abstractNumId w:val="59"/>
  </w:num>
  <w:num w:numId="7" w16cid:durableId="1279723569">
    <w:abstractNumId w:val="63"/>
  </w:num>
  <w:num w:numId="8" w16cid:durableId="1486626426">
    <w:abstractNumId w:val="53"/>
  </w:num>
  <w:num w:numId="9" w16cid:durableId="1430273673">
    <w:abstractNumId w:val="45"/>
  </w:num>
  <w:num w:numId="10" w16cid:durableId="1951275189">
    <w:abstractNumId w:val="37"/>
  </w:num>
  <w:num w:numId="11" w16cid:durableId="399526960">
    <w:abstractNumId w:val="3"/>
  </w:num>
  <w:num w:numId="12" w16cid:durableId="1917741918">
    <w:abstractNumId w:val="6"/>
  </w:num>
  <w:num w:numId="13" w16cid:durableId="1316452831">
    <w:abstractNumId w:val="40"/>
  </w:num>
  <w:num w:numId="14" w16cid:durableId="381632524">
    <w:abstractNumId w:val="14"/>
  </w:num>
  <w:num w:numId="15" w16cid:durableId="1554385896">
    <w:abstractNumId w:val="44"/>
  </w:num>
  <w:num w:numId="16" w16cid:durableId="603533963">
    <w:abstractNumId w:val="52"/>
  </w:num>
  <w:num w:numId="17" w16cid:durableId="419525700">
    <w:abstractNumId w:val="34"/>
  </w:num>
  <w:num w:numId="18" w16cid:durableId="453210007">
    <w:abstractNumId w:val="19"/>
  </w:num>
  <w:num w:numId="19" w16cid:durableId="517700571">
    <w:abstractNumId w:val="26"/>
  </w:num>
  <w:num w:numId="20" w16cid:durableId="627931038">
    <w:abstractNumId w:val="43"/>
  </w:num>
  <w:num w:numId="21" w16cid:durableId="1432552452">
    <w:abstractNumId w:val="22"/>
  </w:num>
  <w:num w:numId="22" w16cid:durableId="666061217">
    <w:abstractNumId w:val="20"/>
  </w:num>
  <w:num w:numId="23" w16cid:durableId="1320959990">
    <w:abstractNumId w:val="39"/>
  </w:num>
  <w:num w:numId="24" w16cid:durableId="1061634080">
    <w:abstractNumId w:val="62"/>
  </w:num>
  <w:num w:numId="25" w16cid:durableId="1650791407">
    <w:abstractNumId w:val="21"/>
  </w:num>
  <w:num w:numId="26" w16cid:durableId="430202257">
    <w:abstractNumId w:val="46"/>
  </w:num>
  <w:num w:numId="27" w16cid:durableId="1333609529">
    <w:abstractNumId w:val="33"/>
  </w:num>
  <w:num w:numId="28" w16cid:durableId="976030175">
    <w:abstractNumId w:val="5"/>
  </w:num>
  <w:num w:numId="29" w16cid:durableId="1863667668">
    <w:abstractNumId w:val="56"/>
  </w:num>
  <w:num w:numId="30" w16cid:durableId="905263911">
    <w:abstractNumId w:val="36"/>
  </w:num>
  <w:num w:numId="31" w16cid:durableId="522742485">
    <w:abstractNumId w:val="7"/>
  </w:num>
  <w:num w:numId="32" w16cid:durableId="966819486">
    <w:abstractNumId w:val="18"/>
  </w:num>
  <w:num w:numId="33" w16cid:durableId="1200817334">
    <w:abstractNumId w:val="29"/>
  </w:num>
  <w:num w:numId="34" w16cid:durableId="1174805051">
    <w:abstractNumId w:val="67"/>
  </w:num>
  <w:num w:numId="35" w16cid:durableId="1547840330">
    <w:abstractNumId w:val="57"/>
  </w:num>
  <w:num w:numId="36" w16cid:durableId="2004501997">
    <w:abstractNumId w:val="55"/>
  </w:num>
  <w:num w:numId="37" w16cid:durableId="1404183176">
    <w:abstractNumId w:val="47"/>
  </w:num>
  <w:num w:numId="38" w16cid:durableId="1166289123">
    <w:abstractNumId w:val="54"/>
  </w:num>
  <w:num w:numId="39" w16cid:durableId="727533626">
    <w:abstractNumId w:val="28"/>
  </w:num>
  <w:num w:numId="40" w16cid:durableId="1035692590">
    <w:abstractNumId w:val="35"/>
  </w:num>
  <w:num w:numId="41" w16cid:durableId="1870995633">
    <w:abstractNumId w:val="23"/>
  </w:num>
  <w:num w:numId="42" w16cid:durableId="967005983">
    <w:abstractNumId w:val="13"/>
  </w:num>
  <w:num w:numId="43" w16cid:durableId="1150707139">
    <w:abstractNumId w:val="49"/>
  </w:num>
  <w:num w:numId="44" w16cid:durableId="851577875">
    <w:abstractNumId w:val="16"/>
  </w:num>
  <w:num w:numId="45" w16cid:durableId="66533149">
    <w:abstractNumId w:val="50"/>
  </w:num>
  <w:num w:numId="46" w16cid:durableId="95953911">
    <w:abstractNumId w:val="4"/>
  </w:num>
  <w:num w:numId="47" w16cid:durableId="1046564218">
    <w:abstractNumId w:val="2"/>
  </w:num>
  <w:num w:numId="48" w16cid:durableId="1869173017">
    <w:abstractNumId w:val="65"/>
  </w:num>
  <w:num w:numId="49" w16cid:durableId="183634774">
    <w:abstractNumId w:val="64"/>
  </w:num>
  <w:num w:numId="50" w16cid:durableId="241723374">
    <w:abstractNumId w:val="1"/>
  </w:num>
  <w:num w:numId="51" w16cid:durableId="248345633">
    <w:abstractNumId w:val="60"/>
  </w:num>
  <w:num w:numId="52" w16cid:durableId="1547714015">
    <w:abstractNumId w:val="66"/>
  </w:num>
  <w:num w:numId="53" w16cid:durableId="350186095">
    <w:abstractNumId w:val="38"/>
  </w:num>
  <w:num w:numId="54" w16cid:durableId="1596982996">
    <w:abstractNumId w:val="61"/>
  </w:num>
  <w:num w:numId="55" w16cid:durableId="170219463">
    <w:abstractNumId w:val="8"/>
  </w:num>
  <w:num w:numId="56" w16cid:durableId="216208839">
    <w:abstractNumId w:val="25"/>
  </w:num>
  <w:num w:numId="57" w16cid:durableId="621153648">
    <w:abstractNumId w:val="12"/>
  </w:num>
  <w:num w:numId="58" w16cid:durableId="301885601">
    <w:abstractNumId w:val="27"/>
  </w:num>
  <w:num w:numId="59" w16cid:durableId="1776705182">
    <w:abstractNumId w:val="24"/>
  </w:num>
  <w:num w:numId="60" w16cid:durableId="1851217545">
    <w:abstractNumId w:val="9"/>
  </w:num>
  <w:num w:numId="61" w16cid:durableId="1109425929">
    <w:abstractNumId w:val="48"/>
  </w:num>
  <w:num w:numId="62" w16cid:durableId="919213086">
    <w:abstractNumId w:val="0"/>
  </w:num>
  <w:num w:numId="63" w16cid:durableId="172455779">
    <w:abstractNumId w:val="58"/>
  </w:num>
  <w:num w:numId="64" w16cid:durableId="1569145835">
    <w:abstractNumId w:val="32"/>
  </w:num>
  <w:num w:numId="65" w16cid:durableId="678434308">
    <w:abstractNumId w:val="17"/>
  </w:num>
  <w:num w:numId="66" w16cid:durableId="2073841838">
    <w:abstractNumId w:val="51"/>
  </w:num>
  <w:num w:numId="67" w16cid:durableId="1321881933">
    <w:abstractNumId w:val="10"/>
  </w:num>
  <w:num w:numId="68" w16cid:durableId="398406170">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c0MjYwN7a0MLMwMDVS0lEKTi0uzszPAykwrAUAgijchiwAAAA="/>
  </w:docVars>
  <w:rsids>
    <w:rsidRoot w:val="004D13ED"/>
    <w:rsid w:val="00052CC7"/>
    <w:rsid w:val="00064C71"/>
    <w:rsid w:val="0009212C"/>
    <w:rsid w:val="000A3718"/>
    <w:rsid w:val="000B3726"/>
    <w:rsid w:val="000B7DDC"/>
    <w:rsid w:val="000C41F0"/>
    <w:rsid w:val="000D1822"/>
    <w:rsid w:val="000F4489"/>
    <w:rsid w:val="0010786D"/>
    <w:rsid w:val="00111C95"/>
    <w:rsid w:val="001135A9"/>
    <w:rsid w:val="0013211C"/>
    <w:rsid w:val="00137A5D"/>
    <w:rsid w:val="0016300A"/>
    <w:rsid w:val="00191B23"/>
    <w:rsid w:val="0019714C"/>
    <w:rsid w:val="001A114B"/>
    <w:rsid w:val="001A5395"/>
    <w:rsid w:val="001B24C1"/>
    <w:rsid w:val="00221270"/>
    <w:rsid w:val="00237C1B"/>
    <w:rsid w:val="00247F0E"/>
    <w:rsid w:val="00261700"/>
    <w:rsid w:val="00283891"/>
    <w:rsid w:val="00286A32"/>
    <w:rsid w:val="00295985"/>
    <w:rsid w:val="002A7913"/>
    <w:rsid w:val="002B0DEF"/>
    <w:rsid w:val="002B1626"/>
    <w:rsid w:val="002B575E"/>
    <w:rsid w:val="002C7409"/>
    <w:rsid w:val="002E741A"/>
    <w:rsid w:val="002F4FA6"/>
    <w:rsid w:val="003167C7"/>
    <w:rsid w:val="00317793"/>
    <w:rsid w:val="003316AE"/>
    <w:rsid w:val="00340BD1"/>
    <w:rsid w:val="003442E6"/>
    <w:rsid w:val="00357C2B"/>
    <w:rsid w:val="003672AA"/>
    <w:rsid w:val="00376F34"/>
    <w:rsid w:val="00377877"/>
    <w:rsid w:val="003811D9"/>
    <w:rsid w:val="00383BEA"/>
    <w:rsid w:val="003B449C"/>
    <w:rsid w:val="003C3D31"/>
    <w:rsid w:val="003D0AC5"/>
    <w:rsid w:val="004211CE"/>
    <w:rsid w:val="00443EA9"/>
    <w:rsid w:val="00444753"/>
    <w:rsid w:val="004920F4"/>
    <w:rsid w:val="004A5F60"/>
    <w:rsid w:val="004A60DF"/>
    <w:rsid w:val="004C3E0D"/>
    <w:rsid w:val="004D13ED"/>
    <w:rsid w:val="004E6435"/>
    <w:rsid w:val="0051104C"/>
    <w:rsid w:val="0051118E"/>
    <w:rsid w:val="00516AEB"/>
    <w:rsid w:val="00532E7C"/>
    <w:rsid w:val="005378CF"/>
    <w:rsid w:val="00545FA5"/>
    <w:rsid w:val="00550D54"/>
    <w:rsid w:val="0056195D"/>
    <w:rsid w:val="00580261"/>
    <w:rsid w:val="00582395"/>
    <w:rsid w:val="005B35FD"/>
    <w:rsid w:val="005C7488"/>
    <w:rsid w:val="005D7321"/>
    <w:rsid w:val="005E4CDD"/>
    <w:rsid w:val="00600E23"/>
    <w:rsid w:val="00636767"/>
    <w:rsid w:val="00642709"/>
    <w:rsid w:val="00642E19"/>
    <w:rsid w:val="006623E7"/>
    <w:rsid w:val="00670A06"/>
    <w:rsid w:val="0069544A"/>
    <w:rsid w:val="006A6743"/>
    <w:rsid w:val="006B0C7D"/>
    <w:rsid w:val="006B3B0B"/>
    <w:rsid w:val="006B594D"/>
    <w:rsid w:val="006C094E"/>
    <w:rsid w:val="006D137D"/>
    <w:rsid w:val="006D5C93"/>
    <w:rsid w:val="006E1B05"/>
    <w:rsid w:val="006E3C51"/>
    <w:rsid w:val="006E456A"/>
    <w:rsid w:val="006F2822"/>
    <w:rsid w:val="0070248F"/>
    <w:rsid w:val="00717280"/>
    <w:rsid w:val="00725896"/>
    <w:rsid w:val="007268B9"/>
    <w:rsid w:val="00741F79"/>
    <w:rsid w:val="00766992"/>
    <w:rsid w:val="007B337E"/>
    <w:rsid w:val="007C6097"/>
    <w:rsid w:val="007D5308"/>
    <w:rsid w:val="007D79DF"/>
    <w:rsid w:val="007F54EF"/>
    <w:rsid w:val="007F6D21"/>
    <w:rsid w:val="00857069"/>
    <w:rsid w:val="00863C16"/>
    <w:rsid w:val="0089216C"/>
    <w:rsid w:val="008A1EEE"/>
    <w:rsid w:val="008A4670"/>
    <w:rsid w:val="008A6F25"/>
    <w:rsid w:val="008C1F73"/>
    <w:rsid w:val="008F1457"/>
    <w:rsid w:val="008F1F6D"/>
    <w:rsid w:val="00902B5F"/>
    <w:rsid w:val="009047FD"/>
    <w:rsid w:val="009057DA"/>
    <w:rsid w:val="00910E38"/>
    <w:rsid w:val="00914A4E"/>
    <w:rsid w:val="00934AC0"/>
    <w:rsid w:val="00963B1E"/>
    <w:rsid w:val="00975304"/>
    <w:rsid w:val="00984007"/>
    <w:rsid w:val="009A3413"/>
    <w:rsid w:val="009A59D0"/>
    <w:rsid w:val="009A5C06"/>
    <w:rsid w:val="009F3B76"/>
    <w:rsid w:val="009F4120"/>
    <w:rsid w:val="009F46DE"/>
    <w:rsid w:val="00A0488B"/>
    <w:rsid w:val="00A605BD"/>
    <w:rsid w:val="00A7394F"/>
    <w:rsid w:val="00A85365"/>
    <w:rsid w:val="00AA11F4"/>
    <w:rsid w:val="00AA7D9C"/>
    <w:rsid w:val="00AC0A99"/>
    <w:rsid w:val="00AC3512"/>
    <w:rsid w:val="00AD181F"/>
    <w:rsid w:val="00AF03FA"/>
    <w:rsid w:val="00AF09E1"/>
    <w:rsid w:val="00B470A2"/>
    <w:rsid w:val="00B65721"/>
    <w:rsid w:val="00B66808"/>
    <w:rsid w:val="00B7138A"/>
    <w:rsid w:val="00B93CDF"/>
    <w:rsid w:val="00B97ACB"/>
    <w:rsid w:val="00BA04BA"/>
    <w:rsid w:val="00BB25B9"/>
    <w:rsid w:val="00BD3899"/>
    <w:rsid w:val="00BE25C4"/>
    <w:rsid w:val="00BE2805"/>
    <w:rsid w:val="00BE4DEA"/>
    <w:rsid w:val="00BF330D"/>
    <w:rsid w:val="00BF7449"/>
    <w:rsid w:val="00C11564"/>
    <w:rsid w:val="00C17A9B"/>
    <w:rsid w:val="00C2602A"/>
    <w:rsid w:val="00C64657"/>
    <w:rsid w:val="00C672BD"/>
    <w:rsid w:val="00C70115"/>
    <w:rsid w:val="00CC15B1"/>
    <w:rsid w:val="00CD2040"/>
    <w:rsid w:val="00CE7BB1"/>
    <w:rsid w:val="00D124A2"/>
    <w:rsid w:val="00D20116"/>
    <w:rsid w:val="00D202A9"/>
    <w:rsid w:val="00D24CA0"/>
    <w:rsid w:val="00D376DB"/>
    <w:rsid w:val="00D65A2B"/>
    <w:rsid w:val="00DA13DE"/>
    <w:rsid w:val="00DB3336"/>
    <w:rsid w:val="00DD19DD"/>
    <w:rsid w:val="00DF344D"/>
    <w:rsid w:val="00DF50C8"/>
    <w:rsid w:val="00E54C9D"/>
    <w:rsid w:val="00EB1146"/>
    <w:rsid w:val="00EC1D13"/>
    <w:rsid w:val="00ED39BB"/>
    <w:rsid w:val="00EE6BFD"/>
    <w:rsid w:val="00F17E6C"/>
    <w:rsid w:val="00F46EAC"/>
    <w:rsid w:val="00F54116"/>
    <w:rsid w:val="00F83443"/>
    <w:rsid w:val="00F83B94"/>
    <w:rsid w:val="00F93900"/>
    <w:rsid w:val="00FF028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EADD68"/>
  <w15:chartTrackingRefBased/>
  <w15:docId w15:val="{C8C235C0-E015-48E7-A2CD-6AB7DA76D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70A2"/>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F17E6C"/>
    <w:pPr>
      <w:outlineLvl w:val="0"/>
    </w:pPr>
    <w:rPr>
      <w:b/>
      <w:bCs/>
      <w:color w:val="156082" w:themeColor="accent1"/>
      <w:sz w:val="28"/>
      <w:szCs w:val="24"/>
    </w:rPr>
  </w:style>
  <w:style w:type="paragraph" w:styleId="Heading2">
    <w:name w:val="heading 2"/>
    <w:basedOn w:val="Normal"/>
    <w:next w:val="Normal"/>
    <w:link w:val="Heading2Char"/>
    <w:uiPriority w:val="9"/>
    <w:unhideWhenUsed/>
    <w:qFormat/>
    <w:rsid w:val="00F17E6C"/>
    <w:pPr>
      <w:outlineLvl w:val="1"/>
    </w:pPr>
    <w:rPr>
      <w:b/>
      <w:bCs/>
    </w:rPr>
  </w:style>
  <w:style w:type="paragraph" w:styleId="Heading3">
    <w:name w:val="heading 3"/>
    <w:basedOn w:val="Normal"/>
    <w:next w:val="Normal"/>
    <w:link w:val="Heading3Char"/>
    <w:uiPriority w:val="9"/>
    <w:unhideWhenUsed/>
    <w:qFormat/>
    <w:rsid w:val="00AC3512"/>
    <w:pPr>
      <w:keepNext/>
      <w:keepLines/>
      <w:spacing w:before="160" w:after="80"/>
      <w:outlineLvl w:val="2"/>
    </w:pPr>
    <w:rPr>
      <w:rFonts w:eastAsiaTheme="majorEastAsia" w:cstheme="majorBidi"/>
      <w:b/>
      <w:szCs w:val="28"/>
      <w:u w:val="single"/>
    </w:rPr>
  </w:style>
  <w:style w:type="paragraph" w:styleId="Heading4">
    <w:name w:val="heading 4"/>
    <w:basedOn w:val="Normal"/>
    <w:next w:val="Normal"/>
    <w:link w:val="Heading4Char"/>
    <w:uiPriority w:val="9"/>
    <w:semiHidden/>
    <w:unhideWhenUsed/>
    <w:qFormat/>
    <w:rsid w:val="004D13E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D13E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D13E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D13E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D13E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D13E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7E6C"/>
    <w:rPr>
      <w:rFonts w:ascii="Times New Roman" w:hAnsi="Times New Roman"/>
      <w:b/>
      <w:bCs/>
      <w:color w:val="156082" w:themeColor="accent1"/>
      <w:kern w:val="0"/>
      <w:sz w:val="28"/>
      <w:szCs w:val="24"/>
      <w:lang w:val="en-GB"/>
      <w14:ligatures w14:val="none"/>
    </w:rPr>
  </w:style>
  <w:style w:type="character" w:customStyle="1" w:styleId="Heading2Char">
    <w:name w:val="Heading 2 Char"/>
    <w:basedOn w:val="DefaultParagraphFont"/>
    <w:link w:val="Heading2"/>
    <w:uiPriority w:val="9"/>
    <w:rsid w:val="00F17E6C"/>
    <w:rPr>
      <w:rFonts w:ascii="Times New Roman" w:hAnsi="Times New Roman"/>
      <w:b/>
      <w:bCs/>
      <w:kern w:val="0"/>
      <w:sz w:val="24"/>
      <w:lang w:val="en-GB"/>
      <w14:ligatures w14:val="none"/>
    </w:rPr>
  </w:style>
  <w:style w:type="paragraph" w:styleId="Subtitle">
    <w:name w:val="Subtitle"/>
    <w:aliases w:val="Reference"/>
    <w:basedOn w:val="Normal"/>
    <w:next w:val="Normal"/>
    <w:link w:val="SubtitleChar"/>
    <w:uiPriority w:val="11"/>
    <w:qFormat/>
    <w:rsid w:val="00550D54"/>
    <w:pPr>
      <w:numPr>
        <w:ilvl w:val="1"/>
      </w:numPr>
      <w:spacing w:after="40"/>
      <w:jc w:val="center"/>
    </w:pPr>
    <w:rPr>
      <w:rFonts w:eastAsiaTheme="minorEastAsia"/>
      <w:i/>
      <w:spacing w:val="15"/>
      <w:sz w:val="20"/>
      <w:lang w:val="en-US"/>
    </w:rPr>
  </w:style>
  <w:style w:type="character" w:customStyle="1" w:styleId="SubtitleChar">
    <w:name w:val="Subtitle Char"/>
    <w:aliases w:val="Reference Char"/>
    <w:basedOn w:val="DefaultParagraphFont"/>
    <w:link w:val="Subtitle"/>
    <w:uiPriority w:val="11"/>
    <w:rsid w:val="00550D54"/>
    <w:rPr>
      <w:rFonts w:ascii="Times New Roman" w:eastAsiaTheme="minorEastAsia" w:hAnsi="Times New Roman"/>
      <w:i/>
      <w:spacing w:val="15"/>
      <w:kern w:val="0"/>
      <w:sz w:val="20"/>
      <w14:ligatures w14:val="none"/>
    </w:rPr>
  </w:style>
  <w:style w:type="character" w:customStyle="1" w:styleId="Heading3Char">
    <w:name w:val="Heading 3 Char"/>
    <w:basedOn w:val="DefaultParagraphFont"/>
    <w:link w:val="Heading3"/>
    <w:uiPriority w:val="9"/>
    <w:rsid w:val="00AC3512"/>
    <w:rPr>
      <w:rFonts w:ascii="Times New Roman" w:eastAsiaTheme="majorEastAsia" w:hAnsi="Times New Roman" w:cstheme="majorBidi"/>
      <w:b/>
      <w:kern w:val="0"/>
      <w:sz w:val="24"/>
      <w:szCs w:val="28"/>
      <w:u w:val="single"/>
      <w:lang w:val="en-GB"/>
      <w14:ligatures w14:val="none"/>
    </w:rPr>
  </w:style>
  <w:style w:type="character" w:customStyle="1" w:styleId="Heading4Char">
    <w:name w:val="Heading 4 Char"/>
    <w:basedOn w:val="DefaultParagraphFont"/>
    <w:link w:val="Heading4"/>
    <w:uiPriority w:val="9"/>
    <w:semiHidden/>
    <w:rsid w:val="004D13ED"/>
    <w:rPr>
      <w:rFonts w:eastAsiaTheme="majorEastAsia" w:cstheme="majorBidi"/>
      <w:i/>
      <w:iCs/>
      <w:color w:val="0F4761"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4D13ED"/>
    <w:rPr>
      <w:rFonts w:eastAsiaTheme="majorEastAsia" w:cstheme="majorBidi"/>
      <w:color w:val="0F4761"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4D13ED"/>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4D13ED"/>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4D13ED"/>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4D13ED"/>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4D13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3ED"/>
    <w:rPr>
      <w:rFonts w:asciiTheme="majorHAnsi" w:eastAsiaTheme="majorEastAsia" w:hAnsiTheme="majorHAnsi" w:cstheme="majorBidi"/>
      <w:spacing w:val="-10"/>
      <w:kern w:val="28"/>
      <w:sz w:val="56"/>
      <w:szCs w:val="56"/>
      <w:lang w:val="en-GB"/>
      <w14:ligatures w14:val="none"/>
    </w:rPr>
  </w:style>
  <w:style w:type="paragraph" w:styleId="Quote">
    <w:name w:val="Quote"/>
    <w:basedOn w:val="Normal"/>
    <w:next w:val="Normal"/>
    <w:link w:val="QuoteChar"/>
    <w:uiPriority w:val="29"/>
    <w:qFormat/>
    <w:rsid w:val="004D13ED"/>
    <w:pPr>
      <w:spacing w:before="160"/>
      <w:jc w:val="center"/>
    </w:pPr>
    <w:rPr>
      <w:i/>
      <w:iCs/>
      <w:color w:val="404040" w:themeColor="text1" w:themeTint="BF"/>
    </w:rPr>
  </w:style>
  <w:style w:type="character" w:customStyle="1" w:styleId="QuoteChar">
    <w:name w:val="Quote Char"/>
    <w:basedOn w:val="DefaultParagraphFont"/>
    <w:link w:val="Quote"/>
    <w:uiPriority w:val="29"/>
    <w:rsid w:val="004D13ED"/>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4D13ED"/>
    <w:pPr>
      <w:ind w:left="720"/>
      <w:contextualSpacing/>
    </w:pPr>
  </w:style>
  <w:style w:type="character" w:styleId="IntenseEmphasis">
    <w:name w:val="Intense Emphasis"/>
    <w:basedOn w:val="DefaultParagraphFont"/>
    <w:uiPriority w:val="21"/>
    <w:qFormat/>
    <w:rsid w:val="004D13ED"/>
    <w:rPr>
      <w:i/>
      <w:iCs/>
      <w:color w:val="0F4761" w:themeColor="accent1" w:themeShade="BF"/>
    </w:rPr>
  </w:style>
  <w:style w:type="paragraph" w:styleId="IntenseQuote">
    <w:name w:val="Intense Quote"/>
    <w:basedOn w:val="Normal"/>
    <w:next w:val="Normal"/>
    <w:link w:val="IntenseQuoteChar"/>
    <w:uiPriority w:val="30"/>
    <w:qFormat/>
    <w:rsid w:val="004D13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13ED"/>
    <w:rPr>
      <w:rFonts w:ascii="Times New Roman" w:hAnsi="Times New Roman"/>
      <w:i/>
      <w:iCs/>
      <w:color w:val="0F4761" w:themeColor="accent1" w:themeShade="BF"/>
      <w:kern w:val="0"/>
      <w:sz w:val="24"/>
      <w:lang w:val="en-GB"/>
      <w14:ligatures w14:val="none"/>
    </w:rPr>
  </w:style>
  <w:style w:type="character" w:styleId="IntenseReference">
    <w:name w:val="Intense Reference"/>
    <w:basedOn w:val="DefaultParagraphFont"/>
    <w:uiPriority w:val="32"/>
    <w:qFormat/>
    <w:rsid w:val="004D13ED"/>
    <w:rPr>
      <w:b/>
      <w:bCs/>
      <w:smallCaps/>
      <w:color w:val="0F4761" w:themeColor="accent1" w:themeShade="BF"/>
      <w:spacing w:val="5"/>
    </w:rPr>
  </w:style>
  <w:style w:type="table" w:styleId="TableGrid">
    <w:name w:val="Table Grid"/>
    <w:basedOn w:val="TableNormal"/>
    <w:uiPriority w:val="59"/>
    <w:rsid w:val="004D13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D13ED"/>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5D7321"/>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286A32"/>
    <w:pPr>
      <w:tabs>
        <w:tab w:val="right" w:leader="dot" w:pos="9350"/>
      </w:tabs>
      <w:spacing w:after="100"/>
    </w:pPr>
  </w:style>
  <w:style w:type="paragraph" w:styleId="TOC2">
    <w:name w:val="toc 2"/>
    <w:basedOn w:val="Normal"/>
    <w:next w:val="Normal"/>
    <w:autoRedefine/>
    <w:uiPriority w:val="39"/>
    <w:unhideWhenUsed/>
    <w:rsid w:val="005D7321"/>
    <w:pPr>
      <w:spacing w:after="100"/>
      <w:ind w:left="240"/>
    </w:pPr>
  </w:style>
  <w:style w:type="paragraph" w:styleId="TOC3">
    <w:name w:val="toc 3"/>
    <w:basedOn w:val="Normal"/>
    <w:next w:val="Normal"/>
    <w:autoRedefine/>
    <w:uiPriority w:val="39"/>
    <w:unhideWhenUsed/>
    <w:rsid w:val="005D7321"/>
    <w:pPr>
      <w:spacing w:after="100"/>
      <w:ind w:left="480"/>
    </w:pPr>
  </w:style>
  <w:style w:type="character" w:styleId="Hyperlink">
    <w:name w:val="Hyperlink"/>
    <w:basedOn w:val="DefaultParagraphFont"/>
    <w:uiPriority w:val="99"/>
    <w:unhideWhenUsed/>
    <w:rsid w:val="005D7321"/>
    <w:rPr>
      <w:color w:val="467886" w:themeColor="hyperlink"/>
      <w:u w:val="single"/>
    </w:rPr>
  </w:style>
  <w:style w:type="paragraph" w:styleId="NoSpacing">
    <w:name w:val="No Spacing"/>
    <w:uiPriority w:val="1"/>
    <w:qFormat/>
    <w:rsid w:val="005D7321"/>
    <w:pPr>
      <w:spacing w:after="0" w:line="240" w:lineRule="auto"/>
    </w:pPr>
    <w:rPr>
      <w:kern w:val="0"/>
      <w:lang w:val="en-GB"/>
      <w14:ligatures w14:val="none"/>
    </w:rPr>
  </w:style>
  <w:style w:type="paragraph" w:styleId="NormalWeb">
    <w:name w:val="Normal (Web)"/>
    <w:basedOn w:val="Normal"/>
    <w:uiPriority w:val="99"/>
    <w:unhideWhenUsed/>
    <w:rsid w:val="00D24CA0"/>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C2602A"/>
    <w:rPr>
      <w:b/>
      <w:bCs/>
    </w:rPr>
  </w:style>
  <w:style w:type="table" w:styleId="PlainTable1">
    <w:name w:val="Plain Table 1"/>
    <w:basedOn w:val="TableNormal"/>
    <w:uiPriority w:val="41"/>
    <w:rsid w:val="00B6572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AF09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09E1"/>
    <w:rPr>
      <w:rFonts w:ascii="Times New Roman" w:hAnsi="Times New Roman"/>
      <w:kern w:val="0"/>
      <w:sz w:val="24"/>
      <w:lang w:val="en-GB"/>
      <w14:ligatures w14:val="none"/>
    </w:rPr>
  </w:style>
  <w:style w:type="paragraph" w:styleId="Footer">
    <w:name w:val="footer"/>
    <w:basedOn w:val="Normal"/>
    <w:link w:val="FooterChar"/>
    <w:uiPriority w:val="99"/>
    <w:unhideWhenUsed/>
    <w:rsid w:val="00AF09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09E1"/>
    <w:rPr>
      <w:rFonts w:ascii="Times New Roman" w:hAnsi="Times New Roman"/>
      <w:kern w:val="0"/>
      <w:sz w:val="24"/>
      <w:lang w:val="en-GB"/>
      <w14:ligatures w14:val="none"/>
    </w:rPr>
  </w:style>
  <w:style w:type="character" w:styleId="UnresolvedMention">
    <w:name w:val="Unresolved Mention"/>
    <w:basedOn w:val="DefaultParagraphFont"/>
    <w:uiPriority w:val="99"/>
    <w:semiHidden/>
    <w:unhideWhenUsed/>
    <w:rsid w:val="009F3B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5159729">
      <w:bodyDiv w:val="1"/>
      <w:marLeft w:val="0"/>
      <w:marRight w:val="0"/>
      <w:marTop w:val="0"/>
      <w:marBottom w:val="0"/>
      <w:divBdr>
        <w:top w:val="none" w:sz="0" w:space="0" w:color="auto"/>
        <w:left w:val="none" w:sz="0" w:space="0" w:color="auto"/>
        <w:bottom w:val="none" w:sz="0" w:space="0" w:color="auto"/>
        <w:right w:val="none" w:sz="0" w:space="0" w:color="auto"/>
      </w:divBdr>
    </w:div>
    <w:div w:id="411857371">
      <w:bodyDiv w:val="1"/>
      <w:marLeft w:val="0"/>
      <w:marRight w:val="0"/>
      <w:marTop w:val="0"/>
      <w:marBottom w:val="0"/>
      <w:divBdr>
        <w:top w:val="none" w:sz="0" w:space="0" w:color="auto"/>
        <w:left w:val="none" w:sz="0" w:space="0" w:color="auto"/>
        <w:bottom w:val="none" w:sz="0" w:space="0" w:color="auto"/>
        <w:right w:val="none" w:sz="0" w:space="0" w:color="auto"/>
      </w:divBdr>
    </w:div>
    <w:div w:id="417603098">
      <w:bodyDiv w:val="1"/>
      <w:marLeft w:val="0"/>
      <w:marRight w:val="0"/>
      <w:marTop w:val="0"/>
      <w:marBottom w:val="0"/>
      <w:divBdr>
        <w:top w:val="none" w:sz="0" w:space="0" w:color="auto"/>
        <w:left w:val="none" w:sz="0" w:space="0" w:color="auto"/>
        <w:bottom w:val="none" w:sz="0" w:space="0" w:color="auto"/>
        <w:right w:val="none" w:sz="0" w:space="0" w:color="auto"/>
      </w:divBdr>
    </w:div>
    <w:div w:id="778371987">
      <w:bodyDiv w:val="1"/>
      <w:marLeft w:val="0"/>
      <w:marRight w:val="0"/>
      <w:marTop w:val="0"/>
      <w:marBottom w:val="0"/>
      <w:divBdr>
        <w:top w:val="none" w:sz="0" w:space="0" w:color="auto"/>
        <w:left w:val="none" w:sz="0" w:space="0" w:color="auto"/>
        <w:bottom w:val="none" w:sz="0" w:space="0" w:color="auto"/>
        <w:right w:val="none" w:sz="0" w:space="0" w:color="auto"/>
      </w:divBdr>
    </w:div>
    <w:div w:id="811948068">
      <w:bodyDiv w:val="1"/>
      <w:marLeft w:val="0"/>
      <w:marRight w:val="0"/>
      <w:marTop w:val="0"/>
      <w:marBottom w:val="0"/>
      <w:divBdr>
        <w:top w:val="none" w:sz="0" w:space="0" w:color="auto"/>
        <w:left w:val="none" w:sz="0" w:space="0" w:color="auto"/>
        <w:bottom w:val="none" w:sz="0" w:space="0" w:color="auto"/>
        <w:right w:val="none" w:sz="0" w:space="0" w:color="auto"/>
      </w:divBdr>
    </w:div>
    <w:div w:id="1179584028">
      <w:bodyDiv w:val="1"/>
      <w:marLeft w:val="0"/>
      <w:marRight w:val="0"/>
      <w:marTop w:val="0"/>
      <w:marBottom w:val="0"/>
      <w:divBdr>
        <w:top w:val="none" w:sz="0" w:space="0" w:color="auto"/>
        <w:left w:val="none" w:sz="0" w:space="0" w:color="auto"/>
        <w:bottom w:val="none" w:sz="0" w:space="0" w:color="auto"/>
        <w:right w:val="none" w:sz="0" w:space="0" w:color="auto"/>
      </w:divBdr>
    </w:div>
    <w:div w:id="1348406519">
      <w:bodyDiv w:val="1"/>
      <w:marLeft w:val="0"/>
      <w:marRight w:val="0"/>
      <w:marTop w:val="0"/>
      <w:marBottom w:val="0"/>
      <w:divBdr>
        <w:top w:val="none" w:sz="0" w:space="0" w:color="auto"/>
        <w:left w:val="none" w:sz="0" w:space="0" w:color="auto"/>
        <w:bottom w:val="none" w:sz="0" w:space="0" w:color="auto"/>
        <w:right w:val="none" w:sz="0" w:space="0" w:color="auto"/>
      </w:divBdr>
    </w:div>
    <w:div w:id="1445611714">
      <w:bodyDiv w:val="1"/>
      <w:marLeft w:val="0"/>
      <w:marRight w:val="0"/>
      <w:marTop w:val="0"/>
      <w:marBottom w:val="0"/>
      <w:divBdr>
        <w:top w:val="none" w:sz="0" w:space="0" w:color="auto"/>
        <w:left w:val="none" w:sz="0" w:space="0" w:color="auto"/>
        <w:bottom w:val="none" w:sz="0" w:space="0" w:color="auto"/>
        <w:right w:val="none" w:sz="0" w:space="0" w:color="auto"/>
      </w:divBdr>
    </w:div>
    <w:div w:id="1876189607">
      <w:bodyDiv w:val="1"/>
      <w:marLeft w:val="0"/>
      <w:marRight w:val="0"/>
      <w:marTop w:val="0"/>
      <w:marBottom w:val="0"/>
      <w:divBdr>
        <w:top w:val="none" w:sz="0" w:space="0" w:color="auto"/>
        <w:left w:val="none" w:sz="0" w:space="0" w:color="auto"/>
        <w:bottom w:val="none" w:sz="0" w:space="0" w:color="auto"/>
        <w:right w:val="none" w:sz="0" w:space="0" w:color="auto"/>
      </w:divBdr>
    </w:div>
    <w:div w:id="2096900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4E32A0C-EE25-424A-8AD3-6E1BA3CE6338}">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90D7E2-77F9-4437-9FC6-9AAA438E6E2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2592</Words>
  <Characters>16527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Mursaleen Ali</cp:lastModifiedBy>
  <cp:revision>2</cp:revision>
  <dcterms:created xsi:type="dcterms:W3CDTF">2026-02-27T21:18:00Z</dcterms:created>
  <dcterms:modified xsi:type="dcterms:W3CDTF">2026-02-27T21:18:00Z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de21cfef-5145-4e78-893a-bb74fb3b888f</vt:lpwstr>
  </property>
</Properties>
</file>