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1F68BE" w14:textId="7758A050" w:rsidR="00FB496C" w:rsidRPr="008C6F26" w:rsidRDefault="00734C05" w:rsidP="00734C05">
      <w:pPr>
        <w:jc w:val="center"/>
        <w:rPr>
          <w:b/>
          <w:bCs/>
          <w:sz w:val="22"/>
          <w:szCs w:val="22"/>
        </w:rPr>
      </w:pPr>
      <w:r w:rsidRPr="008C6F26">
        <w:rPr>
          <w:b/>
          <w:bCs/>
          <w:sz w:val="22"/>
          <w:szCs w:val="22"/>
        </w:rPr>
        <w:t>Policy Paper</w:t>
      </w:r>
    </w:p>
    <w:p w14:paraId="1E0B1879" w14:textId="2AB693BA" w:rsidR="00366C74" w:rsidRPr="008C6F26" w:rsidRDefault="00366C74" w:rsidP="00734C05">
      <w:pPr>
        <w:jc w:val="center"/>
        <w:rPr>
          <w:b/>
          <w:bCs/>
          <w:sz w:val="22"/>
          <w:szCs w:val="22"/>
        </w:rPr>
      </w:pPr>
    </w:p>
    <w:p w14:paraId="394E2222" w14:textId="3D882759" w:rsidR="00366C74" w:rsidRPr="008C6F26" w:rsidRDefault="00366C74" w:rsidP="00366C74">
      <w:pPr>
        <w:rPr>
          <w:sz w:val="22"/>
          <w:szCs w:val="22"/>
        </w:rPr>
      </w:pPr>
      <w:r w:rsidRPr="008C6F26">
        <w:rPr>
          <w:sz w:val="22"/>
          <w:szCs w:val="22"/>
        </w:rPr>
        <w:t xml:space="preserve">From 2007-2008, the world experienced a recession, in which the likes of hadn’t been seen since 1929, with the Great Depression. The 1929 recession lead to the stock market crash, mass unemployment, economic hardship and a radical shift in politics which resulted in extremist parties being elected. All of these factors were contributing factors to the start of WW2. Naturally there is an extreme concern that history could potentially repeat itself with the 2007-08 recession, so this policy paper will explore the causes of the Recession but more importantly how we learnt from this lesson and encourage new thinking to help further the prevention of a mass scale recession happening ever again. </w:t>
      </w:r>
    </w:p>
    <w:p w14:paraId="2B5A613E" w14:textId="45514E2E" w:rsidR="005B504C" w:rsidRPr="008C6F26" w:rsidRDefault="005B504C" w:rsidP="00366C74">
      <w:pPr>
        <w:rPr>
          <w:sz w:val="22"/>
          <w:szCs w:val="22"/>
        </w:rPr>
      </w:pPr>
    </w:p>
    <w:p w14:paraId="5B311F90" w14:textId="03328DEC" w:rsidR="005B504C" w:rsidRPr="008C6F26" w:rsidRDefault="006F3923" w:rsidP="006F3923">
      <w:pPr>
        <w:rPr>
          <w:sz w:val="22"/>
          <w:szCs w:val="22"/>
        </w:rPr>
      </w:pPr>
      <w:r w:rsidRPr="008C6F26">
        <w:rPr>
          <w:sz w:val="22"/>
          <w:szCs w:val="22"/>
        </w:rPr>
        <w:t>“</w:t>
      </w:r>
      <w:r w:rsidR="000D75E6" w:rsidRPr="008C6F26">
        <w:rPr>
          <w:sz w:val="22"/>
          <w:szCs w:val="22"/>
        </w:rPr>
        <w:t>Prior to the financial crisis there was low interest rates and loose lending standards that fuelled a housing price bubble in the US and elsewhere.</w:t>
      </w:r>
      <w:r w:rsidRPr="008C6F26">
        <w:rPr>
          <w:sz w:val="22"/>
          <w:szCs w:val="22"/>
        </w:rPr>
        <w:t xml:space="preserve"> This subsequently caused low mortgage rates to buy homes, which borrowers and especially subprime borrowers with poor or no credit history took advantage of by buying homes, often at prices that were well beyond their capacity to pay.”</w:t>
      </w:r>
      <w:r w:rsidR="000D75E6" w:rsidRPr="008C6F26">
        <w:rPr>
          <w:rStyle w:val="FootnoteReference"/>
          <w:sz w:val="22"/>
          <w:szCs w:val="22"/>
        </w:rPr>
        <w:footnoteReference w:id="1"/>
      </w:r>
      <w:r w:rsidRPr="008C6F26">
        <w:rPr>
          <w:sz w:val="22"/>
          <w:szCs w:val="22"/>
        </w:rPr>
        <w:t xml:space="preserve"> </w:t>
      </w:r>
    </w:p>
    <w:p w14:paraId="1C76E257" w14:textId="77777777" w:rsidR="009A73C1" w:rsidRPr="008C6F26" w:rsidRDefault="006F3923" w:rsidP="006F3923">
      <w:pPr>
        <w:rPr>
          <w:sz w:val="22"/>
          <w:szCs w:val="22"/>
        </w:rPr>
      </w:pPr>
      <w:r w:rsidRPr="008C6F26">
        <w:rPr>
          <w:sz w:val="22"/>
          <w:szCs w:val="22"/>
        </w:rPr>
        <w:t>During the housing price bubble, “investor banks took the mortgages from the mortgage companies and sold them to the public. The plan was that if they invested some of their savings with us then you will receive a profit each year, and the amount will be more if they kept their savings with the investment bank. They also stated that there was less risk involved than putting your money in the stock market as the money is based on house prices, and it was commonly presumed that house prices will always go up. In short the investment banks argued that your money will grow without there being much risk involved.”</w:t>
      </w:r>
      <w:r w:rsidRPr="008C6F26">
        <w:rPr>
          <w:rStyle w:val="FootnoteReference"/>
          <w:sz w:val="22"/>
          <w:szCs w:val="22"/>
        </w:rPr>
        <w:footnoteReference w:id="2"/>
      </w:r>
      <w:r w:rsidRPr="008C6F26">
        <w:rPr>
          <w:sz w:val="22"/>
          <w:szCs w:val="22"/>
        </w:rPr>
        <w:t xml:space="preserve"> </w:t>
      </w:r>
      <w:r w:rsidR="00556DF2" w:rsidRPr="008C6F26">
        <w:rPr>
          <w:sz w:val="22"/>
          <w:szCs w:val="22"/>
        </w:rPr>
        <w:t xml:space="preserve">This is known as a Collateralized Debt Obligation. </w:t>
      </w:r>
    </w:p>
    <w:p w14:paraId="10596020" w14:textId="77777777" w:rsidR="001B2DD6" w:rsidRPr="008C6F26" w:rsidRDefault="00556DF2" w:rsidP="001B2DD6">
      <w:pPr>
        <w:rPr>
          <w:sz w:val="22"/>
          <w:szCs w:val="22"/>
        </w:rPr>
      </w:pPr>
      <w:r w:rsidRPr="008C6F26">
        <w:rPr>
          <w:sz w:val="22"/>
          <w:szCs w:val="22"/>
        </w:rPr>
        <w:t>Because demand for housing was increasing due to the low interest rates and loose lending standard, too many houses were being built, resulting in more homes than what was actually needed. This subsequently caused house prices to fall</w:t>
      </w:r>
      <w:r w:rsidR="0059771B" w:rsidRPr="008C6F26">
        <w:rPr>
          <w:sz w:val="22"/>
          <w:szCs w:val="22"/>
        </w:rPr>
        <w:t xml:space="preserve">. </w:t>
      </w:r>
      <w:r w:rsidR="009A73C1" w:rsidRPr="008C6F26">
        <w:rPr>
          <w:sz w:val="22"/>
          <w:szCs w:val="22"/>
        </w:rPr>
        <w:t xml:space="preserve">Alongside this, </w:t>
      </w:r>
      <w:r w:rsidR="0059771B" w:rsidRPr="008C6F26">
        <w:rPr>
          <w:sz w:val="22"/>
          <w:szCs w:val="22"/>
        </w:rPr>
        <w:t>“</w:t>
      </w:r>
      <w:r w:rsidR="009A73C1" w:rsidRPr="008C6F26">
        <w:rPr>
          <w:sz w:val="22"/>
          <w:szCs w:val="22"/>
        </w:rPr>
        <w:t>i</w:t>
      </w:r>
      <w:r w:rsidR="0059771B" w:rsidRPr="008C6F26">
        <w:rPr>
          <w:sz w:val="22"/>
          <w:szCs w:val="22"/>
        </w:rPr>
        <w:t xml:space="preserve">nterest rates eventually started to </w:t>
      </w:r>
      <w:r w:rsidR="00FF7B40" w:rsidRPr="008C6F26">
        <w:rPr>
          <w:sz w:val="22"/>
          <w:szCs w:val="22"/>
        </w:rPr>
        <w:t>rise,</w:t>
      </w:r>
      <w:r w:rsidR="0059771B" w:rsidRPr="008C6F26">
        <w:rPr>
          <w:sz w:val="22"/>
          <w:szCs w:val="22"/>
        </w:rPr>
        <w:t xml:space="preserve"> and the housing market reached a saturation point, </w:t>
      </w:r>
      <w:r w:rsidR="009A73C1" w:rsidRPr="008C6F26">
        <w:rPr>
          <w:sz w:val="22"/>
          <w:szCs w:val="22"/>
        </w:rPr>
        <w:t>and the Federal Reserve started raising rates in June 2004, and the federal funds rate reached 5.25% two years later, where it remained until August 2007.”</w:t>
      </w:r>
      <w:r w:rsidR="009A73C1" w:rsidRPr="008C6F26">
        <w:rPr>
          <w:rStyle w:val="FootnoteReference"/>
          <w:sz w:val="22"/>
          <w:szCs w:val="22"/>
        </w:rPr>
        <w:footnoteReference w:id="3"/>
      </w:r>
      <w:r w:rsidR="00FF7B40" w:rsidRPr="008C6F26">
        <w:rPr>
          <w:sz w:val="22"/>
          <w:szCs w:val="22"/>
        </w:rPr>
        <w:t xml:space="preserve"> Due to the combination of these factors, people couldn’t afford to repay their mortgages so decided to move out and stop all payments. This subsequently mean that anyone who invested in CDOs began to lose money and many investment banking companies such as Bear Stearns and Lehman Brothers became bankrupt, leading to many people losing their jobs as well as their homes. The effects of the recession </w:t>
      </w:r>
      <w:r w:rsidR="001B2DD6" w:rsidRPr="008C6F26">
        <w:rPr>
          <w:sz w:val="22"/>
          <w:szCs w:val="22"/>
        </w:rPr>
        <w:t>were</w:t>
      </w:r>
      <w:r w:rsidR="00FF7B40" w:rsidRPr="008C6F26">
        <w:rPr>
          <w:sz w:val="22"/>
          <w:szCs w:val="22"/>
        </w:rPr>
        <w:t xml:space="preserve"> felt globally and not just in the USA. According to research</w:t>
      </w:r>
      <w:r w:rsidR="00F73738" w:rsidRPr="008C6F26">
        <w:rPr>
          <w:sz w:val="22"/>
          <w:szCs w:val="22"/>
        </w:rPr>
        <w:t xml:space="preserve"> </w:t>
      </w:r>
      <w:r w:rsidR="00946A61" w:rsidRPr="008C6F26">
        <w:rPr>
          <w:sz w:val="22"/>
          <w:szCs w:val="22"/>
        </w:rPr>
        <w:t>“the UK shrunk by 4.3% in 2009 alone and the government had to bail out and nationalise large domestic banks, leading to increased government debt and deficit.”</w:t>
      </w:r>
      <w:r w:rsidR="00946A61" w:rsidRPr="008C6F26">
        <w:rPr>
          <w:rStyle w:val="FootnoteReference"/>
          <w:sz w:val="22"/>
          <w:szCs w:val="22"/>
        </w:rPr>
        <w:footnoteReference w:id="4"/>
      </w:r>
      <w:r w:rsidR="00F73738" w:rsidRPr="008C6F26">
        <w:rPr>
          <w:sz w:val="22"/>
          <w:szCs w:val="22"/>
        </w:rPr>
        <w:t xml:space="preserve"> </w:t>
      </w:r>
      <w:r w:rsidR="00F73738" w:rsidRPr="008C6F26">
        <w:rPr>
          <w:sz w:val="22"/>
          <w:szCs w:val="22"/>
        </w:rPr>
        <w:t>Also on an individual basis, “research dis</w:t>
      </w:r>
      <w:r w:rsidR="00F73738" w:rsidRPr="008C6F26">
        <w:rPr>
          <w:sz w:val="22"/>
          <w:szCs w:val="22"/>
        </w:rPr>
        <w:t>covered that the Recession led to a decrease in risky behaviour, such as drinking or smoking, but however led to an increase in the likelihood of obesity, diabetes and mental health problems.”</w:t>
      </w:r>
      <w:r w:rsidR="00F73738" w:rsidRPr="008C6F26">
        <w:rPr>
          <w:rStyle w:val="FootnoteReference"/>
          <w:sz w:val="22"/>
          <w:szCs w:val="22"/>
        </w:rPr>
        <w:footnoteReference w:id="5"/>
      </w:r>
      <w:r w:rsidR="00F73738" w:rsidRPr="008C6F26">
        <w:rPr>
          <w:sz w:val="22"/>
          <w:szCs w:val="22"/>
        </w:rPr>
        <w:t xml:space="preserve"> Naturally this is a direct cause of the stress of the recession causing anxiety and depression in many individuals, and due to people being unable to afford their usual groceries, many people could resort to junk food or whatever food is cheapest to survive, which more often than not is processed food. </w:t>
      </w:r>
    </w:p>
    <w:p w14:paraId="217D54AD" w14:textId="77777777" w:rsidR="000C7485" w:rsidRPr="008C6F26" w:rsidRDefault="001B2DD6" w:rsidP="001B2DD6">
      <w:pPr>
        <w:ind w:left="720"/>
        <w:rPr>
          <w:rFonts w:cstheme="minorHAnsi"/>
          <w:color w:val="212529"/>
          <w:sz w:val="22"/>
          <w:szCs w:val="22"/>
          <w:shd w:val="clear" w:color="auto" w:fill="FFFFFF"/>
        </w:rPr>
      </w:pPr>
      <w:r w:rsidRPr="008C6F26">
        <w:rPr>
          <w:sz w:val="22"/>
          <w:szCs w:val="22"/>
        </w:rPr>
        <w:t>The</w:t>
      </w:r>
      <w:r w:rsidRPr="008C6F26">
        <w:rPr>
          <w:rFonts w:ascii="Arial" w:eastAsia="Times New Roman" w:hAnsi="Arial" w:cs="Arial"/>
          <w:color w:val="2F2E2E"/>
          <w:sz w:val="22"/>
          <w:szCs w:val="22"/>
          <w:bdr w:val="none" w:sz="0" w:space="0" w:color="auto" w:frame="1"/>
          <w:lang w:eastAsia="en-GB"/>
        </w:rPr>
        <w:t xml:space="preserve"> </w:t>
      </w:r>
      <w:r w:rsidRPr="008C6F26">
        <w:rPr>
          <w:rFonts w:cstheme="minorHAnsi"/>
          <w:color w:val="212529"/>
          <w:sz w:val="22"/>
          <w:szCs w:val="22"/>
          <w:shd w:val="clear" w:color="auto" w:fill="FFFFFF"/>
        </w:rPr>
        <w:t>recession ended in June 2009, but economic weakness persisted. Economic growth was only moderate—averaging about 2 percent in the first four years of the recovery—and the unemployment rate, particularly the rate of long-term unemployment, remained at historically elevated levels. In the face of this prolonged weakness, the Federal Reserve maintained an exceptionally low level for the federal funds rate target and sought new ways to provide additional monetary accommodation. These included additional LSAP programs, known more popularly as quantitative easing, or QE.</w:t>
      </w:r>
      <w:r w:rsidRPr="008C6F26">
        <w:rPr>
          <w:rStyle w:val="FootnoteReference"/>
          <w:rFonts w:cstheme="minorHAnsi"/>
          <w:color w:val="212529"/>
          <w:sz w:val="22"/>
          <w:szCs w:val="22"/>
          <w:shd w:val="clear" w:color="auto" w:fill="FFFFFF"/>
        </w:rPr>
        <w:footnoteReference w:id="6"/>
      </w:r>
      <w:r w:rsidR="000C7485" w:rsidRPr="008C6F26">
        <w:rPr>
          <w:rFonts w:cstheme="minorHAnsi"/>
          <w:color w:val="212529"/>
          <w:sz w:val="22"/>
          <w:szCs w:val="22"/>
          <w:shd w:val="clear" w:color="auto" w:fill="FFFFFF"/>
        </w:rPr>
        <w:t xml:space="preserve"> </w:t>
      </w:r>
    </w:p>
    <w:p w14:paraId="4164F4E4" w14:textId="017931EF" w:rsidR="001B2DD6" w:rsidRPr="008C6F26" w:rsidRDefault="000C7485" w:rsidP="000C7485">
      <w:pPr>
        <w:rPr>
          <w:sz w:val="22"/>
          <w:szCs w:val="22"/>
        </w:rPr>
      </w:pPr>
      <w:r w:rsidRPr="008C6F26">
        <w:rPr>
          <w:rFonts w:cstheme="minorHAnsi"/>
          <w:color w:val="212529"/>
          <w:sz w:val="22"/>
          <w:szCs w:val="22"/>
          <w:shd w:val="clear" w:color="auto" w:fill="FFFFFF"/>
        </w:rPr>
        <w:t xml:space="preserve">One key example of a LSAP program in the UK was the government taking Northern Rock under public ownership after experiencing a bank run. </w:t>
      </w:r>
    </w:p>
    <w:p w14:paraId="4E3DE992" w14:textId="30B7113A" w:rsidR="006F3923" w:rsidRPr="008C6F26" w:rsidRDefault="006F3923" w:rsidP="006F3923">
      <w:pPr>
        <w:rPr>
          <w:sz w:val="22"/>
          <w:szCs w:val="22"/>
        </w:rPr>
      </w:pPr>
    </w:p>
    <w:p w14:paraId="1917C56F" w14:textId="6621964B" w:rsidR="007F5E66" w:rsidRPr="008C6F26" w:rsidRDefault="007F5E66" w:rsidP="006F3923">
      <w:pPr>
        <w:rPr>
          <w:sz w:val="22"/>
          <w:szCs w:val="22"/>
        </w:rPr>
      </w:pPr>
      <w:r w:rsidRPr="008C6F26">
        <w:rPr>
          <w:sz w:val="22"/>
          <w:szCs w:val="22"/>
        </w:rPr>
        <w:t xml:space="preserve">The 2008 recession launched a debate against the use of mainstream shareholder-centric corporate governance (the Anglo-Saxon Model), which later led to Bratton and Wachter writing </w:t>
      </w:r>
      <w:r w:rsidR="000B5CF7" w:rsidRPr="008C6F26">
        <w:rPr>
          <w:sz w:val="22"/>
          <w:szCs w:val="22"/>
        </w:rPr>
        <w:t>a</w:t>
      </w:r>
      <w:r w:rsidRPr="008C6F26">
        <w:rPr>
          <w:sz w:val="22"/>
          <w:szCs w:val="22"/>
        </w:rPr>
        <w:t xml:space="preserve"> thesis called “The Case Against Shareholder </w:t>
      </w:r>
      <w:r w:rsidRPr="008C6F26">
        <w:rPr>
          <w:sz w:val="22"/>
          <w:szCs w:val="22"/>
        </w:rPr>
        <w:lastRenderedPageBreak/>
        <w:t>Empowerment,” in 2010, where they heavily criticised this model of corporate governance and how it contributed to the Recession in 2008. The first argument is that the 2008 recession demonstrated a clear failure of the Anglo-Saxon model as it solely focuses on maximising short-term shareholder value, and an emphasis on long term games. Bratton and Wachter said,</w:t>
      </w:r>
    </w:p>
    <w:p w14:paraId="09DEDE55" w14:textId="55FC575E" w:rsidR="007F5E66" w:rsidRPr="008C6F26" w:rsidRDefault="007F5E66" w:rsidP="002F167C">
      <w:pPr>
        <w:ind w:left="720"/>
        <w:rPr>
          <w:sz w:val="22"/>
          <w:szCs w:val="22"/>
        </w:rPr>
      </w:pPr>
      <w:r w:rsidRPr="008C6F26">
        <w:rPr>
          <w:sz w:val="22"/>
          <w:szCs w:val="22"/>
        </w:rPr>
        <w:t xml:space="preserve">A shareholder-based agency model of the corporation sends management a simple instruction: in all circumstances, manage to maximize the market price of stock. And that is exactly what </w:t>
      </w:r>
      <w:r w:rsidR="002F167C" w:rsidRPr="008C6F26">
        <w:rPr>
          <w:sz w:val="22"/>
          <w:szCs w:val="22"/>
        </w:rPr>
        <w:t>managers</w:t>
      </w:r>
      <w:r w:rsidRPr="008C6F26">
        <w:rPr>
          <w:sz w:val="22"/>
          <w:szCs w:val="22"/>
        </w:rPr>
        <w:t xml:space="preserve"> of some critical financial firms did in recent years. They managed to a market that focused on their ability to increase observable earnings and, as it turned out, failed to factor in concomitant increases in risk that went largely unobserved.</w:t>
      </w:r>
      <w:r w:rsidRPr="008C6F26">
        <w:rPr>
          <w:rStyle w:val="FootnoteReference"/>
          <w:sz w:val="22"/>
          <w:szCs w:val="22"/>
        </w:rPr>
        <w:footnoteReference w:id="7"/>
      </w:r>
    </w:p>
    <w:p w14:paraId="6334D927" w14:textId="2957B22E" w:rsidR="002F167C" w:rsidRPr="008C6F26" w:rsidRDefault="002F167C" w:rsidP="006F3923">
      <w:pPr>
        <w:rPr>
          <w:sz w:val="22"/>
          <w:szCs w:val="22"/>
        </w:rPr>
      </w:pPr>
      <w:r w:rsidRPr="008C6F26">
        <w:rPr>
          <w:sz w:val="22"/>
          <w:szCs w:val="22"/>
        </w:rPr>
        <w:t xml:space="preserve">The main thing that Bratton and Wachter are trying to argue here is that there is that shareholders were too focused on short-term shareholder value and profit, than looking at the long-term stability of CDOs. Although many of the shareholders assumed that CDOs were safe </w:t>
      </w:r>
      <w:r w:rsidR="007C055E" w:rsidRPr="008C6F26">
        <w:rPr>
          <w:sz w:val="22"/>
          <w:szCs w:val="22"/>
        </w:rPr>
        <w:t>profit-making</w:t>
      </w:r>
      <w:r w:rsidRPr="008C6F26">
        <w:rPr>
          <w:sz w:val="22"/>
          <w:szCs w:val="22"/>
        </w:rPr>
        <w:t xml:space="preserve"> schemes, as typically house prices do naturally increase over time, they failed to look at the wider and </w:t>
      </w:r>
      <w:r w:rsidR="007C055E" w:rsidRPr="008C6F26">
        <w:rPr>
          <w:sz w:val="22"/>
          <w:szCs w:val="22"/>
        </w:rPr>
        <w:t>long-term</w:t>
      </w:r>
      <w:r w:rsidRPr="008C6F26">
        <w:rPr>
          <w:sz w:val="22"/>
          <w:szCs w:val="22"/>
        </w:rPr>
        <w:t xml:space="preserve"> perspective of interest rates increasing, leading to many people unable to afford the previously cheap mortgages and them losing out financially due to people selling up and not paying their mortgages. </w:t>
      </w:r>
      <w:r w:rsidR="007C055E" w:rsidRPr="008C6F26">
        <w:rPr>
          <w:sz w:val="22"/>
          <w:szCs w:val="22"/>
        </w:rPr>
        <w:t xml:space="preserve">Increased shareholder power did not prevent the system from not focusing on short term shareholder value but rather made it considerably worse. </w:t>
      </w:r>
    </w:p>
    <w:p w14:paraId="245B6A33" w14:textId="42589331" w:rsidR="007C055E" w:rsidRPr="008C6F26" w:rsidRDefault="007C055E" w:rsidP="006F3923">
      <w:pPr>
        <w:rPr>
          <w:sz w:val="22"/>
          <w:szCs w:val="22"/>
        </w:rPr>
      </w:pPr>
      <w:r w:rsidRPr="008C6F26">
        <w:rPr>
          <w:sz w:val="22"/>
          <w:szCs w:val="22"/>
        </w:rPr>
        <w:t xml:space="preserve">If majority of the companies in America where following the Rhineland model, which has shareholders owning a significantly larger stake in the company, then shareholders may have been more focused on looking at the future of the shareholder profit and value, thus subsequently seeing the warning signs of the relaxation in loan requirements and the fluctuation of interest </w:t>
      </w:r>
      <w:r w:rsidR="00F45C2B" w:rsidRPr="008C6F26">
        <w:rPr>
          <w:sz w:val="22"/>
          <w:szCs w:val="22"/>
        </w:rPr>
        <w:t>rate and</w:t>
      </w:r>
      <w:r w:rsidRPr="008C6F26">
        <w:rPr>
          <w:sz w:val="22"/>
          <w:szCs w:val="22"/>
        </w:rPr>
        <w:t xml:space="preserve"> might </w:t>
      </w:r>
      <w:r w:rsidR="006F458D" w:rsidRPr="008C6F26">
        <w:rPr>
          <w:sz w:val="22"/>
          <w:szCs w:val="22"/>
        </w:rPr>
        <w:t>have</w:t>
      </w:r>
      <w:r w:rsidRPr="008C6F26">
        <w:rPr>
          <w:sz w:val="22"/>
          <w:szCs w:val="22"/>
        </w:rPr>
        <w:t xml:space="preserve"> possibly prevented the crisis becoming as bad as it did in Western society. </w:t>
      </w:r>
    </w:p>
    <w:p w14:paraId="727CC6BC" w14:textId="77777777" w:rsidR="000B5CF7" w:rsidRPr="008C6F26" w:rsidRDefault="000B5CF7" w:rsidP="006F3923">
      <w:pPr>
        <w:rPr>
          <w:sz w:val="22"/>
          <w:szCs w:val="22"/>
        </w:rPr>
      </w:pPr>
    </w:p>
    <w:p w14:paraId="5B3DF904" w14:textId="049A3D43" w:rsidR="004209E4" w:rsidRPr="008C6F26" w:rsidRDefault="00F45C2B" w:rsidP="006F3923">
      <w:pPr>
        <w:rPr>
          <w:sz w:val="22"/>
          <w:szCs w:val="22"/>
        </w:rPr>
      </w:pPr>
      <w:r w:rsidRPr="008C6F26">
        <w:rPr>
          <w:sz w:val="22"/>
          <w:szCs w:val="22"/>
        </w:rPr>
        <w:t>Another issue that Bratton and Wachter identified was that information asymmetry undermines the case for shareholder empowerment. They stated that “Financial markets are not strong-form efficient. Information asymmetries are real. Empirical studies confirm beyond doubt… information asymmetries make it difficult for the market to project accurately the free cash flows that the corporations will produce.”</w:t>
      </w:r>
      <w:r w:rsidRPr="008C6F26">
        <w:rPr>
          <w:rStyle w:val="FootnoteReference"/>
          <w:sz w:val="22"/>
          <w:szCs w:val="22"/>
        </w:rPr>
        <w:footnoteReference w:id="8"/>
      </w:r>
      <w:r w:rsidRPr="008C6F26">
        <w:rPr>
          <w:sz w:val="22"/>
          <w:szCs w:val="22"/>
        </w:rPr>
        <w:t xml:space="preserve"> The main point that Bratton and Wachter are trying to convey is that due to their being information asymmetries between private information held by managers and stock prices, they are not a reliable source of information for companies to use when making decisions on loans and various financial schemes</w:t>
      </w:r>
      <w:r w:rsidR="008A4E0B" w:rsidRPr="008C6F26">
        <w:rPr>
          <w:sz w:val="22"/>
          <w:szCs w:val="22"/>
        </w:rPr>
        <w:t xml:space="preserve">. Also, because managers possess more information than shareholders, which is not often shared with them, it can lead to poor decision making by shareholders and overly excessive risk taking. This was the </w:t>
      </w:r>
      <w:r w:rsidRPr="008C6F26">
        <w:rPr>
          <w:sz w:val="22"/>
          <w:szCs w:val="22"/>
        </w:rPr>
        <w:t xml:space="preserve">case </w:t>
      </w:r>
      <w:r w:rsidR="008A4E0B" w:rsidRPr="008C6F26">
        <w:rPr>
          <w:sz w:val="22"/>
          <w:szCs w:val="22"/>
        </w:rPr>
        <w:t xml:space="preserve">in </w:t>
      </w:r>
      <w:r w:rsidRPr="008C6F26">
        <w:rPr>
          <w:sz w:val="22"/>
          <w:szCs w:val="22"/>
        </w:rPr>
        <w:t xml:space="preserve">the 2008 recession, there was conflicting information on the housing market and interest rates, it </w:t>
      </w:r>
      <w:r w:rsidR="008A4E0B" w:rsidRPr="008C6F26">
        <w:rPr>
          <w:sz w:val="22"/>
          <w:szCs w:val="22"/>
        </w:rPr>
        <w:t>leads</w:t>
      </w:r>
      <w:r w:rsidRPr="008C6F26">
        <w:rPr>
          <w:sz w:val="22"/>
          <w:szCs w:val="22"/>
        </w:rPr>
        <w:t xml:space="preserve"> to people taking out CDOs that would later go on to financial cripple many investors and investment banks such as Lehman Brothers. </w:t>
      </w:r>
    </w:p>
    <w:p w14:paraId="2C2CDBE1" w14:textId="37E0FF9A" w:rsidR="007E101E" w:rsidRPr="008C6F26" w:rsidRDefault="007E101E" w:rsidP="006F3923">
      <w:pPr>
        <w:rPr>
          <w:sz w:val="22"/>
          <w:szCs w:val="22"/>
        </w:rPr>
      </w:pPr>
      <w:r w:rsidRPr="008C6F26">
        <w:rPr>
          <w:sz w:val="22"/>
          <w:szCs w:val="22"/>
        </w:rPr>
        <w:t xml:space="preserve">Another solution to this could the Rhineland model. Because there is a greater emphasis on stakeholder-orientated management, managers and shareholders are expected to focus on the long term and the interests of the company, so it creates a more transparent company with a two-way information flow, where financial and strategic information is shared amongst all in the company. This is easily done by concentrated ownership that </w:t>
      </w:r>
      <w:r w:rsidR="0046368E" w:rsidRPr="008C6F26">
        <w:rPr>
          <w:sz w:val="22"/>
          <w:szCs w:val="22"/>
        </w:rPr>
        <w:t xml:space="preserve">means there are less shareholders, and thus makes it easier for shareholders and managers to regularly meet and share valuable information. </w:t>
      </w:r>
    </w:p>
    <w:p w14:paraId="01C24750" w14:textId="77777777" w:rsidR="000B5CF7" w:rsidRPr="008C6F26" w:rsidRDefault="000B5CF7" w:rsidP="006F3923">
      <w:pPr>
        <w:rPr>
          <w:sz w:val="22"/>
          <w:szCs w:val="22"/>
        </w:rPr>
      </w:pPr>
    </w:p>
    <w:p w14:paraId="1596F75E" w14:textId="06E45CA1" w:rsidR="0046368E" w:rsidRPr="008C6F26" w:rsidRDefault="00AF2D74" w:rsidP="006F3923">
      <w:pPr>
        <w:rPr>
          <w:sz w:val="22"/>
          <w:szCs w:val="22"/>
        </w:rPr>
      </w:pPr>
      <w:r w:rsidRPr="008C6F26">
        <w:rPr>
          <w:sz w:val="22"/>
          <w:szCs w:val="22"/>
        </w:rPr>
        <w:t xml:space="preserve">Bratton and Wachter also link that </w:t>
      </w:r>
      <w:r w:rsidRPr="008C6F26">
        <w:rPr>
          <w:sz w:val="22"/>
          <w:szCs w:val="22"/>
        </w:rPr>
        <w:t xml:space="preserve">executive compensation structures to excessive risk-taking. </w:t>
      </w:r>
      <w:r w:rsidRPr="008C6F26">
        <w:rPr>
          <w:sz w:val="22"/>
          <w:szCs w:val="22"/>
        </w:rPr>
        <w:t xml:space="preserve">They said that “the financial sector undertook high risk and high return strategies to enhance return on equity and raise stock prices. The executives who danced to the </w:t>
      </w:r>
      <w:r w:rsidR="001B7115" w:rsidRPr="008C6F26">
        <w:rPr>
          <w:sz w:val="22"/>
          <w:szCs w:val="22"/>
        </w:rPr>
        <w:t>rhythm</w:t>
      </w:r>
      <w:r w:rsidRPr="008C6F26">
        <w:rPr>
          <w:sz w:val="22"/>
          <w:szCs w:val="22"/>
        </w:rPr>
        <w:t xml:space="preserve"> were compensated with stock options and restricted stock in addition to cash bonuses, and so had incentives roughly in alignment with those of their shareholders.”</w:t>
      </w:r>
      <w:r w:rsidRPr="008C6F26">
        <w:rPr>
          <w:rStyle w:val="FootnoteReference"/>
          <w:sz w:val="22"/>
          <w:szCs w:val="22"/>
        </w:rPr>
        <w:footnoteReference w:id="9"/>
      </w:r>
      <w:r w:rsidRPr="008C6F26">
        <w:rPr>
          <w:sz w:val="22"/>
          <w:szCs w:val="22"/>
        </w:rPr>
        <w:t xml:space="preserve"> Again this links to the issue of the Anglo-Saxon model and their being a focus on short term incentives rather than long term. Executives and managers were not particularly focused on </w:t>
      </w:r>
      <w:r w:rsidR="001B7115" w:rsidRPr="008C6F26">
        <w:rPr>
          <w:sz w:val="22"/>
          <w:szCs w:val="22"/>
        </w:rPr>
        <w:t xml:space="preserve">the long term as they viewed it that they would receive money regardless, whether that is from the success of the CDOs and mortgages being taken out during the prior to the recession, or this scheme failing, like it did and them being compensated. </w:t>
      </w:r>
      <w:r w:rsidR="004C3324" w:rsidRPr="008C6F26">
        <w:rPr>
          <w:sz w:val="22"/>
          <w:szCs w:val="22"/>
        </w:rPr>
        <w:t>Unfortunately,</w:t>
      </w:r>
      <w:r w:rsidR="001B7115" w:rsidRPr="008C6F26">
        <w:rPr>
          <w:sz w:val="22"/>
          <w:szCs w:val="22"/>
        </w:rPr>
        <w:t xml:space="preserve"> it is only the lower down workers that miss out, either by losing their jobs, their </w:t>
      </w:r>
      <w:r w:rsidR="00C0577A" w:rsidRPr="008C6F26">
        <w:rPr>
          <w:sz w:val="22"/>
          <w:szCs w:val="22"/>
        </w:rPr>
        <w:t>houses,</w:t>
      </w:r>
      <w:r w:rsidR="001B7115" w:rsidRPr="008C6F26">
        <w:rPr>
          <w:sz w:val="22"/>
          <w:szCs w:val="22"/>
        </w:rPr>
        <w:t xml:space="preserve"> or their money in the failure of the CDOs. </w:t>
      </w:r>
    </w:p>
    <w:p w14:paraId="581746A3" w14:textId="701116C0" w:rsidR="004C3324" w:rsidRPr="008C6F26" w:rsidRDefault="004C3324" w:rsidP="006F3923">
      <w:pPr>
        <w:rPr>
          <w:sz w:val="22"/>
          <w:szCs w:val="22"/>
        </w:rPr>
      </w:pPr>
      <w:r w:rsidRPr="008C6F26">
        <w:rPr>
          <w:sz w:val="22"/>
          <w:szCs w:val="22"/>
        </w:rPr>
        <w:t xml:space="preserve">Again, with the Rhineland model, the long-term focus of the model, immediately puts an end to the use of excessive risk taking. Companies will rely on long term loans from trustworthy banks, rather than rely on the volatile nature of the stock market. </w:t>
      </w:r>
      <w:r w:rsidR="002959C8" w:rsidRPr="008C6F26">
        <w:rPr>
          <w:sz w:val="22"/>
          <w:szCs w:val="22"/>
        </w:rPr>
        <w:t xml:space="preserve">This immediately discourages risky behaviour as they will lose out on major profits and be forced </w:t>
      </w:r>
      <w:r w:rsidR="002959C8" w:rsidRPr="008C6F26">
        <w:rPr>
          <w:sz w:val="22"/>
          <w:szCs w:val="22"/>
        </w:rPr>
        <w:lastRenderedPageBreak/>
        <w:t xml:space="preserve">to pay back long-term loans to banks that they may not be able to afford. Another element is that with the Rhineland model there is a significantly stronger connection between the shareholders and managers, so that enables workers to be better represented and involved in corporate governance, leading to shareholders considering the implication of their actions on their workers as well as on the company. </w:t>
      </w:r>
    </w:p>
    <w:p w14:paraId="5AA2B81D" w14:textId="2F7E0DD2" w:rsidR="00673246" w:rsidRPr="008C6F26" w:rsidRDefault="00673246" w:rsidP="006F3923">
      <w:pPr>
        <w:rPr>
          <w:sz w:val="22"/>
          <w:szCs w:val="22"/>
        </w:rPr>
      </w:pPr>
    </w:p>
    <w:p w14:paraId="11E5109A" w14:textId="036366A6" w:rsidR="00673246" w:rsidRPr="008C6F26" w:rsidRDefault="000B5CF7" w:rsidP="006F3923">
      <w:pPr>
        <w:rPr>
          <w:sz w:val="22"/>
          <w:szCs w:val="22"/>
        </w:rPr>
      </w:pPr>
      <w:r w:rsidRPr="008C6F26">
        <w:rPr>
          <w:sz w:val="22"/>
          <w:szCs w:val="22"/>
        </w:rPr>
        <w:t xml:space="preserve">The authors also argue that increased shareholder power would have not moderated the bank’s risky business practices. </w:t>
      </w:r>
    </w:p>
    <w:p w14:paraId="145CB9BC" w14:textId="50FED6BF" w:rsidR="00D104F8" w:rsidRPr="008C6F26" w:rsidRDefault="000B5CF7" w:rsidP="00D104F8">
      <w:pPr>
        <w:ind w:left="720"/>
        <w:rPr>
          <w:sz w:val="22"/>
          <w:szCs w:val="22"/>
        </w:rPr>
      </w:pPr>
      <w:r w:rsidRPr="008C6F26">
        <w:rPr>
          <w:sz w:val="22"/>
          <w:szCs w:val="22"/>
        </w:rPr>
        <w:t>While many of the affected financial institutions may have agreed with the strategy, some may not have… the Econ</w:t>
      </w:r>
      <w:r w:rsidR="00472C51" w:rsidRPr="008C6F26">
        <w:rPr>
          <w:sz w:val="22"/>
          <w:szCs w:val="22"/>
        </w:rPr>
        <w:t>omist began a series of warnings about real estate price bubbles in 2002, and JPMorgan saw warnings in the subprime market in 2005 and so decided to stay out... but the question is whether increased shareholder empowerment would have emboldened these well informed insiders to abandon the strategy so popular on Wall Street or deterred them… the financial sector undertook high risk/high return strategies and executives that danced to the rhythm were compensated with stock options</w:t>
      </w:r>
      <w:r w:rsidR="0069176E" w:rsidRPr="008C6F26">
        <w:rPr>
          <w:sz w:val="22"/>
          <w:szCs w:val="22"/>
        </w:rPr>
        <w:t xml:space="preserve">, restriction stock and in addition cash bonuses and so had incentives roughly in alignment with those of their shareholders… </w:t>
      </w:r>
      <w:r w:rsidR="00D104F8" w:rsidRPr="008C6F26">
        <w:rPr>
          <w:sz w:val="22"/>
          <w:szCs w:val="22"/>
        </w:rPr>
        <w:t>shareholder power was part of the problem and is not part of the solution.</w:t>
      </w:r>
      <w:r w:rsidR="00D104F8" w:rsidRPr="008C6F26">
        <w:rPr>
          <w:rStyle w:val="FootnoteReference"/>
          <w:sz w:val="22"/>
          <w:szCs w:val="22"/>
        </w:rPr>
        <w:footnoteReference w:id="10"/>
      </w:r>
    </w:p>
    <w:p w14:paraId="5B8150B3" w14:textId="2EDFD8B7" w:rsidR="00D104F8" w:rsidRPr="008C6F26" w:rsidRDefault="00E15343" w:rsidP="00D104F8">
      <w:pPr>
        <w:rPr>
          <w:sz w:val="22"/>
          <w:szCs w:val="22"/>
        </w:rPr>
      </w:pPr>
      <w:r w:rsidRPr="008C6F26">
        <w:rPr>
          <w:sz w:val="22"/>
          <w:szCs w:val="22"/>
        </w:rPr>
        <w:t xml:space="preserve">What Bratton and Wachter are trying to explain here is that even if there is an increase in shareholder power, it will only incentivise shareholders to side with Wall Street as there is greater benefits than if they act on their own accord. This is a major concern as it means warning signs with the market could be ignored leading to potentially another recession. If instead there was stronger regulatory oversight enforced, it would prevent excessive risk taking and ensure responsible lending practices. This is highly valuable to address market failures and prevent information asymmetries from occurring in the future. </w:t>
      </w:r>
      <w:r w:rsidR="008C6F26" w:rsidRPr="008C6F26">
        <w:rPr>
          <w:sz w:val="22"/>
          <w:szCs w:val="22"/>
        </w:rPr>
        <w:t>For example, the UK created the FCA in 2013, that “regulates financial services firms in the UK, setting standards for firms to meet and holding them to account if they don’t.”</w:t>
      </w:r>
      <w:r w:rsidR="008C6F26" w:rsidRPr="008C6F26">
        <w:rPr>
          <w:rStyle w:val="FootnoteReference"/>
          <w:sz w:val="22"/>
          <w:szCs w:val="22"/>
        </w:rPr>
        <w:footnoteReference w:id="11"/>
      </w:r>
    </w:p>
    <w:p w14:paraId="7A8AD3A2" w14:textId="77777777" w:rsidR="00D104F8" w:rsidRPr="008C6F26" w:rsidRDefault="00D104F8" w:rsidP="006F3923">
      <w:pPr>
        <w:rPr>
          <w:sz w:val="22"/>
          <w:szCs w:val="22"/>
        </w:rPr>
      </w:pPr>
    </w:p>
    <w:p w14:paraId="76E8C060" w14:textId="3155F187" w:rsidR="00AF2D74" w:rsidRPr="008C6F26" w:rsidRDefault="00F7371E" w:rsidP="006F3923">
      <w:pPr>
        <w:rPr>
          <w:sz w:val="22"/>
          <w:szCs w:val="22"/>
        </w:rPr>
      </w:pPr>
      <w:r>
        <w:rPr>
          <w:sz w:val="22"/>
          <w:szCs w:val="22"/>
        </w:rPr>
        <w:t xml:space="preserve">Based off of my findings, the 2008 financial crisis and recession, was predominantly caused by a lack of communication amongst managers and shareholders, on the interest rates and house prices causing people and banks investing in CDOs to lose out. Another issue was the shareholders were not massively concerned about the lack of information, as they viewed it that with the Anglo-Saxon model, they will still receive compensation and money regardless of whether it is a success or a failure. This proved to the detriment of the economy and everyday people, who lost their homes, </w:t>
      </w:r>
      <w:r w:rsidR="006F458D">
        <w:rPr>
          <w:sz w:val="22"/>
          <w:szCs w:val="22"/>
        </w:rPr>
        <w:t>jobs,</w:t>
      </w:r>
      <w:r>
        <w:rPr>
          <w:sz w:val="22"/>
          <w:szCs w:val="22"/>
        </w:rPr>
        <w:t xml:space="preserve"> and money all to do with a lack of basic communication and human decency. </w:t>
      </w:r>
      <w:r w:rsidR="006F458D">
        <w:rPr>
          <w:sz w:val="22"/>
          <w:szCs w:val="22"/>
        </w:rPr>
        <w:t>However,</w:t>
      </w:r>
      <w:r w:rsidR="0026740A">
        <w:rPr>
          <w:sz w:val="22"/>
          <w:szCs w:val="22"/>
        </w:rPr>
        <w:t xml:space="preserve"> one solution could perhaps be the implementation of the Rhineland model, which has concentrated ownership meaning that, because shareholders have a bigger stake in the company, they are more invested in the success of the company, which then encourages open dialogue between shareholders and managers. This should hopefully stop a lack of communication being the contributing factor to a future recession. </w:t>
      </w:r>
      <w:r w:rsidR="006F458D">
        <w:rPr>
          <w:sz w:val="22"/>
          <w:szCs w:val="22"/>
        </w:rPr>
        <w:t>Also,</w:t>
      </w:r>
      <w:r w:rsidR="0026740A">
        <w:rPr>
          <w:sz w:val="22"/>
          <w:szCs w:val="22"/>
        </w:rPr>
        <w:t xml:space="preserve"> the implementation of strong regulatory oversight through institutions such as the FCA, should encourage companies to be held accountable when things go wrong, rather than relying on being bailed out by the government or compensated by Wall Street. </w:t>
      </w:r>
    </w:p>
    <w:p w14:paraId="1F202488" w14:textId="7F643131" w:rsidR="008C6F26" w:rsidRPr="008C6F26" w:rsidRDefault="008C6F26" w:rsidP="006F3923">
      <w:pPr>
        <w:rPr>
          <w:sz w:val="22"/>
          <w:szCs w:val="22"/>
        </w:rPr>
      </w:pPr>
    </w:p>
    <w:p w14:paraId="41C01664" w14:textId="77777777" w:rsidR="008C6F26" w:rsidRPr="008C6F26" w:rsidRDefault="008C6F26">
      <w:pPr>
        <w:rPr>
          <w:sz w:val="22"/>
          <w:szCs w:val="22"/>
        </w:rPr>
      </w:pPr>
      <w:r w:rsidRPr="008C6F26">
        <w:rPr>
          <w:sz w:val="22"/>
          <w:szCs w:val="22"/>
        </w:rPr>
        <w:br w:type="page"/>
      </w:r>
    </w:p>
    <w:p w14:paraId="65E438CE" w14:textId="0607671E" w:rsidR="008C6F26" w:rsidRPr="008C6F26" w:rsidRDefault="008C6F26" w:rsidP="008C6F26">
      <w:pPr>
        <w:jc w:val="center"/>
        <w:rPr>
          <w:b/>
          <w:bCs/>
          <w:sz w:val="22"/>
          <w:szCs w:val="22"/>
        </w:rPr>
      </w:pPr>
      <w:r w:rsidRPr="008C6F26">
        <w:rPr>
          <w:b/>
          <w:bCs/>
          <w:sz w:val="22"/>
          <w:szCs w:val="22"/>
        </w:rPr>
        <w:lastRenderedPageBreak/>
        <w:t>Bibliography</w:t>
      </w:r>
    </w:p>
    <w:p w14:paraId="650B9488" w14:textId="7A5BD243" w:rsidR="008C6F26" w:rsidRPr="008C6F26" w:rsidRDefault="008C6F26" w:rsidP="008C6F26">
      <w:pPr>
        <w:jc w:val="center"/>
        <w:rPr>
          <w:b/>
          <w:bCs/>
          <w:sz w:val="22"/>
          <w:szCs w:val="22"/>
        </w:rPr>
      </w:pPr>
    </w:p>
    <w:p w14:paraId="52B82A17" w14:textId="5B8FFE0F" w:rsidR="008C6F26" w:rsidRPr="008C6F26" w:rsidRDefault="008C6F26" w:rsidP="008C6F26">
      <w:pPr>
        <w:pStyle w:val="FootnoteText"/>
        <w:rPr>
          <w:sz w:val="22"/>
          <w:szCs w:val="22"/>
        </w:rPr>
      </w:pPr>
      <w:r w:rsidRPr="008C6F26">
        <w:rPr>
          <w:sz w:val="22"/>
          <w:szCs w:val="22"/>
        </w:rPr>
        <w:t>Bratton, William W and Wachter, Michael L, The Case Against Shareholder Empowerment, p.659</w:t>
      </w:r>
      <w:r w:rsidRPr="008C6F26">
        <w:rPr>
          <w:sz w:val="22"/>
          <w:szCs w:val="22"/>
        </w:rPr>
        <w:t>-723</w:t>
      </w:r>
      <w:r w:rsidRPr="008C6F26">
        <w:rPr>
          <w:sz w:val="22"/>
          <w:szCs w:val="22"/>
        </w:rPr>
        <w:t xml:space="preserve"> (2010)</w:t>
      </w:r>
    </w:p>
    <w:p w14:paraId="7E339130" w14:textId="77777777" w:rsidR="008C6F26" w:rsidRPr="008C6F26" w:rsidRDefault="008C6F26" w:rsidP="008C6F26">
      <w:pPr>
        <w:pStyle w:val="FootnoteText"/>
        <w:rPr>
          <w:sz w:val="22"/>
          <w:szCs w:val="22"/>
        </w:rPr>
      </w:pPr>
      <w:hyperlink r:id="rId7" w:history="1">
        <w:r w:rsidRPr="008C6F26">
          <w:rPr>
            <w:rStyle w:val="Hyperlink"/>
            <w:sz w:val="22"/>
            <w:szCs w:val="22"/>
          </w:rPr>
          <w:t>file:///Users/harrietross/Desktop/UWTSD%20-%20History/Year%202/Module%203/The%20Case%20Against%20Shareholder%20Empowerment%20(2010).pdf</w:t>
        </w:r>
      </w:hyperlink>
      <w:r w:rsidRPr="008C6F26">
        <w:rPr>
          <w:sz w:val="22"/>
          <w:szCs w:val="22"/>
        </w:rPr>
        <w:t xml:space="preserve"> [accessed 07/02/26]</w:t>
      </w:r>
    </w:p>
    <w:p w14:paraId="05E9AFAD" w14:textId="034BD040" w:rsidR="008C6F26" w:rsidRPr="008C6F26" w:rsidRDefault="008C6F26" w:rsidP="008C6F26">
      <w:pPr>
        <w:rPr>
          <w:sz w:val="22"/>
          <w:szCs w:val="22"/>
        </w:rPr>
      </w:pPr>
    </w:p>
    <w:p w14:paraId="7025BCAA" w14:textId="6043889F" w:rsidR="008C6F26" w:rsidRPr="008C6F26" w:rsidRDefault="008C6F26" w:rsidP="008C6F26">
      <w:pPr>
        <w:pStyle w:val="FootnoteText"/>
        <w:rPr>
          <w:sz w:val="22"/>
          <w:szCs w:val="22"/>
        </w:rPr>
      </w:pPr>
      <w:r w:rsidRPr="008C6F26">
        <w:rPr>
          <w:sz w:val="22"/>
          <w:szCs w:val="22"/>
        </w:rPr>
        <w:t>City St Georges, University of London, 2008 Great Recession led to increase in obesity, diabetes, and mental health issues, says study (2018)</w:t>
      </w:r>
    </w:p>
    <w:p w14:paraId="72C3AECE" w14:textId="77777777" w:rsidR="008C6F26" w:rsidRPr="008C6F26" w:rsidRDefault="008C6F26" w:rsidP="008C6F26">
      <w:pPr>
        <w:pStyle w:val="FootnoteText"/>
        <w:rPr>
          <w:sz w:val="22"/>
          <w:szCs w:val="22"/>
        </w:rPr>
      </w:pPr>
      <w:hyperlink r:id="rId8" w:history="1">
        <w:r w:rsidRPr="008C6F26">
          <w:rPr>
            <w:rStyle w:val="Hyperlink"/>
            <w:sz w:val="22"/>
            <w:szCs w:val="22"/>
          </w:rPr>
          <w:t>https://www.citystgeorges.ac.uk/news-and-events/news/2018/03/2008-great-recession-led-to-increase-in-obesity-diabetes-and-mental-health-issues-says-study</w:t>
        </w:r>
      </w:hyperlink>
      <w:r w:rsidRPr="008C6F26">
        <w:rPr>
          <w:sz w:val="22"/>
          <w:szCs w:val="22"/>
        </w:rPr>
        <w:t xml:space="preserve"> [accessed 07/02/26)</w:t>
      </w:r>
    </w:p>
    <w:p w14:paraId="0E80CA18" w14:textId="7DD5BFF4" w:rsidR="008C6F26" w:rsidRPr="008C6F26" w:rsidRDefault="008C6F26" w:rsidP="008C6F26">
      <w:pPr>
        <w:rPr>
          <w:sz w:val="22"/>
          <w:szCs w:val="22"/>
        </w:rPr>
      </w:pPr>
    </w:p>
    <w:p w14:paraId="473EA4A0" w14:textId="77777777" w:rsidR="008C6F26" w:rsidRPr="008C6F26" w:rsidRDefault="008C6F26" w:rsidP="008C6F26">
      <w:pPr>
        <w:pStyle w:val="FootnoteText"/>
        <w:rPr>
          <w:sz w:val="22"/>
          <w:szCs w:val="22"/>
        </w:rPr>
      </w:pPr>
      <w:r w:rsidRPr="008C6F26">
        <w:rPr>
          <w:sz w:val="22"/>
          <w:szCs w:val="22"/>
        </w:rPr>
        <w:t>FCA, About the FCA (2016)</w:t>
      </w:r>
    </w:p>
    <w:p w14:paraId="0C31DE31" w14:textId="479518EF" w:rsidR="008C6F26" w:rsidRPr="008C6F26" w:rsidRDefault="008C6F26" w:rsidP="008C6F26">
      <w:pPr>
        <w:rPr>
          <w:sz w:val="22"/>
          <w:szCs w:val="22"/>
        </w:rPr>
      </w:pPr>
      <w:hyperlink r:id="rId9" w:history="1">
        <w:r w:rsidRPr="008C6F26">
          <w:rPr>
            <w:rStyle w:val="Hyperlink"/>
            <w:sz w:val="22"/>
            <w:szCs w:val="22"/>
          </w:rPr>
          <w:t>https://www.fca.org.uk/about/what-we-do/the-fca</w:t>
        </w:r>
      </w:hyperlink>
      <w:r w:rsidRPr="008C6F26">
        <w:rPr>
          <w:sz w:val="22"/>
          <w:szCs w:val="22"/>
        </w:rPr>
        <w:t xml:space="preserve"> [accessed 08/02/26]</w:t>
      </w:r>
    </w:p>
    <w:p w14:paraId="33BA5E90" w14:textId="0FCA8E9C" w:rsidR="008C6F26" w:rsidRPr="008C6F26" w:rsidRDefault="008C6F26" w:rsidP="008C6F26">
      <w:pPr>
        <w:rPr>
          <w:sz w:val="22"/>
          <w:szCs w:val="22"/>
        </w:rPr>
      </w:pPr>
    </w:p>
    <w:p w14:paraId="633467BF" w14:textId="0B5583B8" w:rsidR="008C6F26" w:rsidRPr="008C6F26" w:rsidRDefault="008C6F26" w:rsidP="008C6F26">
      <w:pPr>
        <w:pStyle w:val="FootnoteText"/>
        <w:rPr>
          <w:sz w:val="22"/>
          <w:szCs w:val="22"/>
        </w:rPr>
      </w:pPr>
      <w:r w:rsidRPr="008C6F26">
        <w:rPr>
          <w:sz w:val="22"/>
          <w:szCs w:val="22"/>
        </w:rPr>
        <w:t xml:space="preserve">Federal Reserve History, The Great </w:t>
      </w:r>
      <w:r w:rsidR="006F458D" w:rsidRPr="008C6F26">
        <w:rPr>
          <w:sz w:val="22"/>
          <w:szCs w:val="22"/>
        </w:rPr>
        <w:t>Recession,</w:t>
      </w:r>
      <w:r w:rsidRPr="008C6F26">
        <w:rPr>
          <w:sz w:val="22"/>
          <w:szCs w:val="22"/>
        </w:rPr>
        <w:t xml:space="preserve"> and its Aftermath (2013)</w:t>
      </w:r>
    </w:p>
    <w:p w14:paraId="6C7D02CB" w14:textId="77777777" w:rsidR="008C6F26" w:rsidRPr="008C6F26" w:rsidRDefault="008C6F26" w:rsidP="008C6F26">
      <w:pPr>
        <w:rPr>
          <w:sz w:val="22"/>
          <w:szCs w:val="22"/>
        </w:rPr>
      </w:pPr>
      <w:hyperlink r:id="rId10" w:history="1">
        <w:r w:rsidRPr="008C6F26">
          <w:rPr>
            <w:rStyle w:val="Hyperlink"/>
            <w:sz w:val="22"/>
            <w:szCs w:val="22"/>
          </w:rPr>
          <w:t>https://www.federalreservehistory.org/essays/great-recession-and-its-aftermath#:~:text=The%20recession%20ended%20in%20June,as%20quantitative%20easing%2C%20or%20QE</w:t>
        </w:r>
      </w:hyperlink>
      <w:r w:rsidRPr="008C6F26">
        <w:rPr>
          <w:sz w:val="22"/>
          <w:szCs w:val="22"/>
        </w:rPr>
        <w:t>. [accessed 07/02/26]</w:t>
      </w:r>
    </w:p>
    <w:p w14:paraId="68CDB768" w14:textId="37020E96" w:rsidR="008C6F26" w:rsidRPr="008C6F26" w:rsidRDefault="008C6F26" w:rsidP="008C6F26">
      <w:pPr>
        <w:rPr>
          <w:sz w:val="22"/>
          <w:szCs w:val="22"/>
        </w:rPr>
      </w:pPr>
    </w:p>
    <w:p w14:paraId="1C5E9335" w14:textId="77777777" w:rsidR="008C6F26" w:rsidRPr="008C6F26" w:rsidRDefault="008C6F26" w:rsidP="008C6F26">
      <w:pPr>
        <w:pStyle w:val="FootnoteText"/>
        <w:rPr>
          <w:sz w:val="22"/>
          <w:szCs w:val="22"/>
        </w:rPr>
      </w:pPr>
      <w:r w:rsidRPr="008C6F26">
        <w:rPr>
          <w:sz w:val="22"/>
          <w:szCs w:val="22"/>
        </w:rPr>
        <w:t>Rainey, Will, Explaining the 2008 Financial Crisis to Kids, Blue tree Savings (2023)</w:t>
      </w:r>
    </w:p>
    <w:p w14:paraId="73420A61" w14:textId="77777777" w:rsidR="008C6F26" w:rsidRPr="008C6F26" w:rsidRDefault="008C6F26" w:rsidP="008C6F26">
      <w:pPr>
        <w:pStyle w:val="FootnoteText"/>
        <w:rPr>
          <w:sz w:val="22"/>
          <w:szCs w:val="22"/>
        </w:rPr>
      </w:pPr>
      <w:hyperlink r:id="rId11" w:history="1">
        <w:r w:rsidRPr="008C6F26">
          <w:rPr>
            <w:rStyle w:val="Hyperlink"/>
            <w:sz w:val="22"/>
            <w:szCs w:val="22"/>
          </w:rPr>
          <w:t>https://www.bluetreesavings.com/post/explaining-the-2008-financial-crisis-to-kids</w:t>
        </w:r>
      </w:hyperlink>
      <w:r w:rsidRPr="008C6F26">
        <w:rPr>
          <w:sz w:val="22"/>
          <w:szCs w:val="22"/>
        </w:rPr>
        <w:t xml:space="preserve"> [accessed 07/02/26]</w:t>
      </w:r>
    </w:p>
    <w:p w14:paraId="6CA66A08" w14:textId="77777777" w:rsidR="008C6F26" w:rsidRPr="008C6F26" w:rsidRDefault="008C6F26" w:rsidP="008C6F26">
      <w:pPr>
        <w:rPr>
          <w:sz w:val="22"/>
          <w:szCs w:val="22"/>
        </w:rPr>
      </w:pPr>
    </w:p>
    <w:p w14:paraId="4DC839A3" w14:textId="77777777" w:rsidR="008C6F26" w:rsidRPr="008C6F26" w:rsidRDefault="008C6F26" w:rsidP="008C6F26">
      <w:pPr>
        <w:pStyle w:val="FootnoteText"/>
        <w:rPr>
          <w:sz w:val="22"/>
          <w:szCs w:val="22"/>
        </w:rPr>
      </w:pPr>
      <w:r w:rsidRPr="008C6F26">
        <w:rPr>
          <w:sz w:val="22"/>
          <w:szCs w:val="22"/>
        </w:rPr>
        <w:t>Singh, Manoj, The 2008 Financial Crisis Explained, Investopedia (2025)</w:t>
      </w:r>
    </w:p>
    <w:p w14:paraId="1557F8C3" w14:textId="77777777" w:rsidR="008C6F26" w:rsidRPr="008C6F26" w:rsidRDefault="008C6F26" w:rsidP="008C6F26">
      <w:pPr>
        <w:pStyle w:val="FootnoteText"/>
        <w:rPr>
          <w:sz w:val="22"/>
          <w:szCs w:val="22"/>
        </w:rPr>
      </w:pPr>
      <w:hyperlink r:id="rId12" w:history="1">
        <w:r w:rsidRPr="008C6F26">
          <w:rPr>
            <w:rStyle w:val="Hyperlink"/>
            <w:sz w:val="22"/>
            <w:szCs w:val="22"/>
          </w:rPr>
          <w:t>https://www.investopedia.com/articles/economics/09/financial-crisis-review.asp</w:t>
        </w:r>
      </w:hyperlink>
      <w:r w:rsidRPr="008C6F26">
        <w:rPr>
          <w:sz w:val="22"/>
          <w:szCs w:val="22"/>
        </w:rPr>
        <w:t xml:space="preserve"> [accessed 07/02/26]</w:t>
      </w:r>
    </w:p>
    <w:p w14:paraId="55E43E06" w14:textId="302C48A4" w:rsidR="008C6F26" w:rsidRDefault="008C6F26" w:rsidP="008C6F26">
      <w:pPr>
        <w:rPr>
          <w:sz w:val="16"/>
          <w:szCs w:val="16"/>
        </w:rPr>
      </w:pPr>
    </w:p>
    <w:p w14:paraId="1B154FAF" w14:textId="792A4BC8" w:rsidR="008C6F26" w:rsidRPr="008C6F26" w:rsidRDefault="008C6F26" w:rsidP="008C6F26">
      <w:pPr>
        <w:rPr>
          <w:sz w:val="22"/>
          <w:szCs w:val="22"/>
        </w:rPr>
      </w:pPr>
    </w:p>
    <w:sectPr w:rsidR="008C6F26" w:rsidRPr="008C6F26" w:rsidSect="00734C0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37905D" w14:textId="77777777" w:rsidR="00B2327A" w:rsidRDefault="00B2327A" w:rsidP="000D75E6">
      <w:r>
        <w:separator/>
      </w:r>
    </w:p>
  </w:endnote>
  <w:endnote w:type="continuationSeparator" w:id="0">
    <w:p w14:paraId="74DD00DE" w14:textId="77777777" w:rsidR="00B2327A" w:rsidRDefault="00B2327A" w:rsidP="000D75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40E596" w14:textId="77777777" w:rsidR="00B2327A" w:rsidRDefault="00B2327A" w:rsidP="000D75E6">
      <w:r>
        <w:separator/>
      </w:r>
    </w:p>
  </w:footnote>
  <w:footnote w:type="continuationSeparator" w:id="0">
    <w:p w14:paraId="128B7E22" w14:textId="77777777" w:rsidR="00B2327A" w:rsidRDefault="00B2327A" w:rsidP="000D75E6">
      <w:r>
        <w:continuationSeparator/>
      </w:r>
    </w:p>
  </w:footnote>
  <w:footnote w:id="1">
    <w:p w14:paraId="69E78EE3" w14:textId="4BB0D5C5" w:rsidR="000D75E6" w:rsidRPr="000C7485" w:rsidRDefault="000D75E6">
      <w:pPr>
        <w:pStyle w:val="FootnoteText"/>
        <w:rPr>
          <w:sz w:val="16"/>
          <w:szCs w:val="16"/>
        </w:rPr>
      </w:pPr>
      <w:r w:rsidRPr="000C7485">
        <w:rPr>
          <w:rStyle w:val="FootnoteReference"/>
          <w:sz w:val="16"/>
          <w:szCs w:val="16"/>
        </w:rPr>
        <w:footnoteRef/>
      </w:r>
      <w:r w:rsidRPr="000C7485">
        <w:rPr>
          <w:sz w:val="16"/>
          <w:szCs w:val="16"/>
        </w:rPr>
        <w:t xml:space="preserve"> Singh, Manoj, The 2008 Financial Crisis Explained, Investopedia (2025)</w:t>
      </w:r>
    </w:p>
    <w:p w14:paraId="5A05B47E" w14:textId="51556CFF" w:rsidR="000D75E6" w:rsidRPr="000C7485" w:rsidRDefault="00000000">
      <w:pPr>
        <w:pStyle w:val="FootnoteText"/>
        <w:rPr>
          <w:sz w:val="16"/>
          <w:szCs w:val="16"/>
        </w:rPr>
      </w:pPr>
      <w:hyperlink r:id="rId1" w:history="1">
        <w:r w:rsidR="000D75E6" w:rsidRPr="000C7485">
          <w:rPr>
            <w:rStyle w:val="Hyperlink"/>
            <w:sz w:val="16"/>
            <w:szCs w:val="16"/>
          </w:rPr>
          <w:t>https://www.investopedia.com/articles/economics/09/financial-crisis-review.asp</w:t>
        </w:r>
      </w:hyperlink>
      <w:r w:rsidR="000D75E6" w:rsidRPr="000C7485">
        <w:rPr>
          <w:sz w:val="16"/>
          <w:szCs w:val="16"/>
        </w:rPr>
        <w:t xml:space="preserve"> [accessed 07/02/26]</w:t>
      </w:r>
    </w:p>
  </w:footnote>
  <w:footnote w:id="2">
    <w:p w14:paraId="504639D6" w14:textId="08B4777D" w:rsidR="006F3923" w:rsidRPr="000C7485" w:rsidRDefault="006F3923">
      <w:pPr>
        <w:pStyle w:val="FootnoteText"/>
        <w:rPr>
          <w:sz w:val="16"/>
          <w:szCs w:val="16"/>
        </w:rPr>
      </w:pPr>
      <w:r w:rsidRPr="000C7485">
        <w:rPr>
          <w:rStyle w:val="FootnoteReference"/>
          <w:sz w:val="16"/>
          <w:szCs w:val="16"/>
        </w:rPr>
        <w:footnoteRef/>
      </w:r>
      <w:r w:rsidRPr="000C7485">
        <w:rPr>
          <w:sz w:val="16"/>
          <w:szCs w:val="16"/>
        </w:rPr>
        <w:t xml:space="preserve"> Rainey, Will, Explaining the 2008 Financial Crisis to Kids</w:t>
      </w:r>
      <w:r w:rsidR="009A73C1" w:rsidRPr="000C7485">
        <w:rPr>
          <w:sz w:val="16"/>
          <w:szCs w:val="16"/>
        </w:rPr>
        <w:t>, Blue tree Savings</w:t>
      </w:r>
      <w:r w:rsidRPr="000C7485">
        <w:rPr>
          <w:sz w:val="16"/>
          <w:szCs w:val="16"/>
        </w:rPr>
        <w:t xml:space="preserve"> (2023)</w:t>
      </w:r>
    </w:p>
    <w:p w14:paraId="74365408" w14:textId="6316CA1A" w:rsidR="006F3923" w:rsidRPr="000C7485" w:rsidRDefault="00000000">
      <w:pPr>
        <w:pStyle w:val="FootnoteText"/>
        <w:rPr>
          <w:sz w:val="16"/>
          <w:szCs w:val="16"/>
        </w:rPr>
      </w:pPr>
      <w:hyperlink r:id="rId2" w:history="1">
        <w:r w:rsidR="006F3923" w:rsidRPr="000C7485">
          <w:rPr>
            <w:rStyle w:val="Hyperlink"/>
            <w:sz w:val="16"/>
            <w:szCs w:val="16"/>
          </w:rPr>
          <w:t>https://www.bluetreesavings.com/post/explaining-the-2008-financial-crisis-to-kids</w:t>
        </w:r>
      </w:hyperlink>
      <w:r w:rsidR="006F3923" w:rsidRPr="000C7485">
        <w:rPr>
          <w:sz w:val="16"/>
          <w:szCs w:val="16"/>
        </w:rPr>
        <w:t xml:space="preserve"> [accessed 07/02/26]</w:t>
      </w:r>
    </w:p>
  </w:footnote>
  <w:footnote w:id="3">
    <w:p w14:paraId="227D884A" w14:textId="77777777" w:rsidR="009A73C1" w:rsidRPr="000C7485" w:rsidRDefault="009A73C1" w:rsidP="009A73C1">
      <w:pPr>
        <w:pStyle w:val="FootnoteText"/>
        <w:rPr>
          <w:sz w:val="16"/>
          <w:szCs w:val="16"/>
        </w:rPr>
      </w:pPr>
      <w:r w:rsidRPr="000C7485">
        <w:rPr>
          <w:rStyle w:val="FootnoteReference"/>
          <w:sz w:val="16"/>
          <w:szCs w:val="16"/>
        </w:rPr>
        <w:footnoteRef/>
      </w:r>
      <w:r w:rsidRPr="000C7485">
        <w:rPr>
          <w:sz w:val="16"/>
          <w:szCs w:val="16"/>
        </w:rPr>
        <w:t xml:space="preserve"> </w:t>
      </w:r>
      <w:r w:rsidRPr="000C7485">
        <w:rPr>
          <w:sz w:val="16"/>
          <w:szCs w:val="16"/>
        </w:rPr>
        <w:t>Singh, Manoj, The 2008 Financial Crisis Explained, Investopedia (2025)</w:t>
      </w:r>
    </w:p>
    <w:p w14:paraId="16DB63F0" w14:textId="44E247F0" w:rsidR="009A73C1" w:rsidRPr="000C7485" w:rsidRDefault="009A73C1" w:rsidP="009A73C1">
      <w:pPr>
        <w:pStyle w:val="FootnoteText"/>
        <w:rPr>
          <w:sz w:val="16"/>
          <w:szCs w:val="16"/>
        </w:rPr>
      </w:pPr>
      <w:hyperlink r:id="rId3" w:history="1">
        <w:r w:rsidRPr="000C7485">
          <w:rPr>
            <w:rStyle w:val="Hyperlink"/>
            <w:sz w:val="16"/>
            <w:szCs w:val="16"/>
          </w:rPr>
          <w:t>https://www.investopedia.com/articles/economics/09/financial-crisis-review.asp</w:t>
        </w:r>
      </w:hyperlink>
      <w:r w:rsidRPr="000C7485">
        <w:rPr>
          <w:sz w:val="16"/>
          <w:szCs w:val="16"/>
        </w:rPr>
        <w:t xml:space="preserve"> [accessed 07/02/26]</w:t>
      </w:r>
    </w:p>
  </w:footnote>
  <w:footnote w:id="4">
    <w:p w14:paraId="0424B74B" w14:textId="4FEC0436" w:rsidR="00946A61" w:rsidRPr="000C7485" w:rsidRDefault="00946A61">
      <w:pPr>
        <w:pStyle w:val="FootnoteText"/>
        <w:rPr>
          <w:sz w:val="16"/>
          <w:szCs w:val="16"/>
        </w:rPr>
      </w:pPr>
      <w:r w:rsidRPr="000C7485">
        <w:rPr>
          <w:rStyle w:val="FootnoteReference"/>
          <w:sz w:val="16"/>
          <w:szCs w:val="16"/>
        </w:rPr>
        <w:footnoteRef/>
      </w:r>
      <w:r w:rsidRPr="000C7485">
        <w:rPr>
          <w:sz w:val="16"/>
          <w:szCs w:val="16"/>
        </w:rPr>
        <w:t xml:space="preserve"> </w:t>
      </w:r>
      <w:r w:rsidR="00F73738" w:rsidRPr="000C7485">
        <w:rPr>
          <w:sz w:val="16"/>
          <w:szCs w:val="16"/>
        </w:rPr>
        <w:t>City St Georges, University of London, 2008 Great Recession led to increase in obesity, diabetes, and mental health issues, says study (2018)</w:t>
      </w:r>
    </w:p>
    <w:p w14:paraId="2C6A5E0A" w14:textId="54887631" w:rsidR="00F73738" w:rsidRPr="000C7485" w:rsidRDefault="00F73738">
      <w:pPr>
        <w:pStyle w:val="FootnoteText"/>
        <w:rPr>
          <w:sz w:val="16"/>
          <w:szCs w:val="16"/>
        </w:rPr>
      </w:pPr>
      <w:hyperlink r:id="rId4" w:history="1">
        <w:r w:rsidRPr="000C7485">
          <w:rPr>
            <w:rStyle w:val="Hyperlink"/>
            <w:sz w:val="16"/>
            <w:szCs w:val="16"/>
          </w:rPr>
          <w:t>https://www.citystgeorges.ac.uk/news-and-events/news/2018/03/2008-great-recession-led-to-increase-in-obesity-diabetes-and-mental-health-issues-says-study</w:t>
        </w:r>
      </w:hyperlink>
      <w:r w:rsidRPr="000C7485">
        <w:rPr>
          <w:sz w:val="16"/>
          <w:szCs w:val="16"/>
        </w:rPr>
        <w:t xml:space="preserve"> [accessed 07/02/26)</w:t>
      </w:r>
    </w:p>
  </w:footnote>
  <w:footnote w:id="5">
    <w:p w14:paraId="1D844494" w14:textId="142DDFD6" w:rsidR="00F73738" w:rsidRPr="000C7485" w:rsidRDefault="00F73738">
      <w:pPr>
        <w:pStyle w:val="FootnoteText"/>
        <w:rPr>
          <w:sz w:val="16"/>
          <w:szCs w:val="16"/>
        </w:rPr>
      </w:pPr>
      <w:r w:rsidRPr="000C7485">
        <w:rPr>
          <w:rStyle w:val="FootnoteReference"/>
          <w:sz w:val="16"/>
          <w:szCs w:val="16"/>
        </w:rPr>
        <w:footnoteRef/>
      </w:r>
      <w:r w:rsidRPr="000C7485">
        <w:rPr>
          <w:sz w:val="16"/>
          <w:szCs w:val="16"/>
        </w:rPr>
        <w:t xml:space="preserve"> ibid</w:t>
      </w:r>
    </w:p>
  </w:footnote>
  <w:footnote w:id="6">
    <w:p w14:paraId="4694CCBA" w14:textId="1516233E" w:rsidR="001B2DD6" w:rsidRPr="000C7485" w:rsidRDefault="001B2DD6">
      <w:pPr>
        <w:pStyle w:val="FootnoteText"/>
        <w:rPr>
          <w:sz w:val="16"/>
          <w:szCs w:val="16"/>
        </w:rPr>
      </w:pPr>
      <w:r w:rsidRPr="000C7485">
        <w:rPr>
          <w:rStyle w:val="FootnoteReference"/>
          <w:sz w:val="16"/>
          <w:szCs w:val="16"/>
        </w:rPr>
        <w:footnoteRef/>
      </w:r>
      <w:r w:rsidRPr="000C7485">
        <w:rPr>
          <w:sz w:val="16"/>
          <w:szCs w:val="16"/>
        </w:rPr>
        <w:t xml:space="preserve"> Federal Reserve History, The Great </w:t>
      </w:r>
      <w:r w:rsidR="006F458D" w:rsidRPr="000C7485">
        <w:rPr>
          <w:sz w:val="16"/>
          <w:szCs w:val="16"/>
        </w:rPr>
        <w:t>Recession,</w:t>
      </w:r>
      <w:r w:rsidRPr="000C7485">
        <w:rPr>
          <w:sz w:val="16"/>
          <w:szCs w:val="16"/>
        </w:rPr>
        <w:t xml:space="preserve"> and its Aftermath (2013)</w:t>
      </w:r>
    </w:p>
    <w:p w14:paraId="72134A63" w14:textId="5B52EB9F" w:rsidR="001B2DD6" w:rsidRDefault="001B2DD6">
      <w:pPr>
        <w:pStyle w:val="FootnoteText"/>
      </w:pPr>
      <w:hyperlink r:id="rId5" w:history="1">
        <w:r w:rsidRPr="000C7485">
          <w:rPr>
            <w:rStyle w:val="Hyperlink"/>
            <w:sz w:val="16"/>
            <w:szCs w:val="16"/>
          </w:rPr>
          <w:t>https://www.federalreservehistory.org/essays/great-recession-and-its-aftermath#:~:text=The%20recession%20ended%20in%20June,as%20quantitative%20easing%2C%20or%20QE</w:t>
        </w:r>
      </w:hyperlink>
      <w:r w:rsidRPr="000C7485">
        <w:rPr>
          <w:sz w:val="16"/>
          <w:szCs w:val="16"/>
        </w:rPr>
        <w:t>.</w:t>
      </w:r>
      <w:r w:rsidRPr="000C7485">
        <w:rPr>
          <w:sz w:val="16"/>
          <w:szCs w:val="16"/>
        </w:rPr>
        <w:t xml:space="preserve"> [accessed 07/02/26]</w:t>
      </w:r>
    </w:p>
  </w:footnote>
  <w:footnote w:id="7">
    <w:p w14:paraId="0EE0B329" w14:textId="0D0DC01A" w:rsidR="007F5E66" w:rsidRPr="00F45C2B" w:rsidRDefault="007F5E66">
      <w:pPr>
        <w:pStyle w:val="FootnoteText"/>
        <w:rPr>
          <w:sz w:val="16"/>
          <w:szCs w:val="16"/>
        </w:rPr>
      </w:pPr>
      <w:r w:rsidRPr="00F45C2B">
        <w:rPr>
          <w:rStyle w:val="FootnoteReference"/>
          <w:sz w:val="16"/>
          <w:szCs w:val="16"/>
        </w:rPr>
        <w:footnoteRef/>
      </w:r>
      <w:r w:rsidRPr="00F45C2B">
        <w:rPr>
          <w:sz w:val="16"/>
          <w:szCs w:val="16"/>
        </w:rPr>
        <w:t xml:space="preserve"> Bratton, William W and Wachter, Michael L, The Case Against Shareholder Empowerment, p.659 (2010)</w:t>
      </w:r>
    </w:p>
    <w:p w14:paraId="638F5373" w14:textId="13288A5C" w:rsidR="007F5E66" w:rsidRPr="00AF2D74" w:rsidRDefault="007F5E66">
      <w:pPr>
        <w:pStyle w:val="FootnoteText"/>
        <w:rPr>
          <w:sz w:val="16"/>
          <w:szCs w:val="16"/>
        </w:rPr>
      </w:pPr>
      <w:hyperlink r:id="rId6" w:history="1">
        <w:r w:rsidRPr="00F45C2B">
          <w:rPr>
            <w:rStyle w:val="Hyperlink"/>
            <w:sz w:val="16"/>
            <w:szCs w:val="16"/>
          </w:rPr>
          <w:t>file:///Users/harrietross/Desktop/UWTSD%20-%20History/Year%202/Module%203/The%20Case%20</w:t>
        </w:r>
        <w:r w:rsidRPr="00F45C2B">
          <w:rPr>
            <w:rStyle w:val="Hyperlink"/>
            <w:sz w:val="16"/>
            <w:szCs w:val="16"/>
          </w:rPr>
          <w:t>A</w:t>
        </w:r>
        <w:r w:rsidRPr="00F45C2B">
          <w:rPr>
            <w:rStyle w:val="Hyperlink"/>
            <w:sz w:val="16"/>
            <w:szCs w:val="16"/>
          </w:rPr>
          <w:t>gainst%20Shareholder%20Empowerment%20(2010).pdf</w:t>
        </w:r>
      </w:hyperlink>
      <w:r w:rsidRPr="00F45C2B">
        <w:rPr>
          <w:sz w:val="16"/>
          <w:szCs w:val="16"/>
        </w:rPr>
        <w:t xml:space="preserve"> </w:t>
      </w:r>
      <w:r w:rsidRPr="00AF2D74">
        <w:rPr>
          <w:sz w:val="16"/>
          <w:szCs w:val="16"/>
        </w:rPr>
        <w:t>[accessed 07/02/26]</w:t>
      </w:r>
    </w:p>
  </w:footnote>
  <w:footnote w:id="8">
    <w:p w14:paraId="67EB1F6A" w14:textId="77371392" w:rsidR="00F45C2B" w:rsidRPr="00AF2D74" w:rsidRDefault="00F45C2B">
      <w:pPr>
        <w:pStyle w:val="FootnoteText"/>
        <w:rPr>
          <w:sz w:val="16"/>
          <w:szCs w:val="16"/>
        </w:rPr>
      </w:pPr>
      <w:r w:rsidRPr="00AF2D74">
        <w:rPr>
          <w:rStyle w:val="FootnoteReference"/>
          <w:sz w:val="16"/>
          <w:szCs w:val="16"/>
        </w:rPr>
        <w:footnoteRef/>
      </w:r>
      <w:r w:rsidRPr="00AF2D74">
        <w:rPr>
          <w:sz w:val="16"/>
          <w:szCs w:val="16"/>
        </w:rPr>
        <w:t xml:space="preserve"> ibid, p.695</w:t>
      </w:r>
    </w:p>
  </w:footnote>
  <w:footnote w:id="9">
    <w:p w14:paraId="73429554" w14:textId="2B69FD13" w:rsidR="00AF2D74" w:rsidRDefault="00AF2D74">
      <w:pPr>
        <w:pStyle w:val="FootnoteText"/>
      </w:pPr>
      <w:r w:rsidRPr="00AF2D74">
        <w:rPr>
          <w:rStyle w:val="FootnoteReference"/>
          <w:sz w:val="16"/>
          <w:szCs w:val="16"/>
        </w:rPr>
        <w:footnoteRef/>
      </w:r>
      <w:r w:rsidRPr="00AF2D74">
        <w:rPr>
          <w:sz w:val="16"/>
          <w:szCs w:val="16"/>
        </w:rPr>
        <w:t xml:space="preserve"> ‘’, p.723</w:t>
      </w:r>
    </w:p>
  </w:footnote>
  <w:footnote w:id="10">
    <w:p w14:paraId="5C80C45E" w14:textId="3AB121A3" w:rsidR="00D104F8" w:rsidRPr="008C6F26" w:rsidRDefault="00D104F8" w:rsidP="00D104F8">
      <w:pPr>
        <w:pStyle w:val="FootnoteText"/>
        <w:rPr>
          <w:sz w:val="16"/>
          <w:szCs w:val="16"/>
        </w:rPr>
      </w:pPr>
      <w:r w:rsidRPr="008C6F26">
        <w:rPr>
          <w:rStyle w:val="FootnoteReference"/>
          <w:sz w:val="16"/>
          <w:szCs w:val="16"/>
        </w:rPr>
        <w:footnoteRef/>
      </w:r>
      <w:r w:rsidRPr="008C6F26">
        <w:rPr>
          <w:sz w:val="16"/>
          <w:szCs w:val="16"/>
        </w:rPr>
        <w:t xml:space="preserve"> </w:t>
      </w:r>
      <w:r w:rsidRPr="008C6F26">
        <w:rPr>
          <w:sz w:val="16"/>
          <w:szCs w:val="16"/>
        </w:rPr>
        <w:t>Bratton, William W and Wachter, Michael L, The Case Against Shareholder Empowerment, p.</w:t>
      </w:r>
      <w:r w:rsidRPr="008C6F26">
        <w:rPr>
          <w:sz w:val="16"/>
          <w:szCs w:val="16"/>
        </w:rPr>
        <w:t>722-23</w:t>
      </w:r>
      <w:r w:rsidRPr="008C6F26">
        <w:rPr>
          <w:sz w:val="16"/>
          <w:szCs w:val="16"/>
        </w:rPr>
        <w:t xml:space="preserve"> (2010)</w:t>
      </w:r>
    </w:p>
    <w:p w14:paraId="34A3887A" w14:textId="52FA3B11" w:rsidR="00D104F8" w:rsidRPr="008C6F26" w:rsidRDefault="00D104F8" w:rsidP="00D104F8">
      <w:pPr>
        <w:pStyle w:val="FootnoteText"/>
        <w:rPr>
          <w:sz w:val="16"/>
          <w:szCs w:val="16"/>
        </w:rPr>
      </w:pPr>
      <w:hyperlink r:id="rId7" w:history="1">
        <w:r w:rsidRPr="008C6F26">
          <w:rPr>
            <w:rStyle w:val="Hyperlink"/>
            <w:sz w:val="16"/>
            <w:szCs w:val="16"/>
          </w:rPr>
          <w:t>file:///Users/harrietross/Desktop/UWTSD%20-%20History/Year%202/Module%203/The%20Case%20Against%20Shareholder%20Empowerment%20(2010).pdf</w:t>
        </w:r>
      </w:hyperlink>
      <w:r w:rsidRPr="008C6F26">
        <w:rPr>
          <w:sz w:val="16"/>
          <w:szCs w:val="16"/>
        </w:rPr>
        <w:t xml:space="preserve"> [accessed 07/02/26]</w:t>
      </w:r>
    </w:p>
  </w:footnote>
  <w:footnote w:id="11">
    <w:p w14:paraId="5C89AF55" w14:textId="18A6FB3D" w:rsidR="008C6F26" w:rsidRPr="008C6F26" w:rsidRDefault="008C6F26">
      <w:pPr>
        <w:pStyle w:val="FootnoteText"/>
        <w:rPr>
          <w:sz w:val="16"/>
          <w:szCs w:val="16"/>
        </w:rPr>
      </w:pPr>
      <w:r w:rsidRPr="008C6F26">
        <w:rPr>
          <w:rStyle w:val="FootnoteReference"/>
          <w:sz w:val="16"/>
          <w:szCs w:val="16"/>
        </w:rPr>
        <w:footnoteRef/>
      </w:r>
      <w:r w:rsidRPr="008C6F26">
        <w:rPr>
          <w:sz w:val="16"/>
          <w:szCs w:val="16"/>
        </w:rPr>
        <w:t xml:space="preserve"> FCA, About the FCA (2016)</w:t>
      </w:r>
    </w:p>
    <w:p w14:paraId="59010D4E" w14:textId="75454F5D" w:rsidR="008C6F26" w:rsidRDefault="008C6F26">
      <w:pPr>
        <w:pStyle w:val="FootnoteText"/>
      </w:pPr>
      <w:hyperlink r:id="rId8" w:history="1">
        <w:r w:rsidRPr="008C6F26">
          <w:rPr>
            <w:rStyle w:val="Hyperlink"/>
            <w:sz w:val="16"/>
            <w:szCs w:val="16"/>
          </w:rPr>
          <w:t>https://www.fca.org.uk/about/what-we-do/the-fca</w:t>
        </w:r>
      </w:hyperlink>
      <w:r w:rsidRPr="008C6F26">
        <w:rPr>
          <w:sz w:val="16"/>
          <w:szCs w:val="16"/>
        </w:rPr>
        <w:t xml:space="preserve"> [accessed 08/02/26]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C05"/>
    <w:rsid w:val="000B5CF7"/>
    <w:rsid w:val="000C7485"/>
    <w:rsid w:val="000D75E6"/>
    <w:rsid w:val="00193313"/>
    <w:rsid w:val="001B2DD6"/>
    <w:rsid w:val="001B7115"/>
    <w:rsid w:val="0026740A"/>
    <w:rsid w:val="002959C8"/>
    <w:rsid w:val="002F167C"/>
    <w:rsid w:val="00307B3D"/>
    <w:rsid w:val="00366C74"/>
    <w:rsid w:val="004209E4"/>
    <w:rsid w:val="0043074D"/>
    <w:rsid w:val="0046368E"/>
    <w:rsid w:val="00472C51"/>
    <w:rsid w:val="004C3324"/>
    <w:rsid w:val="00556DF2"/>
    <w:rsid w:val="00565389"/>
    <w:rsid w:val="0059771B"/>
    <w:rsid w:val="005B504C"/>
    <w:rsid w:val="00673246"/>
    <w:rsid w:val="0069176E"/>
    <w:rsid w:val="006F3923"/>
    <w:rsid w:val="006F458D"/>
    <w:rsid w:val="00734C05"/>
    <w:rsid w:val="007C055E"/>
    <w:rsid w:val="007E101E"/>
    <w:rsid w:val="007F5E66"/>
    <w:rsid w:val="00846A00"/>
    <w:rsid w:val="008A4E0B"/>
    <w:rsid w:val="008C6F26"/>
    <w:rsid w:val="00946A61"/>
    <w:rsid w:val="009A73C1"/>
    <w:rsid w:val="00AF2D74"/>
    <w:rsid w:val="00B2327A"/>
    <w:rsid w:val="00C0577A"/>
    <w:rsid w:val="00D104F8"/>
    <w:rsid w:val="00E15343"/>
    <w:rsid w:val="00F05A4E"/>
    <w:rsid w:val="00F45C2B"/>
    <w:rsid w:val="00F7371E"/>
    <w:rsid w:val="00F73738"/>
    <w:rsid w:val="00FB496C"/>
    <w:rsid w:val="00FF7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6EB1BC"/>
  <w15:chartTrackingRefBased/>
  <w15:docId w15:val="{5DBA377C-792B-6C43-8F2D-B874ED6BB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734C05"/>
    <w:rPr>
      <w:sz w:val="20"/>
      <w:szCs w:val="20"/>
    </w:rPr>
  </w:style>
  <w:style w:type="character" w:customStyle="1" w:styleId="FootnoteTextChar">
    <w:name w:val="Footnote Text Char"/>
    <w:basedOn w:val="DefaultParagraphFont"/>
    <w:link w:val="FootnoteText"/>
    <w:uiPriority w:val="99"/>
    <w:rsid w:val="00734C05"/>
    <w:rPr>
      <w:sz w:val="20"/>
      <w:szCs w:val="20"/>
    </w:rPr>
  </w:style>
  <w:style w:type="character" w:styleId="Hyperlink">
    <w:name w:val="Hyperlink"/>
    <w:basedOn w:val="DefaultParagraphFont"/>
    <w:uiPriority w:val="99"/>
    <w:unhideWhenUsed/>
    <w:rsid w:val="00734C05"/>
    <w:rPr>
      <w:color w:val="0563C1" w:themeColor="hyperlink"/>
      <w:u w:val="single"/>
    </w:rPr>
  </w:style>
  <w:style w:type="character" w:styleId="FootnoteReference">
    <w:name w:val="footnote reference"/>
    <w:basedOn w:val="DefaultParagraphFont"/>
    <w:uiPriority w:val="99"/>
    <w:semiHidden/>
    <w:unhideWhenUsed/>
    <w:rsid w:val="000D75E6"/>
    <w:rPr>
      <w:vertAlign w:val="superscript"/>
    </w:rPr>
  </w:style>
  <w:style w:type="character" w:styleId="UnresolvedMention">
    <w:name w:val="Unresolved Mention"/>
    <w:basedOn w:val="DefaultParagraphFont"/>
    <w:uiPriority w:val="99"/>
    <w:semiHidden/>
    <w:unhideWhenUsed/>
    <w:rsid w:val="000D75E6"/>
    <w:rPr>
      <w:color w:val="605E5C"/>
      <w:shd w:val="clear" w:color="auto" w:fill="E1DFDD"/>
    </w:rPr>
  </w:style>
  <w:style w:type="paragraph" w:customStyle="1" w:styleId="dfnp0">
    <w:name w:val="dfnp0"/>
    <w:basedOn w:val="Normal"/>
    <w:rsid w:val="006F3923"/>
    <w:pPr>
      <w:spacing w:before="100" w:beforeAutospacing="1" w:after="100" w:afterAutospacing="1"/>
    </w:pPr>
    <w:rPr>
      <w:rFonts w:ascii="Times New Roman" w:eastAsia="Times New Roman" w:hAnsi="Times New Roman" w:cs="Times New Roman"/>
      <w:lang w:eastAsia="en-GB"/>
    </w:rPr>
  </w:style>
  <w:style w:type="character" w:customStyle="1" w:styleId="akgp8">
    <w:name w:val="akgp8"/>
    <w:basedOn w:val="DefaultParagraphFont"/>
    <w:rsid w:val="006F3923"/>
  </w:style>
  <w:style w:type="character" w:styleId="FollowedHyperlink">
    <w:name w:val="FollowedHyperlink"/>
    <w:basedOn w:val="DefaultParagraphFont"/>
    <w:uiPriority w:val="99"/>
    <w:semiHidden/>
    <w:unhideWhenUsed/>
    <w:rsid w:val="007F5E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9206883">
      <w:bodyDiv w:val="1"/>
      <w:marLeft w:val="0"/>
      <w:marRight w:val="0"/>
      <w:marTop w:val="0"/>
      <w:marBottom w:val="0"/>
      <w:divBdr>
        <w:top w:val="none" w:sz="0" w:space="0" w:color="auto"/>
        <w:left w:val="none" w:sz="0" w:space="0" w:color="auto"/>
        <w:bottom w:val="none" w:sz="0" w:space="0" w:color="auto"/>
        <w:right w:val="none" w:sz="0" w:space="0" w:color="auto"/>
      </w:divBdr>
      <w:divsChild>
        <w:div w:id="570889876">
          <w:marLeft w:val="0"/>
          <w:marRight w:val="0"/>
          <w:marTop w:val="0"/>
          <w:marBottom w:val="0"/>
          <w:divBdr>
            <w:top w:val="none" w:sz="0" w:space="0" w:color="auto"/>
            <w:left w:val="none" w:sz="0" w:space="0" w:color="auto"/>
            <w:bottom w:val="none" w:sz="0" w:space="0" w:color="auto"/>
            <w:right w:val="none" w:sz="0" w:space="0" w:color="auto"/>
          </w:divBdr>
        </w:div>
        <w:div w:id="2045514759">
          <w:marLeft w:val="0"/>
          <w:marRight w:val="0"/>
          <w:marTop w:val="0"/>
          <w:marBottom w:val="0"/>
          <w:divBdr>
            <w:top w:val="none" w:sz="0" w:space="0" w:color="auto"/>
            <w:left w:val="none" w:sz="0" w:space="0" w:color="auto"/>
            <w:bottom w:val="none" w:sz="0" w:space="0" w:color="auto"/>
            <w:right w:val="none" w:sz="0" w:space="0" w:color="auto"/>
          </w:divBdr>
          <w:divsChild>
            <w:div w:id="101052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666854">
      <w:bodyDiv w:val="1"/>
      <w:marLeft w:val="0"/>
      <w:marRight w:val="0"/>
      <w:marTop w:val="0"/>
      <w:marBottom w:val="0"/>
      <w:divBdr>
        <w:top w:val="none" w:sz="0" w:space="0" w:color="auto"/>
        <w:left w:val="none" w:sz="0" w:space="0" w:color="auto"/>
        <w:bottom w:val="none" w:sz="0" w:space="0" w:color="auto"/>
        <w:right w:val="none" w:sz="0" w:space="0" w:color="auto"/>
      </w:divBdr>
      <w:divsChild>
        <w:div w:id="476730061">
          <w:marLeft w:val="0"/>
          <w:marRight w:val="0"/>
          <w:marTop w:val="0"/>
          <w:marBottom w:val="0"/>
          <w:divBdr>
            <w:top w:val="none" w:sz="0" w:space="0" w:color="auto"/>
            <w:left w:val="none" w:sz="0" w:space="0" w:color="auto"/>
            <w:bottom w:val="none" w:sz="0" w:space="0" w:color="auto"/>
            <w:right w:val="none" w:sz="0" w:space="0" w:color="auto"/>
          </w:divBdr>
        </w:div>
        <w:div w:id="2028677209">
          <w:marLeft w:val="0"/>
          <w:marRight w:val="0"/>
          <w:marTop w:val="0"/>
          <w:marBottom w:val="0"/>
          <w:divBdr>
            <w:top w:val="none" w:sz="0" w:space="0" w:color="auto"/>
            <w:left w:val="none" w:sz="0" w:space="0" w:color="auto"/>
            <w:bottom w:val="none" w:sz="0" w:space="0" w:color="auto"/>
            <w:right w:val="none" w:sz="0" w:space="0" w:color="auto"/>
          </w:divBdr>
          <w:divsChild>
            <w:div w:id="514154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tystgeorges.ac.uk/news-and-events/news/2018/03/2008-great-recession-led-to-increase-in-obesity-diabetes-and-mental-health-issues-says-stud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Users/harrietross/Desktop/UWTSD%20-%20History/Year%202/Module%203/The%20Case%20Against%20Shareholder%20Empowerment%20(2010).pdf" TargetMode="External"/><Relationship Id="rId12" Type="http://schemas.openxmlformats.org/officeDocument/2006/relationships/hyperlink" Target="https://www.investopedia.com/articles/economics/09/financial-crisis-review.asp"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luetreesavings.com/post/explaining-the-2008-financial-crisis-to-kids" TargetMode="External"/><Relationship Id="rId5" Type="http://schemas.openxmlformats.org/officeDocument/2006/relationships/footnotes" Target="footnotes.xml"/><Relationship Id="rId10" Type="http://schemas.openxmlformats.org/officeDocument/2006/relationships/hyperlink" Target="https://www.federalreservehistory.org/essays/great-recession-and-its-aftermath#:~:text=The%20recession%20ended%20in%20June,as%20quantitative%20easing%2C%20or%20QE" TargetMode="External"/><Relationship Id="rId4" Type="http://schemas.openxmlformats.org/officeDocument/2006/relationships/webSettings" Target="webSettings.xml"/><Relationship Id="rId9" Type="http://schemas.openxmlformats.org/officeDocument/2006/relationships/hyperlink" Target="https://www.fca.org.uk/about/what-we-do/the-fca"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fca.org.uk/about/what-we-do/the-fca" TargetMode="External"/><Relationship Id="rId3" Type="http://schemas.openxmlformats.org/officeDocument/2006/relationships/hyperlink" Target="https://www.investopedia.com/articles/economics/09/financial-crisis-review.asp" TargetMode="External"/><Relationship Id="rId7" Type="http://schemas.openxmlformats.org/officeDocument/2006/relationships/hyperlink" Target="file:///Users/harrietross/Desktop/UWTSD%20-%20History/Year%202/Module%203/The%20Case%20Against%20Shareholder%20Empowerment%20(2010).pdf" TargetMode="External"/><Relationship Id="rId2" Type="http://schemas.openxmlformats.org/officeDocument/2006/relationships/hyperlink" Target="https://www.bluetreesavings.com/post/explaining-the-2008-financial-crisis-to-kids" TargetMode="External"/><Relationship Id="rId1" Type="http://schemas.openxmlformats.org/officeDocument/2006/relationships/hyperlink" Target="https://www.investopedia.com/articles/economics/09/financial-crisis-review.asp" TargetMode="External"/><Relationship Id="rId6" Type="http://schemas.openxmlformats.org/officeDocument/2006/relationships/hyperlink" Target="file:///Users/harrietross/Desktop/UWTSD%20-%20History/Year%202/Module%203/The%20Case%20Against%20Shareholder%20Empowerment%20(2010).pdf" TargetMode="External"/><Relationship Id="rId5" Type="http://schemas.openxmlformats.org/officeDocument/2006/relationships/hyperlink" Target="https://www.federalreservehistory.org/essays/great-recession-and-its-aftermath#:~:text=The%20recession%20ended%20in%20June,as%20quantitative%20easing%2C%20or%20QE" TargetMode="External"/><Relationship Id="rId4" Type="http://schemas.openxmlformats.org/officeDocument/2006/relationships/hyperlink" Target="https://www.citystgeorges.ac.uk/news-and-events/news/2018/03/2008-great-recession-led-to-increase-in-obesity-diabetes-and-mental-health-issues-says-study"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E342336-FE9D-FD45-ABD3-76E68F7C69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388</TotalTime>
  <Pages>4</Pages>
  <Words>2243</Words>
  <Characters>12789</Characters>
  <Application>Microsoft Office Word</Application>
  <DocSecurity>0</DocSecurity>
  <Lines>106</Lines>
  <Paragraphs>30</Paragraphs>
  <ScaleCrop>false</ScaleCrop>
  <Company/>
  <LinksUpToDate>false</LinksUpToDate>
  <CharactersWithSpaces>15002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Ross (2400978)</dc:creator>
  <cp:keywords/>
  <dc:description/>
  <cp:lastModifiedBy>Harriet Ross (2400978)</cp:lastModifiedBy>
  <cp:revision>50</cp:revision>
  <dcterms:created xsi:type="dcterms:W3CDTF">2026-02-07T16:36:00Z</dcterms:created>
  <dcterms:modified xsi:type="dcterms:W3CDTF">2026-02-09T14:16:00Z</dcterms:modified>
</cp:coreProperties>
</file>