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10007" w:type="dxa"/>
        <w:tblInd w:w="-601"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ook w:val="01E0" w:firstRow="1" w:lastRow="1" w:firstColumn="1" w:lastColumn="1" w:noHBand="0" w:noVBand="0"/>
      </w:tblPr>
      <w:tblGrid>
        <w:gridCol w:w="10007"/>
      </w:tblGrid>
      <w:tr w:rsidR="00C66CFD" w:rsidRPr="00210378" w14:paraId="064FF62D" w14:textId="77777777" w:rsidTr="0081342A">
        <w:trPr>
          <w:trHeight w:val="715"/>
        </w:trPr>
        <w:tc>
          <w:tcPr>
            <w:tcW w:w="10007" w:type="dxa"/>
            <w:shd w:val="clear" w:color="auto" w:fill="auto"/>
          </w:tcPr>
          <w:p w14:paraId="416C51F8" w14:textId="20F135EA" w:rsidR="00C66CFD" w:rsidRPr="00E5484A" w:rsidRDefault="009A0F00" w:rsidP="00C66CFD">
            <w:pPr>
              <w:pStyle w:val="Formlabel"/>
              <w:jc w:val="center"/>
              <w:rPr>
                <w:b/>
                <w:sz w:val="24"/>
              </w:rPr>
            </w:pPr>
            <w:r>
              <w:rPr>
                <w:b/>
                <w:sz w:val="24"/>
              </w:rPr>
              <w:t>B</w:t>
            </w:r>
            <w:r w:rsidR="00C66CFD" w:rsidRPr="00E5484A">
              <w:rPr>
                <w:b/>
                <w:sz w:val="24"/>
              </w:rPr>
              <w:t>Sc Applied Psychology</w:t>
            </w:r>
          </w:p>
          <w:p w14:paraId="63ACAD1D" w14:textId="77777777" w:rsidR="00991612" w:rsidRDefault="009A0F00" w:rsidP="00C66CFD">
            <w:pPr>
              <w:pStyle w:val="Formlabel"/>
              <w:jc w:val="center"/>
              <w:rPr>
                <w:b/>
                <w:sz w:val="24"/>
              </w:rPr>
            </w:pPr>
            <w:r>
              <w:rPr>
                <w:b/>
                <w:sz w:val="24"/>
              </w:rPr>
              <w:t>ECAP6003 Forensic Psychology and the Criminal Mind</w:t>
            </w:r>
            <w:r w:rsidR="00E5484A" w:rsidRPr="00E5484A">
              <w:rPr>
                <w:b/>
                <w:sz w:val="24"/>
              </w:rPr>
              <w:t xml:space="preserve">: </w:t>
            </w:r>
          </w:p>
          <w:p w14:paraId="739169BD" w14:textId="2CAF7F20" w:rsidR="00C66CFD" w:rsidRPr="00E5484A" w:rsidRDefault="00E5484A" w:rsidP="00C66CFD">
            <w:pPr>
              <w:pStyle w:val="Formlabel"/>
              <w:jc w:val="center"/>
              <w:rPr>
                <w:b/>
                <w:sz w:val="24"/>
              </w:rPr>
            </w:pPr>
            <w:r w:rsidRPr="00E5484A">
              <w:rPr>
                <w:b/>
                <w:sz w:val="24"/>
              </w:rPr>
              <w:t>Re</w:t>
            </w:r>
            <w:r w:rsidR="009A0F00">
              <w:rPr>
                <w:b/>
                <w:sz w:val="24"/>
              </w:rPr>
              <w:t>habilitative</w:t>
            </w:r>
            <w:r w:rsidRPr="00E5484A">
              <w:rPr>
                <w:b/>
                <w:sz w:val="24"/>
              </w:rPr>
              <w:t xml:space="preserve"> Proposal </w:t>
            </w:r>
          </w:p>
          <w:p w14:paraId="2C925EEA" w14:textId="77777777" w:rsidR="00E5484A" w:rsidRPr="00210378" w:rsidRDefault="00E5484A" w:rsidP="00C66CFD">
            <w:pPr>
              <w:pStyle w:val="Formlabel"/>
              <w:jc w:val="center"/>
              <w:rPr>
                <w:b/>
                <w:sz w:val="22"/>
                <w:szCs w:val="22"/>
              </w:rPr>
            </w:pPr>
          </w:p>
        </w:tc>
      </w:tr>
      <w:tr w:rsidR="000F5955" w:rsidRPr="00210378" w14:paraId="6023DF48" w14:textId="77777777" w:rsidTr="0081342A">
        <w:trPr>
          <w:trHeight w:val="715"/>
        </w:trPr>
        <w:tc>
          <w:tcPr>
            <w:tcW w:w="10007" w:type="dxa"/>
            <w:shd w:val="clear" w:color="auto" w:fill="auto"/>
          </w:tcPr>
          <w:p w14:paraId="78713675" w14:textId="77777777" w:rsidR="000F5955" w:rsidRDefault="009A0F00" w:rsidP="00CC53AF">
            <w:pPr>
              <w:pStyle w:val="Formlabel"/>
              <w:rPr>
                <w:b/>
                <w:sz w:val="22"/>
                <w:szCs w:val="22"/>
              </w:rPr>
            </w:pPr>
            <w:r w:rsidRPr="00210378">
              <w:rPr>
                <w:b/>
                <w:sz w:val="22"/>
                <w:szCs w:val="22"/>
              </w:rPr>
              <w:t>Pro</w:t>
            </w:r>
            <w:r>
              <w:rPr>
                <w:b/>
                <w:sz w:val="22"/>
                <w:szCs w:val="22"/>
              </w:rPr>
              <w:t>posal title:</w:t>
            </w:r>
          </w:p>
          <w:p w14:paraId="266DDF7F" w14:textId="253507CC" w:rsidR="00991612" w:rsidRPr="00210378" w:rsidRDefault="002F15C8" w:rsidP="002F15C8">
            <w:pPr>
              <w:pStyle w:val="Formlabel"/>
              <w:rPr>
                <w:b/>
                <w:sz w:val="22"/>
                <w:szCs w:val="22"/>
              </w:rPr>
            </w:pPr>
            <w:r>
              <w:rPr>
                <w:bCs/>
                <w:sz w:val="24"/>
              </w:rPr>
              <w:t xml:space="preserve">Youth offender </w:t>
            </w:r>
            <w:r w:rsidR="007B1671">
              <w:rPr>
                <w:bCs/>
                <w:sz w:val="24"/>
              </w:rPr>
              <w:t>rehabilitatio</w:t>
            </w:r>
            <w:r>
              <w:rPr>
                <w:bCs/>
                <w:sz w:val="24"/>
              </w:rPr>
              <w:t>n using a Good Lives Model (GLM) approach to community-based sentencing</w:t>
            </w:r>
          </w:p>
        </w:tc>
      </w:tr>
      <w:tr w:rsidR="00991612" w:rsidRPr="00210378" w14:paraId="422E707E" w14:textId="77777777" w:rsidTr="0081342A">
        <w:trPr>
          <w:trHeight w:val="715"/>
        </w:trPr>
        <w:tc>
          <w:tcPr>
            <w:tcW w:w="10007" w:type="dxa"/>
            <w:shd w:val="clear" w:color="auto" w:fill="auto"/>
          </w:tcPr>
          <w:p w14:paraId="5381CB6B" w14:textId="77777777" w:rsidR="00991612" w:rsidRDefault="00991612" w:rsidP="00CC53AF">
            <w:pPr>
              <w:pStyle w:val="Formlabel"/>
              <w:rPr>
                <w:b/>
                <w:sz w:val="22"/>
                <w:szCs w:val="22"/>
              </w:rPr>
            </w:pPr>
            <w:r>
              <w:rPr>
                <w:b/>
                <w:sz w:val="22"/>
                <w:szCs w:val="22"/>
              </w:rPr>
              <w:t>Proposal theme:</w:t>
            </w:r>
          </w:p>
          <w:p w14:paraId="4D22939A" w14:textId="77777777" w:rsidR="003A020C" w:rsidRDefault="003A020C" w:rsidP="003A020C">
            <w:pPr>
              <w:spacing w:line="360" w:lineRule="auto"/>
              <w:ind w:firstLine="720"/>
              <w:rPr>
                <w:rFonts w:ascii="Arial" w:hAnsi="Arial" w:cs="Arial"/>
              </w:rPr>
            </w:pPr>
          </w:p>
          <w:p w14:paraId="60BA1BFB" w14:textId="355EE8A7" w:rsidR="00991612" w:rsidRDefault="003A020C" w:rsidP="003A020C">
            <w:pPr>
              <w:spacing w:line="360" w:lineRule="auto"/>
              <w:ind w:firstLine="720"/>
              <w:rPr>
                <w:b/>
                <w:sz w:val="22"/>
                <w:szCs w:val="22"/>
              </w:rPr>
            </w:pPr>
            <w:r>
              <w:rPr>
                <w:rFonts w:ascii="Arial" w:hAnsi="Arial" w:cs="Arial"/>
              </w:rPr>
              <w:t>The proposal outlined below aims to take a child-first approach to youth offender rehabilitation in the community (Ministry of Justice, 2016) with an individual case management of a youth offender identified following referral by the youth offending team after sentencing</w:t>
            </w:r>
            <w:r w:rsidR="00191117">
              <w:rPr>
                <w:rFonts w:ascii="Arial" w:hAnsi="Arial" w:cs="Arial"/>
              </w:rPr>
              <w:t xml:space="preserve"> and managed by the Youth Offending Team (YOT)</w:t>
            </w:r>
            <w:r>
              <w:rPr>
                <w:rFonts w:ascii="Arial" w:hAnsi="Arial" w:cs="Arial"/>
              </w:rPr>
              <w:t>. Using a Good Lives Model (GLM) approach to community-based rehabilitation, following an assessment phase of the individuals particular offending risks</w:t>
            </w:r>
            <w:r w:rsidR="00304FE8">
              <w:rPr>
                <w:rFonts w:ascii="Arial" w:hAnsi="Arial" w:cs="Arial"/>
              </w:rPr>
              <w:t>,</w:t>
            </w:r>
            <w:r>
              <w:rPr>
                <w:rFonts w:ascii="Arial" w:hAnsi="Arial" w:cs="Arial"/>
              </w:rPr>
              <w:t xml:space="preserve"> and offending motivations a multi-discipline approach will focus on identifying the individuals’ strengths and life goals to design a range of intervention programs and training to encourage positive outcomes and reduce recidivism. The effectiveness of the programme will be measured through continued supervision and reassessment during the court order, and again at set intervals up to 12 months after treatment. The overall aim of the rehabilitation program is to reduce anti-social behaviour, increase pro-social behaviour and to equip the child youth offender with the necessary skills and knowledge with which to build a successful life as a functional member of society</w:t>
            </w:r>
            <w:r w:rsidR="004F38F4">
              <w:rPr>
                <w:rFonts w:ascii="Arial" w:hAnsi="Arial" w:cs="Arial"/>
              </w:rPr>
              <w:t xml:space="preserve"> following discharge</w:t>
            </w:r>
            <w:r>
              <w:rPr>
                <w:rFonts w:ascii="Arial" w:hAnsi="Arial" w:cs="Arial"/>
              </w:rPr>
              <w:t xml:space="preserve"> (Ward et al., 2007)</w:t>
            </w:r>
            <w:r w:rsidR="00163A07">
              <w:rPr>
                <w:rFonts w:ascii="Arial" w:hAnsi="Arial" w:cs="Arial"/>
              </w:rPr>
              <w:t xml:space="preserve"> and leaving care</w:t>
            </w:r>
            <w:r>
              <w:rPr>
                <w:rFonts w:ascii="Arial" w:hAnsi="Arial" w:cs="Arial"/>
              </w:rPr>
              <w:t>.</w:t>
            </w:r>
          </w:p>
          <w:p w14:paraId="2833B499" w14:textId="77777777" w:rsidR="00991612" w:rsidRDefault="00991612" w:rsidP="00CC53AF">
            <w:pPr>
              <w:pStyle w:val="Formlabel"/>
              <w:rPr>
                <w:b/>
                <w:sz w:val="22"/>
                <w:szCs w:val="22"/>
              </w:rPr>
            </w:pPr>
          </w:p>
          <w:p w14:paraId="60E166B7" w14:textId="6BD01147" w:rsidR="00991612" w:rsidRPr="00210378" w:rsidRDefault="00991612" w:rsidP="00CC53AF">
            <w:pPr>
              <w:pStyle w:val="Formlabel"/>
              <w:rPr>
                <w:b/>
                <w:sz w:val="22"/>
                <w:szCs w:val="22"/>
              </w:rPr>
            </w:pPr>
          </w:p>
        </w:tc>
      </w:tr>
      <w:tr w:rsidR="009E10F9" w:rsidRPr="00210378" w14:paraId="2342E4C2" w14:textId="77777777" w:rsidTr="0081342A">
        <w:trPr>
          <w:trHeight w:val="715"/>
        </w:trPr>
        <w:tc>
          <w:tcPr>
            <w:tcW w:w="10007" w:type="dxa"/>
            <w:shd w:val="clear" w:color="auto" w:fill="auto"/>
          </w:tcPr>
          <w:p w14:paraId="4DAE7779" w14:textId="1DCDE119" w:rsidR="009E10F9" w:rsidRPr="009A0F00" w:rsidRDefault="009A0F00" w:rsidP="00CC53AF">
            <w:pPr>
              <w:pStyle w:val="Formlabel"/>
              <w:rPr>
                <w:b/>
                <w:bCs/>
                <w:iCs/>
                <w:sz w:val="22"/>
                <w:szCs w:val="22"/>
              </w:rPr>
            </w:pPr>
            <w:r w:rsidRPr="009A0F00">
              <w:rPr>
                <w:b/>
                <w:bCs/>
                <w:iCs/>
                <w:sz w:val="22"/>
                <w:szCs w:val="22"/>
              </w:rPr>
              <w:t>Background literature review:</w:t>
            </w:r>
          </w:p>
          <w:p w14:paraId="05E90697" w14:textId="77777777" w:rsidR="007B1671" w:rsidRDefault="007B1671" w:rsidP="00CC53AF">
            <w:pPr>
              <w:pStyle w:val="Formlabel"/>
              <w:rPr>
                <w:bCs/>
                <w:i/>
                <w:szCs w:val="20"/>
              </w:rPr>
            </w:pPr>
          </w:p>
          <w:p w14:paraId="4C55E3CF" w14:textId="31504D54" w:rsidR="00163A07" w:rsidRDefault="004F38F4" w:rsidP="000F3E3F">
            <w:pPr>
              <w:pStyle w:val="Formlabel"/>
              <w:spacing w:line="360" w:lineRule="auto"/>
              <w:ind w:firstLine="720"/>
              <w:rPr>
                <w:bCs/>
                <w:iCs/>
                <w:sz w:val="24"/>
              </w:rPr>
            </w:pPr>
            <w:r>
              <w:rPr>
                <w:bCs/>
                <w:iCs/>
                <w:sz w:val="24"/>
              </w:rPr>
              <w:t xml:space="preserve">In the UK, a child between the ages of 10-17 </w:t>
            </w:r>
            <w:r w:rsidR="00304FE8">
              <w:rPr>
                <w:bCs/>
                <w:iCs/>
                <w:sz w:val="24"/>
              </w:rPr>
              <w:t xml:space="preserve">is considered responsible for their actions and </w:t>
            </w:r>
            <w:r>
              <w:rPr>
                <w:bCs/>
                <w:iCs/>
                <w:sz w:val="24"/>
              </w:rPr>
              <w:t>can be arrested and sentenced for a criminal offence</w:t>
            </w:r>
            <w:r w:rsidR="00304FE8">
              <w:rPr>
                <w:bCs/>
                <w:iCs/>
                <w:sz w:val="24"/>
              </w:rPr>
              <w:t xml:space="preserve">. </w:t>
            </w:r>
            <w:r w:rsidR="00163A07">
              <w:rPr>
                <w:bCs/>
                <w:iCs/>
                <w:sz w:val="24"/>
              </w:rPr>
              <w:t>However,</w:t>
            </w:r>
            <w:r>
              <w:rPr>
                <w:bCs/>
                <w:iCs/>
                <w:sz w:val="24"/>
              </w:rPr>
              <w:t xml:space="preserve"> their treatment within the justice system differs to the treatment of an adult and they are dealt with by the youth criminal justice system, or sometimes in the case of a serious crime (such as homicide), by the crown court (Ministry of Justice, 2016). In the UK, a child-first approach is taken that ensures the individual is treated respectfully</w:t>
            </w:r>
            <w:r w:rsidR="00556616">
              <w:rPr>
                <w:bCs/>
                <w:iCs/>
                <w:sz w:val="24"/>
              </w:rPr>
              <w:t>, and seen</w:t>
            </w:r>
            <w:r>
              <w:rPr>
                <w:bCs/>
                <w:iCs/>
                <w:sz w:val="24"/>
              </w:rPr>
              <w:t xml:space="preserve"> as a child first before a criminal offender,</w:t>
            </w:r>
            <w:r w:rsidR="00304FE8">
              <w:rPr>
                <w:bCs/>
                <w:iCs/>
                <w:sz w:val="24"/>
              </w:rPr>
              <w:t xml:space="preserve"> in line with the UN</w:t>
            </w:r>
            <w:r w:rsidR="00163A07">
              <w:rPr>
                <w:bCs/>
                <w:iCs/>
                <w:sz w:val="24"/>
              </w:rPr>
              <w:t>CRC</w:t>
            </w:r>
            <w:r w:rsidR="00304FE8">
              <w:rPr>
                <w:bCs/>
                <w:iCs/>
                <w:sz w:val="24"/>
              </w:rPr>
              <w:t xml:space="preserve"> Rights of the Child, </w:t>
            </w:r>
            <w:r>
              <w:rPr>
                <w:bCs/>
                <w:iCs/>
                <w:sz w:val="24"/>
              </w:rPr>
              <w:t xml:space="preserve"> with the majority of sentencing involving a community-based order rather than a custodial sentence</w:t>
            </w:r>
            <w:r w:rsidR="00556616">
              <w:rPr>
                <w:bCs/>
                <w:iCs/>
                <w:sz w:val="24"/>
              </w:rPr>
              <w:t>,</w:t>
            </w:r>
            <w:r w:rsidR="00614B07">
              <w:rPr>
                <w:bCs/>
                <w:iCs/>
                <w:sz w:val="24"/>
              </w:rPr>
              <w:t xml:space="preserve"> </w:t>
            </w:r>
            <w:r w:rsidR="00556616">
              <w:rPr>
                <w:bCs/>
                <w:iCs/>
                <w:sz w:val="24"/>
              </w:rPr>
              <w:t>facilitating</w:t>
            </w:r>
            <w:r w:rsidR="00614B07">
              <w:rPr>
                <w:bCs/>
                <w:iCs/>
                <w:sz w:val="24"/>
              </w:rPr>
              <w:t xml:space="preserve"> </w:t>
            </w:r>
            <w:r w:rsidR="00614B07">
              <w:rPr>
                <w:bCs/>
                <w:iCs/>
                <w:sz w:val="24"/>
              </w:rPr>
              <w:lastRenderedPageBreak/>
              <w:t xml:space="preserve">a restorative justice approach where possible, to support rehabilitation and preventative measures to mitigate for future reoffending. </w:t>
            </w:r>
            <w:r w:rsidR="00163A07">
              <w:rPr>
                <w:bCs/>
                <w:iCs/>
                <w:sz w:val="24"/>
              </w:rPr>
              <w:t xml:space="preserve">Highlighted within many studies and government policy, reduced contact with the justice system is beneficial for the individual to avoid further negative life outcomes (Fortune, 2018; Ministry of Justice, 2016;Scwalbe et al., 2012) therefore assessment of the appropriate level of contact and intervention is crucial for successful outcomes and reduced recidivism.  </w:t>
            </w:r>
          </w:p>
          <w:p w14:paraId="47F6D86B" w14:textId="4F961950" w:rsidR="000F3E3F" w:rsidRDefault="000F3E3F" w:rsidP="000F3E3F">
            <w:pPr>
              <w:pStyle w:val="Formlabel"/>
              <w:spacing w:line="360" w:lineRule="auto"/>
              <w:ind w:firstLine="720"/>
              <w:rPr>
                <w:bCs/>
                <w:iCs/>
                <w:sz w:val="24"/>
              </w:rPr>
            </w:pPr>
            <w:r>
              <w:rPr>
                <w:bCs/>
                <w:iCs/>
                <w:sz w:val="24"/>
              </w:rPr>
              <w:t>Forensic literature supports findings that adolescent delinquency may not lead to a criminal career in adulthood and statistics show that young offending criminal habits reduce in late adolescence for some. However, there is an association between young offender risk factors and the potential for criminal activity to increase and continue into adulthood, becoming more serious for the individual and</w:t>
            </w:r>
            <w:r w:rsidR="00556616">
              <w:rPr>
                <w:bCs/>
                <w:iCs/>
                <w:sz w:val="24"/>
              </w:rPr>
              <w:t xml:space="preserve"> contributing to further</w:t>
            </w:r>
            <w:r>
              <w:rPr>
                <w:bCs/>
                <w:iCs/>
                <w:sz w:val="24"/>
              </w:rPr>
              <w:t xml:space="preserve"> risk</w:t>
            </w:r>
            <w:r w:rsidR="00556616">
              <w:rPr>
                <w:bCs/>
                <w:iCs/>
                <w:sz w:val="24"/>
              </w:rPr>
              <w:t>s</w:t>
            </w:r>
            <w:r>
              <w:rPr>
                <w:bCs/>
                <w:iCs/>
                <w:sz w:val="24"/>
              </w:rPr>
              <w:t xml:space="preserve"> to society. Therefore, early identification and intervention is integral to the success of youth offender rehabilitation (</w:t>
            </w:r>
            <w:r w:rsidR="00051987">
              <w:rPr>
                <w:bCs/>
                <w:iCs/>
                <w:sz w:val="24"/>
              </w:rPr>
              <w:t>Craig et al., 2020</w:t>
            </w:r>
            <w:r>
              <w:rPr>
                <w:bCs/>
                <w:iCs/>
                <w:sz w:val="24"/>
              </w:rPr>
              <w:t xml:space="preserve">).    </w:t>
            </w:r>
          </w:p>
          <w:p w14:paraId="05CA748C" w14:textId="03483345" w:rsidR="007B1671" w:rsidRDefault="007B1671" w:rsidP="007B1671">
            <w:pPr>
              <w:pStyle w:val="Formlabel"/>
              <w:spacing w:line="360" w:lineRule="auto"/>
              <w:ind w:firstLine="720"/>
              <w:rPr>
                <w:bCs/>
                <w:iCs/>
                <w:sz w:val="24"/>
              </w:rPr>
            </w:pPr>
            <w:r>
              <w:rPr>
                <w:bCs/>
                <w:iCs/>
                <w:sz w:val="24"/>
              </w:rPr>
              <w:t>Current policy and empirical evidence suggest that the most effective method for youth offender rehabilitation is through an individual, tailored plan of assessment and intervention programmes that are the best fit for the individual needs of the young person. This is due to the wide variety of factors that influence the risk of criminal activity and recidivism in youth offenders, but also the range of environmental, social, psychological and behavioural factors that have an impact on the individual (</w:t>
            </w:r>
            <w:r w:rsidR="00051987">
              <w:rPr>
                <w:bCs/>
                <w:iCs/>
                <w:sz w:val="24"/>
              </w:rPr>
              <w:t>Lai et al., 2016</w:t>
            </w:r>
            <w:r>
              <w:rPr>
                <w:bCs/>
                <w:iCs/>
                <w:sz w:val="24"/>
              </w:rPr>
              <w:t>).</w:t>
            </w:r>
            <w:r w:rsidR="009D0CF5">
              <w:rPr>
                <w:bCs/>
                <w:iCs/>
                <w:sz w:val="24"/>
              </w:rPr>
              <w:t xml:space="preserve"> </w:t>
            </w:r>
          </w:p>
          <w:p w14:paraId="5F6B736C" w14:textId="4F8D54AA" w:rsidR="00387974" w:rsidRDefault="000F3E3F" w:rsidP="007B1671">
            <w:pPr>
              <w:pStyle w:val="Formlabel"/>
              <w:spacing w:line="360" w:lineRule="auto"/>
              <w:ind w:firstLine="720"/>
              <w:rPr>
                <w:bCs/>
                <w:iCs/>
                <w:sz w:val="24"/>
              </w:rPr>
            </w:pPr>
            <w:r>
              <w:rPr>
                <w:bCs/>
                <w:iCs/>
                <w:sz w:val="24"/>
              </w:rPr>
              <w:t>According to Ward et al., (2007) the use of the GLM contributes to the empirical literature on youth offending rehabilitation by incorporating a strength-based approach with effective strategies for improving life outcomes for juvenile delinquents through goal setting.</w:t>
            </w:r>
            <w:r w:rsidR="00F30B7A">
              <w:rPr>
                <w:bCs/>
                <w:iCs/>
                <w:sz w:val="24"/>
              </w:rPr>
              <w:t xml:space="preserve"> Using a flexible approach such as the GLM is beneficial to youth offenders due to the complex needs and risks due to their developmental stage (Fortune, 2018). </w:t>
            </w:r>
            <w:r>
              <w:rPr>
                <w:bCs/>
                <w:iCs/>
                <w:sz w:val="24"/>
              </w:rPr>
              <w:t xml:space="preserve"> Previous theory on youth offender rehabilitation used a risk-based approach such as the Risk Need Responsivity model (RNR)</w:t>
            </w:r>
            <w:r w:rsidR="005108BF">
              <w:rPr>
                <w:bCs/>
                <w:iCs/>
                <w:sz w:val="24"/>
              </w:rPr>
              <w:t xml:space="preserve"> (Andrews and Bonta, 2010)</w:t>
            </w:r>
            <w:r>
              <w:rPr>
                <w:bCs/>
                <w:iCs/>
                <w:sz w:val="24"/>
              </w:rPr>
              <w:t xml:space="preserve"> which focussed on identifying the risks of reoffending for the individual by measuring the static (unchangeable) risks and the dynamic (changing or malleable) risks to recidivism. It is these dynamic risks that much of the rehabilitative literature is concerned with</w:t>
            </w:r>
            <w:r w:rsidR="007871EC">
              <w:rPr>
                <w:bCs/>
                <w:iCs/>
                <w:sz w:val="24"/>
              </w:rPr>
              <w:t xml:space="preserve"> when implementing suitable intervention programmes </w:t>
            </w:r>
            <w:r w:rsidR="005108BF">
              <w:rPr>
                <w:bCs/>
                <w:iCs/>
                <w:sz w:val="24"/>
              </w:rPr>
              <w:t>to</w:t>
            </w:r>
            <w:r w:rsidR="007871EC">
              <w:rPr>
                <w:bCs/>
                <w:iCs/>
                <w:sz w:val="24"/>
              </w:rPr>
              <w:t xml:space="preserve"> reduce the risk of reoffending</w:t>
            </w:r>
            <w:r w:rsidR="00051987">
              <w:rPr>
                <w:bCs/>
                <w:iCs/>
                <w:sz w:val="24"/>
              </w:rPr>
              <w:t xml:space="preserve"> (Clarke et al., 2017)</w:t>
            </w:r>
            <w:r w:rsidR="007871EC">
              <w:rPr>
                <w:bCs/>
                <w:iCs/>
                <w:sz w:val="24"/>
              </w:rPr>
              <w:t xml:space="preserve">. </w:t>
            </w:r>
            <w:r w:rsidR="005108BF">
              <w:rPr>
                <w:bCs/>
                <w:iCs/>
                <w:sz w:val="24"/>
              </w:rPr>
              <w:t xml:space="preserve">According to </w:t>
            </w:r>
            <w:proofErr w:type="spellStart"/>
            <w:r w:rsidR="005108BF">
              <w:rPr>
                <w:bCs/>
                <w:iCs/>
                <w:sz w:val="24"/>
              </w:rPr>
              <w:t>Koeler</w:t>
            </w:r>
            <w:proofErr w:type="spellEnd"/>
            <w:r w:rsidR="005108BF">
              <w:rPr>
                <w:bCs/>
                <w:iCs/>
                <w:sz w:val="24"/>
              </w:rPr>
              <w:t xml:space="preserve"> et al., 2013, applying the RNR framework</w:t>
            </w:r>
            <w:r w:rsidR="00556616">
              <w:rPr>
                <w:bCs/>
                <w:iCs/>
                <w:sz w:val="24"/>
              </w:rPr>
              <w:t xml:space="preserve"> i</w:t>
            </w:r>
            <w:r w:rsidR="005108BF">
              <w:rPr>
                <w:bCs/>
                <w:iCs/>
                <w:sz w:val="24"/>
              </w:rPr>
              <w:t>s an effective approach to youth offender rehabilitation that reduce</w:t>
            </w:r>
            <w:r w:rsidR="00556616">
              <w:rPr>
                <w:bCs/>
                <w:iCs/>
                <w:sz w:val="24"/>
              </w:rPr>
              <w:t>s</w:t>
            </w:r>
            <w:r w:rsidR="005108BF">
              <w:rPr>
                <w:bCs/>
                <w:iCs/>
                <w:sz w:val="24"/>
              </w:rPr>
              <w:t xml:space="preserve"> rates of recidivism significantly by addressing the needs of the individual. However, more recent approaches have adopted the strength-based approach such as the GLM </w:t>
            </w:r>
            <w:r w:rsidR="008D576E">
              <w:rPr>
                <w:bCs/>
                <w:iCs/>
                <w:sz w:val="24"/>
              </w:rPr>
              <w:t>that describes offending as being motivated to meet the 11 Primary Goods needed for living but not having the effective resources to obtain goals in a prosocial manner. The GLM addresses the antisocial methods employed by youth offenders and aims to give autonomy to the individual by equipping them with the necessary skills and resources needed</w:t>
            </w:r>
            <w:r w:rsidR="00556616">
              <w:rPr>
                <w:bCs/>
                <w:iCs/>
                <w:sz w:val="24"/>
              </w:rPr>
              <w:t>,</w:t>
            </w:r>
            <w:r w:rsidR="008D576E">
              <w:rPr>
                <w:bCs/>
                <w:iCs/>
                <w:sz w:val="24"/>
              </w:rPr>
              <w:t xml:space="preserve"> such as social skill development, education and training</w:t>
            </w:r>
            <w:r w:rsidR="001E371A">
              <w:rPr>
                <w:bCs/>
                <w:iCs/>
                <w:sz w:val="24"/>
              </w:rPr>
              <w:t xml:space="preserve"> and life purpose (Purvis et al., 2011), and according to a review by the Ministry of Justice (2016) in order for youth offenders to become law-abiding adults it is imperative to improve the welfare, health, education and life prospects of the children within the youth justice system and not to simply impose punishment, which has little effect on recidivism. </w:t>
            </w:r>
            <w:r w:rsidR="005108BF">
              <w:rPr>
                <w:bCs/>
                <w:iCs/>
                <w:sz w:val="24"/>
              </w:rPr>
              <w:t xml:space="preserve">  </w:t>
            </w:r>
            <w:r>
              <w:rPr>
                <w:bCs/>
                <w:iCs/>
                <w:sz w:val="24"/>
              </w:rPr>
              <w:t xml:space="preserve"> </w:t>
            </w:r>
          </w:p>
          <w:p w14:paraId="219B9D41" w14:textId="149584B2" w:rsidR="00387974" w:rsidRDefault="00387974" w:rsidP="007B1671">
            <w:pPr>
              <w:pStyle w:val="Formlabel"/>
              <w:spacing w:line="360" w:lineRule="auto"/>
              <w:ind w:firstLine="720"/>
              <w:rPr>
                <w:bCs/>
                <w:iCs/>
                <w:sz w:val="24"/>
              </w:rPr>
            </w:pPr>
            <w:r>
              <w:rPr>
                <w:bCs/>
                <w:iCs/>
                <w:sz w:val="24"/>
              </w:rPr>
              <w:t>Although there is less available literature on the GLM compared to the RNR model, and much of the research conducted involves its use with the sex offender population (Ward et al., 2007</w:t>
            </w:r>
            <w:r w:rsidR="00C81F8B">
              <w:rPr>
                <w:bCs/>
                <w:iCs/>
                <w:sz w:val="24"/>
              </w:rPr>
              <w:t>), it</w:t>
            </w:r>
            <w:r>
              <w:rPr>
                <w:bCs/>
                <w:iCs/>
                <w:sz w:val="24"/>
              </w:rPr>
              <w:t xml:space="preserve"> is increasingly being adopted for its use in rehabilitation and there appears to be increasing support for its use within youth offending and </w:t>
            </w:r>
            <w:r w:rsidR="00D874E4">
              <w:rPr>
                <w:bCs/>
                <w:iCs/>
                <w:sz w:val="24"/>
              </w:rPr>
              <w:t>community-based</w:t>
            </w:r>
            <w:r>
              <w:rPr>
                <w:bCs/>
                <w:iCs/>
                <w:sz w:val="24"/>
              </w:rPr>
              <w:t xml:space="preserve"> populations. Fortune et al., (20</w:t>
            </w:r>
            <w:r w:rsidR="00D874E4">
              <w:rPr>
                <w:bCs/>
                <w:iCs/>
                <w:sz w:val="24"/>
              </w:rPr>
              <w:t>14</w:t>
            </w:r>
            <w:r>
              <w:rPr>
                <w:bCs/>
                <w:iCs/>
                <w:sz w:val="24"/>
              </w:rPr>
              <w:t xml:space="preserve">) further contributes that it is particularly beneficial for rehabilitation within a therapeutic community and can help develop plans on how to live a life beyond offending.  </w:t>
            </w:r>
          </w:p>
          <w:p w14:paraId="3493EE56" w14:textId="619B19B6" w:rsidR="00876A3E" w:rsidRDefault="00020991" w:rsidP="007B1671">
            <w:pPr>
              <w:pStyle w:val="Formlabel"/>
              <w:spacing w:line="360" w:lineRule="auto"/>
              <w:ind w:firstLine="720"/>
              <w:rPr>
                <w:bCs/>
                <w:iCs/>
                <w:sz w:val="24"/>
              </w:rPr>
            </w:pPr>
            <w:r>
              <w:rPr>
                <w:bCs/>
                <w:iCs/>
                <w:sz w:val="24"/>
              </w:rPr>
              <w:t>S</w:t>
            </w:r>
            <w:r w:rsidR="00C81F8B">
              <w:rPr>
                <w:bCs/>
                <w:iCs/>
                <w:sz w:val="24"/>
              </w:rPr>
              <w:t>everal risk factors</w:t>
            </w:r>
            <w:r>
              <w:rPr>
                <w:bCs/>
                <w:iCs/>
                <w:sz w:val="24"/>
              </w:rPr>
              <w:t xml:space="preserve"> are known to impact the prevalence of juvenile delinquency and lead to increased rates of involvement in youth offending. One of which is adverse childhood experiences, commonly known as ACE’s, which has been reported as a significant marker of increased likelihood of</w:t>
            </w:r>
            <w:r w:rsidR="00E7749E">
              <w:rPr>
                <w:bCs/>
                <w:iCs/>
                <w:sz w:val="24"/>
              </w:rPr>
              <w:t xml:space="preserve"> antisocial behaviour leading </w:t>
            </w:r>
            <w:r w:rsidR="00D874E4">
              <w:rPr>
                <w:bCs/>
                <w:iCs/>
                <w:sz w:val="24"/>
              </w:rPr>
              <w:t>to youth</w:t>
            </w:r>
            <w:r>
              <w:rPr>
                <w:bCs/>
                <w:iCs/>
                <w:sz w:val="24"/>
              </w:rPr>
              <w:t xml:space="preserve"> offending</w:t>
            </w:r>
            <w:r w:rsidR="00E7749E">
              <w:rPr>
                <w:bCs/>
                <w:iCs/>
                <w:sz w:val="24"/>
              </w:rPr>
              <w:t xml:space="preserve"> (Craig et al., 2020)</w:t>
            </w:r>
            <w:r>
              <w:rPr>
                <w:bCs/>
                <w:iCs/>
                <w:sz w:val="24"/>
              </w:rPr>
              <w:t xml:space="preserve">. </w:t>
            </w:r>
            <w:r w:rsidR="00D874E4">
              <w:rPr>
                <w:bCs/>
                <w:iCs/>
                <w:sz w:val="24"/>
              </w:rPr>
              <w:t>ACEs</w:t>
            </w:r>
            <w:r>
              <w:rPr>
                <w:bCs/>
                <w:iCs/>
                <w:sz w:val="24"/>
              </w:rPr>
              <w:t xml:space="preserve"> include 10 categories such as exposure to physical abuse, emotional abuse, neglect, trauma, violence, divorce, substance abuse, and the more ACE’s a child is exposed to the more the risk of later criminal involvement </w:t>
            </w:r>
            <w:r w:rsidR="00E7749E">
              <w:rPr>
                <w:bCs/>
                <w:iCs/>
                <w:sz w:val="24"/>
              </w:rPr>
              <w:t>(Craig et al., 2020</w:t>
            </w:r>
            <w:r>
              <w:rPr>
                <w:bCs/>
                <w:iCs/>
                <w:sz w:val="24"/>
              </w:rPr>
              <w:t>). Studies reveal that not only do ACE’s indicate increased rates of criminal involvement, but also, increased rates of reoffending following sentencing</w:t>
            </w:r>
            <w:r w:rsidR="001B6075">
              <w:rPr>
                <w:bCs/>
                <w:iCs/>
                <w:sz w:val="24"/>
              </w:rPr>
              <w:t>, particularly for young adults with a community-based sentence (</w:t>
            </w:r>
            <w:r w:rsidR="00E7749E">
              <w:rPr>
                <w:bCs/>
                <w:iCs/>
                <w:sz w:val="24"/>
              </w:rPr>
              <w:t>Wolff et al., 2017</w:t>
            </w:r>
            <w:r w:rsidR="001B6075">
              <w:rPr>
                <w:bCs/>
                <w:iCs/>
                <w:sz w:val="24"/>
              </w:rPr>
              <w:t>)</w:t>
            </w:r>
            <w:r>
              <w:rPr>
                <w:bCs/>
                <w:iCs/>
                <w:sz w:val="24"/>
              </w:rPr>
              <w:t>.</w:t>
            </w:r>
            <w:r w:rsidR="00E7749E">
              <w:rPr>
                <w:bCs/>
                <w:iCs/>
                <w:sz w:val="24"/>
              </w:rPr>
              <w:t xml:space="preserve"> Studies have suggested that increased youth offending due to ACE’s may be linked to difficulties with interpersonal relationships, emotional dysregulation, exposure to criminal activity or violence leading to a normalisation of aggressive behaviour and crime. </w:t>
            </w:r>
            <w:r>
              <w:rPr>
                <w:bCs/>
                <w:iCs/>
                <w:sz w:val="24"/>
              </w:rPr>
              <w:t xml:space="preserve"> Therefore</w:t>
            </w:r>
            <w:r w:rsidR="00E7749E">
              <w:rPr>
                <w:bCs/>
                <w:iCs/>
                <w:sz w:val="24"/>
              </w:rPr>
              <w:t>,</w:t>
            </w:r>
            <w:r>
              <w:rPr>
                <w:bCs/>
                <w:iCs/>
                <w:sz w:val="24"/>
              </w:rPr>
              <w:t xml:space="preserve"> it is useful to assess for the prevalence of ACE’s and aim to reduce the impact of these through appropriate intervention</w:t>
            </w:r>
            <w:r w:rsidR="00E7749E">
              <w:rPr>
                <w:bCs/>
                <w:iCs/>
                <w:sz w:val="24"/>
              </w:rPr>
              <w:t>s such as social skill development, anger management and cognitive behavioural therapy (CBT)</w:t>
            </w:r>
            <w:r>
              <w:rPr>
                <w:bCs/>
                <w:iCs/>
                <w:sz w:val="24"/>
              </w:rPr>
              <w:t>.</w:t>
            </w:r>
            <w:r w:rsidR="00E7749E">
              <w:rPr>
                <w:bCs/>
                <w:iCs/>
                <w:sz w:val="24"/>
              </w:rPr>
              <w:t xml:space="preserve"> However, according to Craig et al., (2020), </w:t>
            </w:r>
            <w:r w:rsidR="00D874E4">
              <w:rPr>
                <w:bCs/>
                <w:iCs/>
                <w:sz w:val="24"/>
              </w:rPr>
              <w:t>ACEs</w:t>
            </w:r>
            <w:r w:rsidR="002675D8">
              <w:rPr>
                <w:bCs/>
                <w:iCs/>
                <w:sz w:val="24"/>
              </w:rPr>
              <w:t xml:space="preserve"> failed to predict recidivism in a population of serious crime youth offenders who are incarcerated, possibly due to other more significant factors such as lack of education, or prosocial relationships due to school absence compared to non-offenders or less serious crime type youth offenders.</w:t>
            </w:r>
            <w:r w:rsidR="00876A3E">
              <w:rPr>
                <w:bCs/>
                <w:iCs/>
                <w:sz w:val="24"/>
              </w:rPr>
              <w:t xml:space="preserve"> However, it should be considered that studies on ACE’s rarely record </w:t>
            </w:r>
            <w:r w:rsidR="008951EC">
              <w:rPr>
                <w:bCs/>
                <w:iCs/>
                <w:sz w:val="24"/>
              </w:rPr>
              <w:t xml:space="preserve">frequency, duration or severity of ACE’s and therefore may not accurately measure an </w:t>
            </w:r>
            <w:r w:rsidR="00D874E4">
              <w:rPr>
                <w:bCs/>
                <w:iCs/>
                <w:sz w:val="24"/>
              </w:rPr>
              <w:t>individual’s</w:t>
            </w:r>
            <w:r w:rsidR="008951EC">
              <w:rPr>
                <w:bCs/>
                <w:iCs/>
                <w:sz w:val="24"/>
              </w:rPr>
              <w:t xml:space="preserve"> full experience or trauma and therefore affecting the results and findings. </w:t>
            </w:r>
            <w:r w:rsidR="00876A3E">
              <w:rPr>
                <w:bCs/>
                <w:iCs/>
                <w:sz w:val="24"/>
              </w:rPr>
              <w:t xml:space="preserve"> </w:t>
            </w:r>
          </w:p>
          <w:p w14:paraId="3F8A7DAF" w14:textId="3DAAD25A" w:rsidR="002675D8" w:rsidRDefault="002675D8" w:rsidP="007B1671">
            <w:pPr>
              <w:pStyle w:val="Formlabel"/>
              <w:spacing w:line="360" w:lineRule="auto"/>
              <w:ind w:firstLine="720"/>
              <w:rPr>
                <w:bCs/>
                <w:iCs/>
                <w:sz w:val="24"/>
              </w:rPr>
            </w:pPr>
            <w:r>
              <w:rPr>
                <w:bCs/>
                <w:iCs/>
                <w:sz w:val="24"/>
              </w:rPr>
              <w:t xml:space="preserve">This illustrates that different youth offender populations (community versus incarcerated) have differences in risk of recidivism and therefore, have different requirements for planning, goal setting and interventions. </w:t>
            </w:r>
            <w:r w:rsidR="00876A3E">
              <w:rPr>
                <w:bCs/>
                <w:iCs/>
                <w:sz w:val="24"/>
              </w:rPr>
              <w:t xml:space="preserve">Lai et al (2016) states that different approaches are necessary for youth offenders who operate different crime types, </w:t>
            </w:r>
            <w:r w:rsidR="00D874E4">
              <w:rPr>
                <w:bCs/>
                <w:iCs/>
                <w:sz w:val="24"/>
              </w:rPr>
              <w:t>violent offenders</w:t>
            </w:r>
            <w:r w:rsidR="00876A3E">
              <w:rPr>
                <w:bCs/>
                <w:iCs/>
                <w:sz w:val="24"/>
              </w:rPr>
              <w:t xml:space="preserve"> had a higher risk of reoffending than non-violent youth offenders, but youth offenders sentenced for violent and non-violent crime types were significantly more at risk of reoffending than both groups. This suggests that different intensity levels for interventions are necessary depending on the different crime type. </w:t>
            </w:r>
          </w:p>
          <w:p w14:paraId="65ECAC20" w14:textId="77777777" w:rsidR="00D874E4" w:rsidRDefault="002675D8" w:rsidP="007B1671">
            <w:pPr>
              <w:pStyle w:val="Formlabel"/>
              <w:spacing w:line="360" w:lineRule="auto"/>
              <w:ind w:firstLine="720"/>
              <w:rPr>
                <w:bCs/>
                <w:iCs/>
                <w:sz w:val="24"/>
              </w:rPr>
            </w:pPr>
            <w:r>
              <w:rPr>
                <w:bCs/>
                <w:iCs/>
                <w:sz w:val="24"/>
              </w:rPr>
              <w:t>Another significant risk for a youth offender population is level of education and prevalence of learning disability.</w:t>
            </w:r>
            <w:r w:rsidR="008951EC">
              <w:rPr>
                <w:bCs/>
                <w:iCs/>
                <w:sz w:val="24"/>
              </w:rPr>
              <w:t xml:space="preserve"> In a study of developmental language disorders (DLD) Chow et al., (2022) found that boys with DLD were four times more likely to engage in delinquent behaviours.</w:t>
            </w:r>
            <w:r>
              <w:rPr>
                <w:bCs/>
                <w:iCs/>
                <w:sz w:val="24"/>
              </w:rPr>
              <w:t xml:space="preserve"> Often, </w:t>
            </w:r>
            <w:r w:rsidR="008951EC">
              <w:rPr>
                <w:bCs/>
                <w:iCs/>
                <w:sz w:val="24"/>
              </w:rPr>
              <w:t>youth offenders</w:t>
            </w:r>
            <w:r>
              <w:rPr>
                <w:bCs/>
                <w:iCs/>
                <w:sz w:val="24"/>
              </w:rPr>
              <w:t xml:space="preserve"> have higher rates of absence, truancy, suspension and expulsion meaning they have missed considerably more school than non-offending peers. The implication is a reduced understanding of legal proceedings, but also lower academic attainment and poor career opportunities</w:t>
            </w:r>
            <w:r w:rsidR="008951EC">
              <w:rPr>
                <w:bCs/>
                <w:iCs/>
                <w:sz w:val="24"/>
              </w:rPr>
              <w:t>, in the case of diminished language skills, they will struggle to navigate their environment and to form relationships, which may explain the antisocial behaviour. Therefore, developmental and educational monitoring and assessment is essential for case formulation in youth offender rehabilitation. Language is a fundamental skill that is necessary for success and so a tailored intervention of speech and language should be considered for individuals at risk of poor language development.</w:t>
            </w:r>
          </w:p>
          <w:p w14:paraId="1CE7C2D2" w14:textId="6716CFB4" w:rsidR="00287899" w:rsidRDefault="00D874E4" w:rsidP="008F0A7F">
            <w:pPr>
              <w:pStyle w:val="Formlabel"/>
              <w:spacing w:line="360" w:lineRule="auto"/>
              <w:ind w:firstLine="720"/>
              <w:rPr>
                <w:b/>
                <w:iCs/>
                <w:sz w:val="22"/>
                <w:szCs w:val="22"/>
              </w:rPr>
            </w:pPr>
            <w:r>
              <w:rPr>
                <w:bCs/>
                <w:iCs/>
                <w:sz w:val="24"/>
              </w:rPr>
              <w:t>The current rehabilitation proposal will be informed by current empirical evidence on youth offender rehabilitation and the GLM as a framework for developing assessment methods, planning goals and interventions for improving the outcome for the individual concerned</w:t>
            </w:r>
            <w:r w:rsidR="005C2874">
              <w:rPr>
                <w:bCs/>
                <w:iCs/>
                <w:sz w:val="24"/>
              </w:rPr>
              <w:t xml:space="preserve"> (Fortune, 2018)</w:t>
            </w:r>
            <w:r>
              <w:rPr>
                <w:bCs/>
                <w:iCs/>
                <w:sz w:val="24"/>
              </w:rPr>
              <w:t>.</w:t>
            </w:r>
            <w:r w:rsidR="005C2874">
              <w:rPr>
                <w:bCs/>
                <w:iCs/>
                <w:sz w:val="24"/>
              </w:rPr>
              <w:t xml:space="preserve"> There is much evidence that suggests a targeted approach is the most effective for adolescent youth offending, that matches the  level of risk with the intensity of the intervention to an appropriate level to reduce negative effects of unnecessary contact with the youth justice system which is known to worsen outcomes for low risk individuals (Clarke et al., 2017; Ministry of Justice, 2016).</w:t>
            </w:r>
            <w:r w:rsidR="008951EC">
              <w:rPr>
                <w:bCs/>
                <w:iCs/>
                <w:sz w:val="24"/>
              </w:rPr>
              <w:t xml:space="preserve"> </w:t>
            </w:r>
            <w:r w:rsidR="002675D8">
              <w:rPr>
                <w:bCs/>
                <w:iCs/>
                <w:sz w:val="24"/>
              </w:rPr>
              <w:t xml:space="preserve">    </w:t>
            </w:r>
          </w:p>
          <w:p w14:paraId="392A3513" w14:textId="547B2DF0" w:rsidR="00991612" w:rsidRPr="009A0F00" w:rsidRDefault="00991612" w:rsidP="00CC53AF">
            <w:pPr>
              <w:pStyle w:val="Formlabel"/>
              <w:rPr>
                <w:b/>
                <w:iCs/>
                <w:sz w:val="22"/>
                <w:szCs w:val="22"/>
              </w:rPr>
            </w:pPr>
          </w:p>
        </w:tc>
      </w:tr>
      <w:tr w:rsidR="009E10F9" w:rsidRPr="00210378" w14:paraId="0696DE9E" w14:textId="77777777" w:rsidTr="0081342A">
        <w:trPr>
          <w:trHeight w:val="2481"/>
        </w:trPr>
        <w:tc>
          <w:tcPr>
            <w:tcW w:w="10007" w:type="dxa"/>
            <w:shd w:val="clear" w:color="auto" w:fill="auto"/>
          </w:tcPr>
          <w:p w14:paraId="185BB769" w14:textId="379D0136" w:rsidR="004B2F08" w:rsidRPr="008C1B8E" w:rsidRDefault="00991612" w:rsidP="004B2F08">
            <w:pPr>
              <w:pStyle w:val="ListParagraph"/>
              <w:spacing w:line="240" w:lineRule="auto"/>
              <w:ind w:left="0"/>
              <w:rPr>
                <w:rFonts w:ascii="Arial" w:hAnsi="Arial" w:cs="Arial"/>
                <w:bCs/>
                <w:i/>
                <w:iCs/>
                <w:sz w:val="20"/>
                <w:szCs w:val="20"/>
              </w:rPr>
            </w:pPr>
            <w:r w:rsidRPr="00210378">
              <w:rPr>
                <w:rFonts w:ascii="Arial" w:hAnsi="Arial" w:cs="Arial"/>
                <w:b/>
              </w:rPr>
              <w:lastRenderedPageBreak/>
              <w:t xml:space="preserve">Proposed methodology: </w:t>
            </w:r>
          </w:p>
          <w:p w14:paraId="1CFC3BB1" w14:textId="7313EAA1" w:rsidR="008F0A7F" w:rsidRPr="008F0A7F" w:rsidRDefault="008F0A7F" w:rsidP="00991612">
            <w:pPr>
              <w:pStyle w:val="ListParagraph"/>
              <w:spacing w:line="240" w:lineRule="auto"/>
              <w:ind w:left="0"/>
              <w:rPr>
                <w:rFonts w:ascii="Arial" w:hAnsi="Arial" w:cs="Arial"/>
                <w:iCs/>
                <w:sz w:val="24"/>
                <w:szCs w:val="24"/>
              </w:rPr>
            </w:pPr>
          </w:p>
          <w:p w14:paraId="584EAB8F" w14:textId="79B0CA85" w:rsidR="009E10F9" w:rsidRPr="00447553" w:rsidRDefault="00447553" w:rsidP="00447553">
            <w:pPr>
              <w:pStyle w:val="ListParagraph"/>
              <w:spacing w:line="360" w:lineRule="auto"/>
              <w:ind w:left="0"/>
              <w:rPr>
                <w:rFonts w:ascii="Arial" w:hAnsi="Arial" w:cs="Arial"/>
                <w:bCs/>
              </w:rPr>
            </w:pPr>
            <w:r>
              <w:rPr>
                <w:rFonts w:ascii="Arial" w:hAnsi="Arial" w:cs="Arial"/>
                <w:bCs/>
              </w:rPr>
              <w:t>A 12 month community-based program under court order with restorative justice practice and rehabilitative interventions to support the young person back into the community. This is in accordance with current policy (Ministry of Justice ,2016) and empirical evidence which suggests community-based sentencing for less serious crime and reduced contact with the justice service and other more serious crime offenders (Craig et al., 2020).  Follow up assessment to mitigate for potential relapse and to reduce recidivism.</w:t>
            </w:r>
          </w:p>
          <w:p w14:paraId="1AF47E3A" w14:textId="77777777" w:rsidR="00447553" w:rsidRDefault="00447553" w:rsidP="00CC53AF">
            <w:pPr>
              <w:pStyle w:val="ListParagraph"/>
              <w:spacing w:line="240" w:lineRule="auto"/>
              <w:ind w:left="0"/>
              <w:rPr>
                <w:rFonts w:ascii="Arial" w:hAnsi="Arial" w:cs="Arial"/>
                <w:b/>
              </w:rPr>
            </w:pPr>
          </w:p>
          <w:p w14:paraId="530465E7" w14:textId="103526CA" w:rsidR="00991612" w:rsidRDefault="00991612" w:rsidP="00CC53AF">
            <w:pPr>
              <w:pStyle w:val="ListParagraph"/>
              <w:spacing w:line="240" w:lineRule="auto"/>
              <w:ind w:left="0"/>
              <w:rPr>
                <w:rFonts w:ascii="Arial" w:hAnsi="Arial" w:cs="Arial"/>
                <w:b/>
              </w:rPr>
            </w:pPr>
            <w:r>
              <w:rPr>
                <w:rFonts w:ascii="Arial" w:hAnsi="Arial" w:cs="Arial"/>
                <w:b/>
              </w:rPr>
              <w:t>The rehabilitative intervention design:</w:t>
            </w:r>
          </w:p>
          <w:p w14:paraId="0F4787D0" w14:textId="77777777" w:rsidR="005C2668" w:rsidRDefault="005C2668" w:rsidP="00BC3BB7">
            <w:pPr>
              <w:pStyle w:val="ListParagraph"/>
              <w:spacing w:line="360" w:lineRule="auto"/>
              <w:ind w:left="0"/>
              <w:rPr>
                <w:rFonts w:ascii="Arial" w:hAnsi="Arial" w:cs="Arial"/>
                <w:bCs/>
                <w:u w:val="single"/>
              </w:rPr>
            </w:pPr>
          </w:p>
          <w:p w14:paraId="02B79191" w14:textId="47624CD1" w:rsidR="004F2B91" w:rsidRPr="004F2B91" w:rsidRDefault="004F2B91" w:rsidP="00BC3BB7">
            <w:pPr>
              <w:pStyle w:val="ListParagraph"/>
              <w:spacing w:line="360" w:lineRule="auto"/>
              <w:ind w:left="0"/>
              <w:rPr>
                <w:rFonts w:ascii="Arial" w:hAnsi="Arial" w:cs="Arial"/>
                <w:bCs/>
                <w:sz w:val="24"/>
                <w:szCs w:val="24"/>
              </w:rPr>
            </w:pPr>
            <w:r w:rsidRPr="004F2B91">
              <w:rPr>
                <w:rFonts w:ascii="Arial" w:hAnsi="Arial" w:cs="Arial"/>
                <w:bCs/>
                <w:sz w:val="24"/>
                <w:szCs w:val="24"/>
              </w:rPr>
              <w:t xml:space="preserve">A restorative </w:t>
            </w:r>
            <w:r w:rsidR="00D90D50">
              <w:rPr>
                <w:rFonts w:ascii="Arial" w:hAnsi="Arial" w:cs="Arial"/>
                <w:bCs/>
                <w:sz w:val="24"/>
                <w:szCs w:val="24"/>
              </w:rPr>
              <w:t>justice</w:t>
            </w:r>
            <w:r w:rsidRPr="004F2B91">
              <w:rPr>
                <w:rFonts w:ascii="Arial" w:hAnsi="Arial" w:cs="Arial"/>
                <w:bCs/>
                <w:sz w:val="24"/>
                <w:szCs w:val="24"/>
              </w:rPr>
              <w:t xml:space="preserve"> order has been suggested  to accept responsibility for the property damage and this will be in the form of writing a letter to the proprietor of the shop that was</w:t>
            </w:r>
            <w:r>
              <w:rPr>
                <w:rFonts w:ascii="Arial" w:hAnsi="Arial" w:cs="Arial"/>
                <w:bCs/>
                <w:sz w:val="24"/>
                <w:szCs w:val="24"/>
              </w:rPr>
              <w:t xml:space="preserve"> </w:t>
            </w:r>
            <w:r w:rsidRPr="004F2B91">
              <w:rPr>
                <w:rFonts w:ascii="Arial" w:hAnsi="Arial" w:cs="Arial"/>
                <w:bCs/>
                <w:sz w:val="24"/>
                <w:szCs w:val="24"/>
              </w:rPr>
              <w:t>damaged when he stole items there.</w:t>
            </w:r>
          </w:p>
          <w:p w14:paraId="4E43E877" w14:textId="24610B0F" w:rsidR="005C2668" w:rsidRDefault="005C2668" w:rsidP="00BC3BB7">
            <w:pPr>
              <w:pStyle w:val="ListParagraph"/>
              <w:spacing w:line="360" w:lineRule="auto"/>
              <w:ind w:left="0"/>
              <w:rPr>
                <w:rFonts w:ascii="Arial" w:hAnsi="Arial" w:cs="Arial"/>
                <w:bCs/>
              </w:rPr>
            </w:pPr>
            <w:r w:rsidRPr="00DB3F3A">
              <w:rPr>
                <w:rFonts w:ascii="Arial" w:hAnsi="Arial" w:cs="Arial"/>
                <w:bCs/>
                <w:sz w:val="24"/>
                <w:szCs w:val="24"/>
              </w:rPr>
              <w:t xml:space="preserve">Utilising the GLM framework for rehabilitation </w:t>
            </w:r>
            <w:r w:rsidR="00DB3F3A" w:rsidRPr="00DB3F3A">
              <w:rPr>
                <w:rFonts w:ascii="Arial" w:hAnsi="Arial" w:cs="Arial"/>
                <w:bCs/>
                <w:sz w:val="24"/>
                <w:szCs w:val="24"/>
              </w:rPr>
              <w:t xml:space="preserve">the initial stage of intervention is the assessment </w:t>
            </w:r>
            <w:r w:rsidR="00AD2F98">
              <w:rPr>
                <w:rFonts w:ascii="Arial" w:hAnsi="Arial" w:cs="Arial"/>
                <w:bCs/>
                <w:sz w:val="24"/>
                <w:szCs w:val="24"/>
              </w:rPr>
              <w:t>p</w:t>
            </w:r>
            <w:r w:rsidR="00DB3F3A" w:rsidRPr="00DB3F3A">
              <w:rPr>
                <w:rFonts w:ascii="Arial" w:hAnsi="Arial" w:cs="Arial"/>
                <w:bCs/>
                <w:sz w:val="24"/>
                <w:szCs w:val="24"/>
              </w:rPr>
              <w:t xml:space="preserve">hase 1 and 2. </w:t>
            </w:r>
            <w:r w:rsidR="00AD2F98">
              <w:rPr>
                <w:rFonts w:ascii="Arial" w:hAnsi="Arial" w:cs="Arial"/>
                <w:bCs/>
                <w:sz w:val="24"/>
                <w:szCs w:val="24"/>
              </w:rPr>
              <w:t xml:space="preserve">Develop the therapeutic relationship between case worker/therapist and individual through warmth, empathy and support.  </w:t>
            </w:r>
            <w:r w:rsidR="00DB3F3A" w:rsidRPr="00DB3F3A">
              <w:rPr>
                <w:rFonts w:ascii="Arial" w:hAnsi="Arial" w:cs="Arial"/>
                <w:bCs/>
                <w:sz w:val="24"/>
                <w:szCs w:val="24"/>
              </w:rPr>
              <w:t>Using both structured interviews, report gathering and psychological measures to identify the criminogenic needs and function of offending considering the role of the primary goods.</w:t>
            </w:r>
            <w:r w:rsidR="00AD2F98">
              <w:rPr>
                <w:rFonts w:ascii="Arial" w:hAnsi="Arial" w:cs="Arial"/>
                <w:bCs/>
                <w:sz w:val="24"/>
                <w:szCs w:val="24"/>
              </w:rPr>
              <w:t xml:space="preserve"> Next, consider the identity roles of the individual and how they relate to the 11 primary goods to inform a plan for a “good life” (phase 3)</w:t>
            </w:r>
            <w:r w:rsidR="004447D1">
              <w:rPr>
                <w:rFonts w:ascii="Arial" w:hAnsi="Arial" w:cs="Arial"/>
                <w:bCs/>
                <w:sz w:val="24"/>
                <w:szCs w:val="24"/>
              </w:rPr>
              <w:t>, identify the strengths and deficits of the individual in each area</w:t>
            </w:r>
            <w:r w:rsidR="00AD2F98">
              <w:rPr>
                <w:rFonts w:ascii="Arial" w:hAnsi="Arial" w:cs="Arial"/>
                <w:bCs/>
                <w:sz w:val="24"/>
                <w:szCs w:val="24"/>
              </w:rPr>
              <w:t>.</w:t>
            </w:r>
            <w:r w:rsidR="004447D1">
              <w:rPr>
                <w:rFonts w:ascii="Arial" w:hAnsi="Arial" w:cs="Arial"/>
                <w:bCs/>
                <w:sz w:val="24"/>
                <w:szCs w:val="24"/>
              </w:rPr>
              <w:t xml:space="preserve"> Once identified, work collaboratively with the young person to develop strategies to achieve their primary goals for a good life (phase 4). Develop a detailed intervention plan (phase 5) to accommodate the skill acquisition necessary for a successful life beyond offending. Continue to reassess through the intervention process and monitor outcomes beyond the intervention timescale to prevent relapse. (Fortune, 2018;  </w:t>
            </w:r>
            <w:proofErr w:type="spellStart"/>
            <w:r w:rsidR="00447553">
              <w:rPr>
                <w:rFonts w:ascii="Arial" w:hAnsi="Arial" w:cs="Arial"/>
                <w:bCs/>
                <w:sz w:val="24"/>
                <w:szCs w:val="24"/>
              </w:rPr>
              <w:t>Fotune</w:t>
            </w:r>
            <w:proofErr w:type="spellEnd"/>
            <w:r w:rsidR="00447553">
              <w:rPr>
                <w:rFonts w:ascii="Arial" w:hAnsi="Arial" w:cs="Arial"/>
                <w:bCs/>
                <w:sz w:val="24"/>
                <w:szCs w:val="24"/>
              </w:rPr>
              <w:t xml:space="preserve"> et al., 2014; Hart et al., 2011)</w:t>
            </w:r>
          </w:p>
          <w:p w14:paraId="391D7A0E" w14:textId="77777777" w:rsidR="00AB7394" w:rsidRDefault="00AB7394" w:rsidP="00BC3BB7">
            <w:pPr>
              <w:pStyle w:val="ListParagraph"/>
              <w:spacing w:line="360" w:lineRule="auto"/>
              <w:ind w:left="0"/>
              <w:rPr>
                <w:rFonts w:ascii="Arial" w:hAnsi="Arial" w:cs="Arial"/>
                <w:bCs/>
              </w:rPr>
            </w:pPr>
          </w:p>
          <w:p w14:paraId="6F6EB7A6" w14:textId="77777777" w:rsidR="002C024B" w:rsidRDefault="002C024B" w:rsidP="00BC3BB7">
            <w:pPr>
              <w:pStyle w:val="ListParagraph"/>
              <w:spacing w:line="360" w:lineRule="auto"/>
              <w:ind w:left="0"/>
              <w:rPr>
                <w:rFonts w:ascii="Arial" w:hAnsi="Arial" w:cs="Arial"/>
                <w:bCs/>
              </w:rPr>
            </w:pPr>
          </w:p>
          <w:p w14:paraId="583FFD99" w14:textId="77777777" w:rsidR="002C024B" w:rsidRDefault="002C024B" w:rsidP="00BC3BB7">
            <w:pPr>
              <w:pStyle w:val="ListParagraph"/>
              <w:spacing w:line="360" w:lineRule="auto"/>
              <w:ind w:left="0"/>
              <w:rPr>
                <w:rFonts w:ascii="Arial" w:hAnsi="Arial" w:cs="Arial"/>
                <w:bCs/>
              </w:rPr>
            </w:pPr>
          </w:p>
          <w:p w14:paraId="123F8A50" w14:textId="77777777" w:rsidR="002C024B" w:rsidRDefault="002C024B" w:rsidP="00BC3BB7">
            <w:pPr>
              <w:pStyle w:val="ListParagraph"/>
              <w:spacing w:line="360" w:lineRule="auto"/>
              <w:ind w:left="0"/>
              <w:rPr>
                <w:rFonts w:ascii="Arial" w:hAnsi="Arial" w:cs="Arial"/>
                <w:bCs/>
              </w:rPr>
            </w:pPr>
          </w:p>
          <w:p w14:paraId="52ED080D" w14:textId="77777777" w:rsidR="002C024B" w:rsidRPr="00AB7394" w:rsidRDefault="002C024B" w:rsidP="00BC3BB7">
            <w:pPr>
              <w:pStyle w:val="ListParagraph"/>
              <w:spacing w:line="360" w:lineRule="auto"/>
              <w:ind w:left="0"/>
              <w:rPr>
                <w:rFonts w:ascii="Arial" w:hAnsi="Arial" w:cs="Arial"/>
                <w:bCs/>
              </w:rPr>
            </w:pPr>
          </w:p>
          <w:p w14:paraId="494823B1" w14:textId="77777777" w:rsidR="00AB7394" w:rsidRDefault="00AB7394" w:rsidP="00CC53AF">
            <w:pPr>
              <w:pStyle w:val="ListParagraph"/>
              <w:spacing w:line="240" w:lineRule="auto"/>
              <w:ind w:left="0"/>
              <w:rPr>
                <w:rFonts w:ascii="Arial" w:hAnsi="Arial" w:cs="Arial"/>
                <w:b/>
              </w:rPr>
            </w:pPr>
          </w:p>
          <w:p w14:paraId="7B896445" w14:textId="459A6FA6" w:rsidR="00991612" w:rsidRPr="00447553" w:rsidRDefault="00991612" w:rsidP="008C59A3">
            <w:pPr>
              <w:pStyle w:val="ListParagraph"/>
              <w:spacing w:line="240" w:lineRule="auto"/>
              <w:ind w:left="0"/>
              <w:rPr>
                <w:rFonts w:ascii="Arial" w:hAnsi="Arial" w:cs="Arial"/>
                <w:b/>
              </w:rPr>
            </w:pPr>
            <w:r>
              <w:rPr>
                <w:rFonts w:ascii="Arial" w:hAnsi="Arial" w:cs="Arial"/>
                <w:b/>
              </w:rPr>
              <w:t>The target population and recruitment:</w:t>
            </w:r>
          </w:p>
          <w:p w14:paraId="123DBAD9" w14:textId="50BA1FCD" w:rsidR="004D1713" w:rsidRDefault="0067552C" w:rsidP="004D1713">
            <w:pPr>
              <w:pStyle w:val="Formlabel"/>
              <w:spacing w:line="360" w:lineRule="auto"/>
              <w:ind w:firstLine="720"/>
              <w:rPr>
                <w:bCs/>
                <w:sz w:val="24"/>
              </w:rPr>
            </w:pPr>
            <w:r w:rsidRPr="0067552C">
              <w:rPr>
                <w:bCs/>
                <w:sz w:val="24"/>
              </w:rPr>
              <w:t>This rehabilitation proposal is intended for a male, adolescent youth offender aged between 14-15, who has been identified through the youth-offender justice system after receiving a community-based sentence</w:t>
            </w:r>
            <w:r w:rsidR="00096172">
              <w:rPr>
                <w:bCs/>
                <w:sz w:val="24"/>
              </w:rPr>
              <w:t xml:space="preserve">. </w:t>
            </w:r>
            <w:r w:rsidR="0083161B">
              <w:rPr>
                <w:bCs/>
                <w:sz w:val="24"/>
              </w:rPr>
              <w:t>The offense involved</w:t>
            </w:r>
            <w:r w:rsidRPr="0067552C">
              <w:rPr>
                <w:bCs/>
                <w:sz w:val="24"/>
              </w:rPr>
              <w:t xml:space="preserve"> the destruction of property, drug offenses and theft.</w:t>
            </w:r>
            <w:r w:rsidR="0083161B">
              <w:rPr>
                <w:bCs/>
                <w:sz w:val="24"/>
              </w:rPr>
              <w:t xml:space="preserve"> </w:t>
            </w:r>
            <w:r w:rsidR="0083161B">
              <w:rPr>
                <w:bCs/>
                <w:sz w:val="24"/>
              </w:rPr>
              <w:t>There has been previous involvement with the youth justice team and if the court order is broken it may result in a custodial sentence</w:t>
            </w:r>
            <w:r w:rsidR="0083161B">
              <w:rPr>
                <w:bCs/>
                <w:sz w:val="24"/>
              </w:rPr>
              <w:t xml:space="preserve"> and so it is vital to intervene to mitigate future risks of offending (Koehler et al., 2013)</w:t>
            </w:r>
            <w:r w:rsidR="0083161B">
              <w:rPr>
                <w:bCs/>
                <w:sz w:val="24"/>
              </w:rPr>
              <w:t xml:space="preserve">. The current criminal offence is non-violent, however the individual is known to have violent tendencies evidenced through his school record, parent/carer interviews and previous youth offending team involvement. </w:t>
            </w:r>
          </w:p>
          <w:p w14:paraId="521C1BE0" w14:textId="35BF8CBF" w:rsidR="004D1713" w:rsidRDefault="004D1713" w:rsidP="004D1713">
            <w:pPr>
              <w:pStyle w:val="Formlabel"/>
              <w:spacing w:line="360" w:lineRule="auto"/>
              <w:ind w:firstLine="720"/>
              <w:rPr>
                <w:bCs/>
                <w:sz w:val="24"/>
              </w:rPr>
            </w:pPr>
            <w:r>
              <w:rPr>
                <w:bCs/>
                <w:sz w:val="24"/>
              </w:rPr>
              <w:t>Other relevant information includes a history of ACEs, due to childhood neglect from parents, exposure to parental substance abuse. At age 5 he was placed in the care of his Grandmother who he has a good relationship with. Previous school engagement was good at primary school, but at transition to secondary school there were some difficulties. School report unwillingness to engage in class, displays some disruptive behaviour and is argumentative with staff. Truancy and behaviour has escalated to suspension and possible expulsion affecting academic attainment</w:t>
            </w:r>
            <w:r w:rsidR="00287899">
              <w:rPr>
                <w:bCs/>
                <w:sz w:val="24"/>
              </w:rPr>
              <w:t>.</w:t>
            </w:r>
            <w:r w:rsidR="00B77C7B">
              <w:rPr>
                <w:bCs/>
                <w:sz w:val="24"/>
              </w:rPr>
              <w:t xml:space="preserve"> Is associated with older boys in the area who are also known to the youth offending team. Recently, due to ill health</w:t>
            </w:r>
            <w:r w:rsidR="00287899">
              <w:rPr>
                <w:bCs/>
                <w:sz w:val="24"/>
              </w:rPr>
              <w:t>,</w:t>
            </w:r>
            <w:r w:rsidR="00B77C7B">
              <w:rPr>
                <w:bCs/>
                <w:sz w:val="24"/>
              </w:rPr>
              <w:t xml:space="preserve"> Grandmother is unable to care for grandson</w:t>
            </w:r>
            <w:r w:rsidR="00287899">
              <w:rPr>
                <w:bCs/>
                <w:sz w:val="24"/>
              </w:rPr>
              <w:t xml:space="preserve"> </w:t>
            </w:r>
            <w:r w:rsidR="00B77C7B">
              <w:rPr>
                <w:bCs/>
                <w:sz w:val="24"/>
              </w:rPr>
              <w:t xml:space="preserve"> and individual has been placed into foster care.</w:t>
            </w:r>
            <w:r>
              <w:rPr>
                <w:bCs/>
                <w:sz w:val="24"/>
              </w:rPr>
              <w:t xml:space="preserve">  </w:t>
            </w:r>
          </w:p>
          <w:p w14:paraId="43C04983" w14:textId="27736D88" w:rsidR="00991612" w:rsidRPr="0067552C" w:rsidRDefault="0083161B" w:rsidP="0083161B">
            <w:pPr>
              <w:pStyle w:val="Formlabel"/>
              <w:spacing w:line="360" w:lineRule="auto"/>
              <w:ind w:firstLine="720"/>
            </w:pPr>
            <w:r>
              <w:rPr>
                <w:bCs/>
                <w:sz w:val="24"/>
              </w:rPr>
              <w:t>This shall be an individual case management approach for youth offender rehabilitation</w:t>
            </w:r>
            <w:r>
              <w:rPr>
                <w:bCs/>
                <w:sz w:val="24"/>
              </w:rPr>
              <w:t>, one Y</w:t>
            </w:r>
            <w:r w:rsidR="004D1713">
              <w:rPr>
                <w:bCs/>
                <w:sz w:val="24"/>
              </w:rPr>
              <w:t xml:space="preserve">outh </w:t>
            </w:r>
            <w:r>
              <w:rPr>
                <w:bCs/>
                <w:sz w:val="24"/>
              </w:rPr>
              <w:t>O</w:t>
            </w:r>
            <w:r w:rsidR="004D1713">
              <w:rPr>
                <w:bCs/>
                <w:sz w:val="24"/>
              </w:rPr>
              <w:t xml:space="preserve">ffender </w:t>
            </w:r>
            <w:r>
              <w:rPr>
                <w:bCs/>
                <w:sz w:val="24"/>
              </w:rPr>
              <w:t>T</w:t>
            </w:r>
            <w:r w:rsidR="004D1713">
              <w:rPr>
                <w:bCs/>
                <w:sz w:val="24"/>
              </w:rPr>
              <w:t>eam member</w:t>
            </w:r>
            <w:r>
              <w:rPr>
                <w:bCs/>
                <w:sz w:val="24"/>
              </w:rPr>
              <w:t xml:space="preserve"> shall be assigned to the individual to build up rapport and a relationship to increase effective rehabilitation strategies as the quality of the relationship between the YO and case worker is important for successful outcomes (Ministry of Justice, 2016). The case worker will utilise a multidisciplinary program between the YO, the carers, teachers/tutors  and mentors involved in interventions or skill acquisition. </w:t>
            </w:r>
          </w:p>
          <w:p w14:paraId="68633E1D" w14:textId="4252BC1F" w:rsidR="00991612" w:rsidRPr="0067552C" w:rsidRDefault="00991612" w:rsidP="0067552C">
            <w:pPr>
              <w:pStyle w:val="ListParagraph"/>
              <w:spacing w:line="360" w:lineRule="auto"/>
              <w:ind w:left="0" w:firstLine="720"/>
              <w:rPr>
                <w:rFonts w:ascii="Arial" w:hAnsi="Arial" w:cs="Arial"/>
              </w:rPr>
            </w:pPr>
          </w:p>
          <w:p w14:paraId="7B07C614" w14:textId="77777777" w:rsidR="00991612" w:rsidRDefault="00991612" w:rsidP="008C59A3">
            <w:pPr>
              <w:pStyle w:val="ListParagraph"/>
              <w:spacing w:line="240" w:lineRule="auto"/>
              <w:ind w:left="0"/>
              <w:rPr>
                <w:rFonts w:ascii="Arial" w:hAnsi="Arial" w:cs="Arial"/>
              </w:rPr>
            </w:pPr>
          </w:p>
          <w:p w14:paraId="5DDD7FB0" w14:textId="77777777" w:rsidR="00991612" w:rsidRDefault="00991612" w:rsidP="008C59A3">
            <w:pPr>
              <w:pStyle w:val="ListParagraph"/>
              <w:spacing w:line="240" w:lineRule="auto"/>
              <w:ind w:left="0"/>
              <w:rPr>
                <w:rFonts w:ascii="Arial" w:hAnsi="Arial" w:cs="Arial"/>
                <w:b/>
                <w:bCs/>
              </w:rPr>
            </w:pPr>
            <w:r w:rsidRPr="00991612">
              <w:rPr>
                <w:rFonts w:ascii="Arial" w:hAnsi="Arial" w:cs="Arial"/>
                <w:b/>
                <w:bCs/>
              </w:rPr>
              <w:t xml:space="preserve">Materials/measures: </w:t>
            </w:r>
          </w:p>
          <w:p w14:paraId="46D980F7" w14:textId="6D628418" w:rsidR="00991612" w:rsidRPr="008C1B8E" w:rsidRDefault="008C1B8E" w:rsidP="008C59A3">
            <w:pPr>
              <w:pStyle w:val="ListParagraph"/>
              <w:spacing w:line="240" w:lineRule="auto"/>
              <w:ind w:left="0"/>
              <w:rPr>
                <w:rFonts w:ascii="Arial" w:hAnsi="Arial" w:cs="Arial"/>
                <w:i/>
                <w:iCs/>
                <w:sz w:val="20"/>
                <w:szCs w:val="20"/>
              </w:rPr>
            </w:pPr>
            <w:r>
              <w:rPr>
                <w:rFonts w:ascii="Arial" w:hAnsi="Arial" w:cs="Arial"/>
                <w:i/>
                <w:iCs/>
                <w:sz w:val="20"/>
                <w:szCs w:val="20"/>
              </w:rPr>
              <w:t>.</w:t>
            </w:r>
          </w:p>
          <w:p w14:paraId="149BDB03" w14:textId="77777777" w:rsidR="00991612" w:rsidRDefault="00991612" w:rsidP="008C59A3">
            <w:pPr>
              <w:pStyle w:val="ListParagraph"/>
              <w:spacing w:line="240" w:lineRule="auto"/>
              <w:ind w:left="0"/>
              <w:rPr>
                <w:rFonts w:ascii="Arial" w:hAnsi="Arial" w:cs="Arial"/>
                <w:b/>
                <w:bCs/>
              </w:rPr>
            </w:pPr>
          </w:p>
          <w:p w14:paraId="7F2B703A" w14:textId="0AD6B36E" w:rsidR="00C10946" w:rsidRDefault="00447769" w:rsidP="00096172">
            <w:pPr>
              <w:pStyle w:val="ListParagraph"/>
              <w:spacing w:line="360" w:lineRule="auto"/>
              <w:ind w:left="0" w:firstLine="720"/>
              <w:rPr>
                <w:rFonts w:ascii="Arial" w:hAnsi="Arial" w:cs="Arial"/>
                <w:sz w:val="24"/>
                <w:szCs w:val="24"/>
              </w:rPr>
            </w:pPr>
            <w:r>
              <w:rPr>
                <w:rFonts w:ascii="Arial" w:hAnsi="Arial" w:cs="Arial"/>
                <w:sz w:val="24"/>
                <w:szCs w:val="24"/>
              </w:rPr>
              <w:t xml:space="preserve">Due to its use within the general offender population the </w:t>
            </w:r>
            <w:r w:rsidR="00096172" w:rsidRPr="00096172">
              <w:rPr>
                <w:rFonts w:ascii="Arial" w:hAnsi="Arial" w:cs="Arial"/>
                <w:sz w:val="24"/>
                <w:szCs w:val="24"/>
              </w:rPr>
              <w:t>Y</w:t>
            </w:r>
            <w:r w:rsidR="00C10946">
              <w:rPr>
                <w:rFonts w:ascii="Arial" w:hAnsi="Arial" w:cs="Arial"/>
                <w:sz w:val="24"/>
                <w:szCs w:val="24"/>
              </w:rPr>
              <w:t xml:space="preserve">outh </w:t>
            </w:r>
            <w:r w:rsidR="00096172" w:rsidRPr="00096172">
              <w:rPr>
                <w:rFonts w:ascii="Arial" w:hAnsi="Arial" w:cs="Arial"/>
                <w:sz w:val="24"/>
                <w:szCs w:val="24"/>
              </w:rPr>
              <w:t>L</w:t>
            </w:r>
            <w:r w:rsidR="00C10946">
              <w:rPr>
                <w:rFonts w:ascii="Arial" w:hAnsi="Arial" w:cs="Arial"/>
                <w:sz w:val="24"/>
                <w:szCs w:val="24"/>
              </w:rPr>
              <w:t xml:space="preserve">evel of </w:t>
            </w:r>
            <w:r w:rsidR="00096172" w:rsidRPr="00096172">
              <w:rPr>
                <w:rFonts w:ascii="Arial" w:hAnsi="Arial" w:cs="Arial"/>
                <w:sz w:val="24"/>
                <w:szCs w:val="24"/>
              </w:rPr>
              <w:t>S</w:t>
            </w:r>
            <w:r w:rsidR="00C10946">
              <w:rPr>
                <w:rFonts w:ascii="Arial" w:hAnsi="Arial" w:cs="Arial"/>
                <w:sz w:val="24"/>
                <w:szCs w:val="24"/>
              </w:rPr>
              <w:t>ervice</w:t>
            </w:r>
            <w:r w:rsidR="00096172" w:rsidRPr="00096172">
              <w:rPr>
                <w:rFonts w:ascii="Arial" w:hAnsi="Arial" w:cs="Arial"/>
                <w:sz w:val="24"/>
                <w:szCs w:val="24"/>
              </w:rPr>
              <w:t>/C</w:t>
            </w:r>
            <w:r w:rsidR="00C10946">
              <w:rPr>
                <w:rFonts w:ascii="Arial" w:hAnsi="Arial" w:cs="Arial"/>
                <w:sz w:val="24"/>
                <w:szCs w:val="24"/>
              </w:rPr>
              <w:t xml:space="preserve">ase </w:t>
            </w:r>
            <w:r w:rsidR="00096172" w:rsidRPr="00096172">
              <w:rPr>
                <w:rFonts w:ascii="Arial" w:hAnsi="Arial" w:cs="Arial"/>
                <w:sz w:val="24"/>
                <w:szCs w:val="24"/>
              </w:rPr>
              <w:t>M</w:t>
            </w:r>
            <w:r w:rsidR="00C10946">
              <w:rPr>
                <w:rFonts w:ascii="Arial" w:hAnsi="Arial" w:cs="Arial"/>
                <w:sz w:val="24"/>
                <w:szCs w:val="24"/>
              </w:rPr>
              <w:t xml:space="preserve">anagement </w:t>
            </w:r>
            <w:r w:rsidR="00096172" w:rsidRPr="00096172">
              <w:rPr>
                <w:rFonts w:ascii="Arial" w:hAnsi="Arial" w:cs="Arial"/>
                <w:sz w:val="24"/>
                <w:szCs w:val="24"/>
              </w:rPr>
              <w:t>I</w:t>
            </w:r>
            <w:r w:rsidR="00C10946">
              <w:rPr>
                <w:rFonts w:ascii="Arial" w:hAnsi="Arial" w:cs="Arial"/>
                <w:sz w:val="24"/>
                <w:szCs w:val="24"/>
              </w:rPr>
              <w:t>nventory</w:t>
            </w:r>
            <w:r w:rsidR="00F25C7F">
              <w:rPr>
                <w:rFonts w:ascii="Arial" w:hAnsi="Arial" w:cs="Arial"/>
                <w:sz w:val="24"/>
                <w:szCs w:val="24"/>
              </w:rPr>
              <w:t xml:space="preserve"> 2.0</w:t>
            </w:r>
            <w:r w:rsidR="00096172">
              <w:rPr>
                <w:rFonts w:ascii="Arial" w:hAnsi="Arial" w:cs="Arial"/>
                <w:sz w:val="24"/>
                <w:szCs w:val="24"/>
              </w:rPr>
              <w:t xml:space="preserve"> </w:t>
            </w:r>
            <w:r>
              <w:rPr>
                <w:rFonts w:ascii="Arial" w:hAnsi="Arial" w:cs="Arial"/>
                <w:sz w:val="24"/>
                <w:szCs w:val="24"/>
              </w:rPr>
              <w:t>(YLS/CMI</w:t>
            </w:r>
            <w:r w:rsidR="00F25C7F">
              <w:rPr>
                <w:rFonts w:ascii="Arial" w:hAnsi="Arial" w:cs="Arial"/>
                <w:sz w:val="24"/>
                <w:szCs w:val="24"/>
              </w:rPr>
              <w:t xml:space="preserve"> 2</w:t>
            </w:r>
            <w:r>
              <w:rPr>
                <w:rFonts w:ascii="Arial" w:hAnsi="Arial" w:cs="Arial"/>
                <w:sz w:val="24"/>
                <w:szCs w:val="24"/>
              </w:rPr>
              <w:t xml:space="preserve">)  was decided on </w:t>
            </w:r>
            <w:r w:rsidR="00096172">
              <w:rPr>
                <w:rFonts w:ascii="Arial" w:hAnsi="Arial" w:cs="Arial"/>
                <w:sz w:val="24"/>
                <w:szCs w:val="24"/>
              </w:rPr>
              <w:t>for initial</w:t>
            </w:r>
            <w:r w:rsidR="00C10946">
              <w:rPr>
                <w:rFonts w:ascii="Arial" w:hAnsi="Arial" w:cs="Arial"/>
                <w:sz w:val="24"/>
                <w:szCs w:val="24"/>
              </w:rPr>
              <w:t xml:space="preserve"> Risks/Needs</w:t>
            </w:r>
            <w:r w:rsidR="00096172">
              <w:rPr>
                <w:rFonts w:ascii="Arial" w:hAnsi="Arial" w:cs="Arial"/>
                <w:sz w:val="24"/>
                <w:szCs w:val="24"/>
              </w:rPr>
              <w:t xml:space="preserve"> assessment</w:t>
            </w:r>
            <w:r>
              <w:rPr>
                <w:rFonts w:ascii="Arial" w:hAnsi="Arial" w:cs="Arial"/>
                <w:sz w:val="24"/>
                <w:szCs w:val="24"/>
              </w:rPr>
              <w:t xml:space="preserve"> prior to sentencing (Viljoen et al, 2020). Although considered a risk based approach, there is support for its inclusion of protective factor assessment as well as risk assessment and is therefore appropriate for the current proposal.</w:t>
            </w:r>
            <w:r w:rsidR="00F25C7F">
              <w:rPr>
                <w:rFonts w:ascii="Arial" w:hAnsi="Arial" w:cs="Arial"/>
                <w:sz w:val="24"/>
                <w:szCs w:val="24"/>
              </w:rPr>
              <w:t xml:space="preserve"> Furthermore, the quality of the assessor can develop a relationship with the individual and phrase low risk areas as the individuals strengths (Barnes-Lee, 2020). </w:t>
            </w:r>
            <w:r>
              <w:rPr>
                <w:rFonts w:ascii="Arial" w:hAnsi="Arial" w:cs="Arial"/>
                <w:sz w:val="24"/>
                <w:szCs w:val="24"/>
              </w:rPr>
              <w:t xml:space="preserve"> R</w:t>
            </w:r>
            <w:r w:rsidR="00096172">
              <w:rPr>
                <w:rFonts w:ascii="Arial" w:hAnsi="Arial" w:cs="Arial"/>
                <w:sz w:val="24"/>
                <w:szCs w:val="24"/>
              </w:rPr>
              <w:t xml:space="preserve">egular reassessment </w:t>
            </w:r>
            <w:r w:rsidR="00C10946">
              <w:rPr>
                <w:rFonts w:ascii="Arial" w:hAnsi="Arial" w:cs="Arial"/>
                <w:sz w:val="24"/>
                <w:szCs w:val="24"/>
              </w:rPr>
              <w:t xml:space="preserve">throughout the intervention phases </w:t>
            </w:r>
            <w:r>
              <w:rPr>
                <w:rFonts w:ascii="Arial" w:hAnsi="Arial" w:cs="Arial"/>
                <w:sz w:val="24"/>
                <w:szCs w:val="24"/>
              </w:rPr>
              <w:t xml:space="preserve">will be used </w:t>
            </w:r>
            <w:r w:rsidR="00096172">
              <w:rPr>
                <w:rFonts w:ascii="Arial" w:hAnsi="Arial" w:cs="Arial"/>
                <w:sz w:val="24"/>
                <w:szCs w:val="24"/>
              </w:rPr>
              <w:t xml:space="preserve">to adapt the programme in line with the current needs and dynamic risks of the individual. To allow a flexible and responsive approach to rehabilitation </w:t>
            </w:r>
            <w:r w:rsidR="00FC4CD5">
              <w:rPr>
                <w:rFonts w:ascii="Arial" w:hAnsi="Arial" w:cs="Arial"/>
                <w:sz w:val="24"/>
                <w:szCs w:val="24"/>
              </w:rPr>
              <w:t>to encourage successful outcomes and reduced recidivism</w:t>
            </w:r>
            <w:r w:rsidR="00C10946">
              <w:rPr>
                <w:rFonts w:ascii="Arial" w:hAnsi="Arial" w:cs="Arial"/>
                <w:sz w:val="24"/>
                <w:szCs w:val="24"/>
              </w:rPr>
              <w:t xml:space="preserve"> (Savignac, 2010)</w:t>
            </w:r>
            <w:r w:rsidR="00FC4CD5">
              <w:rPr>
                <w:rFonts w:ascii="Arial" w:hAnsi="Arial" w:cs="Arial"/>
                <w:sz w:val="24"/>
                <w:szCs w:val="24"/>
              </w:rPr>
              <w:t>.</w:t>
            </w:r>
          </w:p>
          <w:p w14:paraId="06844E63" w14:textId="0E882EB3" w:rsidR="00991612" w:rsidRDefault="00C10946" w:rsidP="006F5B63">
            <w:pPr>
              <w:pStyle w:val="ListParagraph"/>
              <w:spacing w:line="360" w:lineRule="auto"/>
              <w:ind w:left="0" w:firstLine="720"/>
              <w:rPr>
                <w:rFonts w:ascii="Arial" w:hAnsi="Arial" w:cs="Arial"/>
                <w:sz w:val="24"/>
                <w:szCs w:val="24"/>
              </w:rPr>
            </w:pPr>
            <w:r>
              <w:rPr>
                <w:rFonts w:ascii="Arial" w:hAnsi="Arial" w:cs="Arial"/>
                <w:sz w:val="24"/>
                <w:szCs w:val="24"/>
              </w:rPr>
              <w:t xml:space="preserve">To identify specific skill deficiencies </w:t>
            </w:r>
            <w:r w:rsidR="006F5B63">
              <w:rPr>
                <w:rFonts w:ascii="Arial" w:hAnsi="Arial" w:cs="Arial"/>
                <w:sz w:val="24"/>
                <w:szCs w:val="24"/>
              </w:rPr>
              <w:t xml:space="preserve">in social and emotional cognition </w:t>
            </w:r>
            <w:r>
              <w:rPr>
                <w:rFonts w:ascii="Arial" w:hAnsi="Arial" w:cs="Arial"/>
                <w:sz w:val="24"/>
                <w:szCs w:val="24"/>
              </w:rPr>
              <w:t>for intervention purposes</w:t>
            </w:r>
            <w:r w:rsidR="006F5B63">
              <w:rPr>
                <w:rFonts w:ascii="Arial" w:hAnsi="Arial" w:cs="Arial"/>
                <w:sz w:val="24"/>
                <w:szCs w:val="24"/>
              </w:rPr>
              <w:t xml:space="preserve"> is a clinical assessment tool, </w:t>
            </w:r>
            <w:r>
              <w:rPr>
                <w:rFonts w:ascii="Arial" w:hAnsi="Arial" w:cs="Arial"/>
                <w:sz w:val="24"/>
                <w:szCs w:val="24"/>
              </w:rPr>
              <w:t xml:space="preserve"> </w:t>
            </w:r>
            <w:r w:rsidR="006F5B63">
              <w:rPr>
                <w:rFonts w:ascii="Arial" w:hAnsi="Arial" w:cs="Arial"/>
                <w:sz w:val="24"/>
                <w:szCs w:val="24"/>
              </w:rPr>
              <w:t xml:space="preserve"> the Beck Youth Inventories – Second Edition (BYI- 2) to assess the individuals behaviours and emotions. This will help with deciding on targeted therapies and CBT to address social impairments and emotion regulation difficulties (Savignac, 2010).  </w:t>
            </w:r>
            <w:r w:rsidR="00FC4CD5">
              <w:rPr>
                <w:rFonts w:ascii="Arial" w:hAnsi="Arial" w:cs="Arial"/>
                <w:sz w:val="24"/>
                <w:szCs w:val="24"/>
              </w:rPr>
              <w:t xml:space="preserve"> </w:t>
            </w:r>
          </w:p>
          <w:p w14:paraId="6138713D" w14:textId="52976001" w:rsidR="006F5B63" w:rsidRDefault="006F5B63" w:rsidP="006F5B63">
            <w:pPr>
              <w:pStyle w:val="ListParagraph"/>
              <w:spacing w:line="360" w:lineRule="auto"/>
              <w:ind w:left="0" w:firstLine="720"/>
              <w:rPr>
                <w:rFonts w:ascii="Arial" w:hAnsi="Arial" w:cs="Arial"/>
                <w:sz w:val="24"/>
                <w:szCs w:val="24"/>
              </w:rPr>
            </w:pPr>
            <w:r>
              <w:rPr>
                <w:rFonts w:ascii="Arial" w:hAnsi="Arial" w:cs="Arial"/>
                <w:sz w:val="24"/>
                <w:szCs w:val="24"/>
              </w:rPr>
              <w:t>Multimodal data gathering will be operationalised to get a holistic view of the individual concerned to inform initial assessment and reassessments.</w:t>
            </w:r>
          </w:p>
          <w:p w14:paraId="76FF4B9E" w14:textId="726674DA" w:rsidR="006F5B63" w:rsidRDefault="006F5B63" w:rsidP="006F5B63">
            <w:pPr>
              <w:pStyle w:val="ListParagraph"/>
              <w:spacing w:line="360" w:lineRule="auto"/>
              <w:ind w:left="0" w:firstLine="720"/>
              <w:rPr>
                <w:rFonts w:ascii="Arial" w:hAnsi="Arial" w:cs="Arial"/>
                <w:sz w:val="24"/>
                <w:szCs w:val="24"/>
              </w:rPr>
            </w:pPr>
            <w:r>
              <w:rPr>
                <w:rFonts w:ascii="Arial" w:hAnsi="Arial" w:cs="Arial"/>
                <w:sz w:val="24"/>
                <w:szCs w:val="24"/>
              </w:rPr>
              <w:t>A peer mentor program will be used to model effective social behaviour and to increase motivational drive towards the good life choices</w:t>
            </w:r>
            <w:r w:rsidR="00F25C7F">
              <w:rPr>
                <w:rFonts w:ascii="Arial" w:hAnsi="Arial" w:cs="Arial"/>
                <w:sz w:val="24"/>
                <w:szCs w:val="24"/>
              </w:rPr>
              <w:t xml:space="preserve"> (DuBois, 2021)</w:t>
            </w:r>
            <w:r w:rsidRPr="006F5B63">
              <w:rPr>
                <w:rFonts w:ascii="Arial" w:hAnsi="Arial" w:cs="Arial"/>
                <w:sz w:val="24"/>
                <w:szCs w:val="24"/>
              </w:rPr>
              <w:t>.</w:t>
            </w:r>
            <w:r w:rsidR="00F25C7F">
              <w:rPr>
                <w:rFonts w:ascii="Arial" w:hAnsi="Arial" w:cs="Arial"/>
                <w:sz w:val="24"/>
                <w:szCs w:val="24"/>
              </w:rPr>
              <w:t xml:space="preserve"> This will support interpersonal relationship formation and prosocial behaviours.  </w:t>
            </w:r>
          </w:p>
          <w:p w14:paraId="19A46440" w14:textId="14BC6118" w:rsidR="006F5B63" w:rsidRPr="006F5B63" w:rsidRDefault="006F5B63" w:rsidP="006F5B63">
            <w:pPr>
              <w:pStyle w:val="ListParagraph"/>
              <w:spacing w:line="360" w:lineRule="auto"/>
              <w:ind w:left="0" w:firstLine="720"/>
              <w:rPr>
                <w:rFonts w:ascii="Arial" w:hAnsi="Arial" w:cs="Arial"/>
                <w:sz w:val="24"/>
                <w:szCs w:val="24"/>
              </w:rPr>
            </w:pPr>
            <w:r>
              <w:rPr>
                <w:rFonts w:ascii="Arial" w:hAnsi="Arial" w:cs="Arial"/>
                <w:sz w:val="24"/>
                <w:szCs w:val="24"/>
              </w:rPr>
              <w:t>Motivational interviewing will be used at the early stages of assessment to develop intrinsic motivation towards the good lives model theory. (Fortune, 2018).</w:t>
            </w:r>
            <w:r w:rsidRPr="006F5B63">
              <w:rPr>
                <w:rFonts w:ascii="Arial" w:hAnsi="Arial" w:cs="Arial"/>
                <w:sz w:val="24"/>
                <w:szCs w:val="24"/>
              </w:rPr>
              <w:t xml:space="preserve"> </w:t>
            </w:r>
          </w:p>
          <w:p w14:paraId="070B8DD0" w14:textId="3295D342" w:rsidR="00991612" w:rsidRDefault="00991612" w:rsidP="008C59A3">
            <w:pPr>
              <w:pStyle w:val="ListParagraph"/>
              <w:spacing w:line="240" w:lineRule="auto"/>
              <w:ind w:left="0"/>
              <w:rPr>
                <w:rFonts w:ascii="Arial" w:hAnsi="Arial" w:cs="Arial"/>
                <w:b/>
                <w:bCs/>
              </w:rPr>
            </w:pPr>
          </w:p>
          <w:p w14:paraId="38D6565B" w14:textId="11BBB090" w:rsidR="00991612" w:rsidRDefault="00991612" w:rsidP="008C59A3">
            <w:pPr>
              <w:pStyle w:val="ListParagraph"/>
              <w:spacing w:line="240" w:lineRule="auto"/>
              <w:ind w:left="0"/>
              <w:rPr>
                <w:rFonts w:ascii="Arial" w:hAnsi="Arial" w:cs="Arial"/>
                <w:b/>
                <w:bCs/>
              </w:rPr>
            </w:pPr>
          </w:p>
          <w:p w14:paraId="68712D12" w14:textId="58DB048C" w:rsidR="00991612" w:rsidRDefault="00991612" w:rsidP="008C59A3">
            <w:pPr>
              <w:pStyle w:val="ListParagraph"/>
              <w:spacing w:line="240" w:lineRule="auto"/>
              <w:ind w:left="0"/>
              <w:rPr>
                <w:rFonts w:ascii="Arial" w:hAnsi="Arial" w:cs="Arial"/>
                <w:b/>
                <w:bCs/>
              </w:rPr>
            </w:pPr>
          </w:p>
          <w:p w14:paraId="654A561C" w14:textId="6FD6558C" w:rsidR="00991612" w:rsidRDefault="00991612" w:rsidP="008C59A3">
            <w:pPr>
              <w:pStyle w:val="ListParagraph"/>
              <w:spacing w:line="240" w:lineRule="auto"/>
              <w:ind w:left="0"/>
              <w:rPr>
                <w:rFonts w:ascii="Arial" w:hAnsi="Arial" w:cs="Arial"/>
                <w:b/>
                <w:bCs/>
              </w:rPr>
            </w:pPr>
          </w:p>
          <w:p w14:paraId="0C9CD2D9" w14:textId="77519363" w:rsidR="00991612" w:rsidRDefault="00991612" w:rsidP="008C59A3">
            <w:pPr>
              <w:pStyle w:val="ListParagraph"/>
              <w:spacing w:line="240" w:lineRule="auto"/>
              <w:ind w:left="0"/>
              <w:rPr>
                <w:rFonts w:ascii="Arial" w:hAnsi="Arial" w:cs="Arial"/>
                <w:b/>
                <w:bCs/>
              </w:rPr>
            </w:pPr>
          </w:p>
          <w:p w14:paraId="0F9044E3" w14:textId="77777777" w:rsidR="00991612" w:rsidRDefault="00991612" w:rsidP="008C59A3">
            <w:pPr>
              <w:pStyle w:val="ListParagraph"/>
              <w:spacing w:line="240" w:lineRule="auto"/>
              <w:ind w:left="0"/>
              <w:rPr>
                <w:rFonts w:ascii="Arial" w:hAnsi="Arial" w:cs="Arial"/>
                <w:b/>
                <w:bCs/>
              </w:rPr>
            </w:pPr>
          </w:p>
          <w:p w14:paraId="53267D04" w14:textId="1CBFD999" w:rsidR="00991612" w:rsidRPr="00991612" w:rsidRDefault="00991612" w:rsidP="008C59A3">
            <w:pPr>
              <w:pStyle w:val="ListParagraph"/>
              <w:spacing w:line="240" w:lineRule="auto"/>
              <w:ind w:left="0"/>
              <w:rPr>
                <w:rFonts w:ascii="Arial" w:hAnsi="Arial" w:cs="Arial"/>
                <w:b/>
                <w:bCs/>
              </w:rPr>
            </w:pPr>
          </w:p>
        </w:tc>
      </w:tr>
      <w:tr w:rsidR="009E10F9" w:rsidRPr="00210378" w14:paraId="6FD11615" w14:textId="77777777" w:rsidTr="0081342A">
        <w:trPr>
          <w:trHeight w:val="2660"/>
        </w:trPr>
        <w:tc>
          <w:tcPr>
            <w:tcW w:w="10007" w:type="dxa"/>
            <w:shd w:val="clear" w:color="auto" w:fill="auto"/>
          </w:tcPr>
          <w:p w14:paraId="4F48D75A" w14:textId="77777777" w:rsidR="00FD04DE" w:rsidRPr="00FD04DE" w:rsidRDefault="00FD04DE" w:rsidP="00FD04DE"/>
          <w:p w14:paraId="7B1D6B53" w14:textId="78E5F219" w:rsidR="00136500" w:rsidRDefault="00991612" w:rsidP="00136500">
            <w:pPr>
              <w:pStyle w:val="ListParagraph"/>
              <w:spacing w:after="0" w:line="240" w:lineRule="auto"/>
              <w:ind w:left="0"/>
              <w:rPr>
                <w:rFonts w:ascii="Arial" w:hAnsi="Arial" w:cs="Arial"/>
                <w:i/>
                <w:iCs/>
                <w:sz w:val="20"/>
                <w:szCs w:val="20"/>
              </w:rPr>
            </w:pPr>
            <w:r w:rsidRPr="00991612">
              <w:rPr>
                <w:rFonts w:ascii="Arial" w:hAnsi="Arial" w:cs="Arial"/>
                <w:b/>
                <w:bCs/>
              </w:rPr>
              <w:t>Procedure:</w:t>
            </w:r>
            <w:r w:rsidR="004B2F08">
              <w:rPr>
                <w:rFonts w:ascii="Arial" w:hAnsi="Arial" w:cs="Arial"/>
                <w:b/>
                <w:bCs/>
              </w:rPr>
              <w:t xml:space="preserve"> </w:t>
            </w:r>
          </w:p>
          <w:p w14:paraId="6B9ADD03" w14:textId="77726DE6" w:rsidR="00991612" w:rsidRPr="008C1B8E" w:rsidRDefault="008C1B8E" w:rsidP="00CC53AF">
            <w:pPr>
              <w:pStyle w:val="ListParagraph"/>
              <w:spacing w:after="0" w:line="240" w:lineRule="auto"/>
              <w:ind w:left="0"/>
              <w:rPr>
                <w:rFonts w:ascii="Arial" w:hAnsi="Arial" w:cs="Arial"/>
                <w:i/>
                <w:iCs/>
                <w:sz w:val="20"/>
                <w:szCs w:val="20"/>
              </w:rPr>
            </w:pPr>
            <w:r>
              <w:rPr>
                <w:rFonts w:ascii="Arial" w:hAnsi="Arial" w:cs="Arial"/>
                <w:i/>
                <w:iCs/>
                <w:sz w:val="20"/>
                <w:szCs w:val="20"/>
              </w:rPr>
              <w:t>.</w:t>
            </w:r>
          </w:p>
          <w:p w14:paraId="2012DA59" w14:textId="07374548" w:rsidR="00991612" w:rsidRDefault="00991612" w:rsidP="00CC53AF">
            <w:pPr>
              <w:pStyle w:val="ListParagraph"/>
              <w:spacing w:after="0" w:line="240" w:lineRule="auto"/>
              <w:ind w:left="0"/>
              <w:rPr>
                <w:rFonts w:ascii="Arial" w:hAnsi="Arial" w:cs="Arial"/>
                <w:b/>
                <w:bCs/>
              </w:rPr>
            </w:pPr>
          </w:p>
          <w:p w14:paraId="637D63EB" w14:textId="5F1953B4" w:rsidR="00D90D50" w:rsidRDefault="00D90D50" w:rsidP="00D90D50">
            <w:pPr>
              <w:pStyle w:val="ListParagraph"/>
              <w:spacing w:after="0" w:line="360" w:lineRule="auto"/>
              <w:ind w:left="0" w:firstLine="720"/>
              <w:rPr>
                <w:rFonts w:ascii="Arial" w:hAnsi="Arial" w:cs="Arial"/>
                <w:sz w:val="24"/>
                <w:szCs w:val="24"/>
              </w:rPr>
            </w:pPr>
            <w:r w:rsidRPr="00D90D50">
              <w:rPr>
                <w:rFonts w:ascii="Arial" w:hAnsi="Arial" w:cs="Arial"/>
                <w:sz w:val="24"/>
                <w:szCs w:val="24"/>
              </w:rPr>
              <w:t xml:space="preserve">Ideally multisystemic therapy would have been beneficial to the individual (Van der </w:t>
            </w:r>
            <w:proofErr w:type="spellStart"/>
            <w:r w:rsidRPr="00D90D50">
              <w:rPr>
                <w:rFonts w:ascii="Arial" w:hAnsi="Arial" w:cs="Arial"/>
                <w:sz w:val="24"/>
                <w:szCs w:val="24"/>
              </w:rPr>
              <w:t>Stouwe</w:t>
            </w:r>
            <w:proofErr w:type="spellEnd"/>
            <w:r w:rsidRPr="00D90D50">
              <w:rPr>
                <w:rFonts w:ascii="Arial" w:hAnsi="Arial" w:cs="Arial"/>
                <w:sz w:val="24"/>
                <w:szCs w:val="24"/>
              </w:rPr>
              <w:t xml:space="preserve"> et al., 2020) however, the individual has recently been placed in the care system  and is living in a small care home </w:t>
            </w:r>
            <w:r>
              <w:rPr>
                <w:rFonts w:ascii="Arial" w:hAnsi="Arial" w:cs="Arial"/>
                <w:sz w:val="24"/>
                <w:szCs w:val="24"/>
              </w:rPr>
              <w:t xml:space="preserve">with a care team in place who can accommodate the proposed intervention methods. </w:t>
            </w:r>
          </w:p>
          <w:p w14:paraId="514D04C8" w14:textId="77777777" w:rsidR="008F0A7F" w:rsidRDefault="008F0A7F" w:rsidP="00D90D50">
            <w:pPr>
              <w:pStyle w:val="ListParagraph"/>
              <w:spacing w:after="0" w:line="360" w:lineRule="auto"/>
              <w:ind w:left="0" w:firstLine="720"/>
              <w:rPr>
                <w:rFonts w:ascii="Arial" w:hAnsi="Arial" w:cs="Arial"/>
                <w:sz w:val="24"/>
                <w:szCs w:val="24"/>
              </w:rPr>
            </w:pPr>
          </w:p>
          <w:p w14:paraId="425B82B3" w14:textId="1F4F4897" w:rsidR="00F25C7F" w:rsidRDefault="00F25C7F" w:rsidP="00F25C7F">
            <w:pPr>
              <w:pStyle w:val="ListParagraph"/>
              <w:spacing w:after="0" w:line="360" w:lineRule="auto"/>
              <w:ind w:left="0"/>
              <w:rPr>
                <w:rFonts w:ascii="Arial" w:hAnsi="Arial" w:cs="Arial"/>
                <w:sz w:val="24"/>
                <w:szCs w:val="24"/>
                <w:u w:val="single"/>
              </w:rPr>
            </w:pPr>
            <w:r>
              <w:rPr>
                <w:rFonts w:ascii="Arial" w:hAnsi="Arial" w:cs="Arial"/>
                <w:sz w:val="24"/>
                <w:szCs w:val="24"/>
                <w:u w:val="single"/>
              </w:rPr>
              <w:t xml:space="preserve">Week 1-4 </w:t>
            </w:r>
          </w:p>
          <w:p w14:paraId="66D0CD8C" w14:textId="65649DF7" w:rsidR="00F25C7F" w:rsidRDefault="00F25C7F" w:rsidP="00F25C7F">
            <w:pPr>
              <w:pStyle w:val="ListParagraph"/>
              <w:spacing w:after="0" w:line="360" w:lineRule="auto"/>
              <w:ind w:left="0"/>
              <w:rPr>
                <w:rFonts w:ascii="Arial" w:hAnsi="Arial" w:cs="Arial"/>
                <w:sz w:val="24"/>
                <w:szCs w:val="24"/>
              </w:rPr>
            </w:pPr>
            <w:r>
              <w:rPr>
                <w:rFonts w:ascii="Arial" w:hAnsi="Arial" w:cs="Arial"/>
                <w:sz w:val="24"/>
                <w:szCs w:val="24"/>
              </w:rPr>
              <w:t>Through structured interviews build on a therapeutic relationship and conduct both the YLS/CMI 2 and the BYI 2 to identify both risks and strengths of individual. Introduce a peer mentor to the individual to prepare for relationship building</w:t>
            </w:r>
            <w:r w:rsidR="00123E61">
              <w:rPr>
                <w:rFonts w:ascii="Arial" w:hAnsi="Arial" w:cs="Arial"/>
                <w:sz w:val="24"/>
                <w:szCs w:val="24"/>
              </w:rPr>
              <w:t xml:space="preserve"> (DuBois, 2021)</w:t>
            </w:r>
            <w:r w:rsidR="00D33167">
              <w:rPr>
                <w:rFonts w:ascii="Arial" w:hAnsi="Arial" w:cs="Arial"/>
                <w:sz w:val="24"/>
                <w:szCs w:val="24"/>
              </w:rPr>
              <w:t xml:space="preserve"> with regular meetings and activities</w:t>
            </w:r>
            <w:r>
              <w:rPr>
                <w:rFonts w:ascii="Arial" w:hAnsi="Arial" w:cs="Arial"/>
                <w:sz w:val="24"/>
                <w:szCs w:val="24"/>
              </w:rPr>
              <w:t xml:space="preserve">. </w:t>
            </w:r>
          </w:p>
          <w:p w14:paraId="040BD5B0" w14:textId="0C446A80" w:rsidR="00123E61" w:rsidRDefault="00123E61" w:rsidP="00F25C7F">
            <w:pPr>
              <w:pStyle w:val="ListParagraph"/>
              <w:spacing w:after="0" w:line="360" w:lineRule="auto"/>
              <w:ind w:left="0"/>
              <w:rPr>
                <w:rFonts w:ascii="Arial" w:hAnsi="Arial" w:cs="Arial"/>
                <w:sz w:val="24"/>
                <w:szCs w:val="24"/>
              </w:rPr>
            </w:pPr>
            <w:r>
              <w:rPr>
                <w:rFonts w:ascii="Arial" w:hAnsi="Arial" w:cs="Arial"/>
                <w:sz w:val="24"/>
                <w:szCs w:val="24"/>
              </w:rPr>
              <w:t>Work collaboratively with the individual to identify the function of the offending and address the restorative justice order (writing a letter).</w:t>
            </w:r>
            <w:r w:rsidR="00C85EF1">
              <w:rPr>
                <w:rFonts w:ascii="Arial" w:hAnsi="Arial" w:cs="Arial"/>
                <w:sz w:val="24"/>
                <w:szCs w:val="24"/>
              </w:rPr>
              <w:t xml:space="preserve"> Supervision order has set a curfew, address the process of </w:t>
            </w:r>
            <w:proofErr w:type="spellStart"/>
            <w:r w:rsidR="00C85EF1">
              <w:rPr>
                <w:rFonts w:ascii="Arial" w:hAnsi="Arial" w:cs="Arial"/>
                <w:sz w:val="24"/>
                <w:szCs w:val="24"/>
              </w:rPr>
              <w:t>adhereance</w:t>
            </w:r>
            <w:proofErr w:type="spellEnd"/>
            <w:r w:rsidR="00C85EF1">
              <w:rPr>
                <w:rFonts w:ascii="Arial" w:hAnsi="Arial" w:cs="Arial"/>
                <w:sz w:val="24"/>
                <w:szCs w:val="24"/>
              </w:rPr>
              <w:t xml:space="preserve"> or breaking the agreement.</w:t>
            </w:r>
          </w:p>
          <w:p w14:paraId="6AA20570" w14:textId="297C078A" w:rsidR="00C85EF1" w:rsidRDefault="00C85EF1" w:rsidP="00F25C7F">
            <w:pPr>
              <w:pStyle w:val="ListParagraph"/>
              <w:spacing w:after="0" w:line="360" w:lineRule="auto"/>
              <w:ind w:left="0"/>
              <w:rPr>
                <w:rFonts w:ascii="Arial" w:hAnsi="Arial" w:cs="Arial"/>
                <w:sz w:val="24"/>
                <w:szCs w:val="24"/>
              </w:rPr>
            </w:pPr>
            <w:r>
              <w:rPr>
                <w:rFonts w:ascii="Arial" w:hAnsi="Arial" w:cs="Arial"/>
                <w:sz w:val="24"/>
                <w:szCs w:val="24"/>
              </w:rPr>
              <w:t>Motivational interviewing to foster engagement with intervention.</w:t>
            </w:r>
          </w:p>
          <w:p w14:paraId="6D62F944" w14:textId="3F9A58F0" w:rsidR="00D33167" w:rsidRDefault="00D33167" w:rsidP="00F25C7F">
            <w:pPr>
              <w:pStyle w:val="ListParagraph"/>
              <w:spacing w:after="0" w:line="360" w:lineRule="auto"/>
              <w:ind w:left="0"/>
              <w:rPr>
                <w:rFonts w:ascii="Arial" w:hAnsi="Arial" w:cs="Arial"/>
                <w:sz w:val="24"/>
                <w:szCs w:val="24"/>
              </w:rPr>
            </w:pPr>
            <w:r>
              <w:rPr>
                <w:rFonts w:ascii="Arial" w:hAnsi="Arial" w:cs="Arial"/>
                <w:sz w:val="24"/>
                <w:szCs w:val="24"/>
              </w:rPr>
              <w:t>Synthesise all the collected data.</w:t>
            </w:r>
          </w:p>
          <w:p w14:paraId="5D41D402" w14:textId="00DED1FC" w:rsidR="006F26A8" w:rsidRDefault="006F26A8" w:rsidP="00F25C7F">
            <w:pPr>
              <w:pStyle w:val="ListParagraph"/>
              <w:spacing w:after="0" w:line="360" w:lineRule="auto"/>
              <w:ind w:left="0"/>
              <w:rPr>
                <w:rFonts w:ascii="Arial" w:hAnsi="Arial" w:cs="Arial"/>
                <w:sz w:val="24"/>
                <w:szCs w:val="24"/>
              </w:rPr>
            </w:pPr>
            <w:r>
              <w:rPr>
                <w:rFonts w:ascii="Arial" w:hAnsi="Arial" w:cs="Arial"/>
                <w:sz w:val="24"/>
                <w:szCs w:val="24"/>
              </w:rPr>
              <w:t>Set in place appropriate school tutor or placement.</w:t>
            </w:r>
          </w:p>
          <w:p w14:paraId="4C5E52FC" w14:textId="6C710609" w:rsidR="00C85EF1" w:rsidRDefault="00C85EF1" w:rsidP="00F25C7F">
            <w:pPr>
              <w:pStyle w:val="ListParagraph"/>
              <w:spacing w:after="0" w:line="360" w:lineRule="auto"/>
              <w:ind w:left="0"/>
              <w:rPr>
                <w:rFonts w:ascii="Arial" w:hAnsi="Arial" w:cs="Arial"/>
                <w:sz w:val="24"/>
                <w:szCs w:val="24"/>
              </w:rPr>
            </w:pPr>
            <w:r>
              <w:rPr>
                <w:rFonts w:ascii="Arial" w:hAnsi="Arial" w:cs="Arial"/>
                <w:sz w:val="24"/>
                <w:szCs w:val="24"/>
              </w:rPr>
              <w:t>Make arrangements for regular visits with grandmother to nurture family support and relationships.</w:t>
            </w:r>
          </w:p>
          <w:p w14:paraId="15C4234F" w14:textId="77777777" w:rsidR="00123E61" w:rsidRDefault="00123E61" w:rsidP="00F25C7F">
            <w:pPr>
              <w:pStyle w:val="ListParagraph"/>
              <w:spacing w:after="0" w:line="360" w:lineRule="auto"/>
              <w:ind w:left="0"/>
              <w:rPr>
                <w:rFonts w:ascii="Arial" w:hAnsi="Arial" w:cs="Arial"/>
                <w:sz w:val="24"/>
                <w:szCs w:val="24"/>
              </w:rPr>
            </w:pPr>
          </w:p>
          <w:p w14:paraId="1C528A5D" w14:textId="45812273" w:rsidR="00123E61" w:rsidRDefault="00123E61" w:rsidP="00F25C7F">
            <w:pPr>
              <w:pStyle w:val="ListParagraph"/>
              <w:spacing w:after="0" w:line="360" w:lineRule="auto"/>
              <w:ind w:left="0"/>
              <w:rPr>
                <w:rFonts w:ascii="Arial" w:hAnsi="Arial" w:cs="Arial"/>
                <w:sz w:val="24"/>
                <w:szCs w:val="24"/>
                <w:u w:val="single"/>
              </w:rPr>
            </w:pPr>
            <w:r w:rsidRPr="00123E61">
              <w:rPr>
                <w:rFonts w:ascii="Arial" w:hAnsi="Arial" w:cs="Arial"/>
                <w:sz w:val="24"/>
                <w:szCs w:val="24"/>
                <w:u w:val="single"/>
              </w:rPr>
              <w:t>Week 5-25</w:t>
            </w:r>
            <w:r>
              <w:rPr>
                <w:rFonts w:ascii="Arial" w:hAnsi="Arial" w:cs="Arial"/>
                <w:sz w:val="24"/>
                <w:szCs w:val="24"/>
                <w:u w:val="single"/>
              </w:rPr>
              <w:t xml:space="preserve"> </w:t>
            </w:r>
          </w:p>
          <w:p w14:paraId="2A420D31" w14:textId="12BD5B2E" w:rsidR="00D33167" w:rsidRDefault="00123E61" w:rsidP="00F25C7F">
            <w:pPr>
              <w:pStyle w:val="ListParagraph"/>
              <w:spacing w:after="0" w:line="360" w:lineRule="auto"/>
              <w:ind w:left="0"/>
              <w:rPr>
                <w:rFonts w:ascii="Arial" w:hAnsi="Arial" w:cs="Arial"/>
                <w:sz w:val="24"/>
                <w:szCs w:val="24"/>
              </w:rPr>
            </w:pPr>
            <w:r>
              <w:rPr>
                <w:rFonts w:ascii="Arial" w:hAnsi="Arial" w:cs="Arial"/>
                <w:sz w:val="24"/>
                <w:szCs w:val="24"/>
              </w:rPr>
              <w:t>Following assessment implement selected interventions using a cognitive behavioural therapy approach</w:t>
            </w:r>
            <w:r w:rsidR="00D33167">
              <w:rPr>
                <w:rFonts w:ascii="Arial" w:hAnsi="Arial" w:cs="Arial"/>
                <w:sz w:val="24"/>
                <w:szCs w:val="24"/>
              </w:rPr>
              <w:t xml:space="preserve">. Consider emotion regulation strategies to reduce impulsivity. </w:t>
            </w:r>
            <w:r w:rsidR="006F26A8">
              <w:rPr>
                <w:rFonts w:ascii="Arial" w:hAnsi="Arial" w:cs="Arial"/>
                <w:sz w:val="24"/>
                <w:szCs w:val="24"/>
              </w:rPr>
              <w:t>Empathy training to foster understanding for the victim and to assis</w:t>
            </w:r>
            <w:r w:rsidR="008F0A7F">
              <w:rPr>
                <w:rFonts w:ascii="Arial" w:hAnsi="Arial" w:cs="Arial"/>
                <w:sz w:val="24"/>
                <w:szCs w:val="24"/>
              </w:rPr>
              <w:t>t</w:t>
            </w:r>
            <w:r w:rsidR="006F26A8">
              <w:rPr>
                <w:rFonts w:ascii="Arial" w:hAnsi="Arial" w:cs="Arial"/>
                <w:sz w:val="24"/>
                <w:szCs w:val="24"/>
              </w:rPr>
              <w:t xml:space="preserve"> restorative practice.</w:t>
            </w:r>
          </w:p>
          <w:p w14:paraId="3185BF64" w14:textId="5F20E87C" w:rsidR="00123E61" w:rsidRDefault="00D33167" w:rsidP="00F25C7F">
            <w:pPr>
              <w:pStyle w:val="ListParagraph"/>
              <w:spacing w:after="0" w:line="360" w:lineRule="auto"/>
              <w:ind w:left="0"/>
              <w:rPr>
                <w:rFonts w:ascii="Arial" w:hAnsi="Arial" w:cs="Arial"/>
                <w:sz w:val="24"/>
                <w:szCs w:val="24"/>
              </w:rPr>
            </w:pPr>
            <w:r>
              <w:rPr>
                <w:rFonts w:ascii="Arial" w:hAnsi="Arial" w:cs="Arial"/>
                <w:sz w:val="24"/>
                <w:szCs w:val="24"/>
              </w:rPr>
              <w:t>2 weeks of individual social skill training</w:t>
            </w:r>
            <w:r w:rsidR="00123E61">
              <w:rPr>
                <w:rFonts w:ascii="Arial" w:hAnsi="Arial" w:cs="Arial"/>
                <w:sz w:val="24"/>
                <w:szCs w:val="24"/>
              </w:rPr>
              <w:t xml:space="preserve"> </w:t>
            </w:r>
            <w:r>
              <w:rPr>
                <w:rFonts w:ascii="Arial" w:hAnsi="Arial" w:cs="Arial"/>
                <w:sz w:val="24"/>
                <w:szCs w:val="24"/>
              </w:rPr>
              <w:t>followed by 8 weeks of group therapy social skill training utilising role play scenarios.</w:t>
            </w:r>
          </w:p>
          <w:p w14:paraId="35A9E184" w14:textId="0AAAF7EA" w:rsidR="00D33167" w:rsidRDefault="006F26A8" w:rsidP="00F25C7F">
            <w:pPr>
              <w:pStyle w:val="ListParagraph"/>
              <w:spacing w:after="0" w:line="360" w:lineRule="auto"/>
              <w:ind w:left="0"/>
              <w:rPr>
                <w:rFonts w:ascii="Arial" w:hAnsi="Arial" w:cs="Arial"/>
                <w:sz w:val="24"/>
                <w:szCs w:val="24"/>
              </w:rPr>
            </w:pPr>
            <w:r>
              <w:rPr>
                <w:rFonts w:ascii="Arial" w:hAnsi="Arial" w:cs="Arial"/>
                <w:sz w:val="24"/>
                <w:szCs w:val="24"/>
              </w:rPr>
              <w:t>10 week plan develop resilience through problem solving and strategy training and develop teamworking skills.</w:t>
            </w:r>
          </w:p>
          <w:p w14:paraId="403A9DF0" w14:textId="26830598" w:rsidR="00C85EF1" w:rsidRDefault="00C85EF1" w:rsidP="00F25C7F">
            <w:pPr>
              <w:pStyle w:val="ListParagraph"/>
              <w:spacing w:after="0" w:line="360" w:lineRule="auto"/>
              <w:ind w:left="0"/>
              <w:rPr>
                <w:rFonts w:ascii="Arial" w:hAnsi="Arial" w:cs="Arial"/>
                <w:sz w:val="24"/>
                <w:szCs w:val="24"/>
              </w:rPr>
            </w:pPr>
            <w:r>
              <w:rPr>
                <w:rFonts w:ascii="Arial" w:hAnsi="Arial" w:cs="Arial"/>
                <w:sz w:val="24"/>
                <w:szCs w:val="24"/>
              </w:rPr>
              <w:t>Engage in a community led volunteering project to gain skills such as landscaping, painting and decorating or DIY projects with case worker involvement for support</w:t>
            </w:r>
            <w:r w:rsidR="008F0A7F">
              <w:rPr>
                <w:rFonts w:ascii="Arial" w:hAnsi="Arial" w:cs="Arial"/>
                <w:sz w:val="24"/>
                <w:szCs w:val="24"/>
              </w:rPr>
              <w:t xml:space="preserve"> and build connection with the community</w:t>
            </w:r>
            <w:r>
              <w:rPr>
                <w:rFonts w:ascii="Arial" w:hAnsi="Arial" w:cs="Arial"/>
                <w:sz w:val="24"/>
                <w:szCs w:val="24"/>
              </w:rPr>
              <w:t>.</w:t>
            </w:r>
          </w:p>
          <w:p w14:paraId="2BBAFD6F" w14:textId="681CEA7A" w:rsidR="00C80772" w:rsidRDefault="00C80772" w:rsidP="00F25C7F">
            <w:pPr>
              <w:pStyle w:val="ListParagraph"/>
              <w:spacing w:after="0" w:line="360" w:lineRule="auto"/>
              <w:ind w:left="0"/>
              <w:rPr>
                <w:rFonts w:ascii="Arial" w:hAnsi="Arial" w:cs="Arial"/>
                <w:sz w:val="24"/>
                <w:szCs w:val="24"/>
              </w:rPr>
            </w:pPr>
            <w:r>
              <w:rPr>
                <w:rFonts w:ascii="Arial" w:hAnsi="Arial" w:cs="Arial"/>
                <w:sz w:val="24"/>
                <w:szCs w:val="24"/>
              </w:rPr>
              <w:t>Counselling therapy sessions to support the young person address adverse childhood experiences and attachment styles that may be contributing to antisocial behaviour.</w:t>
            </w:r>
          </w:p>
          <w:p w14:paraId="78341669" w14:textId="34FA0BCF" w:rsidR="008F0A7F" w:rsidRDefault="008F0A7F" w:rsidP="00F25C7F">
            <w:pPr>
              <w:pStyle w:val="ListParagraph"/>
              <w:spacing w:after="0" w:line="360" w:lineRule="auto"/>
              <w:ind w:left="0"/>
              <w:rPr>
                <w:rFonts w:ascii="Arial" w:hAnsi="Arial" w:cs="Arial"/>
                <w:sz w:val="24"/>
                <w:szCs w:val="24"/>
              </w:rPr>
            </w:pPr>
            <w:r>
              <w:rPr>
                <w:rFonts w:ascii="Arial" w:hAnsi="Arial" w:cs="Arial"/>
                <w:sz w:val="24"/>
                <w:szCs w:val="24"/>
              </w:rPr>
              <w:t>Anti-drug sessions to assist in health behaviour change and reduce illegal substance involvement.</w:t>
            </w:r>
          </w:p>
          <w:p w14:paraId="3BF33870" w14:textId="1D8CAA9D" w:rsidR="006F26A8" w:rsidRDefault="006F26A8" w:rsidP="00F25C7F">
            <w:pPr>
              <w:pStyle w:val="ListParagraph"/>
              <w:spacing w:after="0" w:line="360" w:lineRule="auto"/>
              <w:ind w:left="0"/>
              <w:rPr>
                <w:rFonts w:ascii="Arial" w:hAnsi="Arial" w:cs="Arial"/>
                <w:sz w:val="24"/>
                <w:szCs w:val="24"/>
              </w:rPr>
            </w:pPr>
            <w:r>
              <w:rPr>
                <w:rFonts w:ascii="Arial" w:hAnsi="Arial" w:cs="Arial"/>
                <w:sz w:val="24"/>
                <w:szCs w:val="24"/>
              </w:rPr>
              <w:t>Run reassessment to monitor progress.</w:t>
            </w:r>
          </w:p>
          <w:p w14:paraId="76ED6DEF" w14:textId="77777777" w:rsidR="006F26A8" w:rsidRDefault="006F26A8" w:rsidP="00F25C7F">
            <w:pPr>
              <w:pStyle w:val="ListParagraph"/>
              <w:spacing w:after="0" w:line="360" w:lineRule="auto"/>
              <w:ind w:left="0"/>
              <w:rPr>
                <w:rFonts w:ascii="Arial" w:hAnsi="Arial" w:cs="Arial"/>
                <w:sz w:val="24"/>
                <w:szCs w:val="24"/>
              </w:rPr>
            </w:pPr>
          </w:p>
          <w:p w14:paraId="37828290" w14:textId="4FE3E9CB" w:rsidR="006F26A8" w:rsidRPr="006F26A8" w:rsidRDefault="006F26A8" w:rsidP="00F25C7F">
            <w:pPr>
              <w:pStyle w:val="ListParagraph"/>
              <w:spacing w:after="0" w:line="360" w:lineRule="auto"/>
              <w:ind w:left="0"/>
              <w:rPr>
                <w:rFonts w:ascii="Arial" w:hAnsi="Arial" w:cs="Arial"/>
                <w:sz w:val="24"/>
                <w:szCs w:val="24"/>
                <w:u w:val="single"/>
              </w:rPr>
            </w:pPr>
            <w:r>
              <w:rPr>
                <w:rFonts w:ascii="Arial" w:hAnsi="Arial" w:cs="Arial"/>
                <w:sz w:val="24"/>
                <w:szCs w:val="24"/>
                <w:u w:val="single"/>
              </w:rPr>
              <w:t>Week 26 +</w:t>
            </w:r>
          </w:p>
          <w:p w14:paraId="367CDBB8" w14:textId="77777777" w:rsidR="006F26A8" w:rsidRDefault="006F26A8" w:rsidP="00F25C7F">
            <w:pPr>
              <w:pStyle w:val="ListParagraph"/>
              <w:spacing w:after="0" w:line="360" w:lineRule="auto"/>
              <w:ind w:left="0"/>
              <w:rPr>
                <w:rFonts w:ascii="Arial" w:hAnsi="Arial" w:cs="Arial"/>
                <w:sz w:val="24"/>
                <w:szCs w:val="24"/>
              </w:rPr>
            </w:pPr>
            <w:r>
              <w:rPr>
                <w:rFonts w:ascii="Arial" w:hAnsi="Arial" w:cs="Arial"/>
                <w:sz w:val="24"/>
                <w:szCs w:val="24"/>
              </w:rPr>
              <w:t>Following collaborative work with individual using the role of the primary goods, work on individual identity and strengths based planning.</w:t>
            </w:r>
          </w:p>
          <w:p w14:paraId="75CC36D6" w14:textId="1E36B0FF" w:rsidR="006F26A8" w:rsidRDefault="00C85EF1" w:rsidP="00C85EF1">
            <w:pPr>
              <w:pStyle w:val="ListParagraph"/>
              <w:numPr>
                <w:ilvl w:val="0"/>
                <w:numId w:val="3"/>
              </w:numPr>
              <w:spacing w:after="0" w:line="360" w:lineRule="auto"/>
              <w:rPr>
                <w:rFonts w:ascii="Arial" w:hAnsi="Arial" w:cs="Arial"/>
                <w:sz w:val="24"/>
                <w:szCs w:val="24"/>
              </w:rPr>
            </w:pPr>
            <w:r>
              <w:rPr>
                <w:rFonts w:ascii="Arial" w:hAnsi="Arial" w:cs="Arial"/>
                <w:sz w:val="24"/>
                <w:szCs w:val="24"/>
              </w:rPr>
              <w:t>To address health and well-being – mentor involvement with exercise in the form of running, cycling or swimming and encouraging healthy eating.</w:t>
            </w:r>
          </w:p>
          <w:p w14:paraId="7928A2C8" w14:textId="5F017DF4" w:rsidR="00C85EF1" w:rsidRDefault="00C85EF1" w:rsidP="00C85EF1">
            <w:pPr>
              <w:pStyle w:val="ListParagraph"/>
              <w:numPr>
                <w:ilvl w:val="0"/>
                <w:numId w:val="3"/>
              </w:numPr>
              <w:spacing w:after="0" w:line="360" w:lineRule="auto"/>
              <w:rPr>
                <w:rFonts w:ascii="Arial" w:hAnsi="Arial" w:cs="Arial"/>
                <w:sz w:val="24"/>
                <w:szCs w:val="24"/>
              </w:rPr>
            </w:pPr>
            <w:r>
              <w:rPr>
                <w:rFonts w:ascii="Arial" w:hAnsi="Arial" w:cs="Arial"/>
                <w:sz w:val="24"/>
                <w:szCs w:val="24"/>
              </w:rPr>
              <w:t>Knowledge  (mastery in work) – working with a tutor and speech and language therapist to address gaps in learning. Attending a specialist education facility to accommodate the individuals needs and gain qualifications. Future thinking can work towards attending a post 16 college.</w:t>
            </w:r>
          </w:p>
          <w:p w14:paraId="48736E23" w14:textId="313CC421" w:rsidR="00C85EF1" w:rsidRDefault="00C85EF1" w:rsidP="00C85EF1">
            <w:pPr>
              <w:pStyle w:val="ListParagraph"/>
              <w:numPr>
                <w:ilvl w:val="0"/>
                <w:numId w:val="3"/>
              </w:numPr>
              <w:spacing w:after="0" w:line="360" w:lineRule="auto"/>
              <w:rPr>
                <w:rFonts w:ascii="Arial" w:hAnsi="Arial" w:cs="Arial"/>
                <w:sz w:val="24"/>
                <w:szCs w:val="24"/>
              </w:rPr>
            </w:pPr>
            <w:r>
              <w:rPr>
                <w:rFonts w:ascii="Arial" w:hAnsi="Arial" w:cs="Arial"/>
                <w:sz w:val="24"/>
                <w:szCs w:val="24"/>
              </w:rPr>
              <w:t>Individual has suggested enjoying playing football and previously was a member of a team. Successful involvement with a football team would address community involvement, mastery at play, friendships, pleasure and health (life). This can be facilitated by the care team.</w:t>
            </w:r>
          </w:p>
          <w:p w14:paraId="53077E07" w14:textId="060003AB" w:rsidR="00C85EF1" w:rsidRDefault="00C85EF1" w:rsidP="00C85EF1">
            <w:pPr>
              <w:pStyle w:val="ListParagraph"/>
              <w:numPr>
                <w:ilvl w:val="0"/>
                <w:numId w:val="3"/>
              </w:numPr>
              <w:spacing w:after="0" w:line="360" w:lineRule="auto"/>
              <w:rPr>
                <w:rFonts w:ascii="Arial" w:hAnsi="Arial" w:cs="Arial"/>
                <w:sz w:val="24"/>
                <w:szCs w:val="24"/>
              </w:rPr>
            </w:pPr>
            <w:r>
              <w:rPr>
                <w:rFonts w:ascii="Arial" w:hAnsi="Arial" w:cs="Arial"/>
                <w:sz w:val="24"/>
                <w:szCs w:val="24"/>
              </w:rPr>
              <w:t xml:space="preserve">Individual has a keen interest in cooking, set plan to continue this with either the mentor or care team member initially. Has suggested this is something to pursue with further training post 16 at college. Encouragement with cooking skill development which will address creativity and life purpose. </w:t>
            </w:r>
          </w:p>
          <w:p w14:paraId="271D3AF5" w14:textId="276DDEFB" w:rsidR="00C80772" w:rsidRDefault="00C80772" w:rsidP="00C85EF1">
            <w:pPr>
              <w:pStyle w:val="ListParagraph"/>
              <w:numPr>
                <w:ilvl w:val="0"/>
                <w:numId w:val="3"/>
              </w:numPr>
              <w:spacing w:after="0" w:line="360" w:lineRule="auto"/>
              <w:rPr>
                <w:rFonts w:ascii="Arial" w:hAnsi="Arial" w:cs="Arial"/>
                <w:sz w:val="24"/>
                <w:szCs w:val="24"/>
              </w:rPr>
            </w:pPr>
            <w:r>
              <w:rPr>
                <w:rFonts w:ascii="Arial" w:hAnsi="Arial" w:cs="Arial"/>
                <w:sz w:val="24"/>
                <w:szCs w:val="24"/>
              </w:rPr>
              <w:t>Continue group sessions of life skill acquisition such as banking and money skills, first aid training, car maintenance, nutrition and cookery classes, home DIY skills, outdoor skills and nature appreciation, meditation and music</w:t>
            </w:r>
          </w:p>
          <w:p w14:paraId="3A02FC36" w14:textId="676A4C60" w:rsidR="00C80772" w:rsidRDefault="00C80772" w:rsidP="00C80772">
            <w:pPr>
              <w:spacing w:line="360" w:lineRule="auto"/>
              <w:rPr>
                <w:rFonts w:ascii="Arial" w:hAnsi="Arial" w:cs="Arial"/>
              </w:rPr>
            </w:pPr>
            <w:r>
              <w:rPr>
                <w:rFonts w:ascii="Arial" w:hAnsi="Arial" w:cs="Arial"/>
              </w:rPr>
              <w:t>Reassess and update as necessary considering the interests of the young person</w:t>
            </w:r>
            <w:r w:rsidRPr="00C80772">
              <w:rPr>
                <w:rFonts w:ascii="Arial" w:hAnsi="Arial" w:cs="Arial"/>
              </w:rPr>
              <w:t xml:space="preserve"> </w:t>
            </w:r>
          </w:p>
          <w:p w14:paraId="44EF0785" w14:textId="77777777" w:rsidR="00C80772" w:rsidRDefault="00C80772" w:rsidP="00C80772">
            <w:pPr>
              <w:spacing w:line="360" w:lineRule="auto"/>
              <w:rPr>
                <w:rFonts w:ascii="Arial" w:hAnsi="Arial" w:cs="Arial"/>
              </w:rPr>
            </w:pPr>
          </w:p>
          <w:p w14:paraId="23CDDF5A" w14:textId="5404255B" w:rsidR="00C80772" w:rsidRDefault="00C80772" w:rsidP="00C80772">
            <w:pPr>
              <w:spacing w:line="360" w:lineRule="auto"/>
              <w:rPr>
                <w:rFonts w:ascii="Arial" w:hAnsi="Arial" w:cs="Arial"/>
                <w:u w:val="single"/>
              </w:rPr>
            </w:pPr>
            <w:r w:rsidRPr="00C80772">
              <w:rPr>
                <w:rFonts w:ascii="Arial" w:hAnsi="Arial" w:cs="Arial"/>
                <w:u w:val="single"/>
              </w:rPr>
              <w:t xml:space="preserve">Week 40-52 </w:t>
            </w:r>
          </w:p>
          <w:p w14:paraId="02A60F4B" w14:textId="77A3E108" w:rsidR="00C80772" w:rsidRDefault="00C80772" w:rsidP="00C80772">
            <w:pPr>
              <w:spacing w:line="360" w:lineRule="auto"/>
              <w:rPr>
                <w:rFonts w:ascii="Arial" w:hAnsi="Arial" w:cs="Arial"/>
              </w:rPr>
            </w:pPr>
            <w:r>
              <w:rPr>
                <w:rFonts w:ascii="Arial" w:hAnsi="Arial" w:cs="Arial"/>
              </w:rPr>
              <w:t xml:space="preserve">Continue with mentor support and </w:t>
            </w:r>
            <w:r w:rsidR="008F0A7F">
              <w:rPr>
                <w:rFonts w:ascii="Arial" w:hAnsi="Arial" w:cs="Arial"/>
              </w:rPr>
              <w:t>to encourage healthy friendship development. Continue to monitor to identify potential relapse.</w:t>
            </w:r>
          </w:p>
          <w:p w14:paraId="56E1D080" w14:textId="002DC557" w:rsidR="008F0A7F" w:rsidRDefault="008F0A7F" w:rsidP="00C80772">
            <w:pPr>
              <w:spacing w:line="360" w:lineRule="auto"/>
              <w:rPr>
                <w:rFonts w:ascii="Arial" w:hAnsi="Arial" w:cs="Arial"/>
              </w:rPr>
            </w:pPr>
            <w:r>
              <w:rPr>
                <w:rFonts w:ascii="Arial" w:hAnsi="Arial" w:cs="Arial"/>
              </w:rPr>
              <w:t>Plan for further CBT or counselling and address as necessary.</w:t>
            </w:r>
          </w:p>
          <w:p w14:paraId="65F97435" w14:textId="2031037C" w:rsidR="00991612" w:rsidRDefault="008F0A7F" w:rsidP="008F0A7F">
            <w:pPr>
              <w:spacing w:line="360" w:lineRule="auto"/>
              <w:rPr>
                <w:rFonts w:ascii="Arial" w:hAnsi="Arial" w:cs="Arial"/>
              </w:rPr>
            </w:pPr>
            <w:r>
              <w:rPr>
                <w:rFonts w:ascii="Arial" w:hAnsi="Arial" w:cs="Arial"/>
              </w:rPr>
              <w:t xml:space="preserve">If appropriate, offer opportunities to mentor young people by identifying own strengths to foster self-belief and self-confidence. </w:t>
            </w:r>
          </w:p>
          <w:p w14:paraId="30597BF9" w14:textId="77777777" w:rsidR="008F0A7F" w:rsidRDefault="008F0A7F" w:rsidP="008F0A7F">
            <w:pPr>
              <w:spacing w:line="360" w:lineRule="auto"/>
              <w:rPr>
                <w:rFonts w:ascii="Arial" w:hAnsi="Arial" w:cs="Arial"/>
              </w:rPr>
            </w:pPr>
          </w:p>
          <w:p w14:paraId="4F8DD9E6" w14:textId="00D78B55" w:rsidR="00991612" w:rsidRDefault="008F0A7F" w:rsidP="008F0A7F">
            <w:pPr>
              <w:spacing w:line="360" w:lineRule="auto"/>
              <w:rPr>
                <w:rFonts w:ascii="Arial" w:hAnsi="Arial" w:cs="Arial"/>
                <w:b/>
                <w:bCs/>
              </w:rPr>
            </w:pPr>
            <w:r>
              <w:rPr>
                <w:rFonts w:ascii="Arial" w:hAnsi="Arial" w:cs="Arial"/>
              </w:rPr>
              <w:t xml:space="preserve">Conduct follow-up assessments at 6 months post treatment and 12 months post treatment with the option for re-engagement with services if necessary. </w:t>
            </w:r>
          </w:p>
          <w:p w14:paraId="18681C8C" w14:textId="6D1BE041" w:rsidR="00991612" w:rsidRDefault="00991612" w:rsidP="00CC53AF">
            <w:pPr>
              <w:pStyle w:val="ListParagraph"/>
              <w:spacing w:after="0" w:line="240" w:lineRule="auto"/>
              <w:ind w:left="0"/>
              <w:rPr>
                <w:rFonts w:ascii="Arial" w:hAnsi="Arial" w:cs="Arial"/>
                <w:b/>
                <w:bCs/>
              </w:rPr>
            </w:pPr>
          </w:p>
          <w:p w14:paraId="4F636778" w14:textId="77777777" w:rsidR="00991612" w:rsidRDefault="00991612" w:rsidP="00CC53AF">
            <w:pPr>
              <w:pStyle w:val="ListParagraph"/>
              <w:spacing w:after="0" w:line="240" w:lineRule="auto"/>
              <w:ind w:left="0"/>
              <w:rPr>
                <w:rFonts w:ascii="Arial" w:hAnsi="Arial" w:cs="Arial"/>
                <w:b/>
                <w:bCs/>
              </w:rPr>
            </w:pPr>
          </w:p>
          <w:p w14:paraId="113D5FCC" w14:textId="3385483A" w:rsidR="00991612" w:rsidRDefault="00991612" w:rsidP="00CC53AF">
            <w:pPr>
              <w:pStyle w:val="ListParagraph"/>
              <w:spacing w:after="0" w:line="240" w:lineRule="auto"/>
              <w:ind w:left="0"/>
              <w:rPr>
                <w:rFonts w:ascii="Arial" w:hAnsi="Arial" w:cs="Arial"/>
                <w:b/>
                <w:bCs/>
              </w:rPr>
            </w:pPr>
            <w:r>
              <w:rPr>
                <w:rFonts w:ascii="Arial" w:hAnsi="Arial" w:cs="Arial"/>
                <w:b/>
                <w:bCs/>
              </w:rPr>
              <w:t>Ethical considerations:</w:t>
            </w:r>
          </w:p>
          <w:p w14:paraId="189BCADC" w14:textId="2BC210B2" w:rsidR="00991612" w:rsidRDefault="00991612" w:rsidP="00CC53AF">
            <w:pPr>
              <w:pStyle w:val="ListParagraph"/>
              <w:spacing w:after="0" w:line="240" w:lineRule="auto"/>
              <w:ind w:left="0"/>
              <w:rPr>
                <w:rFonts w:ascii="Arial" w:hAnsi="Arial" w:cs="Arial"/>
                <w:b/>
                <w:bCs/>
              </w:rPr>
            </w:pPr>
          </w:p>
          <w:p w14:paraId="4F074E09" w14:textId="165C6260" w:rsidR="00991612" w:rsidRDefault="00C81F8B" w:rsidP="00C81F8B">
            <w:pPr>
              <w:pStyle w:val="ListParagraph"/>
              <w:spacing w:after="0" w:line="360" w:lineRule="auto"/>
              <w:ind w:left="0" w:firstLine="720"/>
              <w:rPr>
                <w:rFonts w:ascii="Arial" w:hAnsi="Arial" w:cs="Arial"/>
                <w:sz w:val="24"/>
                <w:szCs w:val="24"/>
              </w:rPr>
            </w:pPr>
            <w:r w:rsidRPr="00C81F8B">
              <w:rPr>
                <w:rFonts w:ascii="Arial" w:hAnsi="Arial" w:cs="Arial"/>
                <w:sz w:val="24"/>
                <w:szCs w:val="24"/>
              </w:rPr>
              <w:t xml:space="preserve">Ethical considerations </w:t>
            </w:r>
            <w:r>
              <w:rPr>
                <w:rFonts w:ascii="Arial" w:hAnsi="Arial" w:cs="Arial"/>
                <w:sz w:val="24"/>
                <w:szCs w:val="24"/>
              </w:rPr>
              <w:t xml:space="preserve">to be considered include the age of the child and their education level, or if there is the presence of any learning difficulties. All communication and involvement with the individual should be delivered in an age appropriate and developmentally appropriate way for clear communication and understanding. This is to give autonomy to the child and reduce power imbalance and avoid frustration due to lack of understanding. </w:t>
            </w:r>
          </w:p>
          <w:p w14:paraId="00BA6CB6" w14:textId="5C254535" w:rsidR="00C81F8B" w:rsidRDefault="00C81F8B" w:rsidP="00C81F8B">
            <w:pPr>
              <w:pStyle w:val="ListParagraph"/>
              <w:spacing w:after="0" w:line="360" w:lineRule="auto"/>
              <w:ind w:left="0" w:firstLine="720"/>
              <w:rPr>
                <w:rFonts w:ascii="Arial" w:hAnsi="Arial" w:cs="Arial"/>
                <w:sz w:val="24"/>
                <w:szCs w:val="24"/>
              </w:rPr>
            </w:pPr>
            <w:r>
              <w:rPr>
                <w:rFonts w:ascii="Arial" w:hAnsi="Arial" w:cs="Arial"/>
                <w:sz w:val="24"/>
                <w:szCs w:val="24"/>
              </w:rPr>
              <w:t xml:space="preserve">Another key ethical consideration is the ethnicity of the individual and therefore case management must be handled in a culturally sensitive manner to maintain respect to the individual and their beliefs and cultural understandings. </w:t>
            </w:r>
          </w:p>
          <w:p w14:paraId="643E64FC" w14:textId="642D0FA2" w:rsidR="00C81F8B" w:rsidRDefault="00C81F8B" w:rsidP="00C81F8B">
            <w:pPr>
              <w:pStyle w:val="ListParagraph"/>
              <w:spacing w:after="0" w:line="360" w:lineRule="auto"/>
              <w:ind w:left="0" w:firstLine="720"/>
              <w:rPr>
                <w:rFonts w:ascii="Arial" w:hAnsi="Arial" w:cs="Arial"/>
                <w:sz w:val="24"/>
                <w:szCs w:val="24"/>
              </w:rPr>
            </w:pPr>
            <w:r>
              <w:rPr>
                <w:rFonts w:ascii="Arial" w:hAnsi="Arial" w:cs="Arial"/>
                <w:sz w:val="24"/>
                <w:szCs w:val="24"/>
              </w:rPr>
              <w:t xml:space="preserve">Parental/Carer communication should be transparent regarding the judicial processes such as the court order and interventions. This is due to the age of the child being under 18 years old, however it is important for the case worker to obtain a level of trust between them and the individual while maintaining professional boundaries. </w:t>
            </w:r>
          </w:p>
          <w:p w14:paraId="2A65FDBB" w14:textId="77777777" w:rsidR="00123E61" w:rsidRDefault="00D90D50" w:rsidP="00C81F8B">
            <w:pPr>
              <w:pStyle w:val="ListParagraph"/>
              <w:spacing w:after="0" w:line="360" w:lineRule="auto"/>
              <w:ind w:left="0" w:firstLine="720"/>
              <w:rPr>
                <w:rFonts w:ascii="Arial" w:hAnsi="Arial" w:cs="Arial"/>
                <w:sz w:val="24"/>
                <w:szCs w:val="24"/>
              </w:rPr>
            </w:pPr>
            <w:r>
              <w:rPr>
                <w:rFonts w:ascii="Arial" w:hAnsi="Arial" w:cs="Arial"/>
                <w:sz w:val="24"/>
                <w:szCs w:val="24"/>
              </w:rPr>
              <w:t xml:space="preserve">A child in the youth justice system should always be considered as vulnerable, however in this case the individual has recently entered the care system and is now living in foster care which must be handled delicately and sensitively. Opportunities for contact with the grandmother should be discussed and considered within the intervention program. </w:t>
            </w:r>
          </w:p>
          <w:p w14:paraId="4F18522F" w14:textId="572F4F98" w:rsidR="00991612" w:rsidRDefault="00123E61" w:rsidP="00136500">
            <w:pPr>
              <w:pStyle w:val="ListParagraph"/>
              <w:spacing w:after="0" w:line="360" w:lineRule="auto"/>
              <w:ind w:left="0" w:firstLine="720"/>
              <w:rPr>
                <w:rFonts w:ascii="Arial" w:hAnsi="Arial" w:cs="Arial"/>
                <w:b/>
                <w:bCs/>
              </w:rPr>
            </w:pPr>
            <w:r>
              <w:rPr>
                <w:rFonts w:ascii="Arial" w:hAnsi="Arial" w:cs="Arial"/>
                <w:sz w:val="24"/>
                <w:szCs w:val="24"/>
              </w:rPr>
              <w:t xml:space="preserve">Potential risk to the community, or future victims should be considered in foster care placement and restorative justice practice. </w:t>
            </w:r>
            <w:r w:rsidR="00D90D50">
              <w:rPr>
                <w:rFonts w:ascii="Arial" w:hAnsi="Arial" w:cs="Arial"/>
                <w:sz w:val="24"/>
                <w:szCs w:val="24"/>
              </w:rPr>
              <w:t xml:space="preserve"> </w:t>
            </w:r>
          </w:p>
          <w:p w14:paraId="23B003FD" w14:textId="77777777" w:rsidR="00991612" w:rsidRPr="00991612" w:rsidRDefault="00991612" w:rsidP="00CC53AF">
            <w:pPr>
              <w:pStyle w:val="ListParagraph"/>
              <w:spacing w:after="0" w:line="240" w:lineRule="auto"/>
              <w:ind w:left="0"/>
              <w:rPr>
                <w:rFonts w:ascii="Arial" w:hAnsi="Arial" w:cs="Arial"/>
                <w:b/>
                <w:bCs/>
              </w:rPr>
            </w:pPr>
          </w:p>
          <w:p w14:paraId="32AB470A" w14:textId="77777777" w:rsidR="00F86126" w:rsidRPr="00210378" w:rsidRDefault="00F86126" w:rsidP="005E34DB">
            <w:pPr>
              <w:pStyle w:val="ListParagraph"/>
              <w:spacing w:after="0" w:line="240" w:lineRule="auto"/>
              <w:ind w:left="0"/>
              <w:rPr>
                <w:rFonts w:ascii="Arial" w:hAnsi="Arial" w:cs="Arial"/>
              </w:rPr>
            </w:pPr>
          </w:p>
        </w:tc>
      </w:tr>
      <w:tr w:rsidR="009E10F9" w:rsidRPr="00210378" w14:paraId="19B8D313" w14:textId="77777777" w:rsidTr="0081342A">
        <w:trPr>
          <w:trHeight w:val="2560"/>
        </w:trPr>
        <w:tc>
          <w:tcPr>
            <w:tcW w:w="10007" w:type="dxa"/>
            <w:shd w:val="clear" w:color="auto" w:fill="auto"/>
          </w:tcPr>
          <w:p w14:paraId="2C4612C6" w14:textId="77777777" w:rsidR="004A4FCC" w:rsidRPr="004A4FCC" w:rsidRDefault="004A4FCC" w:rsidP="004A4FCC"/>
          <w:p w14:paraId="21707925" w14:textId="29C3929A" w:rsidR="004A4FCC" w:rsidRPr="00991612" w:rsidRDefault="00991612" w:rsidP="004A4FCC">
            <w:pPr>
              <w:rPr>
                <w:rFonts w:ascii="Arial" w:hAnsi="Arial" w:cs="Arial"/>
                <w:b/>
                <w:bCs/>
                <w:sz w:val="22"/>
                <w:szCs w:val="22"/>
              </w:rPr>
            </w:pPr>
            <w:r w:rsidRPr="00991612">
              <w:rPr>
                <w:rFonts w:ascii="Arial" w:hAnsi="Arial" w:cs="Arial"/>
                <w:b/>
                <w:bCs/>
                <w:sz w:val="22"/>
                <w:szCs w:val="22"/>
              </w:rPr>
              <w:t xml:space="preserve">Planned analysis: </w:t>
            </w:r>
          </w:p>
          <w:p w14:paraId="6B420AFB" w14:textId="77777777" w:rsidR="002B1B57" w:rsidRDefault="002B1B57" w:rsidP="00136500">
            <w:pPr>
              <w:spacing w:line="360" w:lineRule="auto"/>
              <w:ind w:firstLine="720"/>
              <w:rPr>
                <w:rFonts w:ascii="Arial" w:hAnsi="Arial" w:cs="Arial"/>
              </w:rPr>
            </w:pPr>
          </w:p>
          <w:p w14:paraId="68F13E62" w14:textId="0412B67B" w:rsidR="002B1B57" w:rsidRDefault="002B1B57" w:rsidP="00136500">
            <w:pPr>
              <w:spacing w:line="360" w:lineRule="auto"/>
              <w:ind w:firstLine="720"/>
              <w:rPr>
                <w:rFonts w:ascii="Arial" w:hAnsi="Arial" w:cs="Arial"/>
              </w:rPr>
            </w:pPr>
            <w:r>
              <w:rPr>
                <w:rFonts w:ascii="Arial" w:hAnsi="Arial" w:cs="Arial"/>
              </w:rPr>
              <w:t xml:space="preserve">Post intervention risk assessments - </w:t>
            </w:r>
            <w:r w:rsidR="004F2B91" w:rsidRPr="00C80772">
              <w:rPr>
                <w:rFonts w:ascii="Arial" w:hAnsi="Arial" w:cs="Arial"/>
              </w:rPr>
              <w:t xml:space="preserve">Using the YLS/CMI  to reassess the risks and needs of the youth offender. According to </w:t>
            </w:r>
            <w:r w:rsidR="00136500">
              <w:rPr>
                <w:rFonts w:ascii="Arial" w:hAnsi="Arial" w:cs="Arial"/>
              </w:rPr>
              <w:t xml:space="preserve">Clarke et al. </w:t>
            </w:r>
            <w:r w:rsidR="004F2B91" w:rsidRPr="00C80772">
              <w:rPr>
                <w:rFonts w:ascii="Arial" w:hAnsi="Arial" w:cs="Arial"/>
              </w:rPr>
              <w:t>(</w:t>
            </w:r>
            <w:r w:rsidR="00136500">
              <w:rPr>
                <w:rFonts w:ascii="Arial" w:hAnsi="Arial" w:cs="Arial"/>
              </w:rPr>
              <w:t>2017</w:t>
            </w:r>
            <w:r w:rsidR="004F2B91" w:rsidRPr="00C80772">
              <w:rPr>
                <w:rFonts w:ascii="Arial" w:hAnsi="Arial" w:cs="Arial"/>
              </w:rPr>
              <w:t>) there is better predictive power of recidivism by reassessing the dynamic risk factors during and after intervention. This will be reassessed at 3 month intervals during 12 months of intervention and continue until 12 months post intervention.</w:t>
            </w:r>
          </w:p>
          <w:p w14:paraId="2FC5DFA9" w14:textId="7DDB8103" w:rsidR="004F2B91" w:rsidRDefault="004F2B91" w:rsidP="00136500">
            <w:pPr>
              <w:spacing w:line="360" w:lineRule="auto"/>
              <w:ind w:firstLine="720"/>
              <w:rPr>
                <w:rFonts w:ascii="Arial" w:hAnsi="Arial" w:cs="Arial"/>
              </w:rPr>
            </w:pPr>
            <w:r w:rsidRPr="00C80772">
              <w:rPr>
                <w:rFonts w:ascii="Arial" w:hAnsi="Arial" w:cs="Arial"/>
              </w:rPr>
              <w:t xml:space="preserve"> </w:t>
            </w:r>
          </w:p>
          <w:p w14:paraId="2237C740" w14:textId="3D92CE4A" w:rsidR="00136500" w:rsidRDefault="00136500" w:rsidP="00136500">
            <w:pPr>
              <w:spacing w:line="360" w:lineRule="auto"/>
              <w:ind w:firstLine="720"/>
              <w:rPr>
                <w:rFonts w:ascii="Arial" w:hAnsi="Arial" w:cs="Arial"/>
              </w:rPr>
            </w:pPr>
            <w:r>
              <w:rPr>
                <w:rFonts w:ascii="Arial" w:hAnsi="Arial" w:cs="Arial"/>
              </w:rPr>
              <w:t xml:space="preserve">Furthermore, school engagement is a </w:t>
            </w:r>
            <w:proofErr w:type="spellStart"/>
            <w:r>
              <w:rPr>
                <w:rFonts w:ascii="Arial" w:hAnsi="Arial" w:cs="Arial"/>
              </w:rPr>
              <w:t>well known</w:t>
            </w:r>
            <w:proofErr w:type="spellEnd"/>
            <w:r>
              <w:rPr>
                <w:rFonts w:ascii="Arial" w:hAnsi="Arial" w:cs="Arial"/>
              </w:rPr>
              <w:t xml:space="preserve"> protective factor against reoffending. Reports </w:t>
            </w:r>
            <w:r w:rsidR="002B1B57">
              <w:rPr>
                <w:rFonts w:ascii="Arial" w:hAnsi="Arial" w:cs="Arial"/>
              </w:rPr>
              <w:t xml:space="preserve">and feedback </w:t>
            </w:r>
            <w:r>
              <w:rPr>
                <w:rFonts w:ascii="Arial" w:hAnsi="Arial" w:cs="Arial"/>
              </w:rPr>
              <w:t>from the tutor specialist school or college will inform academic and behavioural progress information to assist the analysis of successful intervention.</w:t>
            </w:r>
          </w:p>
          <w:p w14:paraId="6E30C8E6" w14:textId="77777777" w:rsidR="002B1B57" w:rsidRDefault="002B1B57" w:rsidP="00136500">
            <w:pPr>
              <w:spacing w:line="360" w:lineRule="auto"/>
              <w:ind w:firstLine="720"/>
              <w:rPr>
                <w:rFonts w:ascii="Arial" w:hAnsi="Arial" w:cs="Arial"/>
              </w:rPr>
            </w:pPr>
          </w:p>
          <w:p w14:paraId="477DA086" w14:textId="293A1D5A" w:rsidR="00136500" w:rsidRDefault="00136500" w:rsidP="00136500">
            <w:pPr>
              <w:spacing w:line="360" w:lineRule="auto"/>
              <w:ind w:firstLine="720"/>
              <w:rPr>
                <w:rFonts w:ascii="Arial" w:hAnsi="Arial" w:cs="Arial"/>
              </w:rPr>
            </w:pPr>
            <w:r>
              <w:rPr>
                <w:rFonts w:ascii="Arial" w:hAnsi="Arial" w:cs="Arial"/>
              </w:rPr>
              <w:t xml:space="preserve">Post intervention reports will be obtained from the individuals care team and peer mentor to contribute to the analysis of successful outcomes of rehabilitation. </w:t>
            </w:r>
          </w:p>
          <w:p w14:paraId="451B9D43" w14:textId="77777777" w:rsidR="002B1B57" w:rsidRPr="00C80772" w:rsidRDefault="002B1B57" w:rsidP="00136500">
            <w:pPr>
              <w:spacing w:line="360" w:lineRule="auto"/>
              <w:ind w:firstLine="720"/>
              <w:rPr>
                <w:rFonts w:ascii="Arial" w:hAnsi="Arial" w:cs="Arial"/>
              </w:rPr>
            </w:pPr>
          </w:p>
          <w:p w14:paraId="27A2558D" w14:textId="61829AAC" w:rsidR="00991612" w:rsidRPr="00422173" w:rsidRDefault="004F2B91" w:rsidP="00422173">
            <w:pPr>
              <w:spacing w:line="360" w:lineRule="auto"/>
              <w:ind w:firstLine="720"/>
              <w:rPr>
                <w:rFonts w:ascii="Arial" w:hAnsi="Arial" w:cs="Arial"/>
              </w:rPr>
            </w:pPr>
            <w:r w:rsidRPr="00C80772">
              <w:rPr>
                <w:rFonts w:ascii="Arial" w:hAnsi="Arial" w:cs="Arial"/>
              </w:rPr>
              <w:t xml:space="preserve">Preventative measures are considered more effective, however, delinquent behaviours and antisocial behaviours will be measured and a successful outcome will reduce antisocial behaviour and increase prosocial behaviour. </w:t>
            </w:r>
          </w:p>
        </w:tc>
      </w:tr>
      <w:tr w:rsidR="009E10F9" w:rsidRPr="00210378" w14:paraId="5DA08F94" w14:textId="77777777" w:rsidTr="0081342A">
        <w:trPr>
          <w:trHeight w:val="4109"/>
        </w:trPr>
        <w:tc>
          <w:tcPr>
            <w:tcW w:w="10007" w:type="dxa"/>
            <w:shd w:val="clear" w:color="auto" w:fill="auto"/>
          </w:tcPr>
          <w:p w14:paraId="232E6A00" w14:textId="77777777" w:rsidR="00982567" w:rsidRDefault="009E10F9" w:rsidP="00991612">
            <w:pPr>
              <w:pStyle w:val="ListParagraph"/>
              <w:spacing w:line="240" w:lineRule="auto"/>
              <w:ind w:left="0"/>
              <w:rPr>
                <w:rFonts w:ascii="Arial" w:hAnsi="Arial" w:cs="Arial"/>
                <w:b/>
              </w:rPr>
            </w:pPr>
            <w:r w:rsidRPr="00210378">
              <w:rPr>
                <w:rFonts w:ascii="Arial" w:hAnsi="Arial" w:cs="Arial"/>
                <w:b/>
              </w:rPr>
              <w:t xml:space="preserve">What are the expected outputs from this project? </w:t>
            </w:r>
          </w:p>
          <w:p w14:paraId="52E82147" w14:textId="77777777" w:rsidR="00DE201D" w:rsidRDefault="00DE201D" w:rsidP="00991612">
            <w:pPr>
              <w:pStyle w:val="ListParagraph"/>
              <w:spacing w:line="240" w:lineRule="auto"/>
              <w:ind w:left="0"/>
              <w:rPr>
                <w:rFonts w:ascii="Arial" w:hAnsi="Arial" w:cs="Arial"/>
                <w:bCs/>
                <w:i/>
                <w:iCs/>
                <w:sz w:val="20"/>
                <w:szCs w:val="20"/>
              </w:rPr>
            </w:pPr>
          </w:p>
          <w:p w14:paraId="387F3B4D" w14:textId="77777777" w:rsidR="00DE201D" w:rsidRDefault="00DE201D" w:rsidP="00136500">
            <w:pPr>
              <w:pStyle w:val="ListParagraph"/>
              <w:spacing w:line="360" w:lineRule="auto"/>
              <w:ind w:left="0"/>
              <w:rPr>
                <w:rFonts w:ascii="Arial" w:hAnsi="Arial" w:cs="Arial"/>
                <w:bCs/>
                <w:sz w:val="24"/>
                <w:szCs w:val="24"/>
              </w:rPr>
            </w:pPr>
            <w:r>
              <w:rPr>
                <w:rFonts w:ascii="Arial" w:hAnsi="Arial" w:cs="Arial"/>
                <w:bCs/>
                <w:sz w:val="24"/>
                <w:szCs w:val="24"/>
              </w:rPr>
              <w:t>Following the rehabilitative interventions the expected outcomes would be a reduction in antisocial behaviour, impulsivity and risk taking and improved prosocial behaviours and interpersonal relationships.</w:t>
            </w:r>
          </w:p>
          <w:p w14:paraId="7B31EE64" w14:textId="77777777" w:rsidR="00DE201D" w:rsidRDefault="00DE201D" w:rsidP="00136500">
            <w:pPr>
              <w:pStyle w:val="ListParagraph"/>
              <w:spacing w:line="360" w:lineRule="auto"/>
              <w:ind w:left="0"/>
              <w:rPr>
                <w:rFonts w:ascii="Arial" w:hAnsi="Arial" w:cs="Arial"/>
                <w:bCs/>
                <w:sz w:val="24"/>
                <w:szCs w:val="24"/>
              </w:rPr>
            </w:pPr>
            <w:r>
              <w:rPr>
                <w:rFonts w:ascii="Arial" w:hAnsi="Arial" w:cs="Arial"/>
                <w:bCs/>
                <w:sz w:val="24"/>
                <w:szCs w:val="24"/>
              </w:rPr>
              <w:t>It is expected to find increased engagement in learning and educational training to attain the collaborated career/work goals.</w:t>
            </w:r>
          </w:p>
          <w:p w14:paraId="2F39C362" w14:textId="77777777" w:rsidR="00DE201D" w:rsidRDefault="00DE201D" w:rsidP="00136500">
            <w:pPr>
              <w:pStyle w:val="ListParagraph"/>
              <w:spacing w:line="360" w:lineRule="auto"/>
              <w:ind w:left="0"/>
              <w:rPr>
                <w:rFonts w:ascii="Arial" w:hAnsi="Arial" w:cs="Arial"/>
                <w:bCs/>
                <w:sz w:val="24"/>
                <w:szCs w:val="24"/>
              </w:rPr>
            </w:pPr>
            <w:r>
              <w:rPr>
                <w:rFonts w:ascii="Arial" w:hAnsi="Arial" w:cs="Arial"/>
                <w:bCs/>
                <w:sz w:val="24"/>
                <w:szCs w:val="24"/>
              </w:rPr>
              <w:t>Increased motivation and purpose through community engagement</w:t>
            </w:r>
          </w:p>
          <w:p w14:paraId="3485ED38" w14:textId="77777777" w:rsidR="00DE201D" w:rsidRDefault="00DE201D" w:rsidP="00136500">
            <w:pPr>
              <w:pStyle w:val="ListParagraph"/>
              <w:spacing w:line="360" w:lineRule="auto"/>
              <w:ind w:left="0"/>
              <w:rPr>
                <w:rFonts w:ascii="Arial" w:hAnsi="Arial" w:cs="Arial"/>
                <w:bCs/>
                <w:sz w:val="24"/>
                <w:szCs w:val="24"/>
              </w:rPr>
            </w:pPr>
            <w:r>
              <w:rPr>
                <w:rFonts w:ascii="Arial" w:hAnsi="Arial" w:cs="Arial"/>
                <w:bCs/>
                <w:sz w:val="24"/>
                <w:szCs w:val="24"/>
              </w:rPr>
              <w:t>The aim of the rehabilitation is to increase individual wellbeing and to reduce the risk of recidivism</w:t>
            </w:r>
            <w:r w:rsidR="00136500">
              <w:rPr>
                <w:rFonts w:ascii="Arial" w:hAnsi="Arial" w:cs="Arial"/>
                <w:bCs/>
                <w:sz w:val="24"/>
                <w:szCs w:val="24"/>
              </w:rPr>
              <w:t xml:space="preserve"> to the individual</w:t>
            </w:r>
            <w:r>
              <w:rPr>
                <w:rFonts w:ascii="Arial" w:hAnsi="Arial" w:cs="Arial"/>
                <w:bCs/>
                <w:sz w:val="24"/>
                <w:szCs w:val="24"/>
              </w:rPr>
              <w:t xml:space="preserve">. </w:t>
            </w:r>
          </w:p>
          <w:p w14:paraId="073F6D59" w14:textId="77777777" w:rsidR="002C024B" w:rsidRDefault="002C024B" w:rsidP="00136500">
            <w:pPr>
              <w:pStyle w:val="ListParagraph"/>
              <w:spacing w:line="360" w:lineRule="auto"/>
              <w:ind w:left="0"/>
              <w:rPr>
                <w:rFonts w:ascii="Arial" w:hAnsi="Arial" w:cs="Arial"/>
                <w:bCs/>
                <w:sz w:val="24"/>
                <w:szCs w:val="24"/>
              </w:rPr>
            </w:pPr>
          </w:p>
          <w:p w14:paraId="27D255A8" w14:textId="77777777" w:rsidR="002C024B" w:rsidRDefault="002C024B" w:rsidP="00136500">
            <w:pPr>
              <w:pStyle w:val="ListParagraph"/>
              <w:spacing w:line="360" w:lineRule="auto"/>
              <w:ind w:left="0"/>
              <w:rPr>
                <w:rFonts w:ascii="Arial" w:hAnsi="Arial" w:cs="Arial"/>
                <w:bCs/>
                <w:sz w:val="24"/>
                <w:szCs w:val="24"/>
              </w:rPr>
            </w:pPr>
          </w:p>
          <w:p w14:paraId="14918A25" w14:textId="77777777" w:rsidR="002C024B" w:rsidRDefault="002C024B" w:rsidP="00136500">
            <w:pPr>
              <w:pStyle w:val="ListParagraph"/>
              <w:spacing w:line="360" w:lineRule="auto"/>
              <w:ind w:left="0"/>
              <w:rPr>
                <w:rFonts w:ascii="Arial" w:hAnsi="Arial" w:cs="Arial"/>
                <w:bCs/>
                <w:sz w:val="24"/>
                <w:szCs w:val="24"/>
              </w:rPr>
            </w:pPr>
          </w:p>
          <w:p w14:paraId="19A803A5" w14:textId="3033D623" w:rsidR="002C024B" w:rsidRPr="00DE201D" w:rsidRDefault="002C024B" w:rsidP="00136500">
            <w:pPr>
              <w:pStyle w:val="ListParagraph"/>
              <w:spacing w:line="360" w:lineRule="auto"/>
              <w:ind w:left="0"/>
              <w:rPr>
                <w:rFonts w:ascii="Arial" w:hAnsi="Arial" w:cs="Arial"/>
                <w:bCs/>
                <w:sz w:val="24"/>
                <w:szCs w:val="24"/>
              </w:rPr>
            </w:pPr>
          </w:p>
        </w:tc>
      </w:tr>
      <w:tr w:rsidR="00AC16C0" w:rsidRPr="00210378" w14:paraId="6B79BC24" w14:textId="77777777" w:rsidTr="0081342A">
        <w:trPr>
          <w:trHeight w:val="4650"/>
        </w:trPr>
        <w:tc>
          <w:tcPr>
            <w:tcW w:w="10007" w:type="dxa"/>
            <w:shd w:val="clear" w:color="auto" w:fill="auto"/>
          </w:tcPr>
          <w:p w14:paraId="3557071B" w14:textId="77777777" w:rsidR="002C024B" w:rsidRDefault="002C024B" w:rsidP="00AC16C0">
            <w:pPr>
              <w:pStyle w:val="ListParagraph"/>
              <w:ind w:left="0"/>
              <w:rPr>
                <w:rFonts w:ascii="Arial" w:hAnsi="Arial" w:cs="Arial"/>
                <w:b/>
              </w:rPr>
            </w:pPr>
          </w:p>
          <w:p w14:paraId="49316B3B" w14:textId="77777777" w:rsidR="002C024B" w:rsidRDefault="002C024B" w:rsidP="00AC16C0">
            <w:pPr>
              <w:pStyle w:val="ListParagraph"/>
              <w:ind w:left="0"/>
              <w:rPr>
                <w:rFonts w:ascii="Arial" w:hAnsi="Arial" w:cs="Arial"/>
                <w:b/>
              </w:rPr>
            </w:pPr>
          </w:p>
          <w:p w14:paraId="74832E28" w14:textId="77777777" w:rsidR="002C024B" w:rsidRDefault="002C024B" w:rsidP="00AC16C0">
            <w:pPr>
              <w:pStyle w:val="ListParagraph"/>
              <w:ind w:left="0"/>
              <w:rPr>
                <w:rFonts w:ascii="Arial" w:hAnsi="Arial" w:cs="Arial"/>
                <w:b/>
              </w:rPr>
            </w:pPr>
          </w:p>
          <w:p w14:paraId="683CC787" w14:textId="77777777" w:rsidR="002C024B" w:rsidRDefault="002C024B" w:rsidP="00AC16C0">
            <w:pPr>
              <w:pStyle w:val="ListParagraph"/>
              <w:ind w:left="0"/>
              <w:rPr>
                <w:rFonts w:ascii="Arial" w:hAnsi="Arial" w:cs="Arial"/>
                <w:b/>
              </w:rPr>
            </w:pPr>
          </w:p>
          <w:p w14:paraId="124C2A8E" w14:textId="77777777" w:rsidR="002C024B" w:rsidRDefault="002C024B" w:rsidP="00AC16C0">
            <w:pPr>
              <w:pStyle w:val="ListParagraph"/>
              <w:ind w:left="0"/>
              <w:rPr>
                <w:rFonts w:ascii="Arial" w:hAnsi="Arial" w:cs="Arial"/>
                <w:b/>
              </w:rPr>
            </w:pPr>
          </w:p>
          <w:p w14:paraId="73D0F9F1" w14:textId="77777777" w:rsidR="002C024B" w:rsidRDefault="002C024B" w:rsidP="00AC16C0">
            <w:pPr>
              <w:pStyle w:val="ListParagraph"/>
              <w:ind w:left="0"/>
              <w:rPr>
                <w:rFonts w:ascii="Arial" w:hAnsi="Arial" w:cs="Arial"/>
                <w:b/>
              </w:rPr>
            </w:pPr>
          </w:p>
          <w:p w14:paraId="44154969" w14:textId="77777777" w:rsidR="002C024B" w:rsidRDefault="002C024B" w:rsidP="00AC16C0">
            <w:pPr>
              <w:pStyle w:val="ListParagraph"/>
              <w:ind w:left="0"/>
              <w:rPr>
                <w:rFonts w:ascii="Arial" w:hAnsi="Arial" w:cs="Arial"/>
                <w:b/>
              </w:rPr>
            </w:pPr>
          </w:p>
          <w:p w14:paraId="57F188D3" w14:textId="77777777" w:rsidR="002C024B" w:rsidRDefault="002C024B" w:rsidP="00AC16C0">
            <w:pPr>
              <w:pStyle w:val="ListParagraph"/>
              <w:ind w:left="0"/>
              <w:rPr>
                <w:rFonts w:ascii="Arial" w:hAnsi="Arial" w:cs="Arial"/>
                <w:b/>
              </w:rPr>
            </w:pPr>
          </w:p>
          <w:p w14:paraId="6E6D220A" w14:textId="77777777" w:rsidR="002C024B" w:rsidRDefault="002C024B" w:rsidP="00AC16C0">
            <w:pPr>
              <w:pStyle w:val="ListParagraph"/>
              <w:ind w:left="0"/>
              <w:rPr>
                <w:rFonts w:ascii="Arial" w:hAnsi="Arial" w:cs="Arial"/>
                <w:b/>
              </w:rPr>
            </w:pPr>
          </w:p>
          <w:p w14:paraId="39CFBB98" w14:textId="77777777" w:rsidR="002C024B" w:rsidRDefault="002C024B" w:rsidP="00AC16C0">
            <w:pPr>
              <w:pStyle w:val="ListParagraph"/>
              <w:ind w:left="0"/>
              <w:rPr>
                <w:rFonts w:ascii="Arial" w:hAnsi="Arial" w:cs="Arial"/>
                <w:b/>
              </w:rPr>
            </w:pPr>
          </w:p>
          <w:p w14:paraId="059F71AE" w14:textId="77777777" w:rsidR="002C024B" w:rsidRDefault="002C024B" w:rsidP="00AC16C0">
            <w:pPr>
              <w:pStyle w:val="ListParagraph"/>
              <w:ind w:left="0"/>
              <w:rPr>
                <w:rFonts w:ascii="Arial" w:hAnsi="Arial" w:cs="Arial"/>
                <w:b/>
              </w:rPr>
            </w:pPr>
          </w:p>
          <w:p w14:paraId="27C269AF" w14:textId="77777777" w:rsidR="002C024B" w:rsidRDefault="002C024B" w:rsidP="00AC16C0">
            <w:pPr>
              <w:pStyle w:val="ListParagraph"/>
              <w:ind w:left="0"/>
              <w:rPr>
                <w:rFonts w:ascii="Arial" w:hAnsi="Arial" w:cs="Arial"/>
                <w:b/>
              </w:rPr>
            </w:pPr>
          </w:p>
          <w:p w14:paraId="56818345" w14:textId="77777777" w:rsidR="002C024B" w:rsidRDefault="002C024B" w:rsidP="00AC16C0">
            <w:pPr>
              <w:pStyle w:val="ListParagraph"/>
              <w:ind w:left="0"/>
              <w:rPr>
                <w:rFonts w:ascii="Arial" w:hAnsi="Arial" w:cs="Arial"/>
                <w:b/>
              </w:rPr>
            </w:pPr>
          </w:p>
          <w:p w14:paraId="2E72AF4B" w14:textId="77777777" w:rsidR="002C024B" w:rsidRDefault="002C024B" w:rsidP="00AC16C0">
            <w:pPr>
              <w:pStyle w:val="ListParagraph"/>
              <w:ind w:left="0"/>
              <w:rPr>
                <w:rFonts w:ascii="Arial" w:hAnsi="Arial" w:cs="Arial"/>
                <w:b/>
              </w:rPr>
            </w:pPr>
          </w:p>
          <w:p w14:paraId="38F7B0FF" w14:textId="77777777" w:rsidR="002C024B" w:rsidRDefault="002C024B" w:rsidP="00AC16C0">
            <w:pPr>
              <w:pStyle w:val="ListParagraph"/>
              <w:ind w:left="0"/>
              <w:rPr>
                <w:rFonts w:ascii="Arial" w:hAnsi="Arial" w:cs="Arial"/>
                <w:b/>
              </w:rPr>
            </w:pPr>
          </w:p>
          <w:p w14:paraId="74E8CE52" w14:textId="77777777" w:rsidR="002C024B" w:rsidRDefault="002C024B" w:rsidP="00AC16C0">
            <w:pPr>
              <w:pStyle w:val="ListParagraph"/>
              <w:ind w:left="0"/>
              <w:rPr>
                <w:rFonts w:ascii="Arial" w:hAnsi="Arial" w:cs="Arial"/>
                <w:b/>
              </w:rPr>
            </w:pPr>
          </w:p>
          <w:p w14:paraId="0F82D755" w14:textId="77777777" w:rsidR="002C024B" w:rsidRDefault="002C024B" w:rsidP="00AC16C0">
            <w:pPr>
              <w:pStyle w:val="ListParagraph"/>
              <w:ind w:left="0"/>
              <w:rPr>
                <w:rFonts w:ascii="Arial" w:hAnsi="Arial" w:cs="Arial"/>
                <w:b/>
              </w:rPr>
            </w:pPr>
          </w:p>
          <w:p w14:paraId="6C4AF2C0" w14:textId="77777777" w:rsidR="002C024B" w:rsidRDefault="002C024B" w:rsidP="00AC16C0">
            <w:pPr>
              <w:pStyle w:val="ListParagraph"/>
              <w:ind w:left="0"/>
              <w:rPr>
                <w:rFonts w:ascii="Arial" w:hAnsi="Arial" w:cs="Arial"/>
                <w:b/>
              </w:rPr>
            </w:pPr>
          </w:p>
          <w:p w14:paraId="13CAF016" w14:textId="77777777" w:rsidR="002C024B" w:rsidRDefault="002C024B" w:rsidP="00AC16C0">
            <w:pPr>
              <w:pStyle w:val="ListParagraph"/>
              <w:ind w:left="0"/>
              <w:rPr>
                <w:rFonts w:ascii="Arial" w:hAnsi="Arial" w:cs="Arial"/>
                <w:b/>
              </w:rPr>
            </w:pPr>
          </w:p>
          <w:p w14:paraId="6A9C456F" w14:textId="124FA072" w:rsidR="00AC16C0" w:rsidRDefault="00991612" w:rsidP="00AC16C0">
            <w:pPr>
              <w:pStyle w:val="ListParagraph"/>
              <w:ind w:left="0"/>
              <w:rPr>
                <w:rFonts w:ascii="Arial" w:hAnsi="Arial" w:cs="Arial"/>
                <w:b/>
              </w:rPr>
            </w:pPr>
            <w:r>
              <w:rPr>
                <w:rFonts w:ascii="Arial" w:hAnsi="Arial" w:cs="Arial"/>
                <w:b/>
              </w:rPr>
              <w:t>R</w:t>
            </w:r>
            <w:r w:rsidR="00AC16C0" w:rsidRPr="00210378">
              <w:rPr>
                <w:rFonts w:ascii="Arial" w:hAnsi="Arial" w:cs="Arial"/>
                <w:b/>
              </w:rPr>
              <w:t xml:space="preserve">eferences </w:t>
            </w:r>
          </w:p>
          <w:p w14:paraId="082094BC" w14:textId="77777777" w:rsidR="00C97318" w:rsidRDefault="00C97318" w:rsidP="00AC16C0">
            <w:pPr>
              <w:pStyle w:val="ListParagraph"/>
              <w:ind w:left="0"/>
              <w:rPr>
                <w:rFonts w:ascii="Arial" w:hAnsi="Arial" w:cs="Arial"/>
                <w:b/>
              </w:rPr>
            </w:pPr>
          </w:p>
          <w:p w14:paraId="04C8F317" w14:textId="77777777" w:rsidR="00EA0CD8" w:rsidRDefault="00EA0CD8" w:rsidP="00AC16C0">
            <w:pPr>
              <w:pStyle w:val="ListParagraph"/>
              <w:ind w:left="0"/>
              <w:rPr>
                <w:rFonts w:ascii="Arial" w:hAnsi="Arial" w:cs="Arial"/>
                <w:b/>
              </w:rPr>
            </w:pPr>
          </w:p>
          <w:p w14:paraId="5D530FF1" w14:textId="77777777" w:rsidR="00EA0CD8" w:rsidRPr="00573967" w:rsidRDefault="00EA0CD8" w:rsidP="00EA0CD8">
            <w:pPr>
              <w:ind w:left="720" w:hanging="720"/>
              <w:rPr>
                <w:rFonts w:ascii="Arial" w:hAnsi="Arial" w:cs="Arial"/>
                <w:sz w:val="20"/>
                <w:szCs w:val="20"/>
                <w:shd w:val="clear" w:color="auto" w:fill="FFFFFF"/>
              </w:rPr>
            </w:pPr>
            <w:r w:rsidRPr="00573967">
              <w:rPr>
                <w:rFonts w:ascii="Arial" w:hAnsi="Arial" w:cs="Arial"/>
                <w:color w:val="222222"/>
                <w:sz w:val="20"/>
                <w:szCs w:val="20"/>
                <w:shd w:val="clear" w:color="auto" w:fill="FFFFFF"/>
              </w:rPr>
              <w:t>Andrews, D. A., &amp; Bonta, J. (2010). Rehabilitating criminal justice policy and practice. </w:t>
            </w:r>
            <w:r w:rsidRPr="00573967">
              <w:rPr>
                <w:rFonts w:ascii="Arial" w:hAnsi="Arial" w:cs="Arial"/>
                <w:i/>
                <w:iCs/>
                <w:color w:val="222222"/>
                <w:sz w:val="20"/>
                <w:szCs w:val="20"/>
                <w:shd w:val="clear" w:color="auto" w:fill="FFFFFF"/>
              </w:rPr>
              <w:t>Psychology, Public Policy, and Law</w:t>
            </w:r>
            <w:r w:rsidRPr="00573967">
              <w:rPr>
                <w:rFonts w:ascii="Arial" w:hAnsi="Arial" w:cs="Arial"/>
                <w:color w:val="222222"/>
                <w:sz w:val="20"/>
                <w:szCs w:val="20"/>
                <w:shd w:val="clear" w:color="auto" w:fill="FFFFFF"/>
              </w:rPr>
              <w:t>, </w:t>
            </w:r>
            <w:r w:rsidRPr="00573967">
              <w:rPr>
                <w:rFonts w:ascii="Arial" w:hAnsi="Arial" w:cs="Arial"/>
                <w:i/>
                <w:iCs/>
                <w:color w:val="222222"/>
                <w:sz w:val="20"/>
                <w:szCs w:val="20"/>
                <w:shd w:val="clear" w:color="auto" w:fill="FFFFFF"/>
              </w:rPr>
              <w:t>16</w:t>
            </w:r>
            <w:r w:rsidRPr="00573967">
              <w:rPr>
                <w:rFonts w:ascii="Arial" w:hAnsi="Arial" w:cs="Arial"/>
                <w:color w:val="222222"/>
                <w:sz w:val="20"/>
                <w:szCs w:val="20"/>
                <w:shd w:val="clear" w:color="auto" w:fill="FFFFFF"/>
              </w:rPr>
              <w:t xml:space="preserve">(1), 39. </w:t>
            </w:r>
            <w:r w:rsidRPr="00573967">
              <w:rPr>
                <w:rFonts w:ascii="Arial" w:hAnsi="Arial" w:cs="Arial"/>
                <w:sz w:val="20"/>
                <w:szCs w:val="20"/>
                <w:shd w:val="clear" w:color="auto" w:fill="FFFFFF"/>
              </w:rPr>
              <w:t xml:space="preserve">DOI:  10.1037/a0018362 </w:t>
            </w:r>
          </w:p>
          <w:p w14:paraId="56978284" w14:textId="77777777" w:rsidR="00EA0CD8" w:rsidRPr="00573967" w:rsidRDefault="00EA0CD8" w:rsidP="00EA0CD8">
            <w:pPr>
              <w:ind w:left="720" w:hanging="720"/>
              <w:rPr>
                <w:rFonts w:ascii="Arial" w:hAnsi="Arial" w:cs="Arial"/>
                <w:sz w:val="20"/>
                <w:szCs w:val="20"/>
                <w:shd w:val="clear" w:color="auto" w:fill="FFFFFF"/>
              </w:rPr>
            </w:pPr>
            <w:r w:rsidRPr="00573967">
              <w:rPr>
                <w:rFonts w:ascii="Arial" w:hAnsi="Arial" w:cs="Arial"/>
                <w:sz w:val="20"/>
                <w:szCs w:val="20"/>
                <w:shd w:val="clear" w:color="auto" w:fill="FFFFFF"/>
              </w:rPr>
              <w:t xml:space="preserve">Barnes-Lee, A. R. (2020). Development of Protective Factors for Reducing Juvenile Reoffending: A Strengths-Based Approach to Risk Assessment. Criminal Justice and </w:t>
            </w:r>
            <w:proofErr w:type="spellStart"/>
            <w:r w:rsidRPr="00573967">
              <w:rPr>
                <w:rFonts w:ascii="Arial" w:hAnsi="Arial" w:cs="Arial"/>
                <w:sz w:val="20"/>
                <w:szCs w:val="20"/>
                <w:shd w:val="clear" w:color="auto" w:fill="FFFFFF"/>
              </w:rPr>
              <w:t>Behavior</w:t>
            </w:r>
            <w:proofErr w:type="spellEnd"/>
            <w:r w:rsidRPr="00573967">
              <w:rPr>
                <w:rFonts w:ascii="Arial" w:hAnsi="Arial" w:cs="Arial"/>
                <w:sz w:val="20"/>
                <w:szCs w:val="20"/>
                <w:shd w:val="clear" w:color="auto" w:fill="FFFFFF"/>
              </w:rPr>
              <w:t xml:space="preserve">, 47(11), 1371-1389. </w:t>
            </w:r>
            <w:hyperlink r:id="rId7" w:history="1">
              <w:r w:rsidRPr="00573967">
                <w:rPr>
                  <w:rStyle w:val="Hyperlink"/>
                  <w:rFonts w:ascii="Arial" w:hAnsi="Arial" w:cs="Arial"/>
                  <w:sz w:val="20"/>
                  <w:szCs w:val="20"/>
                  <w:shd w:val="clear" w:color="auto" w:fill="FFFFFF"/>
                </w:rPr>
                <w:t>https://doi.org/10.1177/0093854820949601</w:t>
              </w:r>
            </w:hyperlink>
          </w:p>
          <w:p w14:paraId="0D76E65C" w14:textId="77777777" w:rsidR="00EA0CD8" w:rsidRPr="00573967" w:rsidRDefault="00EA0CD8" w:rsidP="00EA0CD8">
            <w:pPr>
              <w:ind w:left="720" w:hanging="720"/>
              <w:rPr>
                <w:rFonts w:ascii="Arial" w:hAnsi="Arial" w:cs="Arial"/>
                <w:sz w:val="20"/>
                <w:szCs w:val="20"/>
                <w:shd w:val="clear" w:color="auto" w:fill="FFFFFF"/>
              </w:rPr>
            </w:pPr>
            <w:r w:rsidRPr="00573967">
              <w:rPr>
                <w:rFonts w:ascii="Arial" w:hAnsi="Arial" w:cs="Arial"/>
                <w:sz w:val="20"/>
                <w:szCs w:val="20"/>
                <w:shd w:val="clear" w:color="auto" w:fill="FFFFFF"/>
              </w:rPr>
              <w:t xml:space="preserve">Clarke, M. C., Peterson-Badali, M., &amp; Skilling, T. A. (2017). The Relationship Between Changes in Dynamic Risk Factors and the Predictive Validity of Risk Assessments Among Youth Offenders. Criminal Justice and </w:t>
            </w:r>
            <w:proofErr w:type="spellStart"/>
            <w:r w:rsidRPr="00573967">
              <w:rPr>
                <w:rFonts w:ascii="Arial" w:hAnsi="Arial" w:cs="Arial"/>
                <w:sz w:val="20"/>
                <w:szCs w:val="20"/>
                <w:shd w:val="clear" w:color="auto" w:fill="FFFFFF"/>
              </w:rPr>
              <w:t>Behavior</w:t>
            </w:r>
            <w:proofErr w:type="spellEnd"/>
            <w:r w:rsidRPr="00573967">
              <w:rPr>
                <w:rFonts w:ascii="Arial" w:hAnsi="Arial" w:cs="Arial"/>
                <w:sz w:val="20"/>
                <w:szCs w:val="20"/>
                <w:shd w:val="clear" w:color="auto" w:fill="FFFFFF"/>
              </w:rPr>
              <w:t xml:space="preserve">, 44(10), 1340-1355. </w:t>
            </w:r>
            <w:hyperlink r:id="rId8" w:history="1">
              <w:r w:rsidRPr="00573967">
                <w:rPr>
                  <w:rStyle w:val="Hyperlink"/>
                  <w:rFonts w:ascii="Arial" w:hAnsi="Arial" w:cs="Arial"/>
                  <w:sz w:val="20"/>
                  <w:szCs w:val="20"/>
                  <w:shd w:val="clear" w:color="auto" w:fill="FFFFFF"/>
                </w:rPr>
                <w:t>https://doi.org/10.1177/0093854817719915</w:t>
              </w:r>
            </w:hyperlink>
            <w:r w:rsidRPr="00573967">
              <w:rPr>
                <w:rFonts w:ascii="Arial" w:hAnsi="Arial" w:cs="Arial"/>
                <w:sz w:val="20"/>
                <w:szCs w:val="20"/>
                <w:shd w:val="clear" w:color="auto" w:fill="FFFFFF"/>
              </w:rPr>
              <w:t xml:space="preserve"> </w:t>
            </w:r>
          </w:p>
          <w:p w14:paraId="25701A2F" w14:textId="77777777" w:rsidR="00EA0CD8" w:rsidRPr="00573967" w:rsidRDefault="00EA0CD8" w:rsidP="00EA0CD8">
            <w:pPr>
              <w:ind w:left="720" w:hanging="720"/>
              <w:rPr>
                <w:rFonts w:ascii="Arial" w:hAnsi="Arial" w:cs="Arial"/>
                <w:color w:val="222222"/>
                <w:sz w:val="20"/>
                <w:szCs w:val="20"/>
                <w:shd w:val="clear" w:color="auto" w:fill="FFFFFF"/>
              </w:rPr>
            </w:pPr>
            <w:r w:rsidRPr="00573967">
              <w:rPr>
                <w:rFonts w:ascii="Arial" w:hAnsi="Arial" w:cs="Arial"/>
                <w:color w:val="222222"/>
                <w:sz w:val="20"/>
                <w:szCs w:val="20"/>
                <w:shd w:val="clear" w:color="auto" w:fill="FFFFFF"/>
              </w:rPr>
              <w:t>Craig, J. M., Trulson, C. R., DeLisi, M., &amp; Caudill, J. W. (2020). Toward an understanding of the impact of adverse childhood experiences on the recidivism of serious juvenile offenders. </w:t>
            </w:r>
            <w:r w:rsidRPr="00573967">
              <w:rPr>
                <w:rFonts w:ascii="Arial" w:hAnsi="Arial" w:cs="Arial"/>
                <w:i/>
                <w:iCs/>
                <w:color w:val="222222"/>
                <w:sz w:val="20"/>
                <w:szCs w:val="20"/>
                <w:shd w:val="clear" w:color="auto" w:fill="FFFFFF"/>
              </w:rPr>
              <w:t>American journal of criminal justice</w:t>
            </w:r>
            <w:r w:rsidRPr="00573967">
              <w:rPr>
                <w:rFonts w:ascii="Arial" w:hAnsi="Arial" w:cs="Arial"/>
                <w:color w:val="222222"/>
                <w:sz w:val="20"/>
                <w:szCs w:val="20"/>
                <w:shd w:val="clear" w:color="auto" w:fill="FFFFFF"/>
              </w:rPr>
              <w:t>, </w:t>
            </w:r>
            <w:r w:rsidRPr="00573967">
              <w:rPr>
                <w:rFonts w:ascii="Arial" w:hAnsi="Arial" w:cs="Arial"/>
                <w:i/>
                <w:iCs/>
                <w:color w:val="222222"/>
                <w:sz w:val="20"/>
                <w:szCs w:val="20"/>
                <w:shd w:val="clear" w:color="auto" w:fill="FFFFFF"/>
              </w:rPr>
              <w:t>45</w:t>
            </w:r>
            <w:r w:rsidRPr="00573967">
              <w:rPr>
                <w:rFonts w:ascii="Arial" w:hAnsi="Arial" w:cs="Arial"/>
                <w:color w:val="222222"/>
                <w:sz w:val="20"/>
                <w:szCs w:val="20"/>
                <w:shd w:val="clear" w:color="auto" w:fill="FFFFFF"/>
              </w:rPr>
              <w:t xml:space="preserve">, 1024-1039. </w:t>
            </w:r>
            <w:hyperlink r:id="rId9" w:history="1">
              <w:r w:rsidRPr="00573967">
                <w:rPr>
                  <w:rStyle w:val="Hyperlink"/>
                  <w:rFonts w:ascii="Arial" w:hAnsi="Arial" w:cs="Arial"/>
                  <w:sz w:val="20"/>
                  <w:szCs w:val="20"/>
                  <w:shd w:val="clear" w:color="auto" w:fill="FFFFFF"/>
                </w:rPr>
                <w:t>https://doi.org/10.1007/s12103-020-09524-6</w:t>
              </w:r>
            </w:hyperlink>
            <w:r w:rsidRPr="00573967">
              <w:rPr>
                <w:rFonts w:ascii="Arial" w:hAnsi="Arial" w:cs="Arial"/>
                <w:color w:val="222222"/>
                <w:sz w:val="20"/>
                <w:szCs w:val="20"/>
                <w:shd w:val="clear" w:color="auto" w:fill="FFFFFF"/>
              </w:rPr>
              <w:t xml:space="preserve"> </w:t>
            </w:r>
          </w:p>
          <w:p w14:paraId="58A950D8" w14:textId="77777777" w:rsidR="00EA0CD8" w:rsidRDefault="00EA0CD8" w:rsidP="00EA0CD8">
            <w:pPr>
              <w:ind w:left="720" w:hanging="720"/>
              <w:rPr>
                <w:rFonts w:ascii="Arial" w:hAnsi="Arial" w:cs="Arial"/>
                <w:color w:val="222222"/>
                <w:sz w:val="20"/>
                <w:szCs w:val="20"/>
                <w:shd w:val="clear" w:color="auto" w:fill="FFFFFF"/>
              </w:rPr>
            </w:pPr>
            <w:r w:rsidRPr="00573967">
              <w:rPr>
                <w:rFonts w:ascii="Arial" w:hAnsi="Arial" w:cs="Arial"/>
                <w:color w:val="222222"/>
                <w:sz w:val="20"/>
                <w:szCs w:val="20"/>
                <w:shd w:val="clear" w:color="auto" w:fill="FFFFFF"/>
              </w:rPr>
              <w:t>DuBois, D. L. (2021). Mentoring programs for youth: A promising intervention for delinquency prevention. </w:t>
            </w:r>
            <w:r w:rsidRPr="00573967">
              <w:rPr>
                <w:rFonts w:ascii="Arial" w:hAnsi="Arial" w:cs="Arial"/>
                <w:i/>
                <w:iCs/>
                <w:color w:val="222222"/>
                <w:sz w:val="20"/>
                <w:szCs w:val="20"/>
                <w:shd w:val="clear" w:color="auto" w:fill="FFFFFF"/>
              </w:rPr>
              <w:t>National Institute for Justice Journal</w:t>
            </w:r>
            <w:r w:rsidRPr="00573967">
              <w:rPr>
                <w:rFonts w:ascii="Arial" w:hAnsi="Arial" w:cs="Arial"/>
                <w:color w:val="222222"/>
                <w:sz w:val="20"/>
                <w:szCs w:val="20"/>
                <w:shd w:val="clear" w:color="auto" w:fill="FFFFFF"/>
              </w:rPr>
              <w:t xml:space="preserve">. </w:t>
            </w:r>
            <w:hyperlink r:id="rId10" w:history="1">
              <w:r w:rsidRPr="00573967">
                <w:rPr>
                  <w:rStyle w:val="Hyperlink"/>
                  <w:rFonts w:ascii="Arial" w:hAnsi="Arial" w:cs="Arial"/>
                  <w:sz w:val="20"/>
                  <w:szCs w:val="20"/>
                  <w:shd w:val="clear" w:color="auto" w:fill="FFFFFF"/>
                </w:rPr>
                <w:t>https://www.flabgc.org/wp-content/uploads/2023/01/Mentoring-Programs-for-Youth-A-Promising-Intervention-for-Delinquency-Prevention.pdf</w:t>
              </w:r>
            </w:hyperlink>
            <w:r w:rsidRPr="00573967">
              <w:rPr>
                <w:rFonts w:ascii="Arial" w:hAnsi="Arial" w:cs="Arial"/>
                <w:color w:val="222222"/>
                <w:sz w:val="20"/>
                <w:szCs w:val="20"/>
                <w:shd w:val="clear" w:color="auto" w:fill="FFFFFF"/>
              </w:rPr>
              <w:t xml:space="preserve"> </w:t>
            </w:r>
          </w:p>
          <w:p w14:paraId="06A4B04E" w14:textId="66CEF129" w:rsidR="00C81F8B" w:rsidRPr="00C81F8B" w:rsidRDefault="00C81F8B" w:rsidP="00EA0CD8">
            <w:pPr>
              <w:ind w:left="720" w:hanging="720"/>
              <w:rPr>
                <w:rFonts w:ascii="Arial" w:hAnsi="Arial" w:cs="Arial"/>
                <w:color w:val="222222"/>
                <w:sz w:val="20"/>
                <w:szCs w:val="20"/>
                <w:shd w:val="clear" w:color="auto" w:fill="FFFFFF"/>
              </w:rPr>
            </w:pPr>
            <w:r>
              <w:rPr>
                <w:rFonts w:ascii="Arial" w:hAnsi="Arial" w:cs="Arial"/>
                <w:color w:val="222222"/>
                <w:sz w:val="20"/>
                <w:szCs w:val="20"/>
                <w:shd w:val="clear" w:color="auto" w:fill="FFFFFF"/>
              </w:rPr>
              <w:t>Fortune, C. A.</w:t>
            </w:r>
            <w:r w:rsidR="00020991">
              <w:rPr>
                <w:rFonts w:ascii="Arial" w:hAnsi="Arial" w:cs="Arial"/>
                <w:color w:val="222222"/>
                <w:sz w:val="20"/>
                <w:szCs w:val="20"/>
                <w:shd w:val="clear" w:color="auto" w:fill="FFFFFF"/>
              </w:rPr>
              <w:t xml:space="preserve">, Ward, T., </w:t>
            </w:r>
            <w:proofErr w:type="spellStart"/>
            <w:r w:rsidR="00020991">
              <w:rPr>
                <w:rFonts w:ascii="Arial" w:hAnsi="Arial" w:cs="Arial"/>
                <w:color w:val="222222"/>
                <w:sz w:val="20"/>
                <w:szCs w:val="20"/>
                <w:shd w:val="clear" w:color="auto" w:fill="FFFFFF"/>
              </w:rPr>
              <w:t>Polaschek</w:t>
            </w:r>
            <w:proofErr w:type="spellEnd"/>
            <w:r w:rsidR="00020991">
              <w:rPr>
                <w:rFonts w:ascii="Arial" w:hAnsi="Arial" w:cs="Arial"/>
                <w:color w:val="222222"/>
                <w:sz w:val="20"/>
                <w:szCs w:val="20"/>
                <w:shd w:val="clear" w:color="auto" w:fill="FFFFFF"/>
              </w:rPr>
              <w:t>, D., (2014).</w:t>
            </w:r>
            <w:r>
              <w:rPr>
                <w:rFonts w:ascii="Arial" w:hAnsi="Arial" w:cs="Arial"/>
                <w:color w:val="222222"/>
                <w:sz w:val="20"/>
                <w:szCs w:val="20"/>
                <w:shd w:val="clear" w:color="auto" w:fill="FFFFFF"/>
              </w:rPr>
              <w:t xml:space="preserve"> The Good Lives Model and therapeutic environments in forensic. </w:t>
            </w:r>
            <w:r>
              <w:rPr>
                <w:rFonts w:ascii="Arial" w:hAnsi="Arial" w:cs="Arial"/>
                <w:i/>
                <w:iCs/>
                <w:color w:val="222222"/>
                <w:sz w:val="20"/>
                <w:szCs w:val="20"/>
                <w:shd w:val="clear" w:color="auto" w:fill="FFFFFF"/>
              </w:rPr>
              <w:t>Therapeutic Communities</w:t>
            </w:r>
            <w:r>
              <w:rPr>
                <w:rFonts w:ascii="Arial" w:hAnsi="Arial" w:cs="Arial"/>
                <w:color w:val="222222"/>
                <w:sz w:val="20"/>
                <w:szCs w:val="20"/>
                <w:shd w:val="clear" w:color="auto" w:fill="FFFFFF"/>
              </w:rPr>
              <w:t>.</w:t>
            </w:r>
            <w:r>
              <w:rPr>
                <w:rFonts w:ascii="Arial" w:hAnsi="Arial" w:cs="Arial"/>
                <w:color w:val="222222"/>
                <w:sz w:val="20"/>
                <w:szCs w:val="20"/>
                <w:shd w:val="clear" w:color="auto" w:fill="FFFFFF"/>
              </w:rPr>
              <w:t xml:space="preserve"> </w:t>
            </w:r>
            <w:r w:rsidRPr="00C81F8B">
              <w:rPr>
                <w:rFonts w:ascii="Arial" w:hAnsi="Arial" w:cs="Arial"/>
                <w:sz w:val="20"/>
                <w:szCs w:val="20"/>
              </w:rPr>
              <w:t>DOI 10.1108/TC-02-2014-0006</w:t>
            </w:r>
            <w:r w:rsidRPr="00C81F8B">
              <w:rPr>
                <w:rFonts w:ascii="Arial" w:hAnsi="Arial" w:cs="Arial"/>
                <w:sz w:val="20"/>
                <w:szCs w:val="20"/>
              </w:rPr>
              <w:t xml:space="preserve"> </w:t>
            </w:r>
          </w:p>
          <w:p w14:paraId="728F4B27" w14:textId="77777777" w:rsidR="00EA0CD8" w:rsidRPr="00573967" w:rsidRDefault="00EA0CD8" w:rsidP="00EA0CD8">
            <w:pPr>
              <w:ind w:left="720" w:hanging="720"/>
              <w:rPr>
                <w:rFonts w:ascii="Arial" w:hAnsi="Arial" w:cs="Arial"/>
                <w:color w:val="222222"/>
                <w:sz w:val="20"/>
                <w:szCs w:val="20"/>
                <w:shd w:val="clear" w:color="auto" w:fill="FFFFFF"/>
              </w:rPr>
            </w:pPr>
            <w:r w:rsidRPr="00573967">
              <w:rPr>
                <w:rFonts w:ascii="Arial" w:hAnsi="Arial" w:cs="Arial"/>
                <w:color w:val="222222"/>
                <w:sz w:val="20"/>
                <w:szCs w:val="20"/>
                <w:shd w:val="clear" w:color="auto" w:fill="FFFFFF"/>
              </w:rPr>
              <w:t>Fortune, C. A. (2018). The Good Lives Model: A strength-based approach for youth offenders. </w:t>
            </w:r>
            <w:r w:rsidRPr="00573967">
              <w:rPr>
                <w:rFonts w:ascii="Arial" w:hAnsi="Arial" w:cs="Arial"/>
                <w:i/>
                <w:iCs/>
                <w:color w:val="222222"/>
                <w:sz w:val="20"/>
                <w:szCs w:val="20"/>
                <w:shd w:val="clear" w:color="auto" w:fill="FFFFFF"/>
              </w:rPr>
              <w:t xml:space="preserve">Aggression and violent </w:t>
            </w:r>
            <w:proofErr w:type="spellStart"/>
            <w:r w:rsidRPr="00573967">
              <w:rPr>
                <w:rFonts w:ascii="Arial" w:hAnsi="Arial" w:cs="Arial"/>
                <w:i/>
                <w:iCs/>
                <w:color w:val="222222"/>
                <w:sz w:val="20"/>
                <w:szCs w:val="20"/>
                <w:shd w:val="clear" w:color="auto" w:fill="FFFFFF"/>
              </w:rPr>
              <w:t>behavior</w:t>
            </w:r>
            <w:proofErr w:type="spellEnd"/>
            <w:r w:rsidRPr="00573967">
              <w:rPr>
                <w:rFonts w:ascii="Arial" w:hAnsi="Arial" w:cs="Arial"/>
                <w:color w:val="222222"/>
                <w:sz w:val="20"/>
                <w:szCs w:val="20"/>
                <w:shd w:val="clear" w:color="auto" w:fill="FFFFFF"/>
              </w:rPr>
              <w:t>, </w:t>
            </w:r>
            <w:r w:rsidRPr="00573967">
              <w:rPr>
                <w:rFonts w:ascii="Arial" w:hAnsi="Arial" w:cs="Arial"/>
                <w:i/>
                <w:iCs/>
                <w:color w:val="222222"/>
                <w:sz w:val="20"/>
                <w:szCs w:val="20"/>
                <w:shd w:val="clear" w:color="auto" w:fill="FFFFFF"/>
              </w:rPr>
              <w:t>38</w:t>
            </w:r>
            <w:r w:rsidRPr="00573967">
              <w:rPr>
                <w:rFonts w:ascii="Arial" w:hAnsi="Arial" w:cs="Arial"/>
                <w:color w:val="222222"/>
                <w:sz w:val="20"/>
                <w:szCs w:val="20"/>
                <w:shd w:val="clear" w:color="auto" w:fill="FFFFFF"/>
              </w:rPr>
              <w:t xml:space="preserve">, 21-30. </w:t>
            </w:r>
            <w:hyperlink r:id="rId11" w:history="1">
              <w:r w:rsidRPr="00573967">
                <w:rPr>
                  <w:rStyle w:val="Hyperlink"/>
                  <w:rFonts w:ascii="Arial" w:hAnsi="Arial" w:cs="Arial"/>
                  <w:sz w:val="20"/>
                  <w:szCs w:val="20"/>
                  <w:shd w:val="clear" w:color="auto" w:fill="FFFFFF"/>
                </w:rPr>
                <w:t>https://doi.org/10.1016/j.avb.2017.11.003</w:t>
              </w:r>
            </w:hyperlink>
            <w:r w:rsidRPr="00573967">
              <w:rPr>
                <w:rFonts w:ascii="Arial" w:hAnsi="Arial" w:cs="Arial"/>
                <w:color w:val="222222"/>
                <w:sz w:val="20"/>
                <w:szCs w:val="20"/>
                <w:shd w:val="clear" w:color="auto" w:fill="FFFFFF"/>
              </w:rPr>
              <w:t xml:space="preserve"> </w:t>
            </w:r>
          </w:p>
          <w:p w14:paraId="7E430B74" w14:textId="77777777" w:rsidR="00EA0CD8" w:rsidRPr="00573967" w:rsidRDefault="00EA0CD8" w:rsidP="00EA0CD8">
            <w:pPr>
              <w:ind w:left="720" w:hanging="720"/>
              <w:rPr>
                <w:rFonts w:ascii="Arial" w:hAnsi="Arial" w:cs="Arial"/>
                <w:color w:val="222222"/>
                <w:sz w:val="20"/>
                <w:szCs w:val="20"/>
                <w:shd w:val="clear" w:color="auto" w:fill="FFFFFF"/>
              </w:rPr>
            </w:pPr>
            <w:r w:rsidRPr="00573967">
              <w:rPr>
                <w:rFonts w:ascii="Arial" w:hAnsi="Arial" w:cs="Arial"/>
                <w:color w:val="222222"/>
                <w:sz w:val="20"/>
                <w:szCs w:val="20"/>
                <w:shd w:val="clear" w:color="auto" w:fill="FFFFFF"/>
              </w:rPr>
              <w:t xml:space="preserve">Hart, S., </w:t>
            </w:r>
            <w:proofErr w:type="spellStart"/>
            <w:r w:rsidRPr="00573967">
              <w:rPr>
                <w:rFonts w:ascii="Arial" w:hAnsi="Arial" w:cs="Arial"/>
                <w:color w:val="222222"/>
                <w:sz w:val="20"/>
                <w:szCs w:val="20"/>
                <w:shd w:val="clear" w:color="auto" w:fill="FFFFFF"/>
              </w:rPr>
              <w:t>Sturmey</w:t>
            </w:r>
            <w:proofErr w:type="spellEnd"/>
            <w:r w:rsidRPr="00573967">
              <w:rPr>
                <w:rFonts w:ascii="Arial" w:hAnsi="Arial" w:cs="Arial"/>
                <w:color w:val="222222"/>
                <w:sz w:val="20"/>
                <w:szCs w:val="20"/>
                <w:shd w:val="clear" w:color="auto" w:fill="FFFFFF"/>
              </w:rPr>
              <w:t>, P., Logan, C., &amp; McMurran, M. (2011). Forensic case formulation. </w:t>
            </w:r>
            <w:r w:rsidRPr="00573967">
              <w:rPr>
                <w:rFonts w:ascii="Arial" w:hAnsi="Arial" w:cs="Arial"/>
                <w:i/>
                <w:iCs/>
                <w:color w:val="222222"/>
                <w:sz w:val="20"/>
                <w:szCs w:val="20"/>
                <w:shd w:val="clear" w:color="auto" w:fill="FFFFFF"/>
              </w:rPr>
              <w:t>International Journal of Forensic Mental Health</w:t>
            </w:r>
            <w:r w:rsidRPr="00573967">
              <w:rPr>
                <w:rFonts w:ascii="Arial" w:hAnsi="Arial" w:cs="Arial"/>
                <w:color w:val="222222"/>
                <w:sz w:val="20"/>
                <w:szCs w:val="20"/>
                <w:shd w:val="clear" w:color="auto" w:fill="FFFFFF"/>
              </w:rPr>
              <w:t>, </w:t>
            </w:r>
            <w:r w:rsidRPr="00573967">
              <w:rPr>
                <w:rFonts w:ascii="Arial" w:hAnsi="Arial" w:cs="Arial"/>
                <w:i/>
                <w:iCs/>
                <w:color w:val="222222"/>
                <w:sz w:val="20"/>
                <w:szCs w:val="20"/>
                <w:shd w:val="clear" w:color="auto" w:fill="FFFFFF"/>
              </w:rPr>
              <w:t>10</w:t>
            </w:r>
            <w:r w:rsidRPr="00573967">
              <w:rPr>
                <w:rFonts w:ascii="Arial" w:hAnsi="Arial" w:cs="Arial"/>
                <w:color w:val="222222"/>
                <w:sz w:val="20"/>
                <w:szCs w:val="20"/>
                <w:shd w:val="clear" w:color="auto" w:fill="FFFFFF"/>
              </w:rPr>
              <w:t xml:space="preserve">(2), 118-126. </w:t>
            </w:r>
            <w:hyperlink r:id="rId12" w:history="1">
              <w:r w:rsidRPr="00573967">
                <w:rPr>
                  <w:rStyle w:val="Hyperlink"/>
                  <w:rFonts w:ascii="Arial" w:hAnsi="Arial" w:cs="Arial"/>
                  <w:sz w:val="20"/>
                  <w:szCs w:val="20"/>
                  <w:shd w:val="clear" w:color="auto" w:fill="EAEAEA"/>
                </w:rPr>
                <w:t>https://doi.org/10.1080/14999013.2011.577137</w:t>
              </w:r>
            </w:hyperlink>
            <w:r w:rsidRPr="00573967">
              <w:rPr>
                <w:rFonts w:ascii="Arial" w:hAnsi="Arial" w:cs="Arial"/>
                <w:color w:val="333333"/>
                <w:sz w:val="20"/>
                <w:szCs w:val="20"/>
                <w:shd w:val="clear" w:color="auto" w:fill="EAEAEA"/>
              </w:rPr>
              <w:t xml:space="preserve"> </w:t>
            </w:r>
          </w:p>
          <w:p w14:paraId="6D1B5DBE" w14:textId="77777777" w:rsidR="00EA0CD8" w:rsidRPr="00573967" w:rsidRDefault="00EA0CD8" w:rsidP="00EA0CD8">
            <w:pPr>
              <w:ind w:left="720" w:hanging="720"/>
              <w:rPr>
                <w:rFonts w:ascii="Arial" w:hAnsi="Arial" w:cs="Arial"/>
                <w:color w:val="222222"/>
                <w:sz w:val="20"/>
                <w:szCs w:val="20"/>
                <w:shd w:val="clear" w:color="auto" w:fill="FFFFFF"/>
              </w:rPr>
            </w:pPr>
            <w:r w:rsidRPr="00573967">
              <w:rPr>
                <w:rFonts w:ascii="Arial" w:hAnsi="Arial" w:cs="Arial"/>
                <w:color w:val="222222"/>
                <w:sz w:val="20"/>
                <w:szCs w:val="20"/>
                <w:shd w:val="clear" w:color="auto" w:fill="FFFFFF"/>
              </w:rPr>
              <w:t xml:space="preserve">Schwalbe, C. S., Gearing, R. E., </w:t>
            </w:r>
            <w:proofErr w:type="spellStart"/>
            <w:r w:rsidRPr="00573967">
              <w:rPr>
                <w:rFonts w:ascii="Arial" w:hAnsi="Arial" w:cs="Arial"/>
                <w:color w:val="222222"/>
                <w:sz w:val="20"/>
                <w:szCs w:val="20"/>
                <w:shd w:val="clear" w:color="auto" w:fill="FFFFFF"/>
              </w:rPr>
              <w:t>MacKenzie</w:t>
            </w:r>
            <w:proofErr w:type="spellEnd"/>
            <w:r w:rsidRPr="00573967">
              <w:rPr>
                <w:rFonts w:ascii="Arial" w:hAnsi="Arial" w:cs="Arial"/>
                <w:color w:val="222222"/>
                <w:sz w:val="20"/>
                <w:szCs w:val="20"/>
                <w:shd w:val="clear" w:color="auto" w:fill="FFFFFF"/>
              </w:rPr>
              <w:t>, M. J., Brewer, K. B., &amp; Ibrahim, R. (2012). A meta-analysis of experimental studies of diversion programs for juvenile offenders. </w:t>
            </w:r>
            <w:r w:rsidRPr="00573967">
              <w:rPr>
                <w:rFonts w:ascii="Arial" w:hAnsi="Arial" w:cs="Arial"/>
                <w:i/>
                <w:iCs/>
                <w:color w:val="222222"/>
                <w:sz w:val="20"/>
                <w:szCs w:val="20"/>
                <w:shd w:val="clear" w:color="auto" w:fill="FFFFFF"/>
              </w:rPr>
              <w:t>Clinical psychology review</w:t>
            </w:r>
            <w:r w:rsidRPr="00573967">
              <w:rPr>
                <w:rFonts w:ascii="Arial" w:hAnsi="Arial" w:cs="Arial"/>
                <w:color w:val="222222"/>
                <w:sz w:val="20"/>
                <w:szCs w:val="20"/>
                <w:shd w:val="clear" w:color="auto" w:fill="FFFFFF"/>
              </w:rPr>
              <w:t>, </w:t>
            </w:r>
            <w:r w:rsidRPr="00573967">
              <w:rPr>
                <w:rFonts w:ascii="Arial" w:hAnsi="Arial" w:cs="Arial"/>
                <w:i/>
                <w:iCs/>
                <w:color w:val="222222"/>
                <w:sz w:val="20"/>
                <w:szCs w:val="20"/>
                <w:shd w:val="clear" w:color="auto" w:fill="FFFFFF"/>
              </w:rPr>
              <w:t>32</w:t>
            </w:r>
            <w:r w:rsidRPr="00573967">
              <w:rPr>
                <w:rFonts w:ascii="Arial" w:hAnsi="Arial" w:cs="Arial"/>
                <w:color w:val="222222"/>
                <w:sz w:val="20"/>
                <w:szCs w:val="20"/>
                <w:shd w:val="clear" w:color="auto" w:fill="FFFFFF"/>
              </w:rPr>
              <w:t xml:space="preserve">(1), 26-33. </w:t>
            </w:r>
            <w:hyperlink r:id="rId13" w:history="1">
              <w:r w:rsidRPr="00573967">
                <w:rPr>
                  <w:rStyle w:val="Hyperlink"/>
                  <w:rFonts w:ascii="Arial" w:hAnsi="Arial" w:cs="Arial"/>
                  <w:sz w:val="20"/>
                  <w:szCs w:val="20"/>
                  <w:shd w:val="clear" w:color="auto" w:fill="FFFFFF"/>
                </w:rPr>
                <w:t>https://doi.org/10.1016/j.cpr.2011.10.002</w:t>
              </w:r>
            </w:hyperlink>
            <w:r w:rsidRPr="00573967">
              <w:rPr>
                <w:rFonts w:ascii="Arial" w:hAnsi="Arial" w:cs="Arial"/>
                <w:color w:val="222222"/>
                <w:sz w:val="20"/>
                <w:szCs w:val="20"/>
                <w:shd w:val="clear" w:color="auto" w:fill="FFFFFF"/>
              </w:rPr>
              <w:t xml:space="preserve"> </w:t>
            </w:r>
          </w:p>
          <w:p w14:paraId="4DE844EC" w14:textId="77777777" w:rsidR="00EA0CD8" w:rsidRDefault="00EA0CD8" w:rsidP="00EA0CD8">
            <w:pPr>
              <w:ind w:left="720" w:hanging="720"/>
              <w:rPr>
                <w:rFonts w:ascii="Arial" w:hAnsi="Arial" w:cs="Arial"/>
                <w:color w:val="222222"/>
                <w:sz w:val="20"/>
                <w:szCs w:val="20"/>
                <w:shd w:val="clear" w:color="auto" w:fill="FFFFFF"/>
              </w:rPr>
            </w:pPr>
            <w:r w:rsidRPr="00573967">
              <w:rPr>
                <w:rFonts w:ascii="Arial" w:hAnsi="Arial" w:cs="Arial"/>
                <w:color w:val="222222"/>
                <w:sz w:val="20"/>
                <w:szCs w:val="20"/>
                <w:shd w:val="clear" w:color="auto" w:fill="FFFFFF"/>
              </w:rPr>
              <w:t xml:space="preserve">Lai, V., Zeng, G., &amp; Chu, C. M. (2016). Violent and Nonviolent Youth Offenders: Preliminary Evidence on Group Subtypes. Youth Violence and Juvenile Justice, 14(3), 313-329. </w:t>
            </w:r>
            <w:hyperlink r:id="rId14" w:history="1">
              <w:r w:rsidRPr="00573967">
                <w:rPr>
                  <w:rStyle w:val="Hyperlink"/>
                  <w:rFonts w:ascii="Arial" w:hAnsi="Arial" w:cs="Arial"/>
                  <w:sz w:val="20"/>
                  <w:szCs w:val="20"/>
                  <w:shd w:val="clear" w:color="auto" w:fill="FFFFFF"/>
                </w:rPr>
                <w:t>https://doi.org/10.1177/1541204015615193</w:t>
              </w:r>
            </w:hyperlink>
            <w:r w:rsidRPr="00573967">
              <w:rPr>
                <w:rFonts w:ascii="Arial" w:hAnsi="Arial" w:cs="Arial"/>
                <w:color w:val="222222"/>
                <w:sz w:val="20"/>
                <w:szCs w:val="20"/>
                <w:shd w:val="clear" w:color="auto" w:fill="FFFFFF"/>
              </w:rPr>
              <w:t xml:space="preserve"> </w:t>
            </w:r>
          </w:p>
          <w:p w14:paraId="3A7E3589" w14:textId="61AC2268" w:rsidR="001E371A" w:rsidRPr="00573967" w:rsidRDefault="001E371A" w:rsidP="00EA0CD8">
            <w:pPr>
              <w:ind w:left="720" w:hanging="720"/>
              <w:rPr>
                <w:rFonts w:ascii="Arial" w:hAnsi="Arial" w:cs="Arial"/>
                <w:color w:val="222222"/>
                <w:sz w:val="20"/>
                <w:szCs w:val="20"/>
                <w:shd w:val="clear" w:color="auto" w:fill="FFFFFF"/>
              </w:rPr>
            </w:pPr>
            <w:r w:rsidRPr="001E371A">
              <w:rPr>
                <w:rFonts w:ascii="Arial" w:hAnsi="Arial" w:cs="Arial"/>
                <w:color w:val="222222"/>
                <w:sz w:val="20"/>
                <w:szCs w:val="20"/>
                <w:shd w:val="clear" w:color="auto" w:fill="FFFFFF"/>
              </w:rPr>
              <w:t xml:space="preserve">Purvis, M., Ward, T., &amp; Willis, G. (2011). The Good Lives Model in Practice: Offence Pathways and Case Management. European Journal of Probation, 3(2), 4-28. </w:t>
            </w:r>
            <w:hyperlink r:id="rId15" w:history="1">
              <w:r w:rsidRPr="006B57FC">
                <w:rPr>
                  <w:rStyle w:val="Hyperlink"/>
                  <w:rFonts w:ascii="Arial" w:hAnsi="Arial" w:cs="Arial"/>
                  <w:sz w:val="20"/>
                  <w:szCs w:val="20"/>
                  <w:shd w:val="clear" w:color="auto" w:fill="FFFFFF"/>
                </w:rPr>
                <w:t>https://doi.org/10.1177/206622031100300202</w:t>
              </w:r>
            </w:hyperlink>
            <w:r>
              <w:rPr>
                <w:rFonts w:ascii="Arial" w:hAnsi="Arial" w:cs="Arial"/>
                <w:color w:val="222222"/>
                <w:sz w:val="20"/>
                <w:szCs w:val="20"/>
                <w:shd w:val="clear" w:color="auto" w:fill="FFFFFF"/>
              </w:rPr>
              <w:t xml:space="preserve"> </w:t>
            </w:r>
          </w:p>
          <w:p w14:paraId="62A8F829" w14:textId="77777777" w:rsidR="00EA0CD8" w:rsidRPr="00573967" w:rsidRDefault="00EA0CD8" w:rsidP="00EA0CD8">
            <w:pPr>
              <w:ind w:left="720" w:hanging="720"/>
              <w:rPr>
                <w:rFonts w:ascii="Arial" w:hAnsi="Arial" w:cs="Arial"/>
                <w:i/>
                <w:iCs/>
                <w:sz w:val="20"/>
                <w:szCs w:val="20"/>
              </w:rPr>
            </w:pPr>
            <w:r w:rsidRPr="00573967">
              <w:rPr>
                <w:rFonts w:ascii="Arial" w:hAnsi="Arial" w:cs="Arial"/>
                <w:sz w:val="20"/>
                <w:szCs w:val="20"/>
              </w:rPr>
              <w:t xml:space="preserve">Ministry of Justice. (2016). Review of the Youth Justice System in England and Wales: December 2016. </w:t>
            </w:r>
            <w:r w:rsidRPr="00573967">
              <w:rPr>
                <w:rFonts w:ascii="Arial" w:hAnsi="Arial" w:cs="Arial"/>
                <w:i/>
                <w:iCs/>
                <w:sz w:val="20"/>
                <w:szCs w:val="20"/>
              </w:rPr>
              <w:t xml:space="preserve">Crown Copyright; UK Government Publications. </w:t>
            </w:r>
          </w:p>
          <w:p w14:paraId="0745225A" w14:textId="77777777" w:rsidR="00EA0CD8" w:rsidRPr="00573967" w:rsidRDefault="00EA0CD8" w:rsidP="00EA0CD8">
            <w:pPr>
              <w:ind w:left="720" w:hanging="720"/>
              <w:rPr>
                <w:rFonts w:ascii="Arial" w:hAnsi="Arial" w:cs="Arial"/>
                <w:color w:val="222222"/>
                <w:sz w:val="20"/>
                <w:szCs w:val="20"/>
                <w:shd w:val="clear" w:color="auto" w:fill="FFFFFF"/>
              </w:rPr>
            </w:pPr>
            <w:r w:rsidRPr="00573967">
              <w:rPr>
                <w:rFonts w:ascii="Arial" w:hAnsi="Arial" w:cs="Arial"/>
                <w:color w:val="222222"/>
                <w:sz w:val="20"/>
                <w:szCs w:val="20"/>
                <w:shd w:val="clear" w:color="auto" w:fill="FFFFFF"/>
              </w:rPr>
              <w:t>Savignac, J. (2010). </w:t>
            </w:r>
            <w:r w:rsidRPr="00573967">
              <w:rPr>
                <w:rFonts w:ascii="Arial" w:hAnsi="Arial" w:cs="Arial"/>
                <w:i/>
                <w:iCs/>
                <w:color w:val="222222"/>
                <w:sz w:val="20"/>
                <w:szCs w:val="20"/>
                <w:shd w:val="clear" w:color="auto" w:fill="FFFFFF"/>
              </w:rPr>
              <w:t>Tools to identify and assess the risk of offending among youth</w:t>
            </w:r>
            <w:r w:rsidRPr="00573967">
              <w:rPr>
                <w:rFonts w:ascii="Arial" w:hAnsi="Arial" w:cs="Arial"/>
                <w:color w:val="222222"/>
                <w:sz w:val="20"/>
                <w:szCs w:val="20"/>
                <w:shd w:val="clear" w:color="auto" w:fill="FFFFFF"/>
              </w:rPr>
              <w:t xml:space="preserve">. National Crime Prevention Centre, Public Safety Canada. </w:t>
            </w:r>
            <w:hyperlink r:id="rId16" w:history="1">
              <w:r w:rsidRPr="00573967">
                <w:rPr>
                  <w:rStyle w:val="Hyperlink"/>
                  <w:rFonts w:ascii="Arial" w:hAnsi="Arial" w:cs="Arial"/>
                  <w:sz w:val="20"/>
                  <w:szCs w:val="20"/>
                  <w:shd w:val="clear" w:color="auto" w:fill="FFFFFF"/>
                </w:rPr>
                <w:t>http://www.securitepublique.gc.ca/cnt/rsrcs/pblctns/tls-dntf-rsk-rprt/tls-dntf-rsk-rprt-eng.pdf</w:t>
              </w:r>
            </w:hyperlink>
            <w:r w:rsidRPr="00573967">
              <w:rPr>
                <w:rFonts w:ascii="Arial" w:hAnsi="Arial" w:cs="Arial"/>
                <w:color w:val="222222"/>
                <w:sz w:val="20"/>
                <w:szCs w:val="20"/>
                <w:shd w:val="clear" w:color="auto" w:fill="FFFFFF"/>
              </w:rPr>
              <w:t xml:space="preserve"> </w:t>
            </w:r>
          </w:p>
          <w:p w14:paraId="024387ED" w14:textId="77777777" w:rsidR="00EA0CD8" w:rsidRPr="00573967" w:rsidRDefault="00EA0CD8" w:rsidP="00EA0CD8">
            <w:pPr>
              <w:ind w:left="720" w:hanging="720"/>
              <w:rPr>
                <w:rFonts w:ascii="Arial" w:hAnsi="Arial" w:cs="Arial"/>
                <w:sz w:val="20"/>
                <w:szCs w:val="20"/>
              </w:rPr>
            </w:pPr>
            <w:r w:rsidRPr="00573967">
              <w:rPr>
                <w:rFonts w:ascii="Arial" w:hAnsi="Arial" w:cs="Arial"/>
                <w:color w:val="222222"/>
                <w:sz w:val="20"/>
                <w:szCs w:val="20"/>
                <w:shd w:val="clear" w:color="auto" w:fill="FFFFFF"/>
              </w:rPr>
              <w:t xml:space="preserve">Van der </w:t>
            </w:r>
            <w:proofErr w:type="spellStart"/>
            <w:r w:rsidRPr="00573967">
              <w:rPr>
                <w:rFonts w:ascii="Arial" w:hAnsi="Arial" w:cs="Arial"/>
                <w:color w:val="222222"/>
                <w:sz w:val="20"/>
                <w:szCs w:val="20"/>
                <w:shd w:val="clear" w:color="auto" w:fill="FFFFFF"/>
              </w:rPr>
              <w:t>Stouwe</w:t>
            </w:r>
            <w:proofErr w:type="spellEnd"/>
            <w:r w:rsidRPr="00573967">
              <w:rPr>
                <w:rFonts w:ascii="Arial" w:hAnsi="Arial" w:cs="Arial"/>
                <w:color w:val="222222"/>
                <w:sz w:val="20"/>
                <w:szCs w:val="20"/>
                <w:shd w:val="clear" w:color="auto" w:fill="FFFFFF"/>
              </w:rPr>
              <w:t xml:space="preserve">, T., Gubbels, J., </w:t>
            </w:r>
            <w:proofErr w:type="spellStart"/>
            <w:r w:rsidRPr="00573967">
              <w:rPr>
                <w:rFonts w:ascii="Arial" w:hAnsi="Arial" w:cs="Arial"/>
                <w:color w:val="222222"/>
                <w:sz w:val="20"/>
                <w:szCs w:val="20"/>
                <w:shd w:val="clear" w:color="auto" w:fill="FFFFFF"/>
              </w:rPr>
              <w:t>Castenmiller</w:t>
            </w:r>
            <w:proofErr w:type="spellEnd"/>
            <w:r w:rsidRPr="00573967">
              <w:rPr>
                <w:rFonts w:ascii="Arial" w:hAnsi="Arial" w:cs="Arial"/>
                <w:color w:val="222222"/>
                <w:sz w:val="20"/>
                <w:szCs w:val="20"/>
                <w:shd w:val="clear" w:color="auto" w:fill="FFFFFF"/>
              </w:rPr>
              <w:t xml:space="preserve">, Y. L., Van der </w:t>
            </w:r>
            <w:proofErr w:type="spellStart"/>
            <w:r w:rsidRPr="00573967">
              <w:rPr>
                <w:rFonts w:ascii="Arial" w:hAnsi="Arial" w:cs="Arial"/>
                <w:color w:val="222222"/>
                <w:sz w:val="20"/>
                <w:szCs w:val="20"/>
                <w:shd w:val="clear" w:color="auto" w:fill="FFFFFF"/>
              </w:rPr>
              <w:t>Zouwen</w:t>
            </w:r>
            <w:proofErr w:type="spellEnd"/>
            <w:r w:rsidRPr="00573967">
              <w:rPr>
                <w:rFonts w:ascii="Arial" w:hAnsi="Arial" w:cs="Arial"/>
                <w:color w:val="222222"/>
                <w:sz w:val="20"/>
                <w:szCs w:val="20"/>
                <w:shd w:val="clear" w:color="auto" w:fill="FFFFFF"/>
              </w:rPr>
              <w:t xml:space="preserve">, M., Asscher, J. J., Hoeve, M., ... &amp; </w:t>
            </w:r>
            <w:proofErr w:type="spellStart"/>
            <w:r w:rsidRPr="00573967">
              <w:rPr>
                <w:rFonts w:ascii="Arial" w:hAnsi="Arial" w:cs="Arial"/>
                <w:color w:val="222222"/>
                <w:sz w:val="20"/>
                <w:szCs w:val="20"/>
                <w:shd w:val="clear" w:color="auto" w:fill="FFFFFF"/>
              </w:rPr>
              <w:t>Stams</w:t>
            </w:r>
            <w:proofErr w:type="spellEnd"/>
            <w:r w:rsidRPr="00573967">
              <w:rPr>
                <w:rFonts w:ascii="Arial" w:hAnsi="Arial" w:cs="Arial"/>
                <w:color w:val="222222"/>
                <w:sz w:val="20"/>
                <w:szCs w:val="20"/>
                <w:shd w:val="clear" w:color="auto" w:fill="FFFFFF"/>
              </w:rPr>
              <w:t>, G. J. J. (2021). The effectiveness of social skills training (SST) for juvenile delinquents: a meta-analytical review. </w:t>
            </w:r>
            <w:r w:rsidRPr="00573967">
              <w:rPr>
                <w:rFonts w:ascii="Arial" w:hAnsi="Arial" w:cs="Arial"/>
                <w:i/>
                <w:iCs/>
                <w:color w:val="222222"/>
                <w:sz w:val="20"/>
                <w:szCs w:val="20"/>
                <w:shd w:val="clear" w:color="auto" w:fill="FFFFFF"/>
              </w:rPr>
              <w:t>Journal of Experimental Criminology</w:t>
            </w:r>
            <w:r w:rsidRPr="00573967">
              <w:rPr>
                <w:rFonts w:ascii="Arial" w:hAnsi="Arial" w:cs="Arial"/>
                <w:color w:val="222222"/>
                <w:sz w:val="20"/>
                <w:szCs w:val="20"/>
                <w:shd w:val="clear" w:color="auto" w:fill="FFFFFF"/>
              </w:rPr>
              <w:t>, </w:t>
            </w:r>
            <w:r w:rsidRPr="00573967">
              <w:rPr>
                <w:rFonts w:ascii="Arial" w:hAnsi="Arial" w:cs="Arial"/>
                <w:i/>
                <w:iCs/>
                <w:color w:val="222222"/>
                <w:sz w:val="20"/>
                <w:szCs w:val="20"/>
                <w:shd w:val="clear" w:color="auto" w:fill="FFFFFF"/>
              </w:rPr>
              <w:t>17</w:t>
            </w:r>
            <w:r w:rsidRPr="00573967">
              <w:rPr>
                <w:rFonts w:ascii="Arial" w:hAnsi="Arial" w:cs="Arial"/>
                <w:color w:val="222222"/>
                <w:sz w:val="20"/>
                <w:szCs w:val="20"/>
                <w:shd w:val="clear" w:color="auto" w:fill="FFFFFF"/>
              </w:rPr>
              <w:t>, 369-396.  </w:t>
            </w:r>
            <w:hyperlink r:id="rId17" w:history="1">
              <w:r w:rsidRPr="00573967">
                <w:rPr>
                  <w:rStyle w:val="Hyperlink"/>
                  <w:rFonts w:ascii="Arial" w:hAnsi="Arial" w:cs="Arial"/>
                  <w:sz w:val="20"/>
                  <w:szCs w:val="20"/>
                  <w:shd w:val="clear" w:color="auto" w:fill="FFFFFF"/>
                </w:rPr>
                <w:t>https://doi.org/10.1007/s11292-020-09419-w</w:t>
              </w:r>
            </w:hyperlink>
            <w:r w:rsidRPr="00573967">
              <w:rPr>
                <w:rFonts w:ascii="Arial" w:hAnsi="Arial" w:cs="Arial"/>
                <w:color w:val="222222"/>
                <w:sz w:val="20"/>
                <w:szCs w:val="20"/>
                <w:shd w:val="clear" w:color="auto" w:fill="FFFFFF"/>
              </w:rPr>
              <w:t xml:space="preserve"> </w:t>
            </w:r>
          </w:p>
          <w:p w14:paraId="2D1EE9EF" w14:textId="77777777" w:rsidR="007D745B" w:rsidRDefault="00EA0CD8" w:rsidP="00EA0CD8">
            <w:pPr>
              <w:ind w:left="720" w:hanging="720"/>
              <w:rPr>
                <w:rFonts w:ascii="Arial" w:hAnsi="Arial" w:cs="Arial"/>
                <w:color w:val="222222"/>
                <w:sz w:val="20"/>
                <w:szCs w:val="20"/>
                <w:shd w:val="clear" w:color="auto" w:fill="FFFFFF"/>
              </w:rPr>
            </w:pPr>
            <w:r w:rsidRPr="00573967">
              <w:rPr>
                <w:rFonts w:ascii="Arial" w:hAnsi="Arial" w:cs="Arial"/>
                <w:sz w:val="20"/>
                <w:szCs w:val="20"/>
              </w:rPr>
              <w:t xml:space="preserve">Viljoen, J. L., </w:t>
            </w:r>
            <w:proofErr w:type="spellStart"/>
            <w:r w:rsidRPr="00573967">
              <w:rPr>
                <w:rFonts w:ascii="Arial" w:hAnsi="Arial" w:cs="Arial"/>
                <w:sz w:val="20"/>
                <w:szCs w:val="20"/>
              </w:rPr>
              <w:t>Bhanwer</w:t>
            </w:r>
            <w:proofErr w:type="spellEnd"/>
            <w:r w:rsidRPr="00573967">
              <w:rPr>
                <w:rFonts w:ascii="Arial" w:hAnsi="Arial" w:cs="Arial"/>
                <w:sz w:val="20"/>
                <w:szCs w:val="20"/>
              </w:rPr>
              <w:t xml:space="preserve">, A. K., Shaffer, C. S., &amp; Douglas, K. S. (2020). Assessing Protective Factors for Adolescent Offending: A Conceptually Informed Examination of the SAVRY and YLS/CMI. Assessment, 27(5), 959-975. </w:t>
            </w:r>
            <w:hyperlink r:id="rId18" w:history="1">
              <w:r w:rsidR="007D745B" w:rsidRPr="006B57FC">
                <w:rPr>
                  <w:rStyle w:val="Hyperlink"/>
                  <w:rFonts w:ascii="Arial" w:hAnsi="Arial" w:cs="Arial"/>
                  <w:sz w:val="20"/>
                  <w:szCs w:val="20"/>
                </w:rPr>
                <w:t>https://doi.org/10.1177/1073191118768435</w:t>
              </w:r>
            </w:hyperlink>
            <w:r w:rsidR="007D745B">
              <w:rPr>
                <w:rFonts w:ascii="Arial" w:hAnsi="Arial" w:cs="Arial"/>
                <w:color w:val="222222"/>
                <w:sz w:val="20"/>
                <w:szCs w:val="20"/>
                <w:shd w:val="clear" w:color="auto" w:fill="FFFFFF"/>
              </w:rPr>
              <w:t xml:space="preserve"> </w:t>
            </w:r>
          </w:p>
          <w:p w14:paraId="52A16337" w14:textId="77777777" w:rsidR="001B6075" w:rsidRDefault="007D745B" w:rsidP="00EA0CD8">
            <w:pPr>
              <w:ind w:left="720" w:hanging="720"/>
              <w:rPr>
                <w:rFonts w:ascii="Arial" w:hAnsi="Arial" w:cs="Arial"/>
                <w:color w:val="222222"/>
                <w:sz w:val="20"/>
                <w:szCs w:val="20"/>
                <w:shd w:val="clear" w:color="auto" w:fill="FFFFFF"/>
              </w:rPr>
            </w:pPr>
            <w:r>
              <w:rPr>
                <w:rFonts w:ascii="Arial" w:hAnsi="Arial" w:cs="Arial"/>
                <w:color w:val="222222"/>
                <w:sz w:val="20"/>
                <w:szCs w:val="20"/>
                <w:shd w:val="clear" w:color="auto" w:fill="FFFFFF"/>
              </w:rPr>
              <w:t>Ward, T., Mann, R. E., &amp; Gannon, T. A. (2007). The good lives model of offender rehabilitation: Clinical implications. </w:t>
            </w:r>
            <w:r>
              <w:rPr>
                <w:rFonts w:ascii="Arial" w:hAnsi="Arial" w:cs="Arial"/>
                <w:i/>
                <w:iCs/>
                <w:color w:val="222222"/>
                <w:sz w:val="20"/>
                <w:szCs w:val="20"/>
                <w:shd w:val="clear" w:color="auto" w:fill="FFFFFF"/>
              </w:rPr>
              <w:t xml:space="preserve">Aggression and violent </w:t>
            </w:r>
            <w:proofErr w:type="spellStart"/>
            <w:r>
              <w:rPr>
                <w:rFonts w:ascii="Arial" w:hAnsi="Arial" w:cs="Arial"/>
                <w:i/>
                <w:iCs/>
                <w:color w:val="222222"/>
                <w:sz w:val="20"/>
                <w:szCs w:val="20"/>
                <w:shd w:val="clear" w:color="auto" w:fill="FFFFFF"/>
              </w:rPr>
              <w:t>behavior</w:t>
            </w:r>
            <w:proofErr w:type="spell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12</w:t>
            </w:r>
            <w:r>
              <w:rPr>
                <w:rFonts w:ascii="Arial" w:hAnsi="Arial" w:cs="Arial"/>
                <w:color w:val="222222"/>
                <w:sz w:val="20"/>
                <w:szCs w:val="20"/>
                <w:shd w:val="clear" w:color="auto" w:fill="FFFFFF"/>
              </w:rPr>
              <w:t>(1), 87-107.</w:t>
            </w:r>
            <w:r>
              <w:rPr>
                <w:rFonts w:ascii="Arial" w:hAnsi="Arial" w:cs="Arial"/>
                <w:color w:val="222222"/>
                <w:sz w:val="20"/>
                <w:szCs w:val="20"/>
                <w:shd w:val="clear" w:color="auto" w:fill="FFFFFF"/>
              </w:rPr>
              <w:t xml:space="preserve"> </w:t>
            </w:r>
            <w:hyperlink r:id="rId19" w:history="1">
              <w:r w:rsidRPr="006B57FC">
                <w:rPr>
                  <w:rStyle w:val="Hyperlink"/>
                  <w:rFonts w:ascii="Arial" w:hAnsi="Arial" w:cs="Arial"/>
                  <w:sz w:val="20"/>
                  <w:szCs w:val="20"/>
                  <w:shd w:val="clear" w:color="auto" w:fill="FFFFFF"/>
                </w:rPr>
                <w:t>https://doi.org/10.1016/j.avb.2006.03.004</w:t>
              </w:r>
            </w:hyperlink>
          </w:p>
          <w:p w14:paraId="73C24F88" w14:textId="3BF92981" w:rsidR="00EA0CD8" w:rsidRDefault="007D745B" w:rsidP="00EA0CD8">
            <w:pPr>
              <w:ind w:left="720" w:hanging="720"/>
              <w:rPr>
                <w:rFonts w:ascii="Arial" w:hAnsi="Arial" w:cs="Arial"/>
                <w:sz w:val="20"/>
                <w:szCs w:val="20"/>
              </w:rPr>
            </w:pPr>
            <w:r>
              <w:rPr>
                <w:rFonts w:ascii="Arial" w:hAnsi="Arial" w:cs="Arial"/>
                <w:color w:val="222222"/>
                <w:sz w:val="20"/>
                <w:szCs w:val="20"/>
                <w:shd w:val="clear" w:color="auto" w:fill="FFFFFF"/>
              </w:rPr>
              <w:t xml:space="preserve"> </w:t>
            </w:r>
            <w:r w:rsidR="001B6075">
              <w:rPr>
                <w:rFonts w:ascii="Arial" w:hAnsi="Arial" w:cs="Arial"/>
                <w:color w:val="222222"/>
                <w:sz w:val="20"/>
                <w:szCs w:val="20"/>
                <w:shd w:val="clear" w:color="auto" w:fill="FFFFFF"/>
              </w:rPr>
              <w:t xml:space="preserve">Wolff, K. T., </w:t>
            </w:r>
            <w:proofErr w:type="spellStart"/>
            <w:r w:rsidR="001B6075">
              <w:rPr>
                <w:rFonts w:ascii="Arial" w:hAnsi="Arial" w:cs="Arial"/>
                <w:color w:val="222222"/>
                <w:sz w:val="20"/>
                <w:szCs w:val="20"/>
                <w:shd w:val="clear" w:color="auto" w:fill="FFFFFF"/>
              </w:rPr>
              <w:t>Baglivio</w:t>
            </w:r>
            <w:proofErr w:type="spellEnd"/>
            <w:r w:rsidR="001B6075">
              <w:rPr>
                <w:rFonts w:ascii="Arial" w:hAnsi="Arial" w:cs="Arial"/>
                <w:color w:val="222222"/>
                <w:sz w:val="20"/>
                <w:szCs w:val="20"/>
                <w:shd w:val="clear" w:color="auto" w:fill="FFFFFF"/>
              </w:rPr>
              <w:t>, M. T., &amp; Piquero, A. R. (2017). The relationship between adverse childhood experiences and recidivism in a sample of juvenile offenders in community-based treatment. </w:t>
            </w:r>
            <w:r w:rsidR="001B6075">
              <w:rPr>
                <w:rFonts w:ascii="Arial" w:hAnsi="Arial" w:cs="Arial"/>
                <w:i/>
                <w:iCs/>
                <w:color w:val="222222"/>
                <w:sz w:val="20"/>
                <w:szCs w:val="20"/>
                <w:shd w:val="clear" w:color="auto" w:fill="FFFFFF"/>
              </w:rPr>
              <w:t>International Journal of Offender Therapy and Comparative Criminology</w:t>
            </w:r>
            <w:r w:rsidR="001B6075">
              <w:rPr>
                <w:rFonts w:ascii="Arial" w:hAnsi="Arial" w:cs="Arial"/>
                <w:color w:val="222222"/>
                <w:sz w:val="20"/>
                <w:szCs w:val="20"/>
                <w:shd w:val="clear" w:color="auto" w:fill="FFFFFF"/>
              </w:rPr>
              <w:t>, </w:t>
            </w:r>
            <w:r w:rsidR="001B6075">
              <w:rPr>
                <w:rFonts w:ascii="Arial" w:hAnsi="Arial" w:cs="Arial"/>
                <w:i/>
                <w:iCs/>
                <w:color w:val="222222"/>
                <w:sz w:val="20"/>
                <w:szCs w:val="20"/>
                <w:shd w:val="clear" w:color="auto" w:fill="FFFFFF"/>
              </w:rPr>
              <w:t>61</w:t>
            </w:r>
            <w:r w:rsidR="001B6075">
              <w:rPr>
                <w:rFonts w:ascii="Arial" w:hAnsi="Arial" w:cs="Arial"/>
                <w:color w:val="222222"/>
                <w:sz w:val="20"/>
                <w:szCs w:val="20"/>
                <w:shd w:val="clear" w:color="auto" w:fill="FFFFFF"/>
              </w:rPr>
              <w:t>(11), 1210-1242.</w:t>
            </w:r>
            <w:r w:rsidR="001B6075">
              <w:rPr>
                <w:rFonts w:ascii="Arial" w:hAnsi="Arial" w:cs="Arial"/>
                <w:color w:val="222222"/>
                <w:sz w:val="20"/>
                <w:szCs w:val="20"/>
                <w:shd w:val="clear" w:color="auto" w:fill="FFFFFF"/>
              </w:rPr>
              <w:t xml:space="preserve"> </w:t>
            </w:r>
            <w:hyperlink r:id="rId20" w:history="1">
              <w:r w:rsidR="001B6075" w:rsidRPr="006B57FC">
                <w:rPr>
                  <w:rStyle w:val="Hyperlink"/>
                  <w:rFonts w:ascii="Arial" w:hAnsi="Arial" w:cs="Arial"/>
                  <w:sz w:val="20"/>
                  <w:szCs w:val="20"/>
                  <w:shd w:val="clear" w:color="auto" w:fill="FFFFFF"/>
                </w:rPr>
                <w:t>https://doi.org/10.1177/0306624X15613992</w:t>
              </w:r>
            </w:hyperlink>
            <w:r w:rsidR="001B6075">
              <w:rPr>
                <w:rFonts w:ascii="Arial" w:hAnsi="Arial" w:cs="Arial"/>
                <w:color w:val="222222"/>
                <w:sz w:val="20"/>
                <w:szCs w:val="20"/>
                <w:shd w:val="clear" w:color="auto" w:fill="FFFFFF"/>
              </w:rPr>
              <w:t xml:space="preserve"> </w:t>
            </w:r>
          </w:p>
          <w:p w14:paraId="367D377A" w14:textId="77777777" w:rsidR="007D745B" w:rsidRPr="00573967" w:rsidRDefault="007D745B" w:rsidP="00EA0CD8">
            <w:pPr>
              <w:ind w:left="720" w:hanging="720"/>
              <w:rPr>
                <w:rFonts w:ascii="Arial" w:hAnsi="Arial" w:cs="Arial"/>
                <w:sz w:val="20"/>
                <w:szCs w:val="20"/>
              </w:rPr>
            </w:pPr>
          </w:p>
          <w:p w14:paraId="1C545CD3" w14:textId="4C792B22" w:rsidR="00C97318" w:rsidRPr="00C97318" w:rsidRDefault="00C97318" w:rsidP="00C97318">
            <w:pPr>
              <w:pStyle w:val="ListParagraph"/>
              <w:ind w:hanging="720"/>
              <w:rPr>
                <w:rFonts w:ascii="Times New Roman" w:hAnsi="Times New Roman"/>
                <w:sz w:val="24"/>
                <w:szCs w:val="24"/>
              </w:rPr>
            </w:pPr>
          </w:p>
        </w:tc>
      </w:tr>
    </w:tbl>
    <w:p w14:paraId="38339D17" w14:textId="77777777" w:rsidR="009E10F9" w:rsidRDefault="009E10F9" w:rsidP="009E10F9">
      <w:pPr>
        <w:jc w:val="both"/>
        <w:rPr>
          <w:rFonts w:ascii="Arial" w:hAnsi="Arial" w:cs="Arial"/>
        </w:rPr>
      </w:pPr>
    </w:p>
    <w:p w14:paraId="2F1E3BB8" w14:textId="77777777" w:rsidR="009E10F9" w:rsidRDefault="009E10F9" w:rsidP="009E10F9">
      <w:pPr>
        <w:jc w:val="both"/>
        <w:rPr>
          <w:rFonts w:ascii="Arial" w:hAnsi="Arial" w:cs="Arial"/>
        </w:rPr>
      </w:pPr>
    </w:p>
    <w:p w14:paraId="35E5DCCF" w14:textId="77777777" w:rsidR="009E10F9" w:rsidRDefault="009E10F9" w:rsidP="009E10F9">
      <w:pPr>
        <w:jc w:val="both"/>
        <w:rPr>
          <w:rFonts w:ascii="Arial" w:hAnsi="Arial" w:cs="Arial"/>
        </w:rPr>
      </w:pPr>
    </w:p>
    <w:p w14:paraId="74B04771" w14:textId="77777777" w:rsidR="00051987" w:rsidRDefault="00051987"/>
    <w:p w14:paraId="4A9E8430" w14:textId="77777777" w:rsidR="00051987" w:rsidRPr="001A7399" w:rsidRDefault="00051987" w:rsidP="00051987">
      <w:pPr>
        <w:rPr>
          <w:rFonts w:ascii="Arial" w:hAnsi="Arial" w:cs="Arial"/>
        </w:rPr>
      </w:pPr>
      <w:r w:rsidRPr="001A7399">
        <w:rPr>
          <w:rFonts w:ascii="Arial" w:hAnsi="Arial" w:cs="Arial"/>
        </w:rPr>
        <w:t xml:space="preserve">I acknowledge the use of </w:t>
      </w:r>
      <w:r>
        <w:rPr>
          <w:rFonts w:ascii="Arial" w:hAnsi="Arial" w:cs="Arial"/>
        </w:rPr>
        <w:t>Google Scholar</w:t>
      </w:r>
      <w:r w:rsidRPr="001A7399">
        <w:rPr>
          <w:rFonts w:ascii="Arial" w:hAnsi="Arial" w:cs="Arial"/>
        </w:rPr>
        <w:t xml:space="preserve"> on </w:t>
      </w:r>
      <w:r>
        <w:rPr>
          <w:rFonts w:ascii="Arial" w:hAnsi="Arial" w:cs="Arial"/>
        </w:rPr>
        <w:t xml:space="preserve">9th December </w:t>
      </w:r>
      <w:r w:rsidRPr="001A7399">
        <w:rPr>
          <w:rFonts w:ascii="Arial" w:hAnsi="Arial" w:cs="Arial"/>
        </w:rPr>
        <w:t>2024 to</w:t>
      </w:r>
      <w:r>
        <w:rPr>
          <w:rFonts w:ascii="Arial" w:hAnsi="Arial" w:cs="Arial"/>
        </w:rPr>
        <w:t xml:space="preserve"> 20</w:t>
      </w:r>
      <w:r w:rsidRPr="001A7399">
        <w:rPr>
          <w:rFonts w:ascii="Arial" w:hAnsi="Arial" w:cs="Arial"/>
          <w:vertAlign w:val="superscript"/>
        </w:rPr>
        <w:t>th</w:t>
      </w:r>
      <w:r>
        <w:rPr>
          <w:rFonts w:ascii="Arial" w:hAnsi="Arial" w:cs="Arial"/>
        </w:rPr>
        <w:t xml:space="preserve"> January 2025 to support my research for</w:t>
      </w:r>
      <w:r w:rsidRPr="001A7399">
        <w:rPr>
          <w:rFonts w:ascii="Arial" w:hAnsi="Arial" w:cs="Arial"/>
        </w:rPr>
        <w:t xml:space="preserve"> my work using the prompt(s):</w:t>
      </w:r>
    </w:p>
    <w:p w14:paraId="3E41FEFA" w14:textId="77777777" w:rsidR="00051987" w:rsidRDefault="00051987" w:rsidP="00051987">
      <w:pPr>
        <w:pStyle w:val="ListParagraph"/>
        <w:numPr>
          <w:ilvl w:val="0"/>
          <w:numId w:val="2"/>
        </w:numPr>
        <w:spacing w:after="160" w:line="259" w:lineRule="auto"/>
        <w:rPr>
          <w:rFonts w:ascii="Arial" w:hAnsi="Arial" w:cs="Arial"/>
          <w:sz w:val="24"/>
          <w:szCs w:val="24"/>
        </w:rPr>
      </w:pPr>
      <w:r>
        <w:rPr>
          <w:rFonts w:ascii="Arial" w:hAnsi="Arial" w:cs="Arial"/>
          <w:sz w:val="24"/>
          <w:szCs w:val="24"/>
        </w:rPr>
        <w:t>Forensic case formulation for youth offenders</w:t>
      </w:r>
      <w:r w:rsidRPr="001A7399">
        <w:rPr>
          <w:rFonts w:ascii="Arial" w:hAnsi="Arial" w:cs="Arial"/>
          <w:sz w:val="24"/>
          <w:szCs w:val="24"/>
        </w:rPr>
        <w:t>.</w:t>
      </w:r>
    </w:p>
    <w:p w14:paraId="04DF98FC" w14:textId="77777777" w:rsidR="00051987" w:rsidRDefault="00051987" w:rsidP="00051987">
      <w:pPr>
        <w:pStyle w:val="ListParagraph"/>
        <w:numPr>
          <w:ilvl w:val="0"/>
          <w:numId w:val="2"/>
        </w:numPr>
        <w:spacing w:after="160" w:line="259" w:lineRule="auto"/>
        <w:rPr>
          <w:rFonts w:ascii="Arial" w:hAnsi="Arial" w:cs="Arial"/>
          <w:sz w:val="24"/>
          <w:szCs w:val="24"/>
        </w:rPr>
      </w:pPr>
      <w:r>
        <w:rPr>
          <w:rFonts w:ascii="Arial" w:hAnsi="Arial" w:cs="Arial"/>
          <w:sz w:val="24"/>
          <w:szCs w:val="24"/>
        </w:rPr>
        <w:t>Crime types and youth offender rehabilitation and risks</w:t>
      </w:r>
    </w:p>
    <w:p w14:paraId="10FCBF0F" w14:textId="77777777" w:rsidR="00051987" w:rsidRDefault="00051987" w:rsidP="00051987">
      <w:pPr>
        <w:pStyle w:val="ListParagraph"/>
        <w:numPr>
          <w:ilvl w:val="0"/>
          <w:numId w:val="2"/>
        </w:numPr>
        <w:spacing w:after="160" w:line="259" w:lineRule="auto"/>
        <w:rPr>
          <w:rFonts w:ascii="Arial" w:hAnsi="Arial" w:cs="Arial"/>
          <w:sz w:val="24"/>
          <w:szCs w:val="24"/>
        </w:rPr>
      </w:pPr>
      <w:r>
        <w:rPr>
          <w:rFonts w:ascii="Arial" w:hAnsi="Arial" w:cs="Arial"/>
          <w:sz w:val="24"/>
          <w:szCs w:val="24"/>
        </w:rPr>
        <w:t>RNR model and its application for intervention programmes for young offenders.</w:t>
      </w:r>
    </w:p>
    <w:p w14:paraId="4B3A6F2D" w14:textId="77777777" w:rsidR="00051987" w:rsidRDefault="00051987" w:rsidP="00051987">
      <w:pPr>
        <w:pStyle w:val="ListParagraph"/>
        <w:numPr>
          <w:ilvl w:val="0"/>
          <w:numId w:val="2"/>
        </w:numPr>
        <w:spacing w:after="160" w:line="259" w:lineRule="auto"/>
        <w:rPr>
          <w:rFonts w:ascii="Arial" w:hAnsi="Arial" w:cs="Arial"/>
          <w:sz w:val="24"/>
          <w:szCs w:val="24"/>
        </w:rPr>
      </w:pPr>
      <w:r>
        <w:rPr>
          <w:rFonts w:ascii="Arial" w:hAnsi="Arial" w:cs="Arial"/>
          <w:sz w:val="24"/>
          <w:szCs w:val="24"/>
        </w:rPr>
        <w:t>The good lives model and goal setting for young offenders</w:t>
      </w:r>
    </w:p>
    <w:p w14:paraId="1BC7EB30" w14:textId="77777777" w:rsidR="00051987" w:rsidRDefault="00051987" w:rsidP="00051987">
      <w:pPr>
        <w:pStyle w:val="ListParagraph"/>
        <w:numPr>
          <w:ilvl w:val="0"/>
          <w:numId w:val="2"/>
        </w:numPr>
        <w:spacing w:after="160" w:line="259" w:lineRule="auto"/>
        <w:rPr>
          <w:rFonts w:ascii="Arial" w:hAnsi="Arial" w:cs="Arial"/>
          <w:sz w:val="24"/>
          <w:szCs w:val="24"/>
        </w:rPr>
      </w:pPr>
      <w:r>
        <w:rPr>
          <w:rFonts w:ascii="Arial" w:hAnsi="Arial" w:cs="Arial"/>
          <w:sz w:val="24"/>
          <w:szCs w:val="24"/>
        </w:rPr>
        <w:t>Risk factors and their implications for young offenders UK</w:t>
      </w:r>
    </w:p>
    <w:p w14:paraId="5F96621C" w14:textId="77777777" w:rsidR="00051987" w:rsidRDefault="00051987" w:rsidP="00051987">
      <w:pPr>
        <w:pStyle w:val="ListParagraph"/>
        <w:numPr>
          <w:ilvl w:val="0"/>
          <w:numId w:val="2"/>
        </w:numPr>
        <w:spacing w:after="160" w:line="259" w:lineRule="auto"/>
        <w:rPr>
          <w:rFonts w:ascii="Arial" w:hAnsi="Arial" w:cs="Arial"/>
          <w:sz w:val="24"/>
          <w:szCs w:val="24"/>
        </w:rPr>
      </w:pPr>
      <w:r>
        <w:rPr>
          <w:rFonts w:ascii="Arial" w:hAnsi="Arial" w:cs="Arial"/>
          <w:sz w:val="24"/>
          <w:szCs w:val="24"/>
        </w:rPr>
        <w:t>Protective factors for youth offender rehabilitation</w:t>
      </w:r>
    </w:p>
    <w:p w14:paraId="273EA590" w14:textId="77777777" w:rsidR="00051987" w:rsidRPr="001A7399" w:rsidRDefault="00051987" w:rsidP="00051987">
      <w:pPr>
        <w:pStyle w:val="ListParagraph"/>
        <w:numPr>
          <w:ilvl w:val="0"/>
          <w:numId w:val="2"/>
        </w:numPr>
        <w:spacing w:after="160" w:line="259" w:lineRule="auto"/>
        <w:rPr>
          <w:rFonts w:ascii="Arial" w:hAnsi="Arial" w:cs="Arial"/>
          <w:sz w:val="24"/>
          <w:szCs w:val="24"/>
        </w:rPr>
      </w:pPr>
      <w:r>
        <w:rPr>
          <w:rFonts w:ascii="Arial" w:hAnsi="Arial" w:cs="Arial"/>
          <w:sz w:val="24"/>
          <w:szCs w:val="24"/>
        </w:rPr>
        <w:t>Community based rehabilitation interventions for youth offenders</w:t>
      </w:r>
    </w:p>
    <w:p w14:paraId="2962538A" w14:textId="77777777" w:rsidR="00051987" w:rsidRPr="001A7399" w:rsidRDefault="00051987" w:rsidP="00051987">
      <w:pPr>
        <w:rPr>
          <w:rFonts w:ascii="Arial" w:hAnsi="Arial" w:cs="Arial"/>
        </w:rPr>
      </w:pPr>
      <w:r w:rsidRPr="001A7399">
        <w:rPr>
          <w:rFonts w:ascii="Arial" w:hAnsi="Arial" w:cs="Arial"/>
        </w:rPr>
        <w:t xml:space="preserve"> I confirm that I have not presented any AI generated text as my own work. I confirm I have copies of my drafts, notes, and other resources I used before, and after the use of AI tools which I may be asked to provide in evidence.</w:t>
      </w:r>
    </w:p>
    <w:p w14:paraId="1EF32770" w14:textId="77777777" w:rsidR="00051987" w:rsidRDefault="00051987"/>
    <w:sectPr w:rsidR="00051987">
      <w:footerReference w:type="even" r:id="rId21"/>
      <w:footerReference w:type="default" r:id="rId22"/>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E6680B" w14:textId="77777777" w:rsidR="00950F23" w:rsidRDefault="00950F23">
      <w:r>
        <w:separator/>
      </w:r>
    </w:p>
  </w:endnote>
  <w:endnote w:type="continuationSeparator" w:id="0">
    <w:p w14:paraId="74EFDCF8" w14:textId="77777777" w:rsidR="00950F23" w:rsidRDefault="00950F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6EA968" w14:textId="77777777" w:rsidR="00915EA6" w:rsidRDefault="00447680" w:rsidP="008E288B">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2</w:t>
    </w:r>
    <w:r>
      <w:rPr>
        <w:rStyle w:val="PageNumber"/>
      </w:rPr>
      <w:fldChar w:fldCharType="end"/>
    </w:r>
  </w:p>
  <w:p w14:paraId="5F65F4EA" w14:textId="77777777" w:rsidR="00915EA6" w:rsidRDefault="00915EA6" w:rsidP="00486BE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F4E755" w14:textId="77777777" w:rsidR="00915EA6" w:rsidRDefault="00447680" w:rsidP="008E288B">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223612">
      <w:rPr>
        <w:rStyle w:val="PageNumber"/>
        <w:noProof/>
      </w:rPr>
      <w:t>6</w:t>
    </w:r>
    <w:r>
      <w:rPr>
        <w:rStyle w:val="PageNumber"/>
      </w:rPr>
      <w:fldChar w:fldCharType="end"/>
    </w:r>
  </w:p>
  <w:p w14:paraId="5E5B75E1" w14:textId="77777777" w:rsidR="00915EA6" w:rsidRDefault="00915EA6" w:rsidP="00486BE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2B0F97" w14:textId="77777777" w:rsidR="00950F23" w:rsidRDefault="00950F23">
      <w:r>
        <w:separator/>
      </w:r>
    </w:p>
  </w:footnote>
  <w:footnote w:type="continuationSeparator" w:id="0">
    <w:p w14:paraId="0421F3A5" w14:textId="77777777" w:rsidR="00950F23" w:rsidRDefault="00950F2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0F0F8D"/>
    <w:multiLevelType w:val="hybridMultilevel"/>
    <w:tmpl w:val="59B0095A"/>
    <w:lvl w:ilvl="0" w:tplc="37F2B07E">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 w15:restartNumberingAfterBreak="0">
    <w:nsid w:val="3077064C"/>
    <w:multiLevelType w:val="hybridMultilevel"/>
    <w:tmpl w:val="9CC6EAC6"/>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2" w15:restartNumberingAfterBreak="0">
    <w:nsid w:val="7FEE1A36"/>
    <w:multiLevelType w:val="hybridMultilevel"/>
    <w:tmpl w:val="9F3C5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9621813">
    <w:abstractNumId w:val="2"/>
  </w:num>
  <w:num w:numId="2" w16cid:durableId="1491286770">
    <w:abstractNumId w:val="0"/>
  </w:num>
  <w:num w:numId="3" w16cid:durableId="93313046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10F9"/>
    <w:rsid w:val="00020991"/>
    <w:rsid w:val="0003399D"/>
    <w:rsid w:val="00045B17"/>
    <w:rsid w:val="00051987"/>
    <w:rsid w:val="00096172"/>
    <w:rsid w:val="000B404A"/>
    <w:rsid w:val="000F3991"/>
    <w:rsid w:val="000F3E3F"/>
    <w:rsid w:val="000F5955"/>
    <w:rsid w:val="00123E61"/>
    <w:rsid w:val="00131C60"/>
    <w:rsid w:val="00136500"/>
    <w:rsid w:val="00150FF0"/>
    <w:rsid w:val="001521B8"/>
    <w:rsid w:val="00163A07"/>
    <w:rsid w:val="00186027"/>
    <w:rsid w:val="00191117"/>
    <w:rsid w:val="001B6075"/>
    <w:rsid w:val="001D2066"/>
    <w:rsid w:val="001D5C70"/>
    <w:rsid w:val="001E371A"/>
    <w:rsid w:val="00210378"/>
    <w:rsid w:val="00223612"/>
    <w:rsid w:val="00261A9E"/>
    <w:rsid w:val="002675D8"/>
    <w:rsid w:val="00287899"/>
    <w:rsid w:val="002A36C9"/>
    <w:rsid w:val="002B1B57"/>
    <w:rsid w:val="002C024B"/>
    <w:rsid w:val="002D5EC2"/>
    <w:rsid w:val="002E474C"/>
    <w:rsid w:val="002F15C8"/>
    <w:rsid w:val="00304FE8"/>
    <w:rsid w:val="00387974"/>
    <w:rsid w:val="003A020C"/>
    <w:rsid w:val="003F0C0C"/>
    <w:rsid w:val="00405B4E"/>
    <w:rsid w:val="00415064"/>
    <w:rsid w:val="00422173"/>
    <w:rsid w:val="004447D1"/>
    <w:rsid w:val="00447553"/>
    <w:rsid w:val="00447680"/>
    <w:rsid w:val="00447769"/>
    <w:rsid w:val="004655CA"/>
    <w:rsid w:val="00497AD4"/>
    <w:rsid w:val="004A4FCC"/>
    <w:rsid w:val="004B2F08"/>
    <w:rsid w:val="004D1713"/>
    <w:rsid w:val="004F2B91"/>
    <w:rsid w:val="004F3881"/>
    <w:rsid w:val="004F38F4"/>
    <w:rsid w:val="005108BF"/>
    <w:rsid w:val="00556616"/>
    <w:rsid w:val="005749BB"/>
    <w:rsid w:val="00581836"/>
    <w:rsid w:val="005C2668"/>
    <w:rsid w:val="005C2874"/>
    <w:rsid w:val="005E34DB"/>
    <w:rsid w:val="00602984"/>
    <w:rsid w:val="00613328"/>
    <w:rsid w:val="00614B07"/>
    <w:rsid w:val="00647302"/>
    <w:rsid w:val="0067552C"/>
    <w:rsid w:val="00685585"/>
    <w:rsid w:val="006C7528"/>
    <w:rsid w:val="006D0BA6"/>
    <w:rsid w:val="006F26A8"/>
    <w:rsid w:val="006F5B63"/>
    <w:rsid w:val="00723291"/>
    <w:rsid w:val="00724428"/>
    <w:rsid w:val="00756B3D"/>
    <w:rsid w:val="007871EC"/>
    <w:rsid w:val="007A7E58"/>
    <w:rsid w:val="007B1671"/>
    <w:rsid w:val="007B5B7A"/>
    <w:rsid w:val="007D745B"/>
    <w:rsid w:val="007F4982"/>
    <w:rsid w:val="0081342A"/>
    <w:rsid w:val="0083161B"/>
    <w:rsid w:val="00861763"/>
    <w:rsid w:val="00876A3E"/>
    <w:rsid w:val="008951EC"/>
    <w:rsid w:val="008C1B8E"/>
    <w:rsid w:val="008C59A3"/>
    <w:rsid w:val="008D576E"/>
    <w:rsid w:val="008E6471"/>
    <w:rsid w:val="008F0A7F"/>
    <w:rsid w:val="008F3AFA"/>
    <w:rsid w:val="00915EA6"/>
    <w:rsid w:val="009312E4"/>
    <w:rsid w:val="0094288F"/>
    <w:rsid w:val="00950F23"/>
    <w:rsid w:val="00982567"/>
    <w:rsid w:val="00982BEA"/>
    <w:rsid w:val="00985278"/>
    <w:rsid w:val="00991612"/>
    <w:rsid w:val="009A0F00"/>
    <w:rsid w:val="009D0CF5"/>
    <w:rsid w:val="009D59A2"/>
    <w:rsid w:val="009D5D09"/>
    <w:rsid w:val="009E10F9"/>
    <w:rsid w:val="00A024DA"/>
    <w:rsid w:val="00A36276"/>
    <w:rsid w:val="00A55E3E"/>
    <w:rsid w:val="00A93728"/>
    <w:rsid w:val="00AB7394"/>
    <w:rsid w:val="00AB7B22"/>
    <w:rsid w:val="00AC16C0"/>
    <w:rsid w:val="00AD2F98"/>
    <w:rsid w:val="00B15D0E"/>
    <w:rsid w:val="00B77C7B"/>
    <w:rsid w:val="00BC3BB7"/>
    <w:rsid w:val="00C10946"/>
    <w:rsid w:val="00C13A5E"/>
    <w:rsid w:val="00C66CFD"/>
    <w:rsid w:val="00C72939"/>
    <w:rsid w:val="00C80772"/>
    <w:rsid w:val="00C81F8B"/>
    <w:rsid w:val="00C85EF1"/>
    <w:rsid w:val="00C97318"/>
    <w:rsid w:val="00D33167"/>
    <w:rsid w:val="00D46D41"/>
    <w:rsid w:val="00D874E4"/>
    <w:rsid w:val="00D90D50"/>
    <w:rsid w:val="00D96068"/>
    <w:rsid w:val="00DB3F3A"/>
    <w:rsid w:val="00DC65EF"/>
    <w:rsid w:val="00DE201D"/>
    <w:rsid w:val="00E1606E"/>
    <w:rsid w:val="00E41099"/>
    <w:rsid w:val="00E5484A"/>
    <w:rsid w:val="00E7749E"/>
    <w:rsid w:val="00EA0CD8"/>
    <w:rsid w:val="00EB11D7"/>
    <w:rsid w:val="00F25C7F"/>
    <w:rsid w:val="00F30B7A"/>
    <w:rsid w:val="00F86126"/>
    <w:rsid w:val="00FC4CD5"/>
    <w:rsid w:val="00FD04D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F8317D"/>
  <w15:chartTrackingRefBased/>
  <w15:docId w15:val="{9F2C76DC-B9C3-462E-A5A4-85C98A5598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10F9"/>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9E10F9"/>
    <w:rPr>
      <w:color w:val="0000FF"/>
      <w:u w:val="single"/>
    </w:rPr>
  </w:style>
  <w:style w:type="paragraph" w:styleId="Footer">
    <w:name w:val="footer"/>
    <w:basedOn w:val="Normal"/>
    <w:link w:val="FooterChar"/>
    <w:rsid w:val="009E10F9"/>
    <w:pPr>
      <w:tabs>
        <w:tab w:val="center" w:pos="4153"/>
        <w:tab w:val="right" w:pos="8306"/>
      </w:tabs>
    </w:pPr>
  </w:style>
  <w:style w:type="character" w:customStyle="1" w:styleId="FooterChar">
    <w:name w:val="Footer Char"/>
    <w:basedOn w:val="DefaultParagraphFont"/>
    <w:link w:val="Footer"/>
    <w:rsid w:val="009E10F9"/>
    <w:rPr>
      <w:rFonts w:ascii="Times New Roman" w:eastAsia="Times New Roman" w:hAnsi="Times New Roman" w:cs="Times New Roman"/>
      <w:sz w:val="24"/>
      <w:szCs w:val="24"/>
      <w:lang w:eastAsia="en-GB"/>
    </w:rPr>
  </w:style>
  <w:style w:type="character" w:styleId="PageNumber">
    <w:name w:val="page number"/>
    <w:basedOn w:val="DefaultParagraphFont"/>
    <w:rsid w:val="009E10F9"/>
  </w:style>
  <w:style w:type="paragraph" w:customStyle="1" w:styleId="Formlabel">
    <w:name w:val="Form label"/>
    <w:basedOn w:val="BodyText"/>
    <w:rsid w:val="009E10F9"/>
    <w:pPr>
      <w:spacing w:before="60" w:after="60"/>
    </w:pPr>
    <w:rPr>
      <w:rFonts w:ascii="Arial" w:hAnsi="Arial" w:cs="Arial"/>
      <w:sz w:val="20"/>
    </w:rPr>
  </w:style>
  <w:style w:type="paragraph" w:styleId="ListParagraph">
    <w:name w:val="List Paragraph"/>
    <w:basedOn w:val="Normal"/>
    <w:uiPriority w:val="34"/>
    <w:qFormat/>
    <w:rsid w:val="009E10F9"/>
    <w:pPr>
      <w:spacing w:after="200" w:line="276" w:lineRule="auto"/>
      <w:ind w:left="720"/>
      <w:contextualSpacing/>
    </w:pPr>
    <w:rPr>
      <w:rFonts w:ascii="Calibri" w:eastAsia="Calibri" w:hAnsi="Calibri"/>
      <w:sz w:val="22"/>
      <w:szCs w:val="22"/>
      <w:lang w:eastAsia="en-US"/>
    </w:rPr>
  </w:style>
  <w:style w:type="paragraph" w:styleId="BodyText">
    <w:name w:val="Body Text"/>
    <w:basedOn w:val="Normal"/>
    <w:link w:val="BodyTextChar"/>
    <w:uiPriority w:val="99"/>
    <w:semiHidden/>
    <w:unhideWhenUsed/>
    <w:rsid w:val="009E10F9"/>
    <w:pPr>
      <w:spacing w:after="120"/>
    </w:pPr>
  </w:style>
  <w:style w:type="character" w:customStyle="1" w:styleId="BodyTextChar">
    <w:name w:val="Body Text Char"/>
    <w:basedOn w:val="DefaultParagraphFont"/>
    <w:link w:val="BodyText"/>
    <w:uiPriority w:val="99"/>
    <w:semiHidden/>
    <w:rsid w:val="009E10F9"/>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9A0F00"/>
    <w:pPr>
      <w:tabs>
        <w:tab w:val="center" w:pos="4513"/>
        <w:tab w:val="right" w:pos="9026"/>
      </w:tabs>
    </w:pPr>
  </w:style>
  <w:style w:type="character" w:customStyle="1" w:styleId="HeaderChar">
    <w:name w:val="Header Char"/>
    <w:basedOn w:val="DefaultParagraphFont"/>
    <w:link w:val="Header"/>
    <w:uiPriority w:val="99"/>
    <w:rsid w:val="009A0F00"/>
    <w:rPr>
      <w:rFonts w:ascii="Times New Roman" w:eastAsia="Times New Roman" w:hAnsi="Times New Roman" w:cs="Times New Roman"/>
      <w:sz w:val="24"/>
      <w:szCs w:val="24"/>
      <w:lang w:eastAsia="en-GB"/>
    </w:rPr>
  </w:style>
  <w:style w:type="table" w:styleId="TableGrid">
    <w:name w:val="Table Grid"/>
    <w:basedOn w:val="TableNormal"/>
    <w:rsid w:val="00A36276"/>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7D745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34942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0093854817719915" TargetMode="External"/><Relationship Id="rId13" Type="http://schemas.openxmlformats.org/officeDocument/2006/relationships/hyperlink" Target="https://doi.org/10.1016/j.cpr.2011.10.002" TargetMode="External"/><Relationship Id="rId18" Type="http://schemas.openxmlformats.org/officeDocument/2006/relationships/hyperlink" Target="https://doi.org/10.1177/1073191118768435"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doi.org/10.1177/0093854820949601" TargetMode="External"/><Relationship Id="rId12" Type="http://schemas.openxmlformats.org/officeDocument/2006/relationships/hyperlink" Target="https://doi.org/10.1080/14999013.2011.577137" TargetMode="External"/><Relationship Id="rId17" Type="http://schemas.openxmlformats.org/officeDocument/2006/relationships/hyperlink" Target="https://doi.org/10.1007/s11292-020-09419-w" TargetMode="External"/><Relationship Id="rId2" Type="http://schemas.openxmlformats.org/officeDocument/2006/relationships/styles" Target="styles.xml"/><Relationship Id="rId16" Type="http://schemas.openxmlformats.org/officeDocument/2006/relationships/hyperlink" Target="http://www.securitepublique.gc.ca/cnt/rsrcs/pblctns/tls-dntf-rsk-rprt/tls-dntf-rsk-rprt-eng.pdf" TargetMode="External"/><Relationship Id="rId20" Type="http://schemas.openxmlformats.org/officeDocument/2006/relationships/hyperlink" Target="https://doi.org/10.1177/0306624X1561399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6/j.avb.2017.11.003"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1177/206622031100300202" TargetMode="External"/><Relationship Id="rId23" Type="http://schemas.openxmlformats.org/officeDocument/2006/relationships/fontTable" Target="fontTable.xml"/><Relationship Id="rId10" Type="http://schemas.openxmlformats.org/officeDocument/2006/relationships/hyperlink" Target="https://www.flabgc.org/wp-content/uploads/2023/01/Mentoring-Programs-for-Youth-A-Promising-Intervention-for-Delinquency-Prevention.pdf" TargetMode="External"/><Relationship Id="rId19" Type="http://schemas.openxmlformats.org/officeDocument/2006/relationships/hyperlink" Target="https://doi.org/10.1016/j.avb.2006.03.004" TargetMode="External"/><Relationship Id="rId4" Type="http://schemas.openxmlformats.org/officeDocument/2006/relationships/webSettings" Target="webSettings.xml"/><Relationship Id="rId9" Type="http://schemas.openxmlformats.org/officeDocument/2006/relationships/hyperlink" Target="https://doi.org/10.1007/s12103-020-09524-6" TargetMode="External"/><Relationship Id="rId14" Type="http://schemas.openxmlformats.org/officeDocument/2006/relationships/hyperlink" Target="https://doi.org/10.1177/1541204015615193"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4078</Words>
  <Characters>25407</Characters>
  <Application>Microsoft Office Word</Application>
  <DocSecurity>0</DocSecurity>
  <Lines>941</Lines>
  <Paragraphs>210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Phelps</dc:creator>
  <cp:keywords/>
  <dc:description/>
  <cp:lastModifiedBy>Claire Macare</cp:lastModifiedBy>
  <cp:revision>2</cp:revision>
  <dcterms:created xsi:type="dcterms:W3CDTF">2025-01-22T14:21:00Z</dcterms:created>
  <dcterms:modified xsi:type="dcterms:W3CDTF">2025-01-22T14:21:00Z</dcterms:modified>
</cp:coreProperties>
</file>