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6"/>
          <w:szCs w:val="26"/>
          <w:u w:val="single"/>
        </w:rPr>
      </w:pPr>
      <w:r w:rsidDel="00000000" w:rsidR="00000000" w:rsidRPr="00000000">
        <w:rPr>
          <w:b w:val="1"/>
          <w:sz w:val="26"/>
          <w:szCs w:val="26"/>
          <w:u w:val="single"/>
          <w:rtl w:val="0"/>
        </w:rPr>
        <w:t xml:space="preserve">Specialised Performance Practice Process Workbook.</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This module we looked at developing our movement skills and techniques, by doing so we are able to widen our knowledge and gain experience to then use in future performances.</w:t>
      </w:r>
    </w:p>
    <w:p w:rsidR="00000000" w:rsidDel="00000000" w:rsidP="00000000" w:rsidRDefault="00000000" w:rsidRPr="00000000" w14:paraId="00000004">
      <w:pPr>
        <w:rPr/>
      </w:pPr>
      <w:r w:rsidDel="00000000" w:rsidR="00000000" w:rsidRPr="00000000">
        <w:rPr>
          <w:rtl w:val="0"/>
        </w:rPr>
        <w:t xml:space="preserve">Due to not having a lot of experience in movement in the theatrical sense I felt as if it was best to choose this path out of the two modules as I believe it will be beneficial to my training as techniques such as movement/physical theatre and commonly used within the industry especially live theatre, as a audience member watching live performances such as ‘The Curious Incident of The Dog in The Night-Time’ written by Mark Haddon, I had found it of interest how the use of movement creates an immersive experience as the cast come together to portray a physical image or travel as unit across the performance space. </w:t>
      </w:r>
    </w:p>
    <w:p w:rsidR="00000000" w:rsidDel="00000000" w:rsidP="00000000" w:rsidRDefault="00000000" w:rsidRPr="00000000" w14:paraId="00000005">
      <w:pPr>
        <w:rPr/>
      </w:pPr>
      <w:r w:rsidDel="00000000" w:rsidR="00000000" w:rsidRPr="00000000">
        <w:rPr>
          <w:rtl w:val="0"/>
        </w:rPr>
        <w:t xml:space="preserve"> When starting this module I was looking forward to working collaboratively with each of my peers to create a well rehearsed final piece keeping in mind the skills we developed along the way.</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To start the module I was ecstatic to have the opportunity to not only train with a professional within the industry but to also work alongside many other aspiring actors/dancers and be able to gain each other's trust and to collaborate with one another to create a final performance at the end of the module. Due to not having a lot of experience in movement I was at first a little apprehensive; although I was looking forward to gain knowledge and experience to widen my skill set as an upcoming actor however I had never experienced a performance where there is no script/speech involved and that we are able to portray our ideas by communicating through movement. All lot of silent films use movement to present their emotions or the storyline, they often over emphasis their movement to get their emotions across to the audience and use their whole body to portray this, however when acting on stage or film we are taught to present ourselves as quite naturalistic therefore I wanted to be able to incorporate my entire body and using levels to present what I’m trying to achieve to the audience without relying on script to do so. To prepare myself before starting the module I had begun by watching some videos that our tutor Mei had sent us to get a feel of his choreography style and what to expect in the following weeks. I had also looked into some articles that highlighted the importance of movement in theatre, one particular article that I found of interest states that </w:t>
      </w:r>
      <w:r w:rsidDel="00000000" w:rsidR="00000000" w:rsidRPr="00000000">
        <w:rPr>
          <w:highlight w:val="white"/>
          <w:rtl w:val="0"/>
        </w:rPr>
        <w:t xml:space="preserve">“</w:t>
      </w:r>
      <w:r w:rsidDel="00000000" w:rsidR="00000000" w:rsidRPr="00000000">
        <w:rPr>
          <w:rFonts w:ascii="Roboto" w:cs="Roboto" w:eastAsia="Roboto" w:hAnsi="Roboto"/>
          <w:highlight w:val="white"/>
          <w:rtl w:val="0"/>
        </w:rPr>
        <w:t xml:space="preserve">The body is just like a photograph; even in stillness, it can tell a story. Movement ignites the voice, the breath. This is an entry-level book. The important thing for actors is to figure out who they are. We always want actors to be compassionate, empathetic, and respectful of people who don’t move like we move.” </w:t>
      </w:r>
      <w:r w:rsidDel="00000000" w:rsidR="00000000" w:rsidRPr="00000000">
        <w:rPr>
          <w:sz w:val="20"/>
          <w:szCs w:val="20"/>
          <w:highlight w:val="white"/>
          <w:rtl w:val="0"/>
        </w:rPr>
        <w:t xml:space="preserve">(Eichel, 2022). </w:t>
      </w:r>
      <w:r w:rsidDel="00000000" w:rsidR="00000000" w:rsidRPr="00000000">
        <w:rPr>
          <w:rFonts w:ascii="Roboto" w:cs="Roboto" w:eastAsia="Roboto" w:hAnsi="Roboto"/>
          <w:highlight w:val="white"/>
          <w:rtl w:val="0"/>
        </w:rPr>
        <w:t xml:space="preserve"> I believe it's very important to have the opportunity to work on movement skills as it is used a lot in contemporary theatre and on screen e.g. stage combat, being  able to carry yourself across the stage and having the experience to use the skill for auditions; all of these points are very beneficial when looking to go into the performance industry</w:t>
      </w:r>
      <w:r w:rsidDel="00000000" w:rsidR="00000000" w:rsidRPr="00000000">
        <w:rPr>
          <w:rFonts w:ascii="Roboto" w:cs="Roboto" w:eastAsia="Roboto" w:hAnsi="Roboto"/>
          <w:highlight w:val="white"/>
          <w:rtl w:val="0"/>
        </w:rPr>
        <w:t xml:space="preserve">.</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When developing the piece we took into consideration our peers cultures and what make us as people individual and what hobbies and interests inspires us to be individual, I feel as if this is really important in a movement setting; although we are working together to create the final performance it is important to highlight the differences between all of us within the class and to present these differences in our group work showing our different journeys and thought processes whilst travelling around the room. We also analysed the use of movement to be able to communicate with one another; similar to silent films, us a people in everyday life use actions like smiling or waving to one another to interact and to greet each other, this is learnt from interactions with others whilst growing up or through different types of media and these particular actions are understood globally by people from many different cultures. These all stem from society conforming to each other and being influenced by one another </w:t>
      </w:r>
      <w:r w:rsidDel="00000000" w:rsidR="00000000" w:rsidRPr="00000000">
        <w:rPr>
          <w:sz w:val="20"/>
          <w:szCs w:val="20"/>
          <w:highlight w:val="white"/>
          <w:rtl w:val="0"/>
        </w:rPr>
        <w:t xml:space="preserve">(Popova, 2022)</w:t>
      </w:r>
      <w:r w:rsidDel="00000000" w:rsidR="00000000" w:rsidRPr="00000000">
        <w:rPr>
          <w:rtl w:val="0"/>
        </w:rPr>
        <w:t xml:space="preserve">. I had looked at experiments created to present how many people may mirror actions that the vast majority are showing in certain situations. These movements also have different meanings given the context for example clapping may mean different things either applauding someone or something or clapping can also come across as sarcastic and aggressive or hugging may go from a loving action to wrestling/keeping a person captive. There are also types of movement that can portray hierarchy such as bowing/curtsying. This shows not only the verbal hierarchy but also physical as one person is lowering themselves and showing that they are bearing no arms to the person who holds more power creating different levels. It is arguable that this comes across as rather animalistic as we are able to communicate by using things like vibrations or movement therefore presenting that movement has no language barrier. We further developed that idea by improvising a piece where two beings of a different origin meet one another, however the use of movement to greet each other is blurred and therefore it is impossible to communicate without that common knowledge of human interactions without speech creating a physical language barrier.</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The song we used for the middle section of the performance presents many ideas mentioned within this song such as standing together as a collective to create a change and not wanting to sit in silence as more voices will be heard than just one however it takes just that one voice to start that change and from that movement created by so many we are able to eventually get our own individuality as people. This is mirrored within our performance as we start as one person creating noise through movement e.g. clapping and that influences the rest of us to join in. We are then shown to move as a chorus in patterns creating shapes and working together in routine. Through rehearsals with people not being in we’ve learnt that it is hard to accomplish this routine due to relying on one another to create these equal patterns. It also shows order in our community as we are all fulfilling a certain role within the piece and due to travelling in circles there are no particular leaders within the piece showing no hierarchy and that everyone is equal. Whilst moving in a circle we started to raise our pace this can show the progression of change or the effort put in by everyone to create that change as it gets faster by the end of the piece. Towards the end of the piece we are all broken up and have a moment where we all look at one another as that pattern has been broken but with the courage built within the piece we are able to raise each other up and have that individuality as a group and can almost dance to the beat of our own drum where it becomes extremely wild and passionate to find that freedom within yourself.  It is also interesting to see that although we are all from different cultures and places we are all able to unite as one to express ourselves through movement whether it be from our culture growing up or through media we are all able to express ourselves freely.</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During this process I had sustained an injury which had prevented me from joining in a lot of the warmups and the end section where we had to do floor work. Although this at first stunted my progression within this project I was able to overcome this dilemma by taking initiative and doing my own warm up/ stretches before lesson and working with Mei and my peers to be able to be a part of the sections I was physically able to do. We had tried different solutions such as trying to join the full 28 phrase section and after that we tried instead of doing the full phrase only doing the first part and standing for the rest however we both thought it would be best for not only my physical health but also the performance that I would leave the performance towards the end of the second section. I also used our independent days to focus on working on the feedback Mei had given us during lessons, for example using levels and working on each second with my peers. I also used the time I had when the others were practising the “28 phrase” to help them with timing as they rely on a metronome to keep in time with one another. Although at first I had felt defeated by my injury, however I believe that the work I have done outside of the last section has still been beneficial to my training as I had the opportunity to lead the class and aid them in the parts I was unable to join in.</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On the day of our final performance we had encountered a few dilemmas when trying to become familiar to the performance space, at first we had planned to perform it in a grassy outdoor space but was unable to do so due to health and safety issues; we then tried using the S4C building however we were told that we weren’t able to perform the piece as we had rehearsed it therefore changing our location a third time. We overcame these issues by finding another performance space and slightly changed our spacing to fit the space, although at first this had felt challenging. I found it encouraging to work with one another to find a solution and to expect everything to not go as smoothly as this occurs a lot in the industry. To conclude I found this module extremely beneficial to add to my skills as an upcoming actor and look forward to using what I’ve learnt in the future.</w:t>
        <w:br w:type="textWrapping"/>
      </w:r>
    </w:p>
    <w:p w:rsidR="00000000" w:rsidDel="00000000" w:rsidP="00000000" w:rsidRDefault="00000000" w:rsidRPr="00000000" w14:paraId="00000011">
      <w:pPr>
        <w:jc w:val="center"/>
        <w:rPr>
          <w:b w:val="1"/>
          <w:sz w:val="26"/>
          <w:szCs w:val="26"/>
          <w:u w:val="single"/>
        </w:rPr>
      </w:pPr>
      <w:r w:rsidDel="00000000" w:rsidR="00000000" w:rsidRPr="00000000">
        <w:rPr>
          <w:rtl w:val="0"/>
        </w:rPr>
      </w:r>
    </w:p>
    <w:p w:rsidR="00000000" w:rsidDel="00000000" w:rsidP="00000000" w:rsidRDefault="00000000" w:rsidRPr="00000000" w14:paraId="00000012">
      <w:pPr>
        <w:jc w:val="center"/>
        <w:rPr>
          <w:b w:val="1"/>
          <w:sz w:val="26"/>
          <w:szCs w:val="26"/>
          <w:u w:val="single"/>
        </w:rPr>
      </w:pPr>
      <w:r w:rsidDel="00000000" w:rsidR="00000000" w:rsidRPr="00000000">
        <w:rPr>
          <w:b w:val="1"/>
          <w:sz w:val="26"/>
          <w:szCs w:val="26"/>
          <w:u w:val="single"/>
          <w:rtl w:val="0"/>
        </w:rPr>
        <w:t xml:space="preserve">Appendix:</w:t>
      </w:r>
    </w:p>
    <w:p w:rsidR="00000000" w:rsidDel="00000000" w:rsidP="00000000" w:rsidRDefault="00000000" w:rsidRPr="00000000" w14:paraId="00000013">
      <w:pPr>
        <w:numPr>
          <w:ilvl w:val="0"/>
          <w:numId w:val="2"/>
        </w:numPr>
        <w:ind w:left="720" w:hanging="360"/>
        <w:rPr/>
      </w:pPr>
      <w:r w:rsidDel="00000000" w:rsidR="00000000" w:rsidRPr="00000000">
        <w:rPr>
          <w:rtl w:val="0"/>
        </w:rPr>
        <w:t xml:space="preserve">Social conformity experiment-</w:t>
      </w:r>
    </w:p>
    <w:p w:rsidR="00000000" w:rsidDel="00000000" w:rsidP="00000000" w:rsidRDefault="00000000" w:rsidRPr="00000000" w14:paraId="00000014">
      <w:pPr>
        <w:rPr/>
      </w:pPr>
      <w:hyperlink r:id="rId6">
        <w:r w:rsidDel="00000000" w:rsidR="00000000" w:rsidRPr="00000000">
          <w:rPr>
            <w:color w:val="1155cc"/>
            <w:u w:val="single"/>
            <w:rtl w:val="0"/>
          </w:rPr>
          <w:t xml:space="preserve">https://www.themarginalian.org/2012/01/13/asch-elevator-experiment/</w:t>
        </w:r>
      </w:hyperlink>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numPr>
          <w:ilvl w:val="0"/>
          <w:numId w:val="3"/>
        </w:numPr>
        <w:ind w:left="720" w:hanging="360"/>
        <w:rPr>
          <w:u w:val="none"/>
        </w:rPr>
      </w:pPr>
      <w:r w:rsidDel="00000000" w:rsidR="00000000" w:rsidRPr="00000000">
        <w:rPr>
          <w:rtl w:val="0"/>
        </w:rPr>
        <w:t xml:space="preserve">Class discussion mindmaps-</w:t>
      </w:r>
    </w:p>
    <w:p w:rsidR="00000000" w:rsidDel="00000000" w:rsidP="00000000" w:rsidRDefault="00000000" w:rsidRPr="00000000" w14:paraId="00000017">
      <w:pPr>
        <w:rPr/>
      </w:pPr>
      <w:r w:rsidDel="00000000" w:rsidR="00000000" w:rsidRPr="00000000">
        <w:rPr/>
        <w:drawing>
          <wp:inline distB="114300" distT="114300" distL="114300" distR="114300">
            <wp:extent cx="4045254" cy="2452688"/>
            <wp:effectExtent b="0" l="0" r="0" t="0"/>
            <wp:docPr id="4"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4045254" cy="2452688"/>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rPr/>
      </w:pPr>
      <w:r w:rsidDel="00000000" w:rsidR="00000000" w:rsidRPr="00000000">
        <w:rPr/>
        <w:drawing>
          <wp:inline distB="114300" distT="114300" distL="114300" distR="114300">
            <wp:extent cx="3444497" cy="4033838"/>
            <wp:effectExtent b="0" l="0" r="0" t="0"/>
            <wp:docPr id="5" name="image5.jpg"/>
            <a:graphic>
              <a:graphicData uri="http://schemas.openxmlformats.org/drawingml/2006/picture">
                <pic:pic>
                  <pic:nvPicPr>
                    <pic:cNvPr id="0" name="image5.jpg"/>
                    <pic:cNvPicPr preferRelativeResize="0"/>
                  </pic:nvPicPr>
                  <pic:blipFill>
                    <a:blip r:embed="rId8"/>
                    <a:srcRect b="0" l="0" r="0" t="0"/>
                    <a:stretch>
                      <a:fillRect/>
                    </a:stretch>
                  </pic:blipFill>
                  <pic:spPr>
                    <a:xfrm>
                      <a:off x="0" y="0"/>
                      <a:ext cx="3444497" cy="4033838"/>
                    </a:xfrm>
                    <a:prstGeom prst="rect"/>
                    <a:ln/>
                  </pic:spPr>
                </pic:pic>
              </a:graphicData>
            </a:graphic>
          </wp:inline>
        </w:drawing>
      </w:r>
      <w:r w:rsidDel="00000000" w:rsidR="00000000" w:rsidRPr="00000000">
        <w:rPr>
          <w:rtl w:val="0"/>
        </w:rPr>
      </w:r>
    </w:p>
    <w:p w:rsidR="00000000" w:rsidDel="00000000" w:rsidP="00000000" w:rsidRDefault="00000000" w:rsidRPr="00000000" w14:paraId="00000019">
      <w:pPr>
        <w:rPr/>
      </w:pPr>
      <w:r w:rsidDel="00000000" w:rsidR="00000000" w:rsidRPr="00000000">
        <w:rPr/>
        <w:drawing>
          <wp:inline distB="114300" distT="114300" distL="114300" distR="114300">
            <wp:extent cx="4164157" cy="3271838"/>
            <wp:effectExtent b="0" l="0" r="0" t="0"/>
            <wp:docPr id="1" name="image3.jpg"/>
            <a:graphic>
              <a:graphicData uri="http://schemas.openxmlformats.org/drawingml/2006/picture">
                <pic:pic>
                  <pic:nvPicPr>
                    <pic:cNvPr id="0" name="image3.jpg"/>
                    <pic:cNvPicPr preferRelativeResize="0"/>
                  </pic:nvPicPr>
                  <pic:blipFill>
                    <a:blip r:embed="rId9"/>
                    <a:srcRect b="0" l="0" r="0" t="0"/>
                    <a:stretch>
                      <a:fillRect/>
                    </a:stretch>
                  </pic:blipFill>
                  <pic:spPr>
                    <a:xfrm>
                      <a:off x="0" y="0"/>
                      <a:ext cx="4164157" cy="3271838"/>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rPr/>
      </w:pPr>
      <w:r w:rsidDel="00000000" w:rsidR="00000000" w:rsidRPr="00000000">
        <w:rPr/>
        <w:drawing>
          <wp:inline distB="114300" distT="114300" distL="114300" distR="114300">
            <wp:extent cx="3798820" cy="3262313"/>
            <wp:effectExtent b="0" l="0" r="0" t="0"/>
            <wp:docPr id="3" name="image4.jpg"/>
            <a:graphic>
              <a:graphicData uri="http://schemas.openxmlformats.org/drawingml/2006/picture">
                <pic:pic>
                  <pic:nvPicPr>
                    <pic:cNvPr id="0" name="image4.jpg"/>
                    <pic:cNvPicPr preferRelativeResize="0"/>
                  </pic:nvPicPr>
                  <pic:blipFill>
                    <a:blip r:embed="rId10"/>
                    <a:srcRect b="0" l="0" r="0" t="0"/>
                    <a:stretch>
                      <a:fillRect/>
                    </a:stretch>
                  </pic:blipFill>
                  <pic:spPr>
                    <a:xfrm>
                      <a:off x="0" y="0"/>
                      <a:ext cx="3798820" cy="3262313"/>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rPr/>
      </w:pPr>
      <w:r w:rsidDel="00000000" w:rsidR="00000000" w:rsidRPr="00000000">
        <w:rPr/>
        <w:drawing>
          <wp:inline distB="114300" distT="114300" distL="114300" distR="114300">
            <wp:extent cx="3633788" cy="3084494"/>
            <wp:effectExtent b="0" l="0" r="0" t="0"/>
            <wp:docPr id="2" name="image1.jpg"/>
            <a:graphic>
              <a:graphicData uri="http://schemas.openxmlformats.org/drawingml/2006/picture">
                <pic:pic>
                  <pic:nvPicPr>
                    <pic:cNvPr id="0" name="image1.jpg"/>
                    <pic:cNvPicPr preferRelativeResize="0"/>
                  </pic:nvPicPr>
                  <pic:blipFill>
                    <a:blip r:embed="rId11"/>
                    <a:srcRect b="0" l="0" r="0" t="0"/>
                    <a:stretch>
                      <a:fillRect/>
                    </a:stretch>
                  </pic:blipFill>
                  <pic:spPr>
                    <a:xfrm>
                      <a:off x="0" y="0"/>
                      <a:ext cx="3633788" cy="3084494"/>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jc w:val="center"/>
        <w:rPr>
          <w:b w:val="1"/>
          <w:sz w:val="26"/>
          <w:szCs w:val="26"/>
          <w:u w:val="single"/>
        </w:rPr>
      </w:pPr>
      <w:r w:rsidDel="00000000" w:rsidR="00000000" w:rsidRPr="00000000">
        <w:rPr>
          <w:b w:val="1"/>
          <w:sz w:val="26"/>
          <w:szCs w:val="26"/>
          <w:u w:val="single"/>
          <w:rtl w:val="0"/>
        </w:rPr>
        <w:t xml:space="preserve">Bibliography:</w:t>
      </w:r>
    </w:p>
    <w:p w:rsidR="00000000" w:rsidDel="00000000" w:rsidP="00000000" w:rsidRDefault="00000000" w:rsidRPr="00000000" w14:paraId="0000001F">
      <w:pPr>
        <w:jc w:val="center"/>
        <w:rPr>
          <w:b w:val="1"/>
          <w:sz w:val="26"/>
          <w:szCs w:val="26"/>
          <w:u w:val="single"/>
        </w:rPr>
      </w:pPr>
      <w:r w:rsidDel="00000000" w:rsidR="00000000" w:rsidRPr="00000000">
        <w:rPr>
          <w:rtl w:val="0"/>
        </w:rPr>
      </w:r>
    </w:p>
    <w:p w:rsidR="00000000" w:rsidDel="00000000" w:rsidP="00000000" w:rsidRDefault="00000000" w:rsidRPr="00000000" w14:paraId="00000020">
      <w:pPr>
        <w:numPr>
          <w:ilvl w:val="0"/>
          <w:numId w:val="4"/>
        </w:numPr>
        <w:ind w:left="720" w:hanging="360"/>
        <w:jc w:val="center"/>
        <w:rPr>
          <w:sz w:val="20"/>
          <w:szCs w:val="20"/>
          <w:highlight w:val="white"/>
          <w:u w:val="none"/>
        </w:rPr>
      </w:pPr>
      <w:r w:rsidDel="00000000" w:rsidR="00000000" w:rsidRPr="00000000">
        <w:rPr>
          <w:sz w:val="20"/>
          <w:szCs w:val="20"/>
          <w:highlight w:val="white"/>
          <w:rtl w:val="0"/>
        </w:rPr>
        <w:t xml:space="preserve">Eichel, M., 2022. </w:t>
      </w:r>
      <w:r w:rsidDel="00000000" w:rsidR="00000000" w:rsidRPr="00000000">
        <w:rPr>
          <w:i w:val="1"/>
          <w:sz w:val="20"/>
          <w:szCs w:val="20"/>
          <w:highlight w:val="white"/>
          <w:rtl w:val="0"/>
        </w:rPr>
        <w:t xml:space="preserve">The Importance of ‘Movement for Actors’</w:t>
      </w:r>
      <w:r w:rsidDel="00000000" w:rsidR="00000000" w:rsidRPr="00000000">
        <w:rPr>
          <w:sz w:val="20"/>
          <w:szCs w:val="20"/>
          <w:highlight w:val="white"/>
          <w:rtl w:val="0"/>
        </w:rPr>
        <w:t xml:space="preserve">. [online] Backstage.com. Available at: &lt;https://www.backstage.com/magazine/article/importance-movement-actors-5782/&gt; [Accessed 19 May 2022].</w:t>
      </w:r>
    </w:p>
    <w:p w:rsidR="00000000" w:rsidDel="00000000" w:rsidP="00000000" w:rsidRDefault="00000000" w:rsidRPr="00000000" w14:paraId="00000021">
      <w:pPr>
        <w:jc w:val="center"/>
        <w:rPr>
          <w:sz w:val="20"/>
          <w:szCs w:val="20"/>
          <w:highlight w:val="white"/>
        </w:rPr>
      </w:pPr>
      <w:r w:rsidDel="00000000" w:rsidR="00000000" w:rsidRPr="00000000">
        <w:rPr>
          <w:rtl w:val="0"/>
        </w:rPr>
      </w:r>
    </w:p>
    <w:p w:rsidR="00000000" w:rsidDel="00000000" w:rsidP="00000000" w:rsidRDefault="00000000" w:rsidRPr="00000000" w14:paraId="00000022">
      <w:pPr>
        <w:numPr>
          <w:ilvl w:val="0"/>
          <w:numId w:val="1"/>
        </w:numPr>
        <w:ind w:left="720" w:hanging="360"/>
        <w:jc w:val="center"/>
        <w:rPr>
          <w:sz w:val="20"/>
          <w:szCs w:val="20"/>
          <w:highlight w:val="white"/>
          <w:u w:val="none"/>
        </w:rPr>
      </w:pPr>
      <w:r w:rsidDel="00000000" w:rsidR="00000000" w:rsidRPr="00000000">
        <w:rPr>
          <w:sz w:val="20"/>
          <w:szCs w:val="20"/>
          <w:highlight w:val="white"/>
          <w:rtl w:val="0"/>
        </w:rPr>
        <w:t xml:space="preserve">Popova, M., 2022. </w:t>
      </w:r>
      <w:r w:rsidDel="00000000" w:rsidR="00000000" w:rsidRPr="00000000">
        <w:rPr>
          <w:i w:val="1"/>
          <w:sz w:val="20"/>
          <w:szCs w:val="20"/>
          <w:highlight w:val="white"/>
          <w:rtl w:val="0"/>
        </w:rPr>
        <w:t xml:space="preserve">Elevator Groupthink: An Ingenious 1962 Psychology Experiment in Conformity</w:t>
      </w:r>
      <w:r w:rsidDel="00000000" w:rsidR="00000000" w:rsidRPr="00000000">
        <w:rPr>
          <w:sz w:val="20"/>
          <w:szCs w:val="20"/>
          <w:highlight w:val="white"/>
          <w:rtl w:val="0"/>
        </w:rPr>
        <w:t xml:space="preserve">. [online] The Marginalian. Available at: &lt;https://www.themarginalian.org/2012/01/13/asch-elevator-experiment/&gt; [Accessed 19 May 2022].</w:t>
      </w:r>
    </w:p>
    <w:sectPr>
      <w:headerReference r:id="rId1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3">
    <w:pPr>
      <w:rPr/>
    </w:pPr>
    <w:r w:rsidDel="00000000" w:rsidR="00000000" w:rsidRPr="00000000">
      <w:rPr>
        <w:rtl w:val="0"/>
      </w:rPr>
      <w:t xml:space="preserve">Beth Hull</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1.jpg"/><Relationship Id="rId10" Type="http://schemas.openxmlformats.org/officeDocument/2006/relationships/image" Target="media/image4.jpg"/><Relationship Id="rId12" Type="http://schemas.openxmlformats.org/officeDocument/2006/relationships/header" Target="header1.xml"/><Relationship Id="rId9" Type="http://schemas.openxmlformats.org/officeDocument/2006/relationships/image" Target="media/image3.jpg"/><Relationship Id="rId5" Type="http://schemas.openxmlformats.org/officeDocument/2006/relationships/styles" Target="styles.xml"/><Relationship Id="rId6" Type="http://schemas.openxmlformats.org/officeDocument/2006/relationships/hyperlink" Target="https://www.themarginalian.org/2012/01/13/asch-elevator-experiment/" TargetMode="External"/><Relationship Id="rId7" Type="http://schemas.openxmlformats.org/officeDocument/2006/relationships/image" Target="media/image2.jpg"/><Relationship Id="rId8" Type="http://schemas.openxmlformats.org/officeDocument/2006/relationships/image" Target="media/image5.jp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