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573A7C" w14:textId="263153E5" w:rsidR="00ED3AF8" w:rsidRPr="00F37FC0" w:rsidRDefault="003B3AC9" w:rsidP="003B3AC9">
      <w:pPr>
        <w:jc w:val="center"/>
        <w:rPr>
          <w:rFonts w:ascii="Times New Roman" w:hAnsi="Times New Roman" w:cs="Times New Roman"/>
          <w:b/>
          <w:bCs/>
          <w:sz w:val="32"/>
          <w:szCs w:val="32"/>
        </w:rPr>
      </w:pPr>
      <w:r w:rsidRPr="00F37FC0">
        <w:rPr>
          <w:rFonts w:ascii="Times New Roman" w:hAnsi="Times New Roman" w:cs="Times New Roman"/>
          <w:b/>
          <w:bCs/>
          <w:sz w:val="32"/>
          <w:szCs w:val="32"/>
        </w:rPr>
        <w:t xml:space="preserve">Contemporary </w:t>
      </w:r>
      <w:r w:rsidR="00296158">
        <w:rPr>
          <w:rFonts w:ascii="Times New Roman" w:hAnsi="Times New Roman" w:cs="Times New Roman"/>
          <w:b/>
          <w:bCs/>
          <w:sz w:val="32"/>
          <w:szCs w:val="32"/>
        </w:rPr>
        <w:t>T</w:t>
      </w:r>
      <w:r w:rsidRPr="00F37FC0">
        <w:rPr>
          <w:rFonts w:ascii="Times New Roman" w:hAnsi="Times New Roman" w:cs="Times New Roman"/>
          <w:b/>
          <w:bCs/>
          <w:sz w:val="32"/>
          <w:szCs w:val="32"/>
        </w:rPr>
        <w:t>hemes in the Hospitality Industry Sector</w:t>
      </w:r>
    </w:p>
    <w:p w14:paraId="43E6CF3C" w14:textId="5C7CCDA2" w:rsidR="003B3AC9" w:rsidRPr="00F37FC0" w:rsidRDefault="003B3AC9" w:rsidP="003B3AC9">
      <w:pPr>
        <w:jc w:val="center"/>
        <w:rPr>
          <w:rFonts w:ascii="Times New Roman" w:hAnsi="Times New Roman" w:cs="Times New Roman"/>
          <w:b/>
          <w:bCs/>
          <w:sz w:val="32"/>
          <w:szCs w:val="32"/>
        </w:rPr>
      </w:pPr>
      <w:r w:rsidRPr="00F37FC0">
        <w:rPr>
          <w:rFonts w:ascii="Times New Roman" w:hAnsi="Times New Roman" w:cs="Times New Roman"/>
          <w:b/>
          <w:bCs/>
          <w:sz w:val="32"/>
          <w:szCs w:val="32"/>
        </w:rPr>
        <w:t>Module code: BMIH600</w:t>
      </w:r>
      <w:r w:rsidR="00737F23">
        <w:rPr>
          <w:rFonts w:ascii="Times New Roman" w:hAnsi="Times New Roman" w:cs="Times New Roman"/>
          <w:b/>
          <w:bCs/>
          <w:sz w:val="32"/>
          <w:szCs w:val="32"/>
        </w:rPr>
        <w:t>1</w:t>
      </w:r>
    </w:p>
    <w:p w14:paraId="570C220F" w14:textId="07838221" w:rsidR="003B3AC9" w:rsidRDefault="003B3AC9"/>
    <w:p w14:paraId="5B23D5F2" w14:textId="08D39A55" w:rsidR="003B3AC9" w:rsidRDefault="003B3AC9"/>
    <w:p w14:paraId="38D45432" w14:textId="068A4F69" w:rsidR="003B3AC9" w:rsidRDefault="003B3AC9"/>
    <w:p w14:paraId="0315221A" w14:textId="77777777" w:rsidR="003B3AC9" w:rsidRDefault="003B3AC9"/>
    <w:p w14:paraId="15BAA57B" w14:textId="1CADE68D" w:rsidR="003B3AC9" w:rsidRDefault="003B3AC9"/>
    <w:p w14:paraId="567261B9" w14:textId="77777777" w:rsidR="003B3AC9" w:rsidRDefault="003B3AC9"/>
    <w:p w14:paraId="0C184E91" w14:textId="1B8AD862" w:rsidR="003B3AC9" w:rsidRDefault="003B3AC9"/>
    <w:p w14:paraId="389BFAEC" w14:textId="77777777" w:rsidR="003B3AC9" w:rsidRDefault="003B3AC9"/>
    <w:p w14:paraId="001BC7FE" w14:textId="2C63B339" w:rsidR="003B3AC9" w:rsidRPr="00F37FC0" w:rsidRDefault="003B3AC9" w:rsidP="003B3AC9">
      <w:pPr>
        <w:jc w:val="center"/>
        <w:rPr>
          <w:rFonts w:ascii="Times New Roman" w:hAnsi="Times New Roman" w:cs="Times New Roman"/>
          <w:b/>
          <w:bCs/>
          <w:sz w:val="40"/>
          <w:szCs w:val="40"/>
        </w:rPr>
      </w:pPr>
      <w:r w:rsidRPr="00F37FC0">
        <w:rPr>
          <w:rFonts w:ascii="Times New Roman" w:hAnsi="Times New Roman" w:cs="Times New Roman"/>
          <w:b/>
          <w:bCs/>
          <w:sz w:val="40"/>
          <w:szCs w:val="40"/>
        </w:rPr>
        <w:t xml:space="preserve">Sustainability in terms of </w:t>
      </w:r>
      <w:r w:rsidR="00F37FC0">
        <w:rPr>
          <w:rFonts w:ascii="Times New Roman" w:hAnsi="Times New Roman" w:cs="Times New Roman"/>
          <w:b/>
          <w:bCs/>
          <w:sz w:val="40"/>
          <w:szCs w:val="40"/>
        </w:rPr>
        <w:t>F</w:t>
      </w:r>
      <w:r w:rsidRPr="00F37FC0">
        <w:rPr>
          <w:rFonts w:ascii="Times New Roman" w:hAnsi="Times New Roman" w:cs="Times New Roman"/>
          <w:b/>
          <w:bCs/>
          <w:sz w:val="40"/>
          <w:szCs w:val="40"/>
        </w:rPr>
        <w:t xml:space="preserve">ood </w:t>
      </w:r>
      <w:r w:rsidR="00F37FC0">
        <w:rPr>
          <w:rFonts w:ascii="Times New Roman" w:hAnsi="Times New Roman" w:cs="Times New Roman"/>
          <w:b/>
          <w:bCs/>
          <w:sz w:val="40"/>
          <w:szCs w:val="40"/>
        </w:rPr>
        <w:t>W</w:t>
      </w:r>
      <w:r w:rsidRPr="00F37FC0">
        <w:rPr>
          <w:rFonts w:ascii="Times New Roman" w:hAnsi="Times New Roman" w:cs="Times New Roman"/>
          <w:b/>
          <w:bCs/>
          <w:sz w:val="40"/>
          <w:szCs w:val="40"/>
        </w:rPr>
        <w:t xml:space="preserve">aste </w:t>
      </w:r>
      <w:r w:rsidR="00296158">
        <w:rPr>
          <w:rFonts w:ascii="Times New Roman" w:hAnsi="Times New Roman" w:cs="Times New Roman"/>
          <w:b/>
          <w:bCs/>
          <w:sz w:val="40"/>
          <w:szCs w:val="40"/>
        </w:rPr>
        <w:t>and its efficacy</w:t>
      </w:r>
    </w:p>
    <w:p w14:paraId="27F205B3" w14:textId="0AD17F25" w:rsidR="003B3AC9" w:rsidRDefault="003B3AC9" w:rsidP="003B3AC9">
      <w:pPr>
        <w:jc w:val="center"/>
      </w:pPr>
    </w:p>
    <w:p w14:paraId="22075D20" w14:textId="0F8C4E53" w:rsidR="003B3AC9" w:rsidRDefault="003B3AC9" w:rsidP="003B3AC9">
      <w:pPr>
        <w:jc w:val="center"/>
      </w:pPr>
    </w:p>
    <w:p w14:paraId="14A57463" w14:textId="2A6EB037" w:rsidR="003B3AC9" w:rsidRDefault="003B3AC9" w:rsidP="003B3AC9">
      <w:pPr>
        <w:jc w:val="center"/>
      </w:pPr>
    </w:p>
    <w:p w14:paraId="736AF4EF" w14:textId="6943758D" w:rsidR="003B3AC9" w:rsidRDefault="003B3AC9" w:rsidP="003B3AC9">
      <w:pPr>
        <w:jc w:val="center"/>
      </w:pPr>
    </w:p>
    <w:p w14:paraId="5C017E75" w14:textId="405D3F59" w:rsidR="003B3AC9" w:rsidRDefault="003B3AC9" w:rsidP="003B3AC9">
      <w:pPr>
        <w:jc w:val="center"/>
      </w:pPr>
    </w:p>
    <w:p w14:paraId="545401F0" w14:textId="35DB2E67" w:rsidR="003B3AC9" w:rsidRDefault="003B3AC9" w:rsidP="003B3AC9">
      <w:pPr>
        <w:jc w:val="center"/>
      </w:pPr>
    </w:p>
    <w:p w14:paraId="348FF392" w14:textId="725A665D" w:rsidR="003B3AC9" w:rsidRDefault="003B3AC9" w:rsidP="003B3AC9">
      <w:pPr>
        <w:jc w:val="center"/>
      </w:pPr>
    </w:p>
    <w:p w14:paraId="1115EC28" w14:textId="11118371" w:rsidR="003B3AC9" w:rsidRDefault="003B3AC9" w:rsidP="003B3AC9">
      <w:pPr>
        <w:jc w:val="center"/>
      </w:pPr>
    </w:p>
    <w:p w14:paraId="67EC2F69" w14:textId="6AE3B32C" w:rsidR="003B3AC9" w:rsidRDefault="003B3AC9" w:rsidP="003B3AC9">
      <w:pPr>
        <w:jc w:val="center"/>
      </w:pPr>
    </w:p>
    <w:p w14:paraId="3C5D8BA2" w14:textId="6BC28803" w:rsidR="003B3AC9" w:rsidRDefault="003B3AC9" w:rsidP="003B3AC9">
      <w:pPr>
        <w:jc w:val="center"/>
      </w:pPr>
    </w:p>
    <w:p w14:paraId="20E8C3D8" w14:textId="77777777" w:rsidR="003B3AC9" w:rsidRDefault="003B3AC9" w:rsidP="003B3AC9">
      <w:pPr>
        <w:jc w:val="center"/>
      </w:pPr>
    </w:p>
    <w:p w14:paraId="73AD2ABF" w14:textId="7D1BE061" w:rsidR="003B3AC9" w:rsidRDefault="003B3AC9" w:rsidP="003B3AC9">
      <w:pPr>
        <w:jc w:val="center"/>
        <w:rPr>
          <w:rFonts w:ascii="Times New Roman" w:hAnsi="Times New Roman" w:cs="Times New Roman"/>
          <w:sz w:val="32"/>
          <w:szCs w:val="32"/>
        </w:rPr>
      </w:pPr>
    </w:p>
    <w:p w14:paraId="317BD1D7" w14:textId="762DEE75" w:rsidR="003B3AC9" w:rsidRDefault="003B3AC9" w:rsidP="003B3AC9">
      <w:pPr>
        <w:jc w:val="center"/>
        <w:rPr>
          <w:rFonts w:ascii="Times New Roman" w:hAnsi="Times New Roman" w:cs="Times New Roman"/>
          <w:sz w:val="32"/>
          <w:szCs w:val="32"/>
        </w:rPr>
      </w:pPr>
    </w:p>
    <w:p w14:paraId="5B21F809" w14:textId="41356316" w:rsidR="003B3AC9" w:rsidRDefault="003B3AC9" w:rsidP="003B3AC9">
      <w:pPr>
        <w:jc w:val="center"/>
        <w:rPr>
          <w:rFonts w:ascii="Times New Roman" w:hAnsi="Times New Roman" w:cs="Times New Roman"/>
          <w:sz w:val="32"/>
          <w:szCs w:val="32"/>
        </w:rPr>
      </w:pPr>
    </w:p>
    <w:p w14:paraId="38271976" w14:textId="4F088EDF" w:rsidR="003B3AC9" w:rsidRDefault="003B3AC9" w:rsidP="003B3AC9">
      <w:pPr>
        <w:jc w:val="center"/>
        <w:rPr>
          <w:rFonts w:ascii="Times New Roman" w:hAnsi="Times New Roman" w:cs="Times New Roman"/>
          <w:sz w:val="32"/>
          <w:szCs w:val="32"/>
        </w:rPr>
      </w:pPr>
    </w:p>
    <w:p w14:paraId="165DD409" w14:textId="289C1AA3" w:rsidR="003B3AC9" w:rsidRDefault="003B3AC9" w:rsidP="003B3AC9">
      <w:pPr>
        <w:jc w:val="center"/>
        <w:rPr>
          <w:rFonts w:ascii="Times New Roman" w:hAnsi="Times New Roman" w:cs="Times New Roman"/>
          <w:sz w:val="32"/>
          <w:szCs w:val="32"/>
        </w:rPr>
      </w:pPr>
    </w:p>
    <w:p w14:paraId="28D40405" w14:textId="457AB101" w:rsidR="003B3AC9" w:rsidRPr="00F37FC0" w:rsidRDefault="003B3AC9" w:rsidP="003B3AC9">
      <w:pPr>
        <w:rPr>
          <w:rFonts w:ascii="Times New Roman" w:hAnsi="Times New Roman" w:cs="Times New Roman"/>
          <w:b/>
          <w:bCs/>
          <w:sz w:val="32"/>
          <w:szCs w:val="32"/>
        </w:rPr>
      </w:pPr>
      <w:r w:rsidRPr="00F37FC0">
        <w:rPr>
          <w:rFonts w:ascii="Times New Roman" w:hAnsi="Times New Roman" w:cs="Times New Roman"/>
          <w:b/>
          <w:bCs/>
          <w:sz w:val="32"/>
          <w:szCs w:val="32"/>
        </w:rPr>
        <w:t>Student name: Mihaela Suruianu</w:t>
      </w:r>
    </w:p>
    <w:p w14:paraId="0EE55AD8" w14:textId="7C79A7A8" w:rsidR="003B3AC9" w:rsidRPr="00F37FC0" w:rsidRDefault="003B3AC9" w:rsidP="003B3AC9">
      <w:pPr>
        <w:rPr>
          <w:rFonts w:ascii="Times New Roman" w:hAnsi="Times New Roman" w:cs="Times New Roman"/>
          <w:b/>
          <w:bCs/>
          <w:sz w:val="32"/>
          <w:szCs w:val="32"/>
        </w:rPr>
      </w:pPr>
      <w:r w:rsidRPr="00F37FC0">
        <w:rPr>
          <w:rFonts w:ascii="Times New Roman" w:hAnsi="Times New Roman" w:cs="Times New Roman"/>
          <w:b/>
          <w:bCs/>
          <w:sz w:val="32"/>
          <w:szCs w:val="32"/>
        </w:rPr>
        <w:t>Student ID: 2226557</w:t>
      </w:r>
    </w:p>
    <w:p w14:paraId="6221E558" w14:textId="14F4E8D9" w:rsidR="003B3AC9" w:rsidRDefault="003B3AC9" w:rsidP="003B3AC9">
      <w:pPr>
        <w:rPr>
          <w:rFonts w:ascii="Times New Roman" w:hAnsi="Times New Roman" w:cs="Times New Roman"/>
          <w:b/>
          <w:bCs/>
          <w:sz w:val="32"/>
          <w:szCs w:val="32"/>
        </w:rPr>
      </w:pPr>
      <w:r w:rsidRPr="00F37FC0">
        <w:rPr>
          <w:rFonts w:ascii="Times New Roman" w:hAnsi="Times New Roman" w:cs="Times New Roman"/>
          <w:b/>
          <w:bCs/>
          <w:sz w:val="32"/>
          <w:szCs w:val="32"/>
        </w:rPr>
        <w:t>Lecturer`s name: Nathalie Brailsford</w:t>
      </w:r>
    </w:p>
    <w:p w14:paraId="59176D44" w14:textId="77777777" w:rsidR="00022EAF" w:rsidRPr="00022EAF" w:rsidRDefault="00022EAF" w:rsidP="00022EAF">
      <w:pPr>
        <w:spacing w:after="160" w:line="256" w:lineRule="auto"/>
        <w:rPr>
          <w:rFonts w:ascii="Times New Roman" w:eastAsia="Times New Roman" w:hAnsi="Times New Roman" w:cs="Times New Roman"/>
          <w:b/>
          <w:bCs/>
          <w:sz w:val="24"/>
          <w:szCs w:val="24"/>
          <w:lang w:eastAsia="en-IN" w:bidi="hi-IN"/>
        </w:rPr>
      </w:pPr>
      <w:r w:rsidRPr="00022EAF">
        <w:rPr>
          <w:rFonts w:ascii="Times New Roman" w:eastAsia="Times New Roman" w:hAnsi="Times New Roman" w:cs="Times New Roman"/>
          <w:b/>
          <w:bCs/>
          <w:sz w:val="24"/>
          <w:szCs w:val="24"/>
          <w:lang w:eastAsia="en-IN" w:bidi="hi-IN"/>
        </w:rPr>
        <w:lastRenderedPageBreak/>
        <w:t>AI acknowledgement</w:t>
      </w:r>
    </w:p>
    <w:p w14:paraId="72C7AEB4" w14:textId="77777777" w:rsidR="00022EAF" w:rsidRPr="00022EAF" w:rsidRDefault="00022EAF" w:rsidP="00022EAF">
      <w:pPr>
        <w:numPr>
          <w:ilvl w:val="0"/>
          <w:numId w:val="4"/>
        </w:numPr>
        <w:spacing w:after="160" w:line="256" w:lineRule="auto"/>
        <w:contextualSpacing/>
        <w:rPr>
          <w:rFonts w:ascii="Times New Roman" w:eastAsia="Times New Roman" w:hAnsi="Times New Roman" w:cs="Times New Roman"/>
          <w:sz w:val="24"/>
          <w:szCs w:val="24"/>
          <w:lang w:eastAsia="en-IN" w:bidi="hi-IN"/>
        </w:rPr>
      </w:pPr>
      <w:r w:rsidRPr="00022EAF">
        <w:rPr>
          <w:rFonts w:ascii="Times New Roman" w:eastAsia="Times New Roman" w:hAnsi="Times New Roman" w:cs="Times New Roman"/>
          <w:sz w:val="24"/>
          <w:szCs w:val="24"/>
          <w:lang w:eastAsia="en-IN" w:bidi="hi-IN"/>
        </w:rPr>
        <w:t>I acknowledge using Grammarly (</w:t>
      </w:r>
      <w:hyperlink r:id="rId5" w:history="1">
        <w:r w:rsidRPr="00022EAF">
          <w:rPr>
            <w:rFonts w:ascii="Times New Roman" w:eastAsia="Times New Roman" w:hAnsi="Times New Roman" w:cs="Times New Roman"/>
            <w:color w:val="0563C1" w:themeColor="hyperlink"/>
            <w:sz w:val="24"/>
            <w:szCs w:val="24"/>
            <w:u w:val="single"/>
            <w:lang w:eastAsia="en-IN" w:bidi="hi-IN"/>
          </w:rPr>
          <w:t>http://www.grammarly.com</w:t>
        </w:r>
      </w:hyperlink>
      <w:r w:rsidRPr="00022EAF">
        <w:rPr>
          <w:rFonts w:ascii="Times New Roman" w:eastAsia="Times New Roman" w:hAnsi="Times New Roman" w:cs="Times New Roman"/>
          <w:sz w:val="24"/>
          <w:szCs w:val="24"/>
          <w:lang w:eastAsia="en-IN" w:bidi="hi-IN"/>
        </w:rPr>
        <w:t>) daily when working on my assignment.</w:t>
      </w:r>
    </w:p>
    <w:p w14:paraId="718629E5" w14:textId="77777777" w:rsidR="00022EAF" w:rsidRPr="00022EAF" w:rsidRDefault="00022EAF" w:rsidP="00022EAF">
      <w:pPr>
        <w:numPr>
          <w:ilvl w:val="0"/>
          <w:numId w:val="4"/>
        </w:numPr>
        <w:spacing w:after="160" w:line="256" w:lineRule="auto"/>
        <w:contextualSpacing/>
        <w:rPr>
          <w:rFonts w:ascii="Times New Roman" w:eastAsia="Times New Roman" w:hAnsi="Times New Roman" w:cs="Times New Roman"/>
          <w:sz w:val="24"/>
          <w:szCs w:val="24"/>
          <w:lang w:eastAsia="en-IN" w:bidi="hi-IN"/>
        </w:rPr>
      </w:pPr>
      <w:r w:rsidRPr="00022EAF">
        <w:rPr>
          <w:rFonts w:ascii="Times New Roman" w:eastAsia="Times New Roman" w:hAnsi="Times New Roman" w:cs="Times New Roman"/>
          <w:sz w:val="24"/>
          <w:szCs w:val="24"/>
          <w:lang w:eastAsia="en-IN" w:bidi="hi-IN"/>
        </w:rPr>
        <w:t>Google Scholar for finding books.</w:t>
      </w:r>
    </w:p>
    <w:p w14:paraId="430235CB" w14:textId="77777777" w:rsidR="00022EAF" w:rsidRPr="00022EAF" w:rsidRDefault="00022EAF" w:rsidP="00022EAF">
      <w:pPr>
        <w:numPr>
          <w:ilvl w:val="0"/>
          <w:numId w:val="4"/>
        </w:numPr>
        <w:spacing w:after="160" w:line="256" w:lineRule="auto"/>
        <w:rPr>
          <w:rFonts w:ascii="Times New Roman" w:eastAsia="Times New Roman" w:hAnsi="Times New Roman" w:cs="Times New Roman"/>
          <w:sz w:val="24"/>
          <w:szCs w:val="24"/>
          <w:lang w:eastAsia="en-IN" w:bidi="hi-IN"/>
        </w:rPr>
      </w:pPr>
      <w:r w:rsidRPr="00022EAF">
        <w:rPr>
          <w:rFonts w:ascii="Times New Roman" w:eastAsia="Times New Roman" w:hAnsi="Times New Roman" w:cs="Times New Roman"/>
          <w:sz w:val="24"/>
          <w:szCs w:val="24"/>
          <w:lang w:eastAsia="en-IN" w:bidi="hi-IN"/>
        </w:rPr>
        <w:t xml:space="preserve">The UWTSD Library for finding articles and books. </w:t>
      </w:r>
    </w:p>
    <w:p w14:paraId="46D69379" w14:textId="77777777" w:rsidR="00022EAF" w:rsidRPr="00022EAF" w:rsidRDefault="00022EAF" w:rsidP="00022EAF">
      <w:pPr>
        <w:spacing w:after="160" w:line="256" w:lineRule="auto"/>
        <w:rPr>
          <w:rFonts w:ascii="Times New Roman" w:eastAsia="Times New Roman" w:hAnsi="Times New Roman" w:cs="Times New Roman"/>
          <w:sz w:val="24"/>
          <w:szCs w:val="24"/>
          <w:lang w:eastAsia="en-IN" w:bidi="hi-IN"/>
        </w:rPr>
      </w:pPr>
      <w:r w:rsidRPr="00022EAF">
        <w:rPr>
          <w:rFonts w:ascii="Times New Roman" w:eastAsia="Times New Roman" w:hAnsi="Times New Roman" w:cs="Times New Roman"/>
          <w:sz w:val="24"/>
          <w:szCs w:val="24"/>
          <w:lang w:eastAsia="en-IN" w:bidi="hi-IN"/>
        </w:rPr>
        <w:t xml:space="preserve">I confirm that I have not presented any AI-generated text as my work. I confirm that I have copies of my drafts, notes, and other resources, which I may be asked to provide in evidence. </w:t>
      </w:r>
    </w:p>
    <w:p w14:paraId="30E463EC" w14:textId="5E177C72" w:rsidR="00022EAF" w:rsidRDefault="00022EAF" w:rsidP="00022EAF">
      <w:pPr>
        <w:spacing w:after="160" w:line="360" w:lineRule="auto"/>
        <w:rPr>
          <w:rFonts w:ascii="Times New Roman" w:eastAsia="Times New Roman" w:hAnsi="Times New Roman" w:cs="Times New Roman"/>
          <w:b/>
          <w:sz w:val="28"/>
          <w:szCs w:val="28"/>
          <w:lang w:val="en"/>
        </w:rPr>
      </w:pPr>
    </w:p>
    <w:p w14:paraId="460E0E6F" w14:textId="244C9D2E" w:rsidR="00022EAF" w:rsidRDefault="00022EAF" w:rsidP="00022EAF">
      <w:pPr>
        <w:spacing w:after="160" w:line="360" w:lineRule="auto"/>
        <w:rPr>
          <w:rFonts w:ascii="Times New Roman" w:eastAsia="Times New Roman" w:hAnsi="Times New Roman" w:cs="Times New Roman"/>
          <w:b/>
          <w:sz w:val="28"/>
          <w:szCs w:val="28"/>
          <w:lang w:val="en"/>
        </w:rPr>
      </w:pPr>
    </w:p>
    <w:p w14:paraId="2A36B3EC" w14:textId="0FA11FC8" w:rsidR="00022EAF" w:rsidRDefault="00022EAF" w:rsidP="00022EAF">
      <w:pPr>
        <w:spacing w:after="160" w:line="360" w:lineRule="auto"/>
        <w:rPr>
          <w:rFonts w:ascii="Times New Roman" w:eastAsia="Times New Roman" w:hAnsi="Times New Roman" w:cs="Times New Roman"/>
          <w:b/>
          <w:sz w:val="28"/>
          <w:szCs w:val="28"/>
          <w:lang w:val="en"/>
        </w:rPr>
      </w:pPr>
    </w:p>
    <w:p w14:paraId="334CF43A" w14:textId="2A42343B" w:rsidR="00022EAF" w:rsidRDefault="00022EAF" w:rsidP="00022EAF">
      <w:pPr>
        <w:spacing w:after="160" w:line="360" w:lineRule="auto"/>
        <w:rPr>
          <w:rFonts w:ascii="Times New Roman" w:eastAsia="Times New Roman" w:hAnsi="Times New Roman" w:cs="Times New Roman"/>
          <w:b/>
          <w:sz w:val="28"/>
          <w:szCs w:val="28"/>
          <w:lang w:val="en"/>
        </w:rPr>
      </w:pPr>
    </w:p>
    <w:p w14:paraId="48DA8922" w14:textId="02CBC50E" w:rsidR="00022EAF" w:rsidRDefault="00022EAF" w:rsidP="00022EAF">
      <w:pPr>
        <w:spacing w:after="160" w:line="360" w:lineRule="auto"/>
        <w:rPr>
          <w:rFonts w:ascii="Times New Roman" w:eastAsia="Times New Roman" w:hAnsi="Times New Roman" w:cs="Times New Roman"/>
          <w:b/>
          <w:sz w:val="28"/>
          <w:szCs w:val="28"/>
          <w:lang w:val="en"/>
        </w:rPr>
      </w:pPr>
    </w:p>
    <w:p w14:paraId="5E536C8C" w14:textId="4178151F" w:rsidR="00022EAF" w:rsidRDefault="00022EAF" w:rsidP="00022EAF">
      <w:pPr>
        <w:spacing w:after="160" w:line="360" w:lineRule="auto"/>
        <w:rPr>
          <w:rFonts w:ascii="Times New Roman" w:eastAsia="Times New Roman" w:hAnsi="Times New Roman" w:cs="Times New Roman"/>
          <w:b/>
          <w:sz w:val="28"/>
          <w:szCs w:val="28"/>
          <w:lang w:val="en"/>
        </w:rPr>
      </w:pPr>
    </w:p>
    <w:p w14:paraId="36CF2413" w14:textId="43A7B043" w:rsidR="00022EAF" w:rsidRDefault="00022EAF" w:rsidP="00022EAF">
      <w:pPr>
        <w:spacing w:after="160" w:line="360" w:lineRule="auto"/>
        <w:rPr>
          <w:rFonts w:ascii="Times New Roman" w:eastAsia="Times New Roman" w:hAnsi="Times New Roman" w:cs="Times New Roman"/>
          <w:b/>
          <w:sz w:val="28"/>
          <w:szCs w:val="28"/>
          <w:lang w:val="en"/>
        </w:rPr>
      </w:pPr>
    </w:p>
    <w:p w14:paraId="1321DF7F" w14:textId="1587C6DC" w:rsidR="00022EAF" w:rsidRDefault="00022EAF" w:rsidP="00022EAF">
      <w:pPr>
        <w:spacing w:after="160" w:line="360" w:lineRule="auto"/>
        <w:rPr>
          <w:rFonts w:ascii="Times New Roman" w:eastAsia="Times New Roman" w:hAnsi="Times New Roman" w:cs="Times New Roman"/>
          <w:b/>
          <w:sz w:val="28"/>
          <w:szCs w:val="28"/>
          <w:lang w:val="en"/>
        </w:rPr>
      </w:pPr>
    </w:p>
    <w:p w14:paraId="14E4907C" w14:textId="1F879F1E" w:rsidR="00022EAF" w:rsidRDefault="00022EAF" w:rsidP="00022EAF">
      <w:pPr>
        <w:spacing w:after="160" w:line="360" w:lineRule="auto"/>
        <w:rPr>
          <w:rFonts w:ascii="Times New Roman" w:eastAsia="Times New Roman" w:hAnsi="Times New Roman" w:cs="Times New Roman"/>
          <w:b/>
          <w:sz w:val="28"/>
          <w:szCs w:val="28"/>
          <w:lang w:val="en"/>
        </w:rPr>
      </w:pPr>
    </w:p>
    <w:p w14:paraId="30F012F9" w14:textId="0514A278" w:rsidR="00022EAF" w:rsidRDefault="00022EAF" w:rsidP="00022EAF">
      <w:pPr>
        <w:spacing w:after="160" w:line="360" w:lineRule="auto"/>
        <w:rPr>
          <w:rFonts w:ascii="Times New Roman" w:eastAsia="Times New Roman" w:hAnsi="Times New Roman" w:cs="Times New Roman"/>
          <w:b/>
          <w:sz w:val="28"/>
          <w:szCs w:val="28"/>
          <w:lang w:val="en"/>
        </w:rPr>
      </w:pPr>
    </w:p>
    <w:p w14:paraId="03A97811" w14:textId="176FC692" w:rsidR="00022EAF" w:rsidRDefault="00022EAF" w:rsidP="00022EAF">
      <w:pPr>
        <w:spacing w:after="160" w:line="360" w:lineRule="auto"/>
        <w:rPr>
          <w:rFonts w:ascii="Times New Roman" w:eastAsia="Times New Roman" w:hAnsi="Times New Roman" w:cs="Times New Roman"/>
          <w:b/>
          <w:sz w:val="28"/>
          <w:szCs w:val="28"/>
          <w:lang w:val="en"/>
        </w:rPr>
      </w:pPr>
    </w:p>
    <w:p w14:paraId="362190D4" w14:textId="40BDDAED" w:rsidR="00022EAF" w:rsidRDefault="00022EAF" w:rsidP="00022EAF">
      <w:pPr>
        <w:spacing w:after="160" w:line="360" w:lineRule="auto"/>
        <w:rPr>
          <w:rFonts w:ascii="Times New Roman" w:eastAsia="Times New Roman" w:hAnsi="Times New Roman" w:cs="Times New Roman"/>
          <w:b/>
          <w:sz w:val="28"/>
          <w:szCs w:val="28"/>
          <w:lang w:val="en"/>
        </w:rPr>
      </w:pPr>
    </w:p>
    <w:p w14:paraId="4E847BA1" w14:textId="4B87BEE8" w:rsidR="00022EAF" w:rsidRDefault="00022EAF" w:rsidP="00022EAF">
      <w:pPr>
        <w:spacing w:after="160" w:line="360" w:lineRule="auto"/>
        <w:rPr>
          <w:rFonts w:ascii="Times New Roman" w:eastAsia="Times New Roman" w:hAnsi="Times New Roman" w:cs="Times New Roman"/>
          <w:b/>
          <w:sz w:val="28"/>
          <w:szCs w:val="28"/>
          <w:lang w:val="en"/>
        </w:rPr>
      </w:pPr>
    </w:p>
    <w:p w14:paraId="31B3A7F1" w14:textId="543EA456" w:rsidR="00022EAF" w:rsidRDefault="00022EAF" w:rsidP="00022EAF">
      <w:pPr>
        <w:spacing w:after="160" w:line="360" w:lineRule="auto"/>
        <w:rPr>
          <w:rFonts w:ascii="Times New Roman" w:eastAsia="Times New Roman" w:hAnsi="Times New Roman" w:cs="Times New Roman"/>
          <w:b/>
          <w:sz w:val="28"/>
          <w:szCs w:val="28"/>
          <w:lang w:val="en"/>
        </w:rPr>
      </w:pPr>
    </w:p>
    <w:p w14:paraId="023364A4" w14:textId="08A8A28D" w:rsidR="00022EAF" w:rsidRDefault="00022EAF" w:rsidP="00022EAF">
      <w:pPr>
        <w:spacing w:after="160" w:line="360" w:lineRule="auto"/>
        <w:rPr>
          <w:rFonts w:ascii="Times New Roman" w:eastAsia="Times New Roman" w:hAnsi="Times New Roman" w:cs="Times New Roman"/>
          <w:b/>
          <w:sz w:val="28"/>
          <w:szCs w:val="28"/>
          <w:lang w:val="en"/>
        </w:rPr>
      </w:pPr>
    </w:p>
    <w:p w14:paraId="4870ACD4" w14:textId="25A314EE" w:rsidR="00022EAF" w:rsidRDefault="00022EAF" w:rsidP="00022EAF">
      <w:pPr>
        <w:spacing w:after="160" w:line="360" w:lineRule="auto"/>
        <w:rPr>
          <w:rFonts w:ascii="Times New Roman" w:eastAsia="Times New Roman" w:hAnsi="Times New Roman" w:cs="Times New Roman"/>
          <w:b/>
          <w:sz w:val="28"/>
          <w:szCs w:val="28"/>
          <w:lang w:val="en"/>
        </w:rPr>
      </w:pPr>
    </w:p>
    <w:p w14:paraId="7C66A36F" w14:textId="77777777" w:rsidR="00022EAF" w:rsidRPr="00022EAF" w:rsidRDefault="00022EAF" w:rsidP="00022EAF">
      <w:pPr>
        <w:spacing w:after="160" w:line="360" w:lineRule="auto"/>
        <w:rPr>
          <w:rFonts w:ascii="Times New Roman" w:eastAsia="Times New Roman" w:hAnsi="Times New Roman" w:cs="Times New Roman"/>
          <w:b/>
          <w:sz w:val="28"/>
          <w:szCs w:val="28"/>
          <w:lang w:val="en"/>
        </w:rPr>
      </w:pPr>
    </w:p>
    <w:p w14:paraId="1295839C" w14:textId="77777777" w:rsidR="00022EAF" w:rsidRDefault="00022EAF" w:rsidP="003B3AC9">
      <w:pPr>
        <w:rPr>
          <w:rFonts w:ascii="Times New Roman" w:hAnsi="Times New Roman" w:cs="Times New Roman"/>
          <w:b/>
          <w:bCs/>
          <w:sz w:val="32"/>
          <w:szCs w:val="32"/>
        </w:rPr>
      </w:pPr>
    </w:p>
    <w:p w14:paraId="7229E708" w14:textId="77777777" w:rsidR="00296158" w:rsidRPr="00296158" w:rsidRDefault="00296158" w:rsidP="00296158">
      <w:pPr>
        <w:spacing w:after="0" w:line="360" w:lineRule="auto"/>
        <w:jc w:val="center"/>
        <w:rPr>
          <w:rFonts w:ascii="Times New Roman" w:eastAsia="Times New Roman" w:hAnsi="Times New Roman" w:cs="Times New Roman"/>
          <w:b/>
          <w:sz w:val="24"/>
          <w:szCs w:val="24"/>
          <w:lang w:eastAsia="en-GB"/>
        </w:rPr>
      </w:pPr>
      <w:r w:rsidRPr="00296158">
        <w:rPr>
          <w:rFonts w:ascii="Times New Roman" w:eastAsia="Times New Roman" w:hAnsi="Times New Roman" w:cs="Times New Roman"/>
          <w:b/>
          <w:sz w:val="24"/>
          <w:szCs w:val="24"/>
          <w:lang w:eastAsia="en-GB"/>
        </w:rPr>
        <w:lastRenderedPageBreak/>
        <w:t>Abstract</w:t>
      </w:r>
    </w:p>
    <w:p w14:paraId="4C9123BA" w14:textId="122BEC5B" w:rsidR="00296158" w:rsidRDefault="00296158" w:rsidP="00296158">
      <w:pPr>
        <w:spacing w:after="0" w:line="360" w:lineRule="auto"/>
        <w:jc w:val="both"/>
        <w:rPr>
          <w:rFonts w:ascii="Times New Roman" w:eastAsia="Times New Roman" w:hAnsi="Times New Roman" w:cs="Times New Roman"/>
          <w:sz w:val="24"/>
          <w:szCs w:val="24"/>
          <w:lang w:eastAsia="en-GB"/>
        </w:rPr>
      </w:pPr>
      <w:r w:rsidRPr="00296158">
        <w:rPr>
          <w:rFonts w:ascii="Times New Roman" w:eastAsia="Times New Roman" w:hAnsi="Times New Roman" w:cs="Times New Roman"/>
          <w:sz w:val="24"/>
          <w:szCs w:val="24"/>
          <w:lang w:eastAsia="en-GB"/>
        </w:rPr>
        <w:t xml:space="preserve">The conference paper reviewed the use of food waste management as a sustainability mandate for the UK hotel industry. It utilised </w:t>
      </w:r>
      <w:r w:rsidR="00DD4F8C">
        <w:rPr>
          <w:rFonts w:ascii="Times New Roman" w:eastAsia="Times New Roman" w:hAnsi="Times New Roman" w:cs="Times New Roman"/>
          <w:sz w:val="24"/>
          <w:szCs w:val="24"/>
          <w:lang w:eastAsia="en-GB"/>
        </w:rPr>
        <w:t>secondary qualitative data and the PESTLE analytical framework to demonstrate how political regulation, economic pressures, social behaviour, and technological innovation shape the industry's responses</w:t>
      </w:r>
      <w:r w:rsidRPr="00296158">
        <w:rPr>
          <w:rFonts w:ascii="Times New Roman" w:eastAsia="Times New Roman" w:hAnsi="Times New Roman" w:cs="Times New Roman"/>
          <w:sz w:val="24"/>
          <w:szCs w:val="24"/>
          <w:lang w:eastAsia="en-GB"/>
        </w:rPr>
        <w:t xml:space="preserve">. The research showed that both governmental policies and AI-based monitoring systems have been successful in reducing the amount of waste generated. However, the effectiveness has been hindered by the high costs of implementation, varying levels of staff motivation, and a lack of unity in data collection. The result concludes that environmentally responsible, efficient, and competitive leadership requires integrating employee training and </w:t>
      </w:r>
      <w:r w:rsidR="00DD4F8C">
        <w:rPr>
          <w:rFonts w:ascii="Times New Roman" w:eastAsia="Times New Roman" w:hAnsi="Times New Roman" w:cs="Times New Roman"/>
          <w:sz w:val="24"/>
          <w:szCs w:val="24"/>
          <w:lang w:eastAsia="en-GB"/>
        </w:rPr>
        <w:t>transparently reporting progress</w:t>
      </w:r>
      <w:r w:rsidRPr="00296158">
        <w:rPr>
          <w:rFonts w:ascii="Times New Roman" w:eastAsia="Times New Roman" w:hAnsi="Times New Roman" w:cs="Times New Roman"/>
          <w:sz w:val="24"/>
          <w:szCs w:val="24"/>
          <w:lang w:eastAsia="en-GB"/>
        </w:rPr>
        <w:t>.</w:t>
      </w:r>
    </w:p>
    <w:p w14:paraId="58E213B3" w14:textId="77777777" w:rsidR="00296158" w:rsidRDefault="00296158" w:rsidP="00296158">
      <w:pPr>
        <w:spacing w:after="0" w:line="360" w:lineRule="auto"/>
        <w:jc w:val="both"/>
        <w:rPr>
          <w:rFonts w:ascii="Times New Roman" w:eastAsia="Times New Roman" w:hAnsi="Times New Roman" w:cs="Times New Roman"/>
          <w:sz w:val="24"/>
          <w:szCs w:val="24"/>
          <w:lang w:eastAsia="en-GB"/>
        </w:rPr>
      </w:pPr>
    </w:p>
    <w:p w14:paraId="67CEC827" w14:textId="77777777" w:rsidR="00296158" w:rsidRPr="00296158" w:rsidRDefault="00296158" w:rsidP="00296158">
      <w:pPr>
        <w:spacing w:after="0" w:line="360" w:lineRule="auto"/>
        <w:jc w:val="both"/>
        <w:outlineLvl w:val="0"/>
        <w:rPr>
          <w:rFonts w:ascii="Times New Roman" w:eastAsia="Times New Roman" w:hAnsi="Times New Roman" w:cs="Times New Roman"/>
          <w:b/>
          <w:sz w:val="24"/>
          <w:szCs w:val="24"/>
          <w:lang w:eastAsia="en-GB"/>
        </w:rPr>
      </w:pPr>
      <w:r w:rsidRPr="00296158">
        <w:rPr>
          <w:rFonts w:ascii="Times New Roman" w:eastAsia="Times New Roman" w:hAnsi="Times New Roman" w:cs="Times New Roman"/>
          <w:b/>
          <w:sz w:val="24"/>
          <w:szCs w:val="24"/>
          <w:lang w:eastAsia="en-GB"/>
        </w:rPr>
        <w:t xml:space="preserve">1. Introduction </w:t>
      </w:r>
    </w:p>
    <w:p w14:paraId="02E1725D" w14:textId="04536A20" w:rsidR="00296158" w:rsidRPr="00296158" w:rsidRDefault="00296158" w:rsidP="00296158">
      <w:pPr>
        <w:spacing w:after="0" w:line="360" w:lineRule="auto"/>
        <w:jc w:val="both"/>
        <w:rPr>
          <w:rFonts w:ascii="Times New Roman" w:eastAsia="Times New Roman" w:hAnsi="Times New Roman" w:cs="Times New Roman"/>
          <w:sz w:val="24"/>
          <w:szCs w:val="24"/>
          <w:lang w:eastAsia="en-GB"/>
        </w:rPr>
      </w:pPr>
      <w:r w:rsidRPr="00296158">
        <w:rPr>
          <w:rFonts w:ascii="Times New Roman" w:eastAsia="Times New Roman" w:hAnsi="Times New Roman" w:cs="Times New Roman"/>
          <w:sz w:val="24"/>
          <w:szCs w:val="24"/>
          <w:lang w:eastAsia="en-GB"/>
        </w:rPr>
        <w:t xml:space="preserve">The hospitality industry </w:t>
      </w:r>
      <w:r w:rsidR="00DD4F8C">
        <w:rPr>
          <w:rFonts w:ascii="Times New Roman" w:eastAsia="Times New Roman" w:hAnsi="Times New Roman" w:cs="Times New Roman"/>
          <w:sz w:val="24"/>
          <w:szCs w:val="24"/>
          <w:lang w:eastAsia="en-GB"/>
        </w:rPr>
        <w:t xml:space="preserve">encompasses </w:t>
      </w:r>
      <w:r w:rsidR="00310AF7">
        <w:rPr>
          <w:rFonts w:ascii="Times New Roman" w:eastAsia="Times New Roman" w:hAnsi="Times New Roman" w:cs="Times New Roman"/>
          <w:sz w:val="24"/>
          <w:szCs w:val="24"/>
          <w:lang w:eastAsia="en-GB"/>
        </w:rPr>
        <w:t>a range of</w:t>
      </w:r>
      <w:r w:rsidR="00DD4F8C">
        <w:rPr>
          <w:rFonts w:ascii="Times New Roman" w:eastAsia="Times New Roman" w:hAnsi="Times New Roman" w:cs="Times New Roman"/>
          <w:sz w:val="24"/>
          <w:szCs w:val="24"/>
          <w:lang w:eastAsia="en-GB"/>
        </w:rPr>
        <w:t xml:space="preserve"> services, including accommodation, food, lodging,</w:t>
      </w:r>
      <w:r w:rsidRPr="00296158">
        <w:rPr>
          <w:rFonts w:ascii="Times New Roman" w:eastAsia="Times New Roman" w:hAnsi="Times New Roman" w:cs="Times New Roman"/>
          <w:sz w:val="24"/>
          <w:szCs w:val="24"/>
          <w:lang w:eastAsia="en-GB"/>
        </w:rPr>
        <w:t xml:space="preserve"> and event management. Among these various services, a significant amount of waste generated from the food segment has enhanced sustainability concerns in the contemporary period. For instance, according to statistics, approximately 1.05 billion tonnes of food waste are generated </w:t>
      </w:r>
      <w:r w:rsidR="00DD4F8C">
        <w:rPr>
          <w:rFonts w:ascii="Times New Roman" w:eastAsia="Times New Roman" w:hAnsi="Times New Roman" w:cs="Times New Roman"/>
          <w:sz w:val="24"/>
          <w:szCs w:val="24"/>
          <w:lang w:eastAsia="en-GB"/>
        </w:rPr>
        <w:t>annually from the relevant</w:t>
      </w:r>
      <w:r w:rsidRPr="00296158">
        <w:rPr>
          <w:rFonts w:ascii="Times New Roman" w:eastAsia="Times New Roman" w:hAnsi="Times New Roman" w:cs="Times New Roman"/>
          <w:sz w:val="24"/>
          <w:szCs w:val="24"/>
          <w:lang w:eastAsia="en-GB"/>
        </w:rPr>
        <w:t xml:space="preserve"> sector (Statista, 2025). For </w:t>
      </w:r>
      <w:r w:rsidR="00DD4F8C">
        <w:rPr>
          <w:rFonts w:ascii="Times New Roman" w:eastAsia="Times New Roman" w:hAnsi="Times New Roman" w:cs="Times New Roman"/>
          <w:sz w:val="24"/>
          <w:szCs w:val="24"/>
          <w:lang w:eastAsia="en-GB"/>
        </w:rPr>
        <w:t>example</w:t>
      </w:r>
      <w:r w:rsidRPr="00296158">
        <w:rPr>
          <w:rFonts w:ascii="Times New Roman" w:eastAsia="Times New Roman" w:hAnsi="Times New Roman" w:cs="Times New Roman"/>
          <w:sz w:val="24"/>
          <w:szCs w:val="24"/>
          <w:lang w:eastAsia="en-GB"/>
        </w:rPr>
        <w:t xml:space="preserve">, in response to operating demand, excessive production in the buffet and human-generated waste due to a lack of sustainability awareness are the primary reasons behind the </w:t>
      </w:r>
      <w:r w:rsidR="00DD4F8C">
        <w:rPr>
          <w:rFonts w:ascii="Times New Roman" w:eastAsia="Times New Roman" w:hAnsi="Times New Roman" w:cs="Times New Roman"/>
          <w:sz w:val="24"/>
          <w:szCs w:val="24"/>
          <w:lang w:eastAsia="en-GB"/>
        </w:rPr>
        <w:t>accumulation of food waste</w:t>
      </w:r>
      <w:r w:rsidRPr="00296158">
        <w:rPr>
          <w:rFonts w:ascii="Times New Roman" w:eastAsia="Times New Roman" w:hAnsi="Times New Roman" w:cs="Times New Roman"/>
          <w:sz w:val="24"/>
          <w:szCs w:val="24"/>
          <w:lang w:eastAsia="en-GB"/>
        </w:rPr>
        <w:t xml:space="preserve">. </w:t>
      </w:r>
    </w:p>
    <w:p w14:paraId="1DED065F" w14:textId="72F2CC03" w:rsidR="00296158" w:rsidRPr="00296158" w:rsidRDefault="00296158" w:rsidP="00296158">
      <w:pPr>
        <w:spacing w:after="0" w:line="360" w:lineRule="auto"/>
        <w:jc w:val="both"/>
        <w:rPr>
          <w:rFonts w:ascii="Times New Roman" w:eastAsia="Times New Roman" w:hAnsi="Times New Roman" w:cs="Times New Roman"/>
          <w:sz w:val="24"/>
          <w:szCs w:val="24"/>
          <w:lang w:eastAsia="en-GB"/>
        </w:rPr>
      </w:pPr>
      <w:r w:rsidRPr="00296158">
        <w:rPr>
          <w:rFonts w:ascii="Times New Roman" w:eastAsia="Times New Roman" w:hAnsi="Times New Roman" w:cs="Times New Roman"/>
          <w:sz w:val="24"/>
          <w:szCs w:val="24"/>
          <w:lang w:eastAsia="en-GB"/>
        </w:rPr>
        <w:t xml:space="preserve">Despite being a developed country, the UK </w:t>
      </w:r>
      <w:r w:rsidR="00DD4F8C">
        <w:rPr>
          <w:rFonts w:ascii="Times New Roman" w:eastAsia="Times New Roman" w:hAnsi="Times New Roman" w:cs="Times New Roman"/>
          <w:sz w:val="24"/>
          <w:szCs w:val="24"/>
          <w:lang w:eastAsia="en-GB"/>
        </w:rPr>
        <w:t>faces a significant issue with food waste generated by the hospitality industry, which has become a major challenge in implementing</w:t>
      </w:r>
      <w:r w:rsidRPr="00296158">
        <w:rPr>
          <w:rFonts w:ascii="Times New Roman" w:eastAsia="Times New Roman" w:hAnsi="Times New Roman" w:cs="Times New Roman"/>
          <w:sz w:val="24"/>
          <w:szCs w:val="24"/>
          <w:lang w:eastAsia="en-GB"/>
        </w:rPr>
        <w:t xml:space="preserve"> the circular economic model. For instance, approximately £3.2 billion of food waste is generated from the hospitality sector in the UK (WRAP, 2025a). Particularly, </w:t>
      </w:r>
      <w:r w:rsidR="00DD4F8C">
        <w:rPr>
          <w:rFonts w:ascii="Times New Roman" w:eastAsia="Times New Roman" w:hAnsi="Times New Roman" w:cs="Times New Roman"/>
          <w:sz w:val="24"/>
          <w:szCs w:val="24"/>
          <w:lang w:eastAsia="en-GB"/>
        </w:rPr>
        <w:t xml:space="preserve">hotels that organise buffet systems are the primary source of food waste generated due to excessive production </w:t>
      </w:r>
      <w:r w:rsidRPr="00296158">
        <w:rPr>
          <w:rFonts w:ascii="Times New Roman" w:eastAsia="Times New Roman" w:hAnsi="Times New Roman" w:cs="Times New Roman"/>
          <w:sz w:val="24"/>
          <w:szCs w:val="24"/>
          <w:lang w:eastAsia="en-GB"/>
        </w:rPr>
        <w:t xml:space="preserve">compared to consumption. On the other hand, the inability to manage food waste also indicates a significant challenge to </w:t>
      </w:r>
      <w:r w:rsidR="00DD4F8C">
        <w:rPr>
          <w:rFonts w:ascii="Times New Roman" w:eastAsia="Times New Roman" w:hAnsi="Times New Roman" w:cs="Times New Roman"/>
          <w:sz w:val="24"/>
          <w:szCs w:val="24"/>
          <w:lang w:eastAsia="en-GB"/>
        </w:rPr>
        <w:t>both economic and</w:t>
      </w:r>
      <w:r w:rsidRPr="00296158">
        <w:rPr>
          <w:rFonts w:ascii="Times New Roman" w:eastAsia="Times New Roman" w:hAnsi="Times New Roman" w:cs="Times New Roman"/>
          <w:sz w:val="24"/>
          <w:szCs w:val="24"/>
          <w:lang w:eastAsia="en-GB"/>
        </w:rPr>
        <w:t xml:space="preserve"> environmental conditions. In this context, exploring various literature to understand the </w:t>
      </w:r>
      <w:r w:rsidR="00DD4F8C">
        <w:rPr>
          <w:rFonts w:ascii="Times New Roman" w:eastAsia="Times New Roman" w:hAnsi="Times New Roman" w:cs="Times New Roman"/>
          <w:sz w:val="24"/>
          <w:szCs w:val="24"/>
          <w:lang w:eastAsia="en-GB"/>
        </w:rPr>
        <w:t>principles of sustainability and ethical solutions for reducing commercially viable waste through</w:t>
      </w:r>
      <w:r w:rsidRPr="00296158">
        <w:rPr>
          <w:rFonts w:ascii="Times New Roman" w:eastAsia="Times New Roman" w:hAnsi="Times New Roman" w:cs="Times New Roman"/>
          <w:sz w:val="24"/>
          <w:szCs w:val="24"/>
          <w:lang w:eastAsia="en-GB"/>
        </w:rPr>
        <w:t xml:space="preserve"> strategic solutions.</w:t>
      </w:r>
    </w:p>
    <w:p w14:paraId="291A20EA" w14:textId="77777777" w:rsidR="00296158" w:rsidRPr="00296158" w:rsidRDefault="00296158" w:rsidP="00296158">
      <w:pPr>
        <w:spacing w:after="0" w:line="360" w:lineRule="auto"/>
        <w:jc w:val="both"/>
        <w:outlineLvl w:val="0"/>
        <w:rPr>
          <w:rFonts w:ascii="Times New Roman" w:eastAsia="Times New Roman" w:hAnsi="Times New Roman" w:cs="Times New Roman"/>
          <w:b/>
          <w:sz w:val="24"/>
          <w:szCs w:val="24"/>
          <w:lang w:eastAsia="en-GB"/>
        </w:rPr>
      </w:pPr>
      <w:bookmarkStart w:id="0" w:name="_heading=h.kcl8dj1fxzk4"/>
      <w:bookmarkEnd w:id="0"/>
      <w:r w:rsidRPr="00296158">
        <w:rPr>
          <w:rFonts w:ascii="Times New Roman" w:eastAsia="Times New Roman" w:hAnsi="Times New Roman" w:cs="Times New Roman"/>
          <w:b/>
          <w:sz w:val="24"/>
          <w:szCs w:val="24"/>
          <w:lang w:eastAsia="en-GB"/>
        </w:rPr>
        <w:t xml:space="preserve">2. Literature Review </w:t>
      </w:r>
    </w:p>
    <w:p w14:paraId="6A6D768A" w14:textId="77777777" w:rsidR="00296158" w:rsidRPr="00296158" w:rsidRDefault="00296158" w:rsidP="00296158">
      <w:pPr>
        <w:spacing w:after="0" w:line="360" w:lineRule="auto"/>
        <w:jc w:val="both"/>
        <w:outlineLvl w:val="1"/>
        <w:rPr>
          <w:rFonts w:ascii="Times New Roman" w:eastAsia="Times New Roman" w:hAnsi="Times New Roman" w:cs="Times New Roman"/>
          <w:b/>
          <w:sz w:val="24"/>
          <w:szCs w:val="24"/>
          <w:lang w:eastAsia="en-GB"/>
        </w:rPr>
      </w:pPr>
      <w:bookmarkStart w:id="1" w:name="_heading=h.wm6ugoozw4p6"/>
      <w:bookmarkEnd w:id="1"/>
      <w:r w:rsidRPr="00296158">
        <w:rPr>
          <w:rFonts w:ascii="Times New Roman" w:eastAsia="Times New Roman" w:hAnsi="Times New Roman" w:cs="Times New Roman"/>
          <w:b/>
          <w:sz w:val="24"/>
          <w:szCs w:val="24"/>
          <w:lang w:eastAsia="en-GB"/>
        </w:rPr>
        <w:t xml:space="preserve">2.1 Theoretical Context of Sustainability </w:t>
      </w:r>
    </w:p>
    <w:p w14:paraId="04697B8E" w14:textId="59E1B9DB" w:rsidR="00296158" w:rsidRPr="00296158" w:rsidRDefault="00310AF7" w:rsidP="00296158">
      <w:pPr>
        <w:spacing w:after="0"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Implementing an appropriate theoretical framework is crucial for understanding</w:t>
      </w:r>
      <w:r w:rsidR="00296158" w:rsidRPr="00296158">
        <w:rPr>
          <w:rFonts w:ascii="Times New Roman" w:eastAsia="Times New Roman" w:hAnsi="Times New Roman" w:cs="Times New Roman"/>
          <w:sz w:val="24"/>
          <w:szCs w:val="24"/>
          <w:lang w:eastAsia="en-GB"/>
        </w:rPr>
        <w:t xml:space="preserve"> the </w:t>
      </w:r>
      <w:r>
        <w:rPr>
          <w:rFonts w:ascii="Times New Roman" w:eastAsia="Times New Roman" w:hAnsi="Times New Roman" w:cs="Times New Roman"/>
          <w:sz w:val="24"/>
          <w:szCs w:val="24"/>
          <w:lang w:eastAsia="en-GB"/>
        </w:rPr>
        <w:t>concept of sustainability</w:t>
      </w:r>
      <w:r w:rsidR="00296158" w:rsidRPr="00296158">
        <w:rPr>
          <w:rFonts w:ascii="Times New Roman" w:eastAsia="Times New Roman" w:hAnsi="Times New Roman" w:cs="Times New Roman"/>
          <w:sz w:val="24"/>
          <w:szCs w:val="24"/>
          <w:lang w:eastAsia="en-GB"/>
        </w:rPr>
        <w:t xml:space="preserve"> within the concert industry. According to Nogueira </w:t>
      </w:r>
      <w:r w:rsidR="00296158" w:rsidRPr="00296158">
        <w:rPr>
          <w:rFonts w:ascii="Times New Roman" w:eastAsia="Times New Roman" w:hAnsi="Times New Roman" w:cs="Times New Roman"/>
          <w:i/>
          <w:iCs/>
          <w:sz w:val="24"/>
          <w:szCs w:val="24"/>
          <w:lang w:eastAsia="en-GB"/>
        </w:rPr>
        <w:t>et al</w:t>
      </w:r>
      <w:r w:rsidR="00296158" w:rsidRPr="00296158">
        <w:rPr>
          <w:rFonts w:ascii="Times New Roman" w:eastAsia="Times New Roman" w:hAnsi="Times New Roman" w:cs="Times New Roman"/>
          <w:sz w:val="24"/>
          <w:szCs w:val="24"/>
          <w:lang w:eastAsia="en-GB"/>
        </w:rPr>
        <w:t xml:space="preserve">. (2022), the </w:t>
      </w:r>
      <w:r w:rsidR="001C7AA1">
        <w:rPr>
          <w:rFonts w:ascii="Times New Roman" w:eastAsia="Times New Roman" w:hAnsi="Times New Roman" w:cs="Times New Roman"/>
          <w:sz w:val="24"/>
          <w:szCs w:val="24"/>
          <w:lang w:eastAsia="en-GB"/>
        </w:rPr>
        <w:t>T</w:t>
      </w:r>
      <w:r w:rsidR="00296158" w:rsidRPr="00296158">
        <w:rPr>
          <w:rFonts w:ascii="Times New Roman" w:eastAsia="Times New Roman" w:hAnsi="Times New Roman" w:cs="Times New Roman"/>
          <w:sz w:val="24"/>
          <w:szCs w:val="24"/>
          <w:lang w:eastAsia="en-GB"/>
        </w:rPr>
        <w:t xml:space="preserve">riple </w:t>
      </w:r>
      <w:r w:rsidR="001C7AA1">
        <w:rPr>
          <w:rFonts w:ascii="Times New Roman" w:eastAsia="Times New Roman" w:hAnsi="Times New Roman" w:cs="Times New Roman"/>
          <w:sz w:val="24"/>
          <w:szCs w:val="24"/>
          <w:lang w:eastAsia="en-GB"/>
        </w:rPr>
        <w:t>Bottom Line</w:t>
      </w:r>
      <w:r w:rsidR="00296158" w:rsidRPr="00296158">
        <w:rPr>
          <w:rFonts w:ascii="Times New Roman" w:eastAsia="Times New Roman" w:hAnsi="Times New Roman" w:cs="Times New Roman"/>
          <w:sz w:val="24"/>
          <w:szCs w:val="24"/>
          <w:lang w:eastAsia="en-GB"/>
        </w:rPr>
        <w:t xml:space="preserve"> (TBL) framework focuses on </w:t>
      </w:r>
      <w:r w:rsidR="00DD4F8C">
        <w:rPr>
          <w:rFonts w:ascii="Times New Roman" w:eastAsia="Times New Roman" w:hAnsi="Times New Roman" w:cs="Times New Roman"/>
          <w:sz w:val="24"/>
          <w:szCs w:val="24"/>
          <w:lang w:eastAsia="en-GB"/>
        </w:rPr>
        <w:t>the planet, people, and profit as the primary factors for measuring</w:t>
      </w:r>
      <w:r w:rsidR="00296158" w:rsidRPr="00296158">
        <w:rPr>
          <w:rFonts w:ascii="Times New Roman" w:eastAsia="Times New Roman" w:hAnsi="Times New Roman" w:cs="Times New Roman"/>
          <w:sz w:val="24"/>
          <w:szCs w:val="24"/>
          <w:lang w:eastAsia="en-GB"/>
        </w:rPr>
        <w:t xml:space="preserve"> sustainable goals. This approach ensures </w:t>
      </w:r>
      <w:r w:rsidR="00DD4F8C">
        <w:rPr>
          <w:rFonts w:ascii="Times New Roman" w:eastAsia="Times New Roman" w:hAnsi="Times New Roman" w:cs="Times New Roman"/>
          <w:sz w:val="24"/>
          <w:szCs w:val="24"/>
          <w:lang w:eastAsia="en-GB"/>
        </w:rPr>
        <w:t xml:space="preserve">the refinement of strategic solutions </w:t>
      </w:r>
      <w:r w:rsidR="00DD4F8C">
        <w:rPr>
          <w:rFonts w:ascii="Times New Roman" w:eastAsia="Times New Roman" w:hAnsi="Times New Roman" w:cs="Times New Roman"/>
          <w:sz w:val="24"/>
          <w:szCs w:val="24"/>
          <w:lang w:eastAsia="en-GB"/>
        </w:rPr>
        <w:lastRenderedPageBreak/>
        <w:t>within the hospitality industry, enabling the achievement of</w:t>
      </w:r>
      <w:r w:rsidR="00296158" w:rsidRPr="00296158">
        <w:rPr>
          <w:rFonts w:ascii="Times New Roman" w:eastAsia="Times New Roman" w:hAnsi="Times New Roman" w:cs="Times New Roman"/>
          <w:sz w:val="24"/>
          <w:szCs w:val="24"/>
          <w:lang w:eastAsia="en-GB"/>
        </w:rPr>
        <w:t xml:space="preserve"> social equity, economic stability, and ecologically responsible business strategies. </w:t>
      </w:r>
      <w:r w:rsidR="00F03892">
        <w:rPr>
          <w:rFonts w:ascii="Times New Roman" w:eastAsia="Times New Roman" w:hAnsi="Times New Roman" w:cs="Times New Roman"/>
          <w:sz w:val="24"/>
          <w:szCs w:val="24"/>
          <w:lang w:eastAsia="en-GB"/>
        </w:rPr>
        <w:t>The application of theory in hotels demonstrates the necessity of effective data-driven decision-making to ensure demand and resource utilisation for a profitable and</w:t>
      </w:r>
      <w:r w:rsidR="00296158" w:rsidRPr="00296158">
        <w:rPr>
          <w:rFonts w:ascii="Times New Roman" w:eastAsia="Times New Roman" w:hAnsi="Times New Roman" w:cs="Times New Roman"/>
          <w:sz w:val="24"/>
          <w:szCs w:val="24"/>
          <w:lang w:eastAsia="en-GB"/>
        </w:rPr>
        <w:t xml:space="preserve"> environmentally responsible business. In addition, theory also </w:t>
      </w:r>
      <w:r w:rsidR="00F03892">
        <w:rPr>
          <w:rFonts w:ascii="Times New Roman" w:eastAsia="Times New Roman" w:hAnsi="Times New Roman" w:cs="Times New Roman"/>
          <w:sz w:val="24"/>
          <w:szCs w:val="24"/>
          <w:lang w:eastAsia="en-GB"/>
        </w:rPr>
        <w:t>enables managers to measure the tangible results of reducing waste, which can help in managing employees, as well as creating trust with stakeholders and establishing themselves</w:t>
      </w:r>
      <w:r w:rsidR="00296158" w:rsidRPr="00296158">
        <w:rPr>
          <w:rFonts w:ascii="Times New Roman" w:eastAsia="Times New Roman" w:hAnsi="Times New Roman" w:cs="Times New Roman"/>
          <w:sz w:val="24"/>
          <w:szCs w:val="24"/>
          <w:lang w:eastAsia="en-GB"/>
        </w:rPr>
        <w:t xml:space="preserve"> as responsible leaders.</w:t>
      </w:r>
    </w:p>
    <w:p w14:paraId="5DB5ADE2" w14:textId="77777777" w:rsidR="00296158" w:rsidRPr="00296158" w:rsidRDefault="00296158" w:rsidP="00296158">
      <w:pPr>
        <w:spacing w:after="0" w:line="360" w:lineRule="auto"/>
        <w:jc w:val="both"/>
        <w:outlineLvl w:val="1"/>
        <w:rPr>
          <w:rFonts w:ascii="Times New Roman" w:eastAsia="Times New Roman" w:hAnsi="Times New Roman" w:cs="Times New Roman"/>
          <w:b/>
          <w:sz w:val="24"/>
          <w:szCs w:val="24"/>
          <w:lang w:eastAsia="en-GB"/>
        </w:rPr>
      </w:pPr>
      <w:bookmarkStart w:id="2" w:name="_heading=h.r4bh528ksbw"/>
      <w:bookmarkEnd w:id="2"/>
      <w:r w:rsidRPr="00296158">
        <w:rPr>
          <w:rFonts w:ascii="Times New Roman" w:eastAsia="Times New Roman" w:hAnsi="Times New Roman" w:cs="Times New Roman"/>
          <w:b/>
          <w:sz w:val="24"/>
          <w:szCs w:val="24"/>
          <w:lang w:eastAsia="en-GB"/>
        </w:rPr>
        <w:t xml:space="preserve">2.2 Food Management in the Hospitality Sector </w:t>
      </w:r>
    </w:p>
    <w:p w14:paraId="1DDC92E4" w14:textId="0002F0C0" w:rsidR="00296158" w:rsidRPr="00296158" w:rsidRDefault="00296158" w:rsidP="00296158">
      <w:pPr>
        <w:spacing w:after="0" w:line="360" w:lineRule="auto"/>
        <w:jc w:val="both"/>
        <w:rPr>
          <w:rFonts w:ascii="Times New Roman" w:eastAsia="Times New Roman" w:hAnsi="Times New Roman" w:cs="Times New Roman"/>
          <w:sz w:val="24"/>
          <w:szCs w:val="24"/>
          <w:lang w:eastAsia="en-GB"/>
        </w:rPr>
      </w:pPr>
      <w:r w:rsidRPr="00296158">
        <w:rPr>
          <w:rFonts w:ascii="Times New Roman" w:eastAsia="Times New Roman" w:hAnsi="Times New Roman" w:cs="Times New Roman"/>
          <w:sz w:val="24"/>
          <w:szCs w:val="24"/>
          <w:lang w:eastAsia="en-GB"/>
        </w:rPr>
        <w:t xml:space="preserve">Hotels generate food waste, </w:t>
      </w:r>
      <w:r w:rsidR="00F03892">
        <w:rPr>
          <w:rFonts w:ascii="Times New Roman" w:eastAsia="Times New Roman" w:hAnsi="Times New Roman" w:cs="Times New Roman"/>
          <w:sz w:val="24"/>
          <w:szCs w:val="24"/>
          <w:lang w:eastAsia="en-GB"/>
        </w:rPr>
        <w:t>primarily due to procurement inefficiencies, excess production, and unused</w:t>
      </w:r>
      <w:r w:rsidRPr="00296158">
        <w:rPr>
          <w:rFonts w:ascii="Times New Roman" w:eastAsia="Times New Roman" w:hAnsi="Times New Roman" w:cs="Times New Roman"/>
          <w:sz w:val="24"/>
          <w:szCs w:val="24"/>
          <w:lang w:eastAsia="en-GB"/>
        </w:rPr>
        <w:t xml:space="preserve"> plates. According to Ford Sturman (2020), four</w:t>
      </w:r>
      <w:r w:rsidR="00F03892">
        <w:rPr>
          <w:rFonts w:ascii="Times New Roman" w:eastAsia="Times New Roman" w:hAnsi="Times New Roman" w:cs="Times New Roman"/>
          <w:sz w:val="24"/>
          <w:szCs w:val="24"/>
          <w:lang w:eastAsia="en-GB"/>
        </w:rPr>
        <w:t xml:space="preserve">- and five-star hotels generate the </w:t>
      </w:r>
      <w:r w:rsidR="00310AF7">
        <w:rPr>
          <w:rFonts w:ascii="Times New Roman" w:eastAsia="Times New Roman" w:hAnsi="Times New Roman" w:cs="Times New Roman"/>
          <w:sz w:val="24"/>
          <w:szCs w:val="24"/>
          <w:lang w:eastAsia="en-GB"/>
        </w:rPr>
        <w:t>most significant</w:t>
      </w:r>
      <w:r w:rsidR="00F03892">
        <w:rPr>
          <w:rFonts w:ascii="Times New Roman" w:eastAsia="Times New Roman" w:hAnsi="Times New Roman" w:cs="Times New Roman"/>
          <w:sz w:val="24"/>
          <w:szCs w:val="24"/>
          <w:lang w:eastAsia="en-GB"/>
        </w:rPr>
        <w:t xml:space="preserve"> amount of waste from buffets and banqueting services, which are the primary </w:t>
      </w:r>
      <w:r w:rsidRPr="00296158">
        <w:rPr>
          <w:rFonts w:ascii="Times New Roman" w:eastAsia="Times New Roman" w:hAnsi="Times New Roman" w:cs="Times New Roman"/>
          <w:sz w:val="24"/>
          <w:szCs w:val="24"/>
          <w:lang w:eastAsia="en-GB"/>
        </w:rPr>
        <w:t xml:space="preserve">sources of waste. The literature </w:t>
      </w:r>
      <w:r w:rsidR="00F03892">
        <w:rPr>
          <w:rFonts w:ascii="Times New Roman" w:eastAsia="Times New Roman" w:hAnsi="Times New Roman" w:cs="Times New Roman"/>
          <w:sz w:val="24"/>
          <w:szCs w:val="24"/>
          <w:lang w:eastAsia="en-GB"/>
        </w:rPr>
        <w:t>shows that preventing waste is more efficient than recycling or disposal practices due to the direct impact on</w:t>
      </w:r>
      <w:r w:rsidRPr="00296158">
        <w:rPr>
          <w:rFonts w:ascii="Times New Roman" w:eastAsia="Times New Roman" w:hAnsi="Times New Roman" w:cs="Times New Roman"/>
          <w:sz w:val="24"/>
          <w:szCs w:val="24"/>
          <w:lang w:eastAsia="en-GB"/>
        </w:rPr>
        <w:t xml:space="preserve"> increasing cost efficiency and minimising carbon emissions. </w:t>
      </w:r>
      <w:proofErr w:type="spellStart"/>
      <w:r w:rsidRPr="00296158">
        <w:rPr>
          <w:rFonts w:ascii="Times New Roman" w:eastAsia="Times New Roman" w:hAnsi="Times New Roman" w:cs="Times New Roman"/>
          <w:sz w:val="24"/>
          <w:szCs w:val="24"/>
          <w:lang w:eastAsia="en-GB"/>
        </w:rPr>
        <w:t>Batabyal</w:t>
      </w:r>
      <w:proofErr w:type="spellEnd"/>
      <w:r w:rsidRPr="00296158">
        <w:rPr>
          <w:rFonts w:ascii="Times New Roman" w:eastAsia="Times New Roman" w:hAnsi="Times New Roman" w:cs="Times New Roman"/>
          <w:sz w:val="24"/>
          <w:szCs w:val="24"/>
          <w:lang w:eastAsia="en-GB"/>
        </w:rPr>
        <w:t xml:space="preserve"> and Das (2019) claim that operational sustainability, such as </w:t>
      </w:r>
      <w:r w:rsidR="00F03892">
        <w:rPr>
          <w:rFonts w:ascii="Times New Roman" w:eastAsia="Times New Roman" w:hAnsi="Times New Roman" w:cs="Times New Roman"/>
          <w:sz w:val="24"/>
          <w:szCs w:val="24"/>
          <w:lang w:eastAsia="en-GB"/>
        </w:rPr>
        <w:t>incorporating sustainability into</w:t>
      </w:r>
      <w:r w:rsidRPr="00296158">
        <w:rPr>
          <w:rFonts w:ascii="Times New Roman" w:eastAsia="Times New Roman" w:hAnsi="Times New Roman" w:cs="Times New Roman"/>
          <w:sz w:val="24"/>
          <w:szCs w:val="24"/>
          <w:lang w:eastAsia="en-GB"/>
        </w:rPr>
        <w:t xml:space="preserve"> demand forecasting, inventory control, and staff development, leads to quantifiable waste minimisation. In the UK, bodies such as WRAP and DEFRA have worked with hotel operators through the </w:t>
      </w:r>
      <w:proofErr w:type="spellStart"/>
      <w:r w:rsidRPr="00296158">
        <w:rPr>
          <w:rFonts w:ascii="Times New Roman" w:eastAsia="Times New Roman" w:hAnsi="Times New Roman" w:cs="Times New Roman"/>
          <w:sz w:val="24"/>
          <w:szCs w:val="24"/>
          <w:lang w:eastAsia="en-GB"/>
        </w:rPr>
        <w:t>Courtauld</w:t>
      </w:r>
      <w:proofErr w:type="spellEnd"/>
      <w:r w:rsidRPr="00296158">
        <w:rPr>
          <w:rFonts w:ascii="Times New Roman" w:eastAsia="Times New Roman" w:hAnsi="Times New Roman" w:cs="Times New Roman"/>
          <w:sz w:val="24"/>
          <w:szCs w:val="24"/>
          <w:lang w:eastAsia="en-GB"/>
        </w:rPr>
        <w:t xml:space="preserve"> Commitment 2030 framework, which emphasises waste prevention and redistribution (WRAP, 2025b). Nevertheless, for collecting and analysing waste data with these efforts, inconsistencies in the process where hotels receive and report their data on the subject often negate the accuracy of the reported results.</w:t>
      </w:r>
    </w:p>
    <w:p w14:paraId="31FBFBDD" w14:textId="77777777" w:rsidR="00296158" w:rsidRPr="00296158" w:rsidRDefault="00296158" w:rsidP="00296158">
      <w:pPr>
        <w:spacing w:after="0" w:line="360" w:lineRule="auto"/>
        <w:jc w:val="both"/>
        <w:outlineLvl w:val="1"/>
        <w:rPr>
          <w:rFonts w:ascii="Times New Roman" w:eastAsia="Times New Roman" w:hAnsi="Times New Roman" w:cs="Times New Roman"/>
          <w:b/>
          <w:sz w:val="24"/>
          <w:szCs w:val="24"/>
          <w:lang w:eastAsia="en-GB"/>
        </w:rPr>
      </w:pPr>
      <w:bookmarkStart w:id="3" w:name="_heading=h.8y1clv7ayy9z"/>
      <w:bookmarkEnd w:id="3"/>
      <w:r w:rsidRPr="00296158">
        <w:rPr>
          <w:rFonts w:ascii="Times New Roman" w:eastAsia="Times New Roman" w:hAnsi="Times New Roman" w:cs="Times New Roman"/>
          <w:b/>
          <w:sz w:val="24"/>
          <w:szCs w:val="24"/>
          <w:lang w:eastAsia="en-GB"/>
        </w:rPr>
        <w:t xml:space="preserve">2.3 Link Between Guest Behaviour and Food Consumption </w:t>
      </w:r>
    </w:p>
    <w:p w14:paraId="2AFA0841" w14:textId="51D84789" w:rsidR="00296158" w:rsidRPr="00296158" w:rsidRDefault="00296158" w:rsidP="00296158">
      <w:pPr>
        <w:spacing w:after="0" w:line="360" w:lineRule="auto"/>
        <w:jc w:val="both"/>
        <w:rPr>
          <w:rFonts w:ascii="Times New Roman" w:eastAsia="Times New Roman" w:hAnsi="Times New Roman" w:cs="Times New Roman"/>
          <w:sz w:val="24"/>
          <w:szCs w:val="24"/>
          <w:lang w:eastAsia="en-GB"/>
        </w:rPr>
      </w:pPr>
      <w:r w:rsidRPr="00296158">
        <w:rPr>
          <w:rFonts w:ascii="Times New Roman" w:eastAsia="Times New Roman" w:hAnsi="Times New Roman" w:cs="Times New Roman"/>
          <w:sz w:val="24"/>
          <w:szCs w:val="24"/>
          <w:lang w:eastAsia="en-GB"/>
        </w:rPr>
        <w:t xml:space="preserve">Food consumption and gas behaviour have a very significant connection with each other that defines the amount of waste generated from the hotel industry. As highlighted by Cooper and Hall (2019), guest actions are </w:t>
      </w:r>
      <w:r w:rsidR="00F03892">
        <w:rPr>
          <w:rFonts w:ascii="Times New Roman" w:eastAsia="Times New Roman" w:hAnsi="Times New Roman" w:cs="Times New Roman"/>
          <w:sz w:val="24"/>
          <w:szCs w:val="24"/>
          <w:lang w:eastAsia="en-GB"/>
        </w:rPr>
        <w:t xml:space="preserve">typically responsible for </w:t>
      </w:r>
      <w:proofErr w:type="gramStart"/>
      <w:r w:rsidR="00F03892">
        <w:rPr>
          <w:rFonts w:ascii="Times New Roman" w:eastAsia="Times New Roman" w:hAnsi="Times New Roman" w:cs="Times New Roman"/>
          <w:sz w:val="24"/>
          <w:szCs w:val="24"/>
          <w:lang w:eastAsia="en-GB"/>
        </w:rPr>
        <w:t>the majority of</w:t>
      </w:r>
      <w:proofErr w:type="gramEnd"/>
      <w:r w:rsidRPr="00296158">
        <w:rPr>
          <w:rFonts w:ascii="Times New Roman" w:eastAsia="Times New Roman" w:hAnsi="Times New Roman" w:cs="Times New Roman"/>
          <w:sz w:val="24"/>
          <w:szCs w:val="24"/>
          <w:lang w:eastAsia="en-GB"/>
        </w:rPr>
        <w:t xml:space="preserve"> food waste generated during events. </w:t>
      </w:r>
      <w:r w:rsidR="00F03892">
        <w:rPr>
          <w:rFonts w:ascii="Times New Roman" w:eastAsia="Times New Roman" w:hAnsi="Times New Roman" w:cs="Times New Roman"/>
          <w:sz w:val="24"/>
          <w:szCs w:val="24"/>
          <w:lang w:eastAsia="en-GB"/>
        </w:rPr>
        <w:t xml:space="preserve">Overconsumption in comparison to the requirement reflects eco-consciousness among consumers, </w:t>
      </w:r>
      <w:r w:rsidR="00310AF7">
        <w:rPr>
          <w:rFonts w:ascii="Times New Roman" w:eastAsia="Times New Roman" w:hAnsi="Times New Roman" w:cs="Times New Roman"/>
          <w:sz w:val="24"/>
          <w:szCs w:val="24"/>
          <w:lang w:eastAsia="en-GB"/>
        </w:rPr>
        <w:t xml:space="preserve">implying values that extend </w:t>
      </w:r>
      <w:r w:rsidR="00F03892">
        <w:rPr>
          <w:rFonts w:ascii="Times New Roman" w:eastAsia="Times New Roman" w:hAnsi="Times New Roman" w:cs="Times New Roman"/>
          <w:sz w:val="24"/>
          <w:szCs w:val="24"/>
          <w:lang w:eastAsia="en-GB"/>
        </w:rPr>
        <w:t>beyond economic ones</w:t>
      </w:r>
      <w:r w:rsidRPr="00296158">
        <w:rPr>
          <w:rFonts w:ascii="Times New Roman" w:eastAsia="Times New Roman" w:hAnsi="Times New Roman" w:cs="Times New Roman"/>
          <w:sz w:val="24"/>
          <w:szCs w:val="24"/>
          <w:lang w:eastAsia="en-GB"/>
        </w:rPr>
        <w:t xml:space="preserve">. More research also emphasised how the lack of demand prediction during the events led to excessive food production as compared to the number of guests invited (Tribe, 2009). As a result, a significant amount of waste can be generated based on </w:t>
      </w:r>
      <w:r w:rsidR="00F03892">
        <w:rPr>
          <w:rFonts w:ascii="Times New Roman" w:eastAsia="Times New Roman" w:hAnsi="Times New Roman" w:cs="Times New Roman"/>
          <w:sz w:val="24"/>
          <w:szCs w:val="24"/>
          <w:lang w:eastAsia="en-GB"/>
        </w:rPr>
        <w:t>both guest behaviour and</w:t>
      </w:r>
      <w:r w:rsidRPr="00296158">
        <w:rPr>
          <w:rFonts w:ascii="Times New Roman" w:eastAsia="Times New Roman" w:hAnsi="Times New Roman" w:cs="Times New Roman"/>
          <w:sz w:val="24"/>
          <w:szCs w:val="24"/>
          <w:lang w:eastAsia="en-GB"/>
        </w:rPr>
        <w:t xml:space="preserve"> hotel staff behaviour. In this context, enhancing awareness among </w:t>
      </w:r>
      <w:r w:rsidR="00F03892">
        <w:rPr>
          <w:rFonts w:ascii="Times New Roman" w:eastAsia="Times New Roman" w:hAnsi="Times New Roman" w:cs="Times New Roman"/>
          <w:sz w:val="24"/>
          <w:szCs w:val="24"/>
          <w:lang w:eastAsia="en-GB"/>
        </w:rPr>
        <w:t xml:space="preserve">guests as well as hospitality workers is </w:t>
      </w:r>
      <w:r w:rsidR="00310AF7">
        <w:rPr>
          <w:rFonts w:ascii="Times New Roman" w:eastAsia="Times New Roman" w:hAnsi="Times New Roman" w:cs="Times New Roman"/>
          <w:sz w:val="24"/>
          <w:szCs w:val="24"/>
          <w:lang w:eastAsia="en-GB"/>
        </w:rPr>
        <w:t>essential</w:t>
      </w:r>
      <w:r w:rsidR="00F03892">
        <w:rPr>
          <w:rFonts w:ascii="Times New Roman" w:eastAsia="Times New Roman" w:hAnsi="Times New Roman" w:cs="Times New Roman"/>
          <w:sz w:val="24"/>
          <w:szCs w:val="24"/>
          <w:lang w:eastAsia="en-GB"/>
        </w:rPr>
        <w:t xml:space="preserve"> to minimise overestimation and become more environmentally responsible in the </w:t>
      </w:r>
      <w:r w:rsidRPr="00296158">
        <w:rPr>
          <w:rFonts w:ascii="Times New Roman" w:eastAsia="Times New Roman" w:hAnsi="Times New Roman" w:cs="Times New Roman"/>
          <w:sz w:val="24"/>
          <w:szCs w:val="24"/>
          <w:lang w:eastAsia="en-GB"/>
        </w:rPr>
        <w:t>future.</w:t>
      </w:r>
    </w:p>
    <w:p w14:paraId="551B7D94" w14:textId="77777777" w:rsidR="00296158" w:rsidRPr="00296158" w:rsidRDefault="00296158" w:rsidP="00296158">
      <w:pPr>
        <w:spacing w:after="0" w:line="360" w:lineRule="auto"/>
        <w:jc w:val="both"/>
        <w:outlineLvl w:val="1"/>
        <w:rPr>
          <w:rFonts w:ascii="Times New Roman" w:eastAsia="Times New Roman" w:hAnsi="Times New Roman" w:cs="Times New Roman"/>
          <w:b/>
          <w:sz w:val="24"/>
          <w:szCs w:val="24"/>
          <w:lang w:eastAsia="en-GB"/>
        </w:rPr>
      </w:pPr>
      <w:bookmarkStart w:id="4" w:name="_heading=h.s0n78ulpm2zx"/>
      <w:bookmarkEnd w:id="4"/>
      <w:r w:rsidRPr="00296158">
        <w:rPr>
          <w:rFonts w:ascii="Times New Roman" w:eastAsia="Times New Roman" w:hAnsi="Times New Roman" w:cs="Times New Roman"/>
          <w:b/>
          <w:sz w:val="24"/>
          <w:szCs w:val="24"/>
          <w:lang w:eastAsia="en-GB"/>
        </w:rPr>
        <w:t xml:space="preserve">2.4 Innovation for Waste Management </w:t>
      </w:r>
    </w:p>
    <w:p w14:paraId="1AAD7A0C" w14:textId="572C0612" w:rsidR="00296158" w:rsidRPr="00296158" w:rsidRDefault="00296158" w:rsidP="00296158">
      <w:pPr>
        <w:spacing w:after="0" w:line="360" w:lineRule="auto"/>
        <w:jc w:val="both"/>
        <w:rPr>
          <w:rFonts w:ascii="Times New Roman" w:eastAsia="Times New Roman" w:hAnsi="Times New Roman" w:cs="Times New Roman"/>
          <w:sz w:val="24"/>
          <w:szCs w:val="24"/>
          <w:lang w:eastAsia="en-GB"/>
        </w:rPr>
      </w:pPr>
      <w:r w:rsidRPr="00296158">
        <w:rPr>
          <w:rFonts w:ascii="Times New Roman" w:eastAsia="Times New Roman" w:hAnsi="Times New Roman" w:cs="Times New Roman"/>
          <w:sz w:val="24"/>
          <w:szCs w:val="24"/>
          <w:lang w:eastAsia="en-GB"/>
        </w:rPr>
        <w:t xml:space="preserve">Innovation in technologies has become one of the pillars of sustainable food management in hotels. Sharma et al. (2024) claimed that predictive inventory systems </w:t>
      </w:r>
      <w:r w:rsidR="00F03892">
        <w:rPr>
          <w:rFonts w:ascii="Times New Roman" w:eastAsia="Times New Roman" w:hAnsi="Times New Roman" w:cs="Times New Roman"/>
          <w:sz w:val="24"/>
          <w:szCs w:val="24"/>
          <w:lang w:eastAsia="en-GB"/>
        </w:rPr>
        <w:t xml:space="preserve">incorporating AI, IoT </w:t>
      </w:r>
      <w:r w:rsidR="00F03892">
        <w:rPr>
          <w:rFonts w:ascii="Times New Roman" w:eastAsia="Times New Roman" w:hAnsi="Times New Roman" w:cs="Times New Roman"/>
          <w:sz w:val="24"/>
          <w:szCs w:val="24"/>
          <w:lang w:eastAsia="en-GB"/>
        </w:rPr>
        <w:lastRenderedPageBreak/>
        <w:t>sensors, and data analytics are becoming a reality, as these technologies enable more informed procurement decisions and portion optimisation</w:t>
      </w:r>
      <w:r w:rsidRPr="00296158">
        <w:rPr>
          <w:rFonts w:ascii="Times New Roman" w:eastAsia="Times New Roman" w:hAnsi="Times New Roman" w:cs="Times New Roman"/>
          <w:sz w:val="24"/>
          <w:szCs w:val="24"/>
          <w:lang w:eastAsia="en-GB"/>
        </w:rPr>
        <w:t xml:space="preserve">. The collaboration between Accor and Too Good </w:t>
      </w:r>
      <w:r w:rsidR="002B68A5">
        <w:rPr>
          <w:rFonts w:ascii="Times New Roman" w:eastAsia="Times New Roman" w:hAnsi="Times New Roman" w:cs="Times New Roman"/>
          <w:sz w:val="24"/>
          <w:szCs w:val="24"/>
          <w:lang w:eastAsia="en-GB"/>
        </w:rPr>
        <w:t>t</w:t>
      </w:r>
      <w:r w:rsidRPr="00296158">
        <w:rPr>
          <w:rFonts w:ascii="Times New Roman" w:eastAsia="Times New Roman" w:hAnsi="Times New Roman" w:cs="Times New Roman"/>
          <w:sz w:val="24"/>
          <w:szCs w:val="24"/>
          <w:lang w:eastAsia="en-GB"/>
        </w:rPr>
        <w:t xml:space="preserve">o Go </w:t>
      </w:r>
      <w:r w:rsidR="00F03892">
        <w:rPr>
          <w:rFonts w:ascii="Times New Roman" w:eastAsia="Times New Roman" w:hAnsi="Times New Roman" w:cs="Times New Roman"/>
          <w:sz w:val="24"/>
          <w:szCs w:val="24"/>
          <w:lang w:eastAsia="en-GB"/>
        </w:rPr>
        <w:t>aims to reduce food waste by offering surplus food to the community, thereby enhancing</w:t>
      </w:r>
      <w:r w:rsidRPr="00296158">
        <w:rPr>
          <w:rFonts w:ascii="Times New Roman" w:eastAsia="Times New Roman" w:hAnsi="Times New Roman" w:cs="Times New Roman"/>
          <w:sz w:val="24"/>
          <w:szCs w:val="24"/>
          <w:lang w:eastAsia="en-GB"/>
        </w:rPr>
        <w:t xml:space="preserve"> sustainability and corporate social responsibility. For example, in Hilton, the Smart Kitchens project </w:t>
      </w:r>
      <w:r w:rsidR="00F03892">
        <w:rPr>
          <w:rFonts w:ascii="Times New Roman" w:eastAsia="Times New Roman" w:hAnsi="Times New Roman" w:cs="Times New Roman"/>
          <w:sz w:val="24"/>
          <w:szCs w:val="24"/>
          <w:lang w:eastAsia="en-GB"/>
        </w:rPr>
        <w:t xml:space="preserve">utilises AI to monitor the consumption of ingestible products, resulting in the elimination of food waste </w:t>
      </w:r>
      <w:r w:rsidRPr="00296158">
        <w:rPr>
          <w:rFonts w:ascii="Times New Roman" w:eastAsia="Times New Roman" w:hAnsi="Times New Roman" w:cs="Times New Roman"/>
          <w:sz w:val="24"/>
          <w:szCs w:val="24"/>
          <w:lang w:eastAsia="en-GB"/>
        </w:rPr>
        <w:t xml:space="preserve">in a trial of UK and European hotels (Hilton, 2024). However, complexities </w:t>
      </w:r>
      <w:r w:rsidR="00F03892">
        <w:rPr>
          <w:rFonts w:ascii="Times New Roman" w:eastAsia="Times New Roman" w:hAnsi="Times New Roman" w:cs="Times New Roman"/>
          <w:sz w:val="24"/>
          <w:szCs w:val="24"/>
          <w:lang w:eastAsia="en-GB"/>
        </w:rPr>
        <w:t>related to the cost of implementation, staff flexibility, and data integration are the primary</w:t>
      </w:r>
      <w:r w:rsidRPr="00296158">
        <w:rPr>
          <w:rFonts w:ascii="Times New Roman" w:eastAsia="Times New Roman" w:hAnsi="Times New Roman" w:cs="Times New Roman"/>
          <w:sz w:val="24"/>
          <w:szCs w:val="24"/>
          <w:lang w:eastAsia="en-GB"/>
        </w:rPr>
        <w:t xml:space="preserve"> factors limiting scalability. With the increasing integration of digitalisation and sustainability, the operationalisation of waste prevention can be achieved to work more ethically.</w:t>
      </w:r>
    </w:p>
    <w:p w14:paraId="0C2FEBB0" w14:textId="77777777" w:rsidR="00296158" w:rsidRPr="00296158" w:rsidRDefault="00296158" w:rsidP="00296158">
      <w:pPr>
        <w:spacing w:after="0" w:line="360" w:lineRule="auto"/>
        <w:jc w:val="both"/>
        <w:outlineLvl w:val="1"/>
        <w:rPr>
          <w:rFonts w:ascii="Times New Roman" w:eastAsia="Times New Roman" w:hAnsi="Times New Roman" w:cs="Times New Roman"/>
          <w:b/>
          <w:sz w:val="24"/>
          <w:szCs w:val="24"/>
          <w:lang w:eastAsia="en-GB"/>
        </w:rPr>
      </w:pPr>
      <w:bookmarkStart w:id="5" w:name="_heading=h.omuibq62cga"/>
      <w:bookmarkEnd w:id="5"/>
      <w:r w:rsidRPr="00296158">
        <w:rPr>
          <w:rFonts w:ascii="Times New Roman" w:eastAsia="Times New Roman" w:hAnsi="Times New Roman" w:cs="Times New Roman"/>
          <w:b/>
          <w:sz w:val="24"/>
          <w:szCs w:val="24"/>
          <w:lang w:eastAsia="en-GB"/>
        </w:rPr>
        <w:t xml:space="preserve">2.5 Economic Implications and Responsibility Dimensions </w:t>
      </w:r>
    </w:p>
    <w:p w14:paraId="257183CC" w14:textId="7BB22074" w:rsidR="00296158" w:rsidRPr="00296158" w:rsidRDefault="00296158" w:rsidP="00296158">
      <w:pPr>
        <w:spacing w:after="0" w:line="360" w:lineRule="auto"/>
        <w:jc w:val="both"/>
        <w:rPr>
          <w:rFonts w:ascii="Times New Roman" w:eastAsia="Times New Roman" w:hAnsi="Times New Roman" w:cs="Times New Roman"/>
          <w:sz w:val="24"/>
          <w:szCs w:val="24"/>
          <w:lang w:eastAsia="en-GB"/>
        </w:rPr>
      </w:pPr>
      <w:r w:rsidRPr="00296158">
        <w:rPr>
          <w:rFonts w:ascii="Times New Roman" w:eastAsia="Times New Roman" w:hAnsi="Times New Roman" w:cs="Times New Roman"/>
          <w:sz w:val="24"/>
          <w:szCs w:val="24"/>
          <w:lang w:eastAsia="en-GB"/>
        </w:rPr>
        <w:t xml:space="preserve">Under economics, the minimisation of waste translates to a direct increase in profitability through reduced expenses in purchasing and disposing of waste. According to Brotherton (2015), waste minimisation is a critical factor of productivity in a resource-intensive setting, such as in a hotel. </w:t>
      </w:r>
      <w:r w:rsidR="00F03892">
        <w:rPr>
          <w:rFonts w:ascii="Times New Roman" w:eastAsia="Times New Roman" w:hAnsi="Times New Roman" w:cs="Times New Roman"/>
          <w:sz w:val="24"/>
          <w:szCs w:val="24"/>
          <w:lang w:eastAsia="en-GB"/>
        </w:rPr>
        <w:t xml:space="preserve">Major hotel chains, such as Marriott and Premier Inn, have incorporated </w:t>
      </w:r>
      <w:r w:rsidRPr="00296158">
        <w:rPr>
          <w:rFonts w:ascii="Times New Roman" w:eastAsia="Times New Roman" w:hAnsi="Times New Roman" w:cs="Times New Roman"/>
          <w:sz w:val="24"/>
          <w:szCs w:val="24"/>
          <w:lang w:eastAsia="en-GB"/>
        </w:rPr>
        <w:t xml:space="preserve">waste monitoring as part of their corporate social responsibility (CSR) models, which resonates with consumers. Dawson et al. (2012) also consider food waste management </w:t>
      </w:r>
      <w:r w:rsidR="00F03892">
        <w:rPr>
          <w:rFonts w:ascii="Times New Roman" w:eastAsia="Times New Roman" w:hAnsi="Times New Roman" w:cs="Times New Roman"/>
          <w:sz w:val="24"/>
          <w:szCs w:val="24"/>
          <w:lang w:eastAsia="en-GB"/>
        </w:rPr>
        <w:t>to be an ethical responsibility of the industry, to</w:t>
      </w:r>
      <w:r w:rsidRPr="00296158">
        <w:rPr>
          <w:rFonts w:ascii="Times New Roman" w:eastAsia="Times New Roman" w:hAnsi="Times New Roman" w:cs="Times New Roman"/>
          <w:sz w:val="24"/>
          <w:szCs w:val="24"/>
          <w:lang w:eastAsia="en-GB"/>
        </w:rPr>
        <w:t xml:space="preserve"> maintain environmental responsibility and community health. However, a significant number of sustainability programmes are symbolic without a viable outcome. In this context, the real challenge in </w:t>
      </w:r>
      <w:r w:rsidR="00F03892">
        <w:rPr>
          <w:rFonts w:ascii="Times New Roman" w:eastAsia="Times New Roman" w:hAnsi="Times New Roman" w:cs="Times New Roman"/>
          <w:sz w:val="24"/>
          <w:szCs w:val="24"/>
          <w:lang w:eastAsia="en-GB"/>
        </w:rPr>
        <w:t>taking responsibility for reporting to society is the basic adoption of observable waste-reduction effects that encounter complexities in maintaining</w:t>
      </w:r>
      <w:r w:rsidRPr="00296158">
        <w:rPr>
          <w:rFonts w:ascii="Times New Roman" w:eastAsia="Times New Roman" w:hAnsi="Times New Roman" w:cs="Times New Roman"/>
          <w:sz w:val="24"/>
          <w:szCs w:val="24"/>
          <w:lang w:eastAsia="en-GB"/>
        </w:rPr>
        <w:t xml:space="preserve"> a balance.</w:t>
      </w:r>
    </w:p>
    <w:p w14:paraId="0EDA002E" w14:textId="77777777" w:rsidR="00296158" w:rsidRPr="00296158" w:rsidRDefault="00296158" w:rsidP="00296158">
      <w:pPr>
        <w:spacing w:after="0" w:line="360" w:lineRule="auto"/>
        <w:jc w:val="both"/>
        <w:outlineLvl w:val="1"/>
        <w:rPr>
          <w:rFonts w:ascii="Times New Roman" w:eastAsia="Times New Roman" w:hAnsi="Times New Roman" w:cs="Times New Roman"/>
          <w:b/>
          <w:sz w:val="24"/>
          <w:szCs w:val="24"/>
          <w:lang w:eastAsia="en-GB"/>
        </w:rPr>
      </w:pPr>
      <w:bookmarkStart w:id="6" w:name="_heading=h.j9pu9855bb8h"/>
      <w:bookmarkEnd w:id="6"/>
      <w:r w:rsidRPr="00296158">
        <w:rPr>
          <w:rFonts w:ascii="Times New Roman" w:eastAsia="Times New Roman" w:hAnsi="Times New Roman" w:cs="Times New Roman"/>
          <w:b/>
          <w:sz w:val="24"/>
          <w:szCs w:val="24"/>
          <w:lang w:eastAsia="en-GB"/>
        </w:rPr>
        <w:t xml:space="preserve">2.6 Literature Gap </w:t>
      </w:r>
    </w:p>
    <w:p w14:paraId="5C459ABC" w14:textId="6D883E67" w:rsidR="00296158" w:rsidRDefault="00296158" w:rsidP="00296158">
      <w:pPr>
        <w:spacing w:after="0" w:line="360" w:lineRule="auto"/>
        <w:jc w:val="both"/>
        <w:rPr>
          <w:rFonts w:ascii="Times New Roman" w:eastAsia="Times New Roman" w:hAnsi="Times New Roman" w:cs="Times New Roman"/>
          <w:sz w:val="24"/>
          <w:szCs w:val="24"/>
          <w:lang w:eastAsia="en-GB"/>
        </w:rPr>
      </w:pPr>
      <w:r w:rsidRPr="00296158">
        <w:rPr>
          <w:rFonts w:ascii="Times New Roman" w:eastAsia="Times New Roman" w:hAnsi="Times New Roman" w:cs="Times New Roman"/>
          <w:sz w:val="24"/>
          <w:szCs w:val="24"/>
          <w:lang w:eastAsia="en-GB"/>
        </w:rPr>
        <w:t xml:space="preserve">Although </w:t>
      </w:r>
      <w:r w:rsidR="00310AF7">
        <w:rPr>
          <w:rFonts w:ascii="Times New Roman" w:eastAsia="Times New Roman" w:hAnsi="Times New Roman" w:cs="Times New Roman"/>
          <w:sz w:val="24"/>
          <w:szCs w:val="24"/>
          <w:lang w:eastAsia="en-GB"/>
        </w:rPr>
        <w:t>current studies focus on the environmental and operational positive impacts of food waste management, critical gaps still exist in terms of efficacy measurement and behaviour integration</w:t>
      </w:r>
      <w:r w:rsidRPr="00296158">
        <w:rPr>
          <w:rFonts w:ascii="Times New Roman" w:eastAsia="Times New Roman" w:hAnsi="Times New Roman" w:cs="Times New Roman"/>
          <w:sz w:val="24"/>
          <w:szCs w:val="24"/>
          <w:lang w:eastAsia="en-GB"/>
        </w:rPr>
        <w:t xml:space="preserve">. Mill (2012) highlighted that </w:t>
      </w:r>
      <w:r w:rsidR="0032705D" w:rsidRPr="00296158">
        <w:rPr>
          <w:rFonts w:ascii="Times New Roman" w:eastAsia="Times New Roman" w:hAnsi="Times New Roman" w:cs="Times New Roman"/>
          <w:sz w:val="24"/>
          <w:szCs w:val="24"/>
          <w:lang w:eastAsia="en-GB"/>
        </w:rPr>
        <w:t xml:space="preserve">most </w:t>
      </w:r>
      <w:r w:rsidR="0032705D">
        <w:rPr>
          <w:rFonts w:ascii="Times New Roman" w:eastAsia="Times New Roman" w:hAnsi="Times New Roman" w:cs="Times New Roman"/>
          <w:sz w:val="24"/>
          <w:szCs w:val="24"/>
          <w:lang w:eastAsia="en-GB"/>
        </w:rPr>
        <w:t>research on reduction initiatives follows pilots or chain programmes without longitudinal follow-up on the long-term effects</w:t>
      </w:r>
      <w:r w:rsidRPr="00296158">
        <w:rPr>
          <w:rFonts w:ascii="Times New Roman" w:eastAsia="Times New Roman" w:hAnsi="Times New Roman" w:cs="Times New Roman"/>
          <w:sz w:val="24"/>
          <w:szCs w:val="24"/>
          <w:lang w:eastAsia="en-GB"/>
        </w:rPr>
        <w:t xml:space="preserve">. Moreover, there are limited studies that relate technological uptake with cultural transformation among employees and customers. </w:t>
      </w:r>
      <w:r w:rsidR="004457C1">
        <w:rPr>
          <w:rFonts w:ascii="Times New Roman" w:eastAsia="Times New Roman" w:hAnsi="Times New Roman" w:cs="Times New Roman"/>
          <w:sz w:val="24"/>
          <w:szCs w:val="24"/>
          <w:lang w:eastAsia="en-GB"/>
        </w:rPr>
        <w:t xml:space="preserve">Data comparability is low in the UK, as </w:t>
      </w:r>
      <w:r w:rsidRPr="00296158">
        <w:rPr>
          <w:rFonts w:ascii="Times New Roman" w:eastAsia="Times New Roman" w:hAnsi="Times New Roman" w:cs="Times New Roman"/>
          <w:sz w:val="24"/>
          <w:szCs w:val="24"/>
          <w:lang w:eastAsia="en-GB"/>
        </w:rPr>
        <w:t xml:space="preserve">hotel groups vary in terms of their metrics. Future research can investigate integrated solutions to emphasise digital resources, behavioural </w:t>
      </w:r>
      <w:r w:rsidR="0032705D" w:rsidRPr="00296158">
        <w:rPr>
          <w:rFonts w:ascii="Times New Roman" w:eastAsia="Times New Roman" w:hAnsi="Times New Roman" w:cs="Times New Roman"/>
          <w:sz w:val="24"/>
          <w:szCs w:val="24"/>
          <w:lang w:eastAsia="en-GB"/>
        </w:rPr>
        <w:t>theories,</w:t>
      </w:r>
      <w:r w:rsidRPr="00296158">
        <w:rPr>
          <w:rFonts w:ascii="Times New Roman" w:eastAsia="Times New Roman" w:hAnsi="Times New Roman" w:cs="Times New Roman"/>
          <w:sz w:val="24"/>
          <w:szCs w:val="24"/>
          <w:lang w:eastAsia="en-GB"/>
        </w:rPr>
        <w:t xml:space="preserve"> and regulatory adherence to food waste reduction management.</w:t>
      </w:r>
    </w:p>
    <w:p w14:paraId="1EF85DAB" w14:textId="77777777" w:rsidR="002B68A5" w:rsidRPr="00296158" w:rsidRDefault="002B68A5" w:rsidP="00296158">
      <w:pPr>
        <w:spacing w:after="0" w:line="360" w:lineRule="auto"/>
        <w:jc w:val="both"/>
        <w:rPr>
          <w:rFonts w:ascii="Times New Roman" w:eastAsia="Times New Roman" w:hAnsi="Times New Roman" w:cs="Times New Roman"/>
          <w:sz w:val="24"/>
          <w:szCs w:val="24"/>
          <w:lang w:eastAsia="en-GB"/>
        </w:rPr>
      </w:pPr>
    </w:p>
    <w:p w14:paraId="754DF6B6" w14:textId="77777777" w:rsidR="00296158" w:rsidRPr="00296158" w:rsidRDefault="00296158" w:rsidP="00296158">
      <w:pPr>
        <w:spacing w:after="0" w:line="360" w:lineRule="auto"/>
        <w:jc w:val="both"/>
        <w:outlineLvl w:val="0"/>
        <w:rPr>
          <w:rFonts w:ascii="Times New Roman" w:eastAsia="Times New Roman" w:hAnsi="Times New Roman" w:cs="Times New Roman"/>
          <w:b/>
          <w:sz w:val="24"/>
          <w:szCs w:val="24"/>
          <w:lang w:eastAsia="en-GB"/>
        </w:rPr>
      </w:pPr>
      <w:bookmarkStart w:id="7" w:name="_heading=h.vrey0tvl27su"/>
      <w:bookmarkEnd w:id="7"/>
      <w:r w:rsidRPr="00296158">
        <w:rPr>
          <w:rFonts w:ascii="Times New Roman" w:eastAsia="Times New Roman" w:hAnsi="Times New Roman" w:cs="Times New Roman"/>
          <w:b/>
          <w:sz w:val="24"/>
          <w:szCs w:val="24"/>
          <w:lang w:eastAsia="en-GB"/>
        </w:rPr>
        <w:t xml:space="preserve">3. Method </w:t>
      </w:r>
    </w:p>
    <w:p w14:paraId="4AFE8AD8" w14:textId="3F147E9E" w:rsidR="00296158" w:rsidRPr="00296158" w:rsidRDefault="00296158" w:rsidP="00296158">
      <w:pPr>
        <w:spacing w:after="0" w:line="360" w:lineRule="auto"/>
        <w:jc w:val="both"/>
        <w:rPr>
          <w:rFonts w:ascii="Times New Roman" w:eastAsia="Times New Roman" w:hAnsi="Times New Roman" w:cs="Times New Roman"/>
          <w:sz w:val="24"/>
          <w:szCs w:val="24"/>
          <w:lang w:eastAsia="en-GB"/>
        </w:rPr>
      </w:pPr>
      <w:r w:rsidRPr="00296158">
        <w:rPr>
          <w:rFonts w:ascii="Times New Roman" w:eastAsia="Times New Roman" w:hAnsi="Times New Roman" w:cs="Times New Roman"/>
          <w:sz w:val="24"/>
          <w:szCs w:val="24"/>
          <w:lang w:eastAsia="en-GB"/>
        </w:rPr>
        <w:lastRenderedPageBreak/>
        <w:t>The study involves the use of a qualitative secondary data collection method to achieve its goal of investigating the effectiveness of food waste management in the UK hotel industry. The source of data is reliable academic journals</w:t>
      </w:r>
      <w:r w:rsidR="00551D16">
        <w:rPr>
          <w:rFonts w:ascii="Times New Roman" w:eastAsia="Times New Roman" w:hAnsi="Times New Roman" w:cs="Times New Roman"/>
          <w:sz w:val="24"/>
          <w:szCs w:val="24"/>
          <w:lang w:eastAsia="en-GB"/>
        </w:rPr>
        <w:t xml:space="preserve"> from </w:t>
      </w:r>
      <w:r w:rsidR="00551D16" w:rsidRPr="004457C1">
        <w:rPr>
          <w:rFonts w:ascii="Times New Roman" w:eastAsia="Times New Roman" w:hAnsi="Times New Roman" w:cs="Times New Roman"/>
          <w:color w:val="FF0000"/>
          <w:sz w:val="24"/>
          <w:szCs w:val="24"/>
          <w:lang w:eastAsia="en-GB"/>
        </w:rPr>
        <w:t>databases as Google Scholar and the UWTSD Library</w:t>
      </w:r>
      <w:r w:rsidRPr="004457C1">
        <w:rPr>
          <w:rFonts w:ascii="Times New Roman" w:eastAsia="Times New Roman" w:hAnsi="Times New Roman" w:cs="Times New Roman"/>
          <w:color w:val="FF0000"/>
          <w:sz w:val="24"/>
          <w:szCs w:val="24"/>
          <w:lang w:eastAsia="en-GB"/>
        </w:rPr>
        <w:t xml:space="preserve">, </w:t>
      </w:r>
      <w:r w:rsidR="002B68A5" w:rsidRPr="004457C1">
        <w:rPr>
          <w:rFonts w:ascii="Times New Roman" w:eastAsia="Times New Roman" w:hAnsi="Times New Roman" w:cs="Times New Roman"/>
          <w:color w:val="FF0000"/>
          <w:sz w:val="24"/>
          <w:szCs w:val="24"/>
          <w:lang w:eastAsia="en-GB"/>
        </w:rPr>
        <w:t>publications</w:t>
      </w:r>
      <w:r w:rsidR="00551D16" w:rsidRPr="004457C1">
        <w:rPr>
          <w:rFonts w:ascii="Times New Roman" w:eastAsia="Times New Roman" w:hAnsi="Times New Roman" w:cs="Times New Roman"/>
          <w:color w:val="FF0000"/>
          <w:sz w:val="24"/>
          <w:szCs w:val="24"/>
          <w:lang w:eastAsia="en-GB"/>
        </w:rPr>
        <w:t xml:space="preserve"> from </w:t>
      </w:r>
      <w:r w:rsidR="00551D16" w:rsidRPr="004457C1">
        <w:rPr>
          <w:rFonts w:ascii="Times New Roman" w:eastAsia="Times New Roman" w:hAnsi="Times New Roman" w:cs="Times New Roman"/>
          <w:i/>
          <w:iCs/>
          <w:color w:val="FF0000"/>
          <w:sz w:val="24"/>
          <w:szCs w:val="24"/>
          <w:lang w:eastAsia="en-GB"/>
        </w:rPr>
        <w:t>the International Journal of Hospitality Management</w:t>
      </w:r>
      <w:r w:rsidR="002B68A5" w:rsidRPr="004457C1">
        <w:rPr>
          <w:rFonts w:ascii="Times New Roman" w:eastAsia="Times New Roman" w:hAnsi="Times New Roman" w:cs="Times New Roman"/>
          <w:color w:val="FF0000"/>
          <w:sz w:val="24"/>
          <w:szCs w:val="24"/>
          <w:lang w:eastAsia="en-GB"/>
        </w:rPr>
        <w:t>,</w:t>
      </w:r>
      <w:r w:rsidR="00551D16" w:rsidRPr="004457C1">
        <w:rPr>
          <w:rFonts w:ascii="Times New Roman" w:eastAsia="Times New Roman" w:hAnsi="Times New Roman" w:cs="Times New Roman"/>
          <w:color w:val="FF0000"/>
          <w:sz w:val="24"/>
          <w:szCs w:val="24"/>
          <w:lang w:eastAsia="en-GB"/>
        </w:rPr>
        <w:t xml:space="preserve"> </w:t>
      </w:r>
      <w:r w:rsidR="00551D16" w:rsidRPr="004457C1">
        <w:rPr>
          <w:rFonts w:ascii="Times New Roman" w:eastAsia="Times New Roman" w:hAnsi="Times New Roman" w:cs="Times New Roman"/>
          <w:i/>
          <w:iCs/>
          <w:color w:val="FF0000"/>
          <w:sz w:val="24"/>
          <w:szCs w:val="24"/>
          <w:lang w:eastAsia="en-GB"/>
        </w:rPr>
        <w:t xml:space="preserve">Journal of Sustainable Tourism </w:t>
      </w:r>
      <w:r w:rsidR="00551D16" w:rsidRPr="004457C1">
        <w:rPr>
          <w:rFonts w:ascii="Times New Roman" w:eastAsia="Times New Roman" w:hAnsi="Times New Roman" w:cs="Times New Roman"/>
          <w:color w:val="FF0000"/>
          <w:sz w:val="24"/>
          <w:szCs w:val="24"/>
          <w:lang w:eastAsia="en-GB"/>
        </w:rPr>
        <w:t xml:space="preserve">and </w:t>
      </w:r>
      <w:r w:rsidR="00551D16" w:rsidRPr="004457C1">
        <w:rPr>
          <w:rFonts w:ascii="Times New Roman" w:eastAsia="Times New Roman" w:hAnsi="Times New Roman" w:cs="Times New Roman"/>
          <w:i/>
          <w:iCs/>
          <w:color w:val="FF0000"/>
          <w:sz w:val="24"/>
          <w:szCs w:val="24"/>
          <w:lang w:eastAsia="en-GB"/>
        </w:rPr>
        <w:t>Resources</w:t>
      </w:r>
      <w:r w:rsidRPr="004457C1">
        <w:rPr>
          <w:rFonts w:ascii="Times New Roman" w:eastAsia="Times New Roman" w:hAnsi="Times New Roman" w:cs="Times New Roman"/>
          <w:color w:val="FF0000"/>
          <w:sz w:val="24"/>
          <w:szCs w:val="24"/>
          <w:lang w:eastAsia="en-GB"/>
        </w:rPr>
        <w:t xml:space="preserve"> and reports </w:t>
      </w:r>
      <w:r w:rsidR="00551D16" w:rsidRPr="004457C1">
        <w:rPr>
          <w:rFonts w:ascii="Times New Roman" w:eastAsia="Times New Roman" w:hAnsi="Times New Roman" w:cs="Times New Roman"/>
          <w:color w:val="FF0000"/>
          <w:sz w:val="24"/>
          <w:szCs w:val="24"/>
          <w:lang w:eastAsia="en-GB"/>
        </w:rPr>
        <w:t xml:space="preserve">from various organisations, including </w:t>
      </w:r>
      <w:proofErr w:type="gramStart"/>
      <w:r w:rsidR="00551D16" w:rsidRPr="004457C1">
        <w:rPr>
          <w:rFonts w:ascii="Times New Roman" w:eastAsia="Times New Roman" w:hAnsi="Times New Roman" w:cs="Times New Roman"/>
          <w:color w:val="FF0000"/>
          <w:sz w:val="24"/>
          <w:szCs w:val="24"/>
          <w:lang w:eastAsia="en-GB"/>
        </w:rPr>
        <w:t>WRAP(</w:t>
      </w:r>
      <w:proofErr w:type="gramEnd"/>
      <w:r w:rsidR="00551D16" w:rsidRPr="004457C1">
        <w:rPr>
          <w:rFonts w:ascii="Times New Roman" w:eastAsia="Times New Roman" w:hAnsi="Times New Roman" w:cs="Times New Roman"/>
          <w:color w:val="FF0000"/>
          <w:sz w:val="24"/>
          <w:szCs w:val="24"/>
          <w:lang w:eastAsia="en-GB"/>
        </w:rPr>
        <w:t>e.g., WRAP 2024, 2025), as well as</w:t>
      </w:r>
      <w:r w:rsidRPr="004457C1">
        <w:rPr>
          <w:rFonts w:ascii="Times New Roman" w:eastAsia="Times New Roman" w:hAnsi="Times New Roman" w:cs="Times New Roman"/>
          <w:color w:val="FF0000"/>
          <w:sz w:val="24"/>
          <w:szCs w:val="24"/>
          <w:lang w:eastAsia="en-GB"/>
        </w:rPr>
        <w:t xml:space="preserve"> government statistics</w:t>
      </w:r>
      <w:r w:rsidR="00551D16" w:rsidRPr="004457C1">
        <w:rPr>
          <w:rFonts w:ascii="Times New Roman" w:eastAsia="Times New Roman" w:hAnsi="Times New Roman" w:cs="Times New Roman"/>
          <w:color w:val="FF0000"/>
          <w:sz w:val="24"/>
          <w:szCs w:val="24"/>
          <w:lang w:eastAsia="en-GB"/>
        </w:rPr>
        <w:t xml:space="preserve"> (e.g., U.K. Government, 2025)</w:t>
      </w:r>
      <w:r w:rsidRPr="004457C1">
        <w:rPr>
          <w:rFonts w:ascii="Times New Roman" w:eastAsia="Times New Roman" w:hAnsi="Times New Roman" w:cs="Times New Roman"/>
          <w:color w:val="0D0D0D" w:themeColor="text1" w:themeTint="F2"/>
          <w:sz w:val="24"/>
          <w:szCs w:val="24"/>
          <w:lang w:eastAsia="en-GB"/>
        </w:rPr>
        <w:t xml:space="preserve">. </w:t>
      </w:r>
      <w:r w:rsidRPr="00296158">
        <w:rPr>
          <w:rFonts w:ascii="Times New Roman" w:eastAsia="Times New Roman" w:hAnsi="Times New Roman" w:cs="Times New Roman"/>
          <w:sz w:val="24"/>
          <w:szCs w:val="24"/>
          <w:lang w:eastAsia="en-GB"/>
        </w:rPr>
        <w:t xml:space="preserve">These sources are </w:t>
      </w:r>
      <w:r w:rsidR="00310AF7">
        <w:rPr>
          <w:rFonts w:ascii="Times New Roman" w:eastAsia="Times New Roman" w:hAnsi="Times New Roman" w:cs="Times New Roman"/>
          <w:sz w:val="24"/>
          <w:szCs w:val="24"/>
          <w:lang w:eastAsia="en-GB"/>
        </w:rPr>
        <w:t>helpful</w:t>
      </w:r>
      <w:r w:rsidRPr="00296158">
        <w:rPr>
          <w:rFonts w:ascii="Times New Roman" w:eastAsia="Times New Roman" w:hAnsi="Times New Roman" w:cs="Times New Roman"/>
          <w:sz w:val="24"/>
          <w:szCs w:val="24"/>
          <w:lang w:eastAsia="en-GB"/>
        </w:rPr>
        <w:t xml:space="preserve"> as they are highly qualitative and provide </w:t>
      </w:r>
      <w:r w:rsidR="00310AF7">
        <w:rPr>
          <w:rFonts w:ascii="Times New Roman" w:eastAsia="Times New Roman" w:hAnsi="Times New Roman" w:cs="Times New Roman"/>
          <w:sz w:val="24"/>
          <w:szCs w:val="24"/>
          <w:lang w:eastAsia="en-GB"/>
        </w:rPr>
        <w:t xml:space="preserve">valuable insights into sustainability practices, technological interventions, and the impacts of policy </w:t>
      </w:r>
      <w:r w:rsidRPr="00296158">
        <w:rPr>
          <w:rFonts w:ascii="Times New Roman" w:eastAsia="Times New Roman" w:hAnsi="Times New Roman" w:cs="Times New Roman"/>
          <w:sz w:val="24"/>
          <w:szCs w:val="24"/>
          <w:lang w:eastAsia="en-GB"/>
        </w:rPr>
        <w:t xml:space="preserve">on food waste reduction. A PESTEL model is used to analyse the environment and evaluate the forces, including the political, economic, social, technological, legal, and environmental forces that affect food waste management in hotels. Such a framework </w:t>
      </w:r>
      <w:r w:rsidR="00310AF7">
        <w:rPr>
          <w:rFonts w:ascii="Times New Roman" w:eastAsia="Times New Roman" w:hAnsi="Times New Roman" w:cs="Times New Roman"/>
          <w:sz w:val="24"/>
          <w:szCs w:val="24"/>
          <w:lang w:eastAsia="en-GB"/>
        </w:rPr>
        <w:t>enables a systematic analysis of the interaction between external factors in the macroenvironment and a business's operational strategies</w:t>
      </w:r>
      <w:r w:rsidRPr="00296158">
        <w:rPr>
          <w:rFonts w:ascii="Times New Roman" w:eastAsia="Times New Roman" w:hAnsi="Times New Roman" w:cs="Times New Roman"/>
          <w:sz w:val="24"/>
          <w:szCs w:val="24"/>
          <w:lang w:eastAsia="en-GB"/>
        </w:rPr>
        <w:t xml:space="preserve">. The </w:t>
      </w:r>
      <w:r w:rsidR="00310AF7">
        <w:rPr>
          <w:rFonts w:ascii="Times New Roman" w:eastAsia="Times New Roman" w:hAnsi="Times New Roman" w:cs="Times New Roman"/>
          <w:sz w:val="24"/>
          <w:szCs w:val="24"/>
          <w:lang w:eastAsia="en-GB"/>
        </w:rPr>
        <w:t>study</w:t>
      </w:r>
      <w:r w:rsidRPr="00296158">
        <w:rPr>
          <w:rFonts w:ascii="Times New Roman" w:eastAsia="Times New Roman" w:hAnsi="Times New Roman" w:cs="Times New Roman"/>
          <w:sz w:val="24"/>
          <w:szCs w:val="24"/>
          <w:lang w:eastAsia="en-GB"/>
        </w:rPr>
        <w:t xml:space="preserve"> employs a thematic approach to find similar patterns and conceptual connections that have been replicated in the literature. The method offers interpretative accuracy instead of numerical generalisation and applies to studying sustainability trends in the industry. </w:t>
      </w:r>
    </w:p>
    <w:p w14:paraId="22215B82" w14:textId="77777777" w:rsidR="00296158" w:rsidRPr="00296158" w:rsidRDefault="00296158" w:rsidP="00296158">
      <w:pPr>
        <w:spacing w:after="0" w:line="360" w:lineRule="auto"/>
        <w:jc w:val="both"/>
        <w:outlineLvl w:val="0"/>
        <w:rPr>
          <w:rFonts w:ascii="Times New Roman" w:eastAsia="Times New Roman" w:hAnsi="Times New Roman" w:cs="Times New Roman"/>
          <w:b/>
          <w:sz w:val="24"/>
          <w:szCs w:val="24"/>
          <w:lang w:eastAsia="en-GB"/>
        </w:rPr>
      </w:pPr>
      <w:bookmarkStart w:id="8" w:name="_heading=h.5grdz7yxps7"/>
      <w:bookmarkEnd w:id="8"/>
      <w:r w:rsidRPr="00296158">
        <w:rPr>
          <w:rFonts w:ascii="Times New Roman" w:eastAsia="Times New Roman" w:hAnsi="Times New Roman" w:cs="Times New Roman"/>
          <w:b/>
          <w:sz w:val="24"/>
          <w:szCs w:val="24"/>
          <w:lang w:eastAsia="en-GB"/>
        </w:rPr>
        <w:t xml:space="preserve">4. Theme Impact Analysis </w:t>
      </w:r>
    </w:p>
    <w:p w14:paraId="74C0584D" w14:textId="77777777" w:rsidR="00296158" w:rsidRPr="00296158" w:rsidRDefault="00296158" w:rsidP="00296158">
      <w:pPr>
        <w:spacing w:after="0" w:line="360" w:lineRule="auto"/>
        <w:jc w:val="both"/>
        <w:outlineLvl w:val="1"/>
        <w:rPr>
          <w:rFonts w:ascii="Times New Roman" w:eastAsia="Times New Roman" w:hAnsi="Times New Roman" w:cs="Times New Roman"/>
          <w:b/>
          <w:sz w:val="24"/>
          <w:szCs w:val="24"/>
          <w:lang w:eastAsia="en-GB"/>
        </w:rPr>
      </w:pPr>
      <w:bookmarkStart w:id="9" w:name="_heading=h.7t0fstxoe0ti"/>
      <w:bookmarkEnd w:id="9"/>
      <w:r w:rsidRPr="00296158">
        <w:rPr>
          <w:rFonts w:ascii="Times New Roman" w:eastAsia="Times New Roman" w:hAnsi="Times New Roman" w:cs="Times New Roman"/>
          <w:b/>
          <w:sz w:val="24"/>
          <w:szCs w:val="24"/>
          <w:lang w:eastAsia="en-GB"/>
        </w:rPr>
        <w:t xml:space="preserve">4.1 Industry Analysis </w:t>
      </w:r>
    </w:p>
    <w:p w14:paraId="12086628" w14:textId="28918E92" w:rsidR="00296158" w:rsidRPr="00296158" w:rsidRDefault="00296158" w:rsidP="00296158">
      <w:pPr>
        <w:spacing w:after="0" w:line="360" w:lineRule="auto"/>
        <w:jc w:val="both"/>
        <w:rPr>
          <w:rFonts w:ascii="Times New Roman" w:eastAsia="Times New Roman" w:hAnsi="Times New Roman" w:cs="Times New Roman"/>
          <w:sz w:val="24"/>
          <w:szCs w:val="24"/>
          <w:lang w:eastAsia="en-GB"/>
        </w:rPr>
      </w:pPr>
      <w:r w:rsidRPr="00296158">
        <w:rPr>
          <w:rFonts w:ascii="Times New Roman" w:eastAsia="Times New Roman" w:hAnsi="Times New Roman" w:cs="Times New Roman"/>
          <w:sz w:val="24"/>
          <w:szCs w:val="24"/>
          <w:lang w:eastAsia="en-GB"/>
        </w:rPr>
        <w:t xml:space="preserve">The global hospitality </w:t>
      </w:r>
      <w:r w:rsidR="002B68A5" w:rsidRPr="00296158">
        <w:rPr>
          <w:rFonts w:ascii="Times New Roman" w:eastAsia="Times New Roman" w:hAnsi="Times New Roman" w:cs="Times New Roman"/>
          <w:sz w:val="24"/>
          <w:szCs w:val="24"/>
          <w:lang w:eastAsia="en-GB"/>
        </w:rPr>
        <w:t>industry-based</w:t>
      </w:r>
      <w:r w:rsidRPr="00296158">
        <w:rPr>
          <w:rFonts w:ascii="Times New Roman" w:eastAsia="Times New Roman" w:hAnsi="Times New Roman" w:cs="Times New Roman"/>
          <w:sz w:val="24"/>
          <w:szCs w:val="24"/>
          <w:lang w:eastAsia="en-GB"/>
        </w:rPr>
        <w:t xml:space="preserve"> assessment of ethical or operational merit has taken the form of food waste management, which has become a definitive sustainability concept of the sector. Policy, </w:t>
      </w:r>
      <w:r w:rsidR="002B68A5" w:rsidRPr="00296158">
        <w:rPr>
          <w:rFonts w:ascii="Times New Roman" w:eastAsia="Times New Roman" w:hAnsi="Times New Roman" w:cs="Times New Roman"/>
          <w:sz w:val="24"/>
          <w:szCs w:val="24"/>
          <w:lang w:eastAsia="en-GB"/>
        </w:rPr>
        <w:t>cost,</w:t>
      </w:r>
      <w:r w:rsidRPr="00296158">
        <w:rPr>
          <w:rFonts w:ascii="Times New Roman" w:eastAsia="Times New Roman" w:hAnsi="Times New Roman" w:cs="Times New Roman"/>
          <w:sz w:val="24"/>
          <w:szCs w:val="24"/>
          <w:lang w:eastAsia="en-GB"/>
        </w:rPr>
        <w:t xml:space="preserve"> and cultural changes towards responsible consumption augment this challenge in the UK. The </w:t>
      </w:r>
      <w:r w:rsidR="00310AF7">
        <w:rPr>
          <w:rFonts w:ascii="Times New Roman" w:eastAsia="Times New Roman" w:hAnsi="Times New Roman" w:cs="Times New Roman"/>
          <w:sz w:val="24"/>
          <w:szCs w:val="24"/>
          <w:lang w:eastAsia="en-GB"/>
        </w:rPr>
        <w:t>sector's reliance on buffets and massive catering increases inefficiencies in the services, and public and governmental attention make reducing waste a strategic priority for</w:t>
      </w:r>
      <w:r w:rsidRPr="00296158">
        <w:rPr>
          <w:rFonts w:ascii="Times New Roman" w:eastAsia="Times New Roman" w:hAnsi="Times New Roman" w:cs="Times New Roman"/>
          <w:sz w:val="24"/>
          <w:szCs w:val="24"/>
          <w:lang w:eastAsia="en-GB"/>
        </w:rPr>
        <w:t xml:space="preserve"> competitiveness and sustainability (Darcy </w:t>
      </w:r>
      <w:r w:rsidRPr="00296158">
        <w:rPr>
          <w:rFonts w:ascii="Times New Roman" w:eastAsia="Times New Roman" w:hAnsi="Times New Roman" w:cs="Times New Roman"/>
          <w:i/>
          <w:iCs/>
          <w:sz w:val="24"/>
          <w:szCs w:val="24"/>
          <w:lang w:eastAsia="en-GB"/>
        </w:rPr>
        <w:t>et al.,</w:t>
      </w:r>
      <w:r w:rsidRPr="00296158">
        <w:rPr>
          <w:rFonts w:ascii="Times New Roman" w:eastAsia="Times New Roman" w:hAnsi="Times New Roman" w:cs="Times New Roman"/>
          <w:sz w:val="24"/>
          <w:szCs w:val="24"/>
          <w:lang w:eastAsia="en-GB"/>
        </w:rPr>
        <w:t xml:space="preserve"> 2012). The existing arrangement of </w:t>
      </w:r>
      <w:r w:rsidR="00310AF7">
        <w:rPr>
          <w:rFonts w:ascii="Times New Roman" w:eastAsia="Times New Roman" w:hAnsi="Times New Roman" w:cs="Times New Roman"/>
          <w:sz w:val="24"/>
          <w:szCs w:val="24"/>
          <w:lang w:eastAsia="en-GB"/>
        </w:rPr>
        <w:t xml:space="preserve">macro-environmental pressures is presented using the PESTLE framework to facilitate </w:t>
      </w:r>
      <w:r w:rsidRPr="00296158">
        <w:rPr>
          <w:rFonts w:ascii="Times New Roman" w:eastAsia="Times New Roman" w:hAnsi="Times New Roman" w:cs="Times New Roman"/>
          <w:sz w:val="24"/>
          <w:szCs w:val="24"/>
          <w:lang w:eastAsia="en-GB"/>
        </w:rPr>
        <w:t>structured interpretation.</w:t>
      </w:r>
    </w:p>
    <w:p w14:paraId="6743BA76" w14:textId="77777777" w:rsidR="00296158" w:rsidRPr="00296158" w:rsidRDefault="00296158" w:rsidP="00296158">
      <w:pPr>
        <w:spacing w:after="0" w:line="360" w:lineRule="auto"/>
        <w:jc w:val="both"/>
        <w:outlineLvl w:val="1"/>
        <w:rPr>
          <w:rFonts w:ascii="Times New Roman" w:eastAsia="Times New Roman" w:hAnsi="Times New Roman" w:cs="Times New Roman"/>
          <w:b/>
          <w:sz w:val="24"/>
          <w:szCs w:val="24"/>
          <w:lang w:eastAsia="en-GB"/>
        </w:rPr>
      </w:pPr>
      <w:bookmarkStart w:id="10" w:name="_heading=h.9dz4uz1remn8"/>
      <w:bookmarkEnd w:id="10"/>
      <w:r w:rsidRPr="00296158">
        <w:rPr>
          <w:rFonts w:ascii="Times New Roman" w:eastAsia="Times New Roman" w:hAnsi="Times New Roman" w:cs="Times New Roman"/>
          <w:b/>
          <w:sz w:val="24"/>
          <w:szCs w:val="24"/>
          <w:lang w:eastAsia="en-GB"/>
        </w:rPr>
        <w:t xml:space="preserve">4.2 Political Factors </w:t>
      </w:r>
    </w:p>
    <w:p w14:paraId="2C5527F8" w14:textId="4CA7B445" w:rsidR="00296158" w:rsidRPr="00296158" w:rsidRDefault="00296158" w:rsidP="00296158">
      <w:pPr>
        <w:spacing w:after="0" w:line="360" w:lineRule="auto"/>
        <w:jc w:val="both"/>
        <w:rPr>
          <w:rFonts w:ascii="Times New Roman" w:eastAsia="Times New Roman" w:hAnsi="Times New Roman" w:cs="Times New Roman"/>
          <w:sz w:val="24"/>
          <w:szCs w:val="24"/>
          <w:lang w:eastAsia="en-GB"/>
        </w:rPr>
      </w:pPr>
      <w:r w:rsidRPr="00296158">
        <w:rPr>
          <w:rFonts w:ascii="Times New Roman" w:eastAsia="Times New Roman" w:hAnsi="Times New Roman" w:cs="Times New Roman"/>
          <w:sz w:val="24"/>
          <w:szCs w:val="24"/>
          <w:lang w:eastAsia="en-GB"/>
        </w:rPr>
        <w:t xml:space="preserve">Commitment from </w:t>
      </w:r>
      <w:r w:rsidR="007F0E52">
        <w:rPr>
          <w:rFonts w:ascii="Times New Roman" w:eastAsia="Times New Roman" w:hAnsi="Times New Roman" w:cs="Times New Roman"/>
          <w:sz w:val="24"/>
          <w:szCs w:val="24"/>
          <w:lang w:eastAsia="en-GB"/>
        </w:rPr>
        <w:t>a political standpoint is crucial</w:t>
      </w:r>
      <w:r w:rsidRPr="00296158">
        <w:rPr>
          <w:rFonts w:ascii="Times New Roman" w:eastAsia="Times New Roman" w:hAnsi="Times New Roman" w:cs="Times New Roman"/>
          <w:sz w:val="24"/>
          <w:szCs w:val="24"/>
          <w:lang w:eastAsia="en-GB"/>
        </w:rPr>
        <w:t xml:space="preserve"> to influence various hotel operations across the UK. For instance, the political stability index is 0.51, which shows a moderately stable environment (The Global Economy, 2023). In this scenario, various initiatives</w:t>
      </w:r>
      <w:r w:rsidR="007F0E52">
        <w:rPr>
          <w:rFonts w:ascii="Times New Roman" w:eastAsia="Times New Roman" w:hAnsi="Times New Roman" w:cs="Times New Roman"/>
          <w:sz w:val="24"/>
          <w:szCs w:val="24"/>
          <w:lang w:eastAsia="en-GB"/>
        </w:rPr>
        <w:t xml:space="preserve">, such as the "Resources and Waste Strategy" </w:t>
      </w:r>
      <w:r w:rsidR="007F0E52" w:rsidRPr="00310AF7">
        <w:rPr>
          <w:rFonts w:ascii="Times New Roman" w:eastAsia="Times New Roman" w:hAnsi="Times New Roman" w:cs="Times New Roman"/>
          <w:color w:val="FF0000"/>
          <w:sz w:val="24"/>
          <w:szCs w:val="24"/>
          <w:lang w:eastAsia="en-GB"/>
        </w:rPr>
        <w:t xml:space="preserve">(DEFRA, 2018) </w:t>
      </w:r>
      <w:r w:rsidR="007F0E52">
        <w:rPr>
          <w:rFonts w:ascii="Times New Roman" w:eastAsia="Times New Roman" w:hAnsi="Times New Roman" w:cs="Times New Roman"/>
          <w:sz w:val="24"/>
          <w:szCs w:val="24"/>
          <w:lang w:eastAsia="en-GB"/>
        </w:rPr>
        <w:t>and the "</w:t>
      </w:r>
      <w:proofErr w:type="spellStart"/>
      <w:r w:rsidR="007F0E52">
        <w:rPr>
          <w:rFonts w:ascii="Times New Roman" w:eastAsia="Times New Roman" w:hAnsi="Times New Roman" w:cs="Times New Roman"/>
          <w:sz w:val="24"/>
          <w:szCs w:val="24"/>
          <w:lang w:eastAsia="en-GB"/>
        </w:rPr>
        <w:t>Courtauld</w:t>
      </w:r>
      <w:proofErr w:type="spellEnd"/>
      <w:r w:rsidR="007F0E52">
        <w:rPr>
          <w:rFonts w:ascii="Times New Roman" w:eastAsia="Times New Roman" w:hAnsi="Times New Roman" w:cs="Times New Roman"/>
          <w:sz w:val="24"/>
          <w:szCs w:val="24"/>
          <w:lang w:eastAsia="en-GB"/>
        </w:rPr>
        <w:t xml:space="preserve"> Commitment 2030</w:t>
      </w:r>
      <w:r w:rsidR="007F0E52" w:rsidRPr="00310AF7">
        <w:rPr>
          <w:rFonts w:ascii="Times New Roman" w:eastAsia="Times New Roman" w:hAnsi="Times New Roman" w:cs="Times New Roman"/>
          <w:color w:val="FF0000"/>
          <w:sz w:val="24"/>
          <w:szCs w:val="24"/>
          <w:lang w:eastAsia="en-GB"/>
        </w:rPr>
        <w:t>"(WRAP, 2025b)</w:t>
      </w:r>
      <w:r w:rsidR="007F0E52">
        <w:rPr>
          <w:rFonts w:ascii="Times New Roman" w:eastAsia="Times New Roman" w:hAnsi="Times New Roman" w:cs="Times New Roman"/>
          <w:sz w:val="24"/>
          <w:szCs w:val="24"/>
          <w:lang w:eastAsia="en-GB"/>
        </w:rPr>
        <w:t>, significantly support the motivation to reduce food waste</w:t>
      </w:r>
      <w:r w:rsidRPr="00296158">
        <w:rPr>
          <w:rFonts w:ascii="Times New Roman" w:eastAsia="Times New Roman" w:hAnsi="Times New Roman" w:cs="Times New Roman"/>
          <w:sz w:val="24"/>
          <w:szCs w:val="24"/>
          <w:lang w:eastAsia="en-GB"/>
        </w:rPr>
        <w:t xml:space="preserve">. Additionally, programs collaborating with WRAP also require an encouraging distribution network that can be maintained in the moderately stable political ground of the UK. Additionally, the </w:t>
      </w:r>
      <w:r w:rsidRPr="00296158">
        <w:rPr>
          <w:rFonts w:ascii="Times New Roman" w:eastAsia="Times New Roman" w:hAnsi="Times New Roman" w:cs="Times New Roman"/>
          <w:sz w:val="24"/>
          <w:szCs w:val="24"/>
          <w:lang w:eastAsia="en-GB"/>
        </w:rPr>
        <w:lastRenderedPageBreak/>
        <w:t xml:space="preserve">domestically and globally operating hotel can also independently invest </w:t>
      </w:r>
      <w:r w:rsidR="00310AF7">
        <w:rPr>
          <w:rFonts w:ascii="Times New Roman" w:eastAsia="Times New Roman" w:hAnsi="Times New Roman" w:cs="Times New Roman"/>
          <w:sz w:val="24"/>
          <w:szCs w:val="24"/>
          <w:lang w:eastAsia="en-GB"/>
        </w:rPr>
        <w:t xml:space="preserve">in financial assets, considering the </w:t>
      </w:r>
      <w:r w:rsidR="004457C1">
        <w:rPr>
          <w:rFonts w:ascii="Times New Roman" w:eastAsia="Times New Roman" w:hAnsi="Times New Roman" w:cs="Times New Roman"/>
          <w:sz w:val="24"/>
          <w:szCs w:val="24"/>
          <w:lang w:eastAsia="en-GB"/>
        </w:rPr>
        <w:t>country's stability</w:t>
      </w:r>
      <w:r w:rsidR="00310AF7">
        <w:rPr>
          <w:rFonts w:ascii="Times New Roman" w:eastAsia="Times New Roman" w:hAnsi="Times New Roman" w:cs="Times New Roman"/>
          <w:sz w:val="24"/>
          <w:szCs w:val="24"/>
          <w:lang w:eastAsia="en-GB"/>
        </w:rPr>
        <w:t>, to implement a circular economy model and contribute to</w:t>
      </w:r>
      <w:r w:rsidRPr="00296158">
        <w:rPr>
          <w:rFonts w:ascii="Times New Roman" w:eastAsia="Times New Roman" w:hAnsi="Times New Roman" w:cs="Times New Roman"/>
          <w:sz w:val="24"/>
          <w:szCs w:val="24"/>
          <w:lang w:eastAsia="en-GB"/>
        </w:rPr>
        <w:t xml:space="preserve"> progress towards national sustainability goals by adopting recyclable solutions.</w:t>
      </w:r>
    </w:p>
    <w:p w14:paraId="59EB2C89" w14:textId="77777777" w:rsidR="00296158" w:rsidRPr="00296158" w:rsidRDefault="00296158" w:rsidP="00296158">
      <w:pPr>
        <w:spacing w:after="0" w:line="360" w:lineRule="auto"/>
        <w:jc w:val="both"/>
        <w:outlineLvl w:val="1"/>
        <w:rPr>
          <w:rFonts w:ascii="Times New Roman" w:eastAsia="Times New Roman" w:hAnsi="Times New Roman" w:cs="Times New Roman"/>
          <w:b/>
          <w:sz w:val="24"/>
          <w:szCs w:val="24"/>
          <w:lang w:eastAsia="en-GB"/>
        </w:rPr>
      </w:pPr>
      <w:bookmarkStart w:id="11" w:name="_heading=h.s2m1m3u440or"/>
      <w:bookmarkEnd w:id="11"/>
      <w:r w:rsidRPr="00296158">
        <w:rPr>
          <w:rFonts w:ascii="Times New Roman" w:eastAsia="Times New Roman" w:hAnsi="Times New Roman" w:cs="Times New Roman"/>
          <w:b/>
          <w:sz w:val="24"/>
          <w:szCs w:val="24"/>
          <w:lang w:eastAsia="en-GB"/>
        </w:rPr>
        <w:t xml:space="preserve">4.3 Economic Factors </w:t>
      </w:r>
    </w:p>
    <w:p w14:paraId="2E185CA3" w14:textId="2FC51486" w:rsidR="00296158" w:rsidRPr="00296158" w:rsidRDefault="00296158" w:rsidP="00296158">
      <w:pPr>
        <w:spacing w:after="0" w:line="360" w:lineRule="auto"/>
        <w:jc w:val="both"/>
        <w:rPr>
          <w:rFonts w:ascii="Times New Roman" w:eastAsia="Times New Roman" w:hAnsi="Times New Roman" w:cs="Times New Roman"/>
          <w:sz w:val="24"/>
          <w:szCs w:val="24"/>
          <w:lang w:eastAsia="en-GB"/>
        </w:rPr>
      </w:pPr>
      <w:r w:rsidRPr="00296158">
        <w:rPr>
          <w:rFonts w:ascii="Times New Roman" w:eastAsia="Times New Roman" w:hAnsi="Times New Roman" w:cs="Times New Roman"/>
          <w:sz w:val="24"/>
          <w:szCs w:val="24"/>
          <w:lang w:eastAsia="en-GB"/>
        </w:rPr>
        <w:t xml:space="preserve">Economically, the UK has a stable environment that controls the balance between supply chain distribution. For instance, </w:t>
      </w:r>
      <w:r w:rsidR="00310AF7">
        <w:rPr>
          <w:rFonts w:ascii="Times New Roman" w:eastAsia="Times New Roman" w:hAnsi="Times New Roman" w:cs="Times New Roman"/>
          <w:sz w:val="24"/>
          <w:szCs w:val="24"/>
          <w:lang w:eastAsia="en-GB"/>
        </w:rPr>
        <w:t>a 0.3% inclination of GDP has been observed in the country, indicating</w:t>
      </w:r>
      <w:r w:rsidRPr="00296158">
        <w:rPr>
          <w:rFonts w:ascii="Times New Roman" w:eastAsia="Times New Roman" w:hAnsi="Times New Roman" w:cs="Times New Roman"/>
          <w:sz w:val="24"/>
          <w:szCs w:val="24"/>
          <w:lang w:eastAsia="en-GB"/>
        </w:rPr>
        <w:t xml:space="preserve"> stable economic conditions among consumers (UK Government, 2025). </w:t>
      </w:r>
      <w:r w:rsidR="00310AF7">
        <w:rPr>
          <w:rFonts w:ascii="Times New Roman" w:eastAsia="Times New Roman" w:hAnsi="Times New Roman" w:cs="Times New Roman"/>
          <w:sz w:val="24"/>
          <w:szCs w:val="24"/>
          <w:lang w:eastAsia="en-GB"/>
        </w:rPr>
        <w:t xml:space="preserve">The stability of financial resources ensures </w:t>
      </w:r>
      <w:r w:rsidR="004457C1">
        <w:rPr>
          <w:rFonts w:ascii="Times New Roman" w:eastAsia="Times New Roman" w:hAnsi="Times New Roman" w:cs="Times New Roman"/>
          <w:sz w:val="24"/>
          <w:szCs w:val="24"/>
          <w:lang w:eastAsia="en-GB"/>
        </w:rPr>
        <w:t xml:space="preserve">that positive purchasing decisions are made, incorporating more sustainable </w:t>
      </w:r>
      <w:proofErr w:type="gramStart"/>
      <w:r w:rsidR="004457C1">
        <w:rPr>
          <w:rFonts w:ascii="Times New Roman" w:eastAsia="Times New Roman" w:hAnsi="Times New Roman" w:cs="Times New Roman"/>
          <w:sz w:val="24"/>
          <w:szCs w:val="24"/>
          <w:lang w:eastAsia="en-GB"/>
        </w:rPr>
        <w:t>solutions</w:t>
      </w:r>
      <w:proofErr w:type="gramEnd"/>
      <w:r w:rsidR="004457C1">
        <w:rPr>
          <w:rFonts w:ascii="Times New Roman" w:eastAsia="Times New Roman" w:hAnsi="Times New Roman" w:cs="Times New Roman"/>
          <w:sz w:val="24"/>
          <w:szCs w:val="24"/>
          <w:lang w:eastAsia="en-GB"/>
        </w:rPr>
        <w:t xml:space="preserve"> and implementing eco-friendly measures </w:t>
      </w:r>
      <w:r w:rsidRPr="00296158">
        <w:rPr>
          <w:rFonts w:ascii="Times New Roman" w:eastAsia="Times New Roman" w:hAnsi="Times New Roman" w:cs="Times New Roman"/>
          <w:sz w:val="24"/>
          <w:szCs w:val="24"/>
          <w:lang w:eastAsia="en-GB"/>
        </w:rPr>
        <w:t xml:space="preserve">accordingly. However, as global inflation poses a complexity, maintaining operational expenses can be challenging in the contemporary period (Laws </w:t>
      </w:r>
      <w:r w:rsidRPr="00296158">
        <w:rPr>
          <w:rFonts w:ascii="Times New Roman" w:eastAsia="Times New Roman" w:hAnsi="Times New Roman" w:cs="Times New Roman"/>
          <w:i/>
          <w:iCs/>
          <w:sz w:val="24"/>
          <w:szCs w:val="24"/>
          <w:lang w:eastAsia="en-GB"/>
        </w:rPr>
        <w:t>et al.,</w:t>
      </w:r>
      <w:r w:rsidRPr="00296158">
        <w:rPr>
          <w:rFonts w:ascii="Times New Roman" w:eastAsia="Times New Roman" w:hAnsi="Times New Roman" w:cs="Times New Roman"/>
          <w:sz w:val="24"/>
          <w:szCs w:val="24"/>
          <w:lang w:eastAsia="en-GB"/>
        </w:rPr>
        <w:t xml:space="preserve"> 2007). In this regard, Global hotel chains demonstrate past effective measures by integrating digital technology to reduce expenditure on excessive energy and food utilisation</w:t>
      </w:r>
      <w:r w:rsidR="00831E0C">
        <w:rPr>
          <w:rFonts w:ascii="Times New Roman" w:eastAsia="Times New Roman" w:hAnsi="Times New Roman" w:cs="Times New Roman"/>
          <w:sz w:val="24"/>
          <w:szCs w:val="24"/>
          <w:lang w:eastAsia="en-GB"/>
        </w:rPr>
        <w:t>.</w:t>
      </w:r>
    </w:p>
    <w:p w14:paraId="77A69D06" w14:textId="77777777" w:rsidR="00296158" w:rsidRPr="00296158" w:rsidRDefault="00296158" w:rsidP="00296158">
      <w:pPr>
        <w:spacing w:after="0" w:line="360" w:lineRule="auto"/>
        <w:jc w:val="both"/>
        <w:outlineLvl w:val="1"/>
        <w:rPr>
          <w:rFonts w:ascii="Times New Roman" w:eastAsia="Times New Roman" w:hAnsi="Times New Roman" w:cs="Times New Roman"/>
          <w:b/>
          <w:sz w:val="24"/>
          <w:szCs w:val="24"/>
          <w:lang w:eastAsia="en-GB"/>
        </w:rPr>
      </w:pPr>
      <w:bookmarkStart w:id="12" w:name="_heading=h.m9qvokm45mvi"/>
      <w:bookmarkEnd w:id="12"/>
      <w:r w:rsidRPr="00296158">
        <w:rPr>
          <w:rFonts w:ascii="Times New Roman" w:eastAsia="Times New Roman" w:hAnsi="Times New Roman" w:cs="Times New Roman"/>
          <w:b/>
          <w:sz w:val="24"/>
          <w:szCs w:val="24"/>
          <w:lang w:eastAsia="en-GB"/>
        </w:rPr>
        <w:t>4.4 Social Factors</w:t>
      </w:r>
    </w:p>
    <w:p w14:paraId="4DE2D7C7" w14:textId="2E88CD78" w:rsidR="00296158" w:rsidRPr="00296158" w:rsidRDefault="00296158" w:rsidP="00296158">
      <w:pPr>
        <w:spacing w:after="0" w:line="360" w:lineRule="auto"/>
        <w:jc w:val="both"/>
        <w:rPr>
          <w:rFonts w:ascii="Times New Roman" w:eastAsia="Times New Roman" w:hAnsi="Times New Roman" w:cs="Times New Roman"/>
          <w:sz w:val="24"/>
          <w:szCs w:val="24"/>
          <w:lang w:eastAsia="en-GB"/>
        </w:rPr>
      </w:pPr>
      <w:r w:rsidRPr="00296158">
        <w:rPr>
          <w:rFonts w:ascii="Times New Roman" w:eastAsia="Times New Roman" w:hAnsi="Times New Roman" w:cs="Times New Roman"/>
          <w:sz w:val="24"/>
          <w:szCs w:val="24"/>
          <w:lang w:eastAsia="en-GB"/>
        </w:rPr>
        <w:t xml:space="preserve">Social factors also play </w:t>
      </w:r>
      <w:r w:rsidR="00310AF7">
        <w:rPr>
          <w:rFonts w:ascii="Times New Roman" w:eastAsia="Times New Roman" w:hAnsi="Times New Roman" w:cs="Times New Roman"/>
          <w:sz w:val="24"/>
          <w:szCs w:val="24"/>
          <w:lang w:eastAsia="en-GB"/>
        </w:rPr>
        <w:t>a crucial role in influencing consumers' purchasing decisions</w:t>
      </w:r>
      <w:r w:rsidRPr="00296158">
        <w:rPr>
          <w:rFonts w:ascii="Times New Roman" w:eastAsia="Times New Roman" w:hAnsi="Times New Roman" w:cs="Times New Roman"/>
          <w:sz w:val="24"/>
          <w:szCs w:val="24"/>
          <w:lang w:eastAsia="en-GB"/>
        </w:rPr>
        <w:t xml:space="preserve"> to accept alternative solutions. In this regard, the per capita income in the UK accounted $40,230.55 (Statista, 2025). The data indicates a positive indication towards promoting long-term economic stability and social equity to enable environmental investment among consumers. In this regard, sustainability-driven branding can influence guests to emphasise service quality rather than quantity. For example, camps like "Planet 21</w:t>
      </w:r>
      <w:r w:rsidR="00310AF7">
        <w:rPr>
          <w:rFonts w:ascii="Times New Roman" w:eastAsia="Times New Roman" w:hAnsi="Times New Roman" w:cs="Times New Roman"/>
          <w:sz w:val="24"/>
          <w:szCs w:val="24"/>
          <w:lang w:eastAsia="en-GB"/>
        </w:rPr>
        <w:t xml:space="preserve">," conducted by Accor, highlighted the importance of ethical consumption, which was also </w:t>
      </w:r>
      <w:r w:rsidRPr="00296158">
        <w:rPr>
          <w:rFonts w:ascii="Times New Roman" w:eastAsia="Times New Roman" w:hAnsi="Times New Roman" w:cs="Times New Roman"/>
          <w:sz w:val="24"/>
          <w:szCs w:val="24"/>
          <w:lang w:eastAsia="en-GB"/>
        </w:rPr>
        <w:t xml:space="preserve">part of the guest experience (Accor, 2025). This campaign can positively influence consumer purchasing </w:t>
      </w:r>
      <w:r w:rsidR="00310AF7">
        <w:rPr>
          <w:rFonts w:ascii="Times New Roman" w:eastAsia="Times New Roman" w:hAnsi="Times New Roman" w:cs="Times New Roman"/>
          <w:sz w:val="24"/>
          <w:szCs w:val="24"/>
          <w:lang w:eastAsia="en-GB"/>
        </w:rPr>
        <w:t xml:space="preserve">intentions and promote responsible </w:t>
      </w:r>
      <w:r w:rsidRPr="00296158">
        <w:rPr>
          <w:rFonts w:ascii="Times New Roman" w:eastAsia="Times New Roman" w:hAnsi="Times New Roman" w:cs="Times New Roman"/>
          <w:sz w:val="24"/>
          <w:szCs w:val="24"/>
          <w:lang w:eastAsia="en-GB"/>
        </w:rPr>
        <w:t>consumption, particularly in buffets.</w:t>
      </w:r>
    </w:p>
    <w:p w14:paraId="127CDD04" w14:textId="77777777" w:rsidR="00296158" w:rsidRPr="00296158" w:rsidRDefault="00296158" w:rsidP="00296158">
      <w:pPr>
        <w:spacing w:after="0" w:line="360" w:lineRule="auto"/>
        <w:jc w:val="both"/>
        <w:outlineLvl w:val="1"/>
        <w:rPr>
          <w:rFonts w:ascii="Times New Roman" w:eastAsia="Times New Roman" w:hAnsi="Times New Roman" w:cs="Times New Roman"/>
          <w:b/>
          <w:sz w:val="24"/>
          <w:szCs w:val="24"/>
          <w:lang w:eastAsia="en-GB"/>
        </w:rPr>
      </w:pPr>
      <w:bookmarkStart w:id="13" w:name="_heading=h.yec14xiyejt7"/>
      <w:bookmarkEnd w:id="13"/>
      <w:r w:rsidRPr="00296158">
        <w:rPr>
          <w:rFonts w:ascii="Times New Roman" w:eastAsia="Times New Roman" w:hAnsi="Times New Roman" w:cs="Times New Roman"/>
          <w:b/>
          <w:sz w:val="24"/>
          <w:szCs w:val="24"/>
          <w:lang w:eastAsia="en-GB"/>
        </w:rPr>
        <w:t>4.5 Technological Factors</w:t>
      </w:r>
    </w:p>
    <w:p w14:paraId="5B378F42" w14:textId="283F10B6" w:rsidR="00296158" w:rsidRPr="00296158" w:rsidRDefault="00296158" w:rsidP="00296158">
      <w:pPr>
        <w:spacing w:after="0" w:line="360" w:lineRule="auto"/>
        <w:jc w:val="both"/>
        <w:rPr>
          <w:rFonts w:ascii="Times New Roman" w:eastAsia="Times New Roman" w:hAnsi="Times New Roman" w:cs="Times New Roman"/>
          <w:sz w:val="24"/>
          <w:szCs w:val="24"/>
          <w:lang w:eastAsia="en-GB"/>
        </w:rPr>
      </w:pPr>
      <w:r w:rsidRPr="00296158">
        <w:rPr>
          <w:rFonts w:ascii="Times New Roman" w:eastAsia="Times New Roman" w:hAnsi="Times New Roman" w:cs="Times New Roman"/>
          <w:sz w:val="24"/>
          <w:szCs w:val="24"/>
          <w:lang w:eastAsia="en-GB"/>
        </w:rPr>
        <w:t xml:space="preserve">Digital transformation within the hospitality sector is another crucial aspect that allows them to implement a circular economic framework to minimise waste generation. For instance, IoT, AI and predictive analytical models </w:t>
      </w:r>
      <w:r w:rsidR="00310AF7">
        <w:rPr>
          <w:rFonts w:ascii="Times New Roman" w:eastAsia="Times New Roman" w:hAnsi="Times New Roman" w:cs="Times New Roman"/>
          <w:sz w:val="24"/>
          <w:szCs w:val="24"/>
          <w:lang w:eastAsia="en-GB"/>
        </w:rPr>
        <w:t>enable</w:t>
      </w:r>
      <w:r w:rsidRPr="00296158">
        <w:rPr>
          <w:rFonts w:ascii="Times New Roman" w:eastAsia="Times New Roman" w:hAnsi="Times New Roman" w:cs="Times New Roman"/>
          <w:sz w:val="24"/>
          <w:szCs w:val="24"/>
          <w:lang w:eastAsia="en-GB"/>
        </w:rPr>
        <w:t xml:space="preserve"> hospitality managers to anticipate future demand for food management. In this regard, the $21.72 billion worth of IoT market in the UK indicates the presence of adequate infrastructure to support various sustainable campaigns of large hotel chains (Statista, 2025). </w:t>
      </w:r>
      <w:r w:rsidR="00310AF7">
        <w:rPr>
          <w:rFonts w:ascii="Times New Roman" w:eastAsia="Times New Roman" w:hAnsi="Times New Roman" w:cs="Times New Roman"/>
          <w:sz w:val="24"/>
          <w:szCs w:val="24"/>
          <w:lang w:eastAsia="en-GB"/>
        </w:rPr>
        <w:t>The availability of technology benefited organisations like Hilton, enabling them to integrate Smart kitchen technology through collaboration with Winnow, thereby reducing</w:t>
      </w:r>
      <w:r w:rsidRPr="00296158">
        <w:rPr>
          <w:rFonts w:ascii="Times New Roman" w:eastAsia="Times New Roman" w:hAnsi="Times New Roman" w:cs="Times New Roman"/>
          <w:sz w:val="24"/>
          <w:szCs w:val="24"/>
          <w:lang w:eastAsia="en-GB"/>
        </w:rPr>
        <w:t xml:space="preserve"> food waste in crucial pilot sites. Still, </w:t>
      </w:r>
      <w:r w:rsidR="00310AF7">
        <w:rPr>
          <w:rFonts w:ascii="Times New Roman" w:eastAsia="Times New Roman" w:hAnsi="Times New Roman" w:cs="Times New Roman"/>
          <w:sz w:val="24"/>
          <w:szCs w:val="24"/>
          <w:lang w:eastAsia="en-GB"/>
        </w:rPr>
        <w:t>a skill shortage among employees and capital requirements for development programmes remain as an unaddressed</w:t>
      </w:r>
      <w:r w:rsidRPr="00296158">
        <w:rPr>
          <w:rFonts w:ascii="Times New Roman" w:eastAsia="Times New Roman" w:hAnsi="Times New Roman" w:cs="Times New Roman"/>
          <w:sz w:val="24"/>
          <w:szCs w:val="24"/>
          <w:lang w:eastAsia="en-GB"/>
        </w:rPr>
        <w:t xml:space="preserve"> challenge due to limited investment capacity.</w:t>
      </w:r>
    </w:p>
    <w:p w14:paraId="7D7FC8A4" w14:textId="77777777" w:rsidR="00296158" w:rsidRPr="00296158" w:rsidRDefault="00296158" w:rsidP="00296158">
      <w:pPr>
        <w:spacing w:after="0" w:line="360" w:lineRule="auto"/>
        <w:jc w:val="both"/>
        <w:outlineLvl w:val="1"/>
        <w:rPr>
          <w:rFonts w:ascii="Times New Roman" w:eastAsia="Times New Roman" w:hAnsi="Times New Roman" w:cs="Times New Roman"/>
          <w:b/>
          <w:sz w:val="24"/>
          <w:szCs w:val="24"/>
          <w:lang w:eastAsia="en-GB"/>
        </w:rPr>
      </w:pPr>
      <w:bookmarkStart w:id="14" w:name="_heading=h.absgs069c9za"/>
      <w:bookmarkEnd w:id="14"/>
      <w:r w:rsidRPr="00296158">
        <w:rPr>
          <w:rFonts w:ascii="Times New Roman" w:eastAsia="Times New Roman" w:hAnsi="Times New Roman" w:cs="Times New Roman"/>
          <w:b/>
          <w:sz w:val="24"/>
          <w:szCs w:val="24"/>
          <w:lang w:eastAsia="en-GB"/>
        </w:rPr>
        <w:lastRenderedPageBreak/>
        <w:t>4.6 Legal Factors</w:t>
      </w:r>
    </w:p>
    <w:p w14:paraId="2A412A79" w14:textId="548C7E9E" w:rsidR="00296158" w:rsidRPr="00296158" w:rsidRDefault="00296158" w:rsidP="00296158">
      <w:pPr>
        <w:spacing w:after="0" w:line="360" w:lineRule="auto"/>
        <w:jc w:val="both"/>
        <w:rPr>
          <w:rFonts w:ascii="Times New Roman" w:eastAsia="Times New Roman" w:hAnsi="Times New Roman" w:cs="Times New Roman"/>
          <w:sz w:val="24"/>
          <w:szCs w:val="24"/>
          <w:lang w:eastAsia="en-GB"/>
        </w:rPr>
      </w:pPr>
      <w:r w:rsidRPr="00296158">
        <w:rPr>
          <w:rFonts w:ascii="Times New Roman" w:eastAsia="Times New Roman" w:hAnsi="Times New Roman" w:cs="Times New Roman"/>
          <w:sz w:val="24"/>
          <w:szCs w:val="24"/>
          <w:lang w:eastAsia="en-GB"/>
        </w:rPr>
        <w:t xml:space="preserve">The legal landscape in the UK also has a positive impact on sustainable operations. For instance, in comparison to the Paris channel hospitality management concepts, the advanced strategy requires innovation. In this regard, protecting intellectual property rights </w:t>
      </w:r>
      <w:r w:rsidR="00310AF7">
        <w:rPr>
          <w:rFonts w:ascii="Times New Roman" w:eastAsia="Times New Roman" w:hAnsi="Times New Roman" w:cs="Times New Roman"/>
          <w:sz w:val="24"/>
          <w:szCs w:val="24"/>
          <w:lang w:eastAsia="en-GB"/>
        </w:rPr>
        <w:t xml:space="preserve">has become essential to prevent the </w:t>
      </w:r>
      <w:r w:rsidRPr="00296158">
        <w:rPr>
          <w:rFonts w:ascii="Times New Roman" w:eastAsia="Times New Roman" w:hAnsi="Times New Roman" w:cs="Times New Roman"/>
          <w:sz w:val="24"/>
          <w:szCs w:val="24"/>
          <w:lang w:eastAsia="en-GB"/>
        </w:rPr>
        <w:t xml:space="preserve">market exploitation of innovative ideas. In this regard, </w:t>
      </w:r>
      <w:r w:rsidR="00310AF7">
        <w:rPr>
          <w:rFonts w:ascii="Times New Roman" w:eastAsia="Times New Roman" w:hAnsi="Times New Roman" w:cs="Times New Roman"/>
          <w:sz w:val="24"/>
          <w:szCs w:val="24"/>
          <w:lang w:eastAsia="en-GB"/>
        </w:rPr>
        <w:t xml:space="preserve">intellectual property rights in the UK protect artistic works, innovation, and </w:t>
      </w:r>
      <w:r w:rsidRPr="00296158">
        <w:rPr>
          <w:rFonts w:ascii="Times New Roman" w:eastAsia="Times New Roman" w:hAnsi="Times New Roman" w:cs="Times New Roman"/>
          <w:sz w:val="24"/>
          <w:szCs w:val="24"/>
          <w:lang w:eastAsia="en-GB"/>
        </w:rPr>
        <w:t xml:space="preserve">trademarks (UK Government, 2025). Although strategic solution implementation remains irregular across various regions, depending on the resource availability, </w:t>
      </w:r>
      <w:r w:rsidR="00310AF7">
        <w:rPr>
          <w:rFonts w:ascii="Times New Roman" w:eastAsia="Times New Roman" w:hAnsi="Times New Roman" w:cs="Times New Roman"/>
          <w:sz w:val="24"/>
          <w:szCs w:val="24"/>
          <w:lang w:eastAsia="en-GB"/>
        </w:rPr>
        <w:t>significant</w:t>
      </w:r>
      <w:r w:rsidRPr="00296158">
        <w:rPr>
          <w:rFonts w:ascii="Times New Roman" w:eastAsia="Times New Roman" w:hAnsi="Times New Roman" w:cs="Times New Roman"/>
          <w:sz w:val="24"/>
          <w:szCs w:val="24"/>
          <w:lang w:eastAsia="en-GB"/>
        </w:rPr>
        <w:t xml:space="preserve"> changes in sustainable perception remain a challenge to guarantee organisational commitment.</w:t>
      </w:r>
    </w:p>
    <w:p w14:paraId="21073734" w14:textId="77777777" w:rsidR="00296158" w:rsidRPr="00296158" w:rsidRDefault="00296158" w:rsidP="00296158">
      <w:pPr>
        <w:spacing w:after="0" w:line="360" w:lineRule="auto"/>
        <w:jc w:val="both"/>
        <w:outlineLvl w:val="1"/>
        <w:rPr>
          <w:rFonts w:ascii="Times New Roman" w:eastAsia="Times New Roman" w:hAnsi="Times New Roman" w:cs="Times New Roman"/>
          <w:b/>
          <w:sz w:val="24"/>
          <w:szCs w:val="24"/>
          <w:lang w:eastAsia="en-GB"/>
        </w:rPr>
      </w:pPr>
      <w:bookmarkStart w:id="15" w:name="_heading=h.aieuhbovfp95"/>
      <w:bookmarkEnd w:id="15"/>
      <w:r w:rsidRPr="00296158">
        <w:rPr>
          <w:rFonts w:ascii="Times New Roman" w:eastAsia="Times New Roman" w:hAnsi="Times New Roman" w:cs="Times New Roman"/>
          <w:b/>
          <w:sz w:val="24"/>
          <w:szCs w:val="24"/>
          <w:lang w:eastAsia="en-GB"/>
        </w:rPr>
        <w:t>4.7 Environmental Factors</w:t>
      </w:r>
    </w:p>
    <w:p w14:paraId="2CDD982A" w14:textId="15EE998D" w:rsidR="00296158" w:rsidRPr="00296158" w:rsidRDefault="00296158" w:rsidP="00296158">
      <w:pPr>
        <w:spacing w:after="0" w:line="360" w:lineRule="auto"/>
        <w:jc w:val="both"/>
        <w:rPr>
          <w:rFonts w:ascii="Times New Roman" w:eastAsia="Times New Roman" w:hAnsi="Times New Roman" w:cs="Times New Roman"/>
          <w:sz w:val="24"/>
          <w:szCs w:val="24"/>
          <w:lang w:eastAsia="en-GB"/>
        </w:rPr>
      </w:pPr>
      <w:r w:rsidRPr="00296158">
        <w:rPr>
          <w:rFonts w:ascii="Times New Roman" w:eastAsia="Times New Roman" w:hAnsi="Times New Roman" w:cs="Times New Roman"/>
          <w:sz w:val="24"/>
          <w:szCs w:val="24"/>
          <w:lang w:eastAsia="en-GB"/>
        </w:rPr>
        <w:t xml:space="preserve">In the UK, environmental factors have a significant impact on various initiatives </w:t>
      </w:r>
      <w:r w:rsidR="00310AF7">
        <w:rPr>
          <w:rFonts w:ascii="Times New Roman" w:eastAsia="Times New Roman" w:hAnsi="Times New Roman" w:cs="Times New Roman"/>
          <w:sz w:val="24"/>
          <w:szCs w:val="24"/>
          <w:lang w:eastAsia="en-GB"/>
        </w:rPr>
        <w:t>aimed at minimising</w:t>
      </w:r>
      <w:r w:rsidRPr="00296158">
        <w:rPr>
          <w:rFonts w:ascii="Times New Roman" w:eastAsia="Times New Roman" w:hAnsi="Times New Roman" w:cs="Times New Roman"/>
          <w:sz w:val="24"/>
          <w:szCs w:val="24"/>
          <w:lang w:eastAsia="en-GB"/>
        </w:rPr>
        <w:t xml:space="preserve"> food waste accumulation. Particularly, </w:t>
      </w:r>
      <w:r w:rsidR="00FA731F">
        <w:rPr>
          <w:rFonts w:ascii="Times New Roman" w:eastAsia="Times New Roman" w:hAnsi="Times New Roman" w:cs="Times New Roman"/>
          <w:sz w:val="24"/>
          <w:szCs w:val="24"/>
          <w:lang w:eastAsia="en-GB"/>
        </w:rPr>
        <w:t>hotel chains with adequate resources align their vision with sustainability goals to achieve</w:t>
      </w:r>
      <w:r w:rsidRPr="00296158">
        <w:rPr>
          <w:rFonts w:ascii="Times New Roman" w:eastAsia="Times New Roman" w:hAnsi="Times New Roman" w:cs="Times New Roman"/>
          <w:sz w:val="24"/>
          <w:szCs w:val="24"/>
          <w:lang w:eastAsia="en-GB"/>
        </w:rPr>
        <w:t xml:space="preserve"> net-zero emissions. According to the report, approximately 10% of the greenhouse gas </w:t>
      </w:r>
      <w:r w:rsidR="00310AF7">
        <w:rPr>
          <w:rFonts w:ascii="Times New Roman" w:eastAsia="Times New Roman" w:hAnsi="Times New Roman" w:cs="Times New Roman"/>
          <w:sz w:val="24"/>
          <w:szCs w:val="24"/>
          <w:lang w:eastAsia="en-GB"/>
        </w:rPr>
        <w:t>emissions from national food waste are attributed to</w:t>
      </w:r>
      <w:r w:rsidRPr="00296158">
        <w:rPr>
          <w:rFonts w:ascii="Times New Roman" w:eastAsia="Times New Roman" w:hAnsi="Times New Roman" w:cs="Times New Roman"/>
          <w:sz w:val="24"/>
          <w:szCs w:val="24"/>
          <w:lang w:eastAsia="en-GB"/>
        </w:rPr>
        <w:t xml:space="preserve"> the hospitality industry (WRAP, 2024). As a result, both </w:t>
      </w:r>
      <w:r w:rsidR="00310AF7">
        <w:rPr>
          <w:rFonts w:ascii="Times New Roman" w:eastAsia="Times New Roman" w:hAnsi="Times New Roman" w:cs="Times New Roman"/>
          <w:sz w:val="24"/>
          <w:szCs w:val="24"/>
          <w:lang w:eastAsia="en-GB"/>
        </w:rPr>
        <w:t xml:space="preserve">the public and private sectors have emphasised onsite recycling to reduce their carbon footprint by implementing alternative energy solutions and utilising </w:t>
      </w:r>
      <w:r w:rsidRPr="00296158">
        <w:rPr>
          <w:rFonts w:ascii="Times New Roman" w:eastAsia="Times New Roman" w:hAnsi="Times New Roman" w:cs="Times New Roman"/>
          <w:sz w:val="24"/>
          <w:szCs w:val="24"/>
          <w:lang w:eastAsia="en-GB"/>
        </w:rPr>
        <w:t xml:space="preserve">local resources. </w:t>
      </w:r>
    </w:p>
    <w:p w14:paraId="4C2347AB" w14:textId="77777777" w:rsidR="00296158" w:rsidRPr="00296158" w:rsidRDefault="00296158" w:rsidP="00296158">
      <w:pPr>
        <w:spacing w:after="0" w:line="360" w:lineRule="auto"/>
        <w:jc w:val="both"/>
        <w:outlineLvl w:val="1"/>
        <w:rPr>
          <w:rFonts w:ascii="Times New Roman" w:eastAsia="Times New Roman" w:hAnsi="Times New Roman" w:cs="Times New Roman"/>
          <w:b/>
          <w:sz w:val="24"/>
          <w:szCs w:val="24"/>
          <w:lang w:eastAsia="en-GB"/>
        </w:rPr>
      </w:pPr>
      <w:bookmarkStart w:id="16" w:name="_heading=h.btbw8p38dicf"/>
      <w:bookmarkEnd w:id="16"/>
      <w:r w:rsidRPr="00296158">
        <w:rPr>
          <w:rFonts w:ascii="Times New Roman" w:eastAsia="Times New Roman" w:hAnsi="Times New Roman" w:cs="Times New Roman"/>
          <w:b/>
          <w:sz w:val="24"/>
          <w:szCs w:val="24"/>
          <w:lang w:eastAsia="en-GB"/>
        </w:rPr>
        <w:t>4.8 Critical Reflection: Strengths and Limitations</w:t>
      </w:r>
    </w:p>
    <w:p w14:paraId="00813EBF" w14:textId="373C2883" w:rsidR="00296158" w:rsidRPr="00296158" w:rsidRDefault="00296158" w:rsidP="00296158">
      <w:pPr>
        <w:spacing w:after="0" w:line="360" w:lineRule="auto"/>
        <w:jc w:val="both"/>
        <w:rPr>
          <w:rFonts w:ascii="Times New Roman" w:eastAsia="Times New Roman" w:hAnsi="Times New Roman" w:cs="Times New Roman"/>
          <w:sz w:val="24"/>
          <w:szCs w:val="24"/>
          <w:lang w:eastAsia="en-GB"/>
        </w:rPr>
      </w:pPr>
      <w:r w:rsidRPr="00296158">
        <w:rPr>
          <w:rFonts w:ascii="Times New Roman" w:eastAsia="Times New Roman" w:hAnsi="Times New Roman" w:cs="Times New Roman"/>
          <w:sz w:val="24"/>
          <w:szCs w:val="24"/>
          <w:lang w:eastAsia="en-GB"/>
        </w:rPr>
        <w:t xml:space="preserve">The PESTLE analysis suggests that the insights </w:t>
      </w:r>
      <w:r w:rsidR="00310AF7">
        <w:rPr>
          <w:rFonts w:ascii="Times New Roman" w:eastAsia="Times New Roman" w:hAnsi="Times New Roman" w:cs="Times New Roman"/>
          <w:sz w:val="24"/>
          <w:szCs w:val="24"/>
          <w:lang w:eastAsia="en-GB"/>
        </w:rPr>
        <w:t xml:space="preserve">into effective management of food waste reduction within the UK hotel industry are related to the </w:t>
      </w:r>
      <w:r w:rsidRPr="00296158">
        <w:rPr>
          <w:rFonts w:ascii="Times New Roman" w:eastAsia="Times New Roman" w:hAnsi="Times New Roman" w:cs="Times New Roman"/>
          <w:sz w:val="24"/>
          <w:szCs w:val="24"/>
          <w:lang w:eastAsia="en-GB"/>
        </w:rPr>
        <w:t xml:space="preserve">political perspective and technological innovation. Although AI technology and regulations can lead to quantifiable improvements, economic and social indicators are unpredictable due to economic barriers and fluctuating guest behaviour. Environmental awareness maintains </w:t>
      </w:r>
      <w:r w:rsidR="00310AF7">
        <w:rPr>
          <w:rFonts w:ascii="Times New Roman" w:eastAsia="Times New Roman" w:hAnsi="Times New Roman" w:cs="Times New Roman"/>
          <w:sz w:val="24"/>
          <w:szCs w:val="24"/>
          <w:lang w:eastAsia="en-GB"/>
        </w:rPr>
        <w:t>investment, and the law ensures</w:t>
      </w:r>
      <w:r w:rsidRPr="00296158">
        <w:rPr>
          <w:rFonts w:ascii="Times New Roman" w:eastAsia="Times New Roman" w:hAnsi="Times New Roman" w:cs="Times New Roman"/>
          <w:sz w:val="24"/>
          <w:szCs w:val="24"/>
          <w:lang w:eastAsia="en-GB"/>
        </w:rPr>
        <w:t xml:space="preserve"> minimum standards. However, the lack of </w:t>
      </w:r>
      <w:r w:rsidR="00310AF7">
        <w:rPr>
          <w:rFonts w:ascii="Times New Roman" w:eastAsia="Times New Roman" w:hAnsi="Times New Roman" w:cs="Times New Roman"/>
          <w:sz w:val="24"/>
          <w:szCs w:val="24"/>
          <w:lang w:eastAsia="en-GB"/>
        </w:rPr>
        <w:t>data integration, high implementation costs, and less profound sustainability practices serve as challenges</w:t>
      </w:r>
      <w:r w:rsidRPr="00296158">
        <w:rPr>
          <w:rFonts w:ascii="Times New Roman" w:eastAsia="Times New Roman" w:hAnsi="Times New Roman" w:cs="Times New Roman"/>
          <w:sz w:val="24"/>
          <w:szCs w:val="24"/>
          <w:lang w:eastAsia="en-GB"/>
        </w:rPr>
        <w:t xml:space="preserve"> to long-term effectiveness. To mitigate the issues, systemic leadership is required that can </w:t>
      </w:r>
      <w:r w:rsidR="00310AF7">
        <w:rPr>
          <w:rFonts w:ascii="Times New Roman" w:eastAsia="Times New Roman" w:hAnsi="Times New Roman" w:cs="Times New Roman"/>
          <w:sz w:val="24"/>
          <w:szCs w:val="24"/>
          <w:lang w:eastAsia="en-GB"/>
        </w:rPr>
        <w:t>facilitate the active involvement of the workforce and ensure clear, measurable sustainability performance in hotel-related functions</w:t>
      </w:r>
      <w:r w:rsidRPr="00296158">
        <w:rPr>
          <w:rFonts w:ascii="Times New Roman" w:eastAsia="Times New Roman" w:hAnsi="Times New Roman" w:cs="Times New Roman"/>
          <w:sz w:val="24"/>
          <w:szCs w:val="24"/>
          <w:lang w:eastAsia="en-GB"/>
        </w:rPr>
        <w:t>.</w:t>
      </w:r>
    </w:p>
    <w:p w14:paraId="7950CDC5" w14:textId="77777777" w:rsidR="00296158" w:rsidRPr="00296158" w:rsidRDefault="00296158" w:rsidP="00296158">
      <w:pPr>
        <w:spacing w:after="0" w:line="360" w:lineRule="auto"/>
        <w:jc w:val="both"/>
        <w:outlineLvl w:val="0"/>
        <w:rPr>
          <w:rFonts w:ascii="Times New Roman" w:eastAsia="Times New Roman" w:hAnsi="Times New Roman" w:cs="Times New Roman"/>
          <w:b/>
          <w:sz w:val="24"/>
          <w:szCs w:val="24"/>
          <w:lang w:eastAsia="en-GB"/>
        </w:rPr>
      </w:pPr>
      <w:bookmarkStart w:id="17" w:name="_heading=h.f0o5tpebrlh0"/>
      <w:bookmarkEnd w:id="17"/>
      <w:r w:rsidRPr="00296158">
        <w:rPr>
          <w:rFonts w:ascii="Times New Roman" w:eastAsia="Times New Roman" w:hAnsi="Times New Roman" w:cs="Times New Roman"/>
          <w:b/>
          <w:sz w:val="24"/>
          <w:szCs w:val="24"/>
          <w:lang w:eastAsia="en-GB"/>
        </w:rPr>
        <w:t xml:space="preserve">5. Conclusion </w:t>
      </w:r>
    </w:p>
    <w:p w14:paraId="2BF2FB1A" w14:textId="71C58D99" w:rsidR="00296158" w:rsidRPr="00296158" w:rsidRDefault="00296158" w:rsidP="00296158">
      <w:pPr>
        <w:spacing w:after="0" w:line="360" w:lineRule="auto"/>
        <w:jc w:val="both"/>
        <w:rPr>
          <w:rFonts w:ascii="Times New Roman" w:eastAsia="Times New Roman" w:hAnsi="Times New Roman" w:cs="Times New Roman"/>
          <w:sz w:val="24"/>
          <w:szCs w:val="24"/>
          <w:lang w:eastAsia="en-GB"/>
        </w:rPr>
      </w:pPr>
      <w:r w:rsidRPr="00296158">
        <w:rPr>
          <w:rFonts w:ascii="Times New Roman" w:eastAsia="Times New Roman" w:hAnsi="Times New Roman" w:cs="Times New Roman"/>
          <w:sz w:val="24"/>
          <w:szCs w:val="24"/>
          <w:lang w:eastAsia="en-GB"/>
        </w:rPr>
        <w:t xml:space="preserve">The UK hotel industry has </w:t>
      </w:r>
      <w:r w:rsidR="00310AF7">
        <w:rPr>
          <w:rFonts w:ascii="Times New Roman" w:eastAsia="Times New Roman" w:hAnsi="Times New Roman" w:cs="Times New Roman"/>
          <w:sz w:val="24"/>
          <w:szCs w:val="24"/>
          <w:lang w:eastAsia="en-GB"/>
        </w:rPr>
        <w:t>recognised food waste management as a primary sustainability issue, driven by political regulation, technological advancements, and shifting</w:t>
      </w:r>
      <w:r w:rsidRPr="00296158">
        <w:rPr>
          <w:rFonts w:ascii="Times New Roman" w:eastAsia="Times New Roman" w:hAnsi="Times New Roman" w:cs="Times New Roman"/>
          <w:sz w:val="24"/>
          <w:szCs w:val="24"/>
          <w:lang w:eastAsia="en-GB"/>
        </w:rPr>
        <w:t xml:space="preserve"> social expectations. Although improvement can be seen in AI-based surveillance and policy adherence, the high effectiveness can be impeded by various financial, behavioural, and data issues. To implement the concept of sustainability </w:t>
      </w:r>
      <w:r w:rsidR="00310AF7">
        <w:rPr>
          <w:rFonts w:ascii="Times New Roman" w:eastAsia="Times New Roman" w:hAnsi="Times New Roman" w:cs="Times New Roman"/>
          <w:sz w:val="24"/>
          <w:szCs w:val="24"/>
          <w:lang w:eastAsia="en-GB"/>
        </w:rPr>
        <w:t xml:space="preserve">and </w:t>
      </w:r>
      <w:r w:rsidR="004457C1">
        <w:rPr>
          <w:rFonts w:ascii="Times New Roman" w:eastAsia="Times New Roman" w:hAnsi="Times New Roman" w:cs="Times New Roman"/>
          <w:sz w:val="24"/>
          <w:szCs w:val="24"/>
          <w:lang w:eastAsia="en-GB"/>
        </w:rPr>
        <w:t xml:space="preserve">achieve quantifiable long-term results, hotels ensure that waste minimisation is integral to their fundamental operational policies, </w:t>
      </w:r>
      <w:r w:rsidR="004457C1">
        <w:rPr>
          <w:rFonts w:ascii="Times New Roman" w:eastAsia="Times New Roman" w:hAnsi="Times New Roman" w:cs="Times New Roman"/>
          <w:sz w:val="24"/>
          <w:szCs w:val="24"/>
          <w:lang w:eastAsia="en-GB"/>
        </w:rPr>
        <w:lastRenderedPageBreak/>
        <w:t xml:space="preserve">workforce, and customer relations, and introduce effective performance indicators to ensure that environmental sustainability remains aligned with their </w:t>
      </w:r>
      <w:r w:rsidRPr="00296158">
        <w:rPr>
          <w:rFonts w:ascii="Times New Roman" w:eastAsia="Times New Roman" w:hAnsi="Times New Roman" w:cs="Times New Roman"/>
          <w:sz w:val="24"/>
          <w:szCs w:val="24"/>
          <w:lang w:eastAsia="en-GB"/>
        </w:rPr>
        <w:t>business and brand reputation.</w:t>
      </w:r>
    </w:p>
    <w:p w14:paraId="2397CF1E" w14:textId="77777777" w:rsidR="00296158" w:rsidRPr="00296158" w:rsidRDefault="00296158" w:rsidP="00296158">
      <w:pPr>
        <w:spacing w:after="0" w:line="360" w:lineRule="auto"/>
        <w:jc w:val="both"/>
        <w:outlineLvl w:val="0"/>
        <w:rPr>
          <w:rFonts w:ascii="Times New Roman" w:eastAsia="Times New Roman" w:hAnsi="Times New Roman" w:cs="Times New Roman"/>
          <w:b/>
          <w:sz w:val="24"/>
          <w:szCs w:val="24"/>
          <w:lang w:eastAsia="en-GB"/>
        </w:rPr>
      </w:pPr>
      <w:bookmarkStart w:id="18" w:name="_heading=h.rcc8s86jxb1h"/>
      <w:bookmarkEnd w:id="18"/>
      <w:r w:rsidRPr="00296158">
        <w:rPr>
          <w:rFonts w:ascii="Times New Roman" w:eastAsia="Times New Roman" w:hAnsi="Times New Roman" w:cs="Times New Roman"/>
          <w:b/>
          <w:sz w:val="24"/>
          <w:szCs w:val="24"/>
          <w:lang w:eastAsia="en-GB"/>
        </w:rPr>
        <w:t xml:space="preserve">6. Recommendations </w:t>
      </w:r>
    </w:p>
    <w:p w14:paraId="11F16DFE" w14:textId="3753A9C5" w:rsidR="00296158" w:rsidRPr="00296158" w:rsidRDefault="00296158" w:rsidP="00296158">
      <w:pPr>
        <w:spacing w:after="0" w:line="360" w:lineRule="auto"/>
        <w:jc w:val="both"/>
        <w:outlineLvl w:val="1"/>
        <w:rPr>
          <w:rFonts w:ascii="Times New Roman" w:eastAsia="Times New Roman" w:hAnsi="Times New Roman" w:cs="Times New Roman"/>
          <w:b/>
          <w:sz w:val="24"/>
          <w:szCs w:val="24"/>
          <w:lang w:eastAsia="en-GB"/>
        </w:rPr>
      </w:pPr>
      <w:bookmarkStart w:id="19" w:name="_heading=h.lqyiiz3fp7bp"/>
      <w:bookmarkEnd w:id="19"/>
      <w:r w:rsidRPr="00296158">
        <w:rPr>
          <w:rFonts w:ascii="Times New Roman" w:eastAsia="Times New Roman" w:hAnsi="Times New Roman" w:cs="Times New Roman"/>
          <w:b/>
          <w:sz w:val="24"/>
          <w:szCs w:val="24"/>
          <w:lang w:eastAsia="en-GB"/>
        </w:rPr>
        <w:t xml:space="preserve">6.1 </w:t>
      </w:r>
      <w:r w:rsidR="001A053F">
        <w:rPr>
          <w:rFonts w:ascii="Times New Roman" w:eastAsia="Times New Roman" w:hAnsi="Times New Roman" w:cs="Times New Roman"/>
          <w:b/>
          <w:sz w:val="24"/>
          <w:szCs w:val="24"/>
          <w:lang w:eastAsia="en-GB"/>
        </w:rPr>
        <w:t xml:space="preserve">Policy Recommendation: </w:t>
      </w:r>
      <w:r w:rsidRPr="00296158">
        <w:rPr>
          <w:rFonts w:ascii="Times New Roman" w:eastAsia="Times New Roman" w:hAnsi="Times New Roman" w:cs="Times New Roman"/>
          <w:b/>
          <w:sz w:val="24"/>
          <w:szCs w:val="24"/>
          <w:lang w:eastAsia="en-GB"/>
        </w:rPr>
        <w:t xml:space="preserve">Cooperation from open reporting </w:t>
      </w:r>
    </w:p>
    <w:p w14:paraId="761576AC" w14:textId="6C3A0E41" w:rsidR="00296158" w:rsidRPr="00296158" w:rsidRDefault="00296158" w:rsidP="00296158">
      <w:pPr>
        <w:spacing w:after="0" w:line="360" w:lineRule="auto"/>
        <w:jc w:val="both"/>
        <w:rPr>
          <w:rFonts w:ascii="Times New Roman" w:eastAsia="Times New Roman" w:hAnsi="Times New Roman" w:cs="Times New Roman"/>
          <w:sz w:val="24"/>
          <w:szCs w:val="24"/>
          <w:lang w:eastAsia="en-GB"/>
        </w:rPr>
      </w:pPr>
      <w:r w:rsidRPr="00296158">
        <w:rPr>
          <w:rFonts w:ascii="Times New Roman" w:eastAsia="Times New Roman" w:hAnsi="Times New Roman" w:cs="Times New Roman"/>
          <w:sz w:val="24"/>
          <w:szCs w:val="24"/>
          <w:lang w:eastAsia="en-GB"/>
        </w:rPr>
        <w:t xml:space="preserve">The industry is required to integrate standardised waste measurement and reporting frameworks in line with WRAP and DEFRA guidelines to increase the level of credibility and </w:t>
      </w:r>
      <w:r w:rsidR="00551D16">
        <w:rPr>
          <w:rFonts w:ascii="Times New Roman" w:eastAsia="Times New Roman" w:hAnsi="Times New Roman" w:cs="Times New Roman"/>
          <w:sz w:val="24"/>
          <w:szCs w:val="24"/>
          <w:lang w:eastAsia="en-GB"/>
        </w:rPr>
        <w:t>accountability</w:t>
      </w:r>
      <w:r w:rsidRPr="00296158">
        <w:rPr>
          <w:rFonts w:ascii="Times New Roman" w:eastAsia="Times New Roman" w:hAnsi="Times New Roman" w:cs="Times New Roman"/>
          <w:sz w:val="24"/>
          <w:szCs w:val="24"/>
          <w:lang w:eastAsia="en-GB"/>
        </w:rPr>
        <w:t xml:space="preserve"> in the long run. </w:t>
      </w:r>
      <w:r w:rsidR="001A053F">
        <w:rPr>
          <w:rFonts w:ascii="Times New Roman" w:eastAsia="Times New Roman" w:hAnsi="Times New Roman" w:cs="Times New Roman"/>
          <w:sz w:val="24"/>
          <w:szCs w:val="24"/>
          <w:lang w:eastAsia="en-GB"/>
        </w:rPr>
        <w:t xml:space="preserve">This policy would directly address the data comparability gap noted in the literature (Section 2.6). </w:t>
      </w:r>
      <w:r w:rsidRPr="00296158">
        <w:rPr>
          <w:rFonts w:ascii="Times New Roman" w:eastAsia="Times New Roman" w:hAnsi="Times New Roman" w:cs="Times New Roman"/>
          <w:sz w:val="24"/>
          <w:szCs w:val="24"/>
          <w:lang w:eastAsia="en-GB"/>
        </w:rPr>
        <w:t>According to Robson (2016),</w:t>
      </w:r>
      <w:r w:rsidR="001A053F">
        <w:rPr>
          <w:rFonts w:ascii="Times New Roman" w:eastAsia="Times New Roman" w:hAnsi="Times New Roman" w:cs="Times New Roman"/>
          <w:sz w:val="24"/>
          <w:szCs w:val="24"/>
          <w:lang w:eastAsia="en-GB"/>
        </w:rPr>
        <w:t xml:space="preserve"> publicising waste performance can enhance both the trust of stakeholders and</w:t>
      </w:r>
      <w:r w:rsidRPr="00296158">
        <w:rPr>
          <w:rFonts w:ascii="Times New Roman" w:eastAsia="Times New Roman" w:hAnsi="Times New Roman" w:cs="Times New Roman"/>
          <w:sz w:val="24"/>
          <w:szCs w:val="24"/>
          <w:lang w:eastAsia="en-GB"/>
        </w:rPr>
        <w:t xml:space="preserve"> the security of competition as a leader in sustainability. The development of the national hospitality sustainability consortium</w:t>
      </w:r>
      <w:r w:rsidR="001A053F">
        <w:rPr>
          <w:rFonts w:ascii="Times New Roman" w:eastAsia="Times New Roman" w:hAnsi="Times New Roman" w:cs="Times New Roman"/>
          <w:sz w:val="24"/>
          <w:szCs w:val="24"/>
          <w:lang w:eastAsia="en-GB"/>
        </w:rPr>
        <w:t xml:space="preserve">, which involves key hotel chains, policymakers, and non-governmental organisations, simplifies collaborative innovation, procuring sustainable technologies, and promoting </w:t>
      </w:r>
      <w:r w:rsidRPr="00296158">
        <w:rPr>
          <w:rFonts w:ascii="Times New Roman" w:eastAsia="Times New Roman" w:hAnsi="Times New Roman" w:cs="Times New Roman"/>
          <w:sz w:val="24"/>
          <w:szCs w:val="24"/>
          <w:lang w:eastAsia="en-GB"/>
        </w:rPr>
        <w:t>data transparency. Through this type of cooperation, smaller operators can share expertise and resources</w:t>
      </w:r>
      <w:r w:rsidR="001A053F">
        <w:rPr>
          <w:rFonts w:ascii="Times New Roman" w:eastAsia="Times New Roman" w:hAnsi="Times New Roman" w:cs="Times New Roman"/>
          <w:sz w:val="24"/>
          <w:szCs w:val="24"/>
          <w:lang w:eastAsia="en-GB"/>
        </w:rPr>
        <w:t>, thereby mitigating</w:t>
      </w:r>
      <w:r w:rsidRPr="00296158">
        <w:rPr>
          <w:rFonts w:ascii="Times New Roman" w:eastAsia="Times New Roman" w:hAnsi="Times New Roman" w:cs="Times New Roman"/>
          <w:sz w:val="24"/>
          <w:szCs w:val="24"/>
          <w:lang w:eastAsia="en-GB"/>
        </w:rPr>
        <w:t xml:space="preserve"> existing gaps in capacity and compliance. Hence, shared governance systems incorporate the minimisation of food waste as an industry metric and not a company-specific programme.</w:t>
      </w:r>
    </w:p>
    <w:p w14:paraId="307696AD" w14:textId="74BF4796" w:rsidR="00296158" w:rsidRPr="00296158" w:rsidRDefault="00296158" w:rsidP="00296158">
      <w:pPr>
        <w:spacing w:after="0" w:line="360" w:lineRule="auto"/>
        <w:jc w:val="both"/>
        <w:outlineLvl w:val="1"/>
        <w:rPr>
          <w:rFonts w:ascii="Times New Roman" w:eastAsia="Times New Roman" w:hAnsi="Times New Roman" w:cs="Times New Roman"/>
          <w:b/>
          <w:sz w:val="24"/>
          <w:szCs w:val="24"/>
          <w:lang w:eastAsia="en-GB"/>
        </w:rPr>
      </w:pPr>
      <w:bookmarkStart w:id="20" w:name="_heading=h.h6cdya2bcfa2"/>
      <w:bookmarkEnd w:id="20"/>
      <w:r w:rsidRPr="00296158">
        <w:rPr>
          <w:rFonts w:ascii="Times New Roman" w:eastAsia="Times New Roman" w:hAnsi="Times New Roman" w:cs="Times New Roman"/>
          <w:b/>
          <w:sz w:val="24"/>
          <w:szCs w:val="24"/>
          <w:lang w:eastAsia="en-GB"/>
        </w:rPr>
        <w:t xml:space="preserve">6.2 </w:t>
      </w:r>
      <w:r w:rsidR="001A053F">
        <w:rPr>
          <w:rFonts w:ascii="Times New Roman" w:eastAsia="Times New Roman" w:hAnsi="Times New Roman" w:cs="Times New Roman"/>
          <w:b/>
          <w:sz w:val="24"/>
          <w:szCs w:val="24"/>
          <w:lang w:eastAsia="en-GB"/>
        </w:rPr>
        <w:t xml:space="preserve">Policy Recommendation: </w:t>
      </w:r>
      <w:r w:rsidRPr="00296158">
        <w:rPr>
          <w:rFonts w:ascii="Times New Roman" w:eastAsia="Times New Roman" w:hAnsi="Times New Roman" w:cs="Times New Roman"/>
          <w:b/>
          <w:sz w:val="24"/>
          <w:szCs w:val="24"/>
          <w:lang w:eastAsia="en-GB"/>
        </w:rPr>
        <w:t xml:space="preserve">AI-operated waste analytics </w:t>
      </w:r>
    </w:p>
    <w:p w14:paraId="507F3DCB" w14:textId="175B9600" w:rsidR="00296158" w:rsidRPr="00296158" w:rsidRDefault="00296158" w:rsidP="00296158">
      <w:pPr>
        <w:spacing w:after="0" w:line="360" w:lineRule="auto"/>
        <w:jc w:val="both"/>
        <w:rPr>
          <w:rFonts w:ascii="Times New Roman" w:eastAsia="Times New Roman" w:hAnsi="Times New Roman" w:cs="Times New Roman"/>
          <w:sz w:val="24"/>
          <w:szCs w:val="24"/>
          <w:lang w:eastAsia="en-GB"/>
        </w:rPr>
      </w:pPr>
      <w:r w:rsidRPr="00296158">
        <w:rPr>
          <w:rFonts w:ascii="Times New Roman" w:eastAsia="Times New Roman" w:hAnsi="Times New Roman" w:cs="Times New Roman"/>
          <w:sz w:val="24"/>
          <w:szCs w:val="24"/>
          <w:lang w:eastAsia="en-GB"/>
        </w:rPr>
        <w:t xml:space="preserve">Data-oriented waste management solutions, including AI-based inventory control and predictive analytics, can be considered by the hotel to have increased precision in consumption prediction. Hilton Smart Kitchen and AI monitoring by Winnow are just examples of </w:t>
      </w:r>
      <w:r w:rsidR="001A053F">
        <w:rPr>
          <w:rFonts w:ascii="Times New Roman" w:eastAsia="Times New Roman" w:hAnsi="Times New Roman" w:cs="Times New Roman"/>
          <w:sz w:val="24"/>
          <w:szCs w:val="24"/>
          <w:lang w:eastAsia="en-GB"/>
        </w:rPr>
        <w:t>valuable</w:t>
      </w:r>
      <w:r w:rsidRPr="00296158">
        <w:rPr>
          <w:rFonts w:ascii="Times New Roman" w:eastAsia="Times New Roman" w:hAnsi="Times New Roman" w:cs="Times New Roman"/>
          <w:sz w:val="24"/>
          <w:szCs w:val="24"/>
          <w:lang w:eastAsia="en-GB"/>
        </w:rPr>
        <w:t xml:space="preserve"> tools that can help minimise waste by providing real-time feedback and optimisation. Growth in the form of such systems </w:t>
      </w:r>
      <w:r w:rsidR="001A053F">
        <w:rPr>
          <w:rFonts w:ascii="Times New Roman" w:eastAsia="Times New Roman" w:hAnsi="Times New Roman" w:cs="Times New Roman"/>
          <w:sz w:val="24"/>
          <w:szCs w:val="24"/>
          <w:lang w:eastAsia="en-GB"/>
        </w:rPr>
        <w:t>across all hotel types, including midscale and budget hotels, can transform</w:t>
      </w:r>
      <w:r w:rsidRPr="00296158">
        <w:rPr>
          <w:rFonts w:ascii="Times New Roman" w:eastAsia="Times New Roman" w:hAnsi="Times New Roman" w:cs="Times New Roman"/>
          <w:sz w:val="24"/>
          <w:szCs w:val="24"/>
          <w:lang w:eastAsia="en-GB"/>
        </w:rPr>
        <w:t xml:space="preserve"> a remote pilot into a regular business. </w:t>
      </w:r>
      <w:r w:rsidR="001A053F">
        <w:rPr>
          <w:rFonts w:ascii="Times New Roman" w:eastAsia="Times New Roman" w:hAnsi="Times New Roman" w:cs="Times New Roman"/>
          <w:sz w:val="24"/>
          <w:szCs w:val="24"/>
          <w:lang w:eastAsia="en-GB"/>
        </w:rPr>
        <w:t xml:space="preserve">According to Ivanov and Webster (2019), hotel chains can introduce data platforms that </w:t>
      </w:r>
      <w:r w:rsidRPr="00296158">
        <w:rPr>
          <w:rFonts w:ascii="Times New Roman" w:eastAsia="Times New Roman" w:hAnsi="Times New Roman" w:cs="Times New Roman"/>
          <w:sz w:val="24"/>
          <w:szCs w:val="24"/>
          <w:lang w:eastAsia="en-GB"/>
        </w:rPr>
        <w:t>combine purchasing, production, and disposal records to facilitate scalable benchmarking. Moreover, the staff have to be trained to consume and implement data insights that technology can convert into quantifiable behavioural and functional consequences.</w:t>
      </w:r>
    </w:p>
    <w:p w14:paraId="3C727182" w14:textId="7E57D144" w:rsidR="00296158" w:rsidRPr="00296158" w:rsidRDefault="00296158" w:rsidP="00296158">
      <w:pPr>
        <w:spacing w:after="0" w:line="360" w:lineRule="auto"/>
        <w:jc w:val="both"/>
        <w:outlineLvl w:val="1"/>
        <w:rPr>
          <w:rFonts w:ascii="Times New Roman" w:eastAsia="Times New Roman" w:hAnsi="Times New Roman" w:cs="Times New Roman"/>
          <w:b/>
          <w:sz w:val="24"/>
          <w:szCs w:val="24"/>
          <w:lang w:eastAsia="en-GB"/>
        </w:rPr>
      </w:pPr>
      <w:bookmarkStart w:id="21" w:name="_heading=h.andn25d1ths9"/>
      <w:bookmarkEnd w:id="21"/>
      <w:r w:rsidRPr="00296158">
        <w:rPr>
          <w:rFonts w:ascii="Times New Roman" w:eastAsia="Times New Roman" w:hAnsi="Times New Roman" w:cs="Times New Roman"/>
          <w:b/>
          <w:sz w:val="24"/>
          <w:szCs w:val="24"/>
          <w:lang w:eastAsia="en-GB"/>
        </w:rPr>
        <w:t xml:space="preserve">6.3 </w:t>
      </w:r>
      <w:r w:rsidR="007F0E52">
        <w:rPr>
          <w:rFonts w:ascii="Times New Roman" w:eastAsia="Times New Roman" w:hAnsi="Times New Roman" w:cs="Times New Roman"/>
          <w:b/>
          <w:sz w:val="24"/>
          <w:szCs w:val="24"/>
          <w:lang w:eastAsia="en-GB"/>
        </w:rPr>
        <w:t xml:space="preserve">Policy Recommendation: </w:t>
      </w:r>
      <w:r w:rsidRPr="00296158">
        <w:rPr>
          <w:rFonts w:ascii="Times New Roman" w:eastAsia="Times New Roman" w:hAnsi="Times New Roman" w:cs="Times New Roman"/>
          <w:b/>
          <w:sz w:val="24"/>
          <w:szCs w:val="24"/>
          <w:lang w:eastAsia="en-GB"/>
        </w:rPr>
        <w:t xml:space="preserve">Improve organisational culture through behavioural improvement </w:t>
      </w:r>
    </w:p>
    <w:p w14:paraId="0D795D20" w14:textId="2E3B7CC7" w:rsidR="00296158" w:rsidRPr="00296158" w:rsidRDefault="007F0E52" w:rsidP="00296158">
      <w:pPr>
        <w:spacing w:after="0"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Addressing the critical role of h</w:t>
      </w:r>
      <w:r w:rsidR="00296158" w:rsidRPr="00296158">
        <w:rPr>
          <w:rFonts w:ascii="Times New Roman" w:eastAsia="Times New Roman" w:hAnsi="Times New Roman" w:cs="Times New Roman"/>
          <w:sz w:val="24"/>
          <w:szCs w:val="24"/>
          <w:lang w:eastAsia="en-GB"/>
        </w:rPr>
        <w:t xml:space="preserve">uman behaviour </w:t>
      </w:r>
      <w:r w:rsidR="001C7AA1">
        <w:rPr>
          <w:rFonts w:ascii="Times New Roman" w:eastAsia="Times New Roman" w:hAnsi="Times New Roman" w:cs="Times New Roman"/>
          <w:sz w:val="24"/>
          <w:szCs w:val="24"/>
          <w:lang w:eastAsia="en-GB"/>
        </w:rPr>
        <w:t xml:space="preserve">(Section 2.3, 4.8) </w:t>
      </w:r>
      <w:r>
        <w:rPr>
          <w:rFonts w:ascii="Times New Roman" w:eastAsia="Times New Roman" w:hAnsi="Times New Roman" w:cs="Times New Roman"/>
          <w:sz w:val="24"/>
          <w:szCs w:val="24"/>
          <w:lang w:eastAsia="en-GB"/>
        </w:rPr>
        <w:t>and the need for a cultural transformation, a multi-level policy approach is recommended. It is</w:t>
      </w:r>
      <w:r w:rsidR="00296158" w:rsidRPr="00296158">
        <w:rPr>
          <w:rFonts w:ascii="Times New Roman" w:eastAsia="Times New Roman" w:hAnsi="Times New Roman" w:cs="Times New Roman"/>
          <w:sz w:val="24"/>
          <w:szCs w:val="24"/>
          <w:lang w:eastAsia="en-GB"/>
        </w:rPr>
        <w:t xml:space="preserve"> equally important in </w:t>
      </w:r>
      <w:r>
        <w:rPr>
          <w:rFonts w:ascii="Times New Roman" w:eastAsia="Times New Roman" w:hAnsi="Times New Roman" w:cs="Times New Roman"/>
          <w:sz w:val="24"/>
          <w:szCs w:val="24"/>
          <w:lang w:eastAsia="en-GB"/>
        </w:rPr>
        <w:t xml:space="preserve">achieving sustainable results; consequently, hotel organisations need to integrate extensive sustainability training and behavioural design initiatives for both </w:t>
      </w:r>
      <w:r w:rsidR="00296158" w:rsidRPr="00296158">
        <w:rPr>
          <w:rFonts w:ascii="Times New Roman" w:eastAsia="Times New Roman" w:hAnsi="Times New Roman" w:cs="Times New Roman"/>
          <w:sz w:val="24"/>
          <w:szCs w:val="24"/>
          <w:lang w:eastAsia="en-GB"/>
        </w:rPr>
        <w:t xml:space="preserve">employees and visitors. Accountability is encouraged </w:t>
      </w:r>
      <w:r>
        <w:rPr>
          <w:rFonts w:ascii="Times New Roman" w:eastAsia="Times New Roman" w:hAnsi="Times New Roman" w:cs="Times New Roman"/>
          <w:sz w:val="24"/>
          <w:szCs w:val="24"/>
          <w:lang w:eastAsia="en-GB"/>
        </w:rPr>
        <w:t xml:space="preserve">through regular staff workshops, the use of visual dashboards in </w:t>
      </w:r>
      <w:r>
        <w:rPr>
          <w:rFonts w:ascii="Times New Roman" w:eastAsia="Times New Roman" w:hAnsi="Times New Roman" w:cs="Times New Roman"/>
          <w:sz w:val="24"/>
          <w:szCs w:val="24"/>
          <w:lang w:eastAsia="en-GB"/>
        </w:rPr>
        <w:lastRenderedPageBreak/>
        <w:t xml:space="preserve">kitchens, and incentive schemes </w:t>
      </w:r>
      <w:r w:rsidR="001C7AA1">
        <w:rPr>
          <w:rFonts w:ascii="Times New Roman" w:eastAsia="Times New Roman" w:hAnsi="Times New Roman" w:cs="Times New Roman"/>
          <w:sz w:val="24"/>
          <w:szCs w:val="24"/>
          <w:lang w:eastAsia="en-GB"/>
        </w:rPr>
        <w:t>designed to reduce</w:t>
      </w:r>
      <w:r>
        <w:rPr>
          <w:rFonts w:ascii="Times New Roman" w:eastAsia="Times New Roman" w:hAnsi="Times New Roman" w:cs="Times New Roman"/>
          <w:sz w:val="24"/>
          <w:szCs w:val="24"/>
          <w:lang w:eastAsia="en-GB"/>
        </w:rPr>
        <w:t xml:space="preserve"> waste (Wahab and Cooper,</w:t>
      </w:r>
      <w:r w:rsidR="00296158" w:rsidRPr="00296158">
        <w:rPr>
          <w:rFonts w:ascii="Times New Roman" w:eastAsia="Times New Roman" w:hAnsi="Times New Roman" w:cs="Times New Roman"/>
          <w:sz w:val="24"/>
          <w:szCs w:val="24"/>
          <w:lang w:eastAsia="en-GB"/>
        </w:rPr>
        <w:t xml:space="preserve"> 2005). Individual motivation can then be aligned </w:t>
      </w:r>
      <w:r>
        <w:rPr>
          <w:rFonts w:ascii="Times New Roman" w:eastAsia="Times New Roman" w:hAnsi="Times New Roman" w:cs="Times New Roman"/>
          <w:sz w:val="24"/>
          <w:szCs w:val="24"/>
          <w:lang w:eastAsia="en-GB"/>
        </w:rPr>
        <w:t>with corporate objectives by incorporating sustainability principles into recruitment, performance appraisal,</w:t>
      </w:r>
      <w:r w:rsidR="00296158" w:rsidRPr="00296158">
        <w:rPr>
          <w:rFonts w:ascii="Times New Roman" w:eastAsia="Times New Roman" w:hAnsi="Times New Roman" w:cs="Times New Roman"/>
          <w:sz w:val="24"/>
          <w:szCs w:val="24"/>
          <w:lang w:eastAsia="en-GB"/>
        </w:rPr>
        <w:t xml:space="preserve"> and recognition systems. According to academic </w:t>
      </w:r>
      <w:r>
        <w:rPr>
          <w:rFonts w:ascii="Times New Roman" w:eastAsia="Times New Roman" w:hAnsi="Times New Roman" w:cs="Times New Roman"/>
          <w:sz w:val="24"/>
          <w:szCs w:val="24"/>
          <w:lang w:eastAsia="en-GB"/>
        </w:rPr>
        <w:t xml:space="preserve">institutions and industry associations, it can help standardise training modules on sustainable operations and enhance </w:t>
      </w:r>
      <w:r w:rsidR="00296158" w:rsidRPr="00296158">
        <w:rPr>
          <w:rFonts w:ascii="Times New Roman" w:eastAsia="Times New Roman" w:hAnsi="Times New Roman" w:cs="Times New Roman"/>
          <w:sz w:val="24"/>
          <w:szCs w:val="24"/>
          <w:lang w:eastAsia="en-GB"/>
        </w:rPr>
        <w:t>capability and cultural uniformity in the sector.</w:t>
      </w:r>
      <w:r w:rsidR="00296158" w:rsidRPr="00296158">
        <w:rPr>
          <w:rFonts w:ascii="Arial" w:eastAsia="Arial" w:hAnsi="Arial" w:cs="Arial"/>
          <w:sz w:val="22"/>
          <w:szCs w:val="22"/>
          <w:lang w:eastAsia="en-GB"/>
        </w:rPr>
        <w:br w:type="page"/>
      </w:r>
    </w:p>
    <w:p w14:paraId="03F64063" w14:textId="4E5965A7" w:rsidR="00296158" w:rsidRPr="00296158" w:rsidRDefault="00296158" w:rsidP="00296158">
      <w:pPr>
        <w:spacing w:after="0" w:line="360" w:lineRule="auto"/>
        <w:jc w:val="both"/>
        <w:outlineLvl w:val="0"/>
        <w:rPr>
          <w:rFonts w:ascii="Times New Roman" w:eastAsia="Times New Roman" w:hAnsi="Times New Roman" w:cs="Times New Roman"/>
          <w:b/>
          <w:sz w:val="24"/>
          <w:szCs w:val="24"/>
          <w:lang w:eastAsia="en-GB"/>
        </w:rPr>
      </w:pPr>
      <w:bookmarkStart w:id="22" w:name="_heading=h.gus4sxyksh0f"/>
      <w:bookmarkEnd w:id="22"/>
      <w:r w:rsidRPr="00296158">
        <w:rPr>
          <w:rFonts w:ascii="Times New Roman" w:eastAsia="Times New Roman" w:hAnsi="Times New Roman" w:cs="Times New Roman"/>
          <w:b/>
          <w:sz w:val="24"/>
          <w:szCs w:val="24"/>
          <w:lang w:eastAsia="en-GB"/>
        </w:rPr>
        <w:lastRenderedPageBreak/>
        <w:t xml:space="preserve">References </w:t>
      </w:r>
      <w:r w:rsidR="002B68A5">
        <w:rPr>
          <w:rFonts w:ascii="Times New Roman" w:eastAsia="Times New Roman" w:hAnsi="Times New Roman" w:cs="Times New Roman"/>
          <w:b/>
          <w:sz w:val="24"/>
          <w:szCs w:val="24"/>
          <w:lang w:eastAsia="en-GB"/>
        </w:rPr>
        <w:t>List</w:t>
      </w:r>
    </w:p>
    <w:p w14:paraId="1910CC71" w14:textId="75A8CB96" w:rsidR="00296158" w:rsidRPr="00296158" w:rsidRDefault="00296158" w:rsidP="00296158">
      <w:pPr>
        <w:spacing w:before="240" w:after="0" w:line="360" w:lineRule="auto"/>
        <w:jc w:val="both"/>
        <w:rPr>
          <w:rFonts w:ascii="Times New Roman" w:eastAsia="Times New Roman" w:hAnsi="Times New Roman" w:cs="Times New Roman"/>
          <w:sz w:val="24"/>
          <w:szCs w:val="24"/>
          <w:lang w:eastAsia="en-GB"/>
        </w:rPr>
      </w:pPr>
      <w:r w:rsidRPr="00296158">
        <w:rPr>
          <w:rFonts w:ascii="Times New Roman" w:eastAsia="Times New Roman" w:hAnsi="Times New Roman" w:cs="Times New Roman"/>
          <w:sz w:val="24"/>
          <w:szCs w:val="24"/>
          <w:lang w:eastAsia="en-GB"/>
        </w:rPr>
        <w:t>Accor (2025)</w:t>
      </w:r>
      <w:r w:rsidR="00FA731F">
        <w:rPr>
          <w:rFonts w:ascii="Times New Roman" w:eastAsia="Times New Roman" w:hAnsi="Times New Roman" w:cs="Times New Roman"/>
          <w:sz w:val="24"/>
          <w:szCs w:val="24"/>
          <w:lang w:eastAsia="en-GB"/>
        </w:rPr>
        <w:t>.</w:t>
      </w:r>
      <w:r w:rsidRPr="00296158">
        <w:rPr>
          <w:rFonts w:ascii="Times New Roman" w:eastAsia="Times New Roman" w:hAnsi="Times New Roman" w:cs="Times New Roman"/>
          <w:sz w:val="24"/>
          <w:szCs w:val="24"/>
          <w:lang w:eastAsia="en-GB"/>
        </w:rPr>
        <w:t xml:space="preserve"> </w:t>
      </w:r>
      <w:r w:rsidRPr="00296158">
        <w:rPr>
          <w:rFonts w:ascii="Times New Roman" w:eastAsia="Times New Roman" w:hAnsi="Times New Roman" w:cs="Times New Roman"/>
          <w:i/>
          <w:sz w:val="24"/>
          <w:szCs w:val="24"/>
          <w:lang w:eastAsia="en-GB"/>
        </w:rPr>
        <w:t xml:space="preserve">Eco-conscious. Performance-driven. </w:t>
      </w:r>
      <w:r w:rsidRPr="00296158">
        <w:rPr>
          <w:rFonts w:ascii="Times New Roman" w:eastAsia="Times New Roman" w:hAnsi="Times New Roman" w:cs="Times New Roman"/>
          <w:sz w:val="24"/>
          <w:szCs w:val="24"/>
          <w:lang w:eastAsia="en-GB"/>
        </w:rPr>
        <w:t xml:space="preserve">Available at: </w:t>
      </w:r>
      <w:hyperlink r:id="rId6" w:history="1">
        <w:r w:rsidRPr="00296158">
          <w:rPr>
            <w:rFonts w:ascii="Arial" w:eastAsia="Arial" w:hAnsi="Arial" w:cs="Arial"/>
            <w:color w:val="1155CC"/>
            <w:sz w:val="22"/>
            <w:szCs w:val="22"/>
            <w:u w:val="single"/>
            <w:lang w:eastAsia="en-GB"/>
          </w:rPr>
          <w:t>https://group.accor.com/en/group/sustainable-hospitality</w:t>
        </w:r>
      </w:hyperlink>
      <w:r w:rsidRPr="00296158">
        <w:rPr>
          <w:rFonts w:ascii="Times New Roman" w:eastAsia="Times New Roman" w:hAnsi="Times New Roman" w:cs="Times New Roman"/>
          <w:sz w:val="24"/>
          <w:szCs w:val="24"/>
          <w:lang w:eastAsia="en-GB"/>
        </w:rPr>
        <w:t xml:space="preserve"> (Accessed: 17 October 2025).</w:t>
      </w:r>
    </w:p>
    <w:p w14:paraId="347FC08D" w14:textId="67971F8B" w:rsidR="00296158" w:rsidRPr="00296158" w:rsidRDefault="00296158" w:rsidP="00296158">
      <w:pPr>
        <w:spacing w:before="240" w:after="0" w:line="360" w:lineRule="auto"/>
        <w:jc w:val="both"/>
        <w:rPr>
          <w:rFonts w:ascii="Times New Roman" w:eastAsia="Times New Roman" w:hAnsi="Times New Roman" w:cs="Times New Roman"/>
          <w:sz w:val="24"/>
          <w:szCs w:val="24"/>
          <w:lang w:eastAsia="en-GB"/>
        </w:rPr>
      </w:pPr>
      <w:proofErr w:type="spellStart"/>
      <w:r w:rsidRPr="00296158">
        <w:rPr>
          <w:rFonts w:ascii="Times New Roman" w:eastAsia="Times New Roman" w:hAnsi="Times New Roman" w:cs="Times New Roman"/>
          <w:sz w:val="24"/>
          <w:szCs w:val="24"/>
          <w:lang w:eastAsia="en-GB"/>
        </w:rPr>
        <w:t>Batabyal</w:t>
      </w:r>
      <w:proofErr w:type="spellEnd"/>
      <w:r w:rsidRPr="00296158">
        <w:rPr>
          <w:rFonts w:ascii="Times New Roman" w:eastAsia="Times New Roman" w:hAnsi="Times New Roman" w:cs="Times New Roman"/>
          <w:sz w:val="24"/>
          <w:szCs w:val="24"/>
          <w:lang w:eastAsia="en-GB"/>
        </w:rPr>
        <w:t>, D. and Das, D.K. (eds) (2019)</w:t>
      </w:r>
      <w:r w:rsidR="00FA731F">
        <w:rPr>
          <w:rFonts w:ascii="Times New Roman" w:eastAsia="Times New Roman" w:hAnsi="Times New Roman" w:cs="Times New Roman"/>
          <w:sz w:val="24"/>
          <w:szCs w:val="24"/>
          <w:lang w:eastAsia="en-GB"/>
        </w:rPr>
        <w:t>.</w:t>
      </w:r>
      <w:r w:rsidRPr="00296158">
        <w:rPr>
          <w:rFonts w:ascii="Times New Roman" w:eastAsia="Times New Roman" w:hAnsi="Times New Roman" w:cs="Times New Roman"/>
          <w:sz w:val="24"/>
          <w:szCs w:val="24"/>
          <w:lang w:eastAsia="en-GB"/>
        </w:rPr>
        <w:t xml:space="preserve"> </w:t>
      </w:r>
      <w:r w:rsidRPr="00296158">
        <w:rPr>
          <w:rFonts w:ascii="Times New Roman" w:eastAsia="Times New Roman" w:hAnsi="Times New Roman" w:cs="Times New Roman"/>
          <w:i/>
          <w:iCs/>
          <w:sz w:val="24"/>
          <w:szCs w:val="24"/>
          <w:lang w:eastAsia="en-GB"/>
        </w:rPr>
        <w:t>Global trends, practices, and challenges in contemporary tourism and hospitality management.</w:t>
      </w:r>
      <w:r w:rsidRPr="00296158">
        <w:rPr>
          <w:rFonts w:ascii="Times New Roman" w:eastAsia="Times New Roman" w:hAnsi="Times New Roman" w:cs="Times New Roman"/>
          <w:sz w:val="24"/>
          <w:szCs w:val="24"/>
          <w:lang w:eastAsia="en-GB"/>
        </w:rPr>
        <w:t xml:space="preserve"> Hershey, Pennsylvania: Business Science Reference, an imprint of IGI Global. </w:t>
      </w:r>
    </w:p>
    <w:p w14:paraId="240AAF3A" w14:textId="2BA2009F" w:rsidR="00296158" w:rsidRPr="00296158" w:rsidRDefault="00296158" w:rsidP="00296158">
      <w:pPr>
        <w:spacing w:before="240" w:after="0" w:line="360" w:lineRule="auto"/>
        <w:jc w:val="both"/>
        <w:rPr>
          <w:rFonts w:ascii="Times New Roman" w:eastAsia="Times New Roman" w:hAnsi="Times New Roman" w:cs="Times New Roman"/>
          <w:sz w:val="24"/>
          <w:szCs w:val="24"/>
          <w:lang w:eastAsia="en-GB"/>
        </w:rPr>
      </w:pPr>
      <w:r w:rsidRPr="00296158">
        <w:rPr>
          <w:rFonts w:ascii="Times New Roman" w:eastAsia="Times New Roman" w:hAnsi="Times New Roman" w:cs="Times New Roman"/>
          <w:sz w:val="24"/>
          <w:szCs w:val="24"/>
          <w:lang w:eastAsia="en-GB"/>
        </w:rPr>
        <w:t>Brotherton. B (2015)</w:t>
      </w:r>
      <w:r w:rsidR="00FA731F">
        <w:rPr>
          <w:rFonts w:ascii="Times New Roman" w:eastAsia="Times New Roman" w:hAnsi="Times New Roman" w:cs="Times New Roman"/>
          <w:sz w:val="24"/>
          <w:szCs w:val="24"/>
          <w:lang w:eastAsia="en-GB"/>
        </w:rPr>
        <w:t>.</w:t>
      </w:r>
      <w:r w:rsidRPr="00296158">
        <w:rPr>
          <w:rFonts w:ascii="Times New Roman" w:eastAsia="Times New Roman" w:hAnsi="Times New Roman" w:cs="Times New Roman"/>
          <w:sz w:val="24"/>
          <w:szCs w:val="24"/>
          <w:lang w:eastAsia="en-GB"/>
        </w:rPr>
        <w:t xml:space="preserve"> </w:t>
      </w:r>
      <w:r w:rsidRPr="00296158">
        <w:rPr>
          <w:rFonts w:ascii="Times New Roman" w:eastAsia="Times New Roman" w:hAnsi="Times New Roman" w:cs="Times New Roman"/>
          <w:i/>
          <w:iCs/>
          <w:sz w:val="24"/>
          <w:szCs w:val="24"/>
          <w:lang w:eastAsia="en-GB"/>
        </w:rPr>
        <w:t>Researching Hospitality &amp; Tourism</w:t>
      </w:r>
      <w:r w:rsidRPr="00296158">
        <w:rPr>
          <w:rFonts w:ascii="Times New Roman" w:eastAsia="Times New Roman" w:hAnsi="Times New Roman" w:cs="Times New Roman"/>
          <w:sz w:val="24"/>
          <w:szCs w:val="24"/>
          <w:lang w:eastAsia="en-GB"/>
        </w:rPr>
        <w:t xml:space="preserve">. 2nd </w:t>
      </w:r>
      <w:proofErr w:type="spellStart"/>
      <w:r w:rsidRPr="00296158">
        <w:rPr>
          <w:rFonts w:ascii="Times New Roman" w:eastAsia="Times New Roman" w:hAnsi="Times New Roman" w:cs="Times New Roman"/>
          <w:sz w:val="24"/>
          <w:szCs w:val="24"/>
          <w:lang w:eastAsia="en-GB"/>
        </w:rPr>
        <w:t>edn</w:t>
      </w:r>
      <w:proofErr w:type="spellEnd"/>
      <w:r w:rsidRPr="00296158">
        <w:rPr>
          <w:rFonts w:ascii="Times New Roman" w:eastAsia="Times New Roman" w:hAnsi="Times New Roman" w:cs="Times New Roman"/>
          <w:sz w:val="24"/>
          <w:szCs w:val="24"/>
          <w:lang w:eastAsia="en-GB"/>
        </w:rPr>
        <w:t>. Sage. London.</w:t>
      </w:r>
    </w:p>
    <w:p w14:paraId="48F0FAEB" w14:textId="0C17D6BD" w:rsidR="00296158" w:rsidRPr="00296158" w:rsidRDefault="00296158" w:rsidP="00296158">
      <w:pPr>
        <w:spacing w:before="240" w:after="0" w:line="360" w:lineRule="auto"/>
        <w:jc w:val="both"/>
        <w:rPr>
          <w:rFonts w:ascii="Times New Roman" w:eastAsia="Times New Roman" w:hAnsi="Times New Roman" w:cs="Times New Roman"/>
          <w:sz w:val="24"/>
          <w:szCs w:val="24"/>
          <w:lang w:eastAsia="en-GB"/>
        </w:rPr>
      </w:pPr>
      <w:r w:rsidRPr="00296158">
        <w:rPr>
          <w:rFonts w:ascii="Times New Roman" w:eastAsia="Times New Roman" w:hAnsi="Times New Roman" w:cs="Times New Roman"/>
          <w:sz w:val="24"/>
          <w:szCs w:val="24"/>
          <w:lang w:eastAsia="en-GB"/>
        </w:rPr>
        <w:t>Cooper, C. and Hall, M. (2019)</w:t>
      </w:r>
      <w:r w:rsidR="00310AF7">
        <w:rPr>
          <w:rFonts w:ascii="Times New Roman" w:eastAsia="Times New Roman" w:hAnsi="Times New Roman" w:cs="Times New Roman"/>
          <w:sz w:val="24"/>
          <w:szCs w:val="24"/>
          <w:lang w:eastAsia="en-GB"/>
        </w:rPr>
        <w:t>.</w:t>
      </w:r>
      <w:r w:rsidRPr="00296158">
        <w:rPr>
          <w:rFonts w:ascii="Times New Roman" w:eastAsia="Times New Roman" w:hAnsi="Times New Roman" w:cs="Times New Roman"/>
          <w:sz w:val="24"/>
          <w:szCs w:val="24"/>
          <w:lang w:eastAsia="en-GB"/>
        </w:rPr>
        <w:t xml:space="preserve"> </w:t>
      </w:r>
      <w:r w:rsidRPr="00296158">
        <w:rPr>
          <w:rFonts w:ascii="Times New Roman" w:eastAsia="Times New Roman" w:hAnsi="Times New Roman" w:cs="Times New Roman"/>
          <w:i/>
          <w:iCs/>
          <w:sz w:val="24"/>
          <w:szCs w:val="24"/>
          <w:lang w:eastAsia="en-GB"/>
        </w:rPr>
        <w:t>Contemporary Tourism: An International Approach</w:t>
      </w:r>
      <w:r w:rsidRPr="00296158">
        <w:rPr>
          <w:rFonts w:ascii="Times New Roman" w:eastAsia="Times New Roman" w:hAnsi="Times New Roman" w:cs="Times New Roman"/>
          <w:sz w:val="24"/>
          <w:szCs w:val="24"/>
          <w:lang w:eastAsia="en-GB"/>
        </w:rPr>
        <w:t xml:space="preserve">. 4th </w:t>
      </w:r>
      <w:proofErr w:type="spellStart"/>
      <w:r w:rsidRPr="00296158">
        <w:rPr>
          <w:rFonts w:ascii="Times New Roman" w:eastAsia="Times New Roman" w:hAnsi="Times New Roman" w:cs="Times New Roman"/>
          <w:sz w:val="24"/>
          <w:szCs w:val="24"/>
          <w:lang w:eastAsia="en-GB"/>
        </w:rPr>
        <w:t>edn</w:t>
      </w:r>
      <w:proofErr w:type="spellEnd"/>
      <w:r w:rsidRPr="00296158">
        <w:rPr>
          <w:rFonts w:ascii="Times New Roman" w:eastAsia="Times New Roman" w:hAnsi="Times New Roman" w:cs="Times New Roman"/>
          <w:sz w:val="24"/>
          <w:szCs w:val="24"/>
          <w:lang w:eastAsia="en-GB"/>
        </w:rPr>
        <w:t xml:space="preserve">. Goodfellows, Oxford. </w:t>
      </w:r>
    </w:p>
    <w:p w14:paraId="5FD6E1B6" w14:textId="47940BA5" w:rsidR="00296158" w:rsidRPr="00296158" w:rsidRDefault="00296158" w:rsidP="00296158">
      <w:pPr>
        <w:spacing w:before="240" w:after="0" w:line="360" w:lineRule="auto"/>
        <w:jc w:val="both"/>
        <w:rPr>
          <w:rFonts w:ascii="Times New Roman" w:eastAsia="Times New Roman" w:hAnsi="Times New Roman" w:cs="Times New Roman"/>
          <w:sz w:val="24"/>
          <w:szCs w:val="24"/>
          <w:lang w:eastAsia="en-GB"/>
        </w:rPr>
      </w:pPr>
      <w:r w:rsidRPr="00296158">
        <w:rPr>
          <w:rFonts w:ascii="Times New Roman" w:eastAsia="Times New Roman" w:hAnsi="Times New Roman" w:cs="Times New Roman"/>
          <w:sz w:val="24"/>
          <w:szCs w:val="24"/>
          <w:lang w:eastAsia="en-GB"/>
        </w:rPr>
        <w:t>Costa, V. and Costa, C. (eds) (2022)</w:t>
      </w:r>
      <w:r w:rsidR="00FA731F">
        <w:rPr>
          <w:rFonts w:ascii="Times New Roman" w:eastAsia="Times New Roman" w:hAnsi="Times New Roman" w:cs="Times New Roman"/>
          <w:sz w:val="24"/>
          <w:szCs w:val="24"/>
          <w:lang w:eastAsia="en-GB"/>
        </w:rPr>
        <w:t xml:space="preserve">. </w:t>
      </w:r>
      <w:r w:rsidRPr="00296158">
        <w:rPr>
          <w:rFonts w:ascii="Times New Roman" w:eastAsia="Times New Roman" w:hAnsi="Times New Roman" w:cs="Times New Roman"/>
          <w:i/>
          <w:iCs/>
          <w:sz w:val="24"/>
          <w:szCs w:val="24"/>
          <w:lang w:eastAsia="en-GB"/>
        </w:rPr>
        <w:t>Sustainability and competitiveness in the hospitality industry</w:t>
      </w:r>
      <w:r w:rsidRPr="00296158">
        <w:rPr>
          <w:rFonts w:ascii="Times New Roman" w:eastAsia="Times New Roman" w:hAnsi="Times New Roman" w:cs="Times New Roman"/>
          <w:sz w:val="24"/>
          <w:szCs w:val="24"/>
          <w:lang w:eastAsia="en-GB"/>
        </w:rPr>
        <w:t>. Hershey, Pennsylvania: Business Science Reference.</w:t>
      </w:r>
    </w:p>
    <w:p w14:paraId="519DE2E0" w14:textId="158F9AA7" w:rsidR="00296158" w:rsidRPr="00296158" w:rsidRDefault="00296158" w:rsidP="00296158">
      <w:pPr>
        <w:spacing w:before="240" w:after="0" w:line="360" w:lineRule="auto"/>
        <w:jc w:val="both"/>
        <w:rPr>
          <w:rFonts w:ascii="Times New Roman" w:eastAsia="Times New Roman" w:hAnsi="Times New Roman" w:cs="Times New Roman"/>
          <w:sz w:val="24"/>
          <w:szCs w:val="24"/>
          <w:lang w:eastAsia="en-GB"/>
        </w:rPr>
      </w:pPr>
      <w:r w:rsidRPr="00296158">
        <w:rPr>
          <w:rFonts w:ascii="Times New Roman" w:eastAsia="Times New Roman" w:hAnsi="Times New Roman" w:cs="Times New Roman"/>
          <w:sz w:val="24"/>
          <w:szCs w:val="24"/>
          <w:lang w:eastAsia="en-GB"/>
        </w:rPr>
        <w:t xml:space="preserve">Darcy, S. Ambrose, J. </w:t>
      </w:r>
      <w:proofErr w:type="spellStart"/>
      <w:r w:rsidRPr="00296158">
        <w:rPr>
          <w:rFonts w:ascii="Times New Roman" w:eastAsia="Times New Roman" w:hAnsi="Times New Roman" w:cs="Times New Roman"/>
          <w:sz w:val="24"/>
          <w:szCs w:val="24"/>
          <w:lang w:eastAsia="en-GB"/>
        </w:rPr>
        <w:t>Bulhalis</w:t>
      </w:r>
      <w:proofErr w:type="spellEnd"/>
      <w:r w:rsidRPr="00296158">
        <w:rPr>
          <w:rFonts w:ascii="Times New Roman" w:eastAsia="Times New Roman" w:hAnsi="Times New Roman" w:cs="Times New Roman"/>
          <w:sz w:val="24"/>
          <w:szCs w:val="24"/>
          <w:lang w:eastAsia="en-GB"/>
        </w:rPr>
        <w:t>, D. (2012)</w:t>
      </w:r>
      <w:r w:rsidR="00FA731F">
        <w:rPr>
          <w:rFonts w:ascii="Times New Roman" w:eastAsia="Times New Roman" w:hAnsi="Times New Roman" w:cs="Times New Roman"/>
          <w:sz w:val="24"/>
          <w:szCs w:val="24"/>
          <w:lang w:eastAsia="en-GB"/>
        </w:rPr>
        <w:t>.</w:t>
      </w:r>
      <w:r w:rsidRPr="00296158">
        <w:rPr>
          <w:rFonts w:ascii="Times New Roman" w:eastAsia="Times New Roman" w:hAnsi="Times New Roman" w:cs="Times New Roman"/>
          <w:sz w:val="24"/>
          <w:szCs w:val="24"/>
          <w:lang w:eastAsia="en-GB"/>
        </w:rPr>
        <w:t xml:space="preserve"> </w:t>
      </w:r>
      <w:r w:rsidRPr="00296158">
        <w:rPr>
          <w:rFonts w:ascii="Times New Roman" w:eastAsia="Times New Roman" w:hAnsi="Times New Roman" w:cs="Times New Roman"/>
          <w:i/>
          <w:iCs/>
          <w:sz w:val="24"/>
          <w:szCs w:val="24"/>
          <w:lang w:eastAsia="en-GB"/>
        </w:rPr>
        <w:t>Best Practice in Accessible Tourism: Inclusion, Disability, Ageing Population and Tourism</w:t>
      </w:r>
      <w:r w:rsidRPr="00296158">
        <w:rPr>
          <w:rFonts w:ascii="Times New Roman" w:eastAsia="Times New Roman" w:hAnsi="Times New Roman" w:cs="Times New Roman"/>
          <w:sz w:val="24"/>
          <w:szCs w:val="24"/>
          <w:lang w:eastAsia="en-GB"/>
        </w:rPr>
        <w:t>. Channel View, London.</w:t>
      </w:r>
    </w:p>
    <w:p w14:paraId="31158A76" w14:textId="1C8EC539" w:rsidR="00296158" w:rsidRDefault="00296158" w:rsidP="00296158">
      <w:pPr>
        <w:spacing w:before="240" w:after="0" w:line="360" w:lineRule="auto"/>
        <w:jc w:val="both"/>
        <w:rPr>
          <w:rFonts w:ascii="Times New Roman" w:eastAsia="Times New Roman" w:hAnsi="Times New Roman" w:cs="Times New Roman"/>
          <w:sz w:val="24"/>
          <w:szCs w:val="24"/>
          <w:lang w:eastAsia="en-GB"/>
        </w:rPr>
      </w:pPr>
      <w:r w:rsidRPr="00296158">
        <w:rPr>
          <w:rFonts w:ascii="Times New Roman" w:eastAsia="Times New Roman" w:hAnsi="Times New Roman" w:cs="Times New Roman"/>
          <w:sz w:val="24"/>
          <w:szCs w:val="24"/>
          <w:lang w:eastAsia="en-GB"/>
        </w:rPr>
        <w:t>Dawson, J.</w:t>
      </w:r>
      <w:r w:rsidR="004457C1">
        <w:rPr>
          <w:rFonts w:ascii="Times New Roman" w:eastAsia="Times New Roman" w:hAnsi="Times New Roman" w:cs="Times New Roman"/>
          <w:sz w:val="24"/>
          <w:szCs w:val="24"/>
          <w:lang w:eastAsia="en-GB"/>
        </w:rPr>
        <w:t>,</w:t>
      </w:r>
      <w:r w:rsidRPr="00296158">
        <w:rPr>
          <w:rFonts w:ascii="Times New Roman" w:eastAsia="Times New Roman" w:hAnsi="Times New Roman" w:cs="Times New Roman"/>
          <w:sz w:val="24"/>
          <w:szCs w:val="24"/>
          <w:lang w:eastAsia="en-GB"/>
        </w:rPr>
        <w:t xml:space="preserve"> Lemelin, H. and Stewart, E. (2012)</w:t>
      </w:r>
      <w:r w:rsidR="00310AF7">
        <w:rPr>
          <w:rFonts w:ascii="Times New Roman" w:eastAsia="Times New Roman" w:hAnsi="Times New Roman" w:cs="Times New Roman"/>
          <w:sz w:val="24"/>
          <w:szCs w:val="24"/>
          <w:lang w:eastAsia="en-GB"/>
        </w:rPr>
        <w:t>.</w:t>
      </w:r>
      <w:r w:rsidRPr="00296158">
        <w:rPr>
          <w:rFonts w:ascii="Times New Roman" w:eastAsia="Times New Roman" w:hAnsi="Times New Roman" w:cs="Times New Roman"/>
          <w:sz w:val="24"/>
          <w:szCs w:val="24"/>
          <w:lang w:eastAsia="en-GB"/>
        </w:rPr>
        <w:t xml:space="preserve"> </w:t>
      </w:r>
      <w:r w:rsidRPr="00296158">
        <w:rPr>
          <w:rFonts w:ascii="Times New Roman" w:eastAsia="Times New Roman" w:hAnsi="Times New Roman" w:cs="Times New Roman"/>
          <w:i/>
          <w:iCs/>
          <w:sz w:val="24"/>
          <w:szCs w:val="24"/>
          <w:lang w:eastAsia="en-GB"/>
        </w:rPr>
        <w:t>Last Chance Tourism: Adapting Tourism Opportunities in a Changing World</w:t>
      </w:r>
      <w:r w:rsidRPr="00296158">
        <w:rPr>
          <w:rFonts w:ascii="Times New Roman" w:eastAsia="Times New Roman" w:hAnsi="Times New Roman" w:cs="Times New Roman"/>
          <w:sz w:val="24"/>
          <w:szCs w:val="24"/>
          <w:lang w:eastAsia="en-GB"/>
        </w:rPr>
        <w:t>. Routledge, London.</w:t>
      </w:r>
    </w:p>
    <w:p w14:paraId="2C30EA62" w14:textId="195F3CB6" w:rsidR="003C1ECC" w:rsidRPr="00296158" w:rsidRDefault="003C1ECC" w:rsidP="00296158">
      <w:pPr>
        <w:spacing w:before="240" w:after="0"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DEFRA (2018)</w:t>
      </w:r>
      <w:r w:rsidR="00FA731F">
        <w:rPr>
          <w:rFonts w:ascii="Times New Roman" w:eastAsia="Times New Roman" w:hAnsi="Times New Roman" w:cs="Times New Roman"/>
          <w:sz w:val="24"/>
          <w:szCs w:val="24"/>
          <w:lang w:eastAsia="en-GB"/>
        </w:rPr>
        <w:t xml:space="preserve">. </w:t>
      </w:r>
      <w:r w:rsidRPr="003C1ECC">
        <w:rPr>
          <w:rFonts w:ascii="Times New Roman" w:eastAsia="Times New Roman" w:hAnsi="Times New Roman" w:cs="Times New Roman"/>
          <w:i/>
          <w:iCs/>
          <w:sz w:val="24"/>
          <w:szCs w:val="24"/>
          <w:lang w:eastAsia="en-GB"/>
        </w:rPr>
        <w:t>Our Waste, Our Resources</w:t>
      </w:r>
      <w:r>
        <w:rPr>
          <w:rFonts w:ascii="Times New Roman" w:eastAsia="Times New Roman" w:hAnsi="Times New Roman" w:cs="Times New Roman"/>
          <w:sz w:val="24"/>
          <w:szCs w:val="24"/>
          <w:lang w:eastAsia="en-GB"/>
        </w:rPr>
        <w:t xml:space="preserve">: A Strategy for England. Available at: </w:t>
      </w:r>
      <w:hyperlink r:id="rId7" w:history="1">
        <w:r w:rsidRPr="00E54B30">
          <w:rPr>
            <w:rStyle w:val="Hyperlink"/>
            <w:rFonts w:ascii="Times New Roman" w:eastAsia="Times New Roman" w:hAnsi="Times New Roman" w:cs="Times New Roman"/>
            <w:sz w:val="24"/>
            <w:szCs w:val="24"/>
            <w:lang w:eastAsia="en-GB"/>
          </w:rPr>
          <w:t>https://www.gov.uk/government/publications/resources-and-waste-strategy-for-england</w:t>
        </w:r>
      </w:hyperlink>
      <w:r>
        <w:rPr>
          <w:rFonts w:ascii="Times New Roman" w:eastAsia="Times New Roman" w:hAnsi="Times New Roman" w:cs="Times New Roman"/>
          <w:sz w:val="24"/>
          <w:szCs w:val="24"/>
          <w:lang w:eastAsia="en-GB"/>
        </w:rPr>
        <w:t xml:space="preserve"> (Accessed: 18 October 2025).</w:t>
      </w:r>
    </w:p>
    <w:p w14:paraId="226D979A" w14:textId="50A1E5D9" w:rsidR="00296158" w:rsidRPr="00296158" w:rsidRDefault="00296158" w:rsidP="00296158">
      <w:pPr>
        <w:spacing w:before="240" w:after="0" w:line="360" w:lineRule="auto"/>
        <w:jc w:val="both"/>
        <w:rPr>
          <w:rFonts w:ascii="Times New Roman" w:eastAsia="Times New Roman" w:hAnsi="Times New Roman" w:cs="Times New Roman"/>
          <w:sz w:val="24"/>
          <w:szCs w:val="24"/>
          <w:lang w:eastAsia="en-GB"/>
        </w:rPr>
      </w:pPr>
      <w:r w:rsidRPr="00296158">
        <w:rPr>
          <w:rFonts w:ascii="Times New Roman" w:eastAsia="Times New Roman" w:hAnsi="Times New Roman" w:cs="Times New Roman"/>
          <w:sz w:val="24"/>
          <w:szCs w:val="24"/>
          <w:lang w:eastAsia="en-GB"/>
        </w:rPr>
        <w:t>Ford, R.C. and Sturman, M.C. (2020)</w:t>
      </w:r>
      <w:r w:rsidR="00310AF7">
        <w:rPr>
          <w:rFonts w:ascii="Times New Roman" w:eastAsia="Times New Roman" w:hAnsi="Times New Roman" w:cs="Times New Roman"/>
          <w:i/>
          <w:iCs/>
          <w:sz w:val="24"/>
          <w:szCs w:val="24"/>
          <w:lang w:eastAsia="en-GB"/>
        </w:rPr>
        <w:t>. Managing Hospitality Organisations</w:t>
      </w:r>
      <w:r w:rsidRPr="00296158">
        <w:rPr>
          <w:rFonts w:ascii="Times New Roman" w:eastAsia="Times New Roman" w:hAnsi="Times New Roman" w:cs="Times New Roman"/>
          <w:sz w:val="24"/>
          <w:szCs w:val="24"/>
          <w:lang w:eastAsia="en-GB"/>
        </w:rPr>
        <w:t xml:space="preserve">. 2nd </w:t>
      </w:r>
      <w:proofErr w:type="spellStart"/>
      <w:r w:rsidRPr="00296158">
        <w:rPr>
          <w:rFonts w:ascii="Times New Roman" w:eastAsia="Times New Roman" w:hAnsi="Times New Roman" w:cs="Times New Roman"/>
          <w:sz w:val="24"/>
          <w:szCs w:val="24"/>
          <w:lang w:eastAsia="en-GB"/>
        </w:rPr>
        <w:t>edn</w:t>
      </w:r>
      <w:proofErr w:type="spellEnd"/>
      <w:r w:rsidRPr="00296158">
        <w:rPr>
          <w:rFonts w:ascii="Times New Roman" w:eastAsia="Times New Roman" w:hAnsi="Times New Roman" w:cs="Times New Roman"/>
          <w:sz w:val="24"/>
          <w:szCs w:val="24"/>
          <w:lang w:eastAsia="en-GB"/>
        </w:rPr>
        <w:t>. Sage, London.</w:t>
      </w:r>
    </w:p>
    <w:p w14:paraId="615DB467" w14:textId="24AD95C2" w:rsidR="00296158" w:rsidRPr="00296158" w:rsidRDefault="00296158" w:rsidP="00296158">
      <w:pPr>
        <w:spacing w:before="240" w:after="0" w:line="360" w:lineRule="auto"/>
        <w:jc w:val="both"/>
        <w:rPr>
          <w:rFonts w:ascii="Times New Roman" w:eastAsia="Times New Roman" w:hAnsi="Times New Roman" w:cs="Times New Roman"/>
          <w:sz w:val="24"/>
          <w:szCs w:val="24"/>
          <w:lang w:eastAsia="en-GB"/>
        </w:rPr>
      </w:pPr>
      <w:r w:rsidRPr="00296158">
        <w:rPr>
          <w:rFonts w:ascii="Times New Roman" w:eastAsia="Times New Roman" w:hAnsi="Times New Roman" w:cs="Times New Roman"/>
          <w:sz w:val="24"/>
          <w:szCs w:val="24"/>
          <w:lang w:eastAsia="en-GB"/>
        </w:rPr>
        <w:t xml:space="preserve">Hilton (2024). </w:t>
      </w:r>
      <w:r w:rsidR="00310AF7">
        <w:rPr>
          <w:rFonts w:ascii="Times New Roman" w:eastAsia="Times New Roman" w:hAnsi="Times New Roman" w:cs="Times New Roman"/>
          <w:i/>
          <w:sz w:val="24"/>
          <w:szCs w:val="24"/>
          <w:lang w:eastAsia="en-GB"/>
        </w:rPr>
        <w:t xml:space="preserve">Savouring Sustainability: Hotels in the </w:t>
      </w:r>
      <w:r w:rsidRPr="00296158">
        <w:rPr>
          <w:rFonts w:ascii="Times New Roman" w:eastAsia="Times New Roman" w:hAnsi="Times New Roman" w:cs="Times New Roman"/>
          <w:i/>
          <w:sz w:val="24"/>
          <w:szCs w:val="24"/>
          <w:lang w:eastAsia="en-GB"/>
        </w:rPr>
        <w:t xml:space="preserve">Asia Pacific Tackling Food Waste. </w:t>
      </w:r>
      <w:r w:rsidRPr="00296158">
        <w:rPr>
          <w:rFonts w:ascii="Times New Roman" w:eastAsia="Times New Roman" w:hAnsi="Times New Roman" w:cs="Times New Roman"/>
          <w:sz w:val="24"/>
          <w:szCs w:val="24"/>
          <w:lang w:eastAsia="en-GB"/>
        </w:rPr>
        <w:t xml:space="preserve">Available at: </w:t>
      </w:r>
      <w:hyperlink r:id="rId8" w:history="1">
        <w:r w:rsidRPr="00296158">
          <w:rPr>
            <w:rFonts w:ascii="Arial" w:eastAsia="Arial" w:hAnsi="Arial" w:cs="Arial"/>
            <w:color w:val="1155CC"/>
            <w:sz w:val="22"/>
            <w:szCs w:val="22"/>
            <w:u w:val="single"/>
            <w:lang w:eastAsia="en-GB"/>
          </w:rPr>
          <w:t>https://stories.hilton.com/apac/releases/savoring-sustainability-hotels-in-asia-pacific-tackling-food-waste</w:t>
        </w:r>
      </w:hyperlink>
      <w:r w:rsidRPr="00296158">
        <w:rPr>
          <w:rFonts w:ascii="Times New Roman" w:eastAsia="Times New Roman" w:hAnsi="Times New Roman" w:cs="Times New Roman"/>
          <w:sz w:val="24"/>
          <w:szCs w:val="24"/>
          <w:lang w:eastAsia="en-GB"/>
        </w:rPr>
        <w:t xml:space="preserve"> (Accessed: 17 October 2025).</w:t>
      </w:r>
    </w:p>
    <w:p w14:paraId="62DEBBDE" w14:textId="03229FB6" w:rsidR="00296158" w:rsidRPr="00296158" w:rsidRDefault="00296158" w:rsidP="00296158">
      <w:pPr>
        <w:spacing w:before="240" w:after="0" w:line="360" w:lineRule="auto"/>
        <w:jc w:val="both"/>
        <w:rPr>
          <w:rFonts w:ascii="Times New Roman" w:eastAsia="Times New Roman" w:hAnsi="Times New Roman" w:cs="Times New Roman"/>
          <w:sz w:val="24"/>
          <w:szCs w:val="24"/>
          <w:lang w:eastAsia="en-GB"/>
        </w:rPr>
      </w:pPr>
      <w:r w:rsidRPr="00296158">
        <w:rPr>
          <w:rFonts w:ascii="Times New Roman" w:eastAsia="Times New Roman" w:hAnsi="Times New Roman" w:cs="Times New Roman"/>
          <w:sz w:val="24"/>
          <w:szCs w:val="24"/>
          <w:lang w:eastAsia="en-GB"/>
        </w:rPr>
        <w:t>Kumar, D., Shandilya, A.K. and Choudhuri, S.</w:t>
      </w:r>
      <w:r w:rsidR="00310AF7">
        <w:rPr>
          <w:rFonts w:ascii="Times New Roman" w:eastAsia="Times New Roman" w:hAnsi="Times New Roman" w:cs="Times New Roman"/>
          <w:sz w:val="24"/>
          <w:szCs w:val="24"/>
          <w:lang w:eastAsia="en-GB"/>
        </w:rPr>
        <w:t xml:space="preserve"> (2024).</w:t>
      </w:r>
      <w:r w:rsidRPr="00296158">
        <w:rPr>
          <w:rFonts w:ascii="Times New Roman" w:eastAsia="Times New Roman" w:hAnsi="Times New Roman" w:cs="Times New Roman"/>
          <w:sz w:val="24"/>
          <w:szCs w:val="24"/>
          <w:lang w:eastAsia="en-GB"/>
        </w:rPr>
        <w:t xml:space="preserve"> Uncovering Challenges in Meeting SDG 12.3 Targets: A Comprehensive Examination of Factors Contributing to Food Waste. In </w:t>
      </w:r>
      <w:r w:rsidRPr="00296158">
        <w:rPr>
          <w:rFonts w:ascii="Times New Roman" w:eastAsia="Times New Roman" w:hAnsi="Times New Roman" w:cs="Times New Roman"/>
          <w:i/>
          <w:iCs/>
          <w:sz w:val="24"/>
          <w:szCs w:val="24"/>
          <w:lang w:eastAsia="en-GB"/>
        </w:rPr>
        <w:t>International Conference on Innovation and Regenerative Trends in Tourism and Hospitality Industry (IRTTHI 2024)</w:t>
      </w:r>
      <w:r w:rsidRPr="00296158">
        <w:rPr>
          <w:rFonts w:ascii="Times New Roman" w:eastAsia="Times New Roman" w:hAnsi="Times New Roman" w:cs="Times New Roman"/>
          <w:sz w:val="24"/>
          <w:szCs w:val="24"/>
          <w:lang w:eastAsia="en-GB"/>
        </w:rPr>
        <w:t> (pp. 21-42). Atlantis Press.</w:t>
      </w:r>
    </w:p>
    <w:p w14:paraId="15DA156F" w14:textId="412CA6C0" w:rsidR="00296158" w:rsidRPr="00296158" w:rsidRDefault="00296158" w:rsidP="00296158">
      <w:pPr>
        <w:spacing w:before="240" w:after="0" w:line="360" w:lineRule="auto"/>
        <w:jc w:val="both"/>
        <w:rPr>
          <w:rFonts w:ascii="Times New Roman" w:eastAsia="Times New Roman" w:hAnsi="Times New Roman" w:cs="Times New Roman"/>
          <w:sz w:val="24"/>
          <w:szCs w:val="24"/>
          <w:lang w:eastAsia="en-GB"/>
        </w:rPr>
      </w:pPr>
      <w:r w:rsidRPr="00296158">
        <w:rPr>
          <w:rFonts w:ascii="Times New Roman" w:eastAsia="Times New Roman" w:hAnsi="Times New Roman" w:cs="Times New Roman"/>
          <w:sz w:val="24"/>
          <w:szCs w:val="24"/>
          <w:lang w:eastAsia="en-GB"/>
        </w:rPr>
        <w:lastRenderedPageBreak/>
        <w:t>Ivanov, S., and Webster, C. eds. (2019)</w:t>
      </w:r>
      <w:r w:rsidR="00FA731F">
        <w:rPr>
          <w:rFonts w:ascii="Times New Roman" w:eastAsia="Times New Roman" w:hAnsi="Times New Roman" w:cs="Times New Roman"/>
          <w:sz w:val="24"/>
          <w:szCs w:val="24"/>
          <w:lang w:eastAsia="en-GB"/>
        </w:rPr>
        <w:t>.</w:t>
      </w:r>
      <w:r w:rsidRPr="00296158">
        <w:rPr>
          <w:rFonts w:ascii="Times New Roman" w:eastAsia="Times New Roman" w:hAnsi="Times New Roman" w:cs="Times New Roman"/>
          <w:sz w:val="24"/>
          <w:szCs w:val="24"/>
          <w:lang w:eastAsia="en-GB"/>
        </w:rPr>
        <w:t xml:space="preserve"> </w:t>
      </w:r>
      <w:r w:rsidRPr="00296158">
        <w:rPr>
          <w:rFonts w:ascii="Times New Roman" w:eastAsia="Times New Roman" w:hAnsi="Times New Roman" w:cs="Times New Roman"/>
          <w:i/>
          <w:iCs/>
          <w:sz w:val="24"/>
          <w:szCs w:val="24"/>
          <w:lang w:eastAsia="en-GB"/>
        </w:rPr>
        <w:t>Robots, artificial intelligence, and service automation in travel, tourism and hospitality</w:t>
      </w:r>
      <w:r w:rsidRPr="00296158">
        <w:rPr>
          <w:rFonts w:ascii="Times New Roman" w:eastAsia="Times New Roman" w:hAnsi="Times New Roman" w:cs="Times New Roman"/>
          <w:sz w:val="24"/>
          <w:szCs w:val="24"/>
          <w:lang w:eastAsia="en-GB"/>
        </w:rPr>
        <w:t xml:space="preserve">. 1st </w:t>
      </w:r>
      <w:proofErr w:type="spellStart"/>
      <w:r w:rsidRPr="00296158">
        <w:rPr>
          <w:rFonts w:ascii="Times New Roman" w:eastAsia="Times New Roman" w:hAnsi="Times New Roman" w:cs="Times New Roman"/>
          <w:sz w:val="24"/>
          <w:szCs w:val="24"/>
          <w:lang w:eastAsia="en-GB"/>
        </w:rPr>
        <w:t>edn</w:t>
      </w:r>
      <w:proofErr w:type="spellEnd"/>
      <w:r w:rsidRPr="00296158">
        <w:rPr>
          <w:rFonts w:ascii="Times New Roman" w:eastAsia="Times New Roman" w:hAnsi="Times New Roman" w:cs="Times New Roman"/>
          <w:sz w:val="24"/>
          <w:szCs w:val="24"/>
          <w:lang w:eastAsia="en-GB"/>
        </w:rPr>
        <w:t>. Emerald Publishing.</w:t>
      </w:r>
    </w:p>
    <w:p w14:paraId="6A74F85F" w14:textId="51F1ABE5" w:rsidR="00296158" w:rsidRPr="00296158" w:rsidRDefault="00296158" w:rsidP="00296158">
      <w:pPr>
        <w:spacing w:before="240" w:after="0" w:line="360" w:lineRule="auto"/>
        <w:jc w:val="both"/>
        <w:rPr>
          <w:rFonts w:ascii="Times New Roman" w:eastAsia="Times New Roman" w:hAnsi="Times New Roman" w:cs="Times New Roman"/>
          <w:sz w:val="24"/>
          <w:szCs w:val="24"/>
          <w:lang w:eastAsia="en-GB"/>
        </w:rPr>
      </w:pPr>
      <w:r w:rsidRPr="00296158">
        <w:rPr>
          <w:rFonts w:ascii="Times New Roman" w:eastAsia="Times New Roman" w:hAnsi="Times New Roman" w:cs="Times New Roman"/>
          <w:sz w:val="24"/>
          <w:szCs w:val="24"/>
          <w:lang w:eastAsia="en-GB"/>
        </w:rPr>
        <w:t>Laws, E.</w:t>
      </w:r>
      <w:r w:rsidR="00310AF7">
        <w:rPr>
          <w:rFonts w:ascii="Times New Roman" w:eastAsia="Times New Roman" w:hAnsi="Times New Roman" w:cs="Times New Roman"/>
          <w:sz w:val="24"/>
          <w:szCs w:val="24"/>
          <w:lang w:eastAsia="en-GB"/>
        </w:rPr>
        <w:t>, Prideaux, B., Chon, K. (2007).</w:t>
      </w:r>
      <w:r w:rsidRPr="00296158">
        <w:rPr>
          <w:rFonts w:ascii="Times New Roman" w:eastAsia="Times New Roman" w:hAnsi="Times New Roman" w:cs="Times New Roman"/>
          <w:sz w:val="24"/>
          <w:szCs w:val="24"/>
          <w:lang w:eastAsia="en-GB"/>
        </w:rPr>
        <w:t xml:space="preserve"> </w:t>
      </w:r>
      <w:r w:rsidRPr="00296158">
        <w:rPr>
          <w:rFonts w:ascii="Times New Roman" w:eastAsia="Times New Roman" w:hAnsi="Times New Roman" w:cs="Times New Roman"/>
          <w:i/>
          <w:iCs/>
          <w:sz w:val="24"/>
          <w:szCs w:val="24"/>
          <w:lang w:eastAsia="en-GB"/>
        </w:rPr>
        <w:t>Crisis Management in Tourism</w:t>
      </w:r>
      <w:r w:rsidRPr="00296158">
        <w:rPr>
          <w:rFonts w:ascii="Times New Roman" w:eastAsia="Times New Roman" w:hAnsi="Times New Roman" w:cs="Times New Roman"/>
          <w:sz w:val="24"/>
          <w:szCs w:val="24"/>
          <w:lang w:eastAsia="en-GB"/>
        </w:rPr>
        <w:t>. CABI, Wallingford.</w:t>
      </w:r>
    </w:p>
    <w:p w14:paraId="2469456E" w14:textId="77777777" w:rsidR="00296158" w:rsidRPr="00296158" w:rsidRDefault="00296158" w:rsidP="00296158">
      <w:pPr>
        <w:spacing w:before="240" w:after="0" w:line="360" w:lineRule="auto"/>
        <w:jc w:val="both"/>
        <w:rPr>
          <w:rFonts w:ascii="Times New Roman" w:eastAsia="Times New Roman" w:hAnsi="Times New Roman" w:cs="Times New Roman"/>
          <w:sz w:val="24"/>
          <w:szCs w:val="24"/>
          <w:lang w:eastAsia="en-GB"/>
        </w:rPr>
      </w:pPr>
      <w:r w:rsidRPr="00296158">
        <w:rPr>
          <w:rFonts w:ascii="Times New Roman" w:eastAsia="Times New Roman" w:hAnsi="Times New Roman" w:cs="Times New Roman"/>
          <w:sz w:val="24"/>
          <w:szCs w:val="24"/>
          <w:lang w:eastAsia="en-GB"/>
        </w:rPr>
        <w:t xml:space="preserve">Mill, R. (2012). </w:t>
      </w:r>
      <w:r w:rsidRPr="00296158">
        <w:rPr>
          <w:rFonts w:ascii="Times New Roman" w:eastAsia="Times New Roman" w:hAnsi="Times New Roman" w:cs="Times New Roman"/>
          <w:i/>
          <w:iCs/>
          <w:sz w:val="24"/>
          <w:szCs w:val="24"/>
          <w:lang w:eastAsia="en-GB"/>
        </w:rPr>
        <w:t>Resort Management and Operations</w:t>
      </w:r>
      <w:r w:rsidRPr="00296158">
        <w:rPr>
          <w:rFonts w:ascii="Times New Roman" w:eastAsia="Times New Roman" w:hAnsi="Times New Roman" w:cs="Times New Roman"/>
          <w:sz w:val="24"/>
          <w:szCs w:val="24"/>
          <w:lang w:eastAsia="en-GB"/>
        </w:rPr>
        <w:t xml:space="preserve">. 3rd </w:t>
      </w:r>
      <w:proofErr w:type="spellStart"/>
      <w:r w:rsidRPr="00296158">
        <w:rPr>
          <w:rFonts w:ascii="Times New Roman" w:eastAsia="Times New Roman" w:hAnsi="Times New Roman" w:cs="Times New Roman"/>
          <w:sz w:val="24"/>
          <w:szCs w:val="24"/>
          <w:lang w:eastAsia="en-GB"/>
        </w:rPr>
        <w:t>edn</w:t>
      </w:r>
      <w:proofErr w:type="spellEnd"/>
      <w:r w:rsidRPr="00296158">
        <w:rPr>
          <w:rFonts w:ascii="Times New Roman" w:eastAsia="Times New Roman" w:hAnsi="Times New Roman" w:cs="Times New Roman"/>
          <w:sz w:val="24"/>
          <w:szCs w:val="24"/>
          <w:lang w:eastAsia="en-GB"/>
        </w:rPr>
        <w:t>. Wiley, London.</w:t>
      </w:r>
    </w:p>
    <w:p w14:paraId="75995C88" w14:textId="3391F1BA" w:rsidR="00296158" w:rsidRPr="00296158" w:rsidRDefault="00296158" w:rsidP="00296158">
      <w:pPr>
        <w:spacing w:before="240" w:after="0" w:line="360" w:lineRule="auto"/>
        <w:jc w:val="both"/>
        <w:rPr>
          <w:rFonts w:ascii="Arial" w:eastAsia="Arial" w:hAnsi="Arial" w:cs="Arial"/>
          <w:color w:val="222222"/>
          <w:highlight w:val="white"/>
          <w:lang w:eastAsia="en-GB"/>
        </w:rPr>
      </w:pPr>
      <w:r w:rsidRPr="00296158">
        <w:rPr>
          <w:rFonts w:ascii="Times New Roman" w:eastAsia="Times New Roman" w:hAnsi="Times New Roman" w:cs="Times New Roman"/>
          <w:color w:val="222222"/>
          <w:sz w:val="24"/>
          <w:szCs w:val="24"/>
          <w:highlight w:val="white"/>
          <w:lang w:eastAsia="en-GB"/>
        </w:rPr>
        <w:t xml:space="preserve">Nogueira, E., Gomes, </w:t>
      </w:r>
      <w:r w:rsidR="00FA731F" w:rsidRPr="00296158">
        <w:rPr>
          <w:rFonts w:ascii="Times New Roman" w:eastAsia="Times New Roman" w:hAnsi="Times New Roman" w:cs="Times New Roman"/>
          <w:color w:val="222222"/>
          <w:sz w:val="24"/>
          <w:szCs w:val="24"/>
          <w:highlight w:val="white"/>
          <w:lang w:eastAsia="en-GB"/>
        </w:rPr>
        <w:t>S.,</w:t>
      </w:r>
      <w:r w:rsidRPr="00296158">
        <w:rPr>
          <w:rFonts w:ascii="Times New Roman" w:eastAsia="Times New Roman" w:hAnsi="Times New Roman" w:cs="Times New Roman"/>
          <w:color w:val="222222"/>
          <w:sz w:val="24"/>
          <w:szCs w:val="24"/>
          <w:highlight w:val="white"/>
          <w:lang w:eastAsia="en-GB"/>
        </w:rPr>
        <w:t xml:space="preserve"> and Lopes, J.M. (2022). The key to sustainable economic development: A triple bottom line approach. </w:t>
      </w:r>
      <w:r w:rsidRPr="00296158">
        <w:rPr>
          <w:rFonts w:ascii="Times New Roman" w:eastAsia="Times New Roman" w:hAnsi="Times New Roman" w:cs="Times New Roman"/>
          <w:i/>
          <w:color w:val="222222"/>
          <w:sz w:val="24"/>
          <w:szCs w:val="24"/>
          <w:highlight w:val="white"/>
          <w:lang w:eastAsia="en-GB"/>
        </w:rPr>
        <w:t>Resources</w:t>
      </w:r>
      <w:r w:rsidRPr="00296158">
        <w:rPr>
          <w:rFonts w:ascii="Times New Roman" w:eastAsia="Times New Roman" w:hAnsi="Times New Roman" w:cs="Times New Roman"/>
          <w:color w:val="222222"/>
          <w:sz w:val="24"/>
          <w:szCs w:val="24"/>
          <w:highlight w:val="white"/>
          <w:lang w:eastAsia="en-GB"/>
        </w:rPr>
        <w:t xml:space="preserve">, </w:t>
      </w:r>
      <w:r w:rsidRPr="00296158">
        <w:rPr>
          <w:rFonts w:ascii="Times New Roman" w:eastAsia="Times New Roman" w:hAnsi="Times New Roman" w:cs="Times New Roman"/>
          <w:i/>
          <w:color w:val="222222"/>
          <w:sz w:val="24"/>
          <w:szCs w:val="24"/>
          <w:highlight w:val="white"/>
          <w:lang w:eastAsia="en-GB"/>
        </w:rPr>
        <w:t>11</w:t>
      </w:r>
      <w:r w:rsidRPr="00296158">
        <w:rPr>
          <w:rFonts w:ascii="Times New Roman" w:eastAsia="Times New Roman" w:hAnsi="Times New Roman" w:cs="Times New Roman"/>
          <w:color w:val="222222"/>
          <w:sz w:val="24"/>
          <w:szCs w:val="24"/>
          <w:highlight w:val="white"/>
          <w:lang w:eastAsia="en-GB"/>
        </w:rPr>
        <w:t>(5), pp.1-46.</w:t>
      </w:r>
    </w:p>
    <w:p w14:paraId="177FC9DD" w14:textId="1EE67989" w:rsidR="00296158" w:rsidRPr="00296158" w:rsidRDefault="00296158" w:rsidP="00296158">
      <w:pPr>
        <w:spacing w:before="240" w:after="0" w:line="360" w:lineRule="auto"/>
        <w:jc w:val="both"/>
        <w:rPr>
          <w:rFonts w:ascii="Times New Roman" w:eastAsia="Times New Roman" w:hAnsi="Times New Roman" w:cs="Times New Roman"/>
          <w:sz w:val="24"/>
          <w:szCs w:val="24"/>
          <w:lang w:eastAsia="en-GB"/>
        </w:rPr>
      </w:pPr>
      <w:r w:rsidRPr="00296158">
        <w:rPr>
          <w:rFonts w:ascii="Times New Roman" w:eastAsia="Times New Roman" w:hAnsi="Times New Roman" w:cs="Times New Roman"/>
          <w:sz w:val="24"/>
          <w:szCs w:val="24"/>
          <w:lang w:eastAsia="en-GB"/>
        </w:rPr>
        <w:t>Robson, C. (2016)</w:t>
      </w:r>
      <w:r w:rsidR="00FA731F">
        <w:rPr>
          <w:rFonts w:ascii="Times New Roman" w:eastAsia="Times New Roman" w:hAnsi="Times New Roman" w:cs="Times New Roman"/>
          <w:sz w:val="24"/>
          <w:szCs w:val="24"/>
          <w:lang w:eastAsia="en-GB"/>
        </w:rPr>
        <w:t>.</w:t>
      </w:r>
      <w:r w:rsidRPr="00296158">
        <w:rPr>
          <w:rFonts w:ascii="Times New Roman" w:eastAsia="Times New Roman" w:hAnsi="Times New Roman" w:cs="Times New Roman"/>
          <w:sz w:val="24"/>
          <w:szCs w:val="24"/>
          <w:lang w:eastAsia="en-GB"/>
        </w:rPr>
        <w:t xml:space="preserve"> </w:t>
      </w:r>
      <w:r w:rsidRPr="00296158">
        <w:rPr>
          <w:rFonts w:ascii="Times New Roman" w:eastAsia="Times New Roman" w:hAnsi="Times New Roman" w:cs="Times New Roman"/>
          <w:i/>
          <w:iCs/>
          <w:sz w:val="24"/>
          <w:szCs w:val="24"/>
          <w:lang w:eastAsia="en-GB"/>
        </w:rPr>
        <w:t>Real World Research</w:t>
      </w:r>
      <w:r w:rsidRPr="00296158">
        <w:rPr>
          <w:rFonts w:ascii="Times New Roman" w:eastAsia="Times New Roman" w:hAnsi="Times New Roman" w:cs="Times New Roman"/>
          <w:sz w:val="24"/>
          <w:szCs w:val="24"/>
          <w:lang w:eastAsia="en-GB"/>
        </w:rPr>
        <w:t>. Wiley, Chichester.</w:t>
      </w:r>
    </w:p>
    <w:p w14:paraId="1C6FF1E3" w14:textId="77777777" w:rsidR="00296158" w:rsidRPr="00296158" w:rsidRDefault="00296158" w:rsidP="00296158">
      <w:pPr>
        <w:spacing w:before="240" w:after="0" w:line="360" w:lineRule="auto"/>
        <w:jc w:val="both"/>
        <w:rPr>
          <w:rFonts w:ascii="Times New Roman" w:eastAsia="Times New Roman" w:hAnsi="Times New Roman" w:cs="Times New Roman"/>
          <w:sz w:val="24"/>
          <w:szCs w:val="24"/>
          <w:lang w:eastAsia="en-GB"/>
        </w:rPr>
      </w:pPr>
      <w:r w:rsidRPr="00296158">
        <w:rPr>
          <w:rFonts w:ascii="Times New Roman" w:eastAsia="Times New Roman" w:hAnsi="Times New Roman" w:cs="Times New Roman"/>
          <w:sz w:val="24"/>
          <w:szCs w:val="24"/>
          <w:lang w:eastAsia="en-GB"/>
        </w:rPr>
        <w:t xml:space="preserve">Statista (2025). </w:t>
      </w:r>
      <w:r w:rsidRPr="00296158">
        <w:rPr>
          <w:rFonts w:ascii="Times New Roman" w:eastAsia="Times New Roman" w:hAnsi="Times New Roman" w:cs="Times New Roman"/>
          <w:i/>
          <w:sz w:val="24"/>
          <w:szCs w:val="24"/>
          <w:lang w:eastAsia="en-GB"/>
        </w:rPr>
        <w:t xml:space="preserve">Gross domestic product (GDP) per capita of the United Kingdom (UK) in current prices from 1987 to 2030. </w:t>
      </w:r>
      <w:r w:rsidRPr="00296158">
        <w:rPr>
          <w:rFonts w:ascii="Times New Roman" w:eastAsia="Times New Roman" w:hAnsi="Times New Roman" w:cs="Times New Roman"/>
          <w:sz w:val="24"/>
          <w:szCs w:val="24"/>
          <w:lang w:eastAsia="en-GB"/>
        </w:rPr>
        <w:t xml:space="preserve">Available at: </w:t>
      </w:r>
      <w:hyperlink r:id="rId9" w:anchor=":~:text=In%202020%2C%20GDP%20per%20capita%20in%20the,population%20amounted%20to%20about%2067.26%20million%20people" w:history="1">
        <w:r w:rsidRPr="00296158">
          <w:rPr>
            <w:rFonts w:ascii="Arial" w:eastAsia="Arial" w:hAnsi="Arial" w:cs="Arial"/>
            <w:color w:val="1155CC"/>
            <w:sz w:val="22"/>
            <w:szCs w:val="22"/>
            <w:u w:val="single"/>
            <w:lang w:eastAsia="en-GB"/>
          </w:rPr>
          <w:t>https://www.statista.com/statistics/263600/gross-domestic-product-gdp-per-capita-in-the-united-kingdom/#:~:text=In%202020%2C%20GDP%20per%20capita%20in%20the,population%20amounted%20to%20about%2067.26%20million%20people</w:t>
        </w:r>
      </w:hyperlink>
      <w:r w:rsidRPr="00296158">
        <w:rPr>
          <w:rFonts w:ascii="Times New Roman" w:eastAsia="Times New Roman" w:hAnsi="Times New Roman" w:cs="Times New Roman"/>
          <w:sz w:val="24"/>
          <w:szCs w:val="24"/>
          <w:lang w:eastAsia="en-GB"/>
        </w:rPr>
        <w:t>. (Accessed: 17 October 2025).</w:t>
      </w:r>
    </w:p>
    <w:p w14:paraId="0D9F59B3" w14:textId="6C5D7067" w:rsidR="00296158" w:rsidRPr="00296158" w:rsidRDefault="00296158" w:rsidP="00296158">
      <w:pPr>
        <w:spacing w:before="240" w:after="0" w:line="360" w:lineRule="auto"/>
        <w:jc w:val="both"/>
        <w:rPr>
          <w:rFonts w:ascii="Times New Roman" w:eastAsia="Times New Roman" w:hAnsi="Times New Roman" w:cs="Times New Roman"/>
          <w:sz w:val="24"/>
          <w:szCs w:val="24"/>
          <w:lang w:eastAsia="en-GB"/>
        </w:rPr>
      </w:pPr>
      <w:r w:rsidRPr="00296158">
        <w:rPr>
          <w:rFonts w:ascii="Times New Roman" w:eastAsia="Times New Roman" w:hAnsi="Times New Roman" w:cs="Times New Roman"/>
          <w:sz w:val="24"/>
          <w:szCs w:val="24"/>
          <w:lang w:eastAsia="en-GB"/>
        </w:rPr>
        <w:t>Statista (2025)</w:t>
      </w:r>
      <w:r w:rsidR="00FA731F">
        <w:rPr>
          <w:rFonts w:ascii="Times New Roman" w:eastAsia="Times New Roman" w:hAnsi="Times New Roman" w:cs="Times New Roman"/>
          <w:sz w:val="24"/>
          <w:szCs w:val="24"/>
          <w:lang w:eastAsia="en-GB"/>
        </w:rPr>
        <w:t>.</w:t>
      </w:r>
      <w:r w:rsidR="004457C1">
        <w:rPr>
          <w:rFonts w:ascii="Times New Roman" w:eastAsia="Times New Roman" w:hAnsi="Times New Roman" w:cs="Times New Roman"/>
          <w:i/>
          <w:sz w:val="24"/>
          <w:szCs w:val="24"/>
          <w:lang w:eastAsia="en-GB"/>
        </w:rPr>
        <w:t xml:space="preserve"> Internet of Things in the</w:t>
      </w:r>
      <w:r w:rsidRPr="00296158">
        <w:rPr>
          <w:rFonts w:ascii="Times New Roman" w:eastAsia="Times New Roman" w:hAnsi="Times New Roman" w:cs="Times New Roman"/>
          <w:i/>
          <w:sz w:val="24"/>
          <w:szCs w:val="24"/>
          <w:lang w:eastAsia="en-GB"/>
        </w:rPr>
        <w:t xml:space="preserve"> United Kingdom. </w:t>
      </w:r>
      <w:r w:rsidRPr="00296158">
        <w:rPr>
          <w:rFonts w:ascii="Times New Roman" w:eastAsia="Times New Roman" w:hAnsi="Times New Roman" w:cs="Times New Roman"/>
          <w:sz w:val="24"/>
          <w:szCs w:val="24"/>
          <w:lang w:eastAsia="en-GB"/>
        </w:rPr>
        <w:t xml:space="preserve">Available at: </w:t>
      </w:r>
      <w:hyperlink r:id="rId10" w:history="1">
        <w:r w:rsidRPr="00296158">
          <w:rPr>
            <w:rFonts w:ascii="Arial" w:eastAsia="Arial" w:hAnsi="Arial" w:cs="Arial"/>
            <w:color w:val="1155CC"/>
            <w:sz w:val="22"/>
            <w:szCs w:val="22"/>
            <w:u w:val="single"/>
            <w:lang w:eastAsia="en-GB"/>
          </w:rPr>
          <w:t>https://www.statista.com/outlook/tmo/internet-of-things/united-kingdom?srsltid=AfmBOop3eAmqkdFfBGSMh-bnVT6BE-dDUFfR0MwJTAR0SuaNq1NcT9Wg</w:t>
        </w:r>
      </w:hyperlink>
      <w:r w:rsidRPr="00296158">
        <w:rPr>
          <w:rFonts w:ascii="Times New Roman" w:eastAsia="Times New Roman" w:hAnsi="Times New Roman" w:cs="Times New Roman"/>
          <w:sz w:val="24"/>
          <w:szCs w:val="24"/>
          <w:lang w:eastAsia="en-GB"/>
        </w:rPr>
        <w:t xml:space="preserve"> (Accessed: 14 October 2025).</w:t>
      </w:r>
    </w:p>
    <w:p w14:paraId="3540DF66" w14:textId="2C7DFB49" w:rsidR="00296158" w:rsidRPr="00296158" w:rsidRDefault="00296158" w:rsidP="00296158">
      <w:pPr>
        <w:spacing w:before="240" w:after="0" w:line="360" w:lineRule="auto"/>
        <w:jc w:val="both"/>
        <w:rPr>
          <w:rFonts w:ascii="Times New Roman" w:eastAsia="Times New Roman" w:hAnsi="Times New Roman" w:cs="Times New Roman"/>
          <w:sz w:val="24"/>
          <w:szCs w:val="24"/>
          <w:lang w:eastAsia="en-GB"/>
        </w:rPr>
      </w:pPr>
      <w:r w:rsidRPr="00296158">
        <w:rPr>
          <w:rFonts w:ascii="Times New Roman" w:eastAsia="Times New Roman" w:hAnsi="Times New Roman" w:cs="Times New Roman"/>
          <w:sz w:val="24"/>
          <w:szCs w:val="24"/>
          <w:lang w:eastAsia="en-GB"/>
        </w:rPr>
        <w:t>Statista (2025)</w:t>
      </w:r>
      <w:r w:rsidR="00FA731F">
        <w:rPr>
          <w:rFonts w:ascii="Times New Roman" w:eastAsia="Times New Roman" w:hAnsi="Times New Roman" w:cs="Times New Roman"/>
          <w:sz w:val="24"/>
          <w:szCs w:val="24"/>
          <w:lang w:eastAsia="en-GB"/>
        </w:rPr>
        <w:t>.</w:t>
      </w:r>
      <w:r w:rsidRPr="00296158">
        <w:rPr>
          <w:rFonts w:ascii="Times New Roman" w:eastAsia="Times New Roman" w:hAnsi="Times New Roman" w:cs="Times New Roman"/>
          <w:sz w:val="24"/>
          <w:szCs w:val="24"/>
          <w:lang w:eastAsia="en-GB"/>
        </w:rPr>
        <w:t xml:space="preserve"> </w:t>
      </w:r>
      <w:r w:rsidRPr="00296158">
        <w:rPr>
          <w:rFonts w:ascii="Times New Roman" w:eastAsia="Times New Roman" w:hAnsi="Times New Roman" w:cs="Times New Roman"/>
          <w:i/>
          <w:sz w:val="24"/>
          <w:szCs w:val="24"/>
          <w:lang w:eastAsia="en-GB"/>
        </w:rPr>
        <w:t xml:space="preserve">The Enormous Scale </w:t>
      </w:r>
      <w:r w:rsidR="00F03892" w:rsidRPr="00296158">
        <w:rPr>
          <w:rFonts w:ascii="Times New Roman" w:eastAsia="Times New Roman" w:hAnsi="Times New Roman" w:cs="Times New Roman"/>
          <w:i/>
          <w:sz w:val="24"/>
          <w:szCs w:val="24"/>
          <w:lang w:eastAsia="en-GB"/>
        </w:rPr>
        <w:t>of</w:t>
      </w:r>
      <w:r w:rsidRPr="00296158">
        <w:rPr>
          <w:rFonts w:ascii="Times New Roman" w:eastAsia="Times New Roman" w:hAnsi="Times New Roman" w:cs="Times New Roman"/>
          <w:i/>
          <w:sz w:val="24"/>
          <w:szCs w:val="24"/>
          <w:lang w:eastAsia="en-GB"/>
        </w:rPr>
        <w:t xml:space="preserve"> Global Food Waste. </w:t>
      </w:r>
      <w:r w:rsidRPr="00296158">
        <w:rPr>
          <w:rFonts w:ascii="Times New Roman" w:eastAsia="Times New Roman" w:hAnsi="Times New Roman" w:cs="Times New Roman"/>
          <w:sz w:val="24"/>
          <w:szCs w:val="24"/>
          <w:lang w:eastAsia="en-GB"/>
        </w:rPr>
        <w:t xml:space="preserve">Available at: </w:t>
      </w:r>
      <w:hyperlink r:id="rId11" w:anchor=":~:text=The%20UNEP%20estimates%20that%20in,79%20kg%20was%20household%20waste" w:history="1">
        <w:r w:rsidRPr="00296158">
          <w:rPr>
            <w:rFonts w:ascii="Arial" w:eastAsia="Arial" w:hAnsi="Arial" w:cs="Arial"/>
            <w:color w:val="1155CC"/>
            <w:sz w:val="22"/>
            <w:szCs w:val="22"/>
            <w:u w:val="single"/>
            <w:lang w:eastAsia="en-GB"/>
          </w:rPr>
          <w:t>https://www.statista.com/chart/24350/total-annual-household-waste-produced-in-selected-countries/#:~:text=The%20UNEP%20estimates%20that%20in,79%20kg%20was%20household%20waste</w:t>
        </w:r>
      </w:hyperlink>
      <w:r w:rsidRPr="00296158">
        <w:rPr>
          <w:rFonts w:ascii="Times New Roman" w:eastAsia="Times New Roman" w:hAnsi="Times New Roman" w:cs="Times New Roman"/>
          <w:sz w:val="24"/>
          <w:szCs w:val="24"/>
          <w:lang w:eastAsia="en-GB"/>
        </w:rPr>
        <w:t>. (Accessed: 16 October 2025).</w:t>
      </w:r>
    </w:p>
    <w:p w14:paraId="14C72ED0" w14:textId="57AE1162" w:rsidR="00296158" w:rsidRPr="00296158" w:rsidRDefault="00296158" w:rsidP="00296158">
      <w:pPr>
        <w:spacing w:before="240" w:after="0" w:line="360" w:lineRule="auto"/>
        <w:jc w:val="both"/>
        <w:rPr>
          <w:rFonts w:ascii="Times New Roman" w:eastAsia="Times New Roman" w:hAnsi="Times New Roman" w:cs="Times New Roman"/>
          <w:sz w:val="24"/>
          <w:szCs w:val="24"/>
          <w:lang w:eastAsia="en-GB"/>
        </w:rPr>
      </w:pPr>
      <w:r w:rsidRPr="00296158">
        <w:rPr>
          <w:rFonts w:ascii="Times New Roman" w:eastAsia="Times New Roman" w:hAnsi="Times New Roman" w:cs="Times New Roman"/>
          <w:sz w:val="24"/>
          <w:szCs w:val="24"/>
          <w:lang w:eastAsia="en-GB"/>
        </w:rPr>
        <w:t>The Global Economy (2023)</w:t>
      </w:r>
      <w:r w:rsidR="00FA731F">
        <w:rPr>
          <w:rFonts w:ascii="Times New Roman" w:eastAsia="Times New Roman" w:hAnsi="Times New Roman" w:cs="Times New Roman"/>
          <w:sz w:val="24"/>
          <w:szCs w:val="24"/>
          <w:lang w:eastAsia="en-GB"/>
        </w:rPr>
        <w:t>.</w:t>
      </w:r>
      <w:r w:rsidRPr="00296158">
        <w:rPr>
          <w:rFonts w:ascii="Times New Roman" w:eastAsia="Times New Roman" w:hAnsi="Times New Roman" w:cs="Times New Roman"/>
          <w:sz w:val="24"/>
          <w:szCs w:val="24"/>
          <w:lang w:eastAsia="en-GB"/>
        </w:rPr>
        <w:t xml:space="preserve"> </w:t>
      </w:r>
      <w:r w:rsidRPr="00296158">
        <w:rPr>
          <w:rFonts w:ascii="Times New Roman" w:eastAsia="Times New Roman" w:hAnsi="Times New Roman" w:cs="Times New Roman"/>
          <w:i/>
          <w:sz w:val="24"/>
          <w:szCs w:val="24"/>
          <w:lang w:eastAsia="en-GB"/>
        </w:rPr>
        <w:t>United Kingdom: Political stability</w:t>
      </w:r>
      <w:r w:rsidRPr="00296158">
        <w:rPr>
          <w:rFonts w:ascii="Times New Roman" w:eastAsia="Times New Roman" w:hAnsi="Times New Roman" w:cs="Times New Roman"/>
          <w:sz w:val="24"/>
          <w:szCs w:val="24"/>
          <w:lang w:eastAsia="en-GB"/>
        </w:rPr>
        <w:t xml:space="preserve">. Available at: </w:t>
      </w:r>
      <w:hyperlink r:id="rId12" w:history="1">
        <w:r w:rsidRPr="00296158">
          <w:rPr>
            <w:rFonts w:ascii="Arial" w:eastAsia="Arial" w:hAnsi="Arial" w:cs="Arial"/>
            <w:color w:val="1155CC"/>
            <w:sz w:val="22"/>
            <w:szCs w:val="22"/>
            <w:u w:val="single"/>
            <w:lang w:eastAsia="en-GB"/>
          </w:rPr>
          <w:t>https://www.theglobaleconomy.com/United-Kingdom/wb_political_stability/</w:t>
        </w:r>
      </w:hyperlink>
      <w:r w:rsidRPr="00296158">
        <w:rPr>
          <w:rFonts w:ascii="Times New Roman" w:eastAsia="Times New Roman" w:hAnsi="Times New Roman" w:cs="Times New Roman"/>
          <w:sz w:val="24"/>
          <w:szCs w:val="24"/>
          <w:lang w:eastAsia="en-GB"/>
        </w:rPr>
        <w:t xml:space="preserve"> (Accessed: 15 October 2025)</w:t>
      </w:r>
      <w:r>
        <w:rPr>
          <w:rFonts w:ascii="Times New Roman" w:eastAsia="Times New Roman" w:hAnsi="Times New Roman" w:cs="Times New Roman"/>
          <w:sz w:val="24"/>
          <w:szCs w:val="24"/>
          <w:lang w:eastAsia="en-GB"/>
        </w:rPr>
        <w:t>.</w:t>
      </w:r>
    </w:p>
    <w:p w14:paraId="385BA479" w14:textId="5B111945" w:rsidR="00296158" w:rsidRPr="00296158" w:rsidRDefault="00296158" w:rsidP="00296158">
      <w:pPr>
        <w:spacing w:before="240" w:after="0" w:line="360" w:lineRule="auto"/>
        <w:jc w:val="both"/>
        <w:rPr>
          <w:rFonts w:ascii="Times New Roman" w:eastAsia="Times New Roman" w:hAnsi="Times New Roman" w:cs="Times New Roman"/>
          <w:sz w:val="24"/>
          <w:szCs w:val="24"/>
          <w:lang w:eastAsia="en-GB"/>
        </w:rPr>
      </w:pPr>
      <w:r w:rsidRPr="00296158">
        <w:rPr>
          <w:rFonts w:ascii="Times New Roman" w:eastAsia="Times New Roman" w:hAnsi="Times New Roman" w:cs="Times New Roman"/>
          <w:sz w:val="24"/>
          <w:szCs w:val="24"/>
          <w:lang w:eastAsia="en-GB"/>
        </w:rPr>
        <w:t>Tribe, J. (2009)</w:t>
      </w:r>
      <w:r w:rsidR="00310AF7">
        <w:rPr>
          <w:rFonts w:ascii="Times New Roman" w:eastAsia="Times New Roman" w:hAnsi="Times New Roman" w:cs="Times New Roman"/>
          <w:sz w:val="24"/>
          <w:szCs w:val="24"/>
          <w:lang w:eastAsia="en-GB"/>
        </w:rPr>
        <w:t>.</w:t>
      </w:r>
      <w:r w:rsidRPr="00296158">
        <w:rPr>
          <w:rFonts w:ascii="Times New Roman" w:eastAsia="Times New Roman" w:hAnsi="Times New Roman" w:cs="Times New Roman"/>
          <w:sz w:val="24"/>
          <w:szCs w:val="24"/>
          <w:lang w:eastAsia="en-GB"/>
        </w:rPr>
        <w:t xml:space="preserve"> </w:t>
      </w:r>
      <w:r w:rsidRPr="00296158">
        <w:rPr>
          <w:rFonts w:ascii="Times New Roman" w:eastAsia="Times New Roman" w:hAnsi="Times New Roman" w:cs="Times New Roman"/>
          <w:i/>
          <w:iCs/>
          <w:sz w:val="24"/>
          <w:szCs w:val="24"/>
          <w:lang w:eastAsia="en-GB"/>
        </w:rPr>
        <w:t xml:space="preserve">Philosophical </w:t>
      </w:r>
      <w:r w:rsidR="00310AF7">
        <w:rPr>
          <w:rFonts w:ascii="Times New Roman" w:eastAsia="Times New Roman" w:hAnsi="Times New Roman" w:cs="Times New Roman"/>
          <w:i/>
          <w:iCs/>
          <w:sz w:val="24"/>
          <w:szCs w:val="24"/>
          <w:lang w:eastAsia="en-GB"/>
        </w:rPr>
        <w:t>Issues</w:t>
      </w:r>
      <w:r w:rsidRPr="00296158">
        <w:rPr>
          <w:rFonts w:ascii="Times New Roman" w:eastAsia="Times New Roman" w:hAnsi="Times New Roman" w:cs="Times New Roman"/>
          <w:i/>
          <w:iCs/>
          <w:sz w:val="24"/>
          <w:szCs w:val="24"/>
          <w:lang w:eastAsia="en-GB"/>
        </w:rPr>
        <w:t xml:space="preserve"> in Tourism (Aspects of Tourism)</w:t>
      </w:r>
      <w:r w:rsidRPr="00296158">
        <w:rPr>
          <w:rFonts w:ascii="Times New Roman" w:eastAsia="Times New Roman" w:hAnsi="Times New Roman" w:cs="Times New Roman"/>
          <w:sz w:val="24"/>
          <w:szCs w:val="24"/>
          <w:lang w:eastAsia="en-GB"/>
        </w:rPr>
        <w:t>. Channel View.</w:t>
      </w:r>
    </w:p>
    <w:p w14:paraId="2EC197AA" w14:textId="4BDDC114" w:rsidR="00296158" w:rsidRPr="00296158" w:rsidRDefault="00296158" w:rsidP="00296158">
      <w:pPr>
        <w:spacing w:before="240" w:after="0" w:line="360" w:lineRule="auto"/>
        <w:jc w:val="both"/>
        <w:rPr>
          <w:rFonts w:ascii="Times New Roman" w:eastAsia="Times New Roman" w:hAnsi="Times New Roman" w:cs="Times New Roman"/>
          <w:sz w:val="24"/>
          <w:szCs w:val="24"/>
          <w:lang w:eastAsia="en-GB"/>
        </w:rPr>
      </w:pPr>
      <w:r w:rsidRPr="00296158">
        <w:rPr>
          <w:rFonts w:ascii="Times New Roman" w:eastAsia="Times New Roman" w:hAnsi="Times New Roman" w:cs="Times New Roman"/>
          <w:sz w:val="24"/>
          <w:szCs w:val="24"/>
          <w:lang w:eastAsia="en-GB"/>
        </w:rPr>
        <w:t>UK Government (2025)</w:t>
      </w:r>
      <w:r w:rsidR="00FA731F">
        <w:rPr>
          <w:rFonts w:ascii="Times New Roman" w:eastAsia="Times New Roman" w:hAnsi="Times New Roman" w:cs="Times New Roman"/>
          <w:sz w:val="24"/>
          <w:szCs w:val="24"/>
          <w:lang w:eastAsia="en-GB"/>
        </w:rPr>
        <w:t>.</w:t>
      </w:r>
      <w:r w:rsidRPr="00296158">
        <w:rPr>
          <w:rFonts w:ascii="Times New Roman" w:eastAsia="Times New Roman" w:hAnsi="Times New Roman" w:cs="Times New Roman"/>
          <w:sz w:val="24"/>
          <w:szCs w:val="24"/>
          <w:lang w:eastAsia="en-GB"/>
        </w:rPr>
        <w:t xml:space="preserve"> </w:t>
      </w:r>
      <w:r w:rsidRPr="00296158">
        <w:rPr>
          <w:rFonts w:ascii="Times New Roman" w:eastAsia="Times New Roman" w:hAnsi="Times New Roman" w:cs="Times New Roman"/>
          <w:i/>
          <w:sz w:val="24"/>
          <w:szCs w:val="24"/>
          <w:lang w:eastAsia="en-GB"/>
        </w:rPr>
        <w:t xml:space="preserve">Gross Domestic Product (GDP). </w:t>
      </w:r>
      <w:r w:rsidRPr="00296158">
        <w:rPr>
          <w:rFonts w:ascii="Times New Roman" w:eastAsia="Times New Roman" w:hAnsi="Times New Roman" w:cs="Times New Roman"/>
          <w:sz w:val="24"/>
          <w:szCs w:val="24"/>
          <w:lang w:eastAsia="en-GB"/>
        </w:rPr>
        <w:t xml:space="preserve">Available at: </w:t>
      </w:r>
      <w:hyperlink r:id="rId13" w:history="1">
        <w:r w:rsidRPr="00296158">
          <w:rPr>
            <w:rFonts w:ascii="Arial" w:eastAsia="Arial" w:hAnsi="Arial" w:cs="Arial"/>
            <w:color w:val="1155CC"/>
            <w:sz w:val="22"/>
            <w:szCs w:val="22"/>
            <w:u w:val="single"/>
            <w:lang w:eastAsia="en-GB"/>
          </w:rPr>
          <w:t>https://www.ons.gov.uk/economy/grossdomesticproductgdp/bulletins/quarterlynationalaccounts/apriltojune2025</w:t>
        </w:r>
      </w:hyperlink>
      <w:r w:rsidRPr="00296158">
        <w:rPr>
          <w:rFonts w:ascii="Times New Roman" w:eastAsia="Times New Roman" w:hAnsi="Times New Roman" w:cs="Times New Roman"/>
          <w:sz w:val="24"/>
          <w:szCs w:val="24"/>
          <w:lang w:eastAsia="en-GB"/>
        </w:rPr>
        <w:t xml:space="preserve"> (Accessed: 15 October 2025)</w:t>
      </w:r>
      <w:r>
        <w:rPr>
          <w:rFonts w:ascii="Times New Roman" w:eastAsia="Times New Roman" w:hAnsi="Times New Roman" w:cs="Times New Roman"/>
          <w:sz w:val="24"/>
          <w:szCs w:val="24"/>
          <w:lang w:eastAsia="en-GB"/>
        </w:rPr>
        <w:t>.</w:t>
      </w:r>
    </w:p>
    <w:p w14:paraId="53E42933" w14:textId="15450C5C" w:rsidR="00296158" w:rsidRPr="00296158" w:rsidRDefault="00296158" w:rsidP="00296158">
      <w:pPr>
        <w:spacing w:before="240" w:after="0" w:line="360" w:lineRule="auto"/>
        <w:jc w:val="both"/>
        <w:rPr>
          <w:rFonts w:ascii="Times New Roman" w:eastAsia="Times New Roman" w:hAnsi="Times New Roman" w:cs="Times New Roman"/>
          <w:sz w:val="24"/>
          <w:szCs w:val="24"/>
          <w:lang w:eastAsia="en-GB"/>
        </w:rPr>
      </w:pPr>
      <w:r w:rsidRPr="00296158">
        <w:rPr>
          <w:rFonts w:ascii="Times New Roman" w:eastAsia="Times New Roman" w:hAnsi="Times New Roman" w:cs="Times New Roman"/>
          <w:sz w:val="24"/>
          <w:szCs w:val="24"/>
          <w:lang w:eastAsia="en-GB"/>
        </w:rPr>
        <w:lastRenderedPageBreak/>
        <w:t>UK Government (2025)</w:t>
      </w:r>
      <w:r w:rsidR="00FA731F">
        <w:rPr>
          <w:rFonts w:ascii="Times New Roman" w:eastAsia="Times New Roman" w:hAnsi="Times New Roman" w:cs="Times New Roman"/>
          <w:sz w:val="24"/>
          <w:szCs w:val="24"/>
          <w:lang w:eastAsia="en-GB"/>
        </w:rPr>
        <w:t>.</w:t>
      </w:r>
      <w:r w:rsidRPr="00296158">
        <w:rPr>
          <w:rFonts w:ascii="Times New Roman" w:eastAsia="Times New Roman" w:hAnsi="Times New Roman" w:cs="Times New Roman"/>
          <w:sz w:val="24"/>
          <w:szCs w:val="24"/>
          <w:lang w:eastAsia="en-GB"/>
        </w:rPr>
        <w:t xml:space="preserve"> </w:t>
      </w:r>
      <w:r w:rsidRPr="00296158">
        <w:rPr>
          <w:rFonts w:ascii="Times New Roman" w:eastAsia="Times New Roman" w:hAnsi="Times New Roman" w:cs="Times New Roman"/>
          <w:i/>
          <w:sz w:val="24"/>
          <w:szCs w:val="24"/>
          <w:lang w:eastAsia="en-GB"/>
        </w:rPr>
        <w:t xml:space="preserve">Intellectual property and your work. </w:t>
      </w:r>
      <w:r w:rsidRPr="00296158">
        <w:rPr>
          <w:rFonts w:ascii="Times New Roman" w:eastAsia="Times New Roman" w:hAnsi="Times New Roman" w:cs="Times New Roman"/>
          <w:sz w:val="24"/>
          <w:szCs w:val="24"/>
          <w:lang w:eastAsia="en-GB"/>
        </w:rPr>
        <w:t xml:space="preserve">Available at: </w:t>
      </w:r>
      <w:hyperlink r:id="rId14" w:history="1">
        <w:r w:rsidRPr="00296158">
          <w:rPr>
            <w:rFonts w:ascii="Arial" w:eastAsia="Arial" w:hAnsi="Arial" w:cs="Arial"/>
            <w:color w:val="1155CC"/>
            <w:sz w:val="22"/>
            <w:szCs w:val="22"/>
            <w:u w:val="single"/>
            <w:lang w:eastAsia="en-GB"/>
          </w:rPr>
          <w:t>https://www.gov.uk/intellectual-property-an-overview</w:t>
        </w:r>
      </w:hyperlink>
      <w:r w:rsidRPr="00296158">
        <w:rPr>
          <w:rFonts w:ascii="Times New Roman" w:eastAsia="Times New Roman" w:hAnsi="Times New Roman" w:cs="Times New Roman"/>
          <w:sz w:val="24"/>
          <w:szCs w:val="24"/>
          <w:lang w:eastAsia="en-GB"/>
        </w:rPr>
        <w:t xml:space="preserve"> (Accessed: 14 October 2025)</w:t>
      </w:r>
      <w:r>
        <w:rPr>
          <w:rFonts w:ascii="Times New Roman" w:eastAsia="Times New Roman" w:hAnsi="Times New Roman" w:cs="Times New Roman"/>
          <w:sz w:val="24"/>
          <w:szCs w:val="24"/>
          <w:lang w:eastAsia="en-GB"/>
        </w:rPr>
        <w:t>.</w:t>
      </w:r>
    </w:p>
    <w:p w14:paraId="730D7E90" w14:textId="17D7DA67" w:rsidR="00296158" w:rsidRPr="00296158" w:rsidRDefault="00296158" w:rsidP="00296158">
      <w:pPr>
        <w:spacing w:before="240" w:after="0" w:line="360" w:lineRule="auto"/>
        <w:jc w:val="both"/>
        <w:rPr>
          <w:rFonts w:ascii="Times New Roman" w:eastAsia="Times New Roman" w:hAnsi="Times New Roman" w:cs="Times New Roman"/>
          <w:b/>
          <w:sz w:val="24"/>
          <w:szCs w:val="24"/>
          <w:lang w:eastAsia="en-GB"/>
        </w:rPr>
      </w:pPr>
      <w:r w:rsidRPr="00296158">
        <w:rPr>
          <w:rFonts w:ascii="Times New Roman" w:eastAsia="Times New Roman" w:hAnsi="Times New Roman" w:cs="Times New Roman"/>
          <w:sz w:val="24"/>
          <w:szCs w:val="24"/>
          <w:lang w:eastAsia="en-GB"/>
        </w:rPr>
        <w:t>Wahab S. and Cooper C (2005)</w:t>
      </w:r>
      <w:r w:rsidR="00FA731F">
        <w:rPr>
          <w:rFonts w:ascii="Times New Roman" w:eastAsia="Times New Roman" w:hAnsi="Times New Roman" w:cs="Times New Roman"/>
          <w:sz w:val="24"/>
          <w:szCs w:val="24"/>
          <w:lang w:eastAsia="en-GB"/>
        </w:rPr>
        <w:t>.</w:t>
      </w:r>
      <w:r w:rsidRPr="00296158">
        <w:rPr>
          <w:rFonts w:ascii="Times New Roman" w:eastAsia="Times New Roman" w:hAnsi="Times New Roman" w:cs="Times New Roman"/>
          <w:sz w:val="24"/>
          <w:szCs w:val="24"/>
          <w:lang w:eastAsia="en-GB"/>
        </w:rPr>
        <w:t xml:space="preserve"> Tourism in the Age of Globalisation, Routledge, Abingdon.</w:t>
      </w:r>
    </w:p>
    <w:p w14:paraId="67BD4FDF" w14:textId="10952E5A" w:rsidR="00296158" w:rsidRPr="00296158" w:rsidRDefault="00296158" w:rsidP="00296158">
      <w:pPr>
        <w:spacing w:before="240" w:after="0" w:line="360" w:lineRule="auto"/>
        <w:jc w:val="both"/>
        <w:rPr>
          <w:rFonts w:ascii="Times New Roman" w:eastAsia="Times New Roman" w:hAnsi="Times New Roman" w:cs="Times New Roman"/>
          <w:sz w:val="24"/>
          <w:szCs w:val="24"/>
          <w:lang w:eastAsia="en-GB"/>
        </w:rPr>
      </w:pPr>
      <w:r w:rsidRPr="00296158">
        <w:rPr>
          <w:rFonts w:ascii="Times New Roman" w:eastAsia="Times New Roman" w:hAnsi="Times New Roman" w:cs="Times New Roman"/>
          <w:sz w:val="24"/>
          <w:szCs w:val="24"/>
          <w:lang w:eastAsia="en-GB"/>
        </w:rPr>
        <w:t>WRAP (2024)</w:t>
      </w:r>
      <w:r w:rsidR="00FA731F">
        <w:rPr>
          <w:rFonts w:ascii="Times New Roman" w:eastAsia="Times New Roman" w:hAnsi="Times New Roman" w:cs="Times New Roman"/>
          <w:sz w:val="24"/>
          <w:szCs w:val="24"/>
          <w:lang w:eastAsia="en-GB"/>
        </w:rPr>
        <w:t>.</w:t>
      </w:r>
      <w:r w:rsidRPr="00296158">
        <w:rPr>
          <w:rFonts w:ascii="Times New Roman" w:eastAsia="Times New Roman" w:hAnsi="Times New Roman" w:cs="Times New Roman"/>
          <w:sz w:val="24"/>
          <w:szCs w:val="24"/>
          <w:lang w:eastAsia="en-GB"/>
        </w:rPr>
        <w:t xml:space="preserve"> </w:t>
      </w:r>
      <w:r w:rsidRPr="00296158">
        <w:rPr>
          <w:rFonts w:ascii="Times New Roman" w:eastAsia="Times New Roman" w:hAnsi="Times New Roman" w:cs="Times New Roman"/>
          <w:i/>
          <w:sz w:val="24"/>
          <w:szCs w:val="24"/>
          <w:lang w:eastAsia="en-GB"/>
        </w:rPr>
        <w:t>Food waste contributes 10% to global emissions</w:t>
      </w:r>
      <w:r w:rsidR="00310AF7">
        <w:rPr>
          <w:rFonts w:ascii="Times New Roman" w:eastAsia="Times New Roman" w:hAnsi="Times New Roman" w:cs="Times New Roman"/>
          <w:i/>
          <w:sz w:val="24"/>
          <w:szCs w:val="24"/>
          <w:lang w:eastAsia="en-GB"/>
        </w:rPr>
        <w:t>,</w:t>
      </w:r>
      <w:r w:rsidRPr="00296158">
        <w:rPr>
          <w:rFonts w:ascii="Times New Roman" w:eastAsia="Times New Roman" w:hAnsi="Times New Roman" w:cs="Times New Roman"/>
          <w:i/>
          <w:sz w:val="24"/>
          <w:szCs w:val="24"/>
          <w:lang w:eastAsia="en-GB"/>
        </w:rPr>
        <w:t xml:space="preserve"> but 9 out of 10 countries’ NDCs fail to focus on food loss and waste</w:t>
      </w:r>
      <w:r w:rsidRPr="00296158">
        <w:rPr>
          <w:rFonts w:ascii="Times New Roman" w:eastAsia="Times New Roman" w:hAnsi="Times New Roman" w:cs="Times New Roman"/>
          <w:sz w:val="24"/>
          <w:szCs w:val="24"/>
          <w:lang w:eastAsia="en-GB"/>
        </w:rPr>
        <w:t xml:space="preserve">. Available at: </w:t>
      </w:r>
      <w:hyperlink r:id="rId15" w:history="1">
        <w:r w:rsidRPr="00296158">
          <w:rPr>
            <w:rFonts w:ascii="Arial" w:eastAsia="Arial" w:hAnsi="Arial" w:cs="Arial"/>
            <w:color w:val="1155CC"/>
            <w:sz w:val="22"/>
            <w:szCs w:val="22"/>
            <w:u w:val="single"/>
            <w:lang w:eastAsia="en-GB"/>
          </w:rPr>
          <w:t>https://www.wrap.ngo/media-centre/press-releases/food-waste-contributes-10-percent-global-emissions</w:t>
        </w:r>
      </w:hyperlink>
      <w:r w:rsidRPr="00296158">
        <w:rPr>
          <w:rFonts w:ascii="Times New Roman" w:eastAsia="Times New Roman" w:hAnsi="Times New Roman" w:cs="Times New Roman"/>
          <w:sz w:val="24"/>
          <w:szCs w:val="24"/>
          <w:lang w:eastAsia="en-GB"/>
        </w:rPr>
        <w:t xml:space="preserve"> (Accessed: 15 October 2025)</w:t>
      </w:r>
      <w:r>
        <w:rPr>
          <w:rFonts w:ascii="Times New Roman" w:eastAsia="Times New Roman" w:hAnsi="Times New Roman" w:cs="Times New Roman"/>
          <w:sz w:val="24"/>
          <w:szCs w:val="24"/>
          <w:lang w:eastAsia="en-GB"/>
        </w:rPr>
        <w:t>.</w:t>
      </w:r>
    </w:p>
    <w:p w14:paraId="64AE1E10" w14:textId="14F7F513" w:rsidR="00296158" w:rsidRPr="00296158" w:rsidRDefault="00296158" w:rsidP="00296158">
      <w:pPr>
        <w:spacing w:before="240" w:after="0" w:line="360" w:lineRule="auto"/>
        <w:jc w:val="both"/>
        <w:rPr>
          <w:rFonts w:ascii="Times New Roman" w:eastAsia="Times New Roman" w:hAnsi="Times New Roman" w:cs="Times New Roman"/>
          <w:sz w:val="24"/>
          <w:szCs w:val="24"/>
          <w:lang w:eastAsia="en-GB"/>
        </w:rPr>
      </w:pPr>
      <w:r w:rsidRPr="00296158">
        <w:rPr>
          <w:rFonts w:ascii="Times New Roman" w:eastAsia="Times New Roman" w:hAnsi="Times New Roman" w:cs="Times New Roman"/>
          <w:sz w:val="24"/>
          <w:szCs w:val="24"/>
          <w:lang w:eastAsia="en-GB"/>
        </w:rPr>
        <w:t>WRAP (2025a)</w:t>
      </w:r>
      <w:r w:rsidR="00FA731F">
        <w:rPr>
          <w:rFonts w:ascii="Times New Roman" w:eastAsia="Times New Roman" w:hAnsi="Times New Roman" w:cs="Times New Roman"/>
          <w:sz w:val="24"/>
          <w:szCs w:val="24"/>
          <w:lang w:eastAsia="en-GB"/>
        </w:rPr>
        <w:t>.</w:t>
      </w:r>
      <w:r w:rsidRPr="00296158">
        <w:rPr>
          <w:rFonts w:ascii="Times New Roman" w:eastAsia="Times New Roman" w:hAnsi="Times New Roman" w:cs="Times New Roman"/>
          <w:sz w:val="24"/>
          <w:szCs w:val="24"/>
          <w:lang w:eastAsia="en-GB"/>
        </w:rPr>
        <w:t xml:space="preserve"> </w:t>
      </w:r>
      <w:r w:rsidRPr="00296158">
        <w:rPr>
          <w:rFonts w:ascii="Times New Roman" w:eastAsia="Times New Roman" w:hAnsi="Times New Roman" w:cs="Times New Roman"/>
          <w:i/>
          <w:sz w:val="24"/>
          <w:szCs w:val="24"/>
          <w:lang w:eastAsia="en-GB"/>
        </w:rPr>
        <w:t>Hospitality and food service</w:t>
      </w:r>
      <w:r w:rsidRPr="00296158">
        <w:rPr>
          <w:rFonts w:ascii="Times New Roman" w:eastAsia="Times New Roman" w:hAnsi="Times New Roman" w:cs="Times New Roman"/>
          <w:sz w:val="24"/>
          <w:szCs w:val="24"/>
          <w:lang w:eastAsia="en-GB"/>
        </w:rPr>
        <w:t xml:space="preserve">. Available at: </w:t>
      </w:r>
      <w:hyperlink r:id="rId16" w:history="1">
        <w:r w:rsidRPr="00296158">
          <w:rPr>
            <w:rFonts w:ascii="Arial" w:eastAsia="Arial" w:hAnsi="Arial" w:cs="Arial"/>
            <w:color w:val="1155CC"/>
            <w:sz w:val="22"/>
            <w:szCs w:val="22"/>
            <w:u w:val="single"/>
            <w:lang w:eastAsia="en-GB"/>
          </w:rPr>
          <w:t>https://www.wrap.ngo/taking-action/food-drink/sectors/hospitality-food-service</w:t>
        </w:r>
      </w:hyperlink>
      <w:r w:rsidRPr="00296158">
        <w:rPr>
          <w:rFonts w:ascii="Times New Roman" w:eastAsia="Times New Roman" w:hAnsi="Times New Roman" w:cs="Times New Roman"/>
          <w:sz w:val="24"/>
          <w:szCs w:val="24"/>
          <w:lang w:eastAsia="en-GB"/>
        </w:rPr>
        <w:t xml:space="preserve"> (Accessed: 16 October 2025).</w:t>
      </w:r>
    </w:p>
    <w:p w14:paraId="06C435EA" w14:textId="0781909B" w:rsidR="00296158" w:rsidRPr="00296158" w:rsidRDefault="00296158" w:rsidP="00296158">
      <w:pPr>
        <w:spacing w:before="240" w:after="0" w:line="360" w:lineRule="auto"/>
        <w:jc w:val="both"/>
        <w:rPr>
          <w:rFonts w:ascii="Times New Roman" w:eastAsia="Times New Roman" w:hAnsi="Times New Roman" w:cs="Times New Roman"/>
          <w:sz w:val="24"/>
          <w:szCs w:val="24"/>
          <w:lang w:eastAsia="en-GB"/>
        </w:rPr>
      </w:pPr>
      <w:r w:rsidRPr="00296158">
        <w:rPr>
          <w:rFonts w:ascii="Times New Roman" w:eastAsia="Times New Roman" w:hAnsi="Times New Roman" w:cs="Times New Roman"/>
          <w:sz w:val="24"/>
          <w:szCs w:val="24"/>
          <w:lang w:eastAsia="en-GB"/>
        </w:rPr>
        <w:t>WRAP (2025b)</w:t>
      </w:r>
      <w:r w:rsidR="00FA731F">
        <w:rPr>
          <w:rFonts w:ascii="Times New Roman" w:eastAsia="Times New Roman" w:hAnsi="Times New Roman" w:cs="Times New Roman"/>
          <w:sz w:val="24"/>
          <w:szCs w:val="24"/>
          <w:lang w:eastAsia="en-GB"/>
        </w:rPr>
        <w:t>.</w:t>
      </w:r>
      <w:r w:rsidRPr="00296158">
        <w:rPr>
          <w:rFonts w:ascii="Times New Roman" w:eastAsia="Times New Roman" w:hAnsi="Times New Roman" w:cs="Times New Roman"/>
          <w:sz w:val="24"/>
          <w:szCs w:val="24"/>
          <w:lang w:eastAsia="en-GB"/>
        </w:rPr>
        <w:t xml:space="preserve"> </w:t>
      </w:r>
      <w:r w:rsidRPr="00296158">
        <w:rPr>
          <w:rFonts w:ascii="Times New Roman" w:eastAsia="Times New Roman" w:hAnsi="Times New Roman" w:cs="Times New Roman"/>
          <w:i/>
          <w:sz w:val="24"/>
          <w:szCs w:val="24"/>
          <w:lang w:eastAsia="en-GB"/>
        </w:rPr>
        <w:t xml:space="preserve">What our </w:t>
      </w:r>
      <w:proofErr w:type="spellStart"/>
      <w:r w:rsidRPr="00296158">
        <w:rPr>
          <w:rFonts w:ascii="Times New Roman" w:eastAsia="Times New Roman" w:hAnsi="Times New Roman" w:cs="Times New Roman"/>
          <w:i/>
          <w:sz w:val="24"/>
          <w:szCs w:val="24"/>
          <w:lang w:eastAsia="en-GB"/>
        </w:rPr>
        <w:t>Courtauld</w:t>
      </w:r>
      <w:proofErr w:type="spellEnd"/>
      <w:r w:rsidRPr="00296158">
        <w:rPr>
          <w:rFonts w:ascii="Times New Roman" w:eastAsia="Times New Roman" w:hAnsi="Times New Roman" w:cs="Times New Roman"/>
          <w:i/>
          <w:sz w:val="24"/>
          <w:szCs w:val="24"/>
          <w:lang w:eastAsia="en-GB"/>
        </w:rPr>
        <w:t xml:space="preserve"> signatories say</w:t>
      </w:r>
      <w:r w:rsidRPr="00296158">
        <w:rPr>
          <w:rFonts w:ascii="Times New Roman" w:eastAsia="Times New Roman" w:hAnsi="Times New Roman" w:cs="Times New Roman"/>
          <w:sz w:val="24"/>
          <w:szCs w:val="24"/>
          <w:lang w:eastAsia="en-GB"/>
        </w:rPr>
        <w:t xml:space="preserve">. Available at: </w:t>
      </w:r>
      <w:hyperlink r:id="rId17" w:anchor=":~:text=Driving%20Sustainable%20Water%20Management%20in,to%20the%20global%20water%20crisis" w:history="1">
        <w:r w:rsidRPr="00296158">
          <w:rPr>
            <w:rFonts w:ascii="Arial" w:eastAsia="Arial" w:hAnsi="Arial" w:cs="Arial"/>
            <w:color w:val="1155CC"/>
            <w:sz w:val="22"/>
            <w:szCs w:val="22"/>
            <w:u w:val="single"/>
            <w:lang w:eastAsia="en-GB"/>
          </w:rPr>
          <w:t>https://www.wrap.ngo/resources/report/courtauld-commitment-milestone-report/what-our-signatories-say#:~:text=Driving%20Sustainable%20Water%20Management%20in,to%20the%20global%20water%20crisis</w:t>
        </w:r>
      </w:hyperlink>
      <w:r>
        <w:rPr>
          <w:rFonts w:ascii="Times New Roman" w:eastAsia="Times New Roman" w:hAnsi="Times New Roman" w:cs="Times New Roman"/>
          <w:sz w:val="24"/>
          <w:szCs w:val="24"/>
          <w:lang w:eastAsia="en-GB"/>
        </w:rPr>
        <w:t xml:space="preserve"> </w:t>
      </w:r>
      <w:r w:rsidRPr="00296158">
        <w:rPr>
          <w:rFonts w:ascii="Times New Roman" w:eastAsia="Times New Roman" w:hAnsi="Times New Roman" w:cs="Times New Roman"/>
          <w:sz w:val="24"/>
          <w:szCs w:val="24"/>
          <w:lang w:eastAsia="en-GB"/>
        </w:rPr>
        <w:t>(Accessed: 16 October 2025)</w:t>
      </w:r>
      <w:r>
        <w:rPr>
          <w:rFonts w:ascii="Times New Roman" w:eastAsia="Times New Roman" w:hAnsi="Times New Roman" w:cs="Times New Roman"/>
          <w:sz w:val="24"/>
          <w:szCs w:val="24"/>
          <w:lang w:eastAsia="en-GB"/>
        </w:rPr>
        <w:t>.</w:t>
      </w:r>
    </w:p>
    <w:p w14:paraId="493F0A81" w14:textId="77777777" w:rsidR="00296158" w:rsidRPr="00296158" w:rsidRDefault="00296158" w:rsidP="00296158">
      <w:pPr>
        <w:spacing w:after="0" w:line="360" w:lineRule="auto"/>
        <w:jc w:val="both"/>
        <w:rPr>
          <w:rFonts w:ascii="Times New Roman" w:eastAsia="Times New Roman" w:hAnsi="Times New Roman" w:cs="Times New Roman"/>
          <w:sz w:val="24"/>
          <w:szCs w:val="24"/>
          <w:lang w:eastAsia="en-GB"/>
        </w:rPr>
      </w:pPr>
    </w:p>
    <w:p w14:paraId="00331451" w14:textId="77777777" w:rsidR="00296158" w:rsidRPr="00F37FC0" w:rsidRDefault="00296158" w:rsidP="003B3AC9">
      <w:pPr>
        <w:rPr>
          <w:rFonts w:ascii="Times New Roman" w:hAnsi="Times New Roman" w:cs="Times New Roman"/>
          <w:b/>
          <w:bCs/>
          <w:sz w:val="32"/>
          <w:szCs w:val="32"/>
        </w:rPr>
      </w:pPr>
    </w:p>
    <w:sectPr w:rsidR="00296158" w:rsidRPr="00F37F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50C70"/>
    <w:multiLevelType w:val="hybridMultilevel"/>
    <w:tmpl w:val="AE1AC20E"/>
    <w:lvl w:ilvl="0" w:tplc="0809000F">
      <w:start w:val="1"/>
      <w:numFmt w:val="decimal"/>
      <w:lvlText w:val="%1."/>
      <w:lvlJc w:val="left"/>
      <w:pPr>
        <w:ind w:left="501"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4EDA499A"/>
    <w:multiLevelType w:val="multilevel"/>
    <w:tmpl w:val="DA6C0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F31542"/>
    <w:multiLevelType w:val="multilevel"/>
    <w:tmpl w:val="9648C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DC97A23"/>
    <w:multiLevelType w:val="multilevel"/>
    <w:tmpl w:val="D1B84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95202933">
    <w:abstractNumId w:val="1"/>
  </w:num>
  <w:num w:numId="2" w16cid:durableId="80760132">
    <w:abstractNumId w:val="3"/>
  </w:num>
  <w:num w:numId="3" w16cid:durableId="2019965911">
    <w:abstractNumId w:val="2"/>
  </w:num>
  <w:num w:numId="4" w16cid:durableId="116077886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6057"/>
    <w:rsid w:val="00000D75"/>
    <w:rsid w:val="00022EAF"/>
    <w:rsid w:val="00146754"/>
    <w:rsid w:val="00157BEF"/>
    <w:rsid w:val="0017038B"/>
    <w:rsid w:val="001A053F"/>
    <w:rsid w:val="001C7AA1"/>
    <w:rsid w:val="00296158"/>
    <w:rsid w:val="002B68A5"/>
    <w:rsid w:val="002D4479"/>
    <w:rsid w:val="002F670D"/>
    <w:rsid w:val="00310AF7"/>
    <w:rsid w:val="0032705D"/>
    <w:rsid w:val="003B3AC9"/>
    <w:rsid w:val="003C1ECC"/>
    <w:rsid w:val="004457C1"/>
    <w:rsid w:val="00451C99"/>
    <w:rsid w:val="004B5CC1"/>
    <w:rsid w:val="00551D16"/>
    <w:rsid w:val="006A6057"/>
    <w:rsid w:val="00737F23"/>
    <w:rsid w:val="007A5B2F"/>
    <w:rsid w:val="007F0E52"/>
    <w:rsid w:val="00831E0C"/>
    <w:rsid w:val="0083704A"/>
    <w:rsid w:val="009274C9"/>
    <w:rsid w:val="00991245"/>
    <w:rsid w:val="009B61C5"/>
    <w:rsid w:val="009E0E32"/>
    <w:rsid w:val="00AA7BCA"/>
    <w:rsid w:val="00BA0205"/>
    <w:rsid w:val="00C65CD9"/>
    <w:rsid w:val="00CB17CB"/>
    <w:rsid w:val="00DB785D"/>
    <w:rsid w:val="00DD4F8C"/>
    <w:rsid w:val="00E34D3E"/>
    <w:rsid w:val="00E67194"/>
    <w:rsid w:val="00ED3AF8"/>
    <w:rsid w:val="00F03892"/>
    <w:rsid w:val="00F37FC0"/>
    <w:rsid w:val="00FA73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CE40C3"/>
  <w15:chartTrackingRefBased/>
  <w15:docId w15:val="{82D8102F-F1A3-4895-93E5-BA12EFEE2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3AC9"/>
  </w:style>
  <w:style w:type="paragraph" w:styleId="Heading1">
    <w:name w:val="heading 1"/>
    <w:basedOn w:val="Normal"/>
    <w:next w:val="Normal"/>
    <w:link w:val="Heading1Char"/>
    <w:uiPriority w:val="9"/>
    <w:qFormat/>
    <w:rsid w:val="003B3AC9"/>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B3AC9"/>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3B3AC9"/>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3B3AC9"/>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3B3AC9"/>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3B3AC9"/>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3B3AC9"/>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3B3AC9"/>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3B3AC9"/>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3AC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3B3AC9"/>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3B3AC9"/>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3B3AC9"/>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3B3AC9"/>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3B3AC9"/>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3B3AC9"/>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3B3AC9"/>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3B3AC9"/>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3B3AC9"/>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3B3AC9"/>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3B3AC9"/>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3B3AC9"/>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3B3AC9"/>
    <w:rPr>
      <w:rFonts w:asciiTheme="majorHAnsi" w:eastAsiaTheme="majorEastAsia" w:hAnsiTheme="majorHAnsi" w:cstheme="majorBidi"/>
      <w:sz w:val="24"/>
      <w:szCs w:val="24"/>
    </w:rPr>
  </w:style>
  <w:style w:type="character" w:styleId="Strong">
    <w:name w:val="Strong"/>
    <w:basedOn w:val="DefaultParagraphFont"/>
    <w:uiPriority w:val="22"/>
    <w:qFormat/>
    <w:rsid w:val="003B3AC9"/>
    <w:rPr>
      <w:b/>
      <w:bCs/>
    </w:rPr>
  </w:style>
  <w:style w:type="character" w:styleId="Emphasis">
    <w:name w:val="Emphasis"/>
    <w:basedOn w:val="DefaultParagraphFont"/>
    <w:uiPriority w:val="20"/>
    <w:qFormat/>
    <w:rsid w:val="003B3AC9"/>
    <w:rPr>
      <w:i/>
      <w:iCs/>
    </w:rPr>
  </w:style>
  <w:style w:type="paragraph" w:styleId="NoSpacing">
    <w:name w:val="No Spacing"/>
    <w:uiPriority w:val="1"/>
    <w:qFormat/>
    <w:rsid w:val="003B3AC9"/>
    <w:pPr>
      <w:spacing w:after="0" w:line="240" w:lineRule="auto"/>
    </w:pPr>
  </w:style>
  <w:style w:type="paragraph" w:styleId="Quote">
    <w:name w:val="Quote"/>
    <w:basedOn w:val="Normal"/>
    <w:next w:val="Normal"/>
    <w:link w:val="QuoteChar"/>
    <w:uiPriority w:val="29"/>
    <w:qFormat/>
    <w:rsid w:val="003B3AC9"/>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3B3AC9"/>
    <w:rPr>
      <w:i/>
      <w:iCs/>
      <w:color w:val="404040" w:themeColor="text1" w:themeTint="BF"/>
    </w:rPr>
  </w:style>
  <w:style w:type="paragraph" w:styleId="IntenseQuote">
    <w:name w:val="Intense Quote"/>
    <w:basedOn w:val="Normal"/>
    <w:next w:val="Normal"/>
    <w:link w:val="IntenseQuoteChar"/>
    <w:uiPriority w:val="30"/>
    <w:qFormat/>
    <w:rsid w:val="003B3AC9"/>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3B3AC9"/>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3B3AC9"/>
    <w:rPr>
      <w:i/>
      <w:iCs/>
      <w:color w:val="404040" w:themeColor="text1" w:themeTint="BF"/>
    </w:rPr>
  </w:style>
  <w:style w:type="character" w:styleId="IntenseEmphasis">
    <w:name w:val="Intense Emphasis"/>
    <w:basedOn w:val="DefaultParagraphFont"/>
    <w:uiPriority w:val="21"/>
    <w:qFormat/>
    <w:rsid w:val="003B3AC9"/>
    <w:rPr>
      <w:b/>
      <w:bCs/>
      <w:i/>
      <w:iCs/>
    </w:rPr>
  </w:style>
  <w:style w:type="character" w:styleId="SubtleReference">
    <w:name w:val="Subtle Reference"/>
    <w:basedOn w:val="DefaultParagraphFont"/>
    <w:uiPriority w:val="31"/>
    <w:qFormat/>
    <w:rsid w:val="003B3AC9"/>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3B3AC9"/>
    <w:rPr>
      <w:b/>
      <w:bCs/>
      <w:smallCaps/>
      <w:spacing w:val="5"/>
      <w:u w:val="single"/>
    </w:rPr>
  </w:style>
  <w:style w:type="character" w:styleId="BookTitle">
    <w:name w:val="Book Title"/>
    <w:basedOn w:val="DefaultParagraphFont"/>
    <w:uiPriority w:val="33"/>
    <w:qFormat/>
    <w:rsid w:val="003B3AC9"/>
    <w:rPr>
      <w:b/>
      <w:bCs/>
      <w:smallCaps/>
    </w:rPr>
  </w:style>
  <w:style w:type="paragraph" w:styleId="TOCHeading">
    <w:name w:val="TOC Heading"/>
    <w:basedOn w:val="Heading1"/>
    <w:next w:val="Normal"/>
    <w:uiPriority w:val="39"/>
    <w:semiHidden/>
    <w:unhideWhenUsed/>
    <w:qFormat/>
    <w:rsid w:val="003B3AC9"/>
    <w:pPr>
      <w:outlineLvl w:val="9"/>
    </w:pPr>
  </w:style>
  <w:style w:type="character" w:styleId="Hyperlink">
    <w:name w:val="Hyperlink"/>
    <w:basedOn w:val="DefaultParagraphFont"/>
    <w:uiPriority w:val="99"/>
    <w:unhideWhenUsed/>
    <w:rsid w:val="00E67194"/>
    <w:rPr>
      <w:color w:val="0563C1" w:themeColor="hyperlink"/>
      <w:u w:val="single"/>
    </w:rPr>
  </w:style>
  <w:style w:type="character" w:styleId="UnresolvedMention">
    <w:name w:val="Unresolved Mention"/>
    <w:basedOn w:val="DefaultParagraphFont"/>
    <w:uiPriority w:val="99"/>
    <w:semiHidden/>
    <w:unhideWhenUsed/>
    <w:rsid w:val="00E671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939520">
      <w:bodyDiv w:val="1"/>
      <w:marLeft w:val="0"/>
      <w:marRight w:val="0"/>
      <w:marTop w:val="0"/>
      <w:marBottom w:val="0"/>
      <w:divBdr>
        <w:top w:val="none" w:sz="0" w:space="0" w:color="auto"/>
        <w:left w:val="none" w:sz="0" w:space="0" w:color="auto"/>
        <w:bottom w:val="none" w:sz="0" w:space="0" w:color="auto"/>
        <w:right w:val="none" w:sz="0" w:space="0" w:color="auto"/>
      </w:divBdr>
    </w:div>
    <w:div w:id="278538089">
      <w:bodyDiv w:val="1"/>
      <w:marLeft w:val="0"/>
      <w:marRight w:val="0"/>
      <w:marTop w:val="0"/>
      <w:marBottom w:val="0"/>
      <w:divBdr>
        <w:top w:val="none" w:sz="0" w:space="0" w:color="auto"/>
        <w:left w:val="none" w:sz="0" w:space="0" w:color="auto"/>
        <w:bottom w:val="none" w:sz="0" w:space="0" w:color="auto"/>
        <w:right w:val="none" w:sz="0" w:space="0" w:color="auto"/>
      </w:divBdr>
    </w:div>
    <w:div w:id="433524720">
      <w:bodyDiv w:val="1"/>
      <w:marLeft w:val="0"/>
      <w:marRight w:val="0"/>
      <w:marTop w:val="0"/>
      <w:marBottom w:val="0"/>
      <w:divBdr>
        <w:top w:val="none" w:sz="0" w:space="0" w:color="auto"/>
        <w:left w:val="none" w:sz="0" w:space="0" w:color="auto"/>
        <w:bottom w:val="none" w:sz="0" w:space="0" w:color="auto"/>
        <w:right w:val="none" w:sz="0" w:space="0" w:color="auto"/>
      </w:divBdr>
    </w:div>
    <w:div w:id="639192103">
      <w:bodyDiv w:val="1"/>
      <w:marLeft w:val="0"/>
      <w:marRight w:val="0"/>
      <w:marTop w:val="0"/>
      <w:marBottom w:val="0"/>
      <w:divBdr>
        <w:top w:val="none" w:sz="0" w:space="0" w:color="auto"/>
        <w:left w:val="none" w:sz="0" w:space="0" w:color="auto"/>
        <w:bottom w:val="none" w:sz="0" w:space="0" w:color="auto"/>
        <w:right w:val="none" w:sz="0" w:space="0" w:color="auto"/>
      </w:divBdr>
      <w:divsChild>
        <w:div w:id="992562329">
          <w:marLeft w:val="0"/>
          <w:marRight w:val="0"/>
          <w:marTop w:val="0"/>
          <w:marBottom w:val="0"/>
          <w:divBdr>
            <w:top w:val="none" w:sz="0" w:space="0" w:color="auto"/>
            <w:left w:val="none" w:sz="0" w:space="0" w:color="auto"/>
            <w:bottom w:val="none" w:sz="0" w:space="0" w:color="auto"/>
            <w:right w:val="none" w:sz="0" w:space="0" w:color="auto"/>
          </w:divBdr>
          <w:divsChild>
            <w:div w:id="1950039066">
              <w:marLeft w:val="0"/>
              <w:marRight w:val="0"/>
              <w:marTop w:val="0"/>
              <w:marBottom w:val="0"/>
              <w:divBdr>
                <w:top w:val="none" w:sz="0" w:space="0" w:color="auto"/>
                <w:left w:val="none" w:sz="0" w:space="0" w:color="auto"/>
                <w:bottom w:val="none" w:sz="0" w:space="0" w:color="auto"/>
                <w:right w:val="none" w:sz="0" w:space="0" w:color="auto"/>
              </w:divBdr>
              <w:divsChild>
                <w:div w:id="2014642983">
                  <w:marLeft w:val="0"/>
                  <w:marRight w:val="0"/>
                  <w:marTop w:val="0"/>
                  <w:marBottom w:val="0"/>
                  <w:divBdr>
                    <w:top w:val="none" w:sz="0" w:space="0" w:color="auto"/>
                    <w:left w:val="none" w:sz="0" w:space="0" w:color="auto"/>
                    <w:bottom w:val="none" w:sz="0" w:space="0" w:color="auto"/>
                    <w:right w:val="none" w:sz="0" w:space="0" w:color="auto"/>
                  </w:divBdr>
                  <w:divsChild>
                    <w:div w:id="1891382996">
                      <w:marLeft w:val="0"/>
                      <w:marRight w:val="0"/>
                      <w:marTop w:val="0"/>
                      <w:marBottom w:val="0"/>
                      <w:divBdr>
                        <w:top w:val="none" w:sz="0" w:space="0" w:color="auto"/>
                        <w:left w:val="none" w:sz="0" w:space="0" w:color="auto"/>
                        <w:bottom w:val="none" w:sz="0" w:space="0" w:color="auto"/>
                        <w:right w:val="none" w:sz="0" w:space="0" w:color="auto"/>
                      </w:divBdr>
                      <w:divsChild>
                        <w:div w:id="781533061">
                          <w:marLeft w:val="0"/>
                          <w:marRight w:val="0"/>
                          <w:marTop w:val="0"/>
                          <w:marBottom w:val="0"/>
                          <w:divBdr>
                            <w:top w:val="none" w:sz="0" w:space="0" w:color="auto"/>
                            <w:left w:val="none" w:sz="0" w:space="0" w:color="auto"/>
                            <w:bottom w:val="none" w:sz="0" w:space="0" w:color="auto"/>
                            <w:right w:val="none" w:sz="0" w:space="0" w:color="auto"/>
                          </w:divBdr>
                          <w:divsChild>
                            <w:div w:id="1907714617">
                              <w:marLeft w:val="0"/>
                              <w:marRight w:val="0"/>
                              <w:marTop w:val="0"/>
                              <w:marBottom w:val="0"/>
                              <w:divBdr>
                                <w:top w:val="none" w:sz="0" w:space="0" w:color="auto"/>
                                <w:left w:val="none" w:sz="0" w:space="0" w:color="auto"/>
                                <w:bottom w:val="none" w:sz="0" w:space="0" w:color="auto"/>
                                <w:right w:val="none" w:sz="0" w:space="0" w:color="auto"/>
                              </w:divBdr>
                              <w:divsChild>
                                <w:div w:id="1810391997">
                                  <w:marLeft w:val="0"/>
                                  <w:marRight w:val="0"/>
                                  <w:marTop w:val="0"/>
                                  <w:marBottom w:val="0"/>
                                  <w:divBdr>
                                    <w:top w:val="none" w:sz="0" w:space="0" w:color="auto"/>
                                    <w:left w:val="none" w:sz="0" w:space="0" w:color="auto"/>
                                    <w:bottom w:val="none" w:sz="0" w:space="0" w:color="auto"/>
                                    <w:right w:val="none" w:sz="0" w:space="0" w:color="auto"/>
                                  </w:divBdr>
                                  <w:divsChild>
                                    <w:div w:id="712342896">
                                      <w:marLeft w:val="0"/>
                                      <w:marRight w:val="0"/>
                                      <w:marTop w:val="0"/>
                                      <w:marBottom w:val="0"/>
                                      <w:divBdr>
                                        <w:top w:val="none" w:sz="0" w:space="0" w:color="auto"/>
                                        <w:left w:val="none" w:sz="0" w:space="0" w:color="auto"/>
                                        <w:bottom w:val="none" w:sz="0" w:space="0" w:color="auto"/>
                                        <w:right w:val="none" w:sz="0" w:space="0" w:color="auto"/>
                                      </w:divBdr>
                                      <w:divsChild>
                                        <w:div w:id="1663462235">
                                          <w:marLeft w:val="0"/>
                                          <w:marRight w:val="0"/>
                                          <w:marTop w:val="0"/>
                                          <w:marBottom w:val="0"/>
                                          <w:divBdr>
                                            <w:top w:val="none" w:sz="0" w:space="0" w:color="auto"/>
                                            <w:left w:val="none" w:sz="0" w:space="0" w:color="auto"/>
                                            <w:bottom w:val="none" w:sz="0" w:space="0" w:color="auto"/>
                                            <w:right w:val="none" w:sz="0" w:space="0" w:color="auto"/>
                                          </w:divBdr>
                                          <w:divsChild>
                                            <w:div w:id="1506437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4460638">
          <w:marLeft w:val="0"/>
          <w:marRight w:val="0"/>
          <w:marTop w:val="0"/>
          <w:marBottom w:val="0"/>
          <w:divBdr>
            <w:top w:val="none" w:sz="0" w:space="0" w:color="auto"/>
            <w:left w:val="none" w:sz="0" w:space="0" w:color="auto"/>
            <w:bottom w:val="none" w:sz="0" w:space="0" w:color="auto"/>
            <w:right w:val="none" w:sz="0" w:space="0" w:color="auto"/>
          </w:divBdr>
          <w:divsChild>
            <w:div w:id="372266555">
              <w:marLeft w:val="0"/>
              <w:marRight w:val="0"/>
              <w:marTop w:val="0"/>
              <w:marBottom w:val="0"/>
              <w:divBdr>
                <w:top w:val="none" w:sz="0" w:space="0" w:color="auto"/>
                <w:left w:val="none" w:sz="0" w:space="0" w:color="auto"/>
                <w:bottom w:val="none" w:sz="0" w:space="0" w:color="auto"/>
                <w:right w:val="none" w:sz="0" w:space="0" w:color="auto"/>
              </w:divBdr>
              <w:divsChild>
                <w:div w:id="677462972">
                  <w:marLeft w:val="0"/>
                  <w:marRight w:val="0"/>
                  <w:marTop w:val="0"/>
                  <w:marBottom w:val="0"/>
                  <w:divBdr>
                    <w:top w:val="none" w:sz="0" w:space="0" w:color="auto"/>
                    <w:left w:val="none" w:sz="0" w:space="0" w:color="auto"/>
                    <w:bottom w:val="none" w:sz="0" w:space="0" w:color="auto"/>
                    <w:right w:val="none" w:sz="0" w:space="0" w:color="auto"/>
                  </w:divBdr>
                  <w:divsChild>
                    <w:div w:id="1182012789">
                      <w:marLeft w:val="0"/>
                      <w:marRight w:val="0"/>
                      <w:marTop w:val="0"/>
                      <w:marBottom w:val="0"/>
                      <w:divBdr>
                        <w:top w:val="none" w:sz="0" w:space="0" w:color="auto"/>
                        <w:left w:val="none" w:sz="0" w:space="0" w:color="auto"/>
                        <w:bottom w:val="none" w:sz="0" w:space="0" w:color="auto"/>
                        <w:right w:val="none" w:sz="0" w:space="0" w:color="auto"/>
                      </w:divBdr>
                      <w:divsChild>
                        <w:div w:id="655719808">
                          <w:marLeft w:val="0"/>
                          <w:marRight w:val="0"/>
                          <w:marTop w:val="0"/>
                          <w:marBottom w:val="0"/>
                          <w:divBdr>
                            <w:top w:val="none" w:sz="0" w:space="0" w:color="auto"/>
                            <w:left w:val="none" w:sz="0" w:space="0" w:color="auto"/>
                            <w:bottom w:val="none" w:sz="0" w:space="0" w:color="auto"/>
                            <w:right w:val="none" w:sz="0" w:space="0" w:color="auto"/>
                          </w:divBdr>
                          <w:divsChild>
                            <w:div w:id="376128885">
                              <w:marLeft w:val="0"/>
                              <w:marRight w:val="0"/>
                              <w:marTop w:val="0"/>
                              <w:marBottom w:val="0"/>
                              <w:divBdr>
                                <w:top w:val="none" w:sz="0" w:space="0" w:color="auto"/>
                                <w:left w:val="none" w:sz="0" w:space="0" w:color="auto"/>
                                <w:bottom w:val="none" w:sz="0" w:space="0" w:color="auto"/>
                                <w:right w:val="none" w:sz="0" w:space="0" w:color="auto"/>
                              </w:divBdr>
                              <w:divsChild>
                                <w:div w:id="1755977833">
                                  <w:marLeft w:val="0"/>
                                  <w:marRight w:val="0"/>
                                  <w:marTop w:val="0"/>
                                  <w:marBottom w:val="0"/>
                                  <w:divBdr>
                                    <w:top w:val="none" w:sz="0" w:space="0" w:color="auto"/>
                                    <w:left w:val="none" w:sz="0" w:space="0" w:color="auto"/>
                                    <w:bottom w:val="none" w:sz="0" w:space="0" w:color="auto"/>
                                    <w:right w:val="none" w:sz="0" w:space="0" w:color="auto"/>
                                  </w:divBdr>
                                  <w:divsChild>
                                    <w:div w:id="94718133">
                                      <w:marLeft w:val="0"/>
                                      <w:marRight w:val="0"/>
                                      <w:marTop w:val="0"/>
                                      <w:marBottom w:val="0"/>
                                      <w:divBdr>
                                        <w:top w:val="none" w:sz="0" w:space="0" w:color="auto"/>
                                        <w:left w:val="none" w:sz="0" w:space="0" w:color="auto"/>
                                        <w:bottom w:val="none" w:sz="0" w:space="0" w:color="auto"/>
                                        <w:right w:val="none" w:sz="0" w:space="0" w:color="auto"/>
                                      </w:divBdr>
                                      <w:divsChild>
                                        <w:div w:id="1253584753">
                                          <w:marLeft w:val="0"/>
                                          <w:marRight w:val="0"/>
                                          <w:marTop w:val="0"/>
                                          <w:marBottom w:val="0"/>
                                          <w:divBdr>
                                            <w:top w:val="none" w:sz="0" w:space="0" w:color="auto"/>
                                            <w:left w:val="none" w:sz="0" w:space="0" w:color="auto"/>
                                            <w:bottom w:val="none" w:sz="0" w:space="0" w:color="auto"/>
                                            <w:right w:val="none" w:sz="0" w:space="0" w:color="auto"/>
                                          </w:divBdr>
                                          <w:divsChild>
                                            <w:div w:id="933780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74721754">
      <w:bodyDiv w:val="1"/>
      <w:marLeft w:val="0"/>
      <w:marRight w:val="0"/>
      <w:marTop w:val="0"/>
      <w:marBottom w:val="0"/>
      <w:divBdr>
        <w:top w:val="none" w:sz="0" w:space="0" w:color="auto"/>
        <w:left w:val="none" w:sz="0" w:space="0" w:color="auto"/>
        <w:bottom w:val="none" w:sz="0" w:space="0" w:color="auto"/>
        <w:right w:val="none" w:sz="0" w:space="0" w:color="auto"/>
      </w:divBdr>
    </w:div>
    <w:div w:id="700126087">
      <w:bodyDiv w:val="1"/>
      <w:marLeft w:val="0"/>
      <w:marRight w:val="0"/>
      <w:marTop w:val="0"/>
      <w:marBottom w:val="0"/>
      <w:divBdr>
        <w:top w:val="none" w:sz="0" w:space="0" w:color="auto"/>
        <w:left w:val="none" w:sz="0" w:space="0" w:color="auto"/>
        <w:bottom w:val="none" w:sz="0" w:space="0" w:color="auto"/>
        <w:right w:val="none" w:sz="0" w:space="0" w:color="auto"/>
      </w:divBdr>
    </w:div>
    <w:div w:id="1136068058">
      <w:bodyDiv w:val="1"/>
      <w:marLeft w:val="0"/>
      <w:marRight w:val="0"/>
      <w:marTop w:val="0"/>
      <w:marBottom w:val="0"/>
      <w:divBdr>
        <w:top w:val="none" w:sz="0" w:space="0" w:color="auto"/>
        <w:left w:val="none" w:sz="0" w:space="0" w:color="auto"/>
        <w:bottom w:val="none" w:sz="0" w:space="0" w:color="auto"/>
        <w:right w:val="none" w:sz="0" w:space="0" w:color="auto"/>
      </w:divBdr>
    </w:div>
    <w:div w:id="1283153024">
      <w:bodyDiv w:val="1"/>
      <w:marLeft w:val="0"/>
      <w:marRight w:val="0"/>
      <w:marTop w:val="0"/>
      <w:marBottom w:val="0"/>
      <w:divBdr>
        <w:top w:val="none" w:sz="0" w:space="0" w:color="auto"/>
        <w:left w:val="none" w:sz="0" w:space="0" w:color="auto"/>
        <w:bottom w:val="none" w:sz="0" w:space="0" w:color="auto"/>
        <w:right w:val="none" w:sz="0" w:space="0" w:color="auto"/>
      </w:divBdr>
    </w:div>
    <w:div w:id="1769085247">
      <w:bodyDiv w:val="1"/>
      <w:marLeft w:val="0"/>
      <w:marRight w:val="0"/>
      <w:marTop w:val="0"/>
      <w:marBottom w:val="0"/>
      <w:divBdr>
        <w:top w:val="none" w:sz="0" w:space="0" w:color="auto"/>
        <w:left w:val="none" w:sz="0" w:space="0" w:color="auto"/>
        <w:bottom w:val="none" w:sz="0" w:space="0" w:color="auto"/>
        <w:right w:val="none" w:sz="0" w:space="0" w:color="auto"/>
      </w:divBdr>
      <w:divsChild>
        <w:div w:id="507599948">
          <w:marLeft w:val="0"/>
          <w:marRight w:val="0"/>
          <w:marTop w:val="0"/>
          <w:marBottom w:val="0"/>
          <w:divBdr>
            <w:top w:val="none" w:sz="0" w:space="0" w:color="auto"/>
            <w:left w:val="none" w:sz="0" w:space="0" w:color="auto"/>
            <w:bottom w:val="none" w:sz="0" w:space="0" w:color="auto"/>
            <w:right w:val="none" w:sz="0" w:space="0" w:color="auto"/>
          </w:divBdr>
          <w:divsChild>
            <w:div w:id="161582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5294761">
      <w:bodyDiv w:val="1"/>
      <w:marLeft w:val="0"/>
      <w:marRight w:val="0"/>
      <w:marTop w:val="0"/>
      <w:marBottom w:val="0"/>
      <w:divBdr>
        <w:top w:val="none" w:sz="0" w:space="0" w:color="auto"/>
        <w:left w:val="none" w:sz="0" w:space="0" w:color="auto"/>
        <w:bottom w:val="none" w:sz="0" w:space="0" w:color="auto"/>
        <w:right w:val="none" w:sz="0" w:space="0" w:color="auto"/>
      </w:divBdr>
    </w:div>
    <w:div w:id="2099012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tories.hilton.com/apac/releases/savoring-sustainability-hotels-in-asia-pacific-tackling-food-waste" TargetMode="External"/><Relationship Id="rId13" Type="http://schemas.openxmlformats.org/officeDocument/2006/relationships/hyperlink" Target="https://www.ons.gov.uk/economy/grossdomesticproductgdp/bulletins/quarterlynationalaccounts/apriltojune2025"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v.uk/government/publications/resources-and-waste-strategy-for-england" TargetMode="External"/><Relationship Id="rId12" Type="http://schemas.openxmlformats.org/officeDocument/2006/relationships/hyperlink" Target="https://www.theglobaleconomy.com/United-Kingdom/wb_political_stability/" TargetMode="External"/><Relationship Id="rId17" Type="http://schemas.openxmlformats.org/officeDocument/2006/relationships/hyperlink" Target="https://www.wrap.ngo/resources/report/courtauld-commitment-milestone-report/what-our-signatories-say" TargetMode="External"/><Relationship Id="rId2" Type="http://schemas.openxmlformats.org/officeDocument/2006/relationships/styles" Target="styles.xml"/><Relationship Id="rId16" Type="http://schemas.openxmlformats.org/officeDocument/2006/relationships/hyperlink" Target="https://www.wrap.ngo/taking-action/food-drink/sectors/hospitality-food-service" TargetMode="External"/><Relationship Id="rId1" Type="http://schemas.openxmlformats.org/officeDocument/2006/relationships/numbering" Target="numbering.xml"/><Relationship Id="rId6" Type="http://schemas.openxmlformats.org/officeDocument/2006/relationships/hyperlink" Target="https://group.accor.com/en/group/sustainable-hospitality" TargetMode="External"/><Relationship Id="rId11" Type="http://schemas.openxmlformats.org/officeDocument/2006/relationships/hyperlink" Target="https://www.statista.com/chart/24350/total-annual-household-waste-produced-in-selected-countries/" TargetMode="External"/><Relationship Id="rId5" Type="http://schemas.openxmlformats.org/officeDocument/2006/relationships/hyperlink" Target="http://www.grammarly.com" TargetMode="External"/><Relationship Id="rId15" Type="http://schemas.openxmlformats.org/officeDocument/2006/relationships/hyperlink" Target="https://www.wrap.ngo/media-centre/press-releases/food-waste-contributes-10-percent-global-emissions" TargetMode="External"/><Relationship Id="rId10" Type="http://schemas.openxmlformats.org/officeDocument/2006/relationships/hyperlink" Target="https://www.statista.com/outlook/tmo/internet-of-things/united-kingdom?srsltid=AfmBOop3eAmqkdFfBGSMh-bnVT6BE-dDUFfR0MwJTAR0SuaNq1NcT9Wg"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statista.com/statistics/263600/gross-domestic-product-gdp-per-capita-in-the-united-kingdom/" TargetMode="External"/><Relationship Id="rId14" Type="http://schemas.openxmlformats.org/officeDocument/2006/relationships/hyperlink" Target="https://www.gov.uk/intellectual-property-an-over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429</TotalTime>
  <Pages>13</Pages>
  <Words>3494</Words>
  <Characters>23201</Characters>
  <Application>Microsoft Office Word</Application>
  <DocSecurity>0</DocSecurity>
  <Lines>393</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suruianu</dc:creator>
  <cp:keywords/>
  <dc:description/>
  <cp:lastModifiedBy>mihaela suruianu</cp:lastModifiedBy>
  <cp:revision>20</cp:revision>
  <dcterms:created xsi:type="dcterms:W3CDTF">2025-10-06T09:28:00Z</dcterms:created>
  <dcterms:modified xsi:type="dcterms:W3CDTF">2025-10-30T21:55:00Z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0ba2c033-3ef9-48aa-bc34-e9c79b62e01a</vt:lpwstr>
  </property>
</Properties>
</file>