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14707">
      <w:pPr>
        <w:widowControl/>
        <w:spacing w:line="480" w:lineRule="auto"/>
        <w:jc w:val="left"/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</w:pPr>
      <w:bookmarkStart w:id="0" w:name="_Hlk193724712"/>
      <w:r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  <w:drawing>
          <wp:inline distT="0" distB="0" distL="0" distR="0">
            <wp:extent cx="2962275" cy="1295400"/>
            <wp:effectExtent l="0" t="0" r="9525" b="0"/>
            <wp:docPr id="2" name="Picture 2" descr="UWTSD 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UWTSD new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  <w:t xml:space="preserve">                                         </w:t>
      </w:r>
    </w:p>
    <w:p w14:paraId="66DE9701">
      <w:pPr>
        <w:widowControl/>
        <w:spacing w:line="480" w:lineRule="auto"/>
        <w:jc w:val="left"/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</w:pPr>
    </w:p>
    <w:p w14:paraId="0453FBCD">
      <w:pPr>
        <w:widowControl/>
        <w:spacing w:line="480" w:lineRule="auto"/>
        <w:jc w:val="left"/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</w:pPr>
    </w:p>
    <w:p w14:paraId="24EF934F">
      <w:pPr>
        <w:widowControl/>
        <w:spacing w:line="480" w:lineRule="auto"/>
        <w:jc w:val="left"/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</w:pPr>
    </w:p>
    <w:p w14:paraId="15F2FB25">
      <w:pPr>
        <w:widowControl/>
        <w:spacing w:line="480" w:lineRule="auto"/>
        <w:jc w:val="left"/>
        <w:rPr>
          <w:rFonts w:ascii="Arial" w:hAnsi="Arial" w:eastAsia="Times New Roman" w:cs="Arial"/>
          <w:b/>
          <w:bCs/>
          <w:kern w:val="0"/>
          <w:sz w:val="40"/>
          <w:szCs w:val="40"/>
          <w:lang w:val="en-GB" w:eastAsia="en-GB"/>
        </w:rPr>
      </w:pPr>
      <w:r>
        <w:rPr>
          <w:rFonts w:ascii="Arial" w:hAnsi="Arial" w:eastAsia="Times New Roman" w:cs="Times New Roman"/>
          <w:kern w:val="0"/>
          <w:sz w:val="24"/>
          <w:szCs w:val="20"/>
          <w:lang w:val="en-GB" w:eastAsia="en-GB"/>
        </w:rPr>
        <w:t xml:space="preserve">     </w:t>
      </w:r>
    </w:p>
    <w:p w14:paraId="6B45DA15">
      <w:pPr>
        <w:widowControl/>
        <w:spacing w:line="240" w:lineRule="auto"/>
        <w:ind w:right="-319"/>
        <w:jc w:val="right"/>
        <w:rPr>
          <w:rFonts w:ascii="Arial" w:hAnsi="Arial" w:eastAsia="Times New Roman" w:cs="Arial"/>
          <w:b/>
          <w:bCs/>
          <w:kern w:val="0"/>
          <w:sz w:val="72"/>
          <w:szCs w:val="72"/>
          <w:lang w:val="en-GB" w:eastAsia="en-GB"/>
        </w:rPr>
      </w:pPr>
      <w:r>
        <w:rPr>
          <w:rFonts w:ascii="Arial" w:hAnsi="Arial" w:eastAsia="Times New Roman" w:cs="Arial"/>
          <w:b/>
          <w:bCs/>
          <w:kern w:val="0"/>
          <w:sz w:val="72"/>
          <w:szCs w:val="72"/>
          <w:lang w:val="en-GB" w:eastAsia="en-GB"/>
        </w:rPr>
        <w:t>Managing People in Organisations</w:t>
      </w:r>
    </w:p>
    <w:p w14:paraId="6B767988">
      <w:pPr>
        <w:widowControl/>
        <w:spacing w:line="240" w:lineRule="auto"/>
        <w:ind w:right="-319"/>
        <w:jc w:val="right"/>
        <w:rPr>
          <w:rFonts w:ascii="Arial" w:hAnsi="Arial" w:eastAsia="Times New Roman" w:cs="Arial"/>
          <w:b/>
          <w:bCs/>
          <w:kern w:val="0"/>
          <w:sz w:val="48"/>
          <w:szCs w:val="48"/>
          <w:lang w:val="en-GB" w:eastAsia="en-GB"/>
        </w:rPr>
      </w:pPr>
    </w:p>
    <w:p w14:paraId="09CA25AB">
      <w:pPr>
        <w:widowControl/>
        <w:spacing w:line="360" w:lineRule="auto"/>
        <w:ind w:right="-319"/>
        <w:jc w:val="right"/>
        <w:rPr>
          <w:rFonts w:ascii="Arial" w:hAnsi="Arial" w:eastAsia="Times New Roman" w:cs="Arial"/>
          <w:b/>
          <w:bCs/>
          <w:kern w:val="0"/>
          <w:sz w:val="48"/>
          <w:szCs w:val="48"/>
          <w:lang w:val="en-GB" w:eastAsia="en-GB"/>
        </w:rPr>
      </w:pPr>
      <w:r>
        <w:rPr>
          <w:rFonts w:ascii="Arial" w:hAnsi="Arial" w:eastAsia="Times New Roman" w:cs="Arial"/>
          <w:b/>
          <w:bCs/>
          <w:kern w:val="0"/>
          <w:sz w:val="48"/>
          <w:szCs w:val="48"/>
          <w:lang w:val="en-GB" w:eastAsia="en-GB"/>
        </w:rPr>
        <w:t>BMMB7025</w:t>
      </w:r>
    </w:p>
    <w:p w14:paraId="5225A9A2">
      <w:pPr>
        <w:widowControl/>
        <w:spacing w:line="360" w:lineRule="auto"/>
        <w:ind w:right="-319"/>
        <w:jc w:val="right"/>
        <w:rPr>
          <w:rFonts w:ascii="Arial" w:hAnsi="Arial" w:eastAsia="Times New Roman" w:cs="Arial"/>
          <w:b/>
          <w:bCs/>
          <w:kern w:val="0"/>
          <w:sz w:val="48"/>
          <w:szCs w:val="48"/>
          <w:u w:val="single"/>
          <w:lang w:val="en-GB" w:eastAsia="en-GB"/>
        </w:rPr>
      </w:pPr>
    </w:p>
    <w:p w14:paraId="0F190A3A">
      <w:pPr>
        <w:widowControl/>
        <w:wordWrap w:val="0"/>
        <w:spacing w:line="240" w:lineRule="auto"/>
        <w:ind w:right="-319"/>
        <w:jc w:val="right"/>
        <w:rPr>
          <w:rFonts w:hint="eastAsia" w:ascii="Arial" w:hAnsi="Arial" w:eastAsia="宋体" w:cs="Arial"/>
          <w:b/>
          <w:bCs/>
          <w:kern w:val="0"/>
          <w:sz w:val="48"/>
          <w:szCs w:val="48"/>
          <w:lang w:val="en-US" w:eastAsia="zh-CN"/>
        </w:rPr>
      </w:pPr>
      <w:r>
        <w:rPr>
          <w:rFonts w:hint="eastAsia" w:ascii="Arial" w:hAnsi="Arial" w:eastAsia="宋体" w:cs="Arial"/>
          <w:b/>
          <w:bCs/>
          <w:kern w:val="0"/>
          <w:sz w:val="48"/>
          <w:szCs w:val="48"/>
          <w:lang w:val="en-US" w:eastAsia="zh-CN"/>
        </w:rPr>
        <w:t>Wang Yitong</w:t>
      </w:r>
    </w:p>
    <w:p w14:paraId="5628F2D3">
      <w:pPr>
        <w:widowControl/>
        <w:wordWrap/>
        <w:spacing w:line="240" w:lineRule="auto"/>
        <w:ind w:right="-319"/>
        <w:jc w:val="right"/>
        <w:rPr>
          <w:rFonts w:hint="default" w:ascii="Arial" w:hAnsi="Arial" w:eastAsia="宋体" w:cs="Arial"/>
          <w:b/>
          <w:bCs/>
          <w:kern w:val="0"/>
          <w:sz w:val="48"/>
          <w:szCs w:val="48"/>
          <w:lang w:val="en-US" w:eastAsia="zh-CN"/>
        </w:rPr>
      </w:pPr>
      <w:r>
        <w:rPr>
          <w:rFonts w:hint="eastAsia" w:ascii="Arial" w:hAnsi="Arial" w:eastAsia="宋体" w:cs="Arial"/>
          <w:b/>
          <w:bCs/>
          <w:kern w:val="0"/>
          <w:sz w:val="48"/>
          <w:szCs w:val="48"/>
          <w:lang w:val="en-US" w:eastAsia="zh-CN"/>
        </w:rPr>
        <w:t>2409469</w:t>
      </w:r>
    </w:p>
    <w:p w14:paraId="4A1B9495">
      <w:pPr>
        <w:widowControl/>
        <w:spacing w:line="240" w:lineRule="auto"/>
        <w:ind w:right="-319"/>
        <w:jc w:val="right"/>
        <w:rPr>
          <w:rFonts w:ascii="Arial" w:hAnsi="Arial" w:eastAsia="Times New Roman" w:cs="Arial"/>
          <w:b/>
          <w:bCs/>
          <w:kern w:val="0"/>
          <w:sz w:val="48"/>
          <w:szCs w:val="48"/>
          <w:lang w:val="en-GB" w:eastAsia="en-GB"/>
        </w:rPr>
      </w:pPr>
    </w:p>
    <w:p w14:paraId="33E496A8">
      <w:pPr>
        <w:widowControl/>
        <w:spacing w:line="276" w:lineRule="auto"/>
        <w:jc w:val="right"/>
        <w:rPr>
          <w:rFonts w:ascii="Arial" w:hAnsi="Arial" w:eastAsia="Times New Roman" w:cs="Arial"/>
          <w:b/>
          <w:bCs/>
          <w:kern w:val="0"/>
          <w:sz w:val="52"/>
          <w:szCs w:val="52"/>
          <w:lang w:val="en-GB" w:eastAsia="en-GB"/>
        </w:rPr>
      </w:pPr>
      <w:r>
        <w:rPr>
          <w:rFonts w:ascii="Arial" w:hAnsi="Arial" w:eastAsia="Times New Roman" w:cs="Arial"/>
          <w:b/>
          <w:bCs/>
          <w:kern w:val="0"/>
          <w:sz w:val="48"/>
          <w:szCs w:val="48"/>
          <w:lang w:val="en-GB" w:eastAsia="en-GB"/>
        </w:rPr>
        <w:t>MBA SWANSEA</w:t>
      </w:r>
    </w:p>
    <w:p w14:paraId="0F548390">
      <w:pPr>
        <w:widowControl/>
        <w:spacing w:line="240" w:lineRule="auto"/>
        <w:ind w:right="-319"/>
        <w:jc w:val="right"/>
        <w:rPr>
          <w:rFonts w:ascii="Arial" w:hAnsi="Arial" w:eastAsia="Times New Roman" w:cs="Arial"/>
          <w:b/>
          <w:kern w:val="0"/>
          <w:sz w:val="48"/>
          <w:szCs w:val="48"/>
          <w:lang w:val="en-GB" w:eastAsia="en-GB"/>
        </w:rPr>
      </w:pPr>
    </w:p>
    <w:p w14:paraId="7970DD33">
      <w:pPr>
        <w:keepNext w:val="0"/>
        <w:keepLines w:val="0"/>
        <w:widowControl/>
        <w:suppressLineNumbers w:val="0"/>
        <w:jc w:val="left"/>
      </w:pPr>
      <w:r>
        <w:rPr>
          <w:rFonts w:hint="eastAsia" w:ascii="Times New Roman" w:hAnsi="Times New Roman" w:eastAsia="等线" w:cs="Times New Roman"/>
          <w:sz w:val="28"/>
          <w:szCs w:val="28"/>
          <w:lang w:val="en-US" w:eastAsia="zh-CN"/>
        </w:rPr>
        <w:t xml:space="preserve">Link: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"https://uowtsd-my.sharepoint.com/:v:/g/personal/2409469_student_uwtsd_ac_uk/ESfZ3CYd6fFNg4PxhhOSgUQB5ePU-fmSWTK_MshFrIyd_g?e=CBotq8"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5"/>
          <w:rFonts w:ascii="宋体" w:hAnsi="宋体" w:eastAsia="宋体" w:cs="宋体"/>
          <w:sz w:val="24"/>
          <w:szCs w:val="24"/>
        </w:rPr>
        <w:t>Assessment 2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 w14:paraId="75EF319D">
      <w:pPr>
        <w:keepNext w:val="0"/>
        <w:keepLines w:val="0"/>
        <w:widowControl/>
        <w:suppressLineNumbers w:val="0"/>
        <w:jc w:val="left"/>
      </w:pPr>
      <w:bookmarkStart w:id="5" w:name="_GoBack"/>
      <w:bookmarkEnd w:id="5"/>
    </w:p>
    <w:p w14:paraId="39153163">
      <w:pPr>
        <w:keepNext w:val="0"/>
        <w:keepLines w:val="0"/>
        <w:widowControl/>
        <w:suppressLineNumbers w:val="0"/>
        <w:jc w:val="left"/>
      </w:pPr>
    </w:p>
    <w:p w14:paraId="61EB1371">
      <w:pPr>
        <w:spacing w:line="360" w:lineRule="auto"/>
        <w:ind w:left="480" w:hanging="560" w:hangingChars="200"/>
        <w:rPr>
          <w:rFonts w:hint="default" w:ascii="Times New Roman" w:hAnsi="Times New Roman" w:eastAsia="等线" w:cs="Times New Roman"/>
          <w:sz w:val="28"/>
          <w:szCs w:val="28"/>
          <w:lang w:val="en-US" w:eastAsia="zh-CN"/>
        </w:rPr>
      </w:pPr>
    </w:p>
    <w:p w14:paraId="16B2FE2F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</w:p>
    <w:p w14:paraId="50F02616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</w:p>
    <w:p w14:paraId="40DC50EA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</w:p>
    <w:p w14:paraId="582F44AC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</w:p>
    <w:p w14:paraId="708D30D7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  <w:r>
        <w:rPr>
          <w:rFonts w:ascii="Times New Roman" w:hAnsi="Times New Roman" w:eastAsia="等线" w:cs="Times New Roman"/>
          <w:sz w:val="24"/>
          <w:szCs w:val="24"/>
        </w:rPr>
        <w:t>Cao, F., &amp; Deeprasert, J. (2024).</w:t>
      </w:r>
      <w:bookmarkEnd w:id="0"/>
      <w:r>
        <w:rPr>
          <w:rFonts w:ascii="Times New Roman" w:hAnsi="Times New Roman" w:eastAsia="等线" w:cs="Times New Roman"/>
          <w:sz w:val="24"/>
          <w:szCs w:val="24"/>
        </w:rPr>
        <w:t xml:space="preserve"> Factors Affecting Organizational Commitment in Catering Industry: Haidilao as a Case Study.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Journal of Ecohumanism</w:t>
      </w:r>
      <w:r>
        <w:rPr>
          <w:rFonts w:ascii="Times New Roman" w:hAnsi="Times New Roman" w:eastAsia="等线" w:cs="Times New Roman"/>
          <w:sz w:val="24"/>
          <w:szCs w:val="24"/>
        </w:rPr>
        <w:t>,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3</w:t>
      </w:r>
      <w:r>
        <w:rPr>
          <w:rFonts w:ascii="Times New Roman" w:hAnsi="Times New Roman" w:eastAsia="等线" w:cs="Times New Roman"/>
          <w:sz w:val="24"/>
          <w:szCs w:val="24"/>
        </w:rPr>
        <w:t>(3), 1459-1478.</w:t>
      </w:r>
    </w:p>
    <w:p w14:paraId="04C4AB4C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  <w:bookmarkStart w:id="1" w:name="_Hlk193725370"/>
      <w:r>
        <w:rPr>
          <w:rFonts w:ascii="Times New Roman" w:hAnsi="Times New Roman" w:eastAsia="等线" w:cs="Times New Roman"/>
          <w:sz w:val="24"/>
          <w:szCs w:val="24"/>
        </w:rPr>
        <w:t>Kuang, J., &amp; Su, J. (2024).</w:t>
      </w:r>
      <w:bookmarkEnd w:id="1"/>
      <w:r>
        <w:rPr>
          <w:rFonts w:ascii="Times New Roman" w:hAnsi="Times New Roman" w:eastAsia="等线" w:cs="Times New Roman"/>
          <w:sz w:val="24"/>
          <w:szCs w:val="24"/>
        </w:rPr>
        <w:t xml:space="preserve"> The Digital Transformation Development Strategy of China's Catering Industry-Taking" Haidilao" as an Example.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Creativity and Innovation</w:t>
      </w:r>
      <w:r>
        <w:rPr>
          <w:rFonts w:ascii="Times New Roman" w:hAnsi="Times New Roman" w:eastAsia="等线" w:cs="Times New Roman"/>
          <w:sz w:val="24"/>
          <w:szCs w:val="24"/>
        </w:rPr>
        <w:t>,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8</w:t>
      </w:r>
      <w:r>
        <w:rPr>
          <w:rFonts w:ascii="Times New Roman" w:hAnsi="Times New Roman" w:eastAsia="等线" w:cs="Times New Roman"/>
          <w:sz w:val="24"/>
          <w:szCs w:val="24"/>
        </w:rPr>
        <w:t>(2), 5-14.</w:t>
      </w:r>
    </w:p>
    <w:p w14:paraId="2568A395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  <w:bookmarkStart w:id="2" w:name="_Hlk193725334"/>
      <w:r>
        <w:rPr>
          <w:rFonts w:ascii="Times New Roman" w:hAnsi="Times New Roman" w:eastAsia="等线" w:cs="Times New Roman"/>
          <w:sz w:val="24"/>
          <w:szCs w:val="24"/>
        </w:rPr>
        <w:t>Li, Y., Luo, S., &amp; Tu, H. (2024)</w:t>
      </w:r>
      <w:bookmarkEnd w:id="2"/>
      <w:r>
        <w:rPr>
          <w:rFonts w:ascii="Times New Roman" w:hAnsi="Times New Roman" w:eastAsia="等线" w:cs="Times New Roman"/>
          <w:sz w:val="24"/>
          <w:szCs w:val="24"/>
        </w:rPr>
        <w:t>. The Impact of Asian Cultural Diversity on Business Management in China: Taking the Example of the Restaurant Chain Brand “Haidilao”.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Journal of Asian Business Innovation (JABI)</w:t>
      </w:r>
      <w:r>
        <w:rPr>
          <w:rFonts w:ascii="Times New Roman" w:hAnsi="Times New Roman" w:eastAsia="等线" w:cs="Times New Roman"/>
          <w:sz w:val="24"/>
          <w:szCs w:val="24"/>
        </w:rPr>
        <w:t>,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1</w:t>
      </w:r>
      <w:r>
        <w:rPr>
          <w:rFonts w:ascii="Times New Roman" w:hAnsi="Times New Roman" w:eastAsia="等线" w:cs="Times New Roman"/>
          <w:sz w:val="24"/>
          <w:szCs w:val="24"/>
        </w:rPr>
        <w:t>(1), 21-28.</w:t>
      </w:r>
    </w:p>
    <w:p w14:paraId="498106A4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  <w:bookmarkStart w:id="3" w:name="_Hlk193725162"/>
      <w:r>
        <w:rPr>
          <w:rFonts w:ascii="Times New Roman" w:hAnsi="Times New Roman" w:eastAsia="等线" w:cs="Times New Roman"/>
          <w:sz w:val="24"/>
          <w:szCs w:val="24"/>
        </w:rPr>
        <w:t>Rafiq, M., &amp; Xiuqing, D. (2025)</w:t>
      </w:r>
      <w:bookmarkEnd w:id="3"/>
      <w:r>
        <w:rPr>
          <w:rFonts w:ascii="Times New Roman" w:hAnsi="Times New Roman" w:eastAsia="等线" w:cs="Times New Roman"/>
          <w:sz w:val="24"/>
          <w:szCs w:val="24"/>
        </w:rPr>
        <w:t>. Strategic contraction: Haidilao path through the pandemic.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Emerald Emerging Markets Case Studies</w:t>
      </w:r>
      <w:r>
        <w:rPr>
          <w:rFonts w:ascii="Times New Roman" w:hAnsi="Times New Roman" w:eastAsia="等线" w:cs="Times New Roman"/>
          <w:sz w:val="24"/>
          <w:szCs w:val="24"/>
        </w:rPr>
        <w:t>,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15</w:t>
      </w:r>
      <w:r>
        <w:rPr>
          <w:rFonts w:ascii="Times New Roman" w:hAnsi="Times New Roman" w:eastAsia="等线" w:cs="Times New Roman"/>
          <w:sz w:val="24"/>
          <w:szCs w:val="24"/>
        </w:rPr>
        <w:t>(1), 1-22.</w:t>
      </w:r>
    </w:p>
    <w:p w14:paraId="10416C64">
      <w:pPr>
        <w:spacing w:line="360" w:lineRule="auto"/>
        <w:ind w:left="480" w:hanging="480" w:hangingChars="200"/>
        <w:rPr>
          <w:rFonts w:ascii="Times New Roman" w:hAnsi="Times New Roman" w:eastAsia="等线" w:cs="Times New Roman"/>
          <w:sz w:val="24"/>
          <w:szCs w:val="24"/>
        </w:rPr>
      </w:pPr>
      <w:bookmarkStart w:id="4" w:name="_Hlk193725189"/>
      <w:r>
        <w:rPr>
          <w:rFonts w:ascii="Times New Roman" w:hAnsi="Times New Roman" w:eastAsia="等线" w:cs="Times New Roman"/>
          <w:sz w:val="24"/>
          <w:szCs w:val="24"/>
        </w:rPr>
        <w:t>Zuo, S. (2025).</w:t>
      </w:r>
      <w:bookmarkEnd w:id="4"/>
      <w:r>
        <w:rPr>
          <w:rFonts w:ascii="Times New Roman" w:hAnsi="Times New Roman" w:eastAsia="等线" w:cs="Times New Roman"/>
          <w:sz w:val="24"/>
          <w:szCs w:val="24"/>
        </w:rPr>
        <w:t xml:space="preserve"> Marketing strategies and catering business models based on 4P theory: A case study of Haidilao. In </w:t>
      </w:r>
      <w:r>
        <w:rPr>
          <w:rFonts w:ascii="Times New Roman" w:hAnsi="Times New Roman" w:eastAsia="等线" w:cs="Times New Roman"/>
          <w:i/>
          <w:iCs/>
          <w:sz w:val="24"/>
          <w:szCs w:val="24"/>
        </w:rPr>
        <w:t>Global Dialogue on Media Dynamics, Trends and Perspectives on Public Relations and Communication</w:t>
      </w:r>
      <w:r>
        <w:rPr>
          <w:rFonts w:ascii="Times New Roman" w:hAnsi="Times New Roman" w:eastAsia="等线" w:cs="Times New Roman"/>
          <w:sz w:val="24"/>
          <w:szCs w:val="24"/>
        </w:rPr>
        <w:t> (pp. 611-617). CRC Press.</w:t>
      </w:r>
    </w:p>
    <w:p w14:paraId="4E3BD1D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622442"/>
    <w:rsid w:val="114354BD"/>
    <w:rsid w:val="31BB453E"/>
    <w:rsid w:val="4673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152</Words>
  <Characters>892</Characters>
  <Lines>0</Lines>
  <Paragraphs>0</Paragraphs>
  <TotalTime>29</TotalTime>
  <ScaleCrop>false</ScaleCrop>
  <LinksUpToDate>false</LinksUpToDate>
  <CharactersWithSpaces>1079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2025-05-01T13:08:00Z</dcterms:created>
  <dc:creator>wangy</dc:creator>
  <cp:lastModifiedBy>wangyitong</cp:lastModifiedBy>
  <dcterms:modified xsi:type="dcterms:W3CDTF">2025-05-01T16:11:14Z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eyJoZGlkIjoiZTg5ZDA0NTFiZDkyMTU2MWMxYzc2NmNlODI4OTI1OTMiLCJ1c2VySWQiOiI2OTA2MTI4NTAifQ==</vt:lpwstr>
  </property>
  <property fmtid="{D5CDD505-2E9C-101B-9397-08002B2CF9AE}" pid="4" name="ICV">
    <vt:lpwstr>D76EFD344E7F4198AF4620127130555E_12</vt:lpwstr>
  </property>
</Properties>
</file>