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D222D8" w14:textId="77777777" w:rsidR="00A4239F" w:rsidRDefault="00A4239F" w:rsidP="000829B2">
      <w:pPr>
        <w:jc w:val="center"/>
        <w:rPr>
          <w:rFonts w:cs="Arial"/>
          <w:sz w:val="52"/>
          <w:szCs w:val="52"/>
        </w:rPr>
      </w:pPr>
    </w:p>
    <w:p w14:paraId="792FEA59" w14:textId="6D559F6E" w:rsidR="00A37FC3" w:rsidRPr="000829B2" w:rsidRDefault="00F23044" w:rsidP="000829B2">
      <w:pPr>
        <w:jc w:val="center"/>
        <w:rPr>
          <w:rFonts w:cs="Arial"/>
          <w:sz w:val="52"/>
          <w:szCs w:val="52"/>
        </w:rPr>
      </w:pPr>
      <w:r w:rsidRPr="000829B2">
        <w:rPr>
          <w:rFonts w:cs="Arial"/>
          <w:sz w:val="52"/>
          <w:szCs w:val="52"/>
        </w:rPr>
        <w:t>University of Wales Trinity Saint David</w:t>
      </w:r>
    </w:p>
    <w:p w14:paraId="08BFB218" w14:textId="65E9287D" w:rsidR="00864E88" w:rsidRDefault="00864E88" w:rsidP="000829B2">
      <w:pPr>
        <w:jc w:val="center"/>
        <w:rPr>
          <w:rFonts w:cs="Arial"/>
          <w:sz w:val="52"/>
          <w:szCs w:val="52"/>
        </w:rPr>
      </w:pPr>
      <w:r w:rsidRPr="000829B2">
        <w:rPr>
          <w:rFonts w:cs="Arial"/>
          <w:sz w:val="52"/>
          <w:szCs w:val="52"/>
        </w:rPr>
        <w:t xml:space="preserve">School </w:t>
      </w:r>
      <w:proofErr w:type="gramStart"/>
      <w:r w:rsidRPr="000829B2">
        <w:rPr>
          <w:rFonts w:cs="Arial"/>
          <w:sz w:val="52"/>
          <w:szCs w:val="52"/>
        </w:rPr>
        <w:t>Of</w:t>
      </w:r>
      <w:proofErr w:type="gramEnd"/>
      <w:r w:rsidRPr="000829B2">
        <w:rPr>
          <w:rFonts w:cs="Arial"/>
          <w:sz w:val="52"/>
          <w:szCs w:val="52"/>
        </w:rPr>
        <w:t xml:space="preserve"> Engineering</w:t>
      </w:r>
    </w:p>
    <w:p w14:paraId="3CC32125" w14:textId="24DB6B33" w:rsidR="00A36402" w:rsidRDefault="00A36402" w:rsidP="000829B2">
      <w:pPr>
        <w:jc w:val="center"/>
        <w:rPr>
          <w:rFonts w:cs="Arial"/>
          <w:sz w:val="52"/>
          <w:szCs w:val="52"/>
        </w:rPr>
      </w:pPr>
    </w:p>
    <w:p w14:paraId="3A1D1793" w14:textId="77777777" w:rsidR="00A4239F" w:rsidRDefault="00A4239F" w:rsidP="000829B2">
      <w:pPr>
        <w:jc w:val="center"/>
        <w:rPr>
          <w:rFonts w:cs="Arial"/>
          <w:sz w:val="36"/>
          <w:szCs w:val="36"/>
        </w:rPr>
      </w:pPr>
    </w:p>
    <w:p w14:paraId="661F9D88" w14:textId="77777777" w:rsidR="00A4239F" w:rsidRDefault="00A4239F" w:rsidP="000829B2">
      <w:pPr>
        <w:jc w:val="center"/>
        <w:rPr>
          <w:rFonts w:cs="Arial"/>
          <w:sz w:val="36"/>
          <w:szCs w:val="36"/>
        </w:rPr>
      </w:pPr>
    </w:p>
    <w:p w14:paraId="10AC4671" w14:textId="4040856A" w:rsidR="00A36402" w:rsidRPr="00030887" w:rsidRDefault="00030887" w:rsidP="000829B2">
      <w:pPr>
        <w:jc w:val="center"/>
        <w:rPr>
          <w:rFonts w:cs="Arial"/>
          <w:sz w:val="32"/>
          <w:szCs w:val="32"/>
        </w:rPr>
      </w:pPr>
      <w:r w:rsidRPr="00030887">
        <w:rPr>
          <w:rFonts w:cs="Arial"/>
          <w:sz w:val="32"/>
          <w:szCs w:val="32"/>
          <w:shd w:val="clear" w:color="auto" w:fill="FAF9F8"/>
        </w:rPr>
        <w:t>Improvement</w:t>
      </w:r>
      <w:r w:rsidR="00965773">
        <w:rPr>
          <w:rFonts w:cs="Arial"/>
          <w:sz w:val="32"/>
          <w:szCs w:val="32"/>
          <w:shd w:val="clear" w:color="auto" w:fill="FAF9F8"/>
        </w:rPr>
        <w:t xml:space="preserve"> plan</w:t>
      </w:r>
      <w:r w:rsidR="00212947">
        <w:rPr>
          <w:rFonts w:cs="Arial"/>
          <w:sz w:val="32"/>
          <w:szCs w:val="32"/>
          <w:shd w:val="clear" w:color="auto" w:fill="FAF9F8"/>
        </w:rPr>
        <w:t xml:space="preserve"> – Basic Quality tools</w:t>
      </w:r>
    </w:p>
    <w:p w14:paraId="66EB7D95" w14:textId="733DB5C3" w:rsidR="00A36402" w:rsidRDefault="00A36402" w:rsidP="000829B2">
      <w:pPr>
        <w:jc w:val="center"/>
        <w:rPr>
          <w:rFonts w:cs="Arial"/>
          <w:sz w:val="36"/>
          <w:szCs w:val="36"/>
        </w:rPr>
      </w:pPr>
    </w:p>
    <w:p w14:paraId="7EC96020" w14:textId="77777777" w:rsidR="00A4239F" w:rsidRDefault="00A4239F" w:rsidP="000829B2">
      <w:pPr>
        <w:jc w:val="center"/>
        <w:rPr>
          <w:rFonts w:cs="Arial"/>
          <w:sz w:val="36"/>
          <w:szCs w:val="36"/>
        </w:rPr>
      </w:pPr>
    </w:p>
    <w:p w14:paraId="6CAD9697" w14:textId="77777777" w:rsidR="00A4239F" w:rsidRDefault="00A4239F" w:rsidP="000829B2">
      <w:pPr>
        <w:jc w:val="center"/>
        <w:rPr>
          <w:rFonts w:cs="Arial"/>
          <w:sz w:val="36"/>
          <w:szCs w:val="36"/>
        </w:rPr>
      </w:pPr>
    </w:p>
    <w:p w14:paraId="2172E49D" w14:textId="4230B2FE" w:rsidR="00A36402" w:rsidRPr="00F8038F" w:rsidRDefault="00F8038F" w:rsidP="000829B2">
      <w:pPr>
        <w:jc w:val="center"/>
        <w:rPr>
          <w:rFonts w:cs="Arial"/>
          <w:sz w:val="32"/>
          <w:szCs w:val="32"/>
        </w:rPr>
      </w:pPr>
      <w:r w:rsidRPr="00F8038F">
        <w:rPr>
          <w:rFonts w:cs="Arial"/>
          <w:sz w:val="32"/>
          <w:szCs w:val="32"/>
          <w:shd w:val="clear" w:color="auto" w:fill="FAF9F8"/>
        </w:rPr>
        <w:t>Quality &amp; Business Improvements</w:t>
      </w:r>
    </w:p>
    <w:p w14:paraId="58E4F223" w14:textId="3FDDD9E2" w:rsidR="00370721" w:rsidRDefault="00370721" w:rsidP="000829B2">
      <w:pPr>
        <w:jc w:val="center"/>
        <w:rPr>
          <w:rFonts w:cs="Arial"/>
          <w:sz w:val="36"/>
          <w:szCs w:val="36"/>
        </w:rPr>
      </w:pPr>
      <w:r>
        <w:rPr>
          <w:rFonts w:cs="Arial"/>
          <w:sz w:val="36"/>
          <w:szCs w:val="36"/>
        </w:rPr>
        <w:t>ACMA400</w:t>
      </w:r>
      <w:r w:rsidR="00F8038F">
        <w:rPr>
          <w:rFonts w:cs="Arial"/>
          <w:sz w:val="36"/>
          <w:szCs w:val="36"/>
        </w:rPr>
        <w:t>4</w:t>
      </w:r>
    </w:p>
    <w:p w14:paraId="71CB405D" w14:textId="6AA9533A" w:rsidR="00370721" w:rsidRDefault="00370721" w:rsidP="000829B2">
      <w:pPr>
        <w:jc w:val="center"/>
        <w:rPr>
          <w:rFonts w:cs="Arial"/>
          <w:sz w:val="36"/>
          <w:szCs w:val="36"/>
        </w:rPr>
      </w:pPr>
    </w:p>
    <w:p w14:paraId="7CEAD712" w14:textId="5849C92B" w:rsidR="00B928AB" w:rsidRDefault="00B928AB" w:rsidP="000829B2">
      <w:pPr>
        <w:jc w:val="center"/>
        <w:rPr>
          <w:rFonts w:cs="Arial"/>
          <w:sz w:val="36"/>
          <w:szCs w:val="36"/>
        </w:rPr>
      </w:pPr>
    </w:p>
    <w:p w14:paraId="21B76BBC" w14:textId="14ACE178" w:rsidR="00B928AB" w:rsidRDefault="00B928AB" w:rsidP="000829B2">
      <w:pPr>
        <w:jc w:val="center"/>
        <w:rPr>
          <w:rFonts w:cs="Arial"/>
          <w:sz w:val="36"/>
          <w:szCs w:val="36"/>
        </w:rPr>
      </w:pPr>
    </w:p>
    <w:p w14:paraId="25710579" w14:textId="77777777" w:rsidR="00A4239F" w:rsidRDefault="00A4239F" w:rsidP="000829B2">
      <w:pPr>
        <w:jc w:val="center"/>
        <w:rPr>
          <w:rFonts w:cs="Arial"/>
          <w:sz w:val="36"/>
          <w:szCs w:val="36"/>
        </w:rPr>
      </w:pPr>
    </w:p>
    <w:p w14:paraId="1E08B7B5" w14:textId="77777777" w:rsidR="00A4239F" w:rsidRDefault="00A4239F" w:rsidP="000829B2">
      <w:pPr>
        <w:jc w:val="center"/>
        <w:rPr>
          <w:rFonts w:cs="Arial"/>
          <w:sz w:val="36"/>
          <w:szCs w:val="36"/>
        </w:rPr>
      </w:pPr>
    </w:p>
    <w:p w14:paraId="73C885F1" w14:textId="77777777" w:rsidR="00A4239F" w:rsidRDefault="00A4239F" w:rsidP="000829B2">
      <w:pPr>
        <w:jc w:val="center"/>
        <w:rPr>
          <w:rFonts w:cs="Arial"/>
          <w:sz w:val="36"/>
          <w:szCs w:val="36"/>
        </w:rPr>
      </w:pPr>
    </w:p>
    <w:p w14:paraId="711C5473" w14:textId="77777777" w:rsidR="00A4239F" w:rsidRDefault="00A4239F" w:rsidP="000829B2">
      <w:pPr>
        <w:jc w:val="center"/>
        <w:rPr>
          <w:rFonts w:cs="Arial"/>
          <w:sz w:val="36"/>
          <w:szCs w:val="36"/>
        </w:rPr>
      </w:pPr>
    </w:p>
    <w:p w14:paraId="475267B9" w14:textId="6EC75BDE" w:rsidR="00B928AB" w:rsidRDefault="00B928AB" w:rsidP="000829B2">
      <w:pPr>
        <w:jc w:val="center"/>
        <w:rPr>
          <w:rFonts w:cs="Arial"/>
          <w:sz w:val="36"/>
          <w:szCs w:val="36"/>
        </w:rPr>
      </w:pPr>
      <w:r>
        <w:rPr>
          <w:rFonts w:cs="Arial"/>
          <w:sz w:val="36"/>
          <w:szCs w:val="36"/>
        </w:rPr>
        <w:t>Trystan Herdman</w:t>
      </w:r>
    </w:p>
    <w:p w14:paraId="1A611537" w14:textId="163EBAE3" w:rsidR="00B928AB" w:rsidRDefault="009B5C4C" w:rsidP="000829B2">
      <w:pPr>
        <w:jc w:val="center"/>
        <w:rPr>
          <w:rFonts w:cs="Arial"/>
          <w:sz w:val="36"/>
          <w:szCs w:val="36"/>
        </w:rPr>
      </w:pPr>
      <w:r>
        <w:rPr>
          <w:rFonts w:cs="Arial"/>
          <w:sz w:val="36"/>
          <w:szCs w:val="36"/>
        </w:rPr>
        <w:t>22</w:t>
      </w:r>
      <w:r w:rsidR="00373CF8">
        <w:rPr>
          <w:rFonts w:cs="Arial"/>
          <w:sz w:val="36"/>
          <w:szCs w:val="36"/>
        </w:rPr>
        <w:t>19054</w:t>
      </w:r>
    </w:p>
    <w:p w14:paraId="7F945015" w14:textId="4BC825C4" w:rsidR="00F70DF8" w:rsidRPr="00A36402" w:rsidRDefault="00F70DF8" w:rsidP="000829B2">
      <w:pPr>
        <w:jc w:val="center"/>
        <w:rPr>
          <w:rFonts w:cs="Arial"/>
          <w:sz w:val="36"/>
          <w:szCs w:val="36"/>
        </w:rPr>
      </w:pPr>
      <w:r>
        <w:rPr>
          <w:rFonts w:cs="Arial"/>
          <w:sz w:val="36"/>
          <w:szCs w:val="36"/>
        </w:rPr>
        <w:t>2</w:t>
      </w:r>
      <w:r w:rsidR="000E344F">
        <w:rPr>
          <w:rFonts w:cs="Arial"/>
          <w:sz w:val="36"/>
          <w:szCs w:val="36"/>
        </w:rPr>
        <w:t>4</w:t>
      </w:r>
      <w:r>
        <w:rPr>
          <w:rFonts w:cs="Arial"/>
          <w:sz w:val="36"/>
          <w:szCs w:val="36"/>
        </w:rPr>
        <w:t>/0</w:t>
      </w:r>
      <w:r w:rsidR="000E344F">
        <w:rPr>
          <w:rFonts w:cs="Arial"/>
          <w:sz w:val="36"/>
          <w:szCs w:val="36"/>
        </w:rPr>
        <w:t>5</w:t>
      </w:r>
      <w:r>
        <w:rPr>
          <w:rFonts w:cs="Arial"/>
          <w:sz w:val="36"/>
          <w:szCs w:val="36"/>
        </w:rPr>
        <w:t>/2023</w:t>
      </w:r>
    </w:p>
    <w:p w14:paraId="3E3E51B7" w14:textId="32030600" w:rsidR="00A37FC3" w:rsidRDefault="00A37FC3"/>
    <w:sdt>
      <w:sdtPr>
        <w:rPr>
          <w:lang w:val="en-GB" w:eastAsia="zh-CN"/>
        </w:rPr>
        <w:id w:val="1495684583"/>
        <w:docPartObj>
          <w:docPartGallery w:val="Table of Contents"/>
          <w:docPartUnique/>
        </w:docPartObj>
      </w:sdtPr>
      <w:sdtEndPr>
        <w:rPr>
          <w:noProof/>
        </w:rPr>
      </w:sdtEndPr>
      <w:sdtContent>
        <w:p w14:paraId="3CBE033C" w14:textId="5A0FD60B" w:rsidR="009006D7" w:rsidRDefault="009006D7">
          <w:pPr>
            <w:pStyle w:val="TOCHeading"/>
          </w:pPr>
          <w:r>
            <w:t>Contents</w:t>
          </w:r>
        </w:p>
        <w:p w14:paraId="2DB0D215" w14:textId="51503F66" w:rsidR="00967BDF" w:rsidRDefault="009006D7">
          <w:pPr>
            <w:pStyle w:val="TOC1"/>
            <w:tabs>
              <w:tab w:val="left" w:pos="440"/>
              <w:tab w:val="right" w:leader="dot" w:pos="9016"/>
            </w:tabs>
            <w:rPr>
              <w:rFonts w:cs="Arial"/>
              <w:noProof/>
            </w:rPr>
          </w:pPr>
          <w:r>
            <w:rPr>
              <w:rFonts w:ascii="SansSerif" w:hAnsi="SansSerif"/>
            </w:rPr>
            <w:fldChar w:fldCharType="begin"/>
          </w:r>
          <w:r>
            <w:instrText xml:space="preserve"> TOC \o "1-3" \h \z \u </w:instrText>
          </w:r>
          <w:r>
            <w:rPr>
              <w:rFonts w:ascii="SansSerif" w:hAnsi="SansSerif"/>
            </w:rPr>
            <w:fldChar w:fldCharType="separate"/>
          </w:r>
          <w:hyperlink w:anchor="_Toc135669428" w:history="1">
            <w:r w:rsidR="00967BDF" w:rsidRPr="00967BDF">
              <w:rPr>
                <w:rStyle w:val="Hyperlink"/>
                <w:rFonts w:cs="Arial"/>
                <w:noProof/>
              </w:rPr>
              <w:t>1</w:t>
            </w:r>
            <w:r w:rsidR="00967BDF" w:rsidRPr="00967BDF">
              <w:rPr>
                <w:rFonts w:cs="Arial"/>
                <w:noProof/>
                <w:lang w:val="en-US" w:eastAsia="en-US"/>
              </w:rPr>
              <w:tab/>
            </w:r>
            <w:r w:rsidR="00967BDF" w:rsidRPr="00967BDF">
              <w:rPr>
                <w:rStyle w:val="Hyperlink"/>
                <w:rFonts w:cs="Arial"/>
                <w:noProof/>
              </w:rPr>
              <w:t>Introduction</w:t>
            </w:r>
            <w:r w:rsidR="00967BDF" w:rsidRPr="00967BDF">
              <w:rPr>
                <w:rFonts w:cs="Arial"/>
                <w:noProof/>
                <w:webHidden/>
              </w:rPr>
              <w:tab/>
            </w:r>
            <w:r w:rsidR="00967BDF" w:rsidRPr="00967BDF">
              <w:rPr>
                <w:rFonts w:cs="Arial"/>
                <w:noProof/>
                <w:webHidden/>
              </w:rPr>
              <w:fldChar w:fldCharType="begin"/>
            </w:r>
            <w:r w:rsidR="00967BDF" w:rsidRPr="00967BDF">
              <w:rPr>
                <w:rFonts w:cs="Arial"/>
                <w:noProof/>
                <w:webHidden/>
              </w:rPr>
              <w:instrText xml:space="preserve"> PAGEREF _Toc135669428 \h </w:instrText>
            </w:r>
            <w:r w:rsidR="00967BDF" w:rsidRPr="00967BDF">
              <w:rPr>
                <w:rFonts w:cs="Arial"/>
                <w:noProof/>
                <w:webHidden/>
              </w:rPr>
            </w:r>
            <w:r w:rsidR="00967BDF" w:rsidRPr="00967BDF">
              <w:rPr>
                <w:rFonts w:cs="Arial"/>
                <w:noProof/>
                <w:webHidden/>
              </w:rPr>
              <w:fldChar w:fldCharType="separate"/>
            </w:r>
            <w:r w:rsidR="00967BDF" w:rsidRPr="00967BDF">
              <w:rPr>
                <w:rFonts w:cs="Arial"/>
                <w:noProof/>
                <w:webHidden/>
              </w:rPr>
              <w:t>1</w:t>
            </w:r>
            <w:r w:rsidR="00967BDF" w:rsidRPr="00967BDF">
              <w:rPr>
                <w:rFonts w:cs="Arial"/>
                <w:noProof/>
                <w:webHidden/>
              </w:rPr>
              <w:fldChar w:fldCharType="end"/>
            </w:r>
          </w:hyperlink>
        </w:p>
        <w:p w14:paraId="0E9D17E1" w14:textId="77777777" w:rsidR="00AF3425" w:rsidRPr="00AF3425" w:rsidRDefault="00AF3425" w:rsidP="00AF3425"/>
        <w:p w14:paraId="737836BC" w14:textId="3B934FA1" w:rsidR="00967BDF" w:rsidRDefault="00694EBD">
          <w:pPr>
            <w:pStyle w:val="TOC1"/>
            <w:tabs>
              <w:tab w:val="left" w:pos="440"/>
              <w:tab w:val="right" w:leader="dot" w:pos="9016"/>
            </w:tabs>
            <w:rPr>
              <w:rFonts w:cs="Arial"/>
              <w:noProof/>
            </w:rPr>
          </w:pPr>
          <w:hyperlink w:anchor="_Toc135669429" w:history="1">
            <w:r w:rsidR="00967BDF" w:rsidRPr="00967BDF">
              <w:rPr>
                <w:rStyle w:val="Hyperlink"/>
                <w:rFonts w:cs="Arial"/>
                <w:noProof/>
              </w:rPr>
              <w:t>2</w:t>
            </w:r>
            <w:r w:rsidR="00967BDF" w:rsidRPr="00967BDF">
              <w:rPr>
                <w:rFonts w:cs="Arial"/>
                <w:noProof/>
                <w:lang w:val="en-US" w:eastAsia="en-US"/>
              </w:rPr>
              <w:tab/>
            </w:r>
            <w:r w:rsidR="00967BDF" w:rsidRPr="00967BDF">
              <w:rPr>
                <w:rStyle w:val="Hyperlink"/>
                <w:rFonts w:cs="Arial"/>
                <w:noProof/>
              </w:rPr>
              <w:t>Data collection, Collection methods and findings</w:t>
            </w:r>
            <w:r w:rsidR="00967BDF" w:rsidRPr="00967BDF">
              <w:rPr>
                <w:rFonts w:cs="Arial"/>
                <w:noProof/>
                <w:webHidden/>
              </w:rPr>
              <w:tab/>
            </w:r>
            <w:r w:rsidR="00967BDF" w:rsidRPr="00967BDF">
              <w:rPr>
                <w:rFonts w:cs="Arial"/>
                <w:noProof/>
                <w:webHidden/>
              </w:rPr>
              <w:fldChar w:fldCharType="begin"/>
            </w:r>
            <w:r w:rsidR="00967BDF" w:rsidRPr="00967BDF">
              <w:rPr>
                <w:rFonts w:cs="Arial"/>
                <w:noProof/>
                <w:webHidden/>
              </w:rPr>
              <w:instrText xml:space="preserve"> PAGEREF _Toc135669429 \h </w:instrText>
            </w:r>
            <w:r w:rsidR="00967BDF" w:rsidRPr="00967BDF">
              <w:rPr>
                <w:rFonts w:cs="Arial"/>
                <w:noProof/>
                <w:webHidden/>
              </w:rPr>
            </w:r>
            <w:r w:rsidR="00967BDF" w:rsidRPr="00967BDF">
              <w:rPr>
                <w:rFonts w:cs="Arial"/>
                <w:noProof/>
                <w:webHidden/>
              </w:rPr>
              <w:fldChar w:fldCharType="separate"/>
            </w:r>
            <w:r w:rsidR="00967BDF" w:rsidRPr="00967BDF">
              <w:rPr>
                <w:rFonts w:cs="Arial"/>
                <w:noProof/>
                <w:webHidden/>
              </w:rPr>
              <w:t>2</w:t>
            </w:r>
            <w:r w:rsidR="00967BDF" w:rsidRPr="00967BDF">
              <w:rPr>
                <w:rFonts w:cs="Arial"/>
                <w:noProof/>
                <w:webHidden/>
              </w:rPr>
              <w:fldChar w:fldCharType="end"/>
            </w:r>
          </w:hyperlink>
        </w:p>
        <w:p w14:paraId="1D62B08D" w14:textId="77777777" w:rsidR="00AF3425" w:rsidRPr="00AF3425" w:rsidRDefault="00AF3425" w:rsidP="00AF3425"/>
        <w:p w14:paraId="65D8B298" w14:textId="6E1BDBA0" w:rsidR="00967BDF" w:rsidRDefault="00694EBD">
          <w:pPr>
            <w:pStyle w:val="TOC1"/>
            <w:tabs>
              <w:tab w:val="left" w:pos="440"/>
              <w:tab w:val="right" w:leader="dot" w:pos="9016"/>
            </w:tabs>
            <w:rPr>
              <w:rFonts w:cs="Arial"/>
              <w:noProof/>
            </w:rPr>
          </w:pPr>
          <w:hyperlink w:anchor="_Toc135669430" w:history="1">
            <w:r w:rsidR="00967BDF" w:rsidRPr="00967BDF">
              <w:rPr>
                <w:rStyle w:val="Hyperlink"/>
                <w:rFonts w:cs="Arial"/>
                <w:noProof/>
              </w:rPr>
              <w:t>3</w:t>
            </w:r>
            <w:r w:rsidR="00967BDF" w:rsidRPr="00967BDF">
              <w:rPr>
                <w:rFonts w:cs="Arial"/>
                <w:noProof/>
                <w:lang w:val="en-US" w:eastAsia="en-US"/>
              </w:rPr>
              <w:tab/>
            </w:r>
            <w:r w:rsidR="00967BDF" w:rsidRPr="00967BDF">
              <w:rPr>
                <w:rStyle w:val="Hyperlink"/>
                <w:rFonts w:cs="Arial"/>
                <w:noProof/>
              </w:rPr>
              <w:t>Conclusion</w:t>
            </w:r>
            <w:r w:rsidR="00967BDF" w:rsidRPr="00967BDF">
              <w:rPr>
                <w:rFonts w:cs="Arial"/>
                <w:noProof/>
                <w:webHidden/>
              </w:rPr>
              <w:tab/>
            </w:r>
            <w:r w:rsidR="00967BDF" w:rsidRPr="00967BDF">
              <w:rPr>
                <w:rFonts w:cs="Arial"/>
                <w:noProof/>
                <w:webHidden/>
              </w:rPr>
              <w:fldChar w:fldCharType="begin"/>
            </w:r>
            <w:r w:rsidR="00967BDF" w:rsidRPr="00967BDF">
              <w:rPr>
                <w:rFonts w:cs="Arial"/>
                <w:noProof/>
                <w:webHidden/>
              </w:rPr>
              <w:instrText xml:space="preserve"> PAGEREF _Toc135669430 \h </w:instrText>
            </w:r>
            <w:r w:rsidR="00967BDF" w:rsidRPr="00967BDF">
              <w:rPr>
                <w:rFonts w:cs="Arial"/>
                <w:noProof/>
                <w:webHidden/>
              </w:rPr>
            </w:r>
            <w:r w:rsidR="00967BDF" w:rsidRPr="00967BDF">
              <w:rPr>
                <w:rFonts w:cs="Arial"/>
                <w:noProof/>
                <w:webHidden/>
              </w:rPr>
              <w:fldChar w:fldCharType="separate"/>
            </w:r>
            <w:r w:rsidR="00967BDF" w:rsidRPr="00967BDF">
              <w:rPr>
                <w:rFonts w:cs="Arial"/>
                <w:noProof/>
                <w:webHidden/>
              </w:rPr>
              <w:t>5</w:t>
            </w:r>
            <w:r w:rsidR="00967BDF" w:rsidRPr="00967BDF">
              <w:rPr>
                <w:rFonts w:cs="Arial"/>
                <w:noProof/>
                <w:webHidden/>
              </w:rPr>
              <w:fldChar w:fldCharType="end"/>
            </w:r>
          </w:hyperlink>
        </w:p>
        <w:p w14:paraId="3DC57120" w14:textId="77777777" w:rsidR="00AF3425" w:rsidRPr="00AF3425" w:rsidRDefault="00AF3425" w:rsidP="00AF3425"/>
        <w:p w14:paraId="45486B6D" w14:textId="43719E66" w:rsidR="00967BDF" w:rsidRPr="00967BDF" w:rsidRDefault="00694EBD">
          <w:pPr>
            <w:pStyle w:val="TOC1"/>
            <w:tabs>
              <w:tab w:val="left" w:pos="440"/>
              <w:tab w:val="right" w:leader="dot" w:pos="9016"/>
            </w:tabs>
            <w:rPr>
              <w:rFonts w:cs="Arial"/>
              <w:noProof/>
              <w:lang w:val="en-US" w:eastAsia="en-US"/>
            </w:rPr>
          </w:pPr>
          <w:hyperlink w:anchor="_Toc135669431" w:history="1">
            <w:r w:rsidR="00967BDF" w:rsidRPr="00967BDF">
              <w:rPr>
                <w:rStyle w:val="Hyperlink"/>
                <w:rFonts w:cs="Arial"/>
                <w:noProof/>
              </w:rPr>
              <w:t>4</w:t>
            </w:r>
            <w:r w:rsidR="00967BDF" w:rsidRPr="00967BDF">
              <w:rPr>
                <w:rFonts w:cs="Arial"/>
                <w:noProof/>
                <w:lang w:val="en-US" w:eastAsia="en-US"/>
              </w:rPr>
              <w:tab/>
            </w:r>
            <w:r w:rsidR="00967BDF" w:rsidRPr="00967BDF">
              <w:rPr>
                <w:rStyle w:val="Hyperlink"/>
                <w:rFonts w:cs="Arial"/>
                <w:noProof/>
              </w:rPr>
              <w:t>References</w:t>
            </w:r>
            <w:r w:rsidR="00967BDF" w:rsidRPr="00967BDF">
              <w:rPr>
                <w:rFonts w:cs="Arial"/>
                <w:noProof/>
                <w:webHidden/>
              </w:rPr>
              <w:tab/>
            </w:r>
            <w:r w:rsidR="00967BDF" w:rsidRPr="00967BDF">
              <w:rPr>
                <w:rFonts w:cs="Arial"/>
                <w:noProof/>
                <w:webHidden/>
              </w:rPr>
              <w:fldChar w:fldCharType="begin"/>
            </w:r>
            <w:r w:rsidR="00967BDF" w:rsidRPr="00967BDF">
              <w:rPr>
                <w:rFonts w:cs="Arial"/>
                <w:noProof/>
                <w:webHidden/>
              </w:rPr>
              <w:instrText xml:space="preserve"> PAGEREF _Toc135669431 \h </w:instrText>
            </w:r>
            <w:r w:rsidR="00967BDF" w:rsidRPr="00967BDF">
              <w:rPr>
                <w:rFonts w:cs="Arial"/>
                <w:noProof/>
                <w:webHidden/>
              </w:rPr>
            </w:r>
            <w:r w:rsidR="00967BDF" w:rsidRPr="00967BDF">
              <w:rPr>
                <w:rFonts w:cs="Arial"/>
                <w:noProof/>
                <w:webHidden/>
              </w:rPr>
              <w:fldChar w:fldCharType="separate"/>
            </w:r>
            <w:r w:rsidR="00967BDF" w:rsidRPr="00967BDF">
              <w:rPr>
                <w:rFonts w:cs="Arial"/>
                <w:noProof/>
                <w:webHidden/>
              </w:rPr>
              <w:t>6</w:t>
            </w:r>
            <w:r w:rsidR="00967BDF" w:rsidRPr="00967BDF">
              <w:rPr>
                <w:rFonts w:cs="Arial"/>
                <w:noProof/>
                <w:webHidden/>
              </w:rPr>
              <w:fldChar w:fldCharType="end"/>
            </w:r>
          </w:hyperlink>
        </w:p>
        <w:p w14:paraId="608EE558" w14:textId="064E1842" w:rsidR="009006D7" w:rsidRDefault="009006D7" w:rsidP="00030887">
          <w:pPr>
            <w:pStyle w:val="Heading1"/>
            <w:numPr>
              <w:ilvl w:val="0"/>
              <w:numId w:val="0"/>
            </w:numPr>
            <w:spacing w:line="720" w:lineRule="auto"/>
            <w:ind w:left="432"/>
          </w:pPr>
          <w:r>
            <w:rPr>
              <w:noProof/>
            </w:rPr>
            <w:fldChar w:fldCharType="end"/>
          </w:r>
        </w:p>
      </w:sdtContent>
    </w:sdt>
    <w:p w14:paraId="02ECBE0F" w14:textId="77777777" w:rsidR="00A37FC3" w:rsidRDefault="00A37FC3"/>
    <w:p w14:paraId="2662C823" w14:textId="5A91B6F5" w:rsidR="00B073A5" w:rsidRDefault="00B073A5">
      <w:pPr>
        <w:pStyle w:val="TableofFigures"/>
        <w:tabs>
          <w:tab w:val="right" w:leader="dot" w:pos="9016"/>
        </w:tabs>
        <w:rPr>
          <w:noProof/>
        </w:rPr>
      </w:pPr>
      <w:r>
        <w:fldChar w:fldCharType="begin"/>
      </w:r>
      <w:r>
        <w:instrText xml:space="preserve"> TOC \h \z \c "Figure" </w:instrText>
      </w:r>
      <w:r>
        <w:fldChar w:fldCharType="separate"/>
      </w:r>
      <w:hyperlink w:anchor="_Toc135669910" w:history="1">
        <w:r w:rsidRPr="00354B99">
          <w:rPr>
            <w:rStyle w:val="Hyperlink"/>
            <w:noProof/>
          </w:rPr>
          <w:t>Figure 1 HBT V silicon average % in hot metal</w:t>
        </w:r>
        <w:r>
          <w:rPr>
            <w:noProof/>
            <w:webHidden/>
          </w:rPr>
          <w:tab/>
        </w:r>
        <w:r>
          <w:rPr>
            <w:noProof/>
            <w:webHidden/>
          </w:rPr>
          <w:fldChar w:fldCharType="begin"/>
        </w:r>
        <w:r>
          <w:rPr>
            <w:noProof/>
            <w:webHidden/>
          </w:rPr>
          <w:instrText xml:space="preserve"> PAGEREF _Toc135669910 \h </w:instrText>
        </w:r>
        <w:r>
          <w:rPr>
            <w:noProof/>
            <w:webHidden/>
          </w:rPr>
        </w:r>
        <w:r>
          <w:rPr>
            <w:noProof/>
            <w:webHidden/>
          </w:rPr>
          <w:fldChar w:fldCharType="separate"/>
        </w:r>
        <w:r>
          <w:rPr>
            <w:noProof/>
            <w:webHidden/>
          </w:rPr>
          <w:t>2</w:t>
        </w:r>
        <w:r>
          <w:rPr>
            <w:noProof/>
            <w:webHidden/>
          </w:rPr>
          <w:fldChar w:fldCharType="end"/>
        </w:r>
      </w:hyperlink>
    </w:p>
    <w:p w14:paraId="2324C925" w14:textId="77777777" w:rsidR="00AF3425" w:rsidRPr="00AF3425" w:rsidRDefault="00AF3425" w:rsidP="00AF3425"/>
    <w:p w14:paraId="36A4BA69" w14:textId="31273F8F" w:rsidR="00B073A5" w:rsidRDefault="00694EBD">
      <w:pPr>
        <w:pStyle w:val="TableofFigures"/>
        <w:tabs>
          <w:tab w:val="right" w:leader="dot" w:pos="9016"/>
        </w:tabs>
        <w:rPr>
          <w:noProof/>
        </w:rPr>
      </w:pPr>
      <w:hyperlink w:anchor="_Toc135669911" w:history="1">
        <w:r w:rsidR="00B073A5" w:rsidRPr="00354B99">
          <w:rPr>
            <w:rStyle w:val="Hyperlink"/>
            <w:noProof/>
          </w:rPr>
          <w:t>Figure 2 Hot blast temperature v Standard reductant equivalent</w:t>
        </w:r>
        <w:r w:rsidR="00B073A5">
          <w:rPr>
            <w:noProof/>
            <w:webHidden/>
          </w:rPr>
          <w:tab/>
        </w:r>
        <w:r w:rsidR="00B073A5">
          <w:rPr>
            <w:noProof/>
            <w:webHidden/>
          </w:rPr>
          <w:fldChar w:fldCharType="begin"/>
        </w:r>
        <w:r w:rsidR="00B073A5">
          <w:rPr>
            <w:noProof/>
            <w:webHidden/>
          </w:rPr>
          <w:instrText xml:space="preserve"> PAGEREF _Toc135669911 \h </w:instrText>
        </w:r>
        <w:r w:rsidR="00B073A5">
          <w:rPr>
            <w:noProof/>
            <w:webHidden/>
          </w:rPr>
        </w:r>
        <w:r w:rsidR="00B073A5">
          <w:rPr>
            <w:noProof/>
            <w:webHidden/>
          </w:rPr>
          <w:fldChar w:fldCharType="separate"/>
        </w:r>
        <w:r w:rsidR="00B073A5">
          <w:rPr>
            <w:noProof/>
            <w:webHidden/>
          </w:rPr>
          <w:t>3</w:t>
        </w:r>
        <w:r w:rsidR="00B073A5">
          <w:rPr>
            <w:noProof/>
            <w:webHidden/>
          </w:rPr>
          <w:fldChar w:fldCharType="end"/>
        </w:r>
      </w:hyperlink>
    </w:p>
    <w:p w14:paraId="49BE2F49" w14:textId="77777777" w:rsidR="00AF3425" w:rsidRPr="00AF3425" w:rsidRDefault="00AF3425" w:rsidP="00AF3425"/>
    <w:p w14:paraId="689023DC" w14:textId="2028D14C" w:rsidR="00B073A5" w:rsidRDefault="00694EBD">
      <w:pPr>
        <w:pStyle w:val="TableofFigures"/>
        <w:tabs>
          <w:tab w:val="right" w:leader="dot" w:pos="9016"/>
        </w:tabs>
        <w:rPr>
          <w:noProof/>
        </w:rPr>
      </w:pPr>
      <w:hyperlink w:anchor="_Toc135669912" w:history="1">
        <w:r w:rsidR="00B073A5" w:rsidRPr="00354B99">
          <w:rPr>
            <w:rStyle w:val="Hyperlink"/>
            <w:noProof/>
          </w:rPr>
          <w:t>Figure 3 Hot Blast Temp v carbon % in hot metal</w:t>
        </w:r>
        <w:r w:rsidR="00B073A5">
          <w:rPr>
            <w:noProof/>
            <w:webHidden/>
          </w:rPr>
          <w:tab/>
        </w:r>
        <w:r w:rsidR="00B073A5">
          <w:rPr>
            <w:noProof/>
            <w:webHidden/>
          </w:rPr>
          <w:fldChar w:fldCharType="begin"/>
        </w:r>
        <w:r w:rsidR="00B073A5">
          <w:rPr>
            <w:noProof/>
            <w:webHidden/>
          </w:rPr>
          <w:instrText xml:space="preserve"> PAGEREF _Toc135669912 \h </w:instrText>
        </w:r>
        <w:r w:rsidR="00B073A5">
          <w:rPr>
            <w:noProof/>
            <w:webHidden/>
          </w:rPr>
        </w:r>
        <w:r w:rsidR="00B073A5">
          <w:rPr>
            <w:noProof/>
            <w:webHidden/>
          </w:rPr>
          <w:fldChar w:fldCharType="separate"/>
        </w:r>
        <w:r w:rsidR="00B073A5">
          <w:rPr>
            <w:noProof/>
            <w:webHidden/>
          </w:rPr>
          <w:t>3</w:t>
        </w:r>
        <w:r w:rsidR="00B073A5">
          <w:rPr>
            <w:noProof/>
            <w:webHidden/>
          </w:rPr>
          <w:fldChar w:fldCharType="end"/>
        </w:r>
      </w:hyperlink>
    </w:p>
    <w:p w14:paraId="58F218EA" w14:textId="77777777" w:rsidR="00AF3425" w:rsidRPr="00AF3425" w:rsidRDefault="00AF3425" w:rsidP="00AF3425"/>
    <w:p w14:paraId="7CBCA754" w14:textId="63BA1202" w:rsidR="00B073A5" w:rsidRDefault="00694EBD">
      <w:pPr>
        <w:pStyle w:val="TableofFigures"/>
        <w:tabs>
          <w:tab w:val="right" w:leader="dot" w:pos="9016"/>
        </w:tabs>
        <w:rPr>
          <w:rFonts w:asciiTheme="minorHAnsi" w:hAnsiTheme="minorHAnsi"/>
          <w:noProof/>
          <w:lang w:val="en-US" w:eastAsia="en-US"/>
        </w:rPr>
      </w:pPr>
      <w:hyperlink w:anchor="_Toc135669913" w:history="1">
        <w:r w:rsidR="00B073A5" w:rsidRPr="00354B99">
          <w:rPr>
            <w:rStyle w:val="Hyperlink"/>
            <w:noProof/>
          </w:rPr>
          <w:t>Figure 4</w:t>
        </w:r>
        <w:r w:rsidR="00B073A5">
          <w:rPr>
            <w:noProof/>
            <w:webHidden/>
          </w:rPr>
          <w:tab/>
        </w:r>
        <w:r w:rsidR="00B073A5">
          <w:rPr>
            <w:noProof/>
            <w:webHidden/>
          </w:rPr>
          <w:fldChar w:fldCharType="begin"/>
        </w:r>
        <w:r w:rsidR="00B073A5">
          <w:rPr>
            <w:noProof/>
            <w:webHidden/>
          </w:rPr>
          <w:instrText xml:space="preserve"> PAGEREF _Toc135669913 \h </w:instrText>
        </w:r>
        <w:r w:rsidR="00B073A5">
          <w:rPr>
            <w:noProof/>
            <w:webHidden/>
          </w:rPr>
        </w:r>
        <w:r w:rsidR="00B073A5">
          <w:rPr>
            <w:noProof/>
            <w:webHidden/>
          </w:rPr>
          <w:fldChar w:fldCharType="separate"/>
        </w:r>
        <w:r w:rsidR="00B073A5">
          <w:rPr>
            <w:noProof/>
            <w:webHidden/>
          </w:rPr>
          <w:t>5</w:t>
        </w:r>
        <w:r w:rsidR="00B073A5">
          <w:rPr>
            <w:noProof/>
            <w:webHidden/>
          </w:rPr>
          <w:fldChar w:fldCharType="end"/>
        </w:r>
      </w:hyperlink>
    </w:p>
    <w:p w14:paraId="4F43FEC5" w14:textId="6C6C3DBF" w:rsidR="00A37FC3" w:rsidRDefault="00B073A5">
      <w:r>
        <w:fldChar w:fldCharType="end"/>
      </w:r>
      <w:r w:rsidR="00A37FC3">
        <w:rPr>
          <w:rFonts w:hint="eastAsia"/>
        </w:rPr>
        <w:br w:type="page"/>
      </w:r>
    </w:p>
    <w:p w14:paraId="7E91A3AE" w14:textId="77777777" w:rsidR="00253616" w:rsidRDefault="00253616">
      <w:pPr>
        <w:sectPr w:rsidR="00253616" w:rsidSect="00FD7930">
          <w:footerReference w:type="default" r:id="rId11"/>
          <w:pgSz w:w="11906" w:h="16838"/>
          <w:pgMar w:top="1440" w:right="1440" w:bottom="1440" w:left="1440" w:header="708" w:footer="708" w:gutter="0"/>
          <w:pgNumType w:fmt="lowerRoman"/>
          <w:cols w:space="708"/>
          <w:titlePg/>
          <w:docGrid w:linePitch="360"/>
        </w:sectPr>
      </w:pPr>
      <w:bookmarkStart w:id="0" w:name="_GoBack"/>
      <w:bookmarkEnd w:id="0"/>
    </w:p>
    <w:p w14:paraId="3441526E" w14:textId="77777777" w:rsidR="00E007E9" w:rsidRDefault="00E007E9"/>
    <w:p w14:paraId="4904287E" w14:textId="0A3D06C2" w:rsidR="00E007E9" w:rsidRPr="00030887" w:rsidRDefault="001A5500" w:rsidP="00030887">
      <w:pPr>
        <w:pStyle w:val="Heading1"/>
        <w:spacing w:line="360" w:lineRule="auto"/>
        <w:rPr>
          <w:rFonts w:ascii="Arial" w:hAnsi="Arial" w:cs="Arial"/>
        </w:rPr>
      </w:pPr>
      <w:bookmarkStart w:id="1" w:name="_Toc135669428"/>
      <w:r w:rsidRPr="00030887">
        <w:rPr>
          <w:rFonts w:ascii="Arial" w:hAnsi="Arial" w:cs="Arial"/>
        </w:rPr>
        <w:t>Introduction</w:t>
      </w:r>
      <w:bookmarkEnd w:id="1"/>
    </w:p>
    <w:p w14:paraId="66FDB283" w14:textId="608230FD" w:rsidR="00751EEC" w:rsidRPr="00751EEC" w:rsidRDefault="00751EEC" w:rsidP="00751EEC">
      <w:pPr>
        <w:spacing w:line="360" w:lineRule="auto"/>
        <w:rPr>
          <w:rFonts w:cs="Arial"/>
        </w:rPr>
      </w:pPr>
      <w:r w:rsidRPr="00751EEC">
        <w:rPr>
          <w:rFonts w:cs="Arial" w:hint="eastAsia"/>
        </w:rPr>
        <w:t xml:space="preserve">Hot blast temperature refers to the temperature of the air that is preheated and directed into the furnace through the </w:t>
      </w:r>
      <w:proofErr w:type="spellStart"/>
      <w:r w:rsidRPr="00751EEC">
        <w:rPr>
          <w:rFonts w:cs="Arial" w:hint="eastAsia"/>
        </w:rPr>
        <w:t>tuyeres</w:t>
      </w:r>
      <w:proofErr w:type="spellEnd"/>
      <w:r w:rsidRPr="00751EEC">
        <w:rPr>
          <w:rFonts w:cs="Arial" w:hint="eastAsia"/>
        </w:rPr>
        <w:t>, which are small openings that lead to the hearth of the furnace. The temperature of the hot blast has a direct impact on the various stages of the process and ultimately determines the quality of the iron and the quantity of the output.</w:t>
      </w:r>
    </w:p>
    <w:p w14:paraId="42B7DCC0" w14:textId="18F740EB" w:rsidR="00751EEC" w:rsidRPr="00751EEC" w:rsidRDefault="00751EEC" w:rsidP="00751EEC">
      <w:pPr>
        <w:spacing w:line="360" w:lineRule="auto"/>
        <w:rPr>
          <w:rFonts w:cs="Arial"/>
        </w:rPr>
      </w:pPr>
      <w:r w:rsidRPr="00751EEC">
        <w:rPr>
          <w:rFonts w:cs="Arial" w:hint="eastAsia"/>
        </w:rPr>
        <w:t>One of the primary benefits of controlling the hot blast temperature is that it can significantly improve the quality of the final product. When the hot blast is maintained at a stable temperature, this can help to reduce variations in the chemical composition of the molten iron, resulting in higher quality steel with consistent properties. This is vital for industries, such as automotive, aerospace, and construction, which rely on steel with specific properties and performance characteristics.</w:t>
      </w:r>
    </w:p>
    <w:p w14:paraId="69BDFBDF" w14:textId="594DCE7C" w:rsidR="00751EEC" w:rsidRPr="00751EEC" w:rsidRDefault="00751EEC" w:rsidP="00751EEC">
      <w:pPr>
        <w:spacing w:line="360" w:lineRule="auto"/>
        <w:rPr>
          <w:rFonts w:cs="Arial"/>
        </w:rPr>
      </w:pPr>
      <w:r w:rsidRPr="00751EEC">
        <w:rPr>
          <w:rFonts w:cs="Arial" w:hint="eastAsia"/>
        </w:rPr>
        <w:t>In addition to quality improvements, controlling the hot blast temperature can also increase productivity. With precise temperature control, blast furnace operators can optimize the furnace's output, reducing downtime and improving efficiency. This can result in lower costs, higher production volumes.</w:t>
      </w:r>
    </w:p>
    <w:p w14:paraId="69E5DD53" w14:textId="7D9E4DE5" w:rsidR="00751EEC" w:rsidRPr="00751EEC" w:rsidRDefault="00751EEC" w:rsidP="00751EEC">
      <w:pPr>
        <w:spacing w:line="360" w:lineRule="auto"/>
        <w:rPr>
          <w:rFonts w:cs="Arial"/>
        </w:rPr>
      </w:pPr>
      <w:r w:rsidRPr="00751EEC">
        <w:rPr>
          <w:rFonts w:cs="Arial" w:hint="eastAsia"/>
        </w:rPr>
        <w:t>A further benefit of temperature control is the potential for energy savings. By precisely controlling the temperature of the hot blast, blast furnace operators can reduce the amount of fuel needed to maintain the desired temperature. This can lead to significant energy savings, which not only reduce operating costs but are also environmentally sustainable, as they help to reduce carbon emissions. The ability to maintain a stable temperature within the optimal range can result in higher quality output, increased productivity, and lower operating costs.</w:t>
      </w:r>
    </w:p>
    <w:p w14:paraId="08C9C5C7" w14:textId="70CD3E39" w:rsidR="0050489C" w:rsidRPr="00030887" w:rsidRDefault="00751EEC" w:rsidP="00030887">
      <w:pPr>
        <w:spacing w:line="360" w:lineRule="auto"/>
        <w:rPr>
          <w:rFonts w:cs="Arial"/>
        </w:rPr>
      </w:pPr>
      <w:r w:rsidRPr="00751EEC">
        <w:rPr>
          <w:rFonts w:cs="Arial" w:hint="eastAsia"/>
        </w:rPr>
        <w:t xml:space="preserve">In Port Talbot there are two blast furnaces with 7 stoves. Three stoves on No.5 Blast furnace and four on No.4 blast furnace. There are numerous issues with the hot blast stoves firstly with the nature of the temperature inside, refractory brick can </w:t>
      </w:r>
      <w:r w:rsidR="00031BF5" w:rsidRPr="00751EEC">
        <w:rPr>
          <w:rFonts w:cs="Arial"/>
        </w:rPr>
        <w:t>break</w:t>
      </w:r>
      <w:r w:rsidRPr="00751EEC">
        <w:rPr>
          <w:rFonts w:cs="Arial" w:hint="eastAsia"/>
        </w:rPr>
        <w:t xml:space="preserve"> down and brick which could store heat efficiently can warp and reduce the efficiency of the heat storage. The steel shell of the stoves can break down and hot spots occur leading to water cooling to be introduced, this can then cause problem with rust and potential splits in the shell.  Over the last year there were many improvement projects to try and firstly increase the hot blast temperature and then to try and maintain the higher hot blast temperature for prolonged periods of time. The first part of the project was physically out on plant, with a renewal of a hot blast stove giving us a more efficient process and access to reach a higher blast temperature. The second part of the project which happened after the introduction of the </w:t>
      </w:r>
      <w:r w:rsidRPr="00751EEC">
        <w:rPr>
          <w:rFonts w:cs="Arial" w:hint="eastAsia"/>
        </w:rPr>
        <w:lastRenderedPageBreak/>
        <w:t xml:space="preserve">stove was using some basic quality improvement tools to find root causes for our instability and try to gain control of our processes.  </w:t>
      </w:r>
    </w:p>
    <w:p w14:paraId="4CA55A20" w14:textId="456D6DF1" w:rsidR="00E007E9" w:rsidRPr="00030887" w:rsidRDefault="00830C83" w:rsidP="00030887">
      <w:pPr>
        <w:pStyle w:val="Heading1"/>
        <w:spacing w:line="360" w:lineRule="auto"/>
        <w:rPr>
          <w:rFonts w:ascii="Arial" w:hAnsi="Arial" w:cs="Arial"/>
        </w:rPr>
      </w:pPr>
      <w:bookmarkStart w:id="2" w:name="_Toc135669429"/>
      <w:bookmarkStart w:id="3" w:name="_Hlk130731765"/>
      <w:r>
        <w:rPr>
          <w:rFonts w:ascii="Arial" w:hAnsi="Arial" w:cs="Arial"/>
        </w:rPr>
        <w:t>Data collection, Collection methods and findings</w:t>
      </w:r>
      <w:bookmarkEnd w:id="2"/>
    </w:p>
    <w:bookmarkEnd w:id="3"/>
    <w:p w14:paraId="226CD62B" w14:textId="7EC88F09" w:rsidR="00751EEC" w:rsidRPr="00751EEC" w:rsidRDefault="00751EEC" w:rsidP="00751EEC">
      <w:pPr>
        <w:spacing w:line="360" w:lineRule="auto"/>
        <w:rPr>
          <w:rFonts w:cs="Arial"/>
        </w:rPr>
      </w:pPr>
      <w:r w:rsidRPr="00751EEC">
        <w:rPr>
          <w:rFonts w:cs="Arial" w:hint="eastAsia"/>
        </w:rPr>
        <w:t>The seven basic quality tools are a set of techniques and tools used in process improvement projects. These tools are used during the quality control process to identify and analyse problems, monitor progress, and improve business operations. They are widely used in manufacturing and service industries to ensure that the products and services meet or exceed customer expectations.</w:t>
      </w:r>
    </w:p>
    <w:p w14:paraId="53F507C1" w14:textId="6F243EE8" w:rsidR="00751EEC" w:rsidRPr="00751EEC" w:rsidRDefault="00751EEC" w:rsidP="00751EEC">
      <w:pPr>
        <w:spacing w:line="360" w:lineRule="auto"/>
        <w:rPr>
          <w:rFonts w:cs="Arial"/>
        </w:rPr>
      </w:pPr>
      <w:r w:rsidRPr="00751EEC">
        <w:rPr>
          <w:rFonts w:cs="Arial" w:hint="eastAsia"/>
        </w:rPr>
        <w:t>One of the data collection techniques used were run charts. A run chart is a quality tool used to track changes in a process over time. It is a simple line graph that displays data points in the order they were collected. The purpose of a run chart is to identify trends and patterns in the data, which can help to identify areas where improvements have and can still be made.</w:t>
      </w:r>
    </w:p>
    <w:p w14:paraId="37183317" w14:textId="5C8E472F" w:rsidR="00751EEC" w:rsidRPr="00751EEC" w:rsidRDefault="00751EEC" w:rsidP="00751EEC">
      <w:pPr>
        <w:spacing w:line="360" w:lineRule="auto"/>
        <w:rPr>
          <w:rFonts w:cs="Arial"/>
        </w:rPr>
      </w:pPr>
      <w:r w:rsidRPr="00751EEC">
        <w:rPr>
          <w:rFonts w:cs="Arial" w:hint="eastAsia"/>
        </w:rPr>
        <w:t>According to the Institute for Healthcare Improvement (2017), run charts are "an effective way to display data over time, allowing for easy identification of patterns and trends." The Healthcare Quality Improvement Partnership (HQIP, n.d.) also describes run charts as a "simple but important tool" for quality improvement.</w:t>
      </w:r>
    </w:p>
    <w:p w14:paraId="14792743" w14:textId="3D1F514A" w:rsidR="00751EEC" w:rsidRDefault="00751EEC" w:rsidP="00751EEC">
      <w:pPr>
        <w:spacing w:line="360" w:lineRule="auto"/>
        <w:rPr>
          <w:rFonts w:cs="Arial"/>
        </w:rPr>
      </w:pPr>
      <w:r w:rsidRPr="00751EEC">
        <w:rPr>
          <w:rFonts w:cs="Arial" w:hint="eastAsia"/>
        </w:rPr>
        <w:t xml:space="preserve">To create a run chart, data is collected over </w:t>
      </w:r>
      <w:proofErr w:type="gramStart"/>
      <w:r w:rsidRPr="00751EEC">
        <w:rPr>
          <w:rFonts w:cs="Arial" w:hint="eastAsia"/>
        </w:rPr>
        <w:t>a period of time</w:t>
      </w:r>
      <w:proofErr w:type="gramEnd"/>
      <w:r w:rsidRPr="00751EEC">
        <w:rPr>
          <w:rFonts w:cs="Arial" w:hint="eastAsia"/>
        </w:rPr>
        <w:t xml:space="preserve"> and plotted on a horizontal axis (usually time) against a vertical axis (the process being measured). The data points are connected by a line, and any patterns or trends can be easily visuali</w:t>
      </w:r>
      <w:r>
        <w:rPr>
          <w:rFonts w:cs="Arial"/>
        </w:rPr>
        <w:t>s</w:t>
      </w:r>
      <w:r w:rsidRPr="00751EEC">
        <w:rPr>
          <w:rFonts w:cs="Arial" w:hint="eastAsia"/>
        </w:rPr>
        <w:t>ed.</w:t>
      </w:r>
      <w:r>
        <w:rPr>
          <w:rFonts w:cs="Arial"/>
        </w:rPr>
        <w:t xml:space="preserve"> </w:t>
      </w:r>
    </w:p>
    <w:p w14:paraId="072BA5D0" w14:textId="77777777" w:rsidR="00542D37" w:rsidRDefault="00751EEC" w:rsidP="00542D37">
      <w:pPr>
        <w:keepNext/>
      </w:pPr>
      <w:r w:rsidRPr="00967BDF">
        <w:rPr>
          <w:noProof/>
        </w:rPr>
        <w:drawing>
          <wp:inline distT="0" distB="0" distL="0" distR="0" wp14:anchorId="26DF9F45" wp14:editId="79197B87">
            <wp:extent cx="3700780" cy="275590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00780" cy="2755900"/>
                    </a:xfrm>
                    <a:prstGeom prst="rect">
                      <a:avLst/>
                    </a:prstGeom>
                    <a:noFill/>
                  </pic:spPr>
                </pic:pic>
              </a:graphicData>
            </a:graphic>
          </wp:inline>
        </w:drawing>
      </w:r>
    </w:p>
    <w:p w14:paraId="2DF75661" w14:textId="5191C459" w:rsidR="00751EEC" w:rsidRDefault="00542D37" w:rsidP="00542D37">
      <w:pPr>
        <w:pStyle w:val="Caption"/>
      </w:pPr>
      <w:bookmarkStart w:id="4" w:name="_Toc135669910"/>
      <w:r>
        <w:t xml:space="preserve">Figure </w:t>
      </w:r>
      <w:r w:rsidR="00694EBD">
        <w:fldChar w:fldCharType="begin"/>
      </w:r>
      <w:r w:rsidR="00694EBD">
        <w:instrText xml:space="preserve"> SEQ Figure \* ARA</w:instrText>
      </w:r>
      <w:r w:rsidR="00694EBD">
        <w:instrText xml:space="preserve">BIC </w:instrText>
      </w:r>
      <w:r w:rsidR="00694EBD">
        <w:fldChar w:fldCharType="separate"/>
      </w:r>
      <w:r w:rsidR="00DA647E">
        <w:rPr>
          <w:noProof/>
        </w:rPr>
        <w:t>1</w:t>
      </w:r>
      <w:r w:rsidR="00694EBD">
        <w:rPr>
          <w:noProof/>
        </w:rPr>
        <w:fldChar w:fldCharType="end"/>
      </w:r>
      <w:r w:rsidR="00921855">
        <w:t xml:space="preserve"> HBT V silicon average %</w:t>
      </w:r>
      <w:r w:rsidR="00B073A5">
        <w:t xml:space="preserve"> in hot metal</w:t>
      </w:r>
      <w:bookmarkEnd w:id="4"/>
    </w:p>
    <w:p w14:paraId="50A98BA1" w14:textId="77777777" w:rsidR="00542D37" w:rsidRDefault="00830C83" w:rsidP="00542D37">
      <w:pPr>
        <w:keepNext/>
        <w:spacing w:line="360" w:lineRule="auto"/>
      </w:pPr>
      <w:r>
        <w:rPr>
          <w:rFonts w:cs="Arial"/>
          <w:noProof/>
        </w:rPr>
        <w:lastRenderedPageBreak/>
        <w:drawing>
          <wp:inline distT="0" distB="0" distL="0" distR="0" wp14:anchorId="65FB1F2A" wp14:editId="334D3BB1">
            <wp:extent cx="3700780" cy="2737485"/>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700780" cy="2737485"/>
                    </a:xfrm>
                    <a:prstGeom prst="rect">
                      <a:avLst/>
                    </a:prstGeom>
                    <a:noFill/>
                  </pic:spPr>
                </pic:pic>
              </a:graphicData>
            </a:graphic>
          </wp:inline>
        </w:drawing>
      </w:r>
    </w:p>
    <w:p w14:paraId="2B9DB773" w14:textId="5D6B1275" w:rsidR="00751EEC" w:rsidRDefault="00542D37" w:rsidP="00542D37">
      <w:pPr>
        <w:pStyle w:val="Caption"/>
        <w:rPr>
          <w:rFonts w:cs="Arial"/>
        </w:rPr>
      </w:pPr>
      <w:bookmarkStart w:id="5" w:name="_Toc135669911"/>
      <w:r>
        <w:t xml:space="preserve">Figure </w:t>
      </w:r>
      <w:r w:rsidR="00694EBD">
        <w:fldChar w:fldCharType="begin"/>
      </w:r>
      <w:r w:rsidR="00694EBD">
        <w:instrText xml:space="preserve"> SEQ Figure \* ARABIC </w:instrText>
      </w:r>
      <w:r w:rsidR="00694EBD">
        <w:fldChar w:fldCharType="separate"/>
      </w:r>
      <w:r w:rsidR="00DA647E">
        <w:rPr>
          <w:noProof/>
        </w:rPr>
        <w:t>2</w:t>
      </w:r>
      <w:r w:rsidR="00694EBD">
        <w:rPr>
          <w:noProof/>
        </w:rPr>
        <w:fldChar w:fldCharType="end"/>
      </w:r>
      <w:r w:rsidR="00921855">
        <w:t xml:space="preserve"> Hot blast temperature v Standard </w:t>
      </w:r>
      <w:r w:rsidR="00B073A5">
        <w:t>reductant equivalent</w:t>
      </w:r>
      <w:bookmarkEnd w:id="5"/>
      <w:r w:rsidR="00B073A5">
        <w:t xml:space="preserve"> </w:t>
      </w:r>
    </w:p>
    <w:p w14:paraId="6BB580AF" w14:textId="77777777" w:rsidR="00542D37" w:rsidRDefault="00830C83" w:rsidP="00542D37">
      <w:pPr>
        <w:keepNext/>
        <w:spacing w:line="360" w:lineRule="auto"/>
      </w:pPr>
      <w:r>
        <w:rPr>
          <w:rFonts w:cs="Arial"/>
          <w:noProof/>
        </w:rPr>
        <w:drawing>
          <wp:inline distT="0" distB="0" distL="0" distR="0" wp14:anchorId="0EB8201F" wp14:editId="67CD8E0E">
            <wp:extent cx="3667125" cy="254254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667125" cy="2542540"/>
                    </a:xfrm>
                    <a:prstGeom prst="rect">
                      <a:avLst/>
                    </a:prstGeom>
                    <a:noFill/>
                  </pic:spPr>
                </pic:pic>
              </a:graphicData>
            </a:graphic>
          </wp:inline>
        </w:drawing>
      </w:r>
    </w:p>
    <w:p w14:paraId="20319C81" w14:textId="41F8922C" w:rsidR="00830C83" w:rsidRDefault="00542D37" w:rsidP="00542D37">
      <w:pPr>
        <w:pStyle w:val="Caption"/>
        <w:rPr>
          <w:rFonts w:cs="Arial"/>
        </w:rPr>
      </w:pPr>
      <w:bookmarkStart w:id="6" w:name="_Toc135669912"/>
      <w:r>
        <w:t xml:space="preserve">Figure </w:t>
      </w:r>
      <w:r w:rsidR="00694EBD">
        <w:fldChar w:fldCharType="begin"/>
      </w:r>
      <w:r w:rsidR="00694EBD">
        <w:instrText xml:space="preserve"> SEQ Figure \* ARABIC </w:instrText>
      </w:r>
      <w:r w:rsidR="00694EBD">
        <w:fldChar w:fldCharType="separate"/>
      </w:r>
      <w:r w:rsidR="00DA647E">
        <w:rPr>
          <w:noProof/>
        </w:rPr>
        <w:t>3</w:t>
      </w:r>
      <w:r w:rsidR="00694EBD">
        <w:rPr>
          <w:noProof/>
        </w:rPr>
        <w:fldChar w:fldCharType="end"/>
      </w:r>
      <w:r w:rsidR="00B073A5">
        <w:t xml:space="preserve"> Hot Blast Temp v carbon % in hot metal</w:t>
      </w:r>
      <w:bookmarkEnd w:id="6"/>
    </w:p>
    <w:p w14:paraId="61311F4E" w14:textId="3412003A" w:rsidR="00830C83" w:rsidRDefault="00830C83" w:rsidP="00751EEC">
      <w:pPr>
        <w:spacing w:line="360" w:lineRule="auto"/>
        <w:rPr>
          <w:rFonts w:cs="Arial"/>
        </w:rPr>
      </w:pPr>
    </w:p>
    <w:p w14:paraId="39050957" w14:textId="4A708031" w:rsidR="00830C83" w:rsidRPr="00830C83" w:rsidRDefault="00830C83" w:rsidP="00830C83">
      <w:pPr>
        <w:spacing w:line="360" w:lineRule="auto"/>
        <w:rPr>
          <w:rFonts w:cs="Arial"/>
        </w:rPr>
      </w:pPr>
      <w:r w:rsidRPr="00830C83">
        <w:rPr>
          <w:rFonts w:cs="Arial" w:hint="eastAsia"/>
        </w:rPr>
        <w:t>Above is the data that was collected over a year period. The new hot blast stove was introduced in week 16 so firstly we can see a marked improvement in hot blast temperature.  Secondly if we take above data from figure 2 this shows us that the higher hot blast temp clearly reduces our standard reductant equivalent, this is the amount of fuel needed in the furnace. This causes a reduction in the amount of coking coal needed. We can also see on figures 1 and 3 where the quality of the iron is greatly affected by the stability in hot blast temperature. From week 19 to 34 with a relatively stable hot blast temp the amount of carbon and silicon in the iron was reduced to a range that satisfies our service level agreement with the BOS Plant which an aim of 0.65% with a standard deviation of 0.15%. And although figure 1 shows that our silicon doesn</w:t>
      </w:r>
      <w:r w:rsidR="000F7527">
        <w:rPr>
          <w:rFonts w:cs="Arial"/>
        </w:rPr>
        <w:t>’</w:t>
      </w:r>
      <w:r w:rsidRPr="00830C83">
        <w:rPr>
          <w:rFonts w:cs="Arial" w:hint="eastAsia"/>
        </w:rPr>
        <w:t xml:space="preserve">t fluctuate much out of this range, figure 2 </w:t>
      </w:r>
      <w:r w:rsidRPr="00830C83">
        <w:rPr>
          <w:rFonts w:cs="Arial" w:hint="eastAsia"/>
        </w:rPr>
        <w:lastRenderedPageBreak/>
        <w:t>shows that we</w:t>
      </w:r>
      <w:r w:rsidR="003E7E08">
        <w:rPr>
          <w:rFonts w:cs="Arial"/>
        </w:rPr>
        <w:t>’</w:t>
      </w:r>
      <w:r w:rsidRPr="00830C83">
        <w:rPr>
          <w:rFonts w:cs="Arial" w:hint="eastAsia"/>
        </w:rPr>
        <w:t xml:space="preserve">re achieving this with less </w:t>
      </w:r>
      <w:proofErr w:type="gramStart"/>
      <w:r w:rsidRPr="00830C83">
        <w:rPr>
          <w:rFonts w:cs="Arial" w:hint="eastAsia"/>
        </w:rPr>
        <w:t>fuel</w:t>
      </w:r>
      <w:proofErr w:type="gramEnd"/>
      <w:r w:rsidRPr="00830C83">
        <w:rPr>
          <w:rFonts w:cs="Arial" w:hint="eastAsia"/>
        </w:rPr>
        <w:t xml:space="preserve"> so </w:t>
      </w:r>
      <w:r w:rsidR="00BE1C77">
        <w:rPr>
          <w:rFonts w:cs="Arial"/>
        </w:rPr>
        <w:t xml:space="preserve">the </w:t>
      </w:r>
      <w:r w:rsidRPr="00830C83">
        <w:rPr>
          <w:rFonts w:cs="Arial" w:hint="eastAsia"/>
        </w:rPr>
        <w:t xml:space="preserve">process is </w:t>
      </w:r>
      <w:r w:rsidR="00031BF5" w:rsidRPr="00830C83">
        <w:rPr>
          <w:rFonts w:cs="Arial"/>
        </w:rPr>
        <w:t>cheaper,</w:t>
      </w:r>
      <w:r w:rsidRPr="00830C83">
        <w:rPr>
          <w:rFonts w:cs="Arial" w:hint="eastAsia"/>
        </w:rPr>
        <w:t xml:space="preserve"> but </w:t>
      </w:r>
      <w:r w:rsidR="00BE1C77">
        <w:rPr>
          <w:rFonts w:cs="Arial"/>
        </w:rPr>
        <w:t>the</w:t>
      </w:r>
      <w:r w:rsidRPr="00830C83">
        <w:rPr>
          <w:rFonts w:cs="Arial" w:hint="eastAsia"/>
        </w:rPr>
        <w:t xml:space="preserve"> quality has largely stayed the same.</w:t>
      </w:r>
    </w:p>
    <w:p w14:paraId="7C6C2AA1" w14:textId="6B277DF9" w:rsidR="00830C83" w:rsidRPr="00830C83" w:rsidRDefault="00830C83" w:rsidP="00830C83">
      <w:pPr>
        <w:spacing w:line="360" w:lineRule="auto"/>
        <w:rPr>
          <w:rFonts w:cs="Arial"/>
        </w:rPr>
      </w:pPr>
      <w:r w:rsidRPr="00830C83">
        <w:rPr>
          <w:rFonts w:cs="Arial" w:hint="eastAsia"/>
        </w:rPr>
        <w:t xml:space="preserve"> What this data has given us is the ammunition to ask for more project work on the stoves and further work has been agreed to improve the condition of our other stoves, from new burner systems to new refractory brick.</w:t>
      </w:r>
    </w:p>
    <w:p w14:paraId="5B925AA3" w14:textId="73FFB671" w:rsidR="00830C83" w:rsidRPr="00830C83" w:rsidRDefault="00830C83" w:rsidP="00830C83">
      <w:pPr>
        <w:spacing w:line="360" w:lineRule="auto"/>
        <w:rPr>
          <w:rFonts w:cs="Arial"/>
        </w:rPr>
      </w:pPr>
      <w:r w:rsidRPr="00830C83">
        <w:rPr>
          <w:rFonts w:cs="Arial" w:hint="eastAsia"/>
        </w:rPr>
        <w:t>Some issues that that was faced using this quality tool was</w:t>
      </w:r>
      <w:r w:rsidR="003E7E08">
        <w:rPr>
          <w:rFonts w:cs="Arial"/>
        </w:rPr>
        <w:t>,</w:t>
      </w:r>
      <w:r w:rsidRPr="00830C83">
        <w:rPr>
          <w:rFonts w:cs="Arial" w:hint="eastAsia"/>
        </w:rPr>
        <w:t xml:space="preserve"> </w:t>
      </w:r>
      <w:r w:rsidR="000F7527" w:rsidRPr="00830C83">
        <w:rPr>
          <w:rFonts w:cs="Arial"/>
        </w:rPr>
        <w:t>interpreting</w:t>
      </w:r>
      <w:r w:rsidRPr="00830C83">
        <w:rPr>
          <w:rFonts w:cs="Arial" w:hint="eastAsia"/>
        </w:rPr>
        <w:t xml:space="preserve"> the data and the time it took, this is a large amount of data and only a select few in the business that could. </w:t>
      </w:r>
      <w:r w:rsidR="000F7527" w:rsidRPr="00830C83">
        <w:rPr>
          <w:rFonts w:cs="Arial"/>
        </w:rPr>
        <w:t>Also,</w:t>
      </w:r>
      <w:r w:rsidRPr="00830C83">
        <w:rPr>
          <w:rFonts w:cs="Arial" w:hint="eastAsia"/>
        </w:rPr>
        <w:t xml:space="preserve"> there are so many different factors to include that taking a cross section of data does give the full complete story, things to potentially consider is looking at the process </w:t>
      </w:r>
      <w:r w:rsidR="00BE1C77" w:rsidRPr="00830C83">
        <w:rPr>
          <w:rFonts w:cs="Arial"/>
        </w:rPr>
        <w:t>from</w:t>
      </w:r>
      <w:r w:rsidRPr="00830C83">
        <w:rPr>
          <w:rFonts w:cs="Arial" w:hint="eastAsia"/>
        </w:rPr>
        <w:t xml:space="preserve"> materials delivery to material prices and so forth. Even though the hot blast temp directly affects the amount of fuel you can use it doesn</w:t>
      </w:r>
      <w:r w:rsidR="000F7527">
        <w:rPr>
          <w:rFonts w:cs="Arial"/>
        </w:rPr>
        <w:t>’</w:t>
      </w:r>
      <w:r w:rsidRPr="00830C83">
        <w:rPr>
          <w:rFonts w:cs="Arial" w:hint="eastAsia"/>
        </w:rPr>
        <w:t xml:space="preserve">t necessarily mean that we take those savings, the process can still be unstable and expensive regardless of hot blast temperature. But in conclusion the data suggests that with access to higher blast temperature the quality improves with less variation and the cost also improves.  </w:t>
      </w:r>
    </w:p>
    <w:p w14:paraId="198F7379" w14:textId="09493B99" w:rsidR="00830C83" w:rsidRPr="00830C83" w:rsidRDefault="00830C83" w:rsidP="00830C83">
      <w:pPr>
        <w:spacing w:line="360" w:lineRule="auto"/>
        <w:rPr>
          <w:rFonts w:cs="Arial"/>
        </w:rPr>
      </w:pPr>
      <w:r w:rsidRPr="00830C83">
        <w:rPr>
          <w:rFonts w:cs="Arial" w:hint="eastAsia"/>
        </w:rPr>
        <w:t>Another basic quality</w:t>
      </w:r>
      <w:r w:rsidR="000F7527">
        <w:rPr>
          <w:rFonts w:cs="Arial"/>
        </w:rPr>
        <w:t xml:space="preserve"> </w:t>
      </w:r>
      <w:r w:rsidRPr="00830C83">
        <w:rPr>
          <w:rFonts w:cs="Arial" w:hint="eastAsia"/>
        </w:rPr>
        <w:t>tool used were fishbone diagrams. A fishbone diagram is a visual tool used to organize and display the potential causes of a problem. The diagram resembles a fish skeleton, with the problem statement written on the head of the fish and the potential causes listed along the "bones" of the fish. The primary branches of the diagram typically correspond to major categories of causes, such as people, processes, materials, or equipment. The secondary branches correspond to specific factors within those categories.</w:t>
      </w:r>
    </w:p>
    <w:p w14:paraId="53F7CC23" w14:textId="2AC69C85" w:rsidR="00830C83" w:rsidRPr="00830C83" w:rsidRDefault="00830C83" w:rsidP="00830C83">
      <w:pPr>
        <w:spacing w:line="360" w:lineRule="auto"/>
        <w:rPr>
          <w:rFonts w:cs="Arial"/>
        </w:rPr>
      </w:pPr>
      <w:r w:rsidRPr="00830C83">
        <w:rPr>
          <w:rFonts w:cs="Arial" w:hint="eastAsia"/>
        </w:rPr>
        <w:t>The fishbone diagram is a helpful Root cause analysis tool because it encourages brainstorming and helps to organize and prioritize potential causes. Its visual format also makes it easy to communicate the results of the analysis to others.</w:t>
      </w:r>
    </w:p>
    <w:p w14:paraId="319F81FE" w14:textId="23E8C5CC" w:rsidR="00830C83" w:rsidRDefault="00830C83" w:rsidP="00830C83">
      <w:pPr>
        <w:spacing w:line="360" w:lineRule="auto"/>
        <w:rPr>
          <w:rFonts w:cs="Arial"/>
        </w:rPr>
      </w:pPr>
      <w:r w:rsidRPr="00830C83">
        <w:rPr>
          <w:rFonts w:cs="Arial" w:hint="eastAsia"/>
        </w:rPr>
        <w:t>According to the American Society for Quality (ASQ, n.d.), the fishbone diagram is a "useful tool" for identifying the root cause of a problem. The diagram allows teams to "collectively brainstorm and identify possible causes of problems, explore underlying issues and determine root causes, and organize ideas and categories."</w:t>
      </w:r>
      <w:r>
        <w:rPr>
          <w:rFonts w:cs="Arial"/>
        </w:rPr>
        <w:t xml:space="preserve"> </w:t>
      </w:r>
    </w:p>
    <w:p w14:paraId="778E27F6" w14:textId="77777777" w:rsidR="00DA647E" w:rsidRDefault="00DA647E" w:rsidP="00DA647E">
      <w:pPr>
        <w:keepNext/>
        <w:spacing w:line="360" w:lineRule="auto"/>
      </w:pPr>
      <w:r>
        <w:rPr>
          <w:rFonts w:cs="Arial"/>
          <w:noProof/>
        </w:rPr>
        <w:lastRenderedPageBreak/>
        <w:drawing>
          <wp:inline distT="0" distB="0" distL="0" distR="0" wp14:anchorId="1E174D0A" wp14:editId="0819D042">
            <wp:extent cx="5730875" cy="1767840"/>
            <wp:effectExtent l="0" t="0" r="3175"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0875" cy="1767840"/>
                    </a:xfrm>
                    <a:prstGeom prst="rect">
                      <a:avLst/>
                    </a:prstGeom>
                    <a:noFill/>
                  </pic:spPr>
                </pic:pic>
              </a:graphicData>
            </a:graphic>
          </wp:inline>
        </w:drawing>
      </w:r>
    </w:p>
    <w:p w14:paraId="33F8F5C2" w14:textId="75C052A9" w:rsidR="00542D37" w:rsidRDefault="00DA647E" w:rsidP="00DA647E">
      <w:pPr>
        <w:pStyle w:val="Caption"/>
        <w:rPr>
          <w:rFonts w:cs="Arial"/>
        </w:rPr>
      </w:pPr>
      <w:bookmarkStart w:id="7" w:name="_Toc135669913"/>
      <w:r>
        <w:t xml:space="preserve">Figure </w:t>
      </w:r>
      <w:r w:rsidR="00694EBD">
        <w:fldChar w:fldCharType="begin"/>
      </w:r>
      <w:r w:rsidR="00694EBD">
        <w:instrText xml:space="preserve"> SEQ Figure \* ARABIC </w:instrText>
      </w:r>
      <w:r w:rsidR="00694EBD">
        <w:fldChar w:fldCharType="separate"/>
      </w:r>
      <w:r>
        <w:rPr>
          <w:noProof/>
        </w:rPr>
        <w:t>4</w:t>
      </w:r>
      <w:bookmarkEnd w:id="7"/>
      <w:r w:rsidR="00694EBD">
        <w:rPr>
          <w:noProof/>
        </w:rPr>
        <w:fldChar w:fldCharType="end"/>
      </w:r>
      <w:r w:rsidR="00561919">
        <w:t xml:space="preserve"> Fishbone analysis </w:t>
      </w:r>
      <w:r w:rsidR="000F7527">
        <w:t>of stoves process</w:t>
      </w:r>
    </w:p>
    <w:p w14:paraId="66DD3132" w14:textId="72C38D35" w:rsidR="00830C83" w:rsidRPr="00830C83" w:rsidRDefault="00830C83" w:rsidP="00830C83">
      <w:pPr>
        <w:spacing w:line="360" w:lineRule="auto"/>
        <w:rPr>
          <w:rFonts w:cs="Arial"/>
        </w:rPr>
      </w:pPr>
      <w:r w:rsidRPr="00830C83">
        <w:rPr>
          <w:rFonts w:cs="Arial" w:hint="eastAsia"/>
        </w:rPr>
        <w:t xml:space="preserve">When we looked at the fluctuations in our blast temperature there were many factors causing instability. One of the main problems is that due to external circumstances saw an exodus of experienced people and being replaced by people with little or no experience in operating. </w:t>
      </w:r>
      <w:r w:rsidR="00AF3425" w:rsidRPr="00830C83">
        <w:rPr>
          <w:rFonts w:cs="Arial"/>
        </w:rPr>
        <w:t>Also,</w:t>
      </w:r>
      <w:r w:rsidRPr="00830C83">
        <w:rPr>
          <w:rFonts w:cs="Arial" w:hint="eastAsia"/>
        </w:rPr>
        <w:t xml:space="preserve"> what was highlighted was that our operating procedures where outdated and slightly confusing, especially for new inexperienced people. What was put in place to counter this was a stove daily stand up meeting (DSUM). In these stove DSUMs</w:t>
      </w:r>
      <w:r w:rsidRPr="00830C83">
        <w:rPr>
          <w:rFonts w:cs="Arial" w:hint="eastAsia"/>
        </w:rPr>
        <w:t>’</w:t>
      </w:r>
      <w:r w:rsidRPr="00830C83">
        <w:rPr>
          <w:rFonts w:cs="Arial" w:hint="eastAsia"/>
        </w:rPr>
        <w:t xml:space="preserve"> there would be a production specialist leading the meeting as someone who is experienced, coaching and mentoring the new operators. This led to less fluctuation in blast temperature as they began to be more reactive to the changes in the process as seen towards the end of the year in the run charts. Another thing that was done was to include various procedures as a form of process confirmation, the operators would take a procedure a day from the DSUM and go with the production specialist and go through the procedure mainly to gain knowledge but also to see how the procedure could improve and simplify. Another focus that came from the fishbone diagram was the stove condition itself. External shell temperatures are monitored via thermal cameras and are distributed to the relevant people. Water cooling is added but we have a procedure now in place with a temperature scale and what type of cooling medium should be added, if the temperature is in the amber range, air movers are used instead this </w:t>
      </w:r>
      <w:r w:rsidR="005E3DBE" w:rsidRPr="00830C83">
        <w:rPr>
          <w:rFonts w:cs="Arial"/>
        </w:rPr>
        <w:t>doesn’t</w:t>
      </w:r>
      <w:r w:rsidR="005E3DBE">
        <w:rPr>
          <w:rFonts w:cs="Arial" w:hint="eastAsia"/>
        </w:rPr>
        <w:t xml:space="preserve"> </w:t>
      </w:r>
      <w:r w:rsidRPr="00830C83">
        <w:rPr>
          <w:rFonts w:cs="Arial" w:hint="eastAsia"/>
        </w:rPr>
        <w:t xml:space="preserve">have the added risk of potential water rusting the shell. </w:t>
      </w:r>
      <w:r w:rsidR="00E678CC" w:rsidRPr="00830C83">
        <w:rPr>
          <w:rFonts w:cs="Arial"/>
        </w:rPr>
        <w:t>Also,</w:t>
      </w:r>
      <w:r w:rsidRPr="00830C83">
        <w:rPr>
          <w:rFonts w:cs="Arial" w:hint="eastAsia"/>
        </w:rPr>
        <w:t xml:space="preserve"> as a result of these thermal reports, regular grouting is planned in every plant outage we have.  Camera inspections are now carried out on a frequency, this is to check the internal conditions the combustion chamber. And reports are then created and compared to previous ones do determine the efficiency value we include in calculations for thermal modelling. </w:t>
      </w:r>
    </w:p>
    <w:p w14:paraId="26F2C32A" w14:textId="58AC8D56" w:rsidR="00830C83" w:rsidRDefault="00830C83" w:rsidP="00830C83">
      <w:pPr>
        <w:spacing w:line="360" w:lineRule="auto"/>
        <w:rPr>
          <w:rFonts w:cs="Arial"/>
        </w:rPr>
      </w:pPr>
      <w:r w:rsidRPr="00830C83">
        <w:rPr>
          <w:rFonts w:cs="Arial" w:hint="eastAsia"/>
        </w:rPr>
        <w:t xml:space="preserve">Some of the issues faced with using the fishbone diagram was that it was difficult to get everyone in the room at the same time for discussion. A lot of the actions produced landed on a select few with enough knowledge to put the systems in place which caused a lot of stress in the short term. Also as a result we began looking for a candidate for a competency assessor for the stoves, this person would be in charge of the training of the operating, there </w:t>
      </w:r>
      <w:r w:rsidRPr="00830C83">
        <w:rPr>
          <w:rFonts w:cs="Arial" w:hint="eastAsia"/>
        </w:rPr>
        <w:lastRenderedPageBreak/>
        <w:t>are equivalent roles for every sub process of the blast furnace but the truth of the matter is that there isn</w:t>
      </w:r>
      <w:r>
        <w:rPr>
          <w:rFonts w:cs="Arial"/>
        </w:rPr>
        <w:t>’</w:t>
      </w:r>
      <w:r w:rsidRPr="00830C83">
        <w:rPr>
          <w:rFonts w:cs="Arial" w:hint="eastAsia"/>
        </w:rPr>
        <w:t>t enough experience to fill this role. That</w:t>
      </w:r>
      <w:r>
        <w:rPr>
          <w:rFonts w:cs="Arial"/>
        </w:rPr>
        <w:t>’</w:t>
      </w:r>
      <w:r w:rsidRPr="00830C83">
        <w:rPr>
          <w:rFonts w:cs="Arial" w:hint="eastAsia"/>
        </w:rPr>
        <w:t>s why in part the stoves DSUM has been created, to improve knowledge of operators to the point we can fill this role.</w:t>
      </w:r>
    </w:p>
    <w:p w14:paraId="42FB66CF" w14:textId="3F4A675D" w:rsidR="00E007E9" w:rsidRDefault="00830C83" w:rsidP="00253616">
      <w:pPr>
        <w:pStyle w:val="Heading1"/>
      </w:pPr>
      <w:bookmarkStart w:id="8" w:name="_Toc135669430"/>
      <w:bookmarkStart w:id="9" w:name="_Hlk135669249"/>
      <w:r>
        <w:t>Conclusion</w:t>
      </w:r>
      <w:bookmarkEnd w:id="8"/>
    </w:p>
    <w:bookmarkEnd w:id="9"/>
    <w:p w14:paraId="7E2A9CDB" w14:textId="503AFFD3" w:rsidR="00830C83" w:rsidRDefault="00830C83" w:rsidP="00030887">
      <w:pPr>
        <w:spacing w:line="360" w:lineRule="auto"/>
        <w:rPr>
          <w:rFonts w:cs="Arial"/>
        </w:rPr>
      </w:pPr>
      <w:r w:rsidRPr="00830C83">
        <w:rPr>
          <w:rFonts w:cs="Arial" w:hint="eastAsia"/>
        </w:rPr>
        <w:t>In conclusion using these quality tools have shown how the department have already improved and shows the potential of where to improve next. The hot blast temperature has improved over a year period with systems now in place to continue maintaining that improvement. Next steps are to continue using basic quality tools to improve and sustain the hot blast temperature. Tools like pareto charts, Pareto charts are a graphical tool used to identify and prioritize the most important factors contributing to a problem or situation. This could help in determining what breakdowns are causing the longest downtime and we could compare this data to our fishbone diagram and ensure we have the right things prioritised. Goodwin and Wright (2004) note that Pareto charts can be especially useful in identifying the few vital factors that are responsible for most of the variation in a process, enabling improvements to be focused where they will have the greatest impact.</w:t>
      </w:r>
    </w:p>
    <w:p w14:paraId="51D9CF1E" w14:textId="150C162A" w:rsidR="00830C83" w:rsidRDefault="00830C83" w:rsidP="00830C83">
      <w:pPr>
        <w:pStyle w:val="Heading1"/>
      </w:pPr>
      <w:bookmarkStart w:id="10" w:name="_Toc135669431"/>
      <w:bookmarkStart w:id="11" w:name="_Hlk135670850"/>
      <w:r>
        <w:t>References</w:t>
      </w:r>
      <w:bookmarkEnd w:id="10"/>
      <w:r>
        <w:t xml:space="preserve"> </w:t>
      </w:r>
    </w:p>
    <w:bookmarkEnd w:id="11"/>
    <w:p w14:paraId="3C68A1E5" w14:textId="362C9DDA" w:rsidR="00830C83" w:rsidRPr="00830C83" w:rsidRDefault="00830C83" w:rsidP="00830C83">
      <w:pPr>
        <w:spacing w:line="360" w:lineRule="auto"/>
        <w:rPr>
          <w:rFonts w:cs="Arial"/>
        </w:rPr>
      </w:pPr>
      <w:r w:rsidRPr="00830C83">
        <w:rPr>
          <w:rFonts w:cs="Arial" w:hint="eastAsia"/>
        </w:rPr>
        <w:t>Institute for Healthcare Improvement. (2017). How to create and use a run chart. Retrieved from http://www.ihi.org/resources/Pages/Tools/HowtoCreateandUseaRunChart.aspx.</w:t>
      </w:r>
    </w:p>
    <w:p w14:paraId="485F4386" w14:textId="68B0724F" w:rsidR="00830C83" w:rsidRPr="00830C83" w:rsidRDefault="00830C83" w:rsidP="00830C83">
      <w:pPr>
        <w:spacing w:line="360" w:lineRule="auto"/>
        <w:rPr>
          <w:rFonts w:cs="Arial"/>
        </w:rPr>
      </w:pPr>
      <w:r w:rsidRPr="00830C83">
        <w:rPr>
          <w:rFonts w:cs="Arial" w:hint="eastAsia"/>
        </w:rPr>
        <w:t>Healthcare Quality Improvement Partnership. (n.d.). Run charts. Retrieved from https://www.hqip.org.uk/resource/run-charts/.</w:t>
      </w:r>
    </w:p>
    <w:p w14:paraId="005FB1F4" w14:textId="541E30CB" w:rsidR="00830C83" w:rsidRPr="00830C83" w:rsidRDefault="00830C83" w:rsidP="00830C83">
      <w:pPr>
        <w:spacing w:line="360" w:lineRule="auto"/>
        <w:rPr>
          <w:rFonts w:cs="Arial"/>
        </w:rPr>
      </w:pPr>
      <w:r w:rsidRPr="00830C83">
        <w:rPr>
          <w:rFonts w:cs="Arial" w:hint="eastAsia"/>
        </w:rPr>
        <w:t>American Society for Quality. (n.d.). Fishbone diagram (Ishikawa). Retrieved from https://asq.org/quality-resources/fishbone-diagram.</w:t>
      </w:r>
    </w:p>
    <w:p w14:paraId="4D0EAFDD" w14:textId="2542AB66" w:rsidR="00830C83" w:rsidRPr="00830C83" w:rsidRDefault="00830C83" w:rsidP="00830C83">
      <w:pPr>
        <w:spacing w:line="360" w:lineRule="auto"/>
        <w:rPr>
          <w:rFonts w:cs="Arial"/>
        </w:rPr>
      </w:pPr>
      <w:r w:rsidRPr="00830C83">
        <w:rPr>
          <w:rFonts w:cs="Arial" w:hint="eastAsia"/>
        </w:rPr>
        <w:t>Team FME. (2014). Fishbone (Ishikawa) diagram. Retrieved from https://www.free-management-ebooks.com/dldebk-pdf/fme-fishbone-diagram.pdf.</w:t>
      </w:r>
    </w:p>
    <w:p w14:paraId="56CEE667" w14:textId="08575B91" w:rsidR="0048681E" w:rsidRDefault="00830C83" w:rsidP="00830C83">
      <w:pPr>
        <w:spacing w:line="360" w:lineRule="auto"/>
        <w:rPr>
          <w:rFonts w:cs="Arial"/>
        </w:rPr>
      </w:pPr>
      <w:r w:rsidRPr="00830C83">
        <w:rPr>
          <w:rFonts w:cs="Arial" w:hint="eastAsia"/>
        </w:rPr>
        <w:t>Goodwin, P., &amp; Wright, G. (2004). Decision analysis for management judgment (3rd ed.). Wiley.</w:t>
      </w:r>
    </w:p>
    <w:p w14:paraId="1A608180" w14:textId="0354CB58" w:rsidR="00AF3425" w:rsidRDefault="00AF3425" w:rsidP="00830C83">
      <w:pPr>
        <w:spacing w:line="360" w:lineRule="auto"/>
        <w:rPr>
          <w:rFonts w:cs="Arial"/>
        </w:rPr>
      </w:pPr>
    </w:p>
    <w:p w14:paraId="67099927" w14:textId="7645511F" w:rsidR="00AF3425" w:rsidRDefault="00AF3425" w:rsidP="00830C83">
      <w:pPr>
        <w:spacing w:line="360" w:lineRule="auto"/>
        <w:rPr>
          <w:rFonts w:cs="Arial"/>
        </w:rPr>
      </w:pPr>
    </w:p>
    <w:p w14:paraId="5C460EF1" w14:textId="06B816FC" w:rsidR="00AF3425" w:rsidRDefault="00AF3425" w:rsidP="00830C83">
      <w:pPr>
        <w:spacing w:line="360" w:lineRule="auto"/>
        <w:rPr>
          <w:rFonts w:cs="Arial"/>
        </w:rPr>
      </w:pPr>
    </w:p>
    <w:p w14:paraId="5F567672" w14:textId="77777777" w:rsidR="00AF3425" w:rsidRDefault="00AF3425" w:rsidP="00830C83">
      <w:pPr>
        <w:spacing w:line="360" w:lineRule="auto"/>
        <w:rPr>
          <w:rFonts w:cs="Arial"/>
        </w:rPr>
      </w:pPr>
    </w:p>
    <w:p w14:paraId="190D6F35" w14:textId="2DB67B9C" w:rsidR="00A11186" w:rsidRDefault="00A11186" w:rsidP="00A11186">
      <w:pPr>
        <w:pStyle w:val="Heading1"/>
      </w:pPr>
      <w:r>
        <w:lastRenderedPageBreak/>
        <w:t>Appendix</w:t>
      </w:r>
    </w:p>
    <w:p w14:paraId="7DBA2DB0" w14:textId="3F67922C" w:rsidR="00A11186" w:rsidRPr="00A11186" w:rsidRDefault="00AF3425" w:rsidP="00A11186">
      <w:r>
        <w:rPr>
          <w:rFonts w:cs="Arial"/>
          <w:noProof/>
        </w:rPr>
        <w:drawing>
          <wp:anchor distT="0" distB="0" distL="114300" distR="114300" simplePos="0" relativeHeight="251658240" behindDoc="0" locked="0" layoutInCell="1" allowOverlap="1" wp14:anchorId="3E70FC30" wp14:editId="035F7F20">
            <wp:simplePos x="0" y="0"/>
            <wp:positionH relativeFrom="margin">
              <wp:align>right</wp:align>
            </wp:positionH>
            <wp:positionV relativeFrom="paragraph">
              <wp:posOffset>197485</wp:posOffset>
            </wp:positionV>
            <wp:extent cx="5731510" cy="3762375"/>
            <wp:effectExtent l="0" t="0" r="2540" b="952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tove Camera inspections.png"/>
                    <pic:cNvPicPr/>
                  </pic:nvPicPr>
                  <pic:blipFill>
                    <a:blip r:embed="rId16">
                      <a:extLst>
                        <a:ext uri="{28A0092B-C50C-407E-A947-70E740481C1C}">
                          <a14:useLocalDpi xmlns:a14="http://schemas.microsoft.com/office/drawing/2010/main" val="0"/>
                        </a:ext>
                      </a:extLst>
                    </a:blip>
                    <a:stretch>
                      <a:fillRect/>
                    </a:stretch>
                  </pic:blipFill>
                  <pic:spPr>
                    <a:xfrm>
                      <a:off x="0" y="0"/>
                      <a:ext cx="5731510" cy="3762375"/>
                    </a:xfrm>
                    <a:prstGeom prst="rect">
                      <a:avLst/>
                    </a:prstGeom>
                  </pic:spPr>
                </pic:pic>
              </a:graphicData>
            </a:graphic>
          </wp:anchor>
        </w:drawing>
      </w:r>
    </w:p>
    <w:p w14:paraId="0E1D8F65" w14:textId="05F5F03E" w:rsidR="00A11186" w:rsidRDefault="00AF3425" w:rsidP="00830C83">
      <w:pPr>
        <w:spacing w:line="360" w:lineRule="auto"/>
        <w:rPr>
          <w:rFonts w:cs="Arial"/>
        </w:rPr>
      </w:pPr>
      <w:r>
        <w:rPr>
          <w:rFonts w:cs="Arial"/>
          <w:noProof/>
        </w:rPr>
        <w:drawing>
          <wp:anchor distT="0" distB="0" distL="114300" distR="114300" simplePos="0" relativeHeight="251659264" behindDoc="0" locked="0" layoutInCell="1" allowOverlap="1" wp14:anchorId="63AF91DA" wp14:editId="6A82FF46">
            <wp:simplePos x="0" y="0"/>
            <wp:positionH relativeFrom="margin">
              <wp:align>right</wp:align>
            </wp:positionH>
            <wp:positionV relativeFrom="paragraph">
              <wp:posOffset>3977005</wp:posOffset>
            </wp:positionV>
            <wp:extent cx="5731510" cy="3161665"/>
            <wp:effectExtent l="0" t="0" r="2540" b="63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DSUM STOVES.png"/>
                    <pic:cNvPicPr/>
                  </pic:nvPicPr>
                  <pic:blipFill>
                    <a:blip r:embed="rId17">
                      <a:extLst>
                        <a:ext uri="{28A0092B-C50C-407E-A947-70E740481C1C}">
                          <a14:useLocalDpi xmlns:a14="http://schemas.microsoft.com/office/drawing/2010/main" val="0"/>
                        </a:ext>
                      </a:extLst>
                    </a:blip>
                    <a:stretch>
                      <a:fillRect/>
                    </a:stretch>
                  </pic:blipFill>
                  <pic:spPr>
                    <a:xfrm>
                      <a:off x="0" y="0"/>
                      <a:ext cx="5731510" cy="3161665"/>
                    </a:xfrm>
                    <a:prstGeom prst="rect">
                      <a:avLst/>
                    </a:prstGeom>
                  </pic:spPr>
                </pic:pic>
              </a:graphicData>
            </a:graphic>
          </wp:anchor>
        </w:drawing>
      </w:r>
      <w:r>
        <w:rPr>
          <w:rFonts w:cs="Arial"/>
        </w:rPr>
        <w:t>Stove camera inspections</w:t>
      </w:r>
    </w:p>
    <w:p w14:paraId="46667B17" w14:textId="1AFF8FFD" w:rsidR="00A11186" w:rsidRDefault="00AF3425" w:rsidP="00830C83">
      <w:pPr>
        <w:spacing w:line="360" w:lineRule="auto"/>
        <w:rPr>
          <w:rFonts w:cs="Arial"/>
        </w:rPr>
      </w:pPr>
      <w:r>
        <w:rPr>
          <w:rFonts w:cs="Arial"/>
        </w:rPr>
        <w:t>Stove DSUM</w:t>
      </w:r>
    </w:p>
    <w:p w14:paraId="5943A06B" w14:textId="3FE90D7D" w:rsidR="00AF3425" w:rsidRDefault="00AF3425" w:rsidP="00830C83">
      <w:pPr>
        <w:spacing w:line="360" w:lineRule="auto"/>
        <w:rPr>
          <w:rFonts w:cs="Arial"/>
        </w:rPr>
      </w:pPr>
      <w:r>
        <w:rPr>
          <w:rFonts w:cs="Arial"/>
          <w:noProof/>
        </w:rPr>
        <w:lastRenderedPageBreak/>
        <w:drawing>
          <wp:inline distT="0" distB="0" distL="0" distR="0" wp14:anchorId="6AB742A2" wp14:editId="65148AC0">
            <wp:extent cx="5731510" cy="149161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Thermal Reports.png"/>
                    <pic:cNvPicPr/>
                  </pic:nvPicPr>
                  <pic:blipFill>
                    <a:blip r:embed="rId18">
                      <a:extLst>
                        <a:ext uri="{28A0092B-C50C-407E-A947-70E740481C1C}">
                          <a14:useLocalDpi xmlns:a14="http://schemas.microsoft.com/office/drawing/2010/main" val="0"/>
                        </a:ext>
                      </a:extLst>
                    </a:blip>
                    <a:stretch>
                      <a:fillRect/>
                    </a:stretch>
                  </pic:blipFill>
                  <pic:spPr>
                    <a:xfrm>
                      <a:off x="0" y="0"/>
                      <a:ext cx="5731510" cy="1491615"/>
                    </a:xfrm>
                    <a:prstGeom prst="rect">
                      <a:avLst/>
                    </a:prstGeom>
                  </pic:spPr>
                </pic:pic>
              </a:graphicData>
            </a:graphic>
          </wp:inline>
        </w:drawing>
      </w:r>
    </w:p>
    <w:p w14:paraId="61C8B7FC" w14:textId="7A14440D" w:rsidR="00AD7B2A" w:rsidRPr="00AD7B2A" w:rsidRDefault="00AF3425" w:rsidP="00AD7B2A">
      <w:pPr>
        <w:rPr>
          <w:rFonts w:cs="Arial"/>
        </w:rPr>
      </w:pPr>
      <w:r>
        <w:rPr>
          <w:rFonts w:cs="Arial"/>
        </w:rPr>
        <w:t>Stove Thermal Reports</w:t>
      </w:r>
    </w:p>
    <w:sectPr w:rsidR="00AD7B2A" w:rsidRPr="00AD7B2A" w:rsidSect="003D65A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D2C239" w14:textId="77777777" w:rsidR="00694EBD" w:rsidRDefault="00694EBD" w:rsidP="00253616">
      <w:pPr>
        <w:spacing w:after="0" w:line="240" w:lineRule="auto"/>
      </w:pPr>
      <w:r>
        <w:separator/>
      </w:r>
    </w:p>
    <w:p w14:paraId="0D71C90C" w14:textId="77777777" w:rsidR="00694EBD" w:rsidRDefault="00694EBD"/>
  </w:endnote>
  <w:endnote w:type="continuationSeparator" w:id="0">
    <w:p w14:paraId="1B0D052E" w14:textId="77777777" w:rsidR="00694EBD" w:rsidRDefault="00694EBD" w:rsidP="00253616">
      <w:pPr>
        <w:spacing w:after="0" w:line="240" w:lineRule="auto"/>
      </w:pPr>
      <w:r>
        <w:continuationSeparator/>
      </w:r>
    </w:p>
    <w:p w14:paraId="5D8C8270" w14:textId="77777777" w:rsidR="00694EBD" w:rsidRDefault="00694EB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DengXian Light">
    <w:altName w:val="等线 Light"/>
    <w:charset w:val="86"/>
    <w:family w:val="auto"/>
    <w:pitch w:val="variable"/>
    <w:sig w:usb0="A00002BF" w:usb1="38CF7CFA" w:usb2="00000016" w:usb3="00000000" w:csb0="0004000F" w:csb1="00000000"/>
  </w:font>
  <w:font w:name="SansSerif">
    <w:altName w:val="Symbol"/>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69492042"/>
      <w:docPartObj>
        <w:docPartGallery w:val="Page Numbers (Bottom of Page)"/>
        <w:docPartUnique/>
      </w:docPartObj>
    </w:sdtPr>
    <w:sdtEndPr>
      <w:rPr>
        <w:noProof/>
      </w:rPr>
    </w:sdtEndPr>
    <w:sdtContent>
      <w:p w14:paraId="33948998" w14:textId="77777777" w:rsidR="00253616" w:rsidRDefault="0025361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46F6A07" w14:textId="77777777" w:rsidR="00253616" w:rsidRDefault="002536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1315E8" w14:textId="77777777" w:rsidR="00694EBD" w:rsidRDefault="00694EBD" w:rsidP="00253616">
      <w:pPr>
        <w:spacing w:after="0" w:line="240" w:lineRule="auto"/>
      </w:pPr>
      <w:r>
        <w:separator/>
      </w:r>
    </w:p>
    <w:p w14:paraId="1C3C51EE" w14:textId="77777777" w:rsidR="00694EBD" w:rsidRDefault="00694EBD"/>
  </w:footnote>
  <w:footnote w:type="continuationSeparator" w:id="0">
    <w:p w14:paraId="4DE6D1C5" w14:textId="77777777" w:rsidR="00694EBD" w:rsidRDefault="00694EBD" w:rsidP="00253616">
      <w:pPr>
        <w:spacing w:after="0" w:line="240" w:lineRule="auto"/>
      </w:pPr>
      <w:r>
        <w:continuationSeparator/>
      </w:r>
    </w:p>
    <w:p w14:paraId="2B0A521A" w14:textId="77777777" w:rsidR="00694EBD" w:rsidRDefault="00694EBD"/>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0972E4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7CEF2B98"/>
    <w:multiLevelType w:val="multilevel"/>
    <w:tmpl w:val="A53456D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07E9"/>
    <w:rsid w:val="0002120C"/>
    <w:rsid w:val="00030887"/>
    <w:rsid w:val="00031BF5"/>
    <w:rsid w:val="00037B25"/>
    <w:rsid w:val="00061439"/>
    <w:rsid w:val="00082975"/>
    <w:rsid w:val="000829B2"/>
    <w:rsid w:val="00094A9E"/>
    <w:rsid w:val="000A2C2E"/>
    <w:rsid w:val="000B7FDC"/>
    <w:rsid w:val="000E344F"/>
    <w:rsid w:val="000F7527"/>
    <w:rsid w:val="000F76F9"/>
    <w:rsid w:val="00130E29"/>
    <w:rsid w:val="0018507A"/>
    <w:rsid w:val="001A5500"/>
    <w:rsid w:val="001D3CBE"/>
    <w:rsid w:val="001D540A"/>
    <w:rsid w:val="001E572B"/>
    <w:rsid w:val="00211451"/>
    <w:rsid w:val="00212947"/>
    <w:rsid w:val="00212A5E"/>
    <w:rsid w:val="00253616"/>
    <w:rsid w:val="00265FAA"/>
    <w:rsid w:val="00270345"/>
    <w:rsid w:val="0027579E"/>
    <w:rsid w:val="002B0ED6"/>
    <w:rsid w:val="002B47E4"/>
    <w:rsid w:val="002F5C80"/>
    <w:rsid w:val="00315DF0"/>
    <w:rsid w:val="00362A6E"/>
    <w:rsid w:val="00370721"/>
    <w:rsid w:val="00373CF8"/>
    <w:rsid w:val="00375323"/>
    <w:rsid w:val="00377943"/>
    <w:rsid w:val="003832C5"/>
    <w:rsid w:val="00383DED"/>
    <w:rsid w:val="00386360"/>
    <w:rsid w:val="0039413F"/>
    <w:rsid w:val="003961A3"/>
    <w:rsid w:val="003A5B19"/>
    <w:rsid w:val="003D65A8"/>
    <w:rsid w:val="003E7E08"/>
    <w:rsid w:val="003F7F4E"/>
    <w:rsid w:val="00401783"/>
    <w:rsid w:val="0042640B"/>
    <w:rsid w:val="00426FBE"/>
    <w:rsid w:val="00431754"/>
    <w:rsid w:val="00435BBD"/>
    <w:rsid w:val="0047228C"/>
    <w:rsid w:val="0048681E"/>
    <w:rsid w:val="00486A1E"/>
    <w:rsid w:val="004B7AF5"/>
    <w:rsid w:val="004C1E07"/>
    <w:rsid w:val="004C3ABE"/>
    <w:rsid w:val="004C7204"/>
    <w:rsid w:val="004D2665"/>
    <w:rsid w:val="004D391B"/>
    <w:rsid w:val="0050489C"/>
    <w:rsid w:val="005104B8"/>
    <w:rsid w:val="00512C42"/>
    <w:rsid w:val="00542D37"/>
    <w:rsid w:val="005446F3"/>
    <w:rsid w:val="00561919"/>
    <w:rsid w:val="00567FCE"/>
    <w:rsid w:val="00574E18"/>
    <w:rsid w:val="0058304C"/>
    <w:rsid w:val="005C55F4"/>
    <w:rsid w:val="005D0316"/>
    <w:rsid w:val="005D59BC"/>
    <w:rsid w:val="005E3DBE"/>
    <w:rsid w:val="005F21E0"/>
    <w:rsid w:val="005F301A"/>
    <w:rsid w:val="00600208"/>
    <w:rsid w:val="00636033"/>
    <w:rsid w:val="00640B22"/>
    <w:rsid w:val="00644C3C"/>
    <w:rsid w:val="0065238A"/>
    <w:rsid w:val="00655F37"/>
    <w:rsid w:val="00657997"/>
    <w:rsid w:val="0067797E"/>
    <w:rsid w:val="00694EBD"/>
    <w:rsid w:val="006A6AFE"/>
    <w:rsid w:val="006B5016"/>
    <w:rsid w:val="006C0FBE"/>
    <w:rsid w:val="006E3C33"/>
    <w:rsid w:val="006E48DB"/>
    <w:rsid w:val="006F3547"/>
    <w:rsid w:val="007019B1"/>
    <w:rsid w:val="00751EEC"/>
    <w:rsid w:val="00755245"/>
    <w:rsid w:val="0076266F"/>
    <w:rsid w:val="00767FE2"/>
    <w:rsid w:val="007B469B"/>
    <w:rsid w:val="007C097D"/>
    <w:rsid w:val="007C310C"/>
    <w:rsid w:val="007C4F8A"/>
    <w:rsid w:val="007D4BE4"/>
    <w:rsid w:val="007E1B0B"/>
    <w:rsid w:val="007E44A6"/>
    <w:rsid w:val="007F612E"/>
    <w:rsid w:val="007F6962"/>
    <w:rsid w:val="00825528"/>
    <w:rsid w:val="00830C83"/>
    <w:rsid w:val="008609D3"/>
    <w:rsid w:val="00860FDD"/>
    <w:rsid w:val="00864E88"/>
    <w:rsid w:val="00876CEA"/>
    <w:rsid w:val="008770B8"/>
    <w:rsid w:val="00883B3F"/>
    <w:rsid w:val="00895D11"/>
    <w:rsid w:val="008A365A"/>
    <w:rsid w:val="008B1E9B"/>
    <w:rsid w:val="008B698A"/>
    <w:rsid w:val="008C2902"/>
    <w:rsid w:val="008E0255"/>
    <w:rsid w:val="008F728F"/>
    <w:rsid w:val="009006D7"/>
    <w:rsid w:val="00900B55"/>
    <w:rsid w:val="00921855"/>
    <w:rsid w:val="0092440A"/>
    <w:rsid w:val="009411EE"/>
    <w:rsid w:val="0094775D"/>
    <w:rsid w:val="0095271B"/>
    <w:rsid w:val="009537E0"/>
    <w:rsid w:val="00956FA4"/>
    <w:rsid w:val="00965773"/>
    <w:rsid w:val="00966868"/>
    <w:rsid w:val="00967BDF"/>
    <w:rsid w:val="00976E9E"/>
    <w:rsid w:val="00980ECE"/>
    <w:rsid w:val="00995062"/>
    <w:rsid w:val="00997079"/>
    <w:rsid w:val="009A31C6"/>
    <w:rsid w:val="009B0D1E"/>
    <w:rsid w:val="009B5C4C"/>
    <w:rsid w:val="009E5C99"/>
    <w:rsid w:val="009F30EA"/>
    <w:rsid w:val="009F4203"/>
    <w:rsid w:val="009F42BA"/>
    <w:rsid w:val="00A01353"/>
    <w:rsid w:val="00A11186"/>
    <w:rsid w:val="00A251E5"/>
    <w:rsid w:val="00A36402"/>
    <w:rsid w:val="00A37FC3"/>
    <w:rsid w:val="00A4239F"/>
    <w:rsid w:val="00A45453"/>
    <w:rsid w:val="00A52FB2"/>
    <w:rsid w:val="00A61DD5"/>
    <w:rsid w:val="00A81B1B"/>
    <w:rsid w:val="00AB3FE7"/>
    <w:rsid w:val="00AC7874"/>
    <w:rsid w:val="00AD7B2A"/>
    <w:rsid w:val="00AF3425"/>
    <w:rsid w:val="00B073A5"/>
    <w:rsid w:val="00B36621"/>
    <w:rsid w:val="00B4112A"/>
    <w:rsid w:val="00B4382F"/>
    <w:rsid w:val="00B7689A"/>
    <w:rsid w:val="00B928AB"/>
    <w:rsid w:val="00B948FB"/>
    <w:rsid w:val="00BA00AF"/>
    <w:rsid w:val="00BA1E04"/>
    <w:rsid w:val="00BA72B5"/>
    <w:rsid w:val="00BC0E32"/>
    <w:rsid w:val="00BE1C77"/>
    <w:rsid w:val="00BF1F0F"/>
    <w:rsid w:val="00BF5AF7"/>
    <w:rsid w:val="00C02226"/>
    <w:rsid w:val="00C136C0"/>
    <w:rsid w:val="00C16407"/>
    <w:rsid w:val="00C3628A"/>
    <w:rsid w:val="00C50DD1"/>
    <w:rsid w:val="00C53D2C"/>
    <w:rsid w:val="00C64A85"/>
    <w:rsid w:val="00C662A0"/>
    <w:rsid w:val="00CC5694"/>
    <w:rsid w:val="00CD371C"/>
    <w:rsid w:val="00CD54F8"/>
    <w:rsid w:val="00D04E80"/>
    <w:rsid w:val="00D06ABF"/>
    <w:rsid w:val="00D105FA"/>
    <w:rsid w:val="00D26361"/>
    <w:rsid w:val="00D27CA5"/>
    <w:rsid w:val="00D303D5"/>
    <w:rsid w:val="00D47A46"/>
    <w:rsid w:val="00D6355E"/>
    <w:rsid w:val="00D73A0C"/>
    <w:rsid w:val="00D7563B"/>
    <w:rsid w:val="00D83670"/>
    <w:rsid w:val="00DA1CF0"/>
    <w:rsid w:val="00DA647E"/>
    <w:rsid w:val="00DA7F38"/>
    <w:rsid w:val="00DC5E42"/>
    <w:rsid w:val="00DE2DD8"/>
    <w:rsid w:val="00DE3F5F"/>
    <w:rsid w:val="00DF0FDF"/>
    <w:rsid w:val="00DF598C"/>
    <w:rsid w:val="00E007E9"/>
    <w:rsid w:val="00E43B88"/>
    <w:rsid w:val="00E60F0F"/>
    <w:rsid w:val="00E64D14"/>
    <w:rsid w:val="00E678CC"/>
    <w:rsid w:val="00EA7F95"/>
    <w:rsid w:val="00EC3AA2"/>
    <w:rsid w:val="00ED770E"/>
    <w:rsid w:val="00F01406"/>
    <w:rsid w:val="00F23044"/>
    <w:rsid w:val="00F25003"/>
    <w:rsid w:val="00F4600B"/>
    <w:rsid w:val="00F47A84"/>
    <w:rsid w:val="00F70DF8"/>
    <w:rsid w:val="00F8038F"/>
    <w:rsid w:val="00F823EF"/>
    <w:rsid w:val="00FA0DFB"/>
    <w:rsid w:val="00FD6B8A"/>
    <w:rsid w:val="00FD793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034081"/>
  <w15:chartTrackingRefBased/>
  <w15:docId w15:val="{F3705626-C602-4766-9F70-18F647C25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2D37"/>
    <w:rPr>
      <w:rFonts w:ascii="Arial" w:hAnsi="Arial"/>
    </w:rPr>
  </w:style>
  <w:style w:type="paragraph" w:styleId="Heading1">
    <w:name w:val="heading 1"/>
    <w:basedOn w:val="Normal"/>
    <w:next w:val="Normal"/>
    <w:link w:val="Heading1Char"/>
    <w:uiPriority w:val="9"/>
    <w:qFormat/>
    <w:rsid w:val="00253616"/>
    <w:pPr>
      <w:keepNext/>
      <w:keepLines/>
      <w:numPr>
        <w:numId w:val="2"/>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53616"/>
    <w:pPr>
      <w:keepNext/>
      <w:keepLines/>
      <w:numPr>
        <w:ilvl w:val="1"/>
        <w:numId w:val="2"/>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253616"/>
    <w:pPr>
      <w:keepNext/>
      <w:keepLines/>
      <w:numPr>
        <w:ilvl w:val="2"/>
        <w:numId w:val="2"/>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253616"/>
    <w:pPr>
      <w:keepNext/>
      <w:keepLines/>
      <w:numPr>
        <w:ilvl w:val="3"/>
        <w:numId w:val="2"/>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53616"/>
    <w:pPr>
      <w:keepNext/>
      <w:keepLines/>
      <w:numPr>
        <w:ilvl w:val="4"/>
        <w:numId w:val="2"/>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253616"/>
    <w:pPr>
      <w:keepNext/>
      <w:keepLines/>
      <w:numPr>
        <w:ilvl w:val="5"/>
        <w:numId w:val="2"/>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253616"/>
    <w:pPr>
      <w:keepNext/>
      <w:keepLines/>
      <w:numPr>
        <w:ilvl w:val="6"/>
        <w:numId w:val="2"/>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253616"/>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53616"/>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361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5361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253616"/>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253616"/>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253616"/>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253616"/>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253616"/>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253616"/>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253616"/>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2536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3616"/>
    <w:rPr>
      <w:rFonts w:ascii="SansSerif" w:hAnsi="SansSerif"/>
    </w:rPr>
  </w:style>
  <w:style w:type="paragraph" w:styleId="Footer">
    <w:name w:val="footer"/>
    <w:basedOn w:val="Normal"/>
    <w:link w:val="FooterChar"/>
    <w:uiPriority w:val="99"/>
    <w:unhideWhenUsed/>
    <w:rsid w:val="002536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3616"/>
    <w:rPr>
      <w:rFonts w:ascii="SansSerif" w:hAnsi="SansSerif"/>
    </w:rPr>
  </w:style>
  <w:style w:type="paragraph" w:styleId="TOCHeading">
    <w:name w:val="TOC Heading"/>
    <w:basedOn w:val="Heading1"/>
    <w:next w:val="Normal"/>
    <w:uiPriority w:val="39"/>
    <w:unhideWhenUsed/>
    <w:qFormat/>
    <w:rsid w:val="009F30EA"/>
    <w:pPr>
      <w:numPr>
        <w:numId w:val="0"/>
      </w:numPr>
      <w:outlineLvl w:val="9"/>
    </w:pPr>
    <w:rPr>
      <w:lang w:val="en-US" w:eastAsia="en-US"/>
    </w:rPr>
  </w:style>
  <w:style w:type="paragraph" w:styleId="TOC1">
    <w:name w:val="toc 1"/>
    <w:basedOn w:val="Normal"/>
    <w:next w:val="Normal"/>
    <w:autoRedefine/>
    <w:uiPriority w:val="39"/>
    <w:unhideWhenUsed/>
    <w:rsid w:val="009F30EA"/>
    <w:pPr>
      <w:spacing w:after="100"/>
    </w:pPr>
  </w:style>
  <w:style w:type="character" w:styleId="Hyperlink">
    <w:name w:val="Hyperlink"/>
    <w:basedOn w:val="DefaultParagraphFont"/>
    <w:uiPriority w:val="99"/>
    <w:unhideWhenUsed/>
    <w:rsid w:val="009F30EA"/>
    <w:rPr>
      <w:color w:val="0563C1" w:themeColor="hyperlink"/>
      <w:u w:val="single"/>
    </w:rPr>
  </w:style>
  <w:style w:type="paragraph" w:styleId="TOC2">
    <w:name w:val="toc 2"/>
    <w:basedOn w:val="Normal"/>
    <w:next w:val="Normal"/>
    <w:autoRedefine/>
    <w:uiPriority w:val="39"/>
    <w:unhideWhenUsed/>
    <w:rsid w:val="00C50DD1"/>
    <w:pPr>
      <w:spacing w:after="100"/>
      <w:ind w:left="220"/>
    </w:pPr>
  </w:style>
  <w:style w:type="character" w:styleId="CommentReference">
    <w:name w:val="annotation reference"/>
    <w:basedOn w:val="DefaultParagraphFont"/>
    <w:uiPriority w:val="99"/>
    <w:semiHidden/>
    <w:unhideWhenUsed/>
    <w:rsid w:val="001D3CBE"/>
    <w:rPr>
      <w:sz w:val="16"/>
      <w:szCs w:val="16"/>
    </w:rPr>
  </w:style>
  <w:style w:type="paragraph" w:styleId="CommentText">
    <w:name w:val="annotation text"/>
    <w:basedOn w:val="Normal"/>
    <w:link w:val="CommentTextChar"/>
    <w:uiPriority w:val="99"/>
    <w:semiHidden/>
    <w:unhideWhenUsed/>
    <w:rsid w:val="001D3CBE"/>
    <w:pPr>
      <w:spacing w:line="240" w:lineRule="auto"/>
    </w:pPr>
    <w:rPr>
      <w:sz w:val="20"/>
      <w:szCs w:val="20"/>
    </w:rPr>
  </w:style>
  <w:style w:type="character" w:customStyle="1" w:styleId="CommentTextChar">
    <w:name w:val="Comment Text Char"/>
    <w:basedOn w:val="DefaultParagraphFont"/>
    <w:link w:val="CommentText"/>
    <w:uiPriority w:val="99"/>
    <w:semiHidden/>
    <w:rsid w:val="001D3CBE"/>
    <w:rPr>
      <w:rFonts w:ascii="SansSerif" w:hAnsi="SansSerif"/>
      <w:sz w:val="20"/>
      <w:szCs w:val="20"/>
    </w:rPr>
  </w:style>
  <w:style w:type="paragraph" w:styleId="CommentSubject">
    <w:name w:val="annotation subject"/>
    <w:basedOn w:val="CommentText"/>
    <w:next w:val="CommentText"/>
    <w:link w:val="CommentSubjectChar"/>
    <w:uiPriority w:val="99"/>
    <w:semiHidden/>
    <w:unhideWhenUsed/>
    <w:rsid w:val="001D3CBE"/>
    <w:rPr>
      <w:b/>
      <w:bCs/>
    </w:rPr>
  </w:style>
  <w:style w:type="character" w:customStyle="1" w:styleId="CommentSubjectChar">
    <w:name w:val="Comment Subject Char"/>
    <w:basedOn w:val="CommentTextChar"/>
    <w:link w:val="CommentSubject"/>
    <w:uiPriority w:val="99"/>
    <w:semiHidden/>
    <w:rsid w:val="001D3CBE"/>
    <w:rPr>
      <w:rFonts w:ascii="SansSerif" w:hAnsi="SansSerif"/>
      <w:b/>
      <w:bCs/>
      <w:sz w:val="20"/>
      <w:szCs w:val="20"/>
    </w:rPr>
  </w:style>
  <w:style w:type="table" w:styleId="TableGrid">
    <w:name w:val="Table Grid"/>
    <w:basedOn w:val="TableNormal"/>
    <w:uiPriority w:val="39"/>
    <w:rsid w:val="008255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0B7FDC"/>
    <w:pPr>
      <w:spacing w:after="200" w:line="240" w:lineRule="auto"/>
    </w:pPr>
    <w:rPr>
      <w:i/>
      <w:iCs/>
      <w:color w:val="44546A" w:themeColor="text2"/>
      <w:sz w:val="18"/>
      <w:szCs w:val="18"/>
    </w:rPr>
  </w:style>
  <w:style w:type="character" w:styleId="Strong">
    <w:name w:val="Strong"/>
    <w:basedOn w:val="DefaultParagraphFont"/>
    <w:uiPriority w:val="22"/>
    <w:qFormat/>
    <w:rsid w:val="0050489C"/>
    <w:rPr>
      <w:b/>
      <w:bCs/>
    </w:rPr>
  </w:style>
  <w:style w:type="paragraph" w:styleId="NoSpacing">
    <w:name w:val="No Spacing"/>
    <w:uiPriority w:val="1"/>
    <w:qFormat/>
    <w:rsid w:val="009006D7"/>
    <w:pPr>
      <w:spacing w:after="0" w:line="240" w:lineRule="auto"/>
    </w:pPr>
    <w:rPr>
      <w:rFonts w:ascii="SansSerif" w:hAnsi="SansSerif"/>
    </w:rPr>
  </w:style>
  <w:style w:type="paragraph" w:styleId="ListParagraph">
    <w:name w:val="List Paragraph"/>
    <w:basedOn w:val="Normal"/>
    <w:uiPriority w:val="34"/>
    <w:qFormat/>
    <w:rsid w:val="00BF5AF7"/>
    <w:pPr>
      <w:ind w:left="720"/>
      <w:contextualSpacing/>
    </w:pPr>
  </w:style>
  <w:style w:type="paragraph" w:styleId="TableofFigures">
    <w:name w:val="table of figures"/>
    <w:basedOn w:val="Normal"/>
    <w:next w:val="Normal"/>
    <w:uiPriority w:val="99"/>
    <w:unhideWhenUsed/>
    <w:rsid w:val="00967BD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5539987">
      <w:bodyDiv w:val="1"/>
      <w:marLeft w:val="0"/>
      <w:marRight w:val="0"/>
      <w:marTop w:val="0"/>
      <w:marBottom w:val="0"/>
      <w:divBdr>
        <w:top w:val="none" w:sz="0" w:space="0" w:color="auto"/>
        <w:left w:val="none" w:sz="0" w:space="0" w:color="auto"/>
        <w:bottom w:val="none" w:sz="0" w:space="0" w:color="auto"/>
        <w:right w:val="none" w:sz="0" w:space="0" w:color="auto"/>
      </w:divBdr>
      <w:divsChild>
        <w:div w:id="380593477">
          <w:marLeft w:val="0"/>
          <w:marRight w:val="0"/>
          <w:marTop w:val="0"/>
          <w:marBottom w:val="0"/>
          <w:divBdr>
            <w:top w:val="none" w:sz="0" w:space="0" w:color="auto"/>
            <w:left w:val="none" w:sz="0" w:space="0" w:color="auto"/>
            <w:bottom w:val="none" w:sz="0" w:space="0" w:color="auto"/>
            <w:right w:val="none" w:sz="0" w:space="0" w:color="auto"/>
          </w:divBdr>
          <w:divsChild>
            <w:div w:id="1310089340">
              <w:marLeft w:val="0"/>
              <w:marRight w:val="0"/>
              <w:marTop w:val="0"/>
              <w:marBottom w:val="0"/>
              <w:divBdr>
                <w:top w:val="none" w:sz="0" w:space="0" w:color="auto"/>
                <w:left w:val="none" w:sz="0" w:space="0" w:color="auto"/>
                <w:bottom w:val="none" w:sz="0" w:space="0" w:color="auto"/>
                <w:right w:val="none" w:sz="0" w:space="0" w:color="auto"/>
              </w:divBdr>
              <w:divsChild>
                <w:div w:id="601763001">
                  <w:marLeft w:val="0"/>
                  <w:marRight w:val="0"/>
                  <w:marTop w:val="0"/>
                  <w:marBottom w:val="0"/>
                  <w:divBdr>
                    <w:top w:val="none" w:sz="0" w:space="0" w:color="auto"/>
                    <w:left w:val="none" w:sz="0" w:space="0" w:color="auto"/>
                    <w:bottom w:val="none" w:sz="0" w:space="0" w:color="auto"/>
                    <w:right w:val="none" w:sz="0" w:space="0" w:color="auto"/>
                  </w:divBdr>
                  <w:divsChild>
                    <w:div w:id="1820610636">
                      <w:marLeft w:val="0"/>
                      <w:marRight w:val="0"/>
                      <w:marTop w:val="0"/>
                      <w:marBottom w:val="0"/>
                      <w:divBdr>
                        <w:top w:val="none" w:sz="0" w:space="0" w:color="auto"/>
                        <w:left w:val="none" w:sz="0" w:space="0" w:color="auto"/>
                        <w:bottom w:val="none" w:sz="0" w:space="0" w:color="auto"/>
                        <w:right w:val="none" w:sz="0" w:space="0" w:color="auto"/>
                      </w:divBdr>
                      <w:divsChild>
                        <w:div w:id="1018893271">
                          <w:marLeft w:val="0"/>
                          <w:marRight w:val="0"/>
                          <w:marTop w:val="0"/>
                          <w:marBottom w:val="0"/>
                          <w:divBdr>
                            <w:top w:val="none" w:sz="0" w:space="0" w:color="auto"/>
                            <w:left w:val="none" w:sz="0" w:space="0" w:color="auto"/>
                            <w:bottom w:val="none" w:sz="0" w:space="0" w:color="auto"/>
                            <w:right w:val="none" w:sz="0" w:space="0" w:color="auto"/>
                          </w:divBdr>
                        </w:div>
                        <w:div w:id="954367738">
                          <w:marLeft w:val="0"/>
                          <w:marRight w:val="0"/>
                          <w:marTop w:val="0"/>
                          <w:marBottom w:val="0"/>
                          <w:divBdr>
                            <w:top w:val="none" w:sz="0" w:space="0" w:color="auto"/>
                            <w:left w:val="none" w:sz="0" w:space="0" w:color="auto"/>
                            <w:bottom w:val="none" w:sz="0" w:space="0" w:color="auto"/>
                            <w:right w:val="none" w:sz="0" w:space="0" w:color="auto"/>
                          </w:divBdr>
                        </w:div>
                        <w:div w:id="2021616359">
                          <w:marLeft w:val="0"/>
                          <w:marRight w:val="0"/>
                          <w:marTop w:val="0"/>
                          <w:marBottom w:val="0"/>
                          <w:divBdr>
                            <w:top w:val="none" w:sz="0" w:space="0" w:color="auto"/>
                            <w:left w:val="none" w:sz="0" w:space="0" w:color="auto"/>
                            <w:bottom w:val="none" w:sz="0" w:space="0" w:color="auto"/>
                            <w:right w:val="none" w:sz="0" w:space="0" w:color="auto"/>
                          </w:divBdr>
                        </w:div>
                        <w:div w:id="1200514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871660">
          <w:marLeft w:val="0"/>
          <w:marRight w:val="0"/>
          <w:marTop w:val="0"/>
          <w:marBottom w:val="0"/>
          <w:divBdr>
            <w:top w:val="none" w:sz="0" w:space="0" w:color="auto"/>
            <w:left w:val="none" w:sz="0" w:space="0" w:color="auto"/>
            <w:bottom w:val="none" w:sz="0" w:space="0" w:color="auto"/>
            <w:right w:val="none" w:sz="0" w:space="0" w:color="auto"/>
          </w:divBdr>
          <w:divsChild>
            <w:div w:id="213859010">
              <w:marLeft w:val="0"/>
              <w:marRight w:val="0"/>
              <w:marTop w:val="0"/>
              <w:marBottom w:val="0"/>
              <w:divBdr>
                <w:top w:val="none" w:sz="0" w:space="0" w:color="auto"/>
                <w:left w:val="none" w:sz="0" w:space="0" w:color="auto"/>
                <w:bottom w:val="none" w:sz="0" w:space="0" w:color="auto"/>
                <w:right w:val="none" w:sz="0" w:space="0" w:color="auto"/>
              </w:divBdr>
              <w:divsChild>
                <w:div w:id="622737732">
                  <w:marLeft w:val="0"/>
                  <w:marRight w:val="0"/>
                  <w:marTop w:val="0"/>
                  <w:marBottom w:val="0"/>
                  <w:divBdr>
                    <w:top w:val="none" w:sz="0" w:space="0" w:color="auto"/>
                    <w:left w:val="none" w:sz="0" w:space="0" w:color="auto"/>
                    <w:bottom w:val="none" w:sz="0" w:space="0" w:color="auto"/>
                    <w:right w:val="none" w:sz="0" w:space="0" w:color="auto"/>
                  </w:divBdr>
                  <w:divsChild>
                    <w:div w:id="719672003">
                      <w:marLeft w:val="0"/>
                      <w:marRight w:val="0"/>
                      <w:marTop w:val="0"/>
                      <w:marBottom w:val="0"/>
                      <w:divBdr>
                        <w:top w:val="none" w:sz="0" w:space="0" w:color="auto"/>
                        <w:left w:val="none" w:sz="0" w:space="0" w:color="auto"/>
                        <w:bottom w:val="none" w:sz="0" w:space="0" w:color="auto"/>
                        <w:right w:val="none" w:sz="0" w:space="0" w:color="auto"/>
                      </w:divBdr>
                      <w:divsChild>
                        <w:div w:id="1143427933">
                          <w:marLeft w:val="0"/>
                          <w:marRight w:val="0"/>
                          <w:marTop w:val="0"/>
                          <w:marBottom w:val="0"/>
                          <w:divBdr>
                            <w:top w:val="none" w:sz="0" w:space="0" w:color="auto"/>
                            <w:left w:val="none" w:sz="0" w:space="0" w:color="auto"/>
                            <w:bottom w:val="none" w:sz="0" w:space="0" w:color="auto"/>
                            <w:right w:val="none" w:sz="0" w:space="0" w:color="auto"/>
                          </w:divBdr>
                          <w:divsChild>
                            <w:div w:id="260797907">
                              <w:marLeft w:val="0"/>
                              <w:marRight w:val="0"/>
                              <w:marTop w:val="0"/>
                              <w:marBottom w:val="0"/>
                              <w:divBdr>
                                <w:top w:val="none" w:sz="0" w:space="0" w:color="auto"/>
                                <w:left w:val="none" w:sz="0" w:space="0" w:color="auto"/>
                                <w:bottom w:val="none" w:sz="0" w:space="0" w:color="auto"/>
                                <w:right w:val="none" w:sz="0" w:space="0" w:color="auto"/>
                              </w:divBdr>
                              <w:divsChild>
                                <w:div w:id="299725479">
                                  <w:marLeft w:val="0"/>
                                  <w:marRight w:val="0"/>
                                  <w:marTop w:val="0"/>
                                  <w:marBottom w:val="0"/>
                                  <w:divBdr>
                                    <w:top w:val="none" w:sz="0" w:space="0" w:color="auto"/>
                                    <w:left w:val="none" w:sz="0" w:space="0" w:color="auto"/>
                                    <w:bottom w:val="none" w:sz="0" w:space="0" w:color="auto"/>
                                    <w:right w:val="none" w:sz="0" w:space="0" w:color="auto"/>
                                  </w:divBdr>
                                  <w:divsChild>
                                    <w:div w:id="1052076477">
                                      <w:marLeft w:val="0"/>
                                      <w:marRight w:val="0"/>
                                      <w:marTop w:val="0"/>
                                      <w:marBottom w:val="0"/>
                                      <w:divBdr>
                                        <w:top w:val="none" w:sz="0" w:space="0" w:color="auto"/>
                                        <w:left w:val="none" w:sz="0" w:space="0" w:color="auto"/>
                                        <w:bottom w:val="none" w:sz="0" w:space="0" w:color="auto"/>
                                        <w:right w:val="none" w:sz="0" w:space="0" w:color="auto"/>
                                      </w:divBdr>
                                      <w:divsChild>
                                        <w:div w:id="586571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703400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1A0F78FABF48144B76F157776E907A1" ma:contentTypeVersion="12" ma:contentTypeDescription="Create a new document." ma:contentTypeScope="" ma:versionID="caf70b293cd57ec1b7834a74e8cd0ffb">
  <xsd:schema xmlns:xsd="http://www.w3.org/2001/XMLSchema" xmlns:xs="http://www.w3.org/2001/XMLSchema" xmlns:p="http://schemas.microsoft.com/office/2006/metadata/properties" xmlns:ns3="da1234a9-fc0b-44ff-bae3-a33a362023d5" xmlns:ns4="26b27171-983e-4803-835e-a982cc17d21d" targetNamespace="http://schemas.microsoft.com/office/2006/metadata/properties" ma:root="true" ma:fieldsID="74df6ec8f8ba8de060b065ae80df672a" ns3:_="" ns4:_="">
    <xsd:import namespace="da1234a9-fc0b-44ff-bae3-a33a362023d5"/>
    <xsd:import namespace="26b27171-983e-4803-835e-a982cc17d21d"/>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LengthInSecond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1234a9-fc0b-44ff-bae3-a33a362023d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Location" ma:index="19"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6b27171-983e-4803-835e-a982cc17d21d"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04D441-E099-4492-B30B-D7E3149135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1234a9-fc0b-44ff-bae3-a33a362023d5"/>
    <ds:schemaRef ds:uri="26b27171-983e-4803-835e-a982cc17d21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4A99D92-21C0-4734-BE71-BA1955B7F48C}">
  <ds:schemaRefs>
    <ds:schemaRef ds:uri="http://schemas.microsoft.com/sharepoint/v3/contenttype/forms"/>
  </ds:schemaRefs>
</ds:datastoreItem>
</file>

<file path=customXml/itemProps3.xml><?xml version="1.0" encoding="utf-8"?>
<ds:datastoreItem xmlns:ds="http://schemas.openxmlformats.org/officeDocument/2006/customXml" ds:itemID="{422ED839-5FBA-413C-AFC8-DB178AC23CA0}">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C81C8E09-E52F-4E9E-B547-359B2049B1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10</Pages>
  <Words>1967</Words>
  <Characters>11216</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Herdman, Trystan</cp:lastModifiedBy>
  <cp:revision>3</cp:revision>
  <dcterms:created xsi:type="dcterms:W3CDTF">2023-05-22T17:02:00Z</dcterms:created>
  <dcterms:modified xsi:type="dcterms:W3CDTF">2023-05-24T16:30:00Z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0x010100E1A0F78FABF48144B76F157776E907A1</vt:lpwstr>
  </property>
</Properties>
</file>