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CE57C" w14:textId="77777777" w:rsidR="005A17D0" w:rsidRPr="000063C5" w:rsidRDefault="00175255" w:rsidP="005A17D0">
      <w:pPr>
        <w:pBdr>
          <w:bottom w:val="single" w:sz="8" w:space="4" w:color="4472C4" w:themeColor="accent1"/>
        </w:pBdr>
        <w:spacing w:after="300"/>
        <w:contextualSpacing/>
        <w:jc w:val="center"/>
        <w:rPr>
          <w:rFonts w:eastAsiaTheme="majorEastAsia" w:cstheme="majorBidi"/>
          <w:b/>
          <w:bCs/>
          <w:color w:val="323E4F" w:themeColor="text2" w:themeShade="BF"/>
          <w:spacing w:val="5"/>
          <w:kern w:val="28"/>
          <w:sz w:val="52"/>
          <w:szCs w:val="52"/>
          <w:lang w:val="en-GB"/>
        </w:rPr>
      </w:pPr>
      <w:r w:rsidRPr="000063C5">
        <w:rPr>
          <w:rFonts w:eastAsiaTheme="majorEastAsia" w:cstheme="majorBidi"/>
          <w:b/>
          <w:bCs/>
          <w:color w:val="323E4F" w:themeColor="text2" w:themeShade="BF"/>
          <w:spacing w:val="5"/>
          <w:kern w:val="28"/>
          <w:sz w:val="52"/>
          <w:szCs w:val="52"/>
          <w:lang w:val="en-GB"/>
        </w:rPr>
        <w:t xml:space="preserve">Developing </w:t>
      </w:r>
      <w:r w:rsidR="004F5AA0" w:rsidRPr="000063C5">
        <w:rPr>
          <w:rFonts w:eastAsiaTheme="majorEastAsia" w:cstheme="majorBidi"/>
          <w:b/>
          <w:bCs/>
          <w:color w:val="323E4F" w:themeColor="text2" w:themeShade="BF"/>
          <w:spacing w:val="5"/>
          <w:kern w:val="28"/>
          <w:sz w:val="52"/>
          <w:szCs w:val="52"/>
          <w:lang w:val="en-GB"/>
        </w:rPr>
        <w:t>Relationships</w:t>
      </w:r>
      <w:r w:rsidRPr="000063C5">
        <w:rPr>
          <w:rFonts w:eastAsiaTheme="majorEastAsia" w:cstheme="majorBidi"/>
          <w:b/>
          <w:bCs/>
          <w:color w:val="323E4F" w:themeColor="text2" w:themeShade="BF"/>
          <w:spacing w:val="5"/>
          <w:kern w:val="28"/>
          <w:sz w:val="52"/>
          <w:szCs w:val="52"/>
          <w:lang w:val="en-GB"/>
        </w:rPr>
        <w:t xml:space="preserve"> and Workplace Achievements</w:t>
      </w:r>
    </w:p>
    <w:p w14:paraId="571DB13B" w14:textId="77777777" w:rsidR="002E1AD4" w:rsidRDefault="005A17D0" w:rsidP="008C67D4">
      <w:pPr>
        <w:rPr>
          <w:bCs/>
          <w:kern w:val="0"/>
          <w:sz w:val="44"/>
          <w:szCs w:val="20"/>
        </w:rPr>
      </w:pPr>
      <w:r w:rsidRPr="00B75565">
        <w:rPr>
          <w:bCs/>
          <w:kern w:val="0"/>
          <w:sz w:val="44"/>
          <w:szCs w:val="20"/>
        </w:rPr>
        <w:t>Student Name:</w:t>
      </w:r>
      <w:r w:rsidR="00DE758C" w:rsidRPr="00DE758C">
        <w:t xml:space="preserve"> </w:t>
      </w:r>
      <w:r w:rsidR="00DE758C" w:rsidRPr="00DE758C">
        <w:rPr>
          <w:bCs/>
          <w:kern w:val="0"/>
          <w:sz w:val="44"/>
          <w:szCs w:val="20"/>
        </w:rPr>
        <w:t>ALEXANDRA AVADAN</w:t>
      </w:r>
      <w:r w:rsidR="002E1AD4">
        <w:rPr>
          <w:bCs/>
          <w:kern w:val="0"/>
          <w:sz w:val="44"/>
          <w:szCs w:val="20"/>
        </w:rPr>
        <w:t>I</w:t>
      </w:r>
    </w:p>
    <w:p w14:paraId="47198FD2" w14:textId="0884FE9B" w:rsidR="00A2445A" w:rsidRDefault="002E1AD4" w:rsidP="00D9663F">
      <w:pPr>
        <w:rPr>
          <w:bCs/>
          <w:kern w:val="0"/>
          <w:sz w:val="44"/>
          <w:szCs w:val="20"/>
        </w:rPr>
      </w:pPr>
      <w:r>
        <w:rPr>
          <w:bCs/>
          <w:kern w:val="0"/>
          <w:sz w:val="44"/>
          <w:szCs w:val="20"/>
        </w:rPr>
        <w:t>Student ID: 211</w:t>
      </w:r>
      <w:r w:rsidR="00D9663F">
        <w:rPr>
          <w:bCs/>
          <w:kern w:val="0"/>
          <w:sz w:val="44"/>
          <w:szCs w:val="20"/>
        </w:rPr>
        <w:t>1</w:t>
      </w:r>
      <w:r>
        <w:rPr>
          <w:bCs/>
          <w:kern w:val="0"/>
          <w:sz w:val="44"/>
          <w:szCs w:val="20"/>
        </w:rPr>
        <w:t>890</w:t>
      </w:r>
    </w:p>
    <w:p w14:paraId="36AD109C" w14:textId="3631ACFF" w:rsidR="00DC730F" w:rsidRDefault="00D9663F" w:rsidP="00D9663F">
      <w:pPr>
        <w:rPr>
          <w:bCs/>
          <w:kern w:val="0"/>
          <w:sz w:val="44"/>
          <w:szCs w:val="20"/>
        </w:rPr>
      </w:pPr>
      <w:r>
        <w:rPr>
          <w:bCs/>
          <w:kern w:val="0"/>
          <w:sz w:val="44"/>
          <w:szCs w:val="20"/>
        </w:rPr>
        <w:t xml:space="preserve">Lecturer Name: Aparna </w:t>
      </w:r>
      <w:r w:rsidR="00DC730F">
        <w:rPr>
          <w:bCs/>
          <w:kern w:val="0"/>
          <w:sz w:val="44"/>
          <w:szCs w:val="20"/>
        </w:rPr>
        <w:t>Venkatesan</w:t>
      </w:r>
    </w:p>
    <w:p w14:paraId="5D635EC0" w14:textId="77777777" w:rsidR="002E1AD4" w:rsidRPr="00B75565" w:rsidRDefault="002E1AD4" w:rsidP="005A17D0">
      <w:pPr>
        <w:jc w:val="center"/>
        <w:rPr>
          <w:bCs/>
          <w:kern w:val="0"/>
          <w:sz w:val="44"/>
          <w:szCs w:val="20"/>
        </w:rPr>
      </w:pPr>
    </w:p>
    <w:p w14:paraId="7CABC9D1" w14:textId="77777777" w:rsidR="005A17D0" w:rsidRDefault="005A17D0">
      <w:pPr>
        <w:spacing w:line="259" w:lineRule="auto"/>
        <w:jc w:val="left"/>
      </w:pPr>
      <w:r>
        <w:br w:type="page"/>
      </w:r>
    </w:p>
    <w:sdt>
      <w:sdtPr>
        <w:rPr>
          <w:kern w:val="0"/>
        </w:rPr>
        <w:id w:val="174472196"/>
        <w:docPartObj>
          <w:docPartGallery w:val="Table of Contents"/>
          <w:docPartUnique/>
        </w:docPartObj>
      </w:sdtPr>
      <w:sdtEndPr/>
      <w:sdtContent>
        <w:p w14:paraId="656A5135" w14:textId="77777777" w:rsidR="005A17D0" w:rsidRPr="005A17D0" w:rsidRDefault="005A17D0" w:rsidP="005A17D0">
          <w:pPr>
            <w:keepNext/>
            <w:keepLines/>
            <w:spacing w:before="240" w:after="0"/>
            <w:jc w:val="left"/>
            <w:rPr>
              <w:rFonts w:eastAsiaTheme="majorEastAsia" w:cs="Times New Roman"/>
              <w:b/>
              <w:color w:val="2F5496" w:themeColor="accent1" w:themeShade="BF"/>
              <w:kern w:val="0"/>
              <w:sz w:val="32"/>
              <w:szCs w:val="32"/>
            </w:rPr>
          </w:pPr>
          <w:r w:rsidRPr="005A17D0">
            <w:rPr>
              <w:rFonts w:eastAsiaTheme="majorEastAsia" w:cs="Times New Roman"/>
              <w:b/>
              <w:color w:val="2F5496" w:themeColor="accent1" w:themeShade="BF"/>
              <w:kern w:val="0"/>
              <w:sz w:val="32"/>
              <w:szCs w:val="32"/>
            </w:rPr>
            <w:t>Table of Contents</w:t>
          </w:r>
        </w:p>
        <w:p w14:paraId="3ABA48E1" w14:textId="77777777" w:rsidR="00B126E2" w:rsidRDefault="002F3C30">
          <w:pPr>
            <w:pStyle w:val="TOC1"/>
            <w:tabs>
              <w:tab w:val="right" w:leader="dot" w:pos="9350"/>
            </w:tabs>
            <w:rPr>
              <w:rFonts w:asciiTheme="minorHAnsi" w:eastAsiaTheme="minorEastAsia" w:hAnsiTheme="minorHAnsi"/>
              <w:noProof/>
              <w:kern w:val="0"/>
              <w:sz w:val="22"/>
            </w:rPr>
          </w:pPr>
          <w:r w:rsidRPr="005A17D0">
            <w:rPr>
              <w:kern w:val="0"/>
              <w:lang w:val="en-GB"/>
            </w:rPr>
            <w:fldChar w:fldCharType="begin"/>
          </w:r>
          <w:r w:rsidR="005A17D0" w:rsidRPr="005A17D0">
            <w:rPr>
              <w:kern w:val="0"/>
              <w:lang w:val="en-GB"/>
            </w:rPr>
            <w:instrText xml:space="preserve"> TOC \o "1-3" \h \z \u </w:instrText>
          </w:r>
          <w:r w:rsidRPr="005A17D0">
            <w:rPr>
              <w:kern w:val="0"/>
              <w:lang w:val="en-GB"/>
            </w:rPr>
            <w:fldChar w:fldCharType="separate"/>
          </w:r>
          <w:hyperlink w:anchor="_Toc132353285" w:history="1">
            <w:r w:rsidR="00B126E2" w:rsidRPr="009F0B52">
              <w:rPr>
                <w:rStyle w:val="Hyperlink"/>
                <w:noProof/>
              </w:rPr>
              <w:t>Introduction</w:t>
            </w:r>
            <w:r w:rsidR="00B126E2">
              <w:rPr>
                <w:noProof/>
                <w:webHidden/>
              </w:rPr>
              <w:tab/>
            </w:r>
            <w:r>
              <w:rPr>
                <w:noProof/>
                <w:webHidden/>
              </w:rPr>
              <w:fldChar w:fldCharType="begin"/>
            </w:r>
            <w:r w:rsidR="00B126E2">
              <w:rPr>
                <w:noProof/>
                <w:webHidden/>
              </w:rPr>
              <w:instrText xml:space="preserve"> PAGEREF _Toc132353285 \h </w:instrText>
            </w:r>
            <w:r>
              <w:rPr>
                <w:noProof/>
                <w:webHidden/>
              </w:rPr>
            </w:r>
            <w:r>
              <w:rPr>
                <w:noProof/>
                <w:webHidden/>
              </w:rPr>
              <w:fldChar w:fldCharType="separate"/>
            </w:r>
            <w:r w:rsidR="00B126E2">
              <w:rPr>
                <w:noProof/>
                <w:webHidden/>
              </w:rPr>
              <w:t>3</w:t>
            </w:r>
            <w:r>
              <w:rPr>
                <w:noProof/>
                <w:webHidden/>
              </w:rPr>
              <w:fldChar w:fldCharType="end"/>
            </w:r>
          </w:hyperlink>
        </w:p>
        <w:p w14:paraId="178AA56D" w14:textId="77777777" w:rsidR="00B126E2" w:rsidRDefault="00CF1FF0">
          <w:pPr>
            <w:pStyle w:val="TOC1"/>
            <w:tabs>
              <w:tab w:val="right" w:leader="dot" w:pos="9350"/>
            </w:tabs>
            <w:rPr>
              <w:rFonts w:asciiTheme="minorHAnsi" w:eastAsiaTheme="minorEastAsia" w:hAnsiTheme="minorHAnsi"/>
              <w:noProof/>
              <w:kern w:val="0"/>
              <w:sz w:val="22"/>
            </w:rPr>
          </w:pPr>
          <w:hyperlink w:anchor="_Toc132353286" w:history="1">
            <w:r w:rsidR="00B126E2" w:rsidRPr="009F0B52">
              <w:rPr>
                <w:rStyle w:val="Hyperlink"/>
                <w:noProof/>
              </w:rPr>
              <w:t>a) Critically evaluate development vehicles available to your organization and explain their effectiveness to which you think they are appropriate in identifying and satisfying the development needs of the individual</w:t>
            </w:r>
            <w:r w:rsidR="00B126E2">
              <w:rPr>
                <w:noProof/>
                <w:webHidden/>
              </w:rPr>
              <w:tab/>
            </w:r>
            <w:r w:rsidR="002F3C30">
              <w:rPr>
                <w:noProof/>
                <w:webHidden/>
              </w:rPr>
              <w:fldChar w:fldCharType="begin"/>
            </w:r>
            <w:r w:rsidR="00B126E2">
              <w:rPr>
                <w:noProof/>
                <w:webHidden/>
              </w:rPr>
              <w:instrText xml:space="preserve"> PAGEREF _Toc132353286 \h </w:instrText>
            </w:r>
            <w:r w:rsidR="002F3C30">
              <w:rPr>
                <w:noProof/>
                <w:webHidden/>
              </w:rPr>
            </w:r>
            <w:r w:rsidR="002F3C30">
              <w:rPr>
                <w:noProof/>
                <w:webHidden/>
              </w:rPr>
              <w:fldChar w:fldCharType="separate"/>
            </w:r>
            <w:r w:rsidR="00B126E2">
              <w:rPr>
                <w:noProof/>
                <w:webHidden/>
              </w:rPr>
              <w:t>4</w:t>
            </w:r>
            <w:r w:rsidR="002F3C30">
              <w:rPr>
                <w:noProof/>
                <w:webHidden/>
              </w:rPr>
              <w:fldChar w:fldCharType="end"/>
            </w:r>
          </w:hyperlink>
        </w:p>
        <w:p w14:paraId="3CF8F73A" w14:textId="457E68C9" w:rsidR="00B126E2" w:rsidRDefault="00CF1FF0">
          <w:pPr>
            <w:pStyle w:val="TOC2"/>
            <w:tabs>
              <w:tab w:val="right" w:leader="dot" w:pos="9350"/>
            </w:tabs>
            <w:rPr>
              <w:rFonts w:asciiTheme="minorHAnsi" w:eastAsiaTheme="minorEastAsia" w:hAnsiTheme="minorHAnsi"/>
              <w:noProof/>
              <w:kern w:val="0"/>
              <w:sz w:val="22"/>
            </w:rPr>
          </w:pPr>
          <w:hyperlink w:anchor="_Toc132353287" w:history="1">
            <w:r w:rsidR="00B126E2" w:rsidRPr="009F0B52">
              <w:rPr>
                <w:rStyle w:val="Hyperlink"/>
                <w:noProof/>
                <w:w w:val="110"/>
              </w:rPr>
              <w:t>Tesco</w:t>
            </w:r>
            <w:r w:rsidR="00FD299E">
              <w:rPr>
                <w:rStyle w:val="Hyperlink"/>
                <w:noProof/>
                <w:w w:val="110"/>
              </w:rPr>
              <w:t xml:space="preserve"> </w:t>
            </w:r>
            <w:r w:rsidR="00B126E2" w:rsidRPr="009F0B52">
              <w:rPr>
                <w:rStyle w:val="Hyperlink"/>
                <w:noProof/>
                <w:w w:val="110"/>
              </w:rPr>
              <w:t>Development</w:t>
            </w:r>
            <w:r w:rsidR="00FD299E">
              <w:rPr>
                <w:rStyle w:val="Hyperlink"/>
                <w:noProof/>
                <w:w w:val="110"/>
              </w:rPr>
              <w:t xml:space="preserve"> </w:t>
            </w:r>
            <w:r w:rsidR="00B126E2" w:rsidRPr="009F0B52">
              <w:rPr>
                <w:rStyle w:val="Hyperlink"/>
                <w:noProof/>
                <w:spacing w:val="-2"/>
                <w:w w:val="110"/>
              </w:rPr>
              <w:t>Vehicles</w:t>
            </w:r>
            <w:r w:rsidR="00B126E2">
              <w:rPr>
                <w:noProof/>
                <w:webHidden/>
              </w:rPr>
              <w:tab/>
            </w:r>
            <w:r w:rsidR="002F3C30">
              <w:rPr>
                <w:noProof/>
                <w:webHidden/>
              </w:rPr>
              <w:fldChar w:fldCharType="begin"/>
            </w:r>
            <w:r w:rsidR="00B126E2">
              <w:rPr>
                <w:noProof/>
                <w:webHidden/>
              </w:rPr>
              <w:instrText xml:space="preserve"> PAGEREF _Toc132353287 \h </w:instrText>
            </w:r>
            <w:r w:rsidR="002F3C30">
              <w:rPr>
                <w:noProof/>
                <w:webHidden/>
              </w:rPr>
            </w:r>
            <w:r w:rsidR="002F3C30">
              <w:rPr>
                <w:noProof/>
                <w:webHidden/>
              </w:rPr>
              <w:fldChar w:fldCharType="separate"/>
            </w:r>
            <w:r w:rsidR="00B126E2">
              <w:rPr>
                <w:noProof/>
                <w:webHidden/>
              </w:rPr>
              <w:t>4</w:t>
            </w:r>
            <w:r w:rsidR="002F3C30">
              <w:rPr>
                <w:noProof/>
                <w:webHidden/>
              </w:rPr>
              <w:fldChar w:fldCharType="end"/>
            </w:r>
          </w:hyperlink>
        </w:p>
        <w:p w14:paraId="3631417D" w14:textId="5A98A805" w:rsidR="00B126E2" w:rsidRDefault="00CF1FF0">
          <w:pPr>
            <w:pStyle w:val="TOC2"/>
            <w:tabs>
              <w:tab w:val="right" w:leader="dot" w:pos="9350"/>
            </w:tabs>
            <w:rPr>
              <w:rFonts w:asciiTheme="minorHAnsi" w:eastAsiaTheme="minorEastAsia" w:hAnsiTheme="minorHAnsi"/>
              <w:noProof/>
              <w:kern w:val="0"/>
              <w:sz w:val="22"/>
            </w:rPr>
          </w:pPr>
          <w:hyperlink w:anchor="_Toc132353288" w:history="1">
            <w:r w:rsidR="00B126E2" w:rsidRPr="009F0B52">
              <w:rPr>
                <w:rStyle w:val="Hyperlink"/>
                <w:noProof/>
                <w:w w:val="110"/>
              </w:rPr>
              <w:t>Identifying</w:t>
            </w:r>
            <w:r w:rsidR="00FD299E">
              <w:rPr>
                <w:rStyle w:val="Hyperlink"/>
                <w:noProof/>
                <w:w w:val="110"/>
              </w:rPr>
              <w:t xml:space="preserve"> </w:t>
            </w:r>
            <w:r w:rsidR="00B126E2" w:rsidRPr="009F0B52">
              <w:rPr>
                <w:rStyle w:val="Hyperlink"/>
                <w:noProof/>
                <w:w w:val="110"/>
              </w:rPr>
              <w:t>&amp;</w:t>
            </w:r>
            <w:r w:rsidR="00FD299E">
              <w:rPr>
                <w:rStyle w:val="Hyperlink"/>
                <w:noProof/>
                <w:w w:val="110"/>
              </w:rPr>
              <w:t xml:space="preserve"> </w:t>
            </w:r>
            <w:r w:rsidR="00B126E2" w:rsidRPr="009F0B52">
              <w:rPr>
                <w:rStyle w:val="Hyperlink"/>
                <w:noProof/>
                <w:w w:val="110"/>
              </w:rPr>
              <w:t>Meeting</w:t>
            </w:r>
            <w:r w:rsidR="00FD299E">
              <w:rPr>
                <w:rStyle w:val="Hyperlink"/>
                <w:noProof/>
                <w:w w:val="110"/>
              </w:rPr>
              <w:t xml:space="preserve"> </w:t>
            </w:r>
            <w:r w:rsidR="00B126E2" w:rsidRPr="009F0B52">
              <w:rPr>
                <w:rStyle w:val="Hyperlink"/>
                <w:noProof/>
                <w:w w:val="110"/>
              </w:rPr>
              <w:t>Individual</w:t>
            </w:r>
            <w:r w:rsidR="00FD299E">
              <w:rPr>
                <w:rStyle w:val="Hyperlink"/>
                <w:noProof/>
                <w:w w:val="110"/>
              </w:rPr>
              <w:t xml:space="preserve"> </w:t>
            </w:r>
            <w:r w:rsidR="00B126E2" w:rsidRPr="009F0B52">
              <w:rPr>
                <w:rStyle w:val="Hyperlink"/>
                <w:noProof/>
                <w:w w:val="110"/>
              </w:rPr>
              <w:t>Development</w:t>
            </w:r>
            <w:r w:rsidR="00FD299E">
              <w:rPr>
                <w:rStyle w:val="Hyperlink"/>
                <w:noProof/>
                <w:w w:val="110"/>
              </w:rPr>
              <w:t xml:space="preserve"> </w:t>
            </w:r>
            <w:r w:rsidR="00B126E2" w:rsidRPr="009F0B52">
              <w:rPr>
                <w:rStyle w:val="Hyperlink"/>
                <w:noProof/>
                <w:w w:val="110"/>
              </w:rPr>
              <w:t>Needs</w:t>
            </w:r>
            <w:r w:rsidR="00B126E2">
              <w:rPr>
                <w:noProof/>
                <w:webHidden/>
              </w:rPr>
              <w:tab/>
            </w:r>
            <w:r w:rsidR="002F3C30">
              <w:rPr>
                <w:noProof/>
                <w:webHidden/>
              </w:rPr>
              <w:fldChar w:fldCharType="begin"/>
            </w:r>
            <w:r w:rsidR="00B126E2">
              <w:rPr>
                <w:noProof/>
                <w:webHidden/>
              </w:rPr>
              <w:instrText xml:space="preserve"> PAGEREF _Toc132353288 \h </w:instrText>
            </w:r>
            <w:r w:rsidR="002F3C30">
              <w:rPr>
                <w:noProof/>
                <w:webHidden/>
              </w:rPr>
            </w:r>
            <w:r w:rsidR="002F3C30">
              <w:rPr>
                <w:noProof/>
                <w:webHidden/>
              </w:rPr>
              <w:fldChar w:fldCharType="separate"/>
            </w:r>
            <w:r w:rsidR="00B126E2">
              <w:rPr>
                <w:noProof/>
                <w:webHidden/>
              </w:rPr>
              <w:t>6</w:t>
            </w:r>
            <w:r w:rsidR="002F3C30">
              <w:rPr>
                <w:noProof/>
                <w:webHidden/>
              </w:rPr>
              <w:fldChar w:fldCharType="end"/>
            </w:r>
          </w:hyperlink>
        </w:p>
        <w:p w14:paraId="1AAA34F3" w14:textId="77777777" w:rsidR="00B126E2" w:rsidRDefault="00CF1FF0">
          <w:pPr>
            <w:pStyle w:val="TOC1"/>
            <w:tabs>
              <w:tab w:val="right" w:leader="dot" w:pos="9350"/>
            </w:tabs>
            <w:rPr>
              <w:rFonts w:asciiTheme="minorHAnsi" w:eastAsiaTheme="minorEastAsia" w:hAnsiTheme="minorHAnsi"/>
              <w:noProof/>
              <w:kern w:val="0"/>
              <w:sz w:val="22"/>
            </w:rPr>
          </w:pPr>
          <w:hyperlink w:anchor="_Toc132353289" w:history="1">
            <w:r w:rsidR="00B126E2" w:rsidRPr="009F0B52">
              <w:rPr>
                <w:rStyle w:val="Hyperlink"/>
                <w:noProof/>
              </w:rPr>
              <w:t>b) Propose a professional development plan for the chosen company with the suitability, feasibility, and acceptability to meet the identified development needs and expectations of an individual employees</w:t>
            </w:r>
            <w:r w:rsidR="00B126E2">
              <w:rPr>
                <w:noProof/>
                <w:webHidden/>
              </w:rPr>
              <w:tab/>
            </w:r>
            <w:r w:rsidR="002F3C30">
              <w:rPr>
                <w:noProof/>
                <w:webHidden/>
              </w:rPr>
              <w:fldChar w:fldCharType="begin"/>
            </w:r>
            <w:r w:rsidR="00B126E2">
              <w:rPr>
                <w:noProof/>
                <w:webHidden/>
              </w:rPr>
              <w:instrText xml:space="preserve"> PAGEREF _Toc132353289 \h </w:instrText>
            </w:r>
            <w:r w:rsidR="002F3C30">
              <w:rPr>
                <w:noProof/>
                <w:webHidden/>
              </w:rPr>
            </w:r>
            <w:r w:rsidR="002F3C30">
              <w:rPr>
                <w:noProof/>
                <w:webHidden/>
              </w:rPr>
              <w:fldChar w:fldCharType="separate"/>
            </w:r>
            <w:r w:rsidR="00B126E2">
              <w:rPr>
                <w:noProof/>
                <w:webHidden/>
              </w:rPr>
              <w:t>8</w:t>
            </w:r>
            <w:r w:rsidR="002F3C30">
              <w:rPr>
                <w:noProof/>
                <w:webHidden/>
              </w:rPr>
              <w:fldChar w:fldCharType="end"/>
            </w:r>
          </w:hyperlink>
        </w:p>
        <w:p w14:paraId="0EBE0E45" w14:textId="77777777" w:rsidR="00B126E2" w:rsidRDefault="00CF1FF0">
          <w:pPr>
            <w:pStyle w:val="TOC1"/>
            <w:tabs>
              <w:tab w:val="right" w:leader="dot" w:pos="9350"/>
            </w:tabs>
            <w:rPr>
              <w:rFonts w:asciiTheme="minorHAnsi" w:eastAsiaTheme="minorEastAsia" w:hAnsiTheme="minorHAnsi"/>
              <w:noProof/>
              <w:kern w:val="0"/>
              <w:sz w:val="22"/>
            </w:rPr>
          </w:pPr>
          <w:hyperlink w:anchor="_Toc132353290" w:history="1">
            <w:r w:rsidR="00B126E2" w:rsidRPr="009F0B52">
              <w:rPr>
                <w:rStyle w:val="Hyperlink"/>
                <w:noProof/>
              </w:rPr>
              <w:t>Conclusion</w:t>
            </w:r>
            <w:r w:rsidR="00B126E2">
              <w:rPr>
                <w:noProof/>
                <w:webHidden/>
              </w:rPr>
              <w:tab/>
            </w:r>
            <w:r w:rsidR="002F3C30">
              <w:rPr>
                <w:noProof/>
                <w:webHidden/>
              </w:rPr>
              <w:fldChar w:fldCharType="begin"/>
            </w:r>
            <w:r w:rsidR="00B126E2">
              <w:rPr>
                <w:noProof/>
                <w:webHidden/>
              </w:rPr>
              <w:instrText xml:space="preserve"> PAGEREF _Toc132353290 \h </w:instrText>
            </w:r>
            <w:r w:rsidR="002F3C30">
              <w:rPr>
                <w:noProof/>
                <w:webHidden/>
              </w:rPr>
            </w:r>
            <w:r w:rsidR="002F3C30">
              <w:rPr>
                <w:noProof/>
                <w:webHidden/>
              </w:rPr>
              <w:fldChar w:fldCharType="separate"/>
            </w:r>
            <w:r w:rsidR="00B126E2">
              <w:rPr>
                <w:noProof/>
                <w:webHidden/>
              </w:rPr>
              <w:t>11</w:t>
            </w:r>
            <w:r w:rsidR="002F3C30">
              <w:rPr>
                <w:noProof/>
                <w:webHidden/>
              </w:rPr>
              <w:fldChar w:fldCharType="end"/>
            </w:r>
          </w:hyperlink>
        </w:p>
        <w:p w14:paraId="2C362530" w14:textId="77777777" w:rsidR="00B126E2" w:rsidRDefault="00CF1FF0">
          <w:pPr>
            <w:pStyle w:val="TOC1"/>
            <w:tabs>
              <w:tab w:val="right" w:leader="dot" w:pos="9350"/>
            </w:tabs>
            <w:rPr>
              <w:rFonts w:asciiTheme="minorHAnsi" w:eastAsiaTheme="minorEastAsia" w:hAnsiTheme="minorHAnsi"/>
              <w:noProof/>
              <w:kern w:val="0"/>
              <w:sz w:val="22"/>
            </w:rPr>
          </w:pPr>
          <w:hyperlink w:anchor="_Toc132353291" w:history="1">
            <w:r w:rsidR="00B126E2" w:rsidRPr="009F0B52">
              <w:rPr>
                <w:rStyle w:val="Hyperlink"/>
                <w:noProof/>
              </w:rPr>
              <w:t>References</w:t>
            </w:r>
            <w:r w:rsidR="00B126E2">
              <w:rPr>
                <w:noProof/>
                <w:webHidden/>
              </w:rPr>
              <w:tab/>
            </w:r>
            <w:r w:rsidR="002F3C30">
              <w:rPr>
                <w:noProof/>
                <w:webHidden/>
              </w:rPr>
              <w:fldChar w:fldCharType="begin"/>
            </w:r>
            <w:r w:rsidR="00B126E2">
              <w:rPr>
                <w:noProof/>
                <w:webHidden/>
              </w:rPr>
              <w:instrText xml:space="preserve"> PAGEREF _Toc132353291 \h </w:instrText>
            </w:r>
            <w:r w:rsidR="002F3C30">
              <w:rPr>
                <w:noProof/>
                <w:webHidden/>
              </w:rPr>
            </w:r>
            <w:r w:rsidR="002F3C30">
              <w:rPr>
                <w:noProof/>
                <w:webHidden/>
              </w:rPr>
              <w:fldChar w:fldCharType="separate"/>
            </w:r>
            <w:r w:rsidR="00B126E2">
              <w:rPr>
                <w:noProof/>
                <w:webHidden/>
              </w:rPr>
              <w:t>12</w:t>
            </w:r>
            <w:r w:rsidR="002F3C30">
              <w:rPr>
                <w:noProof/>
                <w:webHidden/>
              </w:rPr>
              <w:fldChar w:fldCharType="end"/>
            </w:r>
          </w:hyperlink>
        </w:p>
        <w:p w14:paraId="343D7E27" w14:textId="77777777" w:rsidR="005A17D0" w:rsidRPr="005A17D0" w:rsidRDefault="002F3C30" w:rsidP="005A17D0">
          <w:pPr>
            <w:rPr>
              <w:kern w:val="0"/>
            </w:rPr>
          </w:pPr>
          <w:r w:rsidRPr="005A17D0">
            <w:rPr>
              <w:b/>
              <w:bCs/>
              <w:noProof/>
              <w:kern w:val="0"/>
            </w:rPr>
            <w:fldChar w:fldCharType="end"/>
          </w:r>
        </w:p>
      </w:sdtContent>
    </w:sdt>
    <w:p w14:paraId="361D5E3C" w14:textId="77777777" w:rsidR="005A17D0" w:rsidRDefault="005A17D0">
      <w:pPr>
        <w:spacing w:line="259" w:lineRule="auto"/>
        <w:jc w:val="left"/>
      </w:pPr>
      <w:r>
        <w:br w:type="page"/>
      </w:r>
    </w:p>
    <w:p w14:paraId="1FB4E2E4" w14:textId="77777777" w:rsidR="00921C89" w:rsidRDefault="005A17D0" w:rsidP="005A17D0">
      <w:pPr>
        <w:pStyle w:val="Heading1"/>
      </w:pPr>
      <w:bookmarkStart w:id="0" w:name="_Toc132353285"/>
      <w:r>
        <w:t>Introduction</w:t>
      </w:r>
      <w:bookmarkEnd w:id="0"/>
    </w:p>
    <w:p w14:paraId="7970F60E" w14:textId="77777777" w:rsidR="005A17D0" w:rsidRDefault="007F2E8C" w:rsidP="005A17D0">
      <w:r w:rsidRPr="007F2E8C">
        <w:t>Workers are essential to every company's prosperity. It can be difficult for a company to succeed if its employees aren't strong and dedicated to the cause</w:t>
      </w:r>
      <w:r w:rsidR="00B126E2">
        <w:t xml:space="preserve"> (</w:t>
      </w:r>
      <w:r w:rsidR="00B126E2">
        <w:rPr>
          <w:shd w:val="clear" w:color="auto" w:fill="FFFFFF"/>
        </w:rPr>
        <w:t>Ajibola, 2022</w:t>
      </w:r>
      <w:r w:rsidR="00B126E2">
        <w:t>)</w:t>
      </w:r>
      <w:r w:rsidRPr="007F2E8C">
        <w:t>. Dessler (2014) argues that organizations can increase employee engagement and productivity by promoting a mutually beneficial connection between management and staff. Organizations may boost productivity by investing in employee relationships that foster learning, development, and fulfillment in the workplace</w:t>
      </w:r>
      <w:r w:rsidR="005A17D0">
        <w:t xml:space="preserve">. </w:t>
      </w:r>
      <w:r w:rsidRPr="007F2E8C">
        <w:t>There are several ways in which an organization can profit from fostering positive relationships among its employees. Improvements in morale and productivity among workers, enhanced service to customers, an edge in the marketplace, and other advantages all contribute to enhanced efficiency inside a firm. However, there are a number of things that play a significant part in fostering relationships at work and ensuring the success of a business</w:t>
      </w:r>
      <w:r w:rsidR="00175255" w:rsidRPr="00175255">
        <w:t xml:space="preserve">. </w:t>
      </w:r>
      <w:r w:rsidR="00E5556D" w:rsidRPr="00E5556D">
        <w:t>Including effective management and leadership practices, as well as giving staff members chances for training and career progression, are essential components of fostering a happy work environment</w:t>
      </w:r>
      <w:r w:rsidR="005A17D0">
        <w:t>.</w:t>
      </w:r>
    </w:p>
    <w:p w14:paraId="7D9C5DE2" w14:textId="77777777" w:rsidR="005A17D0" w:rsidRDefault="005A17D0">
      <w:pPr>
        <w:spacing w:line="259" w:lineRule="auto"/>
        <w:jc w:val="left"/>
      </w:pPr>
      <w:r>
        <w:br w:type="page"/>
      </w:r>
    </w:p>
    <w:p w14:paraId="72CAAF65" w14:textId="77777777" w:rsidR="005A17D0" w:rsidRDefault="005A17D0" w:rsidP="005A17D0">
      <w:pPr>
        <w:pStyle w:val="Heading1"/>
      </w:pPr>
      <w:bookmarkStart w:id="1" w:name="_Toc132353286"/>
      <w:r>
        <w:t xml:space="preserve">a) </w:t>
      </w:r>
      <w:r w:rsidRPr="005A17D0">
        <w:t>Critically evaluate development vehiclesavailable to your organization and explain their effectiveness to which you think they are appropriate in identifying and satisfying the development needs of the individual</w:t>
      </w:r>
      <w:bookmarkEnd w:id="1"/>
    </w:p>
    <w:p w14:paraId="64B79F1D" w14:textId="6265E682" w:rsidR="005A17D0" w:rsidRDefault="00C11193" w:rsidP="00C11193">
      <w:pPr>
        <w:pStyle w:val="Heading2"/>
        <w:rPr>
          <w:spacing w:val="-2"/>
          <w:w w:val="110"/>
        </w:rPr>
      </w:pPr>
      <w:bookmarkStart w:id="2" w:name="_TOC_250003"/>
      <w:bookmarkStart w:id="3" w:name="_Toc132353287"/>
      <w:r>
        <w:rPr>
          <w:w w:val="110"/>
        </w:rPr>
        <w:t>Tesco</w:t>
      </w:r>
      <w:r w:rsidR="007932B7">
        <w:rPr>
          <w:w w:val="110"/>
        </w:rPr>
        <w:t xml:space="preserve"> </w:t>
      </w:r>
      <w:r>
        <w:rPr>
          <w:w w:val="110"/>
        </w:rPr>
        <w:t>Development</w:t>
      </w:r>
      <w:bookmarkEnd w:id="2"/>
      <w:r w:rsidR="007932B7">
        <w:rPr>
          <w:w w:val="110"/>
        </w:rPr>
        <w:t xml:space="preserve"> </w:t>
      </w:r>
      <w:r>
        <w:rPr>
          <w:spacing w:val="-2"/>
          <w:w w:val="110"/>
        </w:rPr>
        <w:t>Vehicles</w:t>
      </w:r>
      <w:bookmarkEnd w:id="3"/>
    </w:p>
    <w:p w14:paraId="73600B40" w14:textId="77777777" w:rsidR="00C11193" w:rsidRDefault="00E5556D" w:rsidP="00C11193">
      <w:r w:rsidRPr="00E5556D">
        <w:t>Employee development is becoming more significant, according to Dowson (2015), because businesses nowadays must invest in their employees' knowledge and skills. Reduced costs and increased productivity bring value to the organization, which benefits the employees as well. Tesco has put in place a variety of initiatives aimed at improving the working conditions for its staff. Tesco also conducts regular performance evaluations to assess employees' contributions to the business and identify areas for development</w:t>
      </w:r>
      <w:r w:rsidR="00B126E2">
        <w:t xml:space="preserve"> (</w:t>
      </w:r>
      <w:r w:rsidR="00B126E2">
        <w:rPr>
          <w:shd w:val="clear" w:color="auto" w:fill="FFFFFF"/>
        </w:rPr>
        <w:t>Bonfanti, et al., 2022</w:t>
      </w:r>
      <w:r w:rsidR="00B126E2">
        <w:t>)</w:t>
      </w:r>
      <w:r w:rsidR="004F5AA0">
        <w:t>.</w:t>
      </w:r>
    </w:p>
    <w:p w14:paraId="469C8FC9" w14:textId="77777777" w:rsidR="00C11193" w:rsidRDefault="00E5556D" w:rsidP="00C11193">
      <w:r w:rsidRPr="00E5556D">
        <w:t>Every company should make it a priority to create a work environment that encourages employees to develop their skills and learn new ones through formal and informal means like training, workshops, mentoring, and online courses. When staff are well-trained, they are better able to serve customers in a way that benefits the company's bottom line and boosts its reputation in the marketplace</w:t>
      </w:r>
      <w:r w:rsidR="00B126E2">
        <w:t xml:space="preserve"> (</w:t>
      </w:r>
      <w:r w:rsidR="00B126E2">
        <w:rPr>
          <w:shd w:val="clear" w:color="auto" w:fill="FFFFFF"/>
        </w:rPr>
        <w:t>Chen, Ning, and Bos, 2022</w:t>
      </w:r>
      <w:r w:rsidR="00B126E2">
        <w:t>)</w:t>
      </w:r>
      <w:r w:rsidRPr="00E5556D">
        <w:t>. Tesco's numerous development methods are mentioned below since the company's chairman, John Allan, understands the importance of staff growth to the company's success</w:t>
      </w:r>
      <w:r w:rsidR="00C11193">
        <w:t>:</w:t>
      </w:r>
    </w:p>
    <w:p w14:paraId="7F44DD52" w14:textId="77777777" w:rsidR="00C11193" w:rsidRPr="0072760A" w:rsidRDefault="00C11193" w:rsidP="0072760A">
      <w:pPr>
        <w:rPr>
          <w:b/>
          <w:bCs/>
        </w:rPr>
      </w:pPr>
      <w:r w:rsidRPr="0072760A">
        <w:rPr>
          <w:b/>
          <w:bCs/>
        </w:rPr>
        <w:t>Training</w:t>
      </w:r>
    </w:p>
    <w:p w14:paraId="0FEB81B0" w14:textId="77777777" w:rsidR="00C11193" w:rsidRDefault="00E5556D" w:rsidP="0072760A">
      <w:pPr>
        <w:rPr>
          <w:rFonts w:ascii="Trebuchet MS"/>
        </w:rPr>
      </w:pPr>
      <w:r w:rsidRPr="00E5556D">
        <w:t>Tesco has successfully improved its workforce's performance in key areas through a combination of in-house and external training programs. The organization provides its employees with a wide range of training opportunities, such as orientation, product and service training, and advancement in both soft and technical abilities</w:t>
      </w:r>
      <w:r w:rsidR="00C11193">
        <w:t>.</w:t>
      </w:r>
    </w:p>
    <w:p w14:paraId="58DAE9D2" w14:textId="77777777" w:rsidR="00C11193" w:rsidRPr="0072760A" w:rsidRDefault="00C11193" w:rsidP="0072760A">
      <w:pPr>
        <w:rPr>
          <w:b/>
          <w:bCs/>
        </w:rPr>
      </w:pPr>
      <w:r w:rsidRPr="0072760A">
        <w:rPr>
          <w:b/>
          <w:bCs/>
          <w:w w:val="110"/>
        </w:rPr>
        <w:t>Coaching</w:t>
      </w:r>
    </w:p>
    <w:p w14:paraId="6148EF8F" w14:textId="77777777" w:rsidR="00C11193" w:rsidRDefault="00E5556D" w:rsidP="0072760A">
      <w:r w:rsidRPr="00E5556D">
        <w:t>Coaching is an important tool for professional growth because it boosts efficiency in the workplace. Tesco uses coaching as a method to increase the knowledge and abilities of its staff and, in some cases, the leadership and organizational abilities of its upper management in a relatively short amount of time</w:t>
      </w:r>
      <w:r w:rsidR="00C11193">
        <w:t>.</w:t>
      </w:r>
    </w:p>
    <w:p w14:paraId="461B2BB9" w14:textId="77777777" w:rsidR="00C11193" w:rsidRPr="0072760A" w:rsidRDefault="00C11193" w:rsidP="0072760A">
      <w:pPr>
        <w:rPr>
          <w:b/>
          <w:bCs/>
        </w:rPr>
      </w:pPr>
      <w:r w:rsidRPr="0072760A">
        <w:rPr>
          <w:b/>
          <w:bCs/>
          <w:w w:val="110"/>
        </w:rPr>
        <w:t>Workshop</w:t>
      </w:r>
    </w:p>
    <w:p w14:paraId="1B692BD4" w14:textId="77777777" w:rsidR="00C11193" w:rsidRDefault="00E5556D" w:rsidP="0072760A">
      <w:r w:rsidRPr="00E5556D">
        <w:t>Workshops have been a powerful tool for growth at Tesco, particularly for improving employees' soft skills including communication, teamwork, leadership, and problem-solving. Employees can improve their sense of competence, expand their knowledge, and draw motivation from the experiences of others during these workshops, all of which contribute to the success of the company as a whole</w:t>
      </w:r>
      <w:r w:rsidR="00B126E2">
        <w:t xml:space="preserve"> (</w:t>
      </w:r>
      <w:r w:rsidR="00B126E2">
        <w:rPr>
          <w:shd w:val="clear" w:color="auto" w:fill="FFFFFF"/>
        </w:rPr>
        <w:t>Fredman, 2022</w:t>
      </w:r>
      <w:r w:rsidR="00B126E2">
        <w:t>)</w:t>
      </w:r>
      <w:r w:rsidR="00C11193">
        <w:t>.</w:t>
      </w:r>
    </w:p>
    <w:p w14:paraId="2CC332C4" w14:textId="67E7DBD3" w:rsidR="00C11193" w:rsidRPr="0072760A" w:rsidRDefault="00C11193" w:rsidP="0072760A">
      <w:pPr>
        <w:rPr>
          <w:b/>
          <w:bCs/>
        </w:rPr>
      </w:pPr>
      <w:r w:rsidRPr="0072760A">
        <w:rPr>
          <w:b/>
          <w:bCs/>
          <w:w w:val="110"/>
        </w:rPr>
        <w:t>Job</w:t>
      </w:r>
      <w:r w:rsidR="00956AA4">
        <w:rPr>
          <w:b/>
          <w:bCs/>
          <w:w w:val="110"/>
        </w:rPr>
        <w:t xml:space="preserve"> </w:t>
      </w:r>
      <w:r w:rsidRPr="0072760A">
        <w:rPr>
          <w:b/>
          <w:bCs/>
          <w:w w:val="110"/>
        </w:rPr>
        <w:t>Shadowing</w:t>
      </w:r>
    </w:p>
    <w:p w14:paraId="577F5F5F" w14:textId="77777777" w:rsidR="00C11193" w:rsidRDefault="00E5556D" w:rsidP="0072760A">
      <w:r w:rsidRPr="00E5556D">
        <w:t>Job shadowing is one strategy Tesco uses to train its staff and increase productivity. This enables fresh employees to observe and pick up knowledge from more seasoned employees. Job shadowing enables employees to develop a more detailed grasp of how to carry out their responsibilities in a way that is both more effective and more efficient, which reduces the costs related to training and boosts output</w:t>
      </w:r>
      <w:r w:rsidR="00C11193">
        <w:t>.</w:t>
      </w:r>
    </w:p>
    <w:p w14:paraId="4C7A9501" w14:textId="77777777" w:rsidR="00C11193" w:rsidRPr="0072760A" w:rsidRDefault="00C11193" w:rsidP="0072760A">
      <w:pPr>
        <w:rPr>
          <w:b/>
          <w:bCs/>
        </w:rPr>
      </w:pPr>
      <w:r w:rsidRPr="0072760A">
        <w:rPr>
          <w:b/>
          <w:bCs/>
          <w:w w:val="110"/>
        </w:rPr>
        <w:t>Job Rotation</w:t>
      </w:r>
    </w:p>
    <w:p w14:paraId="15B32ADF" w14:textId="77777777" w:rsidR="00C11193" w:rsidRDefault="00E5556D" w:rsidP="0072760A">
      <w:r w:rsidRPr="00E5556D">
        <w:t>Job rotation is a strategy utilized by management at Tesco to foster greater versatility and adaptability among employees in the workplace. Tesco may be able to stimulate professional growth in its employees, reduce employee turnover caused by boredom, and figure out how each person is most effective if it transfers them from one job within the company to another</w:t>
      </w:r>
      <w:r w:rsidR="00C11193">
        <w:t>.</w:t>
      </w:r>
    </w:p>
    <w:p w14:paraId="158068E2" w14:textId="77777777" w:rsidR="00C11193" w:rsidRPr="0072760A" w:rsidRDefault="00C11193" w:rsidP="0072760A">
      <w:pPr>
        <w:rPr>
          <w:b/>
          <w:bCs/>
        </w:rPr>
      </w:pPr>
      <w:r w:rsidRPr="0072760A">
        <w:rPr>
          <w:b/>
          <w:bCs/>
          <w:w w:val="110"/>
        </w:rPr>
        <w:t>E-Learning</w:t>
      </w:r>
    </w:p>
    <w:p w14:paraId="7A445E98" w14:textId="77777777" w:rsidR="00C11193" w:rsidRDefault="00E5556D" w:rsidP="0072760A">
      <w:r w:rsidRPr="00E5556D">
        <w:t>Tesco promotes and facilitates staff growth via a variety of channels, such as online learning, external short courses, and independent study. The organization offers a variety of learning opportunities, such as covering the cost of courses, so that workers can advance their careers and selves</w:t>
      </w:r>
      <w:r w:rsidR="00B126E2">
        <w:t xml:space="preserve"> (</w:t>
      </w:r>
      <w:r w:rsidR="00B126E2">
        <w:rPr>
          <w:shd w:val="clear" w:color="auto" w:fill="FFFFFF"/>
        </w:rPr>
        <w:t>Liu, et al., 2022</w:t>
      </w:r>
      <w:r w:rsidR="00B126E2">
        <w:t>)</w:t>
      </w:r>
      <w:r w:rsidRPr="00E5556D">
        <w:t>. In addition, once an employee has completed a course or passed a professional skills test, Tesco promotes them based on their skills, which stimulates and boosts job satisfaction</w:t>
      </w:r>
      <w:r w:rsidR="00C11193">
        <w:t>.</w:t>
      </w:r>
    </w:p>
    <w:p w14:paraId="2BEDEBC6" w14:textId="77777777" w:rsidR="00C11193" w:rsidRPr="0072760A" w:rsidRDefault="00C11193" w:rsidP="0072760A">
      <w:pPr>
        <w:rPr>
          <w:b/>
          <w:bCs/>
        </w:rPr>
      </w:pPr>
      <w:r w:rsidRPr="0072760A">
        <w:rPr>
          <w:b/>
          <w:bCs/>
          <w:w w:val="110"/>
        </w:rPr>
        <w:t>Mentoring</w:t>
      </w:r>
    </w:p>
    <w:p w14:paraId="617ADCD3" w14:textId="77777777" w:rsidR="00C11193" w:rsidRDefault="00E5556D" w:rsidP="0072760A">
      <w:r w:rsidRPr="00E5556D">
        <w:t>Senior executives and managers at Tesco act as mentors to less seasoned workers, providing them with guidance, support, and help in the workplace. This method improves productivity by giving workers more control over their work, boosting their knowledge and competence as well as their self-assurance. Therefore, Tesco is more effective as an organization and has a leg up on the competition</w:t>
      </w:r>
      <w:r w:rsidR="00C11193">
        <w:t>.</w:t>
      </w:r>
    </w:p>
    <w:p w14:paraId="417678F2" w14:textId="372E4421" w:rsidR="00C11193" w:rsidRDefault="00C11193" w:rsidP="0072760A">
      <w:pPr>
        <w:pStyle w:val="Heading2"/>
      </w:pPr>
      <w:bookmarkStart w:id="4" w:name="_TOC_250002"/>
      <w:bookmarkStart w:id="5" w:name="_Toc132353288"/>
      <w:r>
        <w:rPr>
          <w:w w:val="110"/>
        </w:rPr>
        <w:t>Identifying</w:t>
      </w:r>
      <w:r w:rsidR="00277146">
        <w:rPr>
          <w:w w:val="110"/>
        </w:rPr>
        <w:t xml:space="preserve"> </w:t>
      </w:r>
      <w:r>
        <w:rPr>
          <w:w w:val="110"/>
        </w:rPr>
        <w:t>&amp;</w:t>
      </w:r>
      <w:r w:rsidR="00277146">
        <w:rPr>
          <w:w w:val="110"/>
        </w:rPr>
        <w:t xml:space="preserve"> </w:t>
      </w:r>
      <w:r>
        <w:rPr>
          <w:w w:val="110"/>
        </w:rPr>
        <w:t>Meeting</w:t>
      </w:r>
      <w:r w:rsidR="00277146">
        <w:rPr>
          <w:w w:val="110"/>
        </w:rPr>
        <w:t xml:space="preserve"> </w:t>
      </w:r>
      <w:r>
        <w:rPr>
          <w:w w:val="110"/>
        </w:rPr>
        <w:t>Individual</w:t>
      </w:r>
      <w:r w:rsidR="00277146">
        <w:rPr>
          <w:w w:val="110"/>
        </w:rPr>
        <w:t xml:space="preserve"> </w:t>
      </w:r>
      <w:r>
        <w:rPr>
          <w:w w:val="110"/>
        </w:rPr>
        <w:t>Development</w:t>
      </w:r>
      <w:bookmarkEnd w:id="4"/>
      <w:r w:rsidR="00277146">
        <w:rPr>
          <w:w w:val="110"/>
        </w:rPr>
        <w:t xml:space="preserve"> </w:t>
      </w:r>
      <w:r>
        <w:rPr>
          <w:w w:val="110"/>
        </w:rPr>
        <w:t>Needs</w:t>
      </w:r>
      <w:bookmarkEnd w:id="5"/>
    </w:p>
    <w:p w14:paraId="790AC423" w14:textId="77777777" w:rsidR="00C11193" w:rsidRDefault="00E5556D" w:rsidP="0072760A">
      <w:r w:rsidRPr="00E5556D">
        <w:t>When it comes to helping workers advance their abilities, "Training Needs Analysis" is a useful tool for figuring out what kind of training would be most beneficial. This method zeroes in on the organization's goals and pinpoints the expertise needed by workers to realize those goals</w:t>
      </w:r>
      <w:r w:rsidR="00B126E2">
        <w:t xml:space="preserve"> (</w:t>
      </w:r>
      <w:r w:rsidR="00B126E2">
        <w:rPr>
          <w:shd w:val="clear" w:color="auto" w:fill="FFFFFF"/>
        </w:rPr>
        <w:t>Morinaj, and Hascher, 2022</w:t>
      </w:r>
      <w:r w:rsidR="00B126E2">
        <w:t>)</w:t>
      </w:r>
      <w:r w:rsidRPr="00E5556D">
        <w:t>. To determine where its staff may improve their skills, Tesco follows these steps</w:t>
      </w:r>
      <w:r w:rsidR="00C11193">
        <w:t>:</w:t>
      </w:r>
    </w:p>
    <w:p w14:paraId="2D1365F5" w14:textId="77777777" w:rsidR="00C11193" w:rsidRPr="0072760A" w:rsidRDefault="00C11193" w:rsidP="0072760A">
      <w:pPr>
        <w:rPr>
          <w:b/>
          <w:bCs/>
        </w:rPr>
      </w:pPr>
      <w:r w:rsidRPr="0072760A">
        <w:rPr>
          <w:b/>
          <w:bCs/>
        </w:rPr>
        <w:t>Sets a Clear Expectation</w:t>
      </w:r>
    </w:p>
    <w:p w14:paraId="5C3B296A" w14:textId="77777777" w:rsidR="00C11193" w:rsidRDefault="00E5556D" w:rsidP="0072760A">
      <w:r w:rsidRPr="00E5556D">
        <w:t>Tesco determines the need for training by outlining precise standards for each job function. New positions have their duties and responsibilities defined by management, and these are made consistent with the overall goals of the company</w:t>
      </w:r>
      <w:r w:rsidR="00C11193">
        <w:t>.</w:t>
      </w:r>
    </w:p>
    <w:p w14:paraId="64B0B74D" w14:textId="04F865E8" w:rsidR="00C11193" w:rsidRPr="0072760A" w:rsidRDefault="00C11193" w:rsidP="0072760A">
      <w:pPr>
        <w:rPr>
          <w:b/>
          <w:bCs/>
        </w:rPr>
      </w:pPr>
      <w:r w:rsidRPr="0072760A">
        <w:rPr>
          <w:b/>
          <w:bCs/>
          <w:w w:val="110"/>
        </w:rPr>
        <w:t>Monitor</w:t>
      </w:r>
      <w:r w:rsidR="00277146">
        <w:rPr>
          <w:b/>
          <w:bCs/>
          <w:w w:val="110"/>
        </w:rPr>
        <w:t xml:space="preserve"> </w:t>
      </w:r>
      <w:r w:rsidRPr="0072760A">
        <w:rPr>
          <w:b/>
          <w:bCs/>
          <w:w w:val="110"/>
        </w:rPr>
        <w:t>Performance</w:t>
      </w:r>
    </w:p>
    <w:p w14:paraId="6A74DF1C" w14:textId="77777777" w:rsidR="00C11193" w:rsidRDefault="00E5556D" w:rsidP="0072760A">
      <w:pPr>
        <w:rPr>
          <w:rFonts w:ascii="Trebuchet MS" w:hAnsi="Trebuchet MS"/>
        </w:rPr>
      </w:pPr>
      <w:r w:rsidRPr="00E5556D">
        <w:t>Tesco keeps tabs on worker output, comparing it to targets in order to spot any knowledge gaps that may exist. By keeping tabs on how well they're doing, employers can find ways to help their staff members grow and develop new talents</w:t>
      </w:r>
      <w:r w:rsidR="00C11193">
        <w:rPr>
          <w:spacing w:val="-1"/>
        </w:rPr>
        <w:t>.</w:t>
      </w:r>
    </w:p>
    <w:p w14:paraId="20A022B8" w14:textId="77777777" w:rsidR="00C11193" w:rsidRDefault="00C11193" w:rsidP="0072760A">
      <w:pPr>
        <w:rPr>
          <w:b/>
          <w:bCs/>
          <w:w w:val="110"/>
        </w:rPr>
      </w:pPr>
      <w:r w:rsidRPr="0072760A">
        <w:rPr>
          <w:b/>
          <w:bCs/>
          <w:w w:val="110"/>
        </w:rPr>
        <w:t>Evaluation</w:t>
      </w:r>
    </w:p>
    <w:p w14:paraId="3A60B5C0" w14:textId="77777777" w:rsidR="007F2E8C" w:rsidRPr="007F2E8C" w:rsidRDefault="00E5556D" w:rsidP="0072760A">
      <w:r w:rsidRPr="00E5556D">
        <w:t>Tesco uses a targeted employee evaluation procedure to collect open feedback from workers who might be lacking in certain abilities in order to determine the necessary training. This enables the business to pinpoint the training required to raise staff skill levels. Tesco also collects feedback from managers and supervisors and contrasts it with employee feedback to identify any disparities and correct any inconsistencies</w:t>
      </w:r>
      <w:r w:rsidR="00B126E2">
        <w:t xml:space="preserve"> (</w:t>
      </w:r>
      <w:r w:rsidR="00B126E2">
        <w:rPr>
          <w:shd w:val="clear" w:color="auto" w:fill="FFFFFF"/>
        </w:rPr>
        <w:t>Secundo, et al., 2022</w:t>
      </w:r>
      <w:r w:rsidR="00B126E2">
        <w:t>)</w:t>
      </w:r>
      <w:r w:rsidR="007F2E8C" w:rsidRPr="007F2E8C">
        <w:t>.</w:t>
      </w:r>
    </w:p>
    <w:p w14:paraId="2B29567A" w14:textId="77777777" w:rsidR="00C11193" w:rsidRPr="0072760A" w:rsidRDefault="00C11193" w:rsidP="0072760A">
      <w:pPr>
        <w:rPr>
          <w:b/>
          <w:bCs/>
        </w:rPr>
      </w:pPr>
      <w:r w:rsidRPr="0072760A">
        <w:rPr>
          <w:b/>
          <w:bCs/>
          <w:w w:val="110"/>
        </w:rPr>
        <w:t>Analysis</w:t>
      </w:r>
    </w:p>
    <w:p w14:paraId="6BE743FC" w14:textId="77777777" w:rsidR="00C11193" w:rsidRDefault="009A5F68" w:rsidP="0072760A">
      <w:r w:rsidRPr="009A5F68">
        <w:t>Tesco evaluates the comments received from management and workers to determine areas that need improvement. Tesco also examines its organizational goals and plans along with employees' actual work outputs to spot performance gaps, such as those requiring skill development, job-related improvement, or personal growth. This analysis aids the company in identifying the particular training and development requirements of its workforce</w:t>
      </w:r>
      <w:r w:rsidR="00C11193">
        <w:t>.</w:t>
      </w:r>
    </w:p>
    <w:p w14:paraId="22280732" w14:textId="05A08AA4" w:rsidR="00C11193" w:rsidRPr="0072760A" w:rsidRDefault="00C11193" w:rsidP="0072760A">
      <w:pPr>
        <w:rPr>
          <w:b/>
          <w:bCs/>
        </w:rPr>
      </w:pPr>
      <w:r w:rsidRPr="0072760A">
        <w:rPr>
          <w:b/>
          <w:bCs/>
          <w:w w:val="110"/>
        </w:rPr>
        <w:t>Design</w:t>
      </w:r>
      <w:r w:rsidR="008A4265">
        <w:rPr>
          <w:b/>
          <w:bCs/>
          <w:w w:val="110"/>
        </w:rPr>
        <w:t xml:space="preserve"> a </w:t>
      </w:r>
      <w:r w:rsidRPr="0072760A">
        <w:rPr>
          <w:b/>
          <w:bCs/>
          <w:w w:val="110"/>
        </w:rPr>
        <w:t>Training</w:t>
      </w:r>
      <w:r w:rsidR="008A4265">
        <w:rPr>
          <w:b/>
          <w:bCs/>
          <w:w w:val="110"/>
        </w:rPr>
        <w:t xml:space="preserve"> </w:t>
      </w:r>
      <w:r w:rsidRPr="0072760A">
        <w:rPr>
          <w:b/>
          <w:bCs/>
          <w:w w:val="110"/>
        </w:rPr>
        <w:t>Program</w:t>
      </w:r>
    </w:p>
    <w:p w14:paraId="74A8CB2C" w14:textId="77777777" w:rsidR="00C11193" w:rsidRDefault="009A5F68" w:rsidP="0072760A">
      <w:r w:rsidRPr="009A5F68">
        <w:t>Tesco is now able to determine, as a result of doing a training needs analysis, which specific training sessions will provide its employees with the most effective tools for performing their jobs. Tesco offers its staff members a diverse selection of learning options, some of which include job rotation, mentoring, on-the-job coaching, and other forms of education</w:t>
      </w:r>
      <w:r w:rsidR="00B126E2">
        <w:t xml:space="preserve"> (</w:t>
      </w:r>
      <w:r w:rsidR="00B126E2">
        <w:rPr>
          <w:shd w:val="clear" w:color="auto" w:fill="FFFFFF"/>
        </w:rPr>
        <w:t>Tuzlukaya, Şahin, and Cigdemoglu, 2022</w:t>
      </w:r>
      <w:r w:rsidR="00B126E2">
        <w:t>)</w:t>
      </w:r>
      <w:r w:rsidR="00C11193">
        <w:t>.</w:t>
      </w:r>
    </w:p>
    <w:p w14:paraId="0A87582A" w14:textId="69C110D9" w:rsidR="00C11193" w:rsidRPr="0072760A" w:rsidRDefault="00C11193" w:rsidP="0072760A">
      <w:pPr>
        <w:rPr>
          <w:b/>
          <w:bCs/>
        </w:rPr>
      </w:pPr>
      <w:r w:rsidRPr="0072760A">
        <w:rPr>
          <w:b/>
          <w:bCs/>
          <w:w w:val="110"/>
        </w:rPr>
        <w:t>Measure</w:t>
      </w:r>
      <w:r w:rsidR="008A4265">
        <w:rPr>
          <w:b/>
          <w:bCs/>
          <w:w w:val="110"/>
        </w:rPr>
        <w:t xml:space="preserve"> </w:t>
      </w:r>
      <w:r w:rsidRPr="0072760A">
        <w:rPr>
          <w:b/>
          <w:bCs/>
          <w:w w:val="110"/>
        </w:rPr>
        <w:t>Training</w:t>
      </w:r>
      <w:r w:rsidR="008A4265">
        <w:rPr>
          <w:b/>
          <w:bCs/>
          <w:w w:val="110"/>
        </w:rPr>
        <w:t xml:space="preserve"> </w:t>
      </w:r>
      <w:r w:rsidRPr="0072760A">
        <w:rPr>
          <w:b/>
          <w:bCs/>
          <w:w w:val="110"/>
        </w:rPr>
        <w:t>Effectiveness</w:t>
      </w:r>
    </w:p>
    <w:p w14:paraId="054DFC6F" w14:textId="77777777" w:rsidR="00C11193" w:rsidRDefault="009A5F68" w:rsidP="0072760A">
      <w:r w:rsidRPr="009A5F68">
        <w:t>After delivering training, Tesco compares the employee's actual performance to the desired performance as a means of gauging the success of the training. Tesco benefits from this method since it allows them to pinpoint where employees are falling short and tailor training to address specific skill deficiencies. Tesco can check if their training is producing useful results and contributing to the company's success by using performance reviews</w:t>
      </w:r>
      <w:r w:rsidR="00C11193">
        <w:t>.</w:t>
      </w:r>
    </w:p>
    <w:p w14:paraId="1BD9D224" w14:textId="77777777" w:rsidR="00C11193" w:rsidRPr="0072760A" w:rsidRDefault="00C11193" w:rsidP="0072760A">
      <w:pPr>
        <w:rPr>
          <w:b/>
          <w:bCs/>
        </w:rPr>
      </w:pPr>
      <w:r w:rsidRPr="0072760A">
        <w:rPr>
          <w:b/>
          <w:bCs/>
          <w:w w:val="110"/>
        </w:rPr>
        <w:t>Reward</w:t>
      </w:r>
    </w:p>
    <w:p w14:paraId="0E5F822D" w14:textId="77777777" w:rsidR="00C11193" w:rsidRDefault="009A5F68" w:rsidP="0072760A">
      <w:pPr>
        <w:rPr>
          <w:rFonts w:ascii="Trebuchet MS" w:hAnsi="Trebuchet MS"/>
        </w:rPr>
      </w:pPr>
      <w:r w:rsidRPr="009A5F68">
        <w:t>Tesco boosts morale and job satisfaction by rewarding and praising workers who show improvement in performance following training. Positive feedback like this motivates workers to keep improving their abilities and making valuable contributions to Tesco, which benefits the company as a whole</w:t>
      </w:r>
      <w:r w:rsidR="00C11193">
        <w:rPr>
          <w:w w:val="95"/>
        </w:rPr>
        <w:t>.</w:t>
      </w:r>
    </w:p>
    <w:p w14:paraId="0111BCB0" w14:textId="77777777" w:rsidR="00C11193" w:rsidRDefault="009A5F68" w:rsidP="0072760A">
      <w:r w:rsidRPr="009A5F68">
        <w:t>Tesco's staff development strategies, which aim to identify and meet each employee's specific needs, have a direct impact on improved task efficiency as well as overall organizational productivity and performance</w:t>
      </w:r>
      <w:r w:rsidR="00B126E2">
        <w:t xml:space="preserve"> (</w:t>
      </w:r>
      <w:r w:rsidR="00B126E2">
        <w:rPr>
          <w:shd w:val="clear" w:color="auto" w:fill="FFFFFF"/>
        </w:rPr>
        <w:t>Stolz, et al., 2022</w:t>
      </w:r>
      <w:r w:rsidR="00B126E2">
        <w:t>)</w:t>
      </w:r>
      <w:r w:rsidRPr="009A5F68">
        <w:t>. Tesco's training program is economical since it addresses the root causes of underperformance. Training can be given to address weaknesses after the company's assessment of its training needs has revealed them. Tesco and its employees both gain from this method because it boosts employee morale, job happiness, and productivity</w:t>
      </w:r>
      <w:r w:rsidR="00C11193">
        <w:t>.</w:t>
      </w:r>
    </w:p>
    <w:p w14:paraId="2080523A" w14:textId="77777777" w:rsidR="00C11193" w:rsidRDefault="009A5F68" w:rsidP="0072760A">
      <w:r w:rsidRPr="009A5F68">
        <w:t>Tesco's mission is to provide its employees with individualized training programs by analyzing their specific requirements and making it a priority to provide them with the education necessary to achieve the company's objectives. Tesco places a strong emphasis, with the goal of maximizing the advantages of training, on providing training that particularly addresses an employee's needs</w:t>
      </w:r>
      <w:r w:rsidR="00B126E2">
        <w:t xml:space="preserve"> (</w:t>
      </w:r>
      <w:r w:rsidR="00B126E2">
        <w:rPr>
          <w:shd w:val="clear" w:color="auto" w:fill="FFFFFF"/>
        </w:rPr>
        <w:t>Tandon, et al., 2022</w:t>
      </w:r>
      <w:r w:rsidR="00B126E2">
        <w:t>)</w:t>
      </w:r>
      <w:r w:rsidRPr="009A5F68">
        <w:t>. This is done while taking into account the limited time that is available for training. In addition, Tesco works closely with its employees to assist them in accomplishing their personal and professional development goals, and it actively encourages its staff members to do the same</w:t>
      </w:r>
      <w:r w:rsidR="007F2E8C" w:rsidRPr="007F2E8C">
        <w:t xml:space="preserve">. </w:t>
      </w:r>
      <w:r w:rsidRPr="009A5F68">
        <w:t>This approach ensures that workers have opportunities for growth that are beneficial to them on both a personal and professional level, which is beneficial for everyone concerned</w:t>
      </w:r>
      <w:r w:rsidR="0072760A" w:rsidRPr="0072760A">
        <w:t>.</w:t>
      </w:r>
    </w:p>
    <w:p w14:paraId="75DF4DF0" w14:textId="77777777" w:rsidR="00FD5686" w:rsidRDefault="00FD5686" w:rsidP="00FD5686">
      <w:pPr>
        <w:pStyle w:val="Heading1"/>
      </w:pPr>
      <w:bookmarkStart w:id="6" w:name="_Toc132353289"/>
      <w:r>
        <w:t>b) Propose a professional development plan for the chosen company with the suitability, feasibility, and acceptability to meet the identified development needs and expectations of an individual employees</w:t>
      </w:r>
      <w:bookmarkEnd w:id="6"/>
    </w:p>
    <w:p w14:paraId="12BDF7D9" w14:textId="77777777" w:rsidR="00175255" w:rsidRDefault="009A5F68" w:rsidP="00175255">
      <w:r w:rsidRPr="009A5F68">
        <w:t>Employee growth and retention can be greatly aided by opportunities for professional advancement. It allows workers to expand their knowledge and expertise, which in turn boosts productivity, contentment in the workplace, and overall happiness. Investing in employees' professional development can increase engagement and productivity for a company like Tesco</w:t>
      </w:r>
      <w:r w:rsidR="00175255">
        <w:t xml:space="preserve">. </w:t>
      </w:r>
      <w:r w:rsidRPr="009A5F68">
        <w:t>In this setting, an employee's professional development plan (PDP) can be crucial in addressing their specific training and advancement requirements. In this piece, I'll outline a PDP for Tesco that includes five specific goals based on the SMART framework</w:t>
      </w:r>
      <w:r w:rsidR="00175255">
        <w:t>.</w:t>
      </w:r>
    </w:p>
    <w:p w14:paraId="1CDA0119" w14:textId="77777777" w:rsidR="00175255" w:rsidRPr="004C41E4" w:rsidRDefault="00175255" w:rsidP="00175255">
      <w:pPr>
        <w:rPr>
          <w:b/>
          <w:bCs/>
        </w:rPr>
      </w:pPr>
      <w:r w:rsidRPr="004C41E4">
        <w:rPr>
          <w:b/>
          <w:bCs/>
        </w:rPr>
        <w:t>Objective 1: Develop Communication Skills</w:t>
      </w:r>
    </w:p>
    <w:p w14:paraId="7268D793" w14:textId="77777777" w:rsidR="00175255" w:rsidRDefault="004C41E4" w:rsidP="00175255">
      <w:r w:rsidRPr="004C41E4">
        <w:t>In any company, communication is key, and Tesco is no different. Therefore, learning how to effectively communicate is the primary goal of the PDP. The worker has the option of enrolling in a class designed to hone both oral and written communication abilities</w:t>
      </w:r>
      <w:r w:rsidR="00B126E2">
        <w:t xml:space="preserve"> (</w:t>
      </w:r>
      <w:r w:rsidR="00B126E2">
        <w:rPr>
          <w:shd w:val="clear" w:color="auto" w:fill="FFFFFF"/>
        </w:rPr>
        <w:t>Brierley, 2022</w:t>
      </w:r>
      <w:r w:rsidR="00B126E2">
        <w:t>)</w:t>
      </w:r>
      <w:r w:rsidRPr="004C41E4">
        <w:t>. The employee can hone these abilities at team meetings, where they will also be critiqued by their fellow workers. This goal meets the SMART criteria of being clear, concise, attainable, relevant, and time-bound</w:t>
      </w:r>
      <w:r w:rsidR="00175255">
        <w:t>.</w:t>
      </w:r>
    </w:p>
    <w:p w14:paraId="3B2304C9" w14:textId="77777777" w:rsidR="00175255" w:rsidRPr="004C41E4" w:rsidRDefault="00175255" w:rsidP="00175255">
      <w:pPr>
        <w:rPr>
          <w:b/>
          <w:bCs/>
        </w:rPr>
      </w:pPr>
      <w:r w:rsidRPr="004C41E4">
        <w:rPr>
          <w:b/>
          <w:bCs/>
        </w:rPr>
        <w:t>Objective 2: Enhance Customer Service Skills</w:t>
      </w:r>
    </w:p>
    <w:p w14:paraId="497B5987" w14:textId="77777777" w:rsidR="00175255" w:rsidRDefault="004C41E4" w:rsidP="00175255">
      <w:r w:rsidRPr="004C41E4">
        <w:t>Because of Tesco's emphasis on its customers, stellar customer service abilities are a must for any prospective or current staff. Therefore, the PDP's second goal is to train participants to better serve clients. The worker may participate in training for customer service in order to acquire new abilities and information. Employees can put their newfound knowledge to use in real-world applications, furthering their professional development. This goal meets the SMART criteria of being clear, concise, attainable, relevant, and time-bound</w:t>
      </w:r>
      <w:r w:rsidR="00175255">
        <w:t>.</w:t>
      </w:r>
    </w:p>
    <w:p w14:paraId="1C2666F6" w14:textId="77777777" w:rsidR="00175255" w:rsidRPr="004C41E4" w:rsidRDefault="00175255" w:rsidP="00175255">
      <w:pPr>
        <w:rPr>
          <w:b/>
          <w:bCs/>
        </w:rPr>
      </w:pPr>
      <w:r w:rsidRPr="004C41E4">
        <w:rPr>
          <w:b/>
          <w:bCs/>
        </w:rPr>
        <w:t>Objective 3: Develop Leadership Skills</w:t>
      </w:r>
    </w:p>
    <w:p w14:paraId="0848B9D2" w14:textId="77777777" w:rsidR="00175255" w:rsidRDefault="004C41E4" w:rsidP="00175255">
      <w:r w:rsidRPr="004C41E4">
        <w:t>Tesco encourages its employees to grow as leaders through a number of structured training and education initiatives. Therefore, the PDP's third goal is to foster the growth of leaders. The worker has the option to participate in leadership development courses to hone their managerial abilities. In addition, the worker can lead a team project and get constructive criticism from coworkers to hone his or her management skills. This goal meets the SMART criteria of being clear, concise, attainable, relevant, and time-bound</w:t>
      </w:r>
      <w:r w:rsidR="00175255">
        <w:t>.</w:t>
      </w:r>
    </w:p>
    <w:p w14:paraId="690D6795" w14:textId="77777777" w:rsidR="00175255" w:rsidRPr="004C41E4" w:rsidRDefault="00175255" w:rsidP="00175255">
      <w:pPr>
        <w:rPr>
          <w:b/>
          <w:bCs/>
        </w:rPr>
      </w:pPr>
      <w:r w:rsidRPr="004C41E4">
        <w:rPr>
          <w:b/>
          <w:bCs/>
        </w:rPr>
        <w:t>Objective 4: Improve Time Management Skills</w:t>
      </w:r>
    </w:p>
    <w:p w14:paraId="424BA51B" w14:textId="77777777" w:rsidR="00175255" w:rsidRDefault="004C41E4" w:rsidP="00175255">
      <w:r w:rsidRPr="004C41E4">
        <w:t>Employees who can effectively manage their time are more productive and have less stress overall. As a result, the PDP's fourth goal is to help participants become better at managing their time. The worker may keep tabs on what they do each day, figure out where they're losing time, and develop efficient methods for prioritizing and managing their time</w:t>
      </w:r>
      <w:r w:rsidR="00B126E2">
        <w:t xml:space="preserve"> (</w:t>
      </w:r>
      <w:r w:rsidR="00B126E2">
        <w:rPr>
          <w:shd w:val="clear" w:color="auto" w:fill="FFFFFF"/>
        </w:rPr>
        <w:t>Wang, 2022</w:t>
      </w:r>
      <w:r w:rsidR="00B126E2">
        <w:t>)</w:t>
      </w:r>
      <w:r w:rsidRPr="004C41E4">
        <w:t>. This goal meets the SMART criteria of being clear, concise, attainable, relevant, and time-bound</w:t>
      </w:r>
      <w:r w:rsidR="00175255">
        <w:t>.</w:t>
      </w:r>
    </w:p>
    <w:p w14:paraId="6B09DED0" w14:textId="77777777" w:rsidR="00175255" w:rsidRPr="004C41E4" w:rsidRDefault="00175255" w:rsidP="00175255">
      <w:pPr>
        <w:rPr>
          <w:b/>
          <w:bCs/>
        </w:rPr>
      </w:pPr>
      <w:r w:rsidRPr="004C41E4">
        <w:rPr>
          <w:b/>
          <w:bCs/>
        </w:rPr>
        <w:t>Objective 5: Develop Technical Skills</w:t>
      </w:r>
    </w:p>
    <w:p w14:paraId="74B5C1E1" w14:textId="77777777" w:rsidR="00175255" w:rsidRDefault="004C41E4" w:rsidP="00175255">
      <w:r w:rsidRPr="004C41E4">
        <w:t>With the speed at which technology is developing, it is crucial that workers acquire technical skills pertinent to their positions. As a result, the PDP's sixth goal is skill enhancement in the technological domain. The worker can enhance their technical skills by attending training sessions, taking part in online courses, and completing technical projects. This goal meets the SMART criteria of being clear, concise, attainable, relevant, and time-bound</w:t>
      </w:r>
      <w:r w:rsidR="00175255">
        <w:t>.</w:t>
      </w:r>
    </w:p>
    <w:p w14:paraId="7BDBB95D" w14:textId="77777777" w:rsidR="00175255" w:rsidRDefault="004C41E4" w:rsidP="00175255">
      <w:r w:rsidRPr="004C41E4">
        <w:t>This PDP concept is practical, practicable, and acceptable within the framework of Tesco, and it satisfies the specified development requirements and expectations of individual employees. The SMART framework was used to ensure that each goal was clear, concise, attainable, relevant, and time-bound</w:t>
      </w:r>
      <w:r w:rsidR="00175255">
        <w:t>.</w:t>
      </w:r>
    </w:p>
    <w:p w14:paraId="376322E4" w14:textId="77777777" w:rsidR="00175255" w:rsidRPr="004C41E4" w:rsidRDefault="00175255" w:rsidP="00175255">
      <w:pPr>
        <w:rPr>
          <w:b/>
          <w:bCs/>
        </w:rPr>
      </w:pPr>
      <w:r w:rsidRPr="004C41E4">
        <w:rPr>
          <w:b/>
          <w:bCs/>
        </w:rPr>
        <w:t>Suitability</w:t>
      </w:r>
    </w:p>
    <w:p w14:paraId="713E5346" w14:textId="77777777" w:rsidR="00175255" w:rsidRDefault="004C41E4" w:rsidP="00175255">
      <w:r w:rsidRPr="004C41E4">
        <w:t>Tesco can make use of the PDP idea because it caters to employees' actual demands and hopes for growth. Tesco also has a number of tools available to help employees improve their skills and stay with the company</w:t>
      </w:r>
      <w:r w:rsidR="00175255">
        <w:t>.</w:t>
      </w:r>
    </w:p>
    <w:p w14:paraId="7F0DAB72" w14:textId="77777777" w:rsidR="00175255" w:rsidRPr="004C41E4" w:rsidRDefault="00175255" w:rsidP="00175255">
      <w:pPr>
        <w:rPr>
          <w:b/>
          <w:bCs/>
        </w:rPr>
      </w:pPr>
      <w:r w:rsidRPr="004C41E4">
        <w:rPr>
          <w:b/>
          <w:bCs/>
        </w:rPr>
        <w:t>Feasibility</w:t>
      </w:r>
    </w:p>
    <w:p w14:paraId="4A7740C1" w14:textId="77777777" w:rsidR="00175255" w:rsidRDefault="004C41E4" w:rsidP="00175255">
      <w:r w:rsidRPr="004C41E4">
        <w:t>Tesco is able to implement the PDP concept since it provides several opportunities for staff growth and development. In addition, the worker can put their newfound knowledge and abilities to use in a variety of real-world contexts</w:t>
      </w:r>
      <w:r w:rsidR="00B75565">
        <w:t xml:space="preserve"> (</w:t>
      </w:r>
      <w:r w:rsidR="00B75565">
        <w:rPr>
          <w:shd w:val="clear" w:color="auto" w:fill="FFFFFF"/>
        </w:rPr>
        <w:t>Yasumura, et al., 2022</w:t>
      </w:r>
      <w:r w:rsidR="00B75565">
        <w:t>)</w:t>
      </w:r>
      <w:r w:rsidR="00175255">
        <w:t>.</w:t>
      </w:r>
    </w:p>
    <w:p w14:paraId="5BFC0E31" w14:textId="77777777" w:rsidR="00175255" w:rsidRPr="004C41E4" w:rsidRDefault="00175255" w:rsidP="00175255">
      <w:pPr>
        <w:rPr>
          <w:b/>
          <w:bCs/>
        </w:rPr>
      </w:pPr>
      <w:r w:rsidRPr="004C41E4">
        <w:rPr>
          <w:b/>
          <w:bCs/>
        </w:rPr>
        <w:t>Acceptability</w:t>
      </w:r>
    </w:p>
    <w:p w14:paraId="6FB96516" w14:textId="77777777" w:rsidR="00C11193" w:rsidRDefault="004C41E4" w:rsidP="00175255">
      <w:r w:rsidRPr="004C41E4">
        <w:t>Tesco finds the PDP proposal acceptable because it reflects the company's commitment to its employees' professional development. In addition, the proposed goals are applicable to the employee's position and have the potential to boost both performance and enjoyment on the job</w:t>
      </w:r>
      <w:r w:rsidR="00175255">
        <w:t>.</w:t>
      </w:r>
    </w:p>
    <w:p w14:paraId="3667DD6D" w14:textId="77777777" w:rsidR="00175255" w:rsidRDefault="00175255">
      <w:pPr>
        <w:spacing w:line="259" w:lineRule="auto"/>
        <w:jc w:val="left"/>
      </w:pPr>
      <w:r>
        <w:br w:type="page"/>
      </w:r>
    </w:p>
    <w:p w14:paraId="49A66FBF" w14:textId="77777777" w:rsidR="00175255" w:rsidRDefault="00175255" w:rsidP="00175255">
      <w:pPr>
        <w:pStyle w:val="Heading1"/>
      </w:pPr>
      <w:bookmarkStart w:id="7" w:name="_Toc132353290"/>
      <w:r>
        <w:t>Conclusion</w:t>
      </w:r>
      <w:bookmarkEnd w:id="7"/>
    </w:p>
    <w:p w14:paraId="1119C15D" w14:textId="77777777" w:rsidR="00175255" w:rsidRDefault="004C41E4" w:rsidP="00175255">
      <w:r w:rsidRPr="004C41E4">
        <w:t>The importance of self-improvement in creating a positive work environment, which in turn increases productivity, efficiency, and creativity, is emphasized in the paper. It concludes that businesses should help workers grow personally and professionally by investing in a variety of training and development opportunities. Having competent workers in the workplace can boost productivity and cut costs by allowing work to be done with less oversight</w:t>
      </w:r>
      <w:r w:rsidR="007F2E8C" w:rsidRPr="007F2E8C">
        <w:t xml:space="preserve">. </w:t>
      </w:r>
      <w:r w:rsidRPr="004C41E4">
        <w:t>In addition to increasing the company's value, investing in employees' professional development also benefits the workers directly. Organizations may boost employee productivity by catering to their requirements, fostering cordial working relationships, and investing in their individual growth through training and development opportunities</w:t>
      </w:r>
      <w:r w:rsidR="00175255" w:rsidRPr="00175255">
        <w:t>.</w:t>
      </w:r>
    </w:p>
    <w:p w14:paraId="241BD17F" w14:textId="77777777" w:rsidR="00175255" w:rsidRDefault="00175255">
      <w:pPr>
        <w:spacing w:line="259" w:lineRule="auto"/>
        <w:jc w:val="left"/>
      </w:pPr>
      <w:r>
        <w:br w:type="page"/>
      </w:r>
    </w:p>
    <w:p w14:paraId="5A40BE44" w14:textId="77777777" w:rsidR="00175255" w:rsidRDefault="00175255" w:rsidP="00175255">
      <w:pPr>
        <w:pStyle w:val="Heading1"/>
      </w:pPr>
      <w:bookmarkStart w:id="8" w:name="_Toc132353291"/>
      <w:r>
        <w:t>References</w:t>
      </w:r>
      <w:bookmarkEnd w:id="8"/>
    </w:p>
    <w:p w14:paraId="00D01B56" w14:textId="77777777" w:rsidR="00EA527D" w:rsidRDefault="00EA527D" w:rsidP="00CF21A4">
      <w:pPr>
        <w:rPr>
          <w:shd w:val="clear" w:color="auto" w:fill="FFFFFF"/>
        </w:rPr>
      </w:pPr>
      <w:r>
        <w:rPr>
          <w:shd w:val="clear" w:color="auto" w:fill="FFFFFF"/>
        </w:rPr>
        <w:t>Ajibola, E.B., 2022. </w:t>
      </w:r>
      <w:r>
        <w:rPr>
          <w:i/>
          <w:iCs/>
          <w:shd w:val="clear" w:color="auto" w:fill="FFFFFF"/>
        </w:rPr>
        <w:t>An investigation into talent management in the Irish retail sector: a case of Tesco, Aldi and Super Valu</w:t>
      </w:r>
      <w:r>
        <w:rPr>
          <w:shd w:val="clear" w:color="auto" w:fill="FFFFFF"/>
        </w:rPr>
        <w:t> (Doctoral dissertation, Dublin, National College of Ireland).</w:t>
      </w:r>
    </w:p>
    <w:p w14:paraId="4AB5638B" w14:textId="77777777" w:rsidR="00EA527D" w:rsidRDefault="00EA527D" w:rsidP="00CF21A4">
      <w:pPr>
        <w:rPr>
          <w:shd w:val="clear" w:color="auto" w:fill="FFFFFF"/>
        </w:rPr>
      </w:pPr>
      <w:r>
        <w:rPr>
          <w:shd w:val="clear" w:color="auto" w:fill="FFFFFF"/>
        </w:rPr>
        <w:t>Bonfanti, A., Mion, G., Brunetti, F. and Vargas</w:t>
      </w:r>
      <w:r>
        <w:rPr>
          <w:rFonts w:ascii="Cambria Math" w:hAnsi="Cambria Math" w:cs="Cambria Math"/>
          <w:shd w:val="clear" w:color="auto" w:fill="FFFFFF"/>
        </w:rPr>
        <w:t>‐</w:t>
      </w:r>
      <w:r>
        <w:rPr>
          <w:shd w:val="clear" w:color="auto" w:fill="FFFFFF"/>
        </w:rPr>
        <w:t>Sánchez, A., 2022. The contribution of manufacturing companies to the achievement of sustainable development goals: An empirical analysis of the operationalization of sustainable business models. </w:t>
      </w:r>
      <w:r>
        <w:rPr>
          <w:i/>
          <w:iCs/>
          <w:shd w:val="clear" w:color="auto" w:fill="FFFFFF"/>
        </w:rPr>
        <w:t>Business Strategy and the Environment</w:t>
      </w:r>
      <w:r>
        <w:rPr>
          <w:shd w:val="clear" w:color="auto" w:fill="FFFFFF"/>
        </w:rPr>
        <w:t>.</w:t>
      </w:r>
    </w:p>
    <w:p w14:paraId="2BB8B945" w14:textId="77777777" w:rsidR="00EA527D" w:rsidRDefault="00EA527D" w:rsidP="00CF21A4">
      <w:pPr>
        <w:rPr>
          <w:shd w:val="clear" w:color="auto" w:fill="FFFFFF"/>
        </w:rPr>
      </w:pPr>
      <w:r>
        <w:rPr>
          <w:shd w:val="clear" w:color="auto" w:fill="FFFFFF"/>
        </w:rPr>
        <w:t>Chen, D., Ning, B. and Bos, W., 2022. Relationship between principal leadership style and student achievement: A comparative study between Germany and China. </w:t>
      </w:r>
      <w:r>
        <w:rPr>
          <w:i/>
          <w:iCs/>
          <w:shd w:val="clear" w:color="auto" w:fill="FFFFFF"/>
        </w:rPr>
        <w:t>SAGE Open</w:t>
      </w:r>
      <w:r>
        <w:rPr>
          <w:shd w:val="clear" w:color="auto" w:fill="FFFFFF"/>
        </w:rPr>
        <w:t>, </w:t>
      </w:r>
      <w:r>
        <w:rPr>
          <w:i/>
          <w:iCs/>
          <w:shd w:val="clear" w:color="auto" w:fill="FFFFFF"/>
        </w:rPr>
        <w:t>12</w:t>
      </w:r>
      <w:r>
        <w:rPr>
          <w:shd w:val="clear" w:color="auto" w:fill="FFFFFF"/>
        </w:rPr>
        <w:t>(2), p.21582440221094601.</w:t>
      </w:r>
    </w:p>
    <w:p w14:paraId="68A84EFA" w14:textId="77777777" w:rsidR="00EA527D" w:rsidRPr="004C41E4" w:rsidRDefault="00EA527D" w:rsidP="00CF21A4">
      <w:r>
        <w:rPr>
          <w:shd w:val="clear" w:color="auto" w:fill="FFFFFF"/>
        </w:rPr>
        <w:t>Fredman, S., 2022. Inching Forward: Preliminary Victory for Equal Value at Tesco and Asda. </w:t>
      </w:r>
      <w:r>
        <w:rPr>
          <w:i/>
          <w:iCs/>
          <w:shd w:val="clear" w:color="auto" w:fill="FFFFFF"/>
        </w:rPr>
        <w:t>Industrial Law Journal</w:t>
      </w:r>
      <w:r>
        <w:rPr>
          <w:shd w:val="clear" w:color="auto" w:fill="FFFFFF"/>
        </w:rPr>
        <w:t>, </w:t>
      </w:r>
      <w:r>
        <w:rPr>
          <w:i/>
          <w:iCs/>
          <w:shd w:val="clear" w:color="auto" w:fill="FFFFFF"/>
        </w:rPr>
        <w:t>51</w:t>
      </w:r>
      <w:r>
        <w:rPr>
          <w:shd w:val="clear" w:color="auto" w:fill="FFFFFF"/>
        </w:rPr>
        <w:t>(1), pp.166-173.</w:t>
      </w:r>
    </w:p>
    <w:p w14:paraId="1BEAAE88" w14:textId="77777777" w:rsidR="00EA527D" w:rsidRDefault="00EA527D" w:rsidP="00CF21A4">
      <w:pPr>
        <w:rPr>
          <w:shd w:val="clear" w:color="auto" w:fill="FFFFFF"/>
        </w:rPr>
      </w:pPr>
      <w:r>
        <w:rPr>
          <w:shd w:val="clear" w:color="auto" w:fill="FFFFFF"/>
        </w:rPr>
        <w:t>Liu, J., Sun, M., Dong, Y., Xu, F., Sun, X. and Zhou, Y., 2022. The mediating effect of creativity on the relationship between mathematic achievement and programming self-efficacy. </w:t>
      </w:r>
      <w:r>
        <w:rPr>
          <w:i/>
          <w:iCs/>
          <w:shd w:val="clear" w:color="auto" w:fill="FFFFFF"/>
        </w:rPr>
        <w:t>Frontiers in Psychology</w:t>
      </w:r>
      <w:r>
        <w:rPr>
          <w:shd w:val="clear" w:color="auto" w:fill="FFFFFF"/>
        </w:rPr>
        <w:t>, </w:t>
      </w:r>
      <w:r>
        <w:rPr>
          <w:i/>
          <w:iCs/>
          <w:shd w:val="clear" w:color="auto" w:fill="FFFFFF"/>
        </w:rPr>
        <w:t>12</w:t>
      </w:r>
      <w:r>
        <w:rPr>
          <w:shd w:val="clear" w:color="auto" w:fill="FFFFFF"/>
        </w:rPr>
        <w:t>, p.6243.</w:t>
      </w:r>
    </w:p>
    <w:p w14:paraId="1536457D" w14:textId="77777777" w:rsidR="00EA527D" w:rsidRDefault="00EA527D" w:rsidP="00CF21A4">
      <w:pPr>
        <w:rPr>
          <w:shd w:val="clear" w:color="auto" w:fill="FFFFFF"/>
        </w:rPr>
      </w:pPr>
      <w:r>
        <w:rPr>
          <w:shd w:val="clear" w:color="auto" w:fill="FFFFFF"/>
        </w:rPr>
        <w:t>Morinaj, J. and Hascher, T., 2022. On the relationship between student well-being and academic achievement: A longitudinal study among secondary school students in Switzerland. </w:t>
      </w:r>
      <w:r>
        <w:rPr>
          <w:i/>
          <w:iCs/>
          <w:shd w:val="clear" w:color="auto" w:fill="FFFFFF"/>
        </w:rPr>
        <w:t>Zeitschrift für Psychologie</w:t>
      </w:r>
      <w:r>
        <w:rPr>
          <w:shd w:val="clear" w:color="auto" w:fill="FFFFFF"/>
        </w:rPr>
        <w:t>, </w:t>
      </w:r>
      <w:r>
        <w:rPr>
          <w:i/>
          <w:iCs/>
          <w:shd w:val="clear" w:color="auto" w:fill="FFFFFF"/>
        </w:rPr>
        <w:t>230</w:t>
      </w:r>
      <w:r>
        <w:rPr>
          <w:shd w:val="clear" w:color="auto" w:fill="FFFFFF"/>
        </w:rPr>
        <w:t>(3), p.201.</w:t>
      </w:r>
    </w:p>
    <w:p w14:paraId="5E149B15" w14:textId="77777777" w:rsidR="00EA527D" w:rsidRDefault="00EA527D" w:rsidP="00CF21A4">
      <w:pPr>
        <w:rPr>
          <w:shd w:val="clear" w:color="auto" w:fill="FFFFFF"/>
        </w:rPr>
      </w:pPr>
      <w:r>
        <w:rPr>
          <w:shd w:val="clear" w:color="auto" w:fill="FFFFFF"/>
        </w:rPr>
        <w:t>Secundo, G., Schena, R., Russo, A., Schiavone, F. and Shams, R., 2022. The impact of digital technologies on the achievement of the Sustainable Development Goals: evidence from the agri-food sector. </w:t>
      </w:r>
      <w:r>
        <w:rPr>
          <w:i/>
          <w:iCs/>
          <w:shd w:val="clear" w:color="auto" w:fill="FFFFFF"/>
        </w:rPr>
        <w:t>Total Quality Management &amp; Business Excellence</w:t>
      </w:r>
      <w:r>
        <w:rPr>
          <w:shd w:val="clear" w:color="auto" w:fill="FFFFFF"/>
        </w:rPr>
        <w:t>, pp.1-17.</w:t>
      </w:r>
    </w:p>
    <w:p w14:paraId="578E6A31" w14:textId="77777777" w:rsidR="00EA527D" w:rsidRDefault="00EA527D" w:rsidP="00CF21A4">
      <w:pPr>
        <w:rPr>
          <w:shd w:val="clear" w:color="auto" w:fill="FFFFFF"/>
        </w:rPr>
      </w:pPr>
      <w:r>
        <w:rPr>
          <w:shd w:val="clear" w:color="auto" w:fill="FFFFFF"/>
        </w:rPr>
        <w:t>Stolz, R.C., Blackmon, A.T., Engerman, K., Tonge, L. and McKayle, C.A., 2022. Poised for creativity: Benefits of exposing undergraduate students to creative problem-solving to moderate change in creative self-efficacy and academic achievement. </w:t>
      </w:r>
      <w:r>
        <w:rPr>
          <w:i/>
          <w:iCs/>
          <w:shd w:val="clear" w:color="auto" w:fill="FFFFFF"/>
        </w:rPr>
        <w:t>Journal of Creativity</w:t>
      </w:r>
      <w:r>
        <w:rPr>
          <w:shd w:val="clear" w:color="auto" w:fill="FFFFFF"/>
        </w:rPr>
        <w:t>, </w:t>
      </w:r>
      <w:r>
        <w:rPr>
          <w:i/>
          <w:iCs/>
          <w:shd w:val="clear" w:color="auto" w:fill="FFFFFF"/>
        </w:rPr>
        <w:t>32</w:t>
      </w:r>
      <w:r>
        <w:rPr>
          <w:shd w:val="clear" w:color="auto" w:fill="FFFFFF"/>
        </w:rPr>
        <w:t>(2), p.100024.</w:t>
      </w:r>
    </w:p>
    <w:p w14:paraId="0D8CB36B" w14:textId="77777777" w:rsidR="00EA527D" w:rsidRDefault="00EA527D" w:rsidP="00CF21A4">
      <w:pPr>
        <w:rPr>
          <w:shd w:val="clear" w:color="auto" w:fill="FFFFFF"/>
        </w:rPr>
      </w:pPr>
      <w:r>
        <w:rPr>
          <w:shd w:val="clear" w:color="auto" w:fill="FFFFFF"/>
        </w:rPr>
        <w:t>Tandon, A., Kaur, P., Ruparel, N., Islam, J.U. and Dhir, A., 2022. Cyberloafing and cyberslacking in the workplace: systematic literature review of past achievements and future promises. </w:t>
      </w:r>
      <w:r>
        <w:rPr>
          <w:i/>
          <w:iCs/>
          <w:shd w:val="clear" w:color="auto" w:fill="FFFFFF"/>
        </w:rPr>
        <w:t>Internet Research</w:t>
      </w:r>
      <w:r>
        <w:rPr>
          <w:shd w:val="clear" w:color="auto" w:fill="FFFFFF"/>
        </w:rPr>
        <w:t>, </w:t>
      </w:r>
      <w:r>
        <w:rPr>
          <w:i/>
          <w:iCs/>
          <w:shd w:val="clear" w:color="auto" w:fill="FFFFFF"/>
        </w:rPr>
        <w:t>32</w:t>
      </w:r>
      <w:r>
        <w:rPr>
          <w:shd w:val="clear" w:color="auto" w:fill="FFFFFF"/>
        </w:rPr>
        <w:t>(1), pp.55-89.</w:t>
      </w:r>
    </w:p>
    <w:p w14:paraId="69CBCCA3" w14:textId="77777777" w:rsidR="00EA527D" w:rsidRDefault="00EA527D" w:rsidP="00CF21A4">
      <w:pPr>
        <w:rPr>
          <w:shd w:val="clear" w:color="auto" w:fill="FFFFFF"/>
        </w:rPr>
      </w:pPr>
      <w:r>
        <w:rPr>
          <w:shd w:val="clear" w:color="auto" w:fill="FFFFFF"/>
        </w:rPr>
        <w:t>Tuzlukaya, Ş., Şahin, N.G.G. and Cigdemoglu, C., 2022. Extending peer-led team learning to management education: The effects on achievement, critical thinking, and interest. </w:t>
      </w:r>
      <w:r>
        <w:rPr>
          <w:i/>
          <w:iCs/>
          <w:shd w:val="clear" w:color="auto" w:fill="FFFFFF"/>
        </w:rPr>
        <w:t>The International Journal of Management Education</w:t>
      </w:r>
      <w:r>
        <w:rPr>
          <w:shd w:val="clear" w:color="auto" w:fill="FFFFFF"/>
        </w:rPr>
        <w:t>, </w:t>
      </w:r>
      <w:r>
        <w:rPr>
          <w:i/>
          <w:iCs/>
          <w:shd w:val="clear" w:color="auto" w:fill="FFFFFF"/>
        </w:rPr>
        <w:t>20</w:t>
      </w:r>
      <w:r>
        <w:rPr>
          <w:shd w:val="clear" w:color="auto" w:fill="FFFFFF"/>
        </w:rPr>
        <w:t>(2), p.100616.</w:t>
      </w:r>
    </w:p>
    <w:p w14:paraId="4A766EF8" w14:textId="77777777" w:rsidR="00EA527D" w:rsidRDefault="00EA527D" w:rsidP="00CF21A4">
      <w:pPr>
        <w:rPr>
          <w:shd w:val="clear" w:color="auto" w:fill="FFFFFF"/>
        </w:rPr>
      </w:pPr>
      <w:r>
        <w:rPr>
          <w:shd w:val="clear" w:color="auto" w:fill="FFFFFF"/>
        </w:rPr>
        <w:t>v Brierley, A., 2022. Inching Forward: Preliminary Victory for Equal Value at Tesco and Asda. </w:t>
      </w:r>
      <w:r>
        <w:rPr>
          <w:i/>
          <w:iCs/>
          <w:shd w:val="clear" w:color="auto" w:fill="FFFFFF"/>
        </w:rPr>
        <w:t>Industrial Law Journal</w:t>
      </w:r>
      <w:r>
        <w:rPr>
          <w:shd w:val="clear" w:color="auto" w:fill="FFFFFF"/>
        </w:rPr>
        <w:t>, </w:t>
      </w:r>
      <w:r>
        <w:rPr>
          <w:i/>
          <w:iCs/>
          <w:shd w:val="clear" w:color="auto" w:fill="FFFFFF"/>
        </w:rPr>
        <w:t>51</w:t>
      </w:r>
      <w:r>
        <w:rPr>
          <w:shd w:val="clear" w:color="auto" w:fill="FFFFFF"/>
        </w:rPr>
        <w:t>(1).</w:t>
      </w:r>
    </w:p>
    <w:p w14:paraId="3C8BED32" w14:textId="77777777" w:rsidR="00EA527D" w:rsidRDefault="00EA527D" w:rsidP="00CF21A4">
      <w:pPr>
        <w:rPr>
          <w:shd w:val="clear" w:color="auto" w:fill="FFFFFF"/>
        </w:rPr>
      </w:pPr>
      <w:r>
        <w:rPr>
          <w:shd w:val="clear" w:color="auto" w:fill="FFFFFF"/>
        </w:rPr>
        <w:t>Wang, L., 2022. Exploring the relationship among teacher emotional intelligence, work engagement, teacher self-efficacy, and student academic achievement: A moderated mediation model. </w:t>
      </w:r>
      <w:r>
        <w:rPr>
          <w:i/>
          <w:iCs/>
          <w:shd w:val="clear" w:color="auto" w:fill="FFFFFF"/>
        </w:rPr>
        <w:t>Frontiers in psychology</w:t>
      </w:r>
      <w:r>
        <w:rPr>
          <w:shd w:val="clear" w:color="auto" w:fill="FFFFFF"/>
        </w:rPr>
        <w:t>, </w:t>
      </w:r>
      <w:r>
        <w:rPr>
          <w:i/>
          <w:iCs/>
          <w:shd w:val="clear" w:color="auto" w:fill="FFFFFF"/>
        </w:rPr>
        <w:t>12</w:t>
      </w:r>
      <w:r>
        <w:rPr>
          <w:shd w:val="clear" w:color="auto" w:fill="FFFFFF"/>
        </w:rPr>
        <w:t>, p.810559.</w:t>
      </w:r>
    </w:p>
    <w:p w14:paraId="5F176D7B" w14:textId="77777777" w:rsidR="00EA527D" w:rsidRDefault="00EA527D" w:rsidP="00CF21A4">
      <w:pPr>
        <w:rPr>
          <w:shd w:val="clear" w:color="auto" w:fill="FFFFFF"/>
        </w:rPr>
      </w:pPr>
      <w:r>
        <w:rPr>
          <w:shd w:val="clear" w:color="auto" w:fill="FFFFFF"/>
        </w:rPr>
        <w:t>Yasumura, S., Ohira, T., Ishikawa, T., Shimura, H., Sakai, A., Maeda, M., Miura, I., Fujimori, K., Ohto, H. and Kamiya, K., 2022. Achievements and current status of the Fukushima Health Management Survey. </w:t>
      </w:r>
      <w:r>
        <w:rPr>
          <w:i/>
          <w:iCs/>
          <w:shd w:val="clear" w:color="auto" w:fill="FFFFFF"/>
        </w:rPr>
        <w:t>Journal of Epidemiology</w:t>
      </w:r>
      <w:r>
        <w:rPr>
          <w:shd w:val="clear" w:color="auto" w:fill="FFFFFF"/>
        </w:rPr>
        <w:t>, </w:t>
      </w:r>
      <w:r>
        <w:rPr>
          <w:i/>
          <w:iCs/>
          <w:shd w:val="clear" w:color="auto" w:fill="FFFFFF"/>
        </w:rPr>
        <w:t>32</w:t>
      </w:r>
      <w:r>
        <w:rPr>
          <w:shd w:val="clear" w:color="auto" w:fill="FFFFFF"/>
        </w:rPr>
        <w:t>(Supplement_XII), pp.S3-S10.</w:t>
      </w:r>
    </w:p>
    <w:sectPr w:rsidR="00EA527D" w:rsidSect="002F3C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AE511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D224C8"/>
    <w:multiLevelType w:val="multilevel"/>
    <w:tmpl w:val="65E68966"/>
    <w:lvl w:ilvl="0">
      <w:start w:val="4"/>
      <w:numFmt w:val="decimal"/>
      <w:lvlText w:val="%1"/>
      <w:lvlJc w:val="left"/>
      <w:pPr>
        <w:ind w:left="1165" w:hanging="678"/>
      </w:pPr>
      <w:rPr>
        <w:rFonts w:hint="default"/>
        <w:lang w:val="en-US" w:eastAsia="en-US" w:bidi="ar-SA"/>
      </w:rPr>
    </w:lvl>
    <w:lvl w:ilvl="1">
      <w:start w:val="1"/>
      <w:numFmt w:val="decimal"/>
      <w:lvlText w:val="%1.%2"/>
      <w:lvlJc w:val="left"/>
      <w:pPr>
        <w:ind w:left="1165" w:hanging="678"/>
      </w:pPr>
      <w:rPr>
        <w:rFonts w:ascii="Cambria" w:eastAsia="Cambria" w:hAnsi="Cambria" w:cs="Cambria" w:hint="default"/>
        <w:color w:val="2B4669"/>
        <w:spacing w:val="-1"/>
        <w:w w:val="108"/>
        <w:sz w:val="24"/>
        <w:szCs w:val="24"/>
        <w:lang w:val="en-US" w:eastAsia="en-US" w:bidi="ar-SA"/>
      </w:rPr>
    </w:lvl>
    <w:lvl w:ilvl="2">
      <w:start w:val="1"/>
      <w:numFmt w:val="decimal"/>
      <w:lvlText w:val="%1.%2.%3"/>
      <w:lvlJc w:val="left"/>
      <w:pPr>
        <w:ind w:left="1501" w:hanging="676"/>
      </w:pPr>
      <w:rPr>
        <w:rFonts w:ascii="Cambria" w:eastAsia="Cambria" w:hAnsi="Cambria" w:cs="Cambria" w:hint="default"/>
        <w:color w:val="2B4669"/>
        <w:spacing w:val="-1"/>
        <w:w w:val="110"/>
        <w:sz w:val="20"/>
        <w:szCs w:val="20"/>
        <w:lang w:val="en-US" w:eastAsia="en-US" w:bidi="ar-SA"/>
      </w:rPr>
    </w:lvl>
    <w:lvl w:ilvl="3">
      <w:numFmt w:val="bullet"/>
      <w:lvlText w:val="•"/>
      <w:lvlJc w:val="left"/>
      <w:pPr>
        <w:ind w:left="3197" w:hanging="676"/>
      </w:pPr>
      <w:rPr>
        <w:rFonts w:hint="default"/>
        <w:lang w:val="en-US" w:eastAsia="en-US" w:bidi="ar-SA"/>
      </w:rPr>
    </w:lvl>
    <w:lvl w:ilvl="4">
      <w:numFmt w:val="bullet"/>
      <w:lvlText w:val="•"/>
      <w:lvlJc w:val="left"/>
      <w:pPr>
        <w:ind w:left="4046" w:hanging="676"/>
      </w:pPr>
      <w:rPr>
        <w:rFonts w:hint="default"/>
        <w:lang w:val="en-US" w:eastAsia="en-US" w:bidi="ar-SA"/>
      </w:rPr>
    </w:lvl>
    <w:lvl w:ilvl="5">
      <w:numFmt w:val="bullet"/>
      <w:lvlText w:val="•"/>
      <w:lvlJc w:val="left"/>
      <w:pPr>
        <w:ind w:left="4895" w:hanging="676"/>
      </w:pPr>
      <w:rPr>
        <w:rFonts w:hint="default"/>
        <w:lang w:val="en-US" w:eastAsia="en-US" w:bidi="ar-SA"/>
      </w:rPr>
    </w:lvl>
    <w:lvl w:ilvl="6">
      <w:numFmt w:val="bullet"/>
      <w:lvlText w:val="•"/>
      <w:lvlJc w:val="left"/>
      <w:pPr>
        <w:ind w:left="5744" w:hanging="676"/>
      </w:pPr>
      <w:rPr>
        <w:rFonts w:hint="default"/>
        <w:lang w:val="en-US" w:eastAsia="en-US" w:bidi="ar-SA"/>
      </w:rPr>
    </w:lvl>
    <w:lvl w:ilvl="7">
      <w:numFmt w:val="bullet"/>
      <w:lvlText w:val="•"/>
      <w:lvlJc w:val="left"/>
      <w:pPr>
        <w:ind w:left="6592" w:hanging="676"/>
      </w:pPr>
      <w:rPr>
        <w:rFonts w:hint="default"/>
        <w:lang w:val="en-US" w:eastAsia="en-US" w:bidi="ar-SA"/>
      </w:rPr>
    </w:lvl>
    <w:lvl w:ilvl="8">
      <w:numFmt w:val="bullet"/>
      <w:lvlText w:val="•"/>
      <w:lvlJc w:val="left"/>
      <w:pPr>
        <w:ind w:left="7441" w:hanging="676"/>
      </w:pPr>
      <w:rPr>
        <w:rFonts w:hint="default"/>
        <w:lang w:val="en-US" w:eastAsia="en-US" w:bidi="ar-SA"/>
      </w:rPr>
    </w:lvl>
  </w:abstractNum>
  <w:abstractNum w:abstractNumId="2" w15:restartNumberingAfterBreak="0">
    <w:nsid w:val="169A4A6E"/>
    <w:multiLevelType w:val="multilevel"/>
    <w:tmpl w:val="65E68966"/>
    <w:lvl w:ilvl="0">
      <w:start w:val="4"/>
      <w:numFmt w:val="decimal"/>
      <w:lvlText w:val="%1"/>
      <w:lvlJc w:val="left"/>
      <w:pPr>
        <w:ind w:left="1165" w:hanging="678"/>
      </w:pPr>
      <w:rPr>
        <w:rFonts w:hint="default"/>
        <w:lang w:val="en-US" w:eastAsia="en-US" w:bidi="ar-SA"/>
      </w:rPr>
    </w:lvl>
    <w:lvl w:ilvl="1">
      <w:start w:val="1"/>
      <w:numFmt w:val="decimal"/>
      <w:lvlText w:val="%1.%2"/>
      <w:lvlJc w:val="left"/>
      <w:pPr>
        <w:ind w:left="1165" w:hanging="678"/>
      </w:pPr>
      <w:rPr>
        <w:rFonts w:ascii="Cambria" w:eastAsia="Cambria" w:hAnsi="Cambria" w:cs="Cambria" w:hint="default"/>
        <w:color w:val="2B4669"/>
        <w:spacing w:val="-1"/>
        <w:w w:val="108"/>
        <w:sz w:val="24"/>
        <w:szCs w:val="24"/>
        <w:lang w:val="en-US" w:eastAsia="en-US" w:bidi="ar-SA"/>
      </w:rPr>
    </w:lvl>
    <w:lvl w:ilvl="2">
      <w:start w:val="1"/>
      <w:numFmt w:val="decimal"/>
      <w:lvlText w:val="%1.%2.%3"/>
      <w:lvlJc w:val="left"/>
      <w:pPr>
        <w:ind w:left="1501" w:hanging="676"/>
      </w:pPr>
      <w:rPr>
        <w:rFonts w:ascii="Cambria" w:eastAsia="Cambria" w:hAnsi="Cambria" w:cs="Cambria" w:hint="default"/>
        <w:color w:val="2B4669"/>
        <w:spacing w:val="-1"/>
        <w:w w:val="110"/>
        <w:sz w:val="20"/>
        <w:szCs w:val="20"/>
        <w:lang w:val="en-US" w:eastAsia="en-US" w:bidi="ar-SA"/>
      </w:rPr>
    </w:lvl>
    <w:lvl w:ilvl="3">
      <w:numFmt w:val="bullet"/>
      <w:lvlText w:val="•"/>
      <w:lvlJc w:val="left"/>
      <w:pPr>
        <w:ind w:left="3197" w:hanging="676"/>
      </w:pPr>
      <w:rPr>
        <w:rFonts w:hint="default"/>
        <w:lang w:val="en-US" w:eastAsia="en-US" w:bidi="ar-SA"/>
      </w:rPr>
    </w:lvl>
    <w:lvl w:ilvl="4">
      <w:numFmt w:val="bullet"/>
      <w:lvlText w:val="•"/>
      <w:lvlJc w:val="left"/>
      <w:pPr>
        <w:ind w:left="4046" w:hanging="676"/>
      </w:pPr>
      <w:rPr>
        <w:rFonts w:hint="default"/>
        <w:lang w:val="en-US" w:eastAsia="en-US" w:bidi="ar-SA"/>
      </w:rPr>
    </w:lvl>
    <w:lvl w:ilvl="5">
      <w:numFmt w:val="bullet"/>
      <w:lvlText w:val="•"/>
      <w:lvlJc w:val="left"/>
      <w:pPr>
        <w:ind w:left="4895" w:hanging="676"/>
      </w:pPr>
      <w:rPr>
        <w:rFonts w:hint="default"/>
        <w:lang w:val="en-US" w:eastAsia="en-US" w:bidi="ar-SA"/>
      </w:rPr>
    </w:lvl>
    <w:lvl w:ilvl="6">
      <w:numFmt w:val="bullet"/>
      <w:lvlText w:val="•"/>
      <w:lvlJc w:val="left"/>
      <w:pPr>
        <w:ind w:left="5744" w:hanging="676"/>
      </w:pPr>
      <w:rPr>
        <w:rFonts w:hint="default"/>
        <w:lang w:val="en-US" w:eastAsia="en-US" w:bidi="ar-SA"/>
      </w:rPr>
    </w:lvl>
    <w:lvl w:ilvl="7">
      <w:numFmt w:val="bullet"/>
      <w:lvlText w:val="•"/>
      <w:lvlJc w:val="left"/>
      <w:pPr>
        <w:ind w:left="6592" w:hanging="676"/>
      </w:pPr>
      <w:rPr>
        <w:rFonts w:hint="default"/>
        <w:lang w:val="en-US" w:eastAsia="en-US" w:bidi="ar-SA"/>
      </w:rPr>
    </w:lvl>
    <w:lvl w:ilvl="8">
      <w:numFmt w:val="bullet"/>
      <w:lvlText w:val="•"/>
      <w:lvlJc w:val="left"/>
      <w:pPr>
        <w:ind w:left="7441" w:hanging="676"/>
      </w:pPr>
      <w:rPr>
        <w:rFonts w:hint="default"/>
        <w:lang w:val="en-US" w:eastAsia="en-US" w:bidi="ar-SA"/>
      </w:rPr>
    </w:lvl>
  </w:abstractNum>
  <w:abstractNum w:abstractNumId="3" w15:restartNumberingAfterBreak="0">
    <w:nsid w:val="1FF242AE"/>
    <w:multiLevelType w:val="multilevel"/>
    <w:tmpl w:val="65E68966"/>
    <w:lvl w:ilvl="0">
      <w:start w:val="4"/>
      <w:numFmt w:val="decimal"/>
      <w:lvlText w:val="%1"/>
      <w:lvlJc w:val="left"/>
      <w:pPr>
        <w:ind w:left="1165" w:hanging="678"/>
      </w:pPr>
      <w:rPr>
        <w:rFonts w:hint="default"/>
        <w:lang w:val="en-US" w:eastAsia="en-US" w:bidi="ar-SA"/>
      </w:rPr>
    </w:lvl>
    <w:lvl w:ilvl="1">
      <w:start w:val="1"/>
      <w:numFmt w:val="decimal"/>
      <w:lvlText w:val="%1.%2"/>
      <w:lvlJc w:val="left"/>
      <w:pPr>
        <w:ind w:left="1165" w:hanging="678"/>
      </w:pPr>
      <w:rPr>
        <w:rFonts w:ascii="Cambria" w:eastAsia="Cambria" w:hAnsi="Cambria" w:cs="Cambria" w:hint="default"/>
        <w:color w:val="2B4669"/>
        <w:spacing w:val="-1"/>
        <w:w w:val="108"/>
        <w:sz w:val="24"/>
        <w:szCs w:val="24"/>
        <w:lang w:val="en-US" w:eastAsia="en-US" w:bidi="ar-SA"/>
      </w:rPr>
    </w:lvl>
    <w:lvl w:ilvl="2">
      <w:start w:val="1"/>
      <w:numFmt w:val="decimal"/>
      <w:lvlText w:val="%1.%2.%3"/>
      <w:lvlJc w:val="left"/>
      <w:pPr>
        <w:ind w:left="1501" w:hanging="676"/>
      </w:pPr>
      <w:rPr>
        <w:rFonts w:ascii="Cambria" w:eastAsia="Cambria" w:hAnsi="Cambria" w:cs="Cambria" w:hint="default"/>
        <w:color w:val="2B4669"/>
        <w:spacing w:val="-1"/>
        <w:w w:val="110"/>
        <w:sz w:val="20"/>
        <w:szCs w:val="20"/>
        <w:lang w:val="en-US" w:eastAsia="en-US" w:bidi="ar-SA"/>
      </w:rPr>
    </w:lvl>
    <w:lvl w:ilvl="3">
      <w:numFmt w:val="bullet"/>
      <w:lvlText w:val="•"/>
      <w:lvlJc w:val="left"/>
      <w:pPr>
        <w:ind w:left="3197" w:hanging="676"/>
      </w:pPr>
      <w:rPr>
        <w:rFonts w:hint="default"/>
        <w:lang w:val="en-US" w:eastAsia="en-US" w:bidi="ar-SA"/>
      </w:rPr>
    </w:lvl>
    <w:lvl w:ilvl="4">
      <w:numFmt w:val="bullet"/>
      <w:lvlText w:val="•"/>
      <w:lvlJc w:val="left"/>
      <w:pPr>
        <w:ind w:left="4046" w:hanging="676"/>
      </w:pPr>
      <w:rPr>
        <w:rFonts w:hint="default"/>
        <w:lang w:val="en-US" w:eastAsia="en-US" w:bidi="ar-SA"/>
      </w:rPr>
    </w:lvl>
    <w:lvl w:ilvl="5">
      <w:numFmt w:val="bullet"/>
      <w:lvlText w:val="•"/>
      <w:lvlJc w:val="left"/>
      <w:pPr>
        <w:ind w:left="4895" w:hanging="676"/>
      </w:pPr>
      <w:rPr>
        <w:rFonts w:hint="default"/>
        <w:lang w:val="en-US" w:eastAsia="en-US" w:bidi="ar-SA"/>
      </w:rPr>
    </w:lvl>
    <w:lvl w:ilvl="6">
      <w:numFmt w:val="bullet"/>
      <w:lvlText w:val="•"/>
      <w:lvlJc w:val="left"/>
      <w:pPr>
        <w:ind w:left="5744" w:hanging="676"/>
      </w:pPr>
      <w:rPr>
        <w:rFonts w:hint="default"/>
        <w:lang w:val="en-US" w:eastAsia="en-US" w:bidi="ar-SA"/>
      </w:rPr>
    </w:lvl>
    <w:lvl w:ilvl="7">
      <w:numFmt w:val="bullet"/>
      <w:lvlText w:val="•"/>
      <w:lvlJc w:val="left"/>
      <w:pPr>
        <w:ind w:left="6592" w:hanging="676"/>
      </w:pPr>
      <w:rPr>
        <w:rFonts w:hint="default"/>
        <w:lang w:val="en-US" w:eastAsia="en-US" w:bidi="ar-SA"/>
      </w:rPr>
    </w:lvl>
    <w:lvl w:ilvl="8">
      <w:numFmt w:val="bullet"/>
      <w:lvlText w:val="•"/>
      <w:lvlJc w:val="left"/>
      <w:pPr>
        <w:ind w:left="7441" w:hanging="676"/>
      </w:pPr>
      <w:rPr>
        <w:rFonts w:hint="default"/>
        <w:lang w:val="en-US" w:eastAsia="en-US" w:bidi="ar-SA"/>
      </w:rPr>
    </w:lvl>
  </w:abstractNum>
  <w:abstractNum w:abstractNumId="4" w15:restartNumberingAfterBreak="0">
    <w:nsid w:val="397A3346"/>
    <w:multiLevelType w:val="multilevel"/>
    <w:tmpl w:val="65E68966"/>
    <w:lvl w:ilvl="0">
      <w:start w:val="4"/>
      <w:numFmt w:val="decimal"/>
      <w:lvlText w:val="%1"/>
      <w:lvlJc w:val="left"/>
      <w:pPr>
        <w:ind w:left="1165" w:hanging="678"/>
      </w:pPr>
      <w:rPr>
        <w:rFonts w:hint="default"/>
        <w:lang w:val="en-US" w:eastAsia="en-US" w:bidi="ar-SA"/>
      </w:rPr>
    </w:lvl>
    <w:lvl w:ilvl="1">
      <w:start w:val="1"/>
      <w:numFmt w:val="decimal"/>
      <w:lvlText w:val="%1.%2"/>
      <w:lvlJc w:val="left"/>
      <w:pPr>
        <w:ind w:left="1165" w:hanging="678"/>
      </w:pPr>
      <w:rPr>
        <w:rFonts w:ascii="Cambria" w:eastAsia="Cambria" w:hAnsi="Cambria" w:cs="Cambria" w:hint="default"/>
        <w:color w:val="2B4669"/>
        <w:spacing w:val="-1"/>
        <w:w w:val="108"/>
        <w:sz w:val="24"/>
        <w:szCs w:val="24"/>
        <w:lang w:val="en-US" w:eastAsia="en-US" w:bidi="ar-SA"/>
      </w:rPr>
    </w:lvl>
    <w:lvl w:ilvl="2">
      <w:start w:val="1"/>
      <w:numFmt w:val="decimal"/>
      <w:lvlText w:val="%1.%2.%3"/>
      <w:lvlJc w:val="left"/>
      <w:pPr>
        <w:ind w:left="1501" w:hanging="676"/>
      </w:pPr>
      <w:rPr>
        <w:rFonts w:ascii="Cambria" w:eastAsia="Cambria" w:hAnsi="Cambria" w:cs="Cambria" w:hint="default"/>
        <w:color w:val="2B4669"/>
        <w:spacing w:val="-1"/>
        <w:w w:val="110"/>
        <w:sz w:val="20"/>
        <w:szCs w:val="20"/>
        <w:lang w:val="en-US" w:eastAsia="en-US" w:bidi="ar-SA"/>
      </w:rPr>
    </w:lvl>
    <w:lvl w:ilvl="3">
      <w:numFmt w:val="bullet"/>
      <w:lvlText w:val="•"/>
      <w:lvlJc w:val="left"/>
      <w:pPr>
        <w:ind w:left="3197" w:hanging="676"/>
      </w:pPr>
      <w:rPr>
        <w:rFonts w:hint="default"/>
        <w:lang w:val="en-US" w:eastAsia="en-US" w:bidi="ar-SA"/>
      </w:rPr>
    </w:lvl>
    <w:lvl w:ilvl="4">
      <w:numFmt w:val="bullet"/>
      <w:lvlText w:val="•"/>
      <w:lvlJc w:val="left"/>
      <w:pPr>
        <w:ind w:left="4046" w:hanging="676"/>
      </w:pPr>
      <w:rPr>
        <w:rFonts w:hint="default"/>
        <w:lang w:val="en-US" w:eastAsia="en-US" w:bidi="ar-SA"/>
      </w:rPr>
    </w:lvl>
    <w:lvl w:ilvl="5">
      <w:numFmt w:val="bullet"/>
      <w:lvlText w:val="•"/>
      <w:lvlJc w:val="left"/>
      <w:pPr>
        <w:ind w:left="4895" w:hanging="676"/>
      </w:pPr>
      <w:rPr>
        <w:rFonts w:hint="default"/>
        <w:lang w:val="en-US" w:eastAsia="en-US" w:bidi="ar-SA"/>
      </w:rPr>
    </w:lvl>
    <w:lvl w:ilvl="6">
      <w:numFmt w:val="bullet"/>
      <w:lvlText w:val="•"/>
      <w:lvlJc w:val="left"/>
      <w:pPr>
        <w:ind w:left="5744" w:hanging="676"/>
      </w:pPr>
      <w:rPr>
        <w:rFonts w:hint="default"/>
        <w:lang w:val="en-US" w:eastAsia="en-US" w:bidi="ar-SA"/>
      </w:rPr>
    </w:lvl>
    <w:lvl w:ilvl="7">
      <w:numFmt w:val="bullet"/>
      <w:lvlText w:val="•"/>
      <w:lvlJc w:val="left"/>
      <w:pPr>
        <w:ind w:left="6592" w:hanging="676"/>
      </w:pPr>
      <w:rPr>
        <w:rFonts w:hint="default"/>
        <w:lang w:val="en-US" w:eastAsia="en-US" w:bidi="ar-SA"/>
      </w:rPr>
    </w:lvl>
    <w:lvl w:ilvl="8">
      <w:numFmt w:val="bullet"/>
      <w:lvlText w:val="•"/>
      <w:lvlJc w:val="left"/>
      <w:pPr>
        <w:ind w:left="7441" w:hanging="676"/>
      </w:pPr>
      <w:rPr>
        <w:rFonts w:hint="default"/>
        <w:lang w:val="en-US" w:eastAsia="en-US" w:bidi="ar-SA"/>
      </w:rPr>
    </w:lvl>
  </w:abstractNum>
  <w:num w:numId="1" w16cid:durableId="1201554196">
    <w:abstractNumId w:val="4"/>
  </w:num>
  <w:num w:numId="2" w16cid:durableId="1869753013">
    <w:abstractNumId w:val="2"/>
  </w:num>
  <w:num w:numId="3" w16cid:durableId="1332945339">
    <w:abstractNumId w:val="1"/>
  </w:num>
  <w:num w:numId="4" w16cid:durableId="1939866973">
    <w:abstractNumId w:val="3"/>
  </w:num>
  <w:num w:numId="5" w16cid:durableId="1466192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7D0"/>
    <w:rsid w:val="000063C5"/>
    <w:rsid w:val="00175255"/>
    <w:rsid w:val="00277146"/>
    <w:rsid w:val="002E1AD4"/>
    <w:rsid w:val="002F3C30"/>
    <w:rsid w:val="004512D6"/>
    <w:rsid w:val="004C41E4"/>
    <w:rsid w:val="004F5AA0"/>
    <w:rsid w:val="005A17D0"/>
    <w:rsid w:val="005D1761"/>
    <w:rsid w:val="0072760A"/>
    <w:rsid w:val="007932B7"/>
    <w:rsid w:val="007F2E8C"/>
    <w:rsid w:val="00895CE6"/>
    <w:rsid w:val="008A4265"/>
    <w:rsid w:val="008C67D4"/>
    <w:rsid w:val="008E107E"/>
    <w:rsid w:val="00921C89"/>
    <w:rsid w:val="00956AA4"/>
    <w:rsid w:val="009A5F68"/>
    <w:rsid w:val="00A2445A"/>
    <w:rsid w:val="00B126E2"/>
    <w:rsid w:val="00B703ED"/>
    <w:rsid w:val="00B75565"/>
    <w:rsid w:val="00C11193"/>
    <w:rsid w:val="00CF21A4"/>
    <w:rsid w:val="00D9663F"/>
    <w:rsid w:val="00DC730F"/>
    <w:rsid w:val="00DE758C"/>
    <w:rsid w:val="00E5556D"/>
    <w:rsid w:val="00EA527D"/>
    <w:rsid w:val="00FD299E"/>
    <w:rsid w:val="00FD56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7F18"/>
  <w15:docId w15:val="{03EF18D2-AADB-E545-8BE8-C190D46A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7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17D0"/>
    <w:pPr>
      <w:keepNext/>
      <w:keepLines/>
      <w:spacing w:before="240" w:after="0"/>
      <w:jc w:val="left"/>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A17D0"/>
    <w:pPr>
      <w:keepNext/>
      <w:keepLines/>
      <w:spacing w:before="40" w:after="0"/>
      <w:jc w:val="left"/>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7D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5A17D0"/>
    <w:rPr>
      <w:rFonts w:ascii="Times New Roman" w:eastAsiaTheme="majorEastAsia" w:hAnsi="Times New Roman" w:cstheme="majorBidi"/>
      <w:b/>
      <w:color w:val="2F5496" w:themeColor="accent1" w:themeShade="BF"/>
      <w:sz w:val="26"/>
      <w:szCs w:val="26"/>
    </w:rPr>
  </w:style>
  <w:style w:type="paragraph" w:styleId="TOC1">
    <w:name w:val="toc 1"/>
    <w:basedOn w:val="Normal"/>
    <w:next w:val="Normal"/>
    <w:autoRedefine/>
    <w:uiPriority w:val="39"/>
    <w:unhideWhenUsed/>
    <w:rsid w:val="005A17D0"/>
    <w:pPr>
      <w:spacing w:after="100"/>
    </w:pPr>
  </w:style>
  <w:style w:type="character" w:styleId="Hyperlink">
    <w:name w:val="Hyperlink"/>
    <w:basedOn w:val="DefaultParagraphFont"/>
    <w:uiPriority w:val="99"/>
    <w:unhideWhenUsed/>
    <w:rsid w:val="005A17D0"/>
    <w:rPr>
      <w:color w:val="0563C1" w:themeColor="hyperlink"/>
      <w:u w:val="single"/>
    </w:rPr>
  </w:style>
  <w:style w:type="paragraph" w:styleId="BodyText">
    <w:name w:val="Body Text"/>
    <w:basedOn w:val="Normal"/>
    <w:link w:val="BodyTextChar"/>
    <w:uiPriority w:val="1"/>
    <w:qFormat/>
    <w:rsid w:val="00C11193"/>
    <w:pPr>
      <w:widowControl w:val="0"/>
      <w:autoSpaceDE w:val="0"/>
      <w:autoSpaceDN w:val="0"/>
      <w:spacing w:after="0" w:line="240" w:lineRule="auto"/>
      <w:jc w:val="left"/>
    </w:pPr>
    <w:rPr>
      <w:rFonts w:ascii="Calibri" w:eastAsia="Calibri" w:hAnsi="Calibri" w:cs="Calibri"/>
      <w:kern w:val="0"/>
      <w:sz w:val="22"/>
    </w:rPr>
  </w:style>
  <w:style w:type="character" w:customStyle="1" w:styleId="BodyTextChar">
    <w:name w:val="Body Text Char"/>
    <w:basedOn w:val="DefaultParagraphFont"/>
    <w:link w:val="BodyText"/>
    <w:uiPriority w:val="1"/>
    <w:rsid w:val="00C11193"/>
    <w:rPr>
      <w:rFonts w:ascii="Calibri" w:eastAsia="Calibri" w:hAnsi="Calibri" w:cs="Calibri"/>
      <w:kern w:val="0"/>
    </w:rPr>
  </w:style>
  <w:style w:type="paragraph" w:styleId="ListParagraph">
    <w:name w:val="List Paragraph"/>
    <w:basedOn w:val="Normal"/>
    <w:uiPriority w:val="1"/>
    <w:qFormat/>
    <w:rsid w:val="00C11193"/>
    <w:pPr>
      <w:widowControl w:val="0"/>
      <w:autoSpaceDE w:val="0"/>
      <w:autoSpaceDN w:val="0"/>
      <w:spacing w:after="0" w:line="240" w:lineRule="auto"/>
      <w:ind w:left="826" w:hanging="338"/>
      <w:jc w:val="left"/>
    </w:pPr>
    <w:rPr>
      <w:rFonts w:ascii="Calibri" w:eastAsia="Calibri" w:hAnsi="Calibri" w:cs="Calibri"/>
      <w:kern w:val="0"/>
      <w:sz w:val="22"/>
    </w:rPr>
  </w:style>
  <w:style w:type="paragraph" w:customStyle="1" w:styleId="Default">
    <w:name w:val="Default"/>
    <w:rsid w:val="00FD5686"/>
    <w:pPr>
      <w:autoSpaceDE w:val="0"/>
      <w:autoSpaceDN w:val="0"/>
      <w:adjustRightInd w:val="0"/>
      <w:spacing w:after="0" w:line="240" w:lineRule="auto"/>
    </w:pPr>
    <w:rPr>
      <w:rFonts w:ascii="Arial" w:hAnsi="Arial" w:cs="Arial"/>
      <w:color w:val="000000"/>
      <w:kern w:val="0"/>
      <w:sz w:val="24"/>
      <w:szCs w:val="24"/>
    </w:rPr>
  </w:style>
  <w:style w:type="paragraph" w:styleId="TOC2">
    <w:name w:val="toc 2"/>
    <w:basedOn w:val="Normal"/>
    <w:next w:val="Normal"/>
    <w:autoRedefine/>
    <w:uiPriority w:val="39"/>
    <w:unhideWhenUsed/>
    <w:rsid w:val="00175255"/>
    <w:pPr>
      <w:spacing w:after="100"/>
      <w:ind w:left="240"/>
    </w:pPr>
  </w:style>
  <w:style w:type="paragraph" w:styleId="BalloonText">
    <w:name w:val="Balloon Text"/>
    <w:basedOn w:val="Normal"/>
    <w:link w:val="BalloonTextChar"/>
    <w:uiPriority w:val="99"/>
    <w:semiHidden/>
    <w:unhideWhenUsed/>
    <w:rsid w:val="00EA5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52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2878</Words>
  <Characters>16406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Shahanaz Kabir Palash</dc:creator>
  <cp:keywords/>
  <dc:description/>
  <cp:lastModifiedBy>Alexandra Avadani</cp:lastModifiedBy>
  <cp:revision>2</cp:revision>
  <dcterms:created xsi:type="dcterms:W3CDTF">2023-04-27T17:00:00Z</dcterms:created>
  <dcterms:modified xsi:type="dcterms:W3CDTF">2023-04-27T17:00:00Z</dcterms:modified>
</cp:coreProperties>
</file>