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02467" w14:textId="77777777" w:rsidR="00AD5429" w:rsidRPr="00F172C6" w:rsidRDefault="00AD5429" w:rsidP="0072291D">
      <w:pPr>
        <w:jc w:val="center"/>
        <w:rPr>
          <w:rFonts w:ascii="Arial" w:hAnsi="Arial" w:cs="Arial"/>
          <w:b/>
          <w:bCs/>
          <w:sz w:val="22"/>
        </w:rPr>
      </w:pPr>
    </w:p>
    <w:p w14:paraId="54C169EB" w14:textId="77777777" w:rsidR="00AD5429" w:rsidRPr="00F172C6" w:rsidRDefault="00AD5429" w:rsidP="0072291D">
      <w:pPr>
        <w:jc w:val="center"/>
        <w:rPr>
          <w:rFonts w:ascii="Arial" w:hAnsi="Arial" w:cs="Arial"/>
          <w:b/>
          <w:bCs/>
          <w:sz w:val="22"/>
        </w:rPr>
      </w:pPr>
    </w:p>
    <w:p w14:paraId="1B0948CB" w14:textId="77777777" w:rsidR="00AD5429" w:rsidRPr="00F172C6" w:rsidRDefault="00AD5429" w:rsidP="00CA36D3">
      <w:pPr>
        <w:jc w:val="center"/>
        <w:rPr>
          <w:rFonts w:ascii="Arial" w:hAnsi="Arial" w:cs="Arial"/>
          <w:b/>
          <w:bCs/>
          <w:sz w:val="22"/>
        </w:rPr>
      </w:pPr>
      <w:r w:rsidRPr="00F172C6">
        <w:rPr>
          <w:rFonts w:ascii="Arial" w:hAnsi="Arial" w:cs="Arial"/>
          <w:b/>
          <w:bCs/>
          <w:noProof/>
          <w:sz w:val="22"/>
        </w:rPr>
        <w:drawing>
          <wp:inline distT="0" distB="0" distL="0" distR="0" wp14:anchorId="69A67287" wp14:editId="3184906B">
            <wp:extent cx="3162741" cy="1343212"/>
            <wp:effectExtent l="0" t="0" r="0" b="9525"/>
            <wp:docPr id="2078295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295491" name=""/>
                    <pic:cNvPicPr/>
                  </pic:nvPicPr>
                  <pic:blipFill>
                    <a:blip r:embed="rId8"/>
                    <a:stretch>
                      <a:fillRect/>
                    </a:stretch>
                  </pic:blipFill>
                  <pic:spPr>
                    <a:xfrm>
                      <a:off x="0" y="0"/>
                      <a:ext cx="3162741" cy="1343212"/>
                    </a:xfrm>
                    <a:prstGeom prst="rect">
                      <a:avLst/>
                    </a:prstGeom>
                  </pic:spPr>
                </pic:pic>
              </a:graphicData>
            </a:graphic>
          </wp:inline>
        </w:drawing>
      </w:r>
    </w:p>
    <w:p w14:paraId="4E3A6737" w14:textId="77777777" w:rsidR="00AD5429" w:rsidRPr="00F172C6" w:rsidRDefault="00AD5429" w:rsidP="0072291D">
      <w:pPr>
        <w:jc w:val="center"/>
        <w:rPr>
          <w:rFonts w:ascii="Arial" w:hAnsi="Arial" w:cs="Arial"/>
          <w:sz w:val="32"/>
          <w:szCs w:val="32"/>
        </w:rPr>
      </w:pPr>
      <w:r w:rsidRPr="00F172C6">
        <w:rPr>
          <w:rFonts w:ascii="Arial" w:hAnsi="Arial" w:cs="Arial"/>
          <w:b/>
          <w:bCs/>
          <w:sz w:val="32"/>
          <w:szCs w:val="32"/>
        </w:rPr>
        <w:t>PROGRAMME: MSC PUBLIC HEALTH AND SOCIAL CARE IN PRACTICE</w:t>
      </w:r>
    </w:p>
    <w:p w14:paraId="31969028" w14:textId="77777777" w:rsidR="00AD5429" w:rsidRPr="00F172C6" w:rsidRDefault="00AD5429" w:rsidP="0072291D">
      <w:pPr>
        <w:jc w:val="center"/>
        <w:rPr>
          <w:rFonts w:ascii="Arial" w:hAnsi="Arial" w:cs="Arial"/>
          <w:sz w:val="32"/>
          <w:szCs w:val="32"/>
        </w:rPr>
      </w:pPr>
      <w:r w:rsidRPr="00F172C6">
        <w:rPr>
          <w:rFonts w:ascii="Arial" w:hAnsi="Arial" w:cs="Arial"/>
          <w:b/>
          <w:bCs/>
          <w:sz w:val="32"/>
          <w:szCs w:val="32"/>
        </w:rPr>
        <w:t>MODULE: SOCIAL EPIDEMIOLOGY AND PUBLIC HEALTH DEVELOPMENT</w:t>
      </w:r>
    </w:p>
    <w:p w14:paraId="78252CF0" w14:textId="77777777" w:rsidR="00AD5429" w:rsidRPr="00F172C6" w:rsidRDefault="00AD5429" w:rsidP="0072291D">
      <w:pPr>
        <w:jc w:val="center"/>
        <w:rPr>
          <w:rFonts w:ascii="Arial" w:hAnsi="Arial" w:cs="Arial"/>
          <w:sz w:val="32"/>
          <w:szCs w:val="32"/>
        </w:rPr>
      </w:pPr>
      <w:r w:rsidRPr="00F172C6">
        <w:rPr>
          <w:rFonts w:ascii="Arial" w:hAnsi="Arial" w:cs="Arial"/>
          <w:b/>
          <w:bCs/>
          <w:sz w:val="32"/>
          <w:szCs w:val="32"/>
        </w:rPr>
        <w:t>MODULE CODE: LCHS7000</w:t>
      </w:r>
    </w:p>
    <w:p w14:paraId="4539EE4B" w14:textId="77777777" w:rsidR="00CA36D3" w:rsidRPr="00F172C6" w:rsidRDefault="00AD5429" w:rsidP="0072291D">
      <w:pPr>
        <w:jc w:val="center"/>
        <w:rPr>
          <w:rFonts w:ascii="Arial" w:hAnsi="Arial" w:cs="Arial"/>
          <w:b/>
          <w:bCs/>
          <w:sz w:val="32"/>
          <w:szCs w:val="32"/>
        </w:rPr>
      </w:pPr>
      <w:r w:rsidRPr="00F172C6">
        <w:rPr>
          <w:rFonts w:ascii="Arial" w:hAnsi="Arial" w:cs="Arial"/>
          <w:b/>
          <w:bCs/>
          <w:sz w:val="32"/>
          <w:szCs w:val="32"/>
        </w:rPr>
        <w:t>ASSIGNMENT TITLE: COMPONENT 2 ANALYTICAL REPORT</w:t>
      </w:r>
    </w:p>
    <w:p w14:paraId="5A779DDE" w14:textId="77777777" w:rsidR="00CA36D3" w:rsidRPr="00F172C6" w:rsidRDefault="00CA36D3" w:rsidP="00CA36D3">
      <w:pPr>
        <w:pStyle w:val="NormalWeb"/>
        <w:shd w:val="clear" w:color="auto" w:fill="FFFFFF"/>
        <w:spacing w:before="0" w:beforeAutospacing="0" w:after="0" w:afterAutospacing="0" w:line="360" w:lineRule="auto"/>
        <w:jc w:val="center"/>
        <w:rPr>
          <w:rFonts w:ascii="Arial" w:hAnsi="Arial" w:cs="Arial"/>
          <w:b/>
          <w:color w:val="222222"/>
          <w:sz w:val="32"/>
          <w:szCs w:val="32"/>
          <w:lang w:val="en-GB"/>
        </w:rPr>
      </w:pPr>
      <w:r w:rsidRPr="00F172C6">
        <w:rPr>
          <w:rFonts w:ascii="Arial" w:hAnsi="Arial" w:cs="Arial"/>
          <w:b/>
          <w:bCs/>
          <w:color w:val="000000"/>
          <w:sz w:val="32"/>
          <w:szCs w:val="32"/>
          <w:shd w:val="clear" w:color="auto" w:fill="FFFFFF"/>
          <w:lang w:val="en-GB"/>
        </w:rPr>
        <w:t xml:space="preserve">TASK 1: </w:t>
      </w:r>
      <w:r w:rsidRPr="00F172C6">
        <w:rPr>
          <w:rFonts w:ascii="Arial" w:hAnsi="Arial" w:cs="Arial"/>
          <w:b/>
          <w:bCs/>
          <w:color w:val="000000"/>
          <w:sz w:val="32"/>
          <w:szCs w:val="32"/>
          <w:lang w:val="en-GB"/>
        </w:rPr>
        <w:t>TOPIC: ETHNICITY AND HEALTH INEQUALITIES</w:t>
      </w:r>
    </w:p>
    <w:p w14:paraId="39F039B2" w14:textId="77777777" w:rsidR="00CA36D3" w:rsidRPr="00F172C6" w:rsidRDefault="00CA36D3" w:rsidP="00CA36D3">
      <w:pPr>
        <w:pStyle w:val="NormalWeb"/>
        <w:shd w:val="clear" w:color="auto" w:fill="FFFFFF"/>
        <w:spacing w:before="0" w:beforeAutospacing="0" w:after="0" w:afterAutospacing="0" w:line="360" w:lineRule="auto"/>
        <w:jc w:val="center"/>
        <w:rPr>
          <w:rFonts w:ascii="Arial" w:hAnsi="Arial" w:cs="Arial"/>
          <w:b/>
          <w:bCs/>
          <w:color w:val="000000"/>
          <w:sz w:val="32"/>
          <w:szCs w:val="32"/>
          <w:lang w:val="en-GB"/>
        </w:rPr>
      </w:pPr>
      <w:r w:rsidRPr="00F172C6">
        <w:rPr>
          <w:rFonts w:ascii="Arial" w:hAnsi="Arial" w:cs="Arial"/>
          <w:b/>
          <w:bCs/>
          <w:color w:val="000000"/>
          <w:sz w:val="32"/>
          <w:szCs w:val="32"/>
          <w:lang w:val="en-GB"/>
        </w:rPr>
        <w:t>TARGET GROUP: BLACK WOMEN</w:t>
      </w:r>
    </w:p>
    <w:p w14:paraId="4FE238A8" w14:textId="77777777" w:rsidR="00CA36D3" w:rsidRPr="00CA36D3" w:rsidRDefault="00CA36D3" w:rsidP="00CA36D3">
      <w:pPr>
        <w:shd w:val="clear" w:color="auto" w:fill="FFFFFF"/>
        <w:spacing w:after="0"/>
        <w:jc w:val="center"/>
        <w:rPr>
          <w:rFonts w:ascii="Arial" w:eastAsia="Times New Roman" w:hAnsi="Arial" w:cs="Arial"/>
          <w:b/>
          <w:color w:val="222222"/>
          <w:kern w:val="0"/>
          <w:sz w:val="32"/>
          <w:szCs w:val="32"/>
        </w:rPr>
      </w:pPr>
      <w:r w:rsidRPr="00F172C6">
        <w:rPr>
          <w:rFonts w:ascii="Arial" w:eastAsia="Times New Roman" w:hAnsi="Arial" w:cs="Arial"/>
          <w:b/>
          <w:bCs/>
          <w:color w:val="000000"/>
          <w:kern w:val="0"/>
          <w:sz w:val="32"/>
          <w:szCs w:val="32"/>
        </w:rPr>
        <w:t>TASK 2: TOPIC: NON-COMMUNICABLE DISEASE:</w:t>
      </w:r>
      <w:r w:rsidRPr="00F172C6">
        <w:rPr>
          <w:rFonts w:ascii="Arial" w:eastAsia="Times New Roman" w:hAnsi="Arial" w:cs="Arial"/>
          <w:b/>
          <w:color w:val="000000"/>
          <w:kern w:val="0"/>
          <w:sz w:val="32"/>
          <w:szCs w:val="32"/>
        </w:rPr>
        <w:t xml:space="preserve"> TYPE 2 DIABETES MELLITUS (T2DM)</w:t>
      </w:r>
    </w:p>
    <w:p w14:paraId="34A45A73" w14:textId="08BA1DC3" w:rsidR="00F172C6" w:rsidRDefault="00CA36D3" w:rsidP="00CA36D3">
      <w:pPr>
        <w:shd w:val="clear" w:color="auto" w:fill="FFFFFF"/>
        <w:spacing w:after="0"/>
        <w:jc w:val="center"/>
        <w:rPr>
          <w:rFonts w:ascii="Arial" w:eastAsia="Times New Roman" w:hAnsi="Arial" w:cs="Arial"/>
          <w:b/>
          <w:color w:val="000000"/>
          <w:kern w:val="0"/>
          <w:sz w:val="32"/>
          <w:szCs w:val="32"/>
        </w:rPr>
      </w:pPr>
      <w:r w:rsidRPr="00F172C6">
        <w:rPr>
          <w:rFonts w:ascii="Arial" w:eastAsia="Times New Roman" w:hAnsi="Arial" w:cs="Arial"/>
          <w:b/>
          <w:bCs/>
          <w:color w:val="000000"/>
          <w:kern w:val="0"/>
          <w:sz w:val="32"/>
          <w:szCs w:val="32"/>
        </w:rPr>
        <w:t xml:space="preserve">TARGET POPULATION: </w:t>
      </w:r>
      <w:r w:rsidRPr="00F172C6">
        <w:rPr>
          <w:rFonts w:ascii="Arial" w:eastAsia="Times New Roman" w:hAnsi="Arial" w:cs="Arial"/>
          <w:b/>
          <w:color w:val="000000"/>
          <w:kern w:val="0"/>
          <w:sz w:val="32"/>
          <w:szCs w:val="32"/>
        </w:rPr>
        <w:t>ADULTS AGED 18 YEARS AND OVER LIVING IN THE LONDON BOROUGH OF TOWER HAMLETS, LONDON</w:t>
      </w:r>
    </w:p>
    <w:p w14:paraId="1FA8BAEF" w14:textId="2263FF45" w:rsidR="00491D8B" w:rsidRPr="00491D8B" w:rsidRDefault="00491D8B" w:rsidP="00491D8B">
      <w:pPr>
        <w:shd w:val="clear" w:color="auto" w:fill="FFFFFF"/>
        <w:spacing w:after="0"/>
        <w:jc w:val="center"/>
        <w:rPr>
          <w:rFonts w:ascii="Arial" w:eastAsia="Times New Roman" w:hAnsi="Arial" w:cs="Arial"/>
          <w:b/>
          <w:color w:val="000000"/>
          <w:kern w:val="0"/>
          <w:sz w:val="32"/>
          <w:szCs w:val="32"/>
        </w:rPr>
      </w:pPr>
      <w:r w:rsidRPr="00491D8B">
        <w:rPr>
          <w:rFonts w:ascii="Arial" w:eastAsia="Times New Roman" w:hAnsi="Arial" w:cs="Arial"/>
          <w:b/>
          <w:color w:val="000000"/>
          <w:kern w:val="0"/>
          <w:sz w:val="32"/>
          <w:szCs w:val="32"/>
        </w:rPr>
        <w:t xml:space="preserve">Student </w:t>
      </w:r>
      <w:r>
        <w:rPr>
          <w:rFonts w:ascii="Arial" w:eastAsia="Times New Roman" w:hAnsi="Arial" w:cs="Arial"/>
          <w:b/>
          <w:color w:val="000000"/>
          <w:kern w:val="0"/>
          <w:sz w:val="32"/>
          <w:szCs w:val="32"/>
        </w:rPr>
        <w:t xml:space="preserve">name: </w:t>
      </w:r>
      <w:r w:rsidRPr="00491D8B">
        <w:rPr>
          <w:rFonts w:ascii="Arial" w:eastAsia="Times New Roman" w:hAnsi="Arial" w:cs="Arial"/>
          <w:b/>
          <w:color w:val="000000"/>
          <w:kern w:val="0"/>
          <w:sz w:val="32"/>
          <w:szCs w:val="32"/>
        </w:rPr>
        <w:t xml:space="preserve">Saxena seema </w:t>
      </w:r>
    </w:p>
    <w:p w14:paraId="27181720" w14:textId="7799676D" w:rsidR="00491D8B" w:rsidRPr="00491D8B" w:rsidRDefault="00491D8B" w:rsidP="00491D8B">
      <w:pPr>
        <w:shd w:val="clear" w:color="auto" w:fill="FFFFFF"/>
        <w:spacing w:after="0"/>
        <w:jc w:val="center"/>
        <w:rPr>
          <w:rFonts w:ascii="Arial" w:eastAsia="Times New Roman" w:hAnsi="Arial" w:cs="Arial"/>
          <w:b/>
          <w:color w:val="000000"/>
          <w:kern w:val="0"/>
          <w:sz w:val="32"/>
          <w:szCs w:val="32"/>
        </w:rPr>
      </w:pPr>
      <w:r w:rsidRPr="00491D8B">
        <w:rPr>
          <w:rFonts w:ascii="Arial" w:eastAsia="Times New Roman" w:hAnsi="Arial" w:cs="Arial"/>
          <w:b/>
          <w:color w:val="000000"/>
          <w:kern w:val="0"/>
          <w:sz w:val="32"/>
          <w:szCs w:val="32"/>
        </w:rPr>
        <w:t>Student id:</w:t>
      </w:r>
      <w:r>
        <w:rPr>
          <w:rFonts w:ascii="Arial" w:eastAsia="Times New Roman" w:hAnsi="Arial" w:cs="Arial"/>
          <w:b/>
          <w:color w:val="000000"/>
          <w:kern w:val="0"/>
          <w:sz w:val="32"/>
          <w:szCs w:val="32"/>
        </w:rPr>
        <w:t xml:space="preserve"> </w:t>
      </w:r>
      <w:r w:rsidRPr="00491D8B">
        <w:rPr>
          <w:rFonts w:ascii="Arial" w:eastAsia="Times New Roman" w:hAnsi="Arial" w:cs="Arial"/>
          <w:b/>
          <w:color w:val="000000"/>
          <w:kern w:val="0"/>
          <w:sz w:val="32"/>
          <w:szCs w:val="32"/>
        </w:rPr>
        <w:t>2542707</w:t>
      </w:r>
    </w:p>
    <w:p w14:paraId="67146C79" w14:textId="623BF838" w:rsidR="00491D8B" w:rsidRDefault="00491D8B" w:rsidP="00491D8B">
      <w:pPr>
        <w:shd w:val="clear" w:color="auto" w:fill="FFFFFF"/>
        <w:spacing w:after="0"/>
        <w:jc w:val="center"/>
        <w:rPr>
          <w:rFonts w:ascii="Arial" w:eastAsia="Times New Roman" w:hAnsi="Arial" w:cs="Arial"/>
          <w:b/>
          <w:color w:val="000000"/>
          <w:kern w:val="0"/>
          <w:sz w:val="32"/>
          <w:szCs w:val="32"/>
        </w:rPr>
      </w:pPr>
      <w:r w:rsidRPr="00491D8B">
        <w:rPr>
          <w:rFonts w:ascii="Arial" w:eastAsia="Times New Roman" w:hAnsi="Arial" w:cs="Arial"/>
          <w:b/>
          <w:color w:val="000000"/>
          <w:kern w:val="0"/>
          <w:sz w:val="32"/>
          <w:szCs w:val="32"/>
        </w:rPr>
        <w:t>Lecturer Muhammad Aliyu</w:t>
      </w:r>
    </w:p>
    <w:p w14:paraId="202ECA51" w14:textId="77777777" w:rsidR="00F172C6" w:rsidRDefault="00F172C6">
      <w:pPr>
        <w:spacing w:line="259" w:lineRule="auto"/>
        <w:jc w:val="left"/>
        <w:rPr>
          <w:rFonts w:ascii="Arial" w:eastAsia="Times New Roman" w:hAnsi="Arial" w:cs="Arial"/>
          <w:b/>
          <w:color w:val="000000"/>
          <w:kern w:val="0"/>
          <w:sz w:val="32"/>
          <w:szCs w:val="32"/>
        </w:rPr>
      </w:pPr>
      <w:r>
        <w:rPr>
          <w:rFonts w:ascii="Arial" w:eastAsia="Times New Roman" w:hAnsi="Arial" w:cs="Arial"/>
          <w:b/>
          <w:color w:val="000000"/>
          <w:kern w:val="0"/>
          <w:sz w:val="32"/>
          <w:szCs w:val="32"/>
        </w:rPr>
        <w:br w:type="page"/>
      </w:r>
    </w:p>
    <w:p w14:paraId="3E14456A" w14:textId="77777777" w:rsidR="00CA36D3" w:rsidRDefault="00F172C6" w:rsidP="00CA36D3">
      <w:pPr>
        <w:shd w:val="clear" w:color="auto" w:fill="FFFFFF"/>
        <w:spacing w:after="0"/>
        <w:jc w:val="center"/>
        <w:rPr>
          <w:rFonts w:ascii="Arial" w:eastAsia="Times New Roman" w:hAnsi="Arial" w:cs="Arial"/>
          <w:b/>
          <w:color w:val="222222"/>
          <w:kern w:val="0"/>
          <w:sz w:val="22"/>
          <w:szCs w:val="32"/>
        </w:rPr>
      </w:pPr>
      <w:r w:rsidRPr="00F172C6">
        <w:rPr>
          <w:rFonts w:ascii="Arial" w:eastAsia="Times New Roman" w:hAnsi="Arial" w:cs="Arial"/>
          <w:b/>
          <w:color w:val="222222"/>
          <w:kern w:val="0"/>
          <w:sz w:val="22"/>
          <w:szCs w:val="32"/>
        </w:rPr>
        <w:lastRenderedPageBreak/>
        <w:t>Executive Summary</w:t>
      </w:r>
    </w:p>
    <w:p w14:paraId="2AB7D1FE" w14:textId="2A5B8384" w:rsidR="00F172C6" w:rsidRPr="00CA36D3" w:rsidRDefault="008F0B2F" w:rsidP="00F172C6">
      <w:pPr>
        <w:shd w:val="clear" w:color="auto" w:fill="FFFFFF"/>
        <w:spacing w:after="0"/>
        <w:rPr>
          <w:rFonts w:ascii="Arial" w:eastAsia="Times New Roman" w:hAnsi="Arial" w:cs="Arial"/>
          <w:b/>
          <w:color w:val="222222"/>
          <w:kern w:val="0"/>
          <w:sz w:val="22"/>
          <w:szCs w:val="32"/>
        </w:rPr>
      </w:pPr>
      <w:r w:rsidRPr="00F172C6">
        <w:rPr>
          <w:rFonts w:ascii="Arial" w:hAnsi="Arial" w:cs="Arial"/>
          <w:sz w:val="22"/>
        </w:rPr>
        <w:t>Monitoring of inequalities, complications, prevalence and incidence can point to groups at risk and inform specific prevention actions.</w:t>
      </w:r>
      <w:r>
        <w:rPr>
          <w:rFonts w:ascii="Arial" w:hAnsi="Arial" w:cs="Arial"/>
          <w:sz w:val="22"/>
        </w:rPr>
        <w:t xml:space="preserve"> </w:t>
      </w:r>
      <w:r w:rsidRPr="00F172C6">
        <w:rPr>
          <w:rFonts w:ascii="Arial" w:hAnsi="Arial" w:cs="Arial"/>
          <w:sz w:val="22"/>
        </w:rPr>
        <w:t>Combining early risk identification, culturally appropriate nutrition education, support for physical activity and weight management should be performed</w:t>
      </w:r>
      <w:r>
        <w:rPr>
          <w:rFonts w:ascii="Arial" w:hAnsi="Arial" w:cs="Arial"/>
          <w:sz w:val="22"/>
        </w:rPr>
        <w:t xml:space="preserve">. In task 1 of the </w:t>
      </w:r>
      <w:r w:rsidR="003E26DC">
        <w:rPr>
          <w:rFonts w:ascii="Arial" w:hAnsi="Arial" w:cs="Arial"/>
          <w:sz w:val="22"/>
        </w:rPr>
        <w:t>report,</w:t>
      </w:r>
      <w:r>
        <w:rPr>
          <w:rFonts w:ascii="Arial" w:hAnsi="Arial" w:cs="Arial"/>
          <w:sz w:val="22"/>
        </w:rPr>
        <w:t xml:space="preserve"> it is clear that socio economic and cultural factors are responsible for the ethnic and health inequalities for the black women. Task 2 highlighted that there is </w:t>
      </w:r>
      <w:r w:rsidRPr="00F172C6">
        <w:rPr>
          <w:rFonts w:ascii="Arial" w:hAnsi="Arial" w:cs="Arial"/>
          <w:sz w:val="22"/>
        </w:rPr>
        <w:t>the strong link between social economic inequalities and the burden of diabetes.</w:t>
      </w:r>
    </w:p>
    <w:p w14:paraId="68FFD8FC" w14:textId="77777777" w:rsidR="00CA36D3" w:rsidRPr="00F172C6" w:rsidRDefault="00CA36D3" w:rsidP="0072291D">
      <w:pPr>
        <w:jc w:val="center"/>
        <w:rPr>
          <w:rFonts w:ascii="Arial" w:hAnsi="Arial" w:cs="Arial"/>
          <w:sz w:val="32"/>
          <w:szCs w:val="32"/>
        </w:rPr>
      </w:pPr>
    </w:p>
    <w:p w14:paraId="3A3421F9" w14:textId="77777777" w:rsidR="00AD5429" w:rsidRPr="00F172C6" w:rsidRDefault="00AD5429" w:rsidP="0072291D">
      <w:pPr>
        <w:rPr>
          <w:rFonts w:ascii="Arial" w:hAnsi="Arial" w:cs="Arial"/>
          <w:sz w:val="32"/>
          <w:szCs w:val="32"/>
        </w:rPr>
      </w:pPr>
    </w:p>
    <w:p w14:paraId="7D0832E8" w14:textId="77777777" w:rsidR="00AD5429" w:rsidRPr="00F172C6" w:rsidRDefault="00AD5429" w:rsidP="0072291D">
      <w:pPr>
        <w:jc w:val="left"/>
        <w:rPr>
          <w:rFonts w:ascii="Arial" w:eastAsiaTheme="majorEastAsia" w:hAnsi="Arial" w:cs="Arial"/>
          <w:b/>
          <w:sz w:val="22"/>
        </w:rPr>
      </w:pPr>
      <w:r w:rsidRPr="00F172C6">
        <w:rPr>
          <w:rFonts w:ascii="Arial" w:hAnsi="Arial" w:cs="Arial"/>
          <w:sz w:val="22"/>
        </w:rPr>
        <w:br w:type="page"/>
      </w:r>
    </w:p>
    <w:sdt>
      <w:sdtPr>
        <w:rPr>
          <w:rFonts w:ascii="Arial" w:eastAsiaTheme="minorHAnsi" w:hAnsi="Arial" w:cs="Arial"/>
          <w:color w:val="auto"/>
          <w:kern w:val="2"/>
          <w:sz w:val="22"/>
          <w:szCs w:val="22"/>
          <w:lang w:val="en-GB"/>
        </w:rPr>
        <w:id w:val="-1455475908"/>
        <w:docPartObj>
          <w:docPartGallery w:val="Table of Contents"/>
          <w:docPartUnique/>
        </w:docPartObj>
      </w:sdtPr>
      <w:sdtEndPr>
        <w:rPr>
          <w:b/>
          <w:bCs/>
          <w:noProof/>
        </w:rPr>
      </w:sdtEndPr>
      <w:sdtContent>
        <w:p w14:paraId="3E95EC3C" w14:textId="77777777" w:rsidR="00AD5429" w:rsidRPr="00F172C6" w:rsidRDefault="00AD5429" w:rsidP="0072291D">
          <w:pPr>
            <w:pStyle w:val="TOCHeading"/>
            <w:spacing w:line="360" w:lineRule="auto"/>
            <w:jc w:val="center"/>
            <w:rPr>
              <w:rFonts w:ascii="Arial" w:hAnsi="Arial" w:cs="Arial"/>
              <w:b/>
              <w:bCs/>
              <w:color w:val="auto"/>
              <w:sz w:val="22"/>
              <w:szCs w:val="22"/>
              <w:lang w:val="en-GB"/>
            </w:rPr>
          </w:pPr>
          <w:r w:rsidRPr="00F172C6">
            <w:rPr>
              <w:rFonts w:ascii="Arial" w:hAnsi="Arial" w:cs="Arial"/>
              <w:b/>
              <w:bCs/>
              <w:color w:val="auto"/>
              <w:sz w:val="22"/>
              <w:szCs w:val="22"/>
              <w:lang w:val="en-GB"/>
            </w:rPr>
            <w:t>Table of Contents</w:t>
          </w:r>
        </w:p>
        <w:p w14:paraId="1894A0AD" w14:textId="77777777" w:rsidR="007C7F9C" w:rsidRPr="00F172C6" w:rsidRDefault="00212E6D">
          <w:pPr>
            <w:pStyle w:val="TOC1"/>
            <w:tabs>
              <w:tab w:val="right" w:leader="dot" w:pos="9016"/>
            </w:tabs>
            <w:rPr>
              <w:rFonts w:ascii="Arial" w:eastAsiaTheme="minorEastAsia" w:hAnsi="Arial" w:cs="Arial"/>
              <w:noProof/>
              <w:kern w:val="0"/>
              <w:sz w:val="22"/>
              <w:lang w:eastAsia="en-IN"/>
            </w:rPr>
          </w:pPr>
          <w:r w:rsidRPr="00F172C6">
            <w:rPr>
              <w:rFonts w:ascii="Arial" w:hAnsi="Arial" w:cs="Arial"/>
              <w:sz w:val="22"/>
            </w:rPr>
            <w:fldChar w:fldCharType="begin"/>
          </w:r>
          <w:r w:rsidR="00AD5429" w:rsidRPr="00F172C6">
            <w:rPr>
              <w:rFonts w:ascii="Arial" w:hAnsi="Arial" w:cs="Arial"/>
              <w:sz w:val="22"/>
            </w:rPr>
            <w:instrText xml:space="preserve"> TOC \o "1-3" \h \z \u </w:instrText>
          </w:r>
          <w:r w:rsidRPr="00F172C6">
            <w:rPr>
              <w:rFonts w:ascii="Arial" w:hAnsi="Arial" w:cs="Arial"/>
              <w:sz w:val="22"/>
            </w:rPr>
            <w:fldChar w:fldCharType="separate"/>
          </w:r>
          <w:hyperlink w:anchor="_Toc237097329" w:history="1">
            <w:r w:rsidR="007C7F9C" w:rsidRPr="00F172C6">
              <w:rPr>
                <w:rStyle w:val="Hyperlink"/>
                <w:rFonts w:ascii="Arial" w:hAnsi="Arial" w:cs="Arial"/>
                <w:noProof/>
                <w:sz w:val="22"/>
              </w:rPr>
              <w:t>Task 1: Social Epidemiological Analysis</w:t>
            </w:r>
            <w:r w:rsidR="007C7F9C" w:rsidRPr="00F172C6">
              <w:rPr>
                <w:rFonts w:ascii="Arial" w:hAnsi="Arial" w:cs="Arial"/>
                <w:noProof/>
                <w:webHidden/>
                <w:sz w:val="22"/>
              </w:rPr>
              <w:tab/>
            </w:r>
            <w:r w:rsidRPr="00F172C6">
              <w:rPr>
                <w:rFonts w:ascii="Arial" w:hAnsi="Arial" w:cs="Arial"/>
                <w:noProof/>
                <w:webHidden/>
                <w:sz w:val="22"/>
              </w:rPr>
              <w:fldChar w:fldCharType="begin"/>
            </w:r>
            <w:r w:rsidR="007C7F9C" w:rsidRPr="00F172C6">
              <w:rPr>
                <w:rFonts w:ascii="Arial" w:hAnsi="Arial" w:cs="Arial"/>
                <w:noProof/>
                <w:webHidden/>
                <w:sz w:val="22"/>
              </w:rPr>
              <w:instrText xml:space="preserve"> PAGEREF _Toc237097329 \h </w:instrText>
            </w:r>
            <w:r w:rsidRPr="00F172C6">
              <w:rPr>
                <w:rFonts w:ascii="Arial" w:hAnsi="Arial" w:cs="Arial"/>
                <w:noProof/>
                <w:webHidden/>
                <w:sz w:val="22"/>
              </w:rPr>
            </w:r>
            <w:r w:rsidRPr="00F172C6">
              <w:rPr>
                <w:rFonts w:ascii="Arial" w:hAnsi="Arial" w:cs="Arial"/>
                <w:noProof/>
                <w:webHidden/>
                <w:sz w:val="22"/>
              </w:rPr>
              <w:fldChar w:fldCharType="separate"/>
            </w:r>
            <w:r w:rsidR="007C7F9C" w:rsidRPr="00F172C6">
              <w:rPr>
                <w:rFonts w:ascii="Arial" w:hAnsi="Arial" w:cs="Arial"/>
                <w:noProof/>
                <w:webHidden/>
                <w:sz w:val="22"/>
              </w:rPr>
              <w:t>1</w:t>
            </w:r>
            <w:r w:rsidRPr="00F172C6">
              <w:rPr>
                <w:rFonts w:ascii="Arial" w:hAnsi="Arial" w:cs="Arial"/>
                <w:noProof/>
                <w:webHidden/>
                <w:sz w:val="22"/>
              </w:rPr>
              <w:fldChar w:fldCharType="end"/>
            </w:r>
          </w:hyperlink>
        </w:p>
        <w:p w14:paraId="18E4CF63" w14:textId="77777777" w:rsidR="007C7F9C" w:rsidRPr="00F172C6" w:rsidRDefault="00567665">
          <w:pPr>
            <w:pStyle w:val="TOC2"/>
            <w:tabs>
              <w:tab w:val="right" w:leader="dot" w:pos="9016"/>
            </w:tabs>
            <w:rPr>
              <w:rFonts w:ascii="Arial" w:eastAsiaTheme="minorEastAsia" w:hAnsi="Arial" w:cs="Arial"/>
              <w:noProof/>
              <w:kern w:val="0"/>
              <w:sz w:val="22"/>
              <w:lang w:eastAsia="en-IN"/>
            </w:rPr>
          </w:pPr>
          <w:hyperlink w:anchor="_Toc237097330" w:history="1">
            <w:r w:rsidR="007C7F9C" w:rsidRPr="00F172C6">
              <w:rPr>
                <w:rStyle w:val="Hyperlink"/>
                <w:rFonts w:ascii="Arial" w:hAnsi="Arial" w:cs="Arial"/>
                <w:bCs/>
                <w:iCs/>
                <w:noProof/>
                <w:sz w:val="22"/>
              </w:rPr>
              <w:t>Introduction</w:t>
            </w:r>
            <w:r w:rsidR="007C7F9C" w:rsidRPr="00F172C6">
              <w:rPr>
                <w:rFonts w:ascii="Arial" w:hAnsi="Arial" w:cs="Arial"/>
                <w:noProof/>
                <w:webHidden/>
                <w:sz w:val="22"/>
              </w:rPr>
              <w:tab/>
            </w:r>
            <w:r w:rsidR="00212E6D" w:rsidRPr="00F172C6">
              <w:rPr>
                <w:rFonts w:ascii="Arial" w:hAnsi="Arial" w:cs="Arial"/>
                <w:noProof/>
                <w:webHidden/>
                <w:sz w:val="22"/>
              </w:rPr>
              <w:fldChar w:fldCharType="begin"/>
            </w:r>
            <w:r w:rsidR="007C7F9C" w:rsidRPr="00F172C6">
              <w:rPr>
                <w:rFonts w:ascii="Arial" w:hAnsi="Arial" w:cs="Arial"/>
                <w:noProof/>
                <w:webHidden/>
                <w:sz w:val="22"/>
              </w:rPr>
              <w:instrText xml:space="preserve"> PAGEREF _Toc237097330 \h </w:instrText>
            </w:r>
            <w:r w:rsidR="00212E6D" w:rsidRPr="00F172C6">
              <w:rPr>
                <w:rFonts w:ascii="Arial" w:hAnsi="Arial" w:cs="Arial"/>
                <w:noProof/>
                <w:webHidden/>
                <w:sz w:val="22"/>
              </w:rPr>
            </w:r>
            <w:r w:rsidR="00212E6D" w:rsidRPr="00F172C6">
              <w:rPr>
                <w:rFonts w:ascii="Arial" w:hAnsi="Arial" w:cs="Arial"/>
                <w:noProof/>
                <w:webHidden/>
                <w:sz w:val="22"/>
              </w:rPr>
              <w:fldChar w:fldCharType="separate"/>
            </w:r>
            <w:r w:rsidR="007C7F9C" w:rsidRPr="00F172C6">
              <w:rPr>
                <w:rFonts w:ascii="Arial" w:hAnsi="Arial" w:cs="Arial"/>
                <w:noProof/>
                <w:webHidden/>
                <w:sz w:val="22"/>
              </w:rPr>
              <w:t>1</w:t>
            </w:r>
            <w:r w:rsidR="00212E6D" w:rsidRPr="00F172C6">
              <w:rPr>
                <w:rFonts w:ascii="Arial" w:hAnsi="Arial" w:cs="Arial"/>
                <w:noProof/>
                <w:webHidden/>
                <w:sz w:val="22"/>
              </w:rPr>
              <w:fldChar w:fldCharType="end"/>
            </w:r>
          </w:hyperlink>
        </w:p>
        <w:p w14:paraId="1CF4C7D5" w14:textId="77777777" w:rsidR="007C7F9C" w:rsidRPr="00F172C6" w:rsidRDefault="00567665">
          <w:pPr>
            <w:pStyle w:val="TOC2"/>
            <w:tabs>
              <w:tab w:val="right" w:leader="dot" w:pos="9016"/>
            </w:tabs>
            <w:rPr>
              <w:rFonts w:ascii="Arial" w:eastAsiaTheme="minorEastAsia" w:hAnsi="Arial" w:cs="Arial"/>
              <w:noProof/>
              <w:kern w:val="0"/>
              <w:sz w:val="22"/>
              <w:lang w:eastAsia="en-IN"/>
            </w:rPr>
          </w:pPr>
          <w:hyperlink w:anchor="_Toc237097331" w:history="1">
            <w:r w:rsidR="007C7F9C" w:rsidRPr="00F172C6">
              <w:rPr>
                <w:rStyle w:val="Hyperlink"/>
                <w:rFonts w:ascii="Arial" w:hAnsi="Arial" w:cs="Arial"/>
                <w:bCs/>
                <w:iCs/>
                <w:noProof/>
                <w:sz w:val="22"/>
              </w:rPr>
              <w:t>Contextual background and underlying factors</w:t>
            </w:r>
            <w:r w:rsidR="007C7F9C" w:rsidRPr="00F172C6">
              <w:rPr>
                <w:rFonts w:ascii="Arial" w:hAnsi="Arial" w:cs="Arial"/>
                <w:noProof/>
                <w:webHidden/>
                <w:sz w:val="22"/>
              </w:rPr>
              <w:tab/>
            </w:r>
            <w:r w:rsidR="00212E6D" w:rsidRPr="00F172C6">
              <w:rPr>
                <w:rFonts w:ascii="Arial" w:hAnsi="Arial" w:cs="Arial"/>
                <w:noProof/>
                <w:webHidden/>
                <w:sz w:val="22"/>
              </w:rPr>
              <w:fldChar w:fldCharType="begin"/>
            </w:r>
            <w:r w:rsidR="007C7F9C" w:rsidRPr="00F172C6">
              <w:rPr>
                <w:rFonts w:ascii="Arial" w:hAnsi="Arial" w:cs="Arial"/>
                <w:noProof/>
                <w:webHidden/>
                <w:sz w:val="22"/>
              </w:rPr>
              <w:instrText xml:space="preserve"> PAGEREF _Toc237097331 \h </w:instrText>
            </w:r>
            <w:r w:rsidR="00212E6D" w:rsidRPr="00F172C6">
              <w:rPr>
                <w:rFonts w:ascii="Arial" w:hAnsi="Arial" w:cs="Arial"/>
                <w:noProof/>
                <w:webHidden/>
                <w:sz w:val="22"/>
              </w:rPr>
            </w:r>
            <w:r w:rsidR="00212E6D" w:rsidRPr="00F172C6">
              <w:rPr>
                <w:rFonts w:ascii="Arial" w:hAnsi="Arial" w:cs="Arial"/>
                <w:noProof/>
                <w:webHidden/>
                <w:sz w:val="22"/>
              </w:rPr>
              <w:fldChar w:fldCharType="separate"/>
            </w:r>
            <w:r w:rsidR="007C7F9C" w:rsidRPr="00F172C6">
              <w:rPr>
                <w:rFonts w:ascii="Arial" w:hAnsi="Arial" w:cs="Arial"/>
                <w:noProof/>
                <w:webHidden/>
                <w:sz w:val="22"/>
              </w:rPr>
              <w:t>1</w:t>
            </w:r>
            <w:r w:rsidR="00212E6D" w:rsidRPr="00F172C6">
              <w:rPr>
                <w:rFonts w:ascii="Arial" w:hAnsi="Arial" w:cs="Arial"/>
                <w:noProof/>
                <w:webHidden/>
                <w:sz w:val="22"/>
              </w:rPr>
              <w:fldChar w:fldCharType="end"/>
            </w:r>
          </w:hyperlink>
        </w:p>
        <w:p w14:paraId="75A2F910" w14:textId="77777777" w:rsidR="007C7F9C" w:rsidRPr="00F172C6" w:rsidRDefault="00567665">
          <w:pPr>
            <w:pStyle w:val="TOC3"/>
            <w:tabs>
              <w:tab w:val="right" w:leader="dot" w:pos="9016"/>
            </w:tabs>
            <w:rPr>
              <w:rFonts w:ascii="Arial" w:hAnsi="Arial" w:cs="Arial"/>
              <w:noProof/>
              <w:sz w:val="22"/>
            </w:rPr>
          </w:pPr>
          <w:hyperlink w:anchor="_Toc237097332" w:history="1">
            <w:r w:rsidR="007C7F9C" w:rsidRPr="00F172C6">
              <w:rPr>
                <w:rStyle w:val="Hyperlink"/>
                <w:rFonts w:ascii="Arial" w:hAnsi="Arial" w:cs="Arial"/>
                <w:bCs/>
                <w:iCs/>
                <w:noProof/>
                <w:sz w:val="22"/>
              </w:rPr>
              <w:t>3 diseases/illness</w:t>
            </w:r>
            <w:r w:rsidR="007C7F9C" w:rsidRPr="00F172C6">
              <w:rPr>
                <w:rFonts w:ascii="Arial" w:hAnsi="Arial" w:cs="Arial"/>
                <w:noProof/>
                <w:webHidden/>
                <w:sz w:val="22"/>
              </w:rPr>
              <w:tab/>
            </w:r>
            <w:r w:rsidR="00212E6D" w:rsidRPr="00F172C6">
              <w:rPr>
                <w:rFonts w:ascii="Arial" w:hAnsi="Arial" w:cs="Arial"/>
                <w:noProof/>
                <w:webHidden/>
                <w:sz w:val="22"/>
              </w:rPr>
              <w:fldChar w:fldCharType="begin"/>
            </w:r>
            <w:r w:rsidR="007C7F9C" w:rsidRPr="00F172C6">
              <w:rPr>
                <w:rFonts w:ascii="Arial" w:hAnsi="Arial" w:cs="Arial"/>
                <w:noProof/>
                <w:webHidden/>
                <w:sz w:val="22"/>
              </w:rPr>
              <w:instrText xml:space="preserve"> PAGEREF _Toc237097332 \h </w:instrText>
            </w:r>
            <w:r w:rsidR="00212E6D" w:rsidRPr="00F172C6">
              <w:rPr>
                <w:rFonts w:ascii="Arial" w:hAnsi="Arial" w:cs="Arial"/>
                <w:noProof/>
                <w:webHidden/>
                <w:sz w:val="22"/>
              </w:rPr>
            </w:r>
            <w:r w:rsidR="00212E6D" w:rsidRPr="00F172C6">
              <w:rPr>
                <w:rFonts w:ascii="Arial" w:hAnsi="Arial" w:cs="Arial"/>
                <w:noProof/>
                <w:webHidden/>
                <w:sz w:val="22"/>
              </w:rPr>
              <w:fldChar w:fldCharType="separate"/>
            </w:r>
            <w:r w:rsidR="007C7F9C" w:rsidRPr="00F172C6">
              <w:rPr>
                <w:rFonts w:ascii="Arial" w:hAnsi="Arial" w:cs="Arial"/>
                <w:noProof/>
                <w:webHidden/>
                <w:sz w:val="22"/>
              </w:rPr>
              <w:t>1</w:t>
            </w:r>
            <w:r w:rsidR="00212E6D" w:rsidRPr="00F172C6">
              <w:rPr>
                <w:rFonts w:ascii="Arial" w:hAnsi="Arial" w:cs="Arial"/>
                <w:noProof/>
                <w:webHidden/>
                <w:sz w:val="22"/>
              </w:rPr>
              <w:fldChar w:fldCharType="end"/>
            </w:r>
          </w:hyperlink>
        </w:p>
        <w:p w14:paraId="0839CDFB" w14:textId="77777777" w:rsidR="007C7F9C" w:rsidRPr="00F172C6" w:rsidRDefault="00567665">
          <w:pPr>
            <w:pStyle w:val="TOC3"/>
            <w:tabs>
              <w:tab w:val="right" w:leader="dot" w:pos="9016"/>
            </w:tabs>
            <w:rPr>
              <w:rFonts w:ascii="Arial" w:hAnsi="Arial" w:cs="Arial"/>
              <w:noProof/>
              <w:sz w:val="22"/>
            </w:rPr>
          </w:pPr>
          <w:hyperlink w:anchor="_Toc237097333" w:history="1">
            <w:r w:rsidR="007C7F9C" w:rsidRPr="00F172C6">
              <w:rPr>
                <w:rStyle w:val="Hyperlink"/>
                <w:rFonts w:ascii="Arial" w:hAnsi="Arial" w:cs="Arial"/>
                <w:bCs/>
                <w:iCs/>
                <w:noProof/>
                <w:sz w:val="22"/>
              </w:rPr>
              <w:t>3 social issues</w:t>
            </w:r>
            <w:r w:rsidR="007C7F9C" w:rsidRPr="00F172C6">
              <w:rPr>
                <w:rFonts w:ascii="Arial" w:hAnsi="Arial" w:cs="Arial"/>
                <w:noProof/>
                <w:webHidden/>
                <w:sz w:val="22"/>
              </w:rPr>
              <w:tab/>
            </w:r>
            <w:r w:rsidR="00212E6D" w:rsidRPr="00F172C6">
              <w:rPr>
                <w:rFonts w:ascii="Arial" w:hAnsi="Arial" w:cs="Arial"/>
                <w:noProof/>
                <w:webHidden/>
                <w:sz w:val="22"/>
              </w:rPr>
              <w:fldChar w:fldCharType="begin"/>
            </w:r>
            <w:r w:rsidR="007C7F9C" w:rsidRPr="00F172C6">
              <w:rPr>
                <w:rFonts w:ascii="Arial" w:hAnsi="Arial" w:cs="Arial"/>
                <w:noProof/>
                <w:webHidden/>
                <w:sz w:val="22"/>
              </w:rPr>
              <w:instrText xml:space="preserve"> PAGEREF _Toc237097333 \h </w:instrText>
            </w:r>
            <w:r w:rsidR="00212E6D" w:rsidRPr="00F172C6">
              <w:rPr>
                <w:rFonts w:ascii="Arial" w:hAnsi="Arial" w:cs="Arial"/>
                <w:noProof/>
                <w:webHidden/>
                <w:sz w:val="22"/>
              </w:rPr>
            </w:r>
            <w:r w:rsidR="00212E6D" w:rsidRPr="00F172C6">
              <w:rPr>
                <w:rFonts w:ascii="Arial" w:hAnsi="Arial" w:cs="Arial"/>
                <w:noProof/>
                <w:webHidden/>
                <w:sz w:val="22"/>
              </w:rPr>
              <w:fldChar w:fldCharType="separate"/>
            </w:r>
            <w:r w:rsidR="007C7F9C" w:rsidRPr="00F172C6">
              <w:rPr>
                <w:rFonts w:ascii="Arial" w:hAnsi="Arial" w:cs="Arial"/>
                <w:noProof/>
                <w:webHidden/>
                <w:sz w:val="22"/>
              </w:rPr>
              <w:t>1</w:t>
            </w:r>
            <w:r w:rsidR="00212E6D" w:rsidRPr="00F172C6">
              <w:rPr>
                <w:rFonts w:ascii="Arial" w:hAnsi="Arial" w:cs="Arial"/>
                <w:noProof/>
                <w:webHidden/>
                <w:sz w:val="22"/>
              </w:rPr>
              <w:fldChar w:fldCharType="end"/>
            </w:r>
          </w:hyperlink>
        </w:p>
        <w:p w14:paraId="2C9FD0B4" w14:textId="77777777" w:rsidR="007C7F9C" w:rsidRPr="00F172C6" w:rsidRDefault="00567665">
          <w:pPr>
            <w:pStyle w:val="TOC2"/>
            <w:tabs>
              <w:tab w:val="right" w:leader="dot" w:pos="9016"/>
            </w:tabs>
            <w:rPr>
              <w:rFonts w:ascii="Arial" w:eastAsiaTheme="minorEastAsia" w:hAnsi="Arial" w:cs="Arial"/>
              <w:noProof/>
              <w:kern w:val="0"/>
              <w:sz w:val="22"/>
              <w:lang w:eastAsia="en-IN"/>
            </w:rPr>
          </w:pPr>
          <w:hyperlink w:anchor="_Toc237097334" w:history="1">
            <w:r w:rsidR="007C7F9C" w:rsidRPr="00F172C6">
              <w:rPr>
                <w:rStyle w:val="Hyperlink"/>
                <w:rFonts w:ascii="Arial" w:hAnsi="Arial" w:cs="Arial"/>
                <w:bCs/>
                <w:iCs/>
                <w:noProof/>
                <w:sz w:val="22"/>
              </w:rPr>
              <w:t>National Response to reduce health inequalities in the chosen group</w:t>
            </w:r>
            <w:r w:rsidR="007C7F9C" w:rsidRPr="00F172C6">
              <w:rPr>
                <w:rFonts w:ascii="Arial" w:hAnsi="Arial" w:cs="Arial"/>
                <w:noProof/>
                <w:webHidden/>
                <w:sz w:val="22"/>
              </w:rPr>
              <w:tab/>
            </w:r>
            <w:r w:rsidR="00212E6D" w:rsidRPr="00F172C6">
              <w:rPr>
                <w:rFonts w:ascii="Arial" w:hAnsi="Arial" w:cs="Arial"/>
                <w:noProof/>
                <w:webHidden/>
                <w:sz w:val="22"/>
              </w:rPr>
              <w:fldChar w:fldCharType="begin"/>
            </w:r>
            <w:r w:rsidR="007C7F9C" w:rsidRPr="00F172C6">
              <w:rPr>
                <w:rFonts w:ascii="Arial" w:hAnsi="Arial" w:cs="Arial"/>
                <w:noProof/>
                <w:webHidden/>
                <w:sz w:val="22"/>
              </w:rPr>
              <w:instrText xml:space="preserve"> PAGEREF _Toc237097334 \h </w:instrText>
            </w:r>
            <w:r w:rsidR="00212E6D" w:rsidRPr="00F172C6">
              <w:rPr>
                <w:rFonts w:ascii="Arial" w:hAnsi="Arial" w:cs="Arial"/>
                <w:noProof/>
                <w:webHidden/>
                <w:sz w:val="22"/>
              </w:rPr>
            </w:r>
            <w:r w:rsidR="00212E6D" w:rsidRPr="00F172C6">
              <w:rPr>
                <w:rFonts w:ascii="Arial" w:hAnsi="Arial" w:cs="Arial"/>
                <w:noProof/>
                <w:webHidden/>
                <w:sz w:val="22"/>
              </w:rPr>
              <w:fldChar w:fldCharType="separate"/>
            </w:r>
            <w:r w:rsidR="007C7F9C" w:rsidRPr="00F172C6">
              <w:rPr>
                <w:rFonts w:ascii="Arial" w:hAnsi="Arial" w:cs="Arial"/>
                <w:noProof/>
                <w:webHidden/>
                <w:sz w:val="22"/>
              </w:rPr>
              <w:t>1</w:t>
            </w:r>
            <w:r w:rsidR="00212E6D" w:rsidRPr="00F172C6">
              <w:rPr>
                <w:rFonts w:ascii="Arial" w:hAnsi="Arial" w:cs="Arial"/>
                <w:noProof/>
                <w:webHidden/>
                <w:sz w:val="22"/>
              </w:rPr>
              <w:fldChar w:fldCharType="end"/>
            </w:r>
          </w:hyperlink>
        </w:p>
        <w:p w14:paraId="0A165DEA" w14:textId="77777777" w:rsidR="007C7F9C" w:rsidRPr="00F172C6" w:rsidRDefault="00567665">
          <w:pPr>
            <w:pStyle w:val="TOC2"/>
            <w:tabs>
              <w:tab w:val="right" w:leader="dot" w:pos="9016"/>
            </w:tabs>
            <w:rPr>
              <w:rFonts w:ascii="Arial" w:eastAsiaTheme="minorEastAsia" w:hAnsi="Arial" w:cs="Arial"/>
              <w:noProof/>
              <w:kern w:val="0"/>
              <w:sz w:val="22"/>
              <w:lang w:eastAsia="en-IN"/>
            </w:rPr>
          </w:pPr>
          <w:hyperlink w:anchor="_Toc237097335" w:history="1">
            <w:r w:rsidR="007C7F9C" w:rsidRPr="00F172C6">
              <w:rPr>
                <w:rStyle w:val="Hyperlink"/>
                <w:rFonts w:ascii="Arial" w:hAnsi="Arial" w:cs="Arial"/>
                <w:bCs/>
                <w:iCs/>
                <w:noProof/>
                <w:sz w:val="22"/>
              </w:rPr>
              <w:t>Organisations that support the group</w:t>
            </w:r>
            <w:r w:rsidR="007C7F9C" w:rsidRPr="00F172C6">
              <w:rPr>
                <w:rFonts w:ascii="Arial" w:hAnsi="Arial" w:cs="Arial"/>
                <w:noProof/>
                <w:webHidden/>
                <w:sz w:val="22"/>
              </w:rPr>
              <w:tab/>
            </w:r>
            <w:r w:rsidR="00212E6D" w:rsidRPr="00F172C6">
              <w:rPr>
                <w:rFonts w:ascii="Arial" w:hAnsi="Arial" w:cs="Arial"/>
                <w:noProof/>
                <w:webHidden/>
                <w:sz w:val="22"/>
              </w:rPr>
              <w:fldChar w:fldCharType="begin"/>
            </w:r>
            <w:r w:rsidR="007C7F9C" w:rsidRPr="00F172C6">
              <w:rPr>
                <w:rFonts w:ascii="Arial" w:hAnsi="Arial" w:cs="Arial"/>
                <w:noProof/>
                <w:webHidden/>
                <w:sz w:val="22"/>
              </w:rPr>
              <w:instrText xml:space="preserve"> PAGEREF _Toc237097335 \h </w:instrText>
            </w:r>
            <w:r w:rsidR="00212E6D" w:rsidRPr="00F172C6">
              <w:rPr>
                <w:rFonts w:ascii="Arial" w:hAnsi="Arial" w:cs="Arial"/>
                <w:noProof/>
                <w:webHidden/>
                <w:sz w:val="22"/>
              </w:rPr>
            </w:r>
            <w:r w:rsidR="00212E6D" w:rsidRPr="00F172C6">
              <w:rPr>
                <w:rFonts w:ascii="Arial" w:hAnsi="Arial" w:cs="Arial"/>
                <w:noProof/>
                <w:webHidden/>
                <w:sz w:val="22"/>
              </w:rPr>
              <w:fldChar w:fldCharType="separate"/>
            </w:r>
            <w:r w:rsidR="007C7F9C" w:rsidRPr="00F172C6">
              <w:rPr>
                <w:rFonts w:ascii="Arial" w:hAnsi="Arial" w:cs="Arial"/>
                <w:noProof/>
                <w:webHidden/>
                <w:sz w:val="22"/>
              </w:rPr>
              <w:t>1</w:t>
            </w:r>
            <w:r w:rsidR="00212E6D" w:rsidRPr="00F172C6">
              <w:rPr>
                <w:rFonts w:ascii="Arial" w:hAnsi="Arial" w:cs="Arial"/>
                <w:noProof/>
                <w:webHidden/>
                <w:sz w:val="22"/>
              </w:rPr>
              <w:fldChar w:fldCharType="end"/>
            </w:r>
          </w:hyperlink>
        </w:p>
        <w:p w14:paraId="171D894A" w14:textId="77777777" w:rsidR="007C7F9C" w:rsidRPr="00F172C6" w:rsidRDefault="00567665">
          <w:pPr>
            <w:pStyle w:val="TOC2"/>
            <w:tabs>
              <w:tab w:val="right" w:leader="dot" w:pos="9016"/>
            </w:tabs>
            <w:rPr>
              <w:rFonts w:ascii="Arial" w:eastAsiaTheme="minorEastAsia" w:hAnsi="Arial" w:cs="Arial"/>
              <w:noProof/>
              <w:kern w:val="0"/>
              <w:sz w:val="22"/>
              <w:lang w:eastAsia="en-IN"/>
            </w:rPr>
          </w:pPr>
          <w:hyperlink w:anchor="_Toc237097336" w:history="1">
            <w:r w:rsidR="007C7F9C" w:rsidRPr="00F172C6">
              <w:rPr>
                <w:rStyle w:val="Hyperlink"/>
                <w:rFonts w:ascii="Arial" w:hAnsi="Arial" w:cs="Arial"/>
                <w:bCs/>
                <w:iCs/>
                <w:noProof/>
                <w:sz w:val="22"/>
              </w:rPr>
              <w:t>Conclusion</w:t>
            </w:r>
            <w:r w:rsidR="007C7F9C" w:rsidRPr="00F172C6">
              <w:rPr>
                <w:rFonts w:ascii="Arial" w:hAnsi="Arial" w:cs="Arial"/>
                <w:noProof/>
                <w:webHidden/>
                <w:sz w:val="22"/>
              </w:rPr>
              <w:tab/>
            </w:r>
            <w:r w:rsidR="00212E6D" w:rsidRPr="00F172C6">
              <w:rPr>
                <w:rFonts w:ascii="Arial" w:hAnsi="Arial" w:cs="Arial"/>
                <w:noProof/>
                <w:webHidden/>
                <w:sz w:val="22"/>
              </w:rPr>
              <w:fldChar w:fldCharType="begin"/>
            </w:r>
            <w:r w:rsidR="007C7F9C" w:rsidRPr="00F172C6">
              <w:rPr>
                <w:rFonts w:ascii="Arial" w:hAnsi="Arial" w:cs="Arial"/>
                <w:noProof/>
                <w:webHidden/>
                <w:sz w:val="22"/>
              </w:rPr>
              <w:instrText xml:space="preserve"> PAGEREF _Toc237097336 \h </w:instrText>
            </w:r>
            <w:r w:rsidR="00212E6D" w:rsidRPr="00F172C6">
              <w:rPr>
                <w:rFonts w:ascii="Arial" w:hAnsi="Arial" w:cs="Arial"/>
                <w:noProof/>
                <w:webHidden/>
                <w:sz w:val="22"/>
              </w:rPr>
            </w:r>
            <w:r w:rsidR="00212E6D" w:rsidRPr="00F172C6">
              <w:rPr>
                <w:rFonts w:ascii="Arial" w:hAnsi="Arial" w:cs="Arial"/>
                <w:noProof/>
                <w:webHidden/>
                <w:sz w:val="22"/>
              </w:rPr>
              <w:fldChar w:fldCharType="separate"/>
            </w:r>
            <w:r w:rsidR="007C7F9C" w:rsidRPr="00F172C6">
              <w:rPr>
                <w:rFonts w:ascii="Arial" w:hAnsi="Arial" w:cs="Arial"/>
                <w:noProof/>
                <w:webHidden/>
                <w:sz w:val="22"/>
              </w:rPr>
              <w:t>1</w:t>
            </w:r>
            <w:r w:rsidR="00212E6D" w:rsidRPr="00F172C6">
              <w:rPr>
                <w:rFonts w:ascii="Arial" w:hAnsi="Arial" w:cs="Arial"/>
                <w:noProof/>
                <w:webHidden/>
                <w:sz w:val="22"/>
              </w:rPr>
              <w:fldChar w:fldCharType="end"/>
            </w:r>
          </w:hyperlink>
        </w:p>
        <w:p w14:paraId="6328A6F6" w14:textId="77777777" w:rsidR="007C7F9C" w:rsidRPr="00F172C6" w:rsidRDefault="00567665">
          <w:pPr>
            <w:pStyle w:val="TOC1"/>
            <w:tabs>
              <w:tab w:val="right" w:leader="dot" w:pos="9016"/>
            </w:tabs>
            <w:rPr>
              <w:rFonts w:ascii="Arial" w:eastAsiaTheme="minorEastAsia" w:hAnsi="Arial" w:cs="Arial"/>
              <w:noProof/>
              <w:kern w:val="0"/>
              <w:sz w:val="22"/>
              <w:lang w:eastAsia="en-IN"/>
            </w:rPr>
          </w:pPr>
          <w:hyperlink w:anchor="_Toc237097337" w:history="1">
            <w:r w:rsidR="007C7F9C" w:rsidRPr="00F172C6">
              <w:rPr>
                <w:rStyle w:val="Hyperlink"/>
                <w:rFonts w:ascii="Arial" w:hAnsi="Arial" w:cs="Arial"/>
                <w:bCs/>
                <w:noProof/>
                <w:sz w:val="22"/>
              </w:rPr>
              <w:t>Task 2: Epidemiological Analysis</w:t>
            </w:r>
            <w:r w:rsidR="007C7F9C" w:rsidRPr="00F172C6">
              <w:rPr>
                <w:rFonts w:ascii="Arial" w:hAnsi="Arial" w:cs="Arial"/>
                <w:noProof/>
                <w:webHidden/>
                <w:sz w:val="22"/>
              </w:rPr>
              <w:tab/>
            </w:r>
            <w:r w:rsidR="00212E6D" w:rsidRPr="00F172C6">
              <w:rPr>
                <w:rFonts w:ascii="Arial" w:hAnsi="Arial" w:cs="Arial"/>
                <w:noProof/>
                <w:webHidden/>
                <w:sz w:val="22"/>
              </w:rPr>
              <w:fldChar w:fldCharType="begin"/>
            </w:r>
            <w:r w:rsidR="007C7F9C" w:rsidRPr="00F172C6">
              <w:rPr>
                <w:rFonts w:ascii="Arial" w:hAnsi="Arial" w:cs="Arial"/>
                <w:noProof/>
                <w:webHidden/>
                <w:sz w:val="22"/>
              </w:rPr>
              <w:instrText xml:space="preserve"> PAGEREF _Toc237097337 \h </w:instrText>
            </w:r>
            <w:r w:rsidR="00212E6D" w:rsidRPr="00F172C6">
              <w:rPr>
                <w:rFonts w:ascii="Arial" w:hAnsi="Arial" w:cs="Arial"/>
                <w:noProof/>
                <w:webHidden/>
                <w:sz w:val="22"/>
              </w:rPr>
            </w:r>
            <w:r w:rsidR="00212E6D" w:rsidRPr="00F172C6">
              <w:rPr>
                <w:rFonts w:ascii="Arial" w:hAnsi="Arial" w:cs="Arial"/>
                <w:noProof/>
                <w:webHidden/>
                <w:sz w:val="22"/>
              </w:rPr>
              <w:fldChar w:fldCharType="separate"/>
            </w:r>
            <w:r w:rsidR="007C7F9C" w:rsidRPr="00F172C6">
              <w:rPr>
                <w:rFonts w:ascii="Arial" w:hAnsi="Arial" w:cs="Arial"/>
                <w:noProof/>
                <w:webHidden/>
                <w:sz w:val="22"/>
              </w:rPr>
              <w:t>1</w:t>
            </w:r>
            <w:r w:rsidR="00212E6D" w:rsidRPr="00F172C6">
              <w:rPr>
                <w:rFonts w:ascii="Arial" w:hAnsi="Arial" w:cs="Arial"/>
                <w:noProof/>
                <w:webHidden/>
                <w:sz w:val="22"/>
              </w:rPr>
              <w:fldChar w:fldCharType="end"/>
            </w:r>
          </w:hyperlink>
        </w:p>
        <w:p w14:paraId="299A055C" w14:textId="77777777" w:rsidR="007C7F9C" w:rsidRPr="00F172C6" w:rsidRDefault="00567665">
          <w:pPr>
            <w:pStyle w:val="TOC1"/>
            <w:tabs>
              <w:tab w:val="right" w:leader="dot" w:pos="9016"/>
            </w:tabs>
            <w:rPr>
              <w:rFonts w:ascii="Arial" w:eastAsiaTheme="minorEastAsia" w:hAnsi="Arial" w:cs="Arial"/>
              <w:noProof/>
              <w:kern w:val="0"/>
              <w:sz w:val="22"/>
              <w:lang w:eastAsia="en-IN"/>
            </w:rPr>
          </w:pPr>
          <w:hyperlink w:anchor="_Toc237097338" w:history="1">
            <w:r w:rsidR="007C7F9C" w:rsidRPr="00F172C6">
              <w:rPr>
                <w:rStyle w:val="Hyperlink"/>
                <w:rFonts w:ascii="Arial" w:hAnsi="Arial" w:cs="Arial"/>
                <w:noProof/>
                <w:sz w:val="22"/>
              </w:rPr>
              <w:t>Introduction</w:t>
            </w:r>
            <w:r w:rsidR="007C7F9C" w:rsidRPr="00F172C6">
              <w:rPr>
                <w:rFonts w:ascii="Arial" w:hAnsi="Arial" w:cs="Arial"/>
                <w:noProof/>
                <w:webHidden/>
                <w:sz w:val="22"/>
              </w:rPr>
              <w:tab/>
            </w:r>
            <w:r w:rsidR="00212E6D" w:rsidRPr="00F172C6">
              <w:rPr>
                <w:rFonts w:ascii="Arial" w:hAnsi="Arial" w:cs="Arial"/>
                <w:noProof/>
                <w:webHidden/>
                <w:sz w:val="22"/>
              </w:rPr>
              <w:fldChar w:fldCharType="begin"/>
            </w:r>
            <w:r w:rsidR="007C7F9C" w:rsidRPr="00F172C6">
              <w:rPr>
                <w:rFonts w:ascii="Arial" w:hAnsi="Arial" w:cs="Arial"/>
                <w:noProof/>
                <w:webHidden/>
                <w:sz w:val="22"/>
              </w:rPr>
              <w:instrText xml:space="preserve"> PAGEREF _Toc237097338 \h </w:instrText>
            </w:r>
            <w:r w:rsidR="00212E6D" w:rsidRPr="00F172C6">
              <w:rPr>
                <w:rFonts w:ascii="Arial" w:hAnsi="Arial" w:cs="Arial"/>
                <w:noProof/>
                <w:webHidden/>
                <w:sz w:val="22"/>
              </w:rPr>
            </w:r>
            <w:r w:rsidR="00212E6D" w:rsidRPr="00F172C6">
              <w:rPr>
                <w:rFonts w:ascii="Arial" w:hAnsi="Arial" w:cs="Arial"/>
                <w:noProof/>
                <w:webHidden/>
                <w:sz w:val="22"/>
              </w:rPr>
              <w:fldChar w:fldCharType="separate"/>
            </w:r>
            <w:r w:rsidR="007C7F9C" w:rsidRPr="00F172C6">
              <w:rPr>
                <w:rFonts w:ascii="Arial" w:hAnsi="Arial" w:cs="Arial"/>
                <w:noProof/>
                <w:webHidden/>
                <w:sz w:val="22"/>
              </w:rPr>
              <w:t>1</w:t>
            </w:r>
            <w:r w:rsidR="00212E6D" w:rsidRPr="00F172C6">
              <w:rPr>
                <w:rFonts w:ascii="Arial" w:hAnsi="Arial" w:cs="Arial"/>
                <w:noProof/>
                <w:webHidden/>
                <w:sz w:val="22"/>
              </w:rPr>
              <w:fldChar w:fldCharType="end"/>
            </w:r>
          </w:hyperlink>
        </w:p>
        <w:p w14:paraId="14CC53AC" w14:textId="77777777" w:rsidR="007C7F9C" w:rsidRPr="00F172C6" w:rsidRDefault="00567665">
          <w:pPr>
            <w:pStyle w:val="TOC1"/>
            <w:tabs>
              <w:tab w:val="right" w:leader="dot" w:pos="9016"/>
            </w:tabs>
            <w:rPr>
              <w:rFonts w:ascii="Arial" w:eastAsiaTheme="minorEastAsia" w:hAnsi="Arial" w:cs="Arial"/>
              <w:noProof/>
              <w:kern w:val="0"/>
              <w:sz w:val="22"/>
              <w:lang w:eastAsia="en-IN"/>
            </w:rPr>
          </w:pPr>
          <w:hyperlink w:anchor="_Toc237097339" w:history="1">
            <w:r w:rsidR="007C7F9C" w:rsidRPr="00F172C6">
              <w:rPr>
                <w:rStyle w:val="Hyperlink"/>
                <w:rFonts w:ascii="Arial" w:hAnsi="Arial" w:cs="Arial"/>
                <w:noProof/>
                <w:sz w:val="22"/>
              </w:rPr>
              <w:t>Main Body</w:t>
            </w:r>
            <w:r w:rsidR="007C7F9C" w:rsidRPr="00F172C6">
              <w:rPr>
                <w:rFonts w:ascii="Arial" w:hAnsi="Arial" w:cs="Arial"/>
                <w:noProof/>
                <w:webHidden/>
                <w:sz w:val="22"/>
              </w:rPr>
              <w:tab/>
            </w:r>
            <w:r w:rsidR="00212E6D" w:rsidRPr="00F172C6">
              <w:rPr>
                <w:rFonts w:ascii="Arial" w:hAnsi="Arial" w:cs="Arial"/>
                <w:noProof/>
                <w:webHidden/>
                <w:sz w:val="22"/>
              </w:rPr>
              <w:fldChar w:fldCharType="begin"/>
            </w:r>
            <w:r w:rsidR="007C7F9C" w:rsidRPr="00F172C6">
              <w:rPr>
                <w:rFonts w:ascii="Arial" w:hAnsi="Arial" w:cs="Arial"/>
                <w:noProof/>
                <w:webHidden/>
                <w:sz w:val="22"/>
              </w:rPr>
              <w:instrText xml:space="preserve"> PAGEREF _Toc237097339 \h </w:instrText>
            </w:r>
            <w:r w:rsidR="00212E6D" w:rsidRPr="00F172C6">
              <w:rPr>
                <w:rFonts w:ascii="Arial" w:hAnsi="Arial" w:cs="Arial"/>
                <w:noProof/>
                <w:webHidden/>
                <w:sz w:val="22"/>
              </w:rPr>
            </w:r>
            <w:r w:rsidR="00212E6D" w:rsidRPr="00F172C6">
              <w:rPr>
                <w:rFonts w:ascii="Arial" w:hAnsi="Arial" w:cs="Arial"/>
                <w:noProof/>
                <w:webHidden/>
                <w:sz w:val="22"/>
              </w:rPr>
              <w:fldChar w:fldCharType="separate"/>
            </w:r>
            <w:r w:rsidR="007C7F9C" w:rsidRPr="00F172C6">
              <w:rPr>
                <w:rFonts w:ascii="Arial" w:hAnsi="Arial" w:cs="Arial"/>
                <w:noProof/>
                <w:webHidden/>
                <w:sz w:val="22"/>
              </w:rPr>
              <w:t>1</w:t>
            </w:r>
            <w:r w:rsidR="00212E6D" w:rsidRPr="00F172C6">
              <w:rPr>
                <w:rFonts w:ascii="Arial" w:hAnsi="Arial" w:cs="Arial"/>
                <w:noProof/>
                <w:webHidden/>
                <w:sz w:val="22"/>
              </w:rPr>
              <w:fldChar w:fldCharType="end"/>
            </w:r>
          </w:hyperlink>
        </w:p>
        <w:p w14:paraId="7DB29844" w14:textId="77777777" w:rsidR="007C7F9C" w:rsidRPr="00F172C6" w:rsidRDefault="00567665">
          <w:pPr>
            <w:pStyle w:val="TOC2"/>
            <w:tabs>
              <w:tab w:val="right" w:leader="dot" w:pos="9016"/>
            </w:tabs>
            <w:rPr>
              <w:rFonts w:ascii="Arial" w:eastAsiaTheme="minorEastAsia" w:hAnsi="Arial" w:cs="Arial"/>
              <w:noProof/>
              <w:kern w:val="0"/>
              <w:sz w:val="22"/>
              <w:lang w:eastAsia="en-IN"/>
            </w:rPr>
          </w:pPr>
          <w:hyperlink w:anchor="_Toc237097340" w:history="1">
            <w:r w:rsidR="007C7F9C" w:rsidRPr="00F172C6">
              <w:rPr>
                <w:rStyle w:val="Hyperlink"/>
                <w:rFonts w:ascii="Arial" w:hAnsi="Arial" w:cs="Arial"/>
                <w:noProof/>
                <w:sz w:val="22"/>
              </w:rPr>
              <w:t>1. Public Health Measures in Tower Hamlets</w:t>
            </w:r>
            <w:r w:rsidR="007C7F9C" w:rsidRPr="00F172C6">
              <w:rPr>
                <w:rFonts w:ascii="Arial" w:hAnsi="Arial" w:cs="Arial"/>
                <w:noProof/>
                <w:webHidden/>
                <w:sz w:val="22"/>
              </w:rPr>
              <w:tab/>
            </w:r>
            <w:r w:rsidR="00212E6D" w:rsidRPr="00F172C6">
              <w:rPr>
                <w:rFonts w:ascii="Arial" w:hAnsi="Arial" w:cs="Arial"/>
                <w:noProof/>
                <w:webHidden/>
                <w:sz w:val="22"/>
              </w:rPr>
              <w:fldChar w:fldCharType="begin"/>
            </w:r>
            <w:r w:rsidR="007C7F9C" w:rsidRPr="00F172C6">
              <w:rPr>
                <w:rFonts w:ascii="Arial" w:hAnsi="Arial" w:cs="Arial"/>
                <w:noProof/>
                <w:webHidden/>
                <w:sz w:val="22"/>
              </w:rPr>
              <w:instrText xml:space="preserve"> PAGEREF _Toc237097340 \h </w:instrText>
            </w:r>
            <w:r w:rsidR="00212E6D" w:rsidRPr="00F172C6">
              <w:rPr>
                <w:rFonts w:ascii="Arial" w:hAnsi="Arial" w:cs="Arial"/>
                <w:noProof/>
                <w:webHidden/>
                <w:sz w:val="22"/>
              </w:rPr>
            </w:r>
            <w:r w:rsidR="00212E6D" w:rsidRPr="00F172C6">
              <w:rPr>
                <w:rFonts w:ascii="Arial" w:hAnsi="Arial" w:cs="Arial"/>
                <w:noProof/>
                <w:webHidden/>
                <w:sz w:val="22"/>
              </w:rPr>
              <w:fldChar w:fldCharType="separate"/>
            </w:r>
            <w:r w:rsidR="007C7F9C" w:rsidRPr="00F172C6">
              <w:rPr>
                <w:rFonts w:ascii="Arial" w:hAnsi="Arial" w:cs="Arial"/>
                <w:noProof/>
                <w:webHidden/>
                <w:sz w:val="22"/>
              </w:rPr>
              <w:t>1</w:t>
            </w:r>
            <w:r w:rsidR="00212E6D" w:rsidRPr="00F172C6">
              <w:rPr>
                <w:rFonts w:ascii="Arial" w:hAnsi="Arial" w:cs="Arial"/>
                <w:noProof/>
                <w:webHidden/>
                <w:sz w:val="22"/>
              </w:rPr>
              <w:fldChar w:fldCharType="end"/>
            </w:r>
          </w:hyperlink>
        </w:p>
        <w:p w14:paraId="47885E0A" w14:textId="77777777" w:rsidR="007C7F9C" w:rsidRPr="00F172C6" w:rsidRDefault="00567665">
          <w:pPr>
            <w:pStyle w:val="TOC2"/>
            <w:tabs>
              <w:tab w:val="right" w:leader="dot" w:pos="9016"/>
            </w:tabs>
            <w:rPr>
              <w:rFonts w:ascii="Arial" w:eastAsiaTheme="minorEastAsia" w:hAnsi="Arial" w:cs="Arial"/>
              <w:noProof/>
              <w:kern w:val="0"/>
              <w:sz w:val="22"/>
              <w:lang w:eastAsia="en-IN"/>
            </w:rPr>
          </w:pPr>
          <w:hyperlink w:anchor="_Toc237097341" w:history="1">
            <w:r w:rsidR="007C7F9C" w:rsidRPr="00F172C6">
              <w:rPr>
                <w:rStyle w:val="Hyperlink"/>
                <w:rFonts w:ascii="Arial" w:hAnsi="Arial" w:cs="Arial"/>
                <w:noProof/>
                <w:sz w:val="22"/>
              </w:rPr>
              <w:t>2. Key Determinants and Risk Factors</w:t>
            </w:r>
            <w:r w:rsidR="007C7F9C" w:rsidRPr="00F172C6">
              <w:rPr>
                <w:rFonts w:ascii="Arial" w:hAnsi="Arial" w:cs="Arial"/>
                <w:noProof/>
                <w:webHidden/>
                <w:sz w:val="22"/>
              </w:rPr>
              <w:tab/>
            </w:r>
            <w:r w:rsidR="00212E6D" w:rsidRPr="00F172C6">
              <w:rPr>
                <w:rFonts w:ascii="Arial" w:hAnsi="Arial" w:cs="Arial"/>
                <w:noProof/>
                <w:webHidden/>
                <w:sz w:val="22"/>
              </w:rPr>
              <w:fldChar w:fldCharType="begin"/>
            </w:r>
            <w:r w:rsidR="007C7F9C" w:rsidRPr="00F172C6">
              <w:rPr>
                <w:rFonts w:ascii="Arial" w:hAnsi="Arial" w:cs="Arial"/>
                <w:noProof/>
                <w:webHidden/>
                <w:sz w:val="22"/>
              </w:rPr>
              <w:instrText xml:space="preserve"> PAGEREF _Toc237097341 \h </w:instrText>
            </w:r>
            <w:r w:rsidR="00212E6D" w:rsidRPr="00F172C6">
              <w:rPr>
                <w:rFonts w:ascii="Arial" w:hAnsi="Arial" w:cs="Arial"/>
                <w:noProof/>
                <w:webHidden/>
                <w:sz w:val="22"/>
              </w:rPr>
            </w:r>
            <w:r w:rsidR="00212E6D" w:rsidRPr="00F172C6">
              <w:rPr>
                <w:rFonts w:ascii="Arial" w:hAnsi="Arial" w:cs="Arial"/>
                <w:noProof/>
                <w:webHidden/>
                <w:sz w:val="22"/>
              </w:rPr>
              <w:fldChar w:fldCharType="separate"/>
            </w:r>
            <w:r w:rsidR="007C7F9C" w:rsidRPr="00F172C6">
              <w:rPr>
                <w:rFonts w:ascii="Arial" w:hAnsi="Arial" w:cs="Arial"/>
                <w:noProof/>
                <w:webHidden/>
                <w:sz w:val="22"/>
              </w:rPr>
              <w:t>1</w:t>
            </w:r>
            <w:r w:rsidR="00212E6D" w:rsidRPr="00F172C6">
              <w:rPr>
                <w:rFonts w:ascii="Arial" w:hAnsi="Arial" w:cs="Arial"/>
                <w:noProof/>
                <w:webHidden/>
                <w:sz w:val="22"/>
              </w:rPr>
              <w:fldChar w:fldCharType="end"/>
            </w:r>
          </w:hyperlink>
        </w:p>
        <w:p w14:paraId="558C90DB" w14:textId="77777777" w:rsidR="007C7F9C" w:rsidRPr="00F172C6" w:rsidRDefault="00567665">
          <w:pPr>
            <w:pStyle w:val="TOC2"/>
            <w:tabs>
              <w:tab w:val="right" w:leader="dot" w:pos="9016"/>
            </w:tabs>
            <w:rPr>
              <w:rFonts w:ascii="Arial" w:eastAsiaTheme="minorEastAsia" w:hAnsi="Arial" w:cs="Arial"/>
              <w:noProof/>
              <w:kern w:val="0"/>
              <w:sz w:val="22"/>
              <w:lang w:eastAsia="en-IN"/>
            </w:rPr>
          </w:pPr>
          <w:hyperlink w:anchor="_Toc237097342" w:history="1">
            <w:r w:rsidR="007C7F9C" w:rsidRPr="00F172C6">
              <w:rPr>
                <w:rStyle w:val="Hyperlink"/>
                <w:rFonts w:ascii="Arial" w:hAnsi="Arial" w:cs="Arial"/>
                <w:bCs/>
                <w:iCs/>
                <w:noProof/>
                <w:sz w:val="22"/>
              </w:rPr>
              <w:t>3. Health Needs Assessment and Epidemiological Evidence</w:t>
            </w:r>
            <w:r w:rsidR="007C7F9C" w:rsidRPr="00F172C6">
              <w:rPr>
                <w:rFonts w:ascii="Arial" w:hAnsi="Arial" w:cs="Arial"/>
                <w:noProof/>
                <w:webHidden/>
                <w:sz w:val="22"/>
              </w:rPr>
              <w:tab/>
            </w:r>
            <w:r w:rsidR="00212E6D" w:rsidRPr="00F172C6">
              <w:rPr>
                <w:rFonts w:ascii="Arial" w:hAnsi="Arial" w:cs="Arial"/>
                <w:noProof/>
                <w:webHidden/>
                <w:sz w:val="22"/>
              </w:rPr>
              <w:fldChar w:fldCharType="begin"/>
            </w:r>
            <w:r w:rsidR="007C7F9C" w:rsidRPr="00F172C6">
              <w:rPr>
                <w:rFonts w:ascii="Arial" w:hAnsi="Arial" w:cs="Arial"/>
                <w:noProof/>
                <w:webHidden/>
                <w:sz w:val="22"/>
              </w:rPr>
              <w:instrText xml:space="preserve"> PAGEREF _Toc237097342 \h </w:instrText>
            </w:r>
            <w:r w:rsidR="00212E6D" w:rsidRPr="00F172C6">
              <w:rPr>
                <w:rFonts w:ascii="Arial" w:hAnsi="Arial" w:cs="Arial"/>
                <w:noProof/>
                <w:webHidden/>
                <w:sz w:val="22"/>
              </w:rPr>
            </w:r>
            <w:r w:rsidR="00212E6D" w:rsidRPr="00F172C6">
              <w:rPr>
                <w:rFonts w:ascii="Arial" w:hAnsi="Arial" w:cs="Arial"/>
                <w:noProof/>
                <w:webHidden/>
                <w:sz w:val="22"/>
              </w:rPr>
              <w:fldChar w:fldCharType="separate"/>
            </w:r>
            <w:r w:rsidR="007C7F9C" w:rsidRPr="00F172C6">
              <w:rPr>
                <w:rFonts w:ascii="Arial" w:hAnsi="Arial" w:cs="Arial"/>
                <w:noProof/>
                <w:webHidden/>
                <w:sz w:val="22"/>
              </w:rPr>
              <w:t>1</w:t>
            </w:r>
            <w:r w:rsidR="00212E6D" w:rsidRPr="00F172C6">
              <w:rPr>
                <w:rFonts w:ascii="Arial" w:hAnsi="Arial" w:cs="Arial"/>
                <w:noProof/>
                <w:webHidden/>
                <w:sz w:val="22"/>
              </w:rPr>
              <w:fldChar w:fldCharType="end"/>
            </w:r>
          </w:hyperlink>
        </w:p>
        <w:p w14:paraId="0C9DF8A1" w14:textId="77777777" w:rsidR="007C7F9C" w:rsidRPr="00F172C6" w:rsidRDefault="00567665">
          <w:pPr>
            <w:pStyle w:val="TOC2"/>
            <w:tabs>
              <w:tab w:val="right" w:leader="dot" w:pos="9016"/>
            </w:tabs>
            <w:rPr>
              <w:rFonts w:ascii="Arial" w:eastAsiaTheme="minorEastAsia" w:hAnsi="Arial" w:cs="Arial"/>
              <w:noProof/>
              <w:kern w:val="0"/>
              <w:sz w:val="22"/>
              <w:lang w:eastAsia="en-IN"/>
            </w:rPr>
          </w:pPr>
          <w:hyperlink w:anchor="_Toc237097343" w:history="1">
            <w:r w:rsidR="007C7F9C" w:rsidRPr="00F172C6">
              <w:rPr>
                <w:rStyle w:val="Hyperlink"/>
                <w:rFonts w:ascii="Arial" w:hAnsi="Arial" w:cs="Arial"/>
                <w:bCs/>
                <w:iCs/>
                <w:noProof/>
                <w:sz w:val="22"/>
              </w:rPr>
              <w:t>4. Monitoring systems available for Adults aged 18 years and over living in the London Borough of Tower Hamlets, London</w:t>
            </w:r>
            <w:r w:rsidR="007C7F9C" w:rsidRPr="00F172C6">
              <w:rPr>
                <w:rFonts w:ascii="Arial" w:hAnsi="Arial" w:cs="Arial"/>
                <w:noProof/>
                <w:webHidden/>
                <w:sz w:val="22"/>
              </w:rPr>
              <w:tab/>
            </w:r>
            <w:r w:rsidR="00212E6D" w:rsidRPr="00F172C6">
              <w:rPr>
                <w:rFonts w:ascii="Arial" w:hAnsi="Arial" w:cs="Arial"/>
                <w:noProof/>
                <w:webHidden/>
                <w:sz w:val="22"/>
              </w:rPr>
              <w:fldChar w:fldCharType="begin"/>
            </w:r>
            <w:r w:rsidR="007C7F9C" w:rsidRPr="00F172C6">
              <w:rPr>
                <w:rFonts w:ascii="Arial" w:hAnsi="Arial" w:cs="Arial"/>
                <w:noProof/>
                <w:webHidden/>
                <w:sz w:val="22"/>
              </w:rPr>
              <w:instrText xml:space="preserve"> PAGEREF _Toc237097343 \h </w:instrText>
            </w:r>
            <w:r w:rsidR="00212E6D" w:rsidRPr="00F172C6">
              <w:rPr>
                <w:rFonts w:ascii="Arial" w:hAnsi="Arial" w:cs="Arial"/>
                <w:noProof/>
                <w:webHidden/>
                <w:sz w:val="22"/>
              </w:rPr>
            </w:r>
            <w:r w:rsidR="00212E6D" w:rsidRPr="00F172C6">
              <w:rPr>
                <w:rFonts w:ascii="Arial" w:hAnsi="Arial" w:cs="Arial"/>
                <w:noProof/>
                <w:webHidden/>
                <w:sz w:val="22"/>
              </w:rPr>
              <w:fldChar w:fldCharType="separate"/>
            </w:r>
            <w:r w:rsidR="007C7F9C" w:rsidRPr="00F172C6">
              <w:rPr>
                <w:rFonts w:ascii="Arial" w:hAnsi="Arial" w:cs="Arial"/>
                <w:noProof/>
                <w:webHidden/>
                <w:sz w:val="22"/>
              </w:rPr>
              <w:t>1</w:t>
            </w:r>
            <w:r w:rsidR="00212E6D" w:rsidRPr="00F172C6">
              <w:rPr>
                <w:rFonts w:ascii="Arial" w:hAnsi="Arial" w:cs="Arial"/>
                <w:noProof/>
                <w:webHidden/>
                <w:sz w:val="22"/>
              </w:rPr>
              <w:fldChar w:fldCharType="end"/>
            </w:r>
          </w:hyperlink>
        </w:p>
        <w:p w14:paraId="2357EE83" w14:textId="77777777" w:rsidR="007C7F9C" w:rsidRPr="00F172C6" w:rsidRDefault="00567665">
          <w:pPr>
            <w:pStyle w:val="TOC2"/>
            <w:tabs>
              <w:tab w:val="right" w:leader="dot" w:pos="9016"/>
            </w:tabs>
            <w:rPr>
              <w:rFonts w:ascii="Arial" w:eastAsiaTheme="minorEastAsia" w:hAnsi="Arial" w:cs="Arial"/>
              <w:noProof/>
              <w:kern w:val="0"/>
              <w:sz w:val="22"/>
              <w:lang w:eastAsia="en-IN"/>
            </w:rPr>
          </w:pPr>
          <w:hyperlink w:anchor="_Toc237097344" w:history="1">
            <w:r w:rsidR="007C7F9C" w:rsidRPr="00F172C6">
              <w:rPr>
                <w:rStyle w:val="Hyperlink"/>
                <w:rFonts w:ascii="Arial" w:hAnsi="Arial" w:cs="Arial"/>
                <w:noProof/>
                <w:sz w:val="22"/>
              </w:rPr>
              <w:t>5. Planning and using epidemiology</w:t>
            </w:r>
            <w:r w:rsidR="007C7F9C" w:rsidRPr="00F172C6">
              <w:rPr>
                <w:rFonts w:ascii="Arial" w:hAnsi="Arial" w:cs="Arial"/>
                <w:noProof/>
                <w:webHidden/>
                <w:sz w:val="22"/>
              </w:rPr>
              <w:tab/>
            </w:r>
            <w:r w:rsidR="00212E6D" w:rsidRPr="00F172C6">
              <w:rPr>
                <w:rFonts w:ascii="Arial" w:hAnsi="Arial" w:cs="Arial"/>
                <w:noProof/>
                <w:webHidden/>
                <w:sz w:val="22"/>
              </w:rPr>
              <w:fldChar w:fldCharType="begin"/>
            </w:r>
            <w:r w:rsidR="007C7F9C" w:rsidRPr="00F172C6">
              <w:rPr>
                <w:rFonts w:ascii="Arial" w:hAnsi="Arial" w:cs="Arial"/>
                <w:noProof/>
                <w:webHidden/>
                <w:sz w:val="22"/>
              </w:rPr>
              <w:instrText xml:space="preserve"> PAGEREF _Toc237097344 \h </w:instrText>
            </w:r>
            <w:r w:rsidR="00212E6D" w:rsidRPr="00F172C6">
              <w:rPr>
                <w:rFonts w:ascii="Arial" w:hAnsi="Arial" w:cs="Arial"/>
                <w:noProof/>
                <w:webHidden/>
                <w:sz w:val="22"/>
              </w:rPr>
            </w:r>
            <w:r w:rsidR="00212E6D" w:rsidRPr="00F172C6">
              <w:rPr>
                <w:rFonts w:ascii="Arial" w:hAnsi="Arial" w:cs="Arial"/>
                <w:noProof/>
                <w:webHidden/>
                <w:sz w:val="22"/>
              </w:rPr>
              <w:fldChar w:fldCharType="separate"/>
            </w:r>
            <w:r w:rsidR="007C7F9C" w:rsidRPr="00F172C6">
              <w:rPr>
                <w:rFonts w:ascii="Arial" w:hAnsi="Arial" w:cs="Arial"/>
                <w:noProof/>
                <w:webHidden/>
                <w:sz w:val="22"/>
              </w:rPr>
              <w:t>1</w:t>
            </w:r>
            <w:r w:rsidR="00212E6D" w:rsidRPr="00F172C6">
              <w:rPr>
                <w:rFonts w:ascii="Arial" w:hAnsi="Arial" w:cs="Arial"/>
                <w:noProof/>
                <w:webHidden/>
                <w:sz w:val="22"/>
              </w:rPr>
              <w:fldChar w:fldCharType="end"/>
            </w:r>
          </w:hyperlink>
        </w:p>
        <w:p w14:paraId="7F65F000" w14:textId="77777777" w:rsidR="007C7F9C" w:rsidRPr="00F172C6" w:rsidRDefault="00567665">
          <w:pPr>
            <w:pStyle w:val="TOC2"/>
            <w:tabs>
              <w:tab w:val="right" w:leader="dot" w:pos="9016"/>
            </w:tabs>
            <w:rPr>
              <w:rFonts w:ascii="Arial" w:eastAsiaTheme="minorEastAsia" w:hAnsi="Arial" w:cs="Arial"/>
              <w:noProof/>
              <w:kern w:val="0"/>
              <w:sz w:val="22"/>
              <w:lang w:eastAsia="en-IN"/>
            </w:rPr>
          </w:pPr>
          <w:hyperlink w:anchor="_Toc237097345" w:history="1">
            <w:r w:rsidR="007C7F9C" w:rsidRPr="00F172C6">
              <w:rPr>
                <w:rStyle w:val="Hyperlink"/>
                <w:rFonts w:ascii="Arial" w:hAnsi="Arial" w:cs="Arial"/>
                <w:noProof/>
                <w:sz w:val="22"/>
              </w:rPr>
              <w:t>6. Designing health intervention programme and evaluating the impact</w:t>
            </w:r>
            <w:r w:rsidR="007C7F9C" w:rsidRPr="00F172C6">
              <w:rPr>
                <w:rFonts w:ascii="Arial" w:hAnsi="Arial" w:cs="Arial"/>
                <w:noProof/>
                <w:webHidden/>
                <w:sz w:val="22"/>
              </w:rPr>
              <w:tab/>
            </w:r>
            <w:r w:rsidR="00212E6D" w:rsidRPr="00F172C6">
              <w:rPr>
                <w:rFonts w:ascii="Arial" w:hAnsi="Arial" w:cs="Arial"/>
                <w:noProof/>
                <w:webHidden/>
                <w:sz w:val="22"/>
              </w:rPr>
              <w:fldChar w:fldCharType="begin"/>
            </w:r>
            <w:r w:rsidR="007C7F9C" w:rsidRPr="00F172C6">
              <w:rPr>
                <w:rFonts w:ascii="Arial" w:hAnsi="Arial" w:cs="Arial"/>
                <w:noProof/>
                <w:webHidden/>
                <w:sz w:val="22"/>
              </w:rPr>
              <w:instrText xml:space="preserve"> PAGEREF _Toc237097345 \h </w:instrText>
            </w:r>
            <w:r w:rsidR="00212E6D" w:rsidRPr="00F172C6">
              <w:rPr>
                <w:rFonts w:ascii="Arial" w:hAnsi="Arial" w:cs="Arial"/>
                <w:noProof/>
                <w:webHidden/>
                <w:sz w:val="22"/>
              </w:rPr>
            </w:r>
            <w:r w:rsidR="00212E6D" w:rsidRPr="00F172C6">
              <w:rPr>
                <w:rFonts w:ascii="Arial" w:hAnsi="Arial" w:cs="Arial"/>
                <w:noProof/>
                <w:webHidden/>
                <w:sz w:val="22"/>
              </w:rPr>
              <w:fldChar w:fldCharType="separate"/>
            </w:r>
            <w:r w:rsidR="007C7F9C" w:rsidRPr="00F172C6">
              <w:rPr>
                <w:rFonts w:ascii="Arial" w:hAnsi="Arial" w:cs="Arial"/>
                <w:noProof/>
                <w:webHidden/>
                <w:sz w:val="22"/>
              </w:rPr>
              <w:t>1</w:t>
            </w:r>
            <w:r w:rsidR="00212E6D" w:rsidRPr="00F172C6">
              <w:rPr>
                <w:rFonts w:ascii="Arial" w:hAnsi="Arial" w:cs="Arial"/>
                <w:noProof/>
                <w:webHidden/>
                <w:sz w:val="22"/>
              </w:rPr>
              <w:fldChar w:fldCharType="end"/>
            </w:r>
          </w:hyperlink>
        </w:p>
        <w:p w14:paraId="04B53D18" w14:textId="77777777" w:rsidR="007C7F9C" w:rsidRPr="00F172C6" w:rsidRDefault="00567665">
          <w:pPr>
            <w:pStyle w:val="TOC2"/>
            <w:tabs>
              <w:tab w:val="right" w:leader="dot" w:pos="9016"/>
            </w:tabs>
            <w:rPr>
              <w:rFonts w:ascii="Arial" w:eastAsiaTheme="minorEastAsia" w:hAnsi="Arial" w:cs="Arial"/>
              <w:noProof/>
              <w:kern w:val="0"/>
              <w:sz w:val="22"/>
              <w:lang w:eastAsia="en-IN"/>
            </w:rPr>
          </w:pPr>
          <w:hyperlink w:anchor="_Toc237097346" w:history="1">
            <w:r w:rsidR="007C7F9C" w:rsidRPr="00F172C6">
              <w:rPr>
                <w:rStyle w:val="Hyperlink"/>
                <w:rFonts w:ascii="Arial" w:hAnsi="Arial" w:cs="Arial"/>
                <w:noProof/>
                <w:sz w:val="22"/>
              </w:rPr>
              <w:t>7. Epidemiological approach’s strengths and weaknesses</w:t>
            </w:r>
            <w:r w:rsidR="007C7F9C" w:rsidRPr="00F172C6">
              <w:rPr>
                <w:rFonts w:ascii="Arial" w:hAnsi="Arial" w:cs="Arial"/>
                <w:noProof/>
                <w:webHidden/>
                <w:sz w:val="22"/>
              </w:rPr>
              <w:tab/>
            </w:r>
            <w:r w:rsidR="00212E6D" w:rsidRPr="00F172C6">
              <w:rPr>
                <w:rFonts w:ascii="Arial" w:hAnsi="Arial" w:cs="Arial"/>
                <w:noProof/>
                <w:webHidden/>
                <w:sz w:val="22"/>
              </w:rPr>
              <w:fldChar w:fldCharType="begin"/>
            </w:r>
            <w:r w:rsidR="007C7F9C" w:rsidRPr="00F172C6">
              <w:rPr>
                <w:rFonts w:ascii="Arial" w:hAnsi="Arial" w:cs="Arial"/>
                <w:noProof/>
                <w:webHidden/>
                <w:sz w:val="22"/>
              </w:rPr>
              <w:instrText xml:space="preserve"> PAGEREF _Toc237097346 \h </w:instrText>
            </w:r>
            <w:r w:rsidR="00212E6D" w:rsidRPr="00F172C6">
              <w:rPr>
                <w:rFonts w:ascii="Arial" w:hAnsi="Arial" w:cs="Arial"/>
                <w:noProof/>
                <w:webHidden/>
                <w:sz w:val="22"/>
              </w:rPr>
            </w:r>
            <w:r w:rsidR="00212E6D" w:rsidRPr="00F172C6">
              <w:rPr>
                <w:rFonts w:ascii="Arial" w:hAnsi="Arial" w:cs="Arial"/>
                <w:noProof/>
                <w:webHidden/>
                <w:sz w:val="22"/>
              </w:rPr>
              <w:fldChar w:fldCharType="separate"/>
            </w:r>
            <w:r w:rsidR="007C7F9C" w:rsidRPr="00F172C6">
              <w:rPr>
                <w:rFonts w:ascii="Arial" w:hAnsi="Arial" w:cs="Arial"/>
                <w:noProof/>
                <w:webHidden/>
                <w:sz w:val="22"/>
              </w:rPr>
              <w:t>1</w:t>
            </w:r>
            <w:r w:rsidR="00212E6D" w:rsidRPr="00F172C6">
              <w:rPr>
                <w:rFonts w:ascii="Arial" w:hAnsi="Arial" w:cs="Arial"/>
                <w:noProof/>
                <w:webHidden/>
                <w:sz w:val="22"/>
              </w:rPr>
              <w:fldChar w:fldCharType="end"/>
            </w:r>
          </w:hyperlink>
        </w:p>
        <w:p w14:paraId="37F57665" w14:textId="77777777" w:rsidR="007C7F9C" w:rsidRPr="00F172C6" w:rsidRDefault="00567665">
          <w:pPr>
            <w:pStyle w:val="TOC1"/>
            <w:tabs>
              <w:tab w:val="right" w:leader="dot" w:pos="9016"/>
            </w:tabs>
            <w:rPr>
              <w:rFonts w:ascii="Arial" w:eastAsiaTheme="minorEastAsia" w:hAnsi="Arial" w:cs="Arial"/>
              <w:noProof/>
              <w:kern w:val="0"/>
              <w:sz w:val="22"/>
              <w:lang w:eastAsia="en-IN"/>
            </w:rPr>
          </w:pPr>
          <w:hyperlink w:anchor="_Toc237097347" w:history="1">
            <w:r w:rsidR="007C7F9C" w:rsidRPr="00F172C6">
              <w:rPr>
                <w:rStyle w:val="Hyperlink"/>
                <w:rFonts w:ascii="Arial" w:hAnsi="Arial" w:cs="Arial"/>
                <w:noProof/>
                <w:sz w:val="22"/>
              </w:rPr>
              <w:t>Conclusion</w:t>
            </w:r>
            <w:r w:rsidR="007C7F9C" w:rsidRPr="00F172C6">
              <w:rPr>
                <w:rFonts w:ascii="Arial" w:hAnsi="Arial" w:cs="Arial"/>
                <w:noProof/>
                <w:webHidden/>
                <w:sz w:val="22"/>
              </w:rPr>
              <w:tab/>
            </w:r>
            <w:r w:rsidR="00212E6D" w:rsidRPr="00F172C6">
              <w:rPr>
                <w:rFonts w:ascii="Arial" w:hAnsi="Arial" w:cs="Arial"/>
                <w:noProof/>
                <w:webHidden/>
                <w:sz w:val="22"/>
              </w:rPr>
              <w:fldChar w:fldCharType="begin"/>
            </w:r>
            <w:r w:rsidR="007C7F9C" w:rsidRPr="00F172C6">
              <w:rPr>
                <w:rFonts w:ascii="Arial" w:hAnsi="Arial" w:cs="Arial"/>
                <w:noProof/>
                <w:webHidden/>
                <w:sz w:val="22"/>
              </w:rPr>
              <w:instrText xml:space="preserve"> PAGEREF _Toc237097347 \h </w:instrText>
            </w:r>
            <w:r w:rsidR="00212E6D" w:rsidRPr="00F172C6">
              <w:rPr>
                <w:rFonts w:ascii="Arial" w:hAnsi="Arial" w:cs="Arial"/>
                <w:noProof/>
                <w:webHidden/>
                <w:sz w:val="22"/>
              </w:rPr>
            </w:r>
            <w:r w:rsidR="00212E6D" w:rsidRPr="00F172C6">
              <w:rPr>
                <w:rFonts w:ascii="Arial" w:hAnsi="Arial" w:cs="Arial"/>
                <w:noProof/>
                <w:webHidden/>
                <w:sz w:val="22"/>
              </w:rPr>
              <w:fldChar w:fldCharType="separate"/>
            </w:r>
            <w:r w:rsidR="007C7F9C" w:rsidRPr="00F172C6">
              <w:rPr>
                <w:rFonts w:ascii="Arial" w:hAnsi="Arial" w:cs="Arial"/>
                <w:noProof/>
                <w:webHidden/>
                <w:sz w:val="22"/>
              </w:rPr>
              <w:t>1</w:t>
            </w:r>
            <w:r w:rsidR="00212E6D" w:rsidRPr="00F172C6">
              <w:rPr>
                <w:rFonts w:ascii="Arial" w:hAnsi="Arial" w:cs="Arial"/>
                <w:noProof/>
                <w:webHidden/>
                <w:sz w:val="22"/>
              </w:rPr>
              <w:fldChar w:fldCharType="end"/>
            </w:r>
          </w:hyperlink>
        </w:p>
        <w:p w14:paraId="5ECBCEC4" w14:textId="77777777" w:rsidR="007C7F9C" w:rsidRPr="00F172C6" w:rsidRDefault="00567665">
          <w:pPr>
            <w:pStyle w:val="TOC1"/>
            <w:tabs>
              <w:tab w:val="right" w:leader="dot" w:pos="9016"/>
            </w:tabs>
            <w:rPr>
              <w:rFonts w:ascii="Arial" w:eastAsiaTheme="minorEastAsia" w:hAnsi="Arial" w:cs="Arial"/>
              <w:noProof/>
              <w:kern w:val="0"/>
              <w:sz w:val="22"/>
              <w:lang w:eastAsia="en-IN"/>
            </w:rPr>
          </w:pPr>
          <w:hyperlink w:anchor="_Toc237097348" w:history="1">
            <w:r w:rsidR="007C7F9C" w:rsidRPr="00F172C6">
              <w:rPr>
                <w:rStyle w:val="Hyperlink"/>
                <w:rFonts w:ascii="Arial" w:hAnsi="Arial" w:cs="Arial"/>
                <w:noProof/>
                <w:sz w:val="22"/>
              </w:rPr>
              <w:t>References</w:t>
            </w:r>
            <w:r w:rsidR="007C7F9C" w:rsidRPr="00F172C6">
              <w:rPr>
                <w:rFonts w:ascii="Arial" w:hAnsi="Arial" w:cs="Arial"/>
                <w:noProof/>
                <w:webHidden/>
                <w:sz w:val="22"/>
              </w:rPr>
              <w:tab/>
            </w:r>
            <w:r w:rsidR="00212E6D" w:rsidRPr="00F172C6">
              <w:rPr>
                <w:rFonts w:ascii="Arial" w:hAnsi="Arial" w:cs="Arial"/>
                <w:noProof/>
                <w:webHidden/>
                <w:sz w:val="22"/>
              </w:rPr>
              <w:fldChar w:fldCharType="begin"/>
            </w:r>
            <w:r w:rsidR="007C7F9C" w:rsidRPr="00F172C6">
              <w:rPr>
                <w:rFonts w:ascii="Arial" w:hAnsi="Arial" w:cs="Arial"/>
                <w:noProof/>
                <w:webHidden/>
                <w:sz w:val="22"/>
              </w:rPr>
              <w:instrText xml:space="preserve"> PAGEREF _Toc237097348 \h </w:instrText>
            </w:r>
            <w:r w:rsidR="00212E6D" w:rsidRPr="00F172C6">
              <w:rPr>
                <w:rFonts w:ascii="Arial" w:hAnsi="Arial" w:cs="Arial"/>
                <w:noProof/>
                <w:webHidden/>
                <w:sz w:val="22"/>
              </w:rPr>
            </w:r>
            <w:r w:rsidR="00212E6D" w:rsidRPr="00F172C6">
              <w:rPr>
                <w:rFonts w:ascii="Arial" w:hAnsi="Arial" w:cs="Arial"/>
                <w:noProof/>
                <w:webHidden/>
                <w:sz w:val="22"/>
              </w:rPr>
              <w:fldChar w:fldCharType="separate"/>
            </w:r>
            <w:r w:rsidR="007C7F9C" w:rsidRPr="00F172C6">
              <w:rPr>
                <w:rFonts w:ascii="Arial" w:hAnsi="Arial" w:cs="Arial"/>
                <w:noProof/>
                <w:webHidden/>
                <w:sz w:val="22"/>
              </w:rPr>
              <w:t>1</w:t>
            </w:r>
            <w:r w:rsidR="00212E6D" w:rsidRPr="00F172C6">
              <w:rPr>
                <w:rFonts w:ascii="Arial" w:hAnsi="Arial" w:cs="Arial"/>
                <w:noProof/>
                <w:webHidden/>
                <w:sz w:val="22"/>
              </w:rPr>
              <w:fldChar w:fldCharType="end"/>
            </w:r>
          </w:hyperlink>
        </w:p>
        <w:p w14:paraId="4BC81962" w14:textId="77777777" w:rsidR="007C7F9C" w:rsidRPr="00F172C6" w:rsidRDefault="00567665">
          <w:pPr>
            <w:pStyle w:val="TOC2"/>
            <w:tabs>
              <w:tab w:val="right" w:leader="dot" w:pos="9016"/>
            </w:tabs>
            <w:rPr>
              <w:rFonts w:ascii="Arial" w:eastAsiaTheme="minorEastAsia" w:hAnsi="Arial" w:cs="Arial"/>
              <w:noProof/>
              <w:kern w:val="0"/>
              <w:sz w:val="22"/>
              <w:lang w:eastAsia="en-IN"/>
            </w:rPr>
          </w:pPr>
          <w:hyperlink w:anchor="_Toc237097349" w:history="1">
            <w:r w:rsidR="007C7F9C" w:rsidRPr="00F172C6">
              <w:rPr>
                <w:rStyle w:val="Hyperlink"/>
                <w:rFonts w:ascii="Arial" w:hAnsi="Arial" w:cs="Arial"/>
                <w:noProof/>
                <w:sz w:val="22"/>
              </w:rPr>
              <w:t>Task 1</w:t>
            </w:r>
            <w:r w:rsidR="007C7F9C" w:rsidRPr="00F172C6">
              <w:rPr>
                <w:rFonts w:ascii="Arial" w:hAnsi="Arial" w:cs="Arial"/>
                <w:noProof/>
                <w:webHidden/>
                <w:sz w:val="22"/>
              </w:rPr>
              <w:tab/>
            </w:r>
            <w:r w:rsidR="00212E6D" w:rsidRPr="00F172C6">
              <w:rPr>
                <w:rFonts w:ascii="Arial" w:hAnsi="Arial" w:cs="Arial"/>
                <w:noProof/>
                <w:webHidden/>
                <w:sz w:val="22"/>
              </w:rPr>
              <w:fldChar w:fldCharType="begin"/>
            </w:r>
            <w:r w:rsidR="007C7F9C" w:rsidRPr="00F172C6">
              <w:rPr>
                <w:rFonts w:ascii="Arial" w:hAnsi="Arial" w:cs="Arial"/>
                <w:noProof/>
                <w:webHidden/>
                <w:sz w:val="22"/>
              </w:rPr>
              <w:instrText xml:space="preserve"> PAGEREF _Toc237097349 \h </w:instrText>
            </w:r>
            <w:r w:rsidR="00212E6D" w:rsidRPr="00F172C6">
              <w:rPr>
                <w:rFonts w:ascii="Arial" w:hAnsi="Arial" w:cs="Arial"/>
                <w:noProof/>
                <w:webHidden/>
                <w:sz w:val="22"/>
              </w:rPr>
            </w:r>
            <w:r w:rsidR="00212E6D" w:rsidRPr="00F172C6">
              <w:rPr>
                <w:rFonts w:ascii="Arial" w:hAnsi="Arial" w:cs="Arial"/>
                <w:noProof/>
                <w:webHidden/>
                <w:sz w:val="22"/>
              </w:rPr>
              <w:fldChar w:fldCharType="separate"/>
            </w:r>
            <w:r w:rsidR="007C7F9C" w:rsidRPr="00F172C6">
              <w:rPr>
                <w:rFonts w:ascii="Arial" w:hAnsi="Arial" w:cs="Arial"/>
                <w:noProof/>
                <w:webHidden/>
                <w:sz w:val="22"/>
              </w:rPr>
              <w:t>1</w:t>
            </w:r>
            <w:r w:rsidR="00212E6D" w:rsidRPr="00F172C6">
              <w:rPr>
                <w:rFonts w:ascii="Arial" w:hAnsi="Arial" w:cs="Arial"/>
                <w:noProof/>
                <w:webHidden/>
                <w:sz w:val="22"/>
              </w:rPr>
              <w:fldChar w:fldCharType="end"/>
            </w:r>
          </w:hyperlink>
        </w:p>
        <w:p w14:paraId="568298D2" w14:textId="77777777" w:rsidR="007C7F9C" w:rsidRPr="00F172C6" w:rsidRDefault="00567665">
          <w:pPr>
            <w:pStyle w:val="TOC2"/>
            <w:tabs>
              <w:tab w:val="right" w:leader="dot" w:pos="9016"/>
            </w:tabs>
            <w:rPr>
              <w:rFonts w:ascii="Arial" w:eastAsiaTheme="minorEastAsia" w:hAnsi="Arial" w:cs="Arial"/>
              <w:noProof/>
              <w:kern w:val="0"/>
              <w:sz w:val="22"/>
              <w:lang w:eastAsia="en-IN"/>
            </w:rPr>
          </w:pPr>
          <w:hyperlink w:anchor="_Toc237097350" w:history="1">
            <w:r w:rsidR="007C7F9C" w:rsidRPr="00F172C6">
              <w:rPr>
                <w:rStyle w:val="Hyperlink"/>
                <w:rFonts w:ascii="Arial" w:hAnsi="Arial" w:cs="Arial"/>
                <w:noProof/>
                <w:sz w:val="22"/>
              </w:rPr>
              <w:t>Task 2</w:t>
            </w:r>
            <w:r w:rsidR="007C7F9C" w:rsidRPr="00F172C6">
              <w:rPr>
                <w:rFonts w:ascii="Arial" w:hAnsi="Arial" w:cs="Arial"/>
                <w:noProof/>
                <w:webHidden/>
                <w:sz w:val="22"/>
              </w:rPr>
              <w:tab/>
            </w:r>
            <w:r w:rsidR="00212E6D" w:rsidRPr="00F172C6">
              <w:rPr>
                <w:rFonts w:ascii="Arial" w:hAnsi="Arial" w:cs="Arial"/>
                <w:noProof/>
                <w:webHidden/>
                <w:sz w:val="22"/>
              </w:rPr>
              <w:fldChar w:fldCharType="begin"/>
            </w:r>
            <w:r w:rsidR="007C7F9C" w:rsidRPr="00F172C6">
              <w:rPr>
                <w:rFonts w:ascii="Arial" w:hAnsi="Arial" w:cs="Arial"/>
                <w:noProof/>
                <w:webHidden/>
                <w:sz w:val="22"/>
              </w:rPr>
              <w:instrText xml:space="preserve"> PAGEREF _Toc237097350 \h </w:instrText>
            </w:r>
            <w:r w:rsidR="00212E6D" w:rsidRPr="00F172C6">
              <w:rPr>
                <w:rFonts w:ascii="Arial" w:hAnsi="Arial" w:cs="Arial"/>
                <w:noProof/>
                <w:webHidden/>
                <w:sz w:val="22"/>
              </w:rPr>
            </w:r>
            <w:r w:rsidR="00212E6D" w:rsidRPr="00F172C6">
              <w:rPr>
                <w:rFonts w:ascii="Arial" w:hAnsi="Arial" w:cs="Arial"/>
                <w:noProof/>
                <w:webHidden/>
                <w:sz w:val="22"/>
              </w:rPr>
              <w:fldChar w:fldCharType="separate"/>
            </w:r>
            <w:r w:rsidR="007C7F9C" w:rsidRPr="00F172C6">
              <w:rPr>
                <w:rFonts w:ascii="Arial" w:hAnsi="Arial" w:cs="Arial"/>
                <w:noProof/>
                <w:webHidden/>
                <w:sz w:val="22"/>
              </w:rPr>
              <w:t>1</w:t>
            </w:r>
            <w:r w:rsidR="00212E6D" w:rsidRPr="00F172C6">
              <w:rPr>
                <w:rFonts w:ascii="Arial" w:hAnsi="Arial" w:cs="Arial"/>
                <w:noProof/>
                <w:webHidden/>
                <w:sz w:val="22"/>
              </w:rPr>
              <w:fldChar w:fldCharType="end"/>
            </w:r>
          </w:hyperlink>
        </w:p>
        <w:p w14:paraId="6B2D906B" w14:textId="77777777" w:rsidR="00AD5429" w:rsidRPr="00F172C6" w:rsidRDefault="00212E6D" w:rsidP="0072291D">
          <w:pPr>
            <w:rPr>
              <w:rFonts w:ascii="Arial" w:hAnsi="Arial" w:cs="Arial"/>
              <w:sz w:val="22"/>
            </w:rPr>
          </w:pPr>
          <w:r w:rsidRPr="00F172C6">
            <w:rPr>
              <w:rFonts w:ascii="Arial" w:hAnsi="Arial" w:cs="Arial"/>
              <w:b/>
              <w:bCs/>
              <w:noProof/>
              <w:sz w:val="22"/>
            </w:rPr>
            <w:fldChar w:fldCharType="end"/>
          </w:r>
        </w:p>
      </w:sdtContent>
    </w:sdt>
    <w:p w14:paraId="4E0A5ACC" w14:textId="77777777" w:rsidR="00DE6133" w:rsidRPr="00F172C6" w:rsidRDefault="00AD5429" w:rsidP="00DE6133">
      <w:pPr>
        <w:pStyle w:val="Heading1"/>
        <w:rPr>
          <w:rFonts w:ascii="Arial" w:hAnsi="Arial" w:cs="Arial"/>
          <w:sz w:val="22"/>
        </w:rPr>
      </w:pPr>
      <w:r w:rsidRPr="00F172C6">
        <w:rPr>
          <w:rFonts w:ascii="Arial" w:hAnsi="Arial" w:cs="Arial"/>
          <w:sz w:val="22"/>
        </w:rPr>
        <w:br w:type="page"/>
      </w:r>
      <w:bookmarkStart w:id="0" w:name="_r1z3hwqkefew" w:colFirst="0" w:colLast="0"/>
      <w:bookmarkStart w:id="1" w:name="_Toc237097329"/>
      <w:bookmarkEnd w:id="0"/>
      <w:r w:rsidR="00DE6133" w:rsidRPr="00F172C6">
        <w:rPr>
          <w:rFonts w:ascii="Arial" w:hAnsi="Arial" w:cs="Arial"/>
          <w:sz w:val="22"/>
        </w:rPr>
        <w:lastRenderedPageBreak/>
        <w:t>Task 1: Social Epidemiological Analysis</w:t>
      </w:r>
      <w:bookmarkEnd w:id="1"/>
    </w:p>
    <w:p w14:paraId="7E4A1CBF" w14:textId="77777777" w:rsidR="00DE6133" w:rsidRPr="00F172C6" w:rsidRDefault="00DE6133" w:rsidP="00DE6133">
      <w:pPr>
        <w:rPr>
          <w:rFonts w:ascii="Arial" w:hAnsi="Arial" w:cs="Arial"/>
          <w:b/>
          <w:bCs/>
          <w:sz w:val="22"/>
        </w:rPr>
      </w:pPr>
      <w:r w:rsidRPr="00F172C6">
        <w:rPr>
          <w:rFonts w:ascii="Arial" w:hAnsi="Arial" w:cs="Arial"/>
          <w:b/>
          <w:bCs/>
          <w:sz w:val="22"/>
        </w:rPr>
        <w:t xml:space="preserve">Topic: Ethnicity and health inequalities </w:t>
      </w:r>
    </w:p>
    <w:p w14:paraId="7C3DC704" w14:textId="77777777" w:rsidR="00DE6133" w:rsidRPr="00F172C6" w:rsidRDefault="00DE6133" w:rsidP="00DE6133">
      <w:pPr>
        <w:rPr>
          <w:rFonts w:ascii="Arial" w:hAnsi="Arial" w:cs="Arial"/>
          <w:b/>
          <w:bCs/>
          <w:sz w:val="22"/>
        </w:rPr>
      </w:pPr>
      <w:r w:rsidRPr="00F172C6">
        <w:rPr>
          <w:rFonts w:ascii="Arial" w:hAnsi="Arial" w:cs="Arial"/>
          <w:b/>
          <w:bCs/>
          <w:sz w:val="22"/>
        </w:rPr>
        <w:t xml:space="preserve">Target group: Black women  </w:t>
      </w:r>
    </w:p>
    <w:p w14:paraId="6908D990" w14:textId="77777777" w:rsidR="00DE6133" w:rsidRPr="00F172C6" w:rsidRDefault="00DE6133" w:rsidP="00DE6133">
      <w:pPr>
        <w:pStyle w:val="Heading2"/>
        <w:rPr>
          <w:rFonts w:cs="Arial"/>
          <w:b w:val="0"/>
          <w:bCs/>
          <w:i w:val="0"/>
          <w:iCs/>
          <w:szCs w:val="22"/>
        </w:rPr>
      </w:pPr>
      <w:bookmarkStart w:id="2" w:name="_x4q7j04qmhqs" w:colFirst="0" w:colLast="0"/>
      <w:bookmarkStart w:id="3" w:name="_Toc237097330"/>
      <w:bookmarkEnd w:id="2"/>
      <w:r w:rsidRPr="00F172C6">
        <w:rPr>
          <w:rFonts w:cs="Arial"/>
          <w:bCs/>
          <w:iCs/>
          <w:szCs w:val="22"/>
        </w:rPr>
        <w:t>Introduction</w:t>
      </w:r>
      <w:bookmarkEnd w:id="3"/>
    </w:p>
    <w:p w14:paraId="138F65EC" w14:textId="77777777" w:rsidR="00DE6133" w:rsidRPr="00F172C6" w:rsidRDefault="00DE6133" w:rsidP="00DE6133">
      <w:pPr>
        <w:rPr>
          <w:rFonts w:ascii="Arial" w:hAnsi="Arial" w:cs="Arial"/>
          <w:sz w:val="22"/>
        </w:rPr>
      </w:pPr>
      <w:r w:rsidRPr="00F172C6">
        <w:rPr>
          <w:rFonts w:ascii="Arial" w:hAnsi="Arial" w:cs="Arial"/>
          <w:sz w:val="22"/>
        </w:rPr>
        <w:t>Black women in the UK are individuals who are identified as Black Caribbean, Black African and other black ethnic backgrounds. The population might experience health inequalities because ethnicity intersects with socio-economic deprivation, discrimination, racism and unequal accessibility to appropriate healthcare, which influences overall health outcomes and maternity experience throughout pregnancy and after childbirth (NHS England, 2026). Black women disproportionately face higher maternal mortality alongside inequality in chronic conditions, mental health and maternity care experience (MBRRACE-UK, 2025). Understanding the intersecting determinants is important to develop equitable health initiatives.</w:t>
      </w:r>
    </w:p>
    <w:p w14:paraId="7F45C4D4" w14:textId="77777777" w:rsidR="00DE6133" w:rsidRPr="00F172C6" w:rsidRDefault="00DE6133" w:rsidP="00DE6133">
      <w:pPr>
        <w:pStyle w:val="Heading2"/>
        <w:rPr>
          <w:rFonts w:cs="Arial"/>
          <w:szCs w:val="22"/>
        </w:rPr>
      </w:pPr>
      <w:bookmarkStart w:id="4" w:name="_snhi5idp1qex" w:colFirst="0" w:colLast="0"/>
      <w:bookmarkStart w:id="5" w:name="_Toc237097331"/>
      <w:bookmarkEnd w:id="4"/>
      <w:r w:rsidRPr="00F172C6">
        <w:rPr>
          <w:rFonts w:cs="Arial"/>
          <w:bCs/>
          <w:iCs/>
          <w:szCs w:val="22"/>
        </w:rPr>
        <w:t>Contextual background and underlying factors</w:t>
      </w:r>
      <w:bookmarkEnd w:id="5"/>
    </w:p>
    <w:p w14:paraId="329CFEC4" w14:textId="77777777" w:rsidR="00DE6133" w:rsidRPr="00F172C6" w:rsidRDefault="00DE6133" w:rsidP="00DE6133">
      <w:pPr>
        <w:pStyle w:val="Heading3"/>
        <w:rPr>
          <w:rFonts w:ascii="Arial" w:hAnsi="Arial" w:cs="Arial"/>
          <w:b/>
          <w:bCs/>
          <w:i/>
          <w:iCs/>
          <w:color w:val="000000"/>
          <w:sz w:val="22"/>
          <w:szCs w:val="22"/>
          <w:u w:val="single"/>
        </w:rPr>
      </w:pPr>
      <w:bookmarkStart w:id="6" w:name="_8irzptev0z7f" w:colFirst="0" w:colLast="0"/>
      <w:bookmarkStart w:id="7" w:name="_Toc237097332"/>
      <w:bookmarkEnd w:id="6"/>
      <w:r w:rsidRPr="00F172C6">
        <w:rPr>
          <w:rFonts w:ascii="Arial" w:hAnsi="Arial" w:cs="Arial"/>
          <w:b/>
          <w:bCs/>
          <w:i/>
          <w:iCs/>
          <w:color w:val="000000"/>
          <w:sz w:val="22"/>
          <w:szCs w:val="22"/>
          <w:u w:val="single"/>
        </w:rPr>
        <w:t>3 diseases/illness</w:t>
      </w:r>
      <w:bookmarkEnd w:id="7"/>
    </w:p>
    <w:p w14:paraId="4BE66185" w14:textId="77777777" w:rsidR="00DE6133" w:rsidRPr="00F172C6" w:rsidRDefault="00DE6133" w:rsidP="00DE6133">
      <w:pPr>
        <w:pStyle w:val="Heading4"/>
        <w:rPr>
          <w:rFonts w:ascii="Arial" w:hAnsi="Arial" w:cs="Arial"/>
          <w:b/>
          <w:bCs/>
          <w:i w:val="0"/>
          <w:iCs w:val="0"/>
          <w:color w:val="000000"/>
          <w:sz w:val="22"/>
        </w:rPr>
      </w:pPr>
      <w:bookmarkStart w:id="8" w:name="_bzkz1kr09qb" w:colFirst="0" w:colLast="0"/>
      <w:bookmarkEnd w:id="8"/>
      <w:r w:rsidRPr="00F172C6">
        <w:rPr>
          <w:rFonts w:ascii="Arial" w:hAnsi="Arial" w:cs="Arial"/>
          <w:b/>
          <w:bCs/>
          <w:color w:val="000000"/>
          <w:sz w:val="22"/>
        </w:rPr>
        <w:t xml:space="preserve">Higher rate of perinatal mental illness </w:t>
      </w:r>
    </w:p>
    <w:p w14:paraId="60380D9F" w14:textId="77777777" w:rsidR="00DE6133" w:rsidRPr="00F172C6" w:rsidRDefault="00DE6133" w:rsidP="00DE6133">
      <w:pPr>
        <w:rPr>
          <w:rFonts w:ascii="Arial" w:hAnsi="Arial" w:cs="Arial"/>
          <w:sz w:val="22"/>
        </w:rPr>
      </w:pPr>
      <w:r w:rsidRPr="00F172C6">
        <w:rPr>
          <w:rFonts w:ascii="Arial" w:hAnsi="Arial" w:cs="Arial"/>
          <w:sz w:val="22"/>
        </w:rPr>
        <w:t xml:space="preserve">Black mothers in England are more than twice as likely as White mothers to be hospitalised for perinatal mental illness. Black women between 2020 and 2023 represented 12% of admissions for puerperal mental disorder despite accounting for about 5% of deliveries (Thomas, 2024). Racism, poverty, traumatic maternity </w:t>
      </w:r>
      <w:r w:rsidR="007C7F9C" w:rsidRPr="00F172C6">
        <w:rPr>
          <w:rFonts w:ascii="Arial" w:hAnsi="Arial" w:cs="Arial"/>
          <w:sz w:val="22"/>
        </w:rPr>
        <w:t>experiences,</w:t>
      </w:r>
      <w:r w:rsidRPr="00F172C6">
        <w:rPr>
          <w:rFonts w:ascii="Arial" w:hAnsi="Arial" w:cs="Arial"/>
          <w:sz w:val="22"/>
        </w:rPr>
        <w:t xml:space="preserve"> and challenging accessibility for culturally appropriate mental health services increase vulnerability. </w:t>
      </w:r>
    </w:p>
    <w:p w14:paraId="616F7296" w14:textId="77777777" w:rsidR="00DE6133" w:rsidRPr="00F172C6" w:rsidRDefault="00DE6133" w:rsidP="00DE6133">
      <w:pPr>
        <w:pStyle w:val="Heading4"/>
        <w:rPr>
          <w:rFonts w:ascii="Arial" w:hAnsi="Arial" w:cs="Arial"/>
          <w:b/>
          <w:bCs/>
          <w:i w:val="0"/>
          <w:iCs w:val="0"/>
          <w:color w:val="000000"/>
          <w:sz w:val="22"/>
        </w:rPr>
      </w:pPr>
      <w:bookmarkStart w:id="9" w:name="_3kovgwty4iou" w:colFirst="0" w:colLast="0"/>
      <w:bookmarkEnd w:id="9"/>
      <w:r w:rsidRPr="00F172C6">
        <w:rPr>
          <w:rFonts w:ascii="Arial" w:hAnsi="Arial" w:cs="Arial"/>
          <w:b/>
          <w:bCs/>
          <w:color w:val="000000"/>
          <w:sz w:val="22"/>
        </w:rPr>
        <w:t xml:space="preserve">Higher prevalence of maternal obesity </w:t>
      </w:r>
    </w:p>
    <w:p w14:paraId="0B8BDEEE" w14:textId="77777777" w:rsidR="00DE6133" w:rsidRPr="00F172C6" w:rsidRDefault="00DE6133" w:rsidP="00DE6133">
      <w:pPr>
        <w:rPr>
          <w:rFonts w:ascii="Arial" w:hAnsi="Arial" w:cs="Arial"/>
          <w:sz w:val="22"/>
        </w:rPr>
      </w:pPr>
      <w:r w:rsidRPr="00F172C6">
        <w:rPr>
          <w:rFonts w:ascii="Arial" w:hAnsi="Arial" w:cs="Arial"/>
          <w:sz w:val="22"/>
        </w:rPr>
        <w:t>Obesity increases pregnancy risk, including diabetes, hypertension and thrombosis. In 2023 and 2024, 36.3% of black women were recorded as living with obesity in early pregnancy compared to 26.2% of women in overall England (OHID, 2024). Prevention should combine physical activity support, accessible nutrition with non-stigmatising and culturally appropriate preconception and antenatal services.</w:t>
      </w:r>
    </w:p>
    <w:p w14:paraId="0FF3FC4C" w14:textId="77777777" w:rsidR="00DE6133" w:rsidRPr="00F172C6" w:rsidRDefault="00DE6133" w:rsidP="00DE6133">
      <w:pPr>
        <w:pStyle w:val="Heading4"/>
        <w:rPr>
          <w:rFonts w:ascii="Arial" w:hAnsi="Arial" w:cs="Arial"/>
          <w:b/>
          <w:bCs/>
          <w:i w:val="0"/>
          <w:iCs w:val="0"/>
          <w:color w:val="000000"/>
          <w:sz w:val="22"/>
        </w:rPr>
      </w:pPr>
      <w:bookmarkStart w:id="10" w:name="_54w6uqqrpxrc" w:colFirst="0" w:colLast="0"/>
      <w:bookmarkEnd w:id="10"/>
      <w:r w:rsidRPr="00F172C6">
        <w:rPr>
          <w:rFonts w:ascii="Arial" w:hAnsi="Arial" w:cs="Arial"/>
          <w:b/>
          <w:bCs/>
          <w:color w:val="000000"/>
          <w:sz w:val="22"/>
        </w:rPr>
        <w:t xml:space="preserve">Greater risk of sickle cell disease and related complications </w:t>
      </w:r>
    </w:p>
    <w:p w14:paraId="1E22AD0E" w14:textId="77777777" w:rsidR="00DE6133" w:rsidRPr="00F172C6" w:rsidRDefault="00DE6133" w:rsidP="00DE6133">
      <w:pPr>
        <w:rPr>
          <w:rFonts w:ascii="Arial" w:hAnsi="Arial" w:cs="Arial"/>
          <w:sz w:val="22"/>
        </w:rPr>
      </w:pPr>
      <w:r w:rsidRPr="00F172C6">
        <w:rPr>
          <w:rFonts w:ascii="Arial" w:hAnsi="Arial" w:cs="Arial"/>
          <w:sz w:val="22"/>
        </w:rPr>
        <w:t>Sickle cell disease disproportionately impacts people of black Caribbean heritage and black African people. There are approximately 15000 people across England living with sickle cell disease, and around 250 new cases annually are being recorded (NHS England, 2025). Pregnancy requires specialist monitoring because sickle cell complications impact infective health and overall mental health.</w:t>
      </w:r>
    </w:p>
    <w:p w14:paraId="3355A377" w14:textId="77777777" w:rsidR="00DE6133" w:rsidRPr="00F172C6" w:rsidRDefault="00DE6133" w:rsidP="00DE6133">
      <w:pPr>
        <w:pStyle w:val="Heading3"/>
        <w:rPr>
          <w:rFonts w:ascii="Arial" w:hAnsi="Arial" w:cs="Arial"/>
          <w:b/>
          <w:bCs/>
          <w:i/>
          <w:iCs/>
          <w:color w:val="000000"/>
          <w:sz w:val="22"/>
          <w:szCs w:val="22"/>
          <w:u w:val="single"/>
        </w:rPr>
      </w:pPr>
      <w:bookmarkStart w:id="11" w:name="_5e6iw5j8dgil" w:colFirst="0" w:colLast="0"/>
      <w:bookmarkStart w:id="12" w:name="_Toc237097333"/>
      <w:bookmarkEnd w:id="11"/>
      <w:r w:rsidRPr="00F172C6">
        <w:rPr>
          <w:rFonts w:ascii="Arial" w:hAnsi="Arial" w:cs="Arial"/>
          <w:b/>
          <w:bCs/>
          <w:i/>
          <w:iCs/>
          <w:color w:val="000000"/>
          <w:sz w:val="22"/>
          <w:szCs w:val="22"/>
          <w:u w:val="single"/>
        </w:rPr>
        <w:lastRenderedPageBreak/>
        <w:t>3 social issues</w:t>
      </w:r>
      <w:bookmarkEnd w:id="12"/>
    </w:p>
    <w:p w14:paraId="776CDA9A" w14:textId="77777777" w:rsidR="00DE6133" w:rsidRPr="00F172C6" w:rsidRDefault="00DE6133" w:rsidP="00DE6133">
      <w:pPr>
        <w:pStyle w:val="Heading4"/>
        <w:rPr>
          <w:rFonts w:ascii="Arial" w:hAnsi="Arial" w:cs="Arial"/>
          <w:b/>
          <w:bCs/>
          <w:i w:val="0"/>
          <w:iCs w:val="0"/>
          <w:color w:val="000000"/>
          <w:sz w:val="22"/>
        </w:rPr>
      </w:pPr>
      <w:bookmarkStart w:id="13" w:name="_wikr8v47ax3d" w:colFirst="0" w:colLast="0"/>
      <w:bookmarkEnd w:id="13"/>
      <w:r w:rsidRPr="00F172C6">
        <w:rPr>
          <w:rFonts w:ascii="Arial" w:hAnsi="Arial" w:cs="Arial"/>
          <w:b/>
          <w:bCs/>
          <w:color w:val="000000"/>
          <w:sz w:val="22"/>
        </w:rPr>
        <w:t xml:space="preserve">Discrimination in maternity care and racism </w:t>
      </w:r>
    </w:p>
    <w:p w14:paraId="260B4600" w14:textId="77777777" w:rsidR="00DE6133" w:rsidRPr="00F172C6" w:rsidRDefault="00DE6133" w:rsidP="00DE6133">
      <w:pPr>
        <w:rPr>
          <w:rFonts w:ascii="Arial" w:hAnsi="Arial" w:cs="Arial"/>
          <w:sz w:val="22"/>
        </w:rPr>
      </w:pPr>
      <w:r w:rsidRPr="00F172C6">
        <w:rPr>
          <w:rFonts w:ascii="Arial" w:hAnsi="Arial" w:cs="Arial"/>
          <w:sz w:val="22"/>
        </w:rPr>
        <w:t>Racial discrimination remains a major determinant. 28% of Black women in the Five X More 2025 survey have reported experiencing racial discrimination during maternity care (Mahase, 2025). Additionally, in the survey, 54% also reported issues with healthcare professionals (Mahase, 2025). The experience discourages women from raising concerns and undermines trust. Mandatory accountability mechanisms, anti-racism training and meaningful involvement of black women in service as a result are required.</w:t>
      </w:r>
    </w:p>
    <w:p w14:paraId="198931D0" w14:textId="77777777" w:rsidR="00DE6133" w:rsidRPr="00F172C6" w:rsidRDefault="00DE6133" w:rsidP="00DE6133">
      <w:pPr>
        <w:pStyle w:val="Heading4"/>
        <w:rPr>
          <w:rFonts w:ascii="Arial" w:hAnsi="Arial" w:cs="Arial"/>
          <w:b/>
          <w:bCs/>
          <w:i w:val="0"/>
          <w:iCs w:val="0"/>
          <w:color w:val="000000"/>
          <w:sz w:val="22"/>
        </w:rPr>
      </w:pPr>
      <w:bookmarkStart w:id="14" w:name="_tpbstc3o5pjq" w:colFirst="0" w:colLast="0"/>
      <w:bookmarkEnd w:id="14"/>
      <w:r w:rsidRPr="00F172C6">
        <w:rPr>
          <w:rFonts w:ascii="Arial" w:hAnsi="Arial" w:cs="Arial"/>
          <w:b/>
          <w:bCs/>
          <w:color w:val="000000"/>
          <w:sz w:val="22"/>
        </w:rPr>
        <w:t xml:space="preserve">Financial disadvantage and poverty </w:t>
      </w:r>
    </w:p>
    <w:p w14:paraId="3F48BACD" w14:textId="77777777" w:rsidR="00DE6133" w:rsidRPr="00F172C6" w:rsidRDefault="00DE6133" w:rsidP="00DE6133">
      <w:pPr>
        <w:rPr>
          <w:rFonts w:ascii="Arial" w:hAnsi="Arial" w:cs="Arial"/>
          <w:sz w:val="22"/>
        </w:rPr>
      </w:pPr>
      <w:r w:rsidRPr="00F172C6">
        <w:rPr>
          <w:rFonts w:ascii="Arial" w:hAnsi="Arial" w:cs="Arial"/>
          <w:sz w:val="22"/>
        </w:rPr>
        <w:t>Economic disadvantage is responsible for compounding maternity inequality. 39% of people between 2021 and 2024 from black households were living in low income after housing costs compared with 18% of people in white households (GOV.UK, 2025). Transport and the ability to attend appointments, and restricted financial insecurity or lack of healthy food choices increase maternity inequality.</w:t>
      </w:r>
    </w:p>
    <w:p w14:paraId="643313D3" w14:textId="77777777" w:rsidR="00DE6133" w:rsidRPr="00F172C6" w:rsidRDefault="00DE6133" w:rsidP="00DE6133">
      <w:pPr>
        <w:jc w:val="center"/>
        <w:rPr>
          <w:rFonts w:ascii="Arial" w:hAnsi="Arial" w:cs="Arial"/>
          <w:sz w:val="22"/>
        </w:rPr>
      </w:pPr>
      <w:r w:rsidRPr="00F172C6">
        <w:rPr>
          <w:rFonts w:ascii="Arial" w:hAnsi="Arial" w:cs="Arial"/>
          <w:noProof/>
          <w:sz w:val="22"/>
        </w:rPr>
        <w:drawing>
          <wp:inline distT="114300" distB="114300" distL="114300" distR="114300" wp14:anchorId="45A51783" wp14:editId="6983D0BB">
            <wp:extent cx="5943600" cy="3060700"/>
            <wp:effectExtent l="76200" t="76200" r="133350" b="139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30607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68C7F30" w14:textId="77777777" w:rsidR="00DE6133" w:rsidRPr="00F172C6" w:rsidRDefault="00DE6133" w:rsidP="00DE6133">
      <w:pPr>
        <w:jc w:val="center"/>
        <w:rPr>
          <w:rFonts w:ascii="Arial" w:hAnsi="Arial" w:cs="Arial"/>
          <w:b/>
          <w:bCs/>
          <w:sz w:val="22"/>
        </w:rPr>
      </w:pPr>
      <w:r w:rsidRPr="00F172C6">
        <w:rPr>
          <w:rFonts w:ascii="Arial" w:hAnsi="Arial" w:cs="Arial"/>
          <w:b/>
          <w:bCs/>
          <w:sz w:val="22"/>
        </w:rPr>
        <w:t>Figure 1: Households living with low income</w:t>
      </w:r>
    </w:p>
    <w:p w14:paraId="26F81FBE" w14:textId="77777777" w:rsidR="00DE6133" w:rsidRPr="00F172C6" w:rsidRDefault="00DE6133" w:rsidP="00DE6133">
      <w:pPr>
        <w:jc w:val="center"/>
        <w:rPr>
          <w:rFonts w:ascii="Arial" w:hAnsi="Arial" w:cs="Arial"/>
          <w:sz w:val="22"/>
        </w:rPr>
      </w:pPr>
      <w:r w:rsidRPr="00F172C6">
        <w:rPr>
          <w:rFonts w:ascii="Arial" w:hAnsi="Arial" w:cs="Arial"/>
          <w:sz w:val="22"/>
        </w:rPr>
        <w:t xml:space="preserve">(Source: </w:t>
      </w:r>
      <w:r w:rsidRPr="00F172C6">
        <w:rPr>
          <w:rFonts w:ascii="Arial" w:hAnsi="Arial" w:cs="Arial"/>
          <w:color w:val="000000" w:themeColor="text1"/>
          <w:sz w:val="22"/>
        </w:rPr>
        <w:t>GOV.UK</w:t>
      </w:r>
      <w:r w:rsidRPr="00F172C6">
        <w:rPr>
          <w:rFonts w:ascii="Arial" w:hAnsi="Arial" w:cs="Arial"/>
          <w:sz w:val="22"/>
        </w:rPr>
        <w:t>, 2025)</w:t>
      </w:r>
    </w:p>
    <w:p w14:paraId="17E6848F" w14:textId="77777777" w:rsidR="00DE6133" w:rsidRPr="00F172C6" w:rsidRDefault="00DE6133" w:rsidP="00DE6133">
      <w:pPr>
        <w:pStyle w:val="Heading4"/>
        <w:rPr>
          <w:rFonts w:ascii="Arial" w:hAnsi="Arial" w:cs="Arial"/>
          <w:b/>
          <w:bCs/>
          <w:i w:val="0"/>
          <w:iCs w:val="0"/>
          <w:color w:val="000000"/>
          <w:sz w:val="22"/>
        </w:rPr>
      </w:pPr>
      <w:bookmarkStart w:id="15" w:name="_z8dpu8o8lx2g" w:colFirst="0" w:colLast="0"/>
      <w:bookmarkEnd w:id="15"/>
      <w:r w:rsidRPr="00F172C6">
        <w:rPr>
          <w:rFonts w:ascii="Arial" w:hAnsi="Arial" w:cs="Arial"/>
          <w:b/>
          <w:bCs/>
          <w:color w:val="000000"/>
          <w:sz w:val="22"/>
        </w:rPr>
        <w:t>Overcrowding and housing insecurity</w:t>
      </w:r>
    </w:p>
    <w:p w14:paraId="01780ED6" w14:textId="77777777" w:rsidR="00DE6133" w:rsidRPr="00F172C6" w:rsidRDefault="00DE6133" w:rsidP="00DE6133">
      <w:pPr>
        <w:rPr>
          <w:rFonts w:ascii="Arial" w:hAnsi="Arial" w:cs="Arial"/>
          <w:sz w:val="22"/>
        </w:rPr>
      </w:pPr>
      <w:r w:rsidRPr="00F172C6">
        <w:rPr>
          <w:rFonts w:ascii="Arial" w:hAnsi="Arial" w:cs="Arial"/>
          <w:sz w:val="22"/>
        </w:rPr>
        <w:t xml:space="preserve">Housing conditions can impact stress, mental well-being, and accessibility to a healthy living environment. 16% of Black African households were overcrowded in the 3 years to 2 March </w:t>
      </w:r>
      <w:r w:rsidRPr="00F172C6">
        <w:rPr>
          <w:rFonts w:ascii="Arial" w:hAnsi="Arial" w:cs="Arial"/>
          <w:sz w:val="22"/>
        </w:rPr>
        <w:lastRenderedPageBreak/>
        <w:t xml:space="preserve">2023 compared to 3% of households overall in England (GOV.UK, 2025). Overcrowding can make pregnancy and postnatal recovery more difficult and increases stress. </w:t>
      </w:r>
    </w:p>
    <w:p w14:paraId="75DDD3A6" w14:textId="77777777" w:rsidR="00DE6133" w:rsidRPr="00F172C6" w:rsidRDefault="00DE6133" w:rsidP="00DE6133">
      <w:pPr>
        <w:jc w:val="center"/>
        <w:rPr>
          <w:rFonts w:ascii="Arial" w:hAnsi="Arial" w:cs="Arial"/>
          <w:sz w:val="22"/>
        </w:rPr>
      </w:pPr>
      <w:r w:rsidRPr="00F172C6">
        <w:rPr>
          <w:rFonts w:ascii="Arial" w:hAnsi="Arial" w:cs="Arial"/>
          <w:noProof/>
          <w:sz w:val="22"/>
        </w:rPr>
        <w:drawing>
          <wp:inline distT="114300" distB="114300" distL="114300" distR="114300" wp14:anchorId="00EB9577" wp14:editId="68D1AF8C">
            <wp:extent cx="5943600" cy="5092700"/>
            <wp:effectExtent l="76200" t="76200" r="133350" b="1270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50927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A0D7214" w14:textId="77777777" w:rsidR="00DE6133" w:rsidRPr="00F172C6" w:rsidRDefault="00DE6133" w:rsidP="00DE6133">
      <w:pPr>
        <w:jc w:val="center"/>
        <w:rPr>
          <w:rFonts w:ascii="Arial" w:hAnsi="Arial" w:cs="Arial"/>
          <w:b/>
          <w:bCs/>
          <w:sz w:val="22"/>
        </w:rPr>
      </w:pPr>
      <w:r w:rsidRPr="00F172C6">
        <w:rPr>
          <w:rFonts w:ascii="Arial" w:hAnsi="Arial" w:cs="Arial"/>
          <w:b/>
          <w:bCs/>
          <w:sz w:val="22"/>
        </w:rPr>
        <w:t>Figure 2: Overcrowded householder</w:t>
      </w:r>
    </w:p>
    <w:p w14:paraId="50DE4880" w14:textId="77777777" w:rsidR="00DE6133" w:rsidRPr="00F172C6" w:rsidRDefault="00DE6133" w:rsidP="00DE6133">
      <w:pPr>
        <w:jc w:val="center"/>
        <w:rPr>
          <w:rFonts w:ascii="Arial" w:hAnsi="Arial" w:cs="Arial"/>
          <w:sz w:val="22"/>
        </w:rPr>
      </w:pPr>
      <w:r w:rsidRPr="00F172C6">
        <w:rPr>
          <w:rFonts w:ascii="Arial" w:hAnsi="Arial" w:cs="Arial"/>
          <w:sz w:val="22"/>
        </w:rPr>
        <w:t xml:space="preserve">(Source: </w:t>
      </w:r>
      <w:hyperlink r:id="rId11">
        <w:r w:rsidRPr="00F172C6">
          <w:rPr>
            <w:rFonts w:ascii="Arial" w:hAnsi="Arial" w:cs="Arial"/>
            <w:color w:val="000000" w:themeColor="text1"/>
            <w:sz w:val="22"/>
          </w:rPr>
          <w:t>GOV.UK</w:t>
        </w:r>
      </w:hyperlink>
      <w:r w:rsidRPr="00F172C6">
        <w:rPr>
          <w:rFonts w:ascii="Arial" w:hAnsi="Arial" w:cs="Arial"/>
          <w:color w:val="000000" w:themeColor="text1"/>
          <w:sz w:val="22"/>
        </w:rPr>
        <w:t>,</w:t>
      </w:r>
      <w:r w:rsidRPr="00F172C6">
        <w:rPr>
          <w:rFonts w:ascii="Arial" w:hAnsi="Arial" w:cs="Arial"/>
          <w:sz w:val="22"/>
        </w:rPr>
        <w:t xml:space="preserve"> 2025)</w:t>
      </w:r>
    </w:p>
    <w:p w14:paraId="7A902B2A" w14:textId="77777777" w:rsidR="00DE6133" w:rsidRPr="00F172C6" w:rsidRDefault="00DE6133" w:rsidP="00DE6133">
      <w:pPr>
        <w:pStyle w:val="Heading2"/>
        <w:rPr>
          <w:rFonts w:cs="Arial"/>
          <w:b w:val="0"/>
          <w:bCs/>
          <w:i w:val="0"/>
          <w:iCs/>
          <w:szCs w:val="22"/>
        </w:rPr>
      </w:pPr>
      <w:bookmarkStart w:id="16" w:name="_touadrhen9lt" w:colFirst="0" w:colLast="0"/>
      <w:bookmarkStart w:id="17" w:name="_Toc237097334"/>
      <w:bookmarkEnd w:id="16"/>
      <w:r w:rsidRPr="00F172C6">
        <w:rPr>
          <w:rFonts w:cs="Arial"/>
          <w:bCs/>
          <w:iCs/>
          <w:szCs w:val="22"/>
        </w:rPr>
        <w:t>National Response to reduce health inequalities in the chosen group</w:t>
      </w:r>
      <w:bookmarkEnd w:id="17"/>
    </w:p>
    <w:p w14:paraId="07D4F434" w14:textId="77777777" w:rsidR="00DE6133" w:rsidRPr="00F172C6" w:rsidRDefault="00DE6133" w:rsidP="00DE6133">
      <w:pPr>
        <w:numPr>
          <w:ilvl w:val="0"/>
          <w:numId w:val="6"/>
        </w:numPr>
        <w:spacing w:after="0"/>
        <w:rPr>
          <w:rFonts w:ascii="Arial" w:hAnsi="Arial" w:cs="Arial"/>
          <w:b/>
          <w:bCs/>
          <w:sz w:val="22"/>
        </w:rPr>
      </w:pPr>
      <w:r w:rsidRPr="00F172C6">
        <w:rPr>
          <w:rFonts w:ascii="Arial" w:hAnsi="Arial" w:cs="Arial"/>
          <w:b/>
          <w:bCs/>
          <w:sz w:val="22"/>
        </w:rPr>
        <w:t xml:space="preserve">Maternity Disparity Task Force </w:t>
      </w:r>
    </w:p>
    <w:p w14:paraId="0FA931CE" w14:textId="77777777" w:rsidR="00DE6133" w:rsidRPr="00F172C6" w:rsidRDefault="00DE6133" w:rsidP="00DE6133">
      <w:pPr>
        <w:rPr>
          <w:rFonts w:ascii="Arial" w:hAnsi="Arial" w:cs="Arial"/>
          <w:sz w:val="22"/>
        </w:rPr>
      </w:pPr>
      <w:r w:rsidRPr="00F172C6">
        <w:rPr>
          <w:rFonts w:ascii="Arial" w:hAnsi="Arial" w:cs="Arial"/>
          <w:sz w:val="22"/>
        </w:rPr>
        <w:t xml:space="preserve">The Government of the UK established the Maternity Disparity Task Force in 2022 for addressing poor maternity outcomes among women living in deprived areas and ethnic minority women. The government in 2024 reported that the task force was developing targeted free pregnancy resources for ethnic minority groups and was also responsible for investing in research for maternity disparity. £50 million was allocated through NIHR for research into health inequality, including maternity disparity (DHSC, 2022). The objective of the task force includes improving maternity care access and preconception care and </w:t>
      </w:r>
      <w:r w:rsidRPr="00F172C6">
        <w:rPr>
          <w:rFonts w:ascii="Arial" w:hAnsi="Arial" w:cs="Arial"/>
          <w:sz w:val="22"/>
        </w:rPr>
        <w:lastRenderedPageBreak/>
        <w:t>reducing neonatal death while addressing wider social determinants of health (GOV.UK, 2024). The task force also brings together NHS professionals, government, voluntary sector organisations and mothers to create a cooperative mechanism while incorporating lived experience of women into policy.</w:t>
      </w:r>
    </w:p>
    <w:p w14:paraId="68E8672D" w14:textId="77777777" w:rsidR="00DE6133" w:rsidRPr="00F172C6" w:rsidRDefault="00DE6133" w:rsidP="00DE6133">
      <w:pPr>
        <w:numPr>
          <w:ilvl w:val="0"/>
          <w:numId w:val="5"/>
        </w:numPr>
        <w:spacing w:after="0"/>
        <w:rPr>
          <w:rFonts w:ascii="Arial" w:hAnsi="Arial" w:cs="Arial"/>
          <w:b/>
          <w:bCs/>
          <w:sz w:val="22"/>
        </w:rPr>
      </w:pPr>
      <w:r w:rsidRPr="00F172C6">
        <w:rPr>
          <w:rFonts w:ascii="Arial" w:hAnsi="Arial" w:cs="Arial"/>
          <w:b/>
          <w:bCs/>
          <w:sz w:val="22"/>
        </w:rPr>
        <w:t>NHS Core20PLUS and maternity continuity care</w:t>
      </w:r>
    </w:p>
    <w:p w14:paraId="36CB2428" w14:textId="3EA10A49" w:rsidR="00DE6133" w:rsidRPr="00F172C6" w:rsidRDefault="00DE6133" w:rsidP="00DE6133">
      <w:pPr>
        <w:rPr>
          <w:rFonts w:ascii="Arial" w:hAnsi="Arial" w:cs="Arial"/>
          <w:sz w:val="22"/>
        </w:rPr>
      </w:pPr>
      <w:r w:rsidRPr="00F172C6">
        <w:rPr>
          <w:rFonts w:ascii="Arial" w:hAnsi="Arial" w:cs="Arial"/>
          <w:sz w:val="22"/>
        </w:rPr>
        <w:t xml:space="preserve">Core20PLUS of NHS England </w:t>
      </w:r>
      <w:r w:rsidR="003E26DC" w:rsidRPr="00F172C6">
        <w:rPr>
          <w:rFonts w:ascii="Arial" w:hAnsi="Arial" w:cs="Arial"/>
          <w:sz w:val="22"/>
        </w:rPr>
        <w:t>identifies</w:t>
      </w:r>
      <w:r w:rsidRPr="00F172C6">
        <w:rPr>
          <w:rFonts w:ascii="Arial" w:hAnsi="Arial" w:cs="Arial"/>
          <w:sz w:val="22"/>
        </w:rPr>
        <w:t xml:space="preserve"> maternity as one of the five clinical priorities to reduce Health Care inequality. It specifically calls for continuity of care for Asian, black and minority ethnic women and also women living in the most deprived communities (NHS England, 2026). The maternity delivery plan of NHS England also requires local systems for analysing maternity outcomes and collecting data according to population group so that inequality can be identified and adequate services can be changed (Thomas, 2024). 37 of 42 local maternity and neonatal systems by March 2024 had published equality and equity action plans demonstrating National implementation of the approach (NHS England, 2025). Continuity means that the women will be able to receive care from a more consistent group of midwives, potentially improving trust, communication and early recognition of complications.</w:t>
      </w:r>
    </w:p>
    <w:p w14:paraId="2A36E135" w14:textId="77777777" w:rsidR="00DE6133" w:rsidRPr="00F172C6" w:rsidRDefault="00DE6133" w:rsidP="00DE6133">
      <w:pPr>
        <w:jc w:val="center"/>
        <w:rPr>
          <w:rFonts w:ascii="Arial" w:hAnsi="Arial" w:cs="Arial"/>
          <w:sz w:val="22"/>
        </w:rPr>
      </w:pPr>
      <w:r w:rsidRPr="00F172C6">
        <w:rPr>
          <w:rFonts w:ascii="Arial" w:hAnsi="Arial" w:cs="Arial"/>
          <w:noProof/>
          <w:sz w:val="22"/>
        </w:rPr>
        <w:drawing>
          <wp:inline distT="114300" distB="114300" distL="114300" distR="114300" wp14:anchorId="4F488C57" wp14:editId="2D3CBBED">
            <wp:extent cx="5943600" cy="3073400"/>
            <wp:effectExtent l="76200" t="76200" r="133350" b="1270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943600" cy="3073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66A7D75" w14:textId="77777777" w:rsidR="00DE6133" w:rsidRPr="00F172C6" w:rsidRDefault="00DE6133" w:rsidP="00DE6133">
      <w:pPr>
        <w:jc w:val="center"/>
        <w:rPr>
          <w:rFonts w:ascii="Arial" w:hAnsi="Arial" w:cs="Arial"/>
          <w:b/>
          <w:bCs/>
          <w:sz w:val="22"/>
        </w:rPr>
      </w:pPr>
      <w:r w:rsidRPr="00F172C6">
        <w:rPr>
          <w:rFonts w:ascii="Arial" w:hAnsi="Arial" w:cs="Arial"/>
          <w:b/>
          <w:bCs/>
          <w:sz w:val="22"/>
        </w:rPr>
        <w:t>Figure 3: Reducing healthcare inequality</w:t>
      </w:r>
    </w:p>
    <w:p w14:paraId="0E5BA4C2" w14:textId="77777777" w:rsidR="00DE6133" w:rsidRPr="00F172C6" w:rsidRDefault="00DE6133" w:rsidP="00DE6133">
      <w:pPr>
        <w:jc w:val="center"/>
        <w:rPr>
          <w:rFonts w:ascii="Arial" w:hAnsi="Arial" w:cs="Arial"/>
          <w:sz w:val="22"/>
        </w:rPr>
      </w:pPr>
      <w:r w:rsidRPr="00F172C6">
        <w:rPr>
          <w:rFonts w:ascii="Arial" w:hAnsi="Arial" w:cs="Arial"/>
          <w:sz w:val="22"/>
        </w:rPr>
        <w:t>(Source: NHS England, 2026)</w:t>
      </w:r>
    </w:p>
    <w:p w14:paraId="6CCC633E" w14:textId="77777777" w:rsidR="00DE6133" w:rsidRPr="00F172C6" w:rsidRDefault="00DE6133" w:rsidP="00DE6133">
      <w:pPr>
        <w:pStyle w:val="Heading2"/>
        <w:rPr>
          <w:rFonts w:cs="Arial"/>
          <w:b w:val="0"/>
          <w:bCs/>
          <w:i w:val="0"/>
          <w:iCs/>
          <w:szCs w:val="22"/>
        </w:rPr>
      </w:pPr>
      <w:bookmarkStart w:id="18" w:name="_6y4seam64jxo" w:colFirst="0" w:colLast="0"/>
      <w:bookmarkStart w:id="19" w:name="_Toc237097335"/>
      <w:bookmarkEnd w:id="18"/>
      <w:r w:rsidRPr="00F172C6">
        <w:rPr>
          <w:rFonts w:cs="Arial"/>
          <w:bCs/>
          <w:iCs/>
          <w:szCs w:val="22"/>
        </w:rPr>
        <w:t>Organisations that support the group</w:t>
      </w:r>
      <w:bookmarkEnd w:id="19"/>
    </w:p>
    <w:p w14:paraId="78082746" w14:textId="77777777" w:rsidR="00DE6133" w:rsidRPr="00F172C6" w:rsidRDefault="00DE6133" w:rsidP="00DE6133">
      <w:pPr>
        <w:rPr>
          <w:rFonts w:ascii="Arial" w:hAnsi="Arial" w:cs="Arial"/>
          <w:sz w:val="22"/>
        </w:rPr>
      </w:pPr>
      <w:r w:rsidRPr="00F172C6">
        <w:rPr>
          <w:rFonts w:ascii="Arial" w:hAnsi="Arial" w:cs="Arial"/>
          <w:sz w:val="22"/>
        </w:rPr>
        <w:t xml:space="preserve">Five X More is a UK organisation specifically focused on improving maternity experience and the maternal health outcome for black women. The stated mission of the organisation is to </w:t>
      </w:r>
      <w:r w:rsidRPr="00F172C6">
        <w:rPr>
          <w:rFonts w:ascii="Arial" w:hAnsi="Arial" w:cs="Arial"/>
          <w:sz w:val="22"/>
        </w:rPr>
        <w:lastRenderedPageBreak/>
        <w:t xml:space="preserve">support, empower and advocate for black women to enable them to receive equitable, respectful and high-quality care during pregnancy and beyond (Five X More, 2026). The wider role of the organisation is important because it combines research, community advocacy, policy campaigning and healthcare professional engagement rather than only providing individual support. One of the major contributions of the organisation is the black maternity experience report 2025, which collected evidence from more than 1100 black and black mixed Heritage women who had accessed the maternity service between 2021 and 2025 (Five X More, 2025). The research highlighted continuing problems with communication, social discrimination, women feeling that there concerned is not adequately addressed and pain management. </w:t>
      </w:r>
    </w:p>
    <w:p w14:paraId="6BD79C0B" w14:textId="77777777" w:rsidR="00DE6133" w:rsidRPr="00F172C6" w:rsidRDefault="00DE6133" w:rsidP="00DE6133">
      <w:pPr>
        <w:pStyle w:val="Heading2"/>
        <w:rPr>
          <w:rFonts w:cs="Arial"/>
          <w:b w:val="0"/>
          <w:bCs/>
          <w:i w:val="0"/>
          <w:iCs/>
          <w:szCs w:val="22"/>
        </w:rPr>
      </w:pPr>
      <w:bookmarkStart w:id="20" w:name="_4j5impvzj0vd" w:colFirst="0" w:colLast="0"/>
      <w:bookmarkStart w:id="21" w:name="_Toc237097336"/>
      <w:bookmarkEnd w:id="20"/>
      <w:r w:rsidRPr="00F172C6">
        <w:rPr>
          <w:rFonts w:cs="Arial"/>
          <w:bCs/>
          <w:iCs/>
          <w:szCs w:val="22"/>
        </w:rPr>
        <w:t>Conclusion</w:t>
      </w:r>
      <w:bookmarkEnd w:id="21"/>
    </w:p>
    <w:p w14:paraId="498A3653" w14:textId="77777777" w:rsidR="00AD5429" w:rsidRPr="00F172C6" w:rsidRDefault="00DE6133" w:rsidP="00DE6133">
      <w:pPr>
        <w:rPr>
          <w:rFonts w:ascii="Arial" w:hAnsi="Arial" w:cs="Arial"/>
          <w:sz w:val="22"/>
        </w:rPr>
      </w:pPr>
      <w:r w:rsidRPr="00F172C6">
        <w:rPr>
          <w:rFonts w:ascii="Arial" w:hAnsi="Arial" w:cs="Arial"/>
          <w:sz w:val="22"/>
        </w:rPr>
        <w:t>Black women in the UK experience persistent and significant health and equality issues, particularly in maternal health. Perinatal mental health difficulties, higher maternal mortality and conditions like sickle cell disease show important health disparities, while poverty, racism and housing inequality further increase vulnerability. National initiatives, including Core20PLUS and the maternity disparity task force, focus on addressing the inequalities through targeted Health Care improvement. Organisations like Five X More additionally improve Research and advocacy.</w:t>
      </w:r>
      <w:bookmarkStart w:id="22" w:name="_2nttmatwg1ik" w:colFirst="0" w:colLast="0"/>
      <w:bookmarkEnd w:id="22"/>
    </w:p>
    <w:p w14:paraId="5652F062" w14:textId="77777777" w:rsidR="00DE6133" w:rsidRPr="00F172C6" w:rsidRDefault="00DE6133">
      <w:pPr>
        <w:spacing w:line="259" w:lineRule="auto"/>
        <w:jc w:val="left"/>
        <w:rPr>
          <w:rFonts w:ascii="Arial" w:eastAsiaTheme="majorEastAsia" w:hAnsi="Arial" w:cs="Arial"/>
          <w:b/>
          <w:bCs/>
          <w:sz w:val="22"/>
        </w:rPr>
      </w:pPr>
      <w:r w:rsidRPr="00F172C6">
        <w:rPr>
          <w:rFonts w:ascii="Arial" w:hAnsi="Arial" w:cs="Arial"/>
          <w:bCs/>
          <w:sz w:val="22"/>
        </w:rPr>
        <w:br w:type="page"/>
      </w:r>
    </w:p>
    <w:p w14:paraId="46DCBE76" w14:textId="77777777" w:rsidR="00AD5429" w:rsidRPr="00F172C6" w:rsidRDefault="0072291D" w:rsidP="0072291D">
      <w:pPr>
        <w:pStyle w:val="Heading1"/>
        <w:rPr>
          <w:rFonts w:ascii="Arial" w:hAnsi="Arial" w:cs="Arial"/>
          <w:sz w:val="22"/>
          <w:szCs w:val="22"/>
        </w:rPr>
      </w:pPr>
      <w:bookmarkStart w:id="23" w:name="_Toc237097337"/>
      <w:r w:rsidRPr="00F172C6">
        <w:rPr>
          <w:rFonts w:ascii="Arial" w:hAnsi="Arial" w:cs="Arial"/>
          <w:bCs/>
          <w:sz w:val="22"/>
          <w:szCs w:val="22"/>
        </w:rPr>
        <w:lastRenderedPageBreak/>
        <w:t>Task 2: Epidemiological Analysis</w:t>
      </w:r>
      <w:bookmarkEnd w:id="23"/>
    </w:p>
    <w:p w14:paraId="1D838D0F" w14:textId="77777777" w:rsidR="00AD5429" w:rsidRPr="00F172C6" w:rsidRDefault="00AD5429" w:rsidP="0072291D">
      <w:pPr>
        <w:pStyle w:val="Heading1"/>
        <w:rPr>
          <w:rFonts w:ascii="Arial" w:hAnsi="Arial" w:cs="Arial"/>
          <w:sz w:val="22"/>
          <w:szCs w:val="22"/>
        </w:rPr>
      </w:pPr>
      <w:bookmarkStart w:id="24" w:name="_Toc237097338"/>
      <w:r w:rsidRPr="00F172C6">
        <w:rPr>
          <w:rFonts w:ascii="Arial" w:hAnsi="Arial" w:cs="Arial"/>
          <w:sz w:val="22"/>
          <w:szCs w:val="22"/>
        </w:rPr>
        <w:t>Introduction</w:t>
      </w:r>
      <w:bookmarkEnd w:id="24"/>
      <w:r w:rsidRPr="00F172C6">
        <w:rPr>
          <w:rFonts w:ascii="Arial" w:hAnsi="Arial" w:cs="Arial"/>
          <w:sz w:val="22"/>
          <w:szCs w:val="22"/>
        </w:rPr>
        <w:t> </w:t>
      </w:r>
    </w:p>
    <w:p w14:paraId="5AC74A45" w14:textId="77777777" w:rsidR="00AD5429" w:rsidRPr="00F172C6" w:rsidRDefault="00AD5429" w:rsidP="0072291D">
      <w:pPr>
        <w:rPr>
          <w:rFonts w:ascii="Arial" w:hAnsi="Arial" w:cs="Arial"/>
          <w:b/>
          <w:bCs/>
          <w:sz w:val="22"/>
        </w:rPr>
      </w:pPr>
      <w:r w:rsidRPr="00F172C6">
        <w:rPr>
          <w:rFonts w:ascii="Arial" w:hAnsi="Arial" w:cs="Arial"/>
          <w:b/>
          <w:bCs/>
          <w:sz w:val="22"/>
        </w:rPr>
        <w:t>Definition of the Health Problem and Its Reported Social, Cultural and Health Consequence</w:t>
      </w:r>
    </w:p>
    <w:p w14:paraId="2A792065" w14:textId="77777777" w:rsidR="00AD5429" w:rsidRPr="00F172C6" w:rsidRDefault="00AD5429" w:rsidP="0072291D">
      <w:pPr>
        <w:rPr>
          <w:rFonts w:ascii="Arial" w:hAnsi="Arial" w:cs="Arial"/>
          <w:sz w:val="22"/>
        </w:rPr>
      </w:pPr>
      <w:r w:rsidRPr="00F172C6">
        <w:rPr>
          <w:rFonts w:ascii="Arial" w:hAnsi="Arial" w:cs="Arial"/>
          <w:sz w:val="22"/>
        </w:rPr>
        <w:t xml:space="preserve">Type 2 Diabetes Mellitus (T2DM) is a chronic metabolic condition which consists of insulin resistance as well as impaired regulation of the glucose in the body. Unlike type 1 diabetes, which is an autoimmune problem, T2DM develops gradually and is very strongly associated with obesity, poor diet, sedentary lifestyle, as well as genetic preposition (Nanda </w:t>
      </w:r>
      <w:r w:rsidRPr="00F172C6">
        <w:rPr>
          <w:rFonts w:ascii="Arial" w:hAnsi="Arial" w:cs="Arial"/>
          <w:i/>
          <w:iCs/>
          <w:sz w:val="22"/>
        </w:rPr>
        <w:t xml:space="preserve">et al. </w:t>
      </w:r>
      <w:r w:rsidRPr="00F172C6">
        <w:rPr>
          <w:rFonts w:ascii="Arial" w:hAnsi="Arial" w:cs="Arial"/>
          <w:sz w:val="22"/>
        </w:rPr>
        <w:t>2022). Socially, it reduces the overall quality of life, increases the cost of healthcare and disproportionately impacts the communities which are deprived. Culturally, it is more prevalent among the South Asian as well as Black ethnic groups who face high risk because of their genetic, dietary as well as social economic conditions.</w:t>
      </w:r>
    </w:p>
    <w:p w14:paraId="03DC88AE" w14:textId="77777777" w:rsidR="00AD5429" w:rsidRPr="00F172C6" w:rsidRDefault="00AD5429" w:rsidP="0072291D">
      <w:pPr>
        <w:rPr>
          <w:rFonts w:ascii="Arial" w:hAnsi="Arial" w:cs="Arial"/>
          <w:b/>
          <w:bCs/>
          <w:sz w:val="22"/>
        </w:rPr>
      </w:pPr>
      <w:r w:rsidRPr="00F172C6">
        <w:rPr>
          <w:rFonts w:ascii="Arial" w:hAnsi="Arial" w:cs="Arial"/>
          <w:b/>
          <w:bCs/>
          <w:sz w:val="22"/>
        </w:rPr>
        <w:t>Levels of the Incidence/Prevalence Demonstrating Severity of the Health Issue</w:t>
      </w:r>
    </w:p>
    <w:p w14:paraId="3E74215A" w14:textId="77777777" w:rsidR="00AD5429" w:rsidRPr="00F172C6" w:rsidRDefault="00AD5429" w:rsidP="0072291D">
      <w:pPr>
        <w:rPr>
          <w:rFonts w:ascii="Arial" w:hAnsi="Arial" w:cs="Arial"/>
          <w:sz w:val="22"/>
        </w:rPr>
      </w:pPr>
      <w:r w:rsidRPr="00F172C6">
        <w:rPr>
          <w:rFonts w:ascii="Arial" w:hAnsi="Arial" w:cs="Arial"/>
          <w:sz w:val="22"/>
        </w:rPr>
        <w:t xml:space="preserve">On the global level, diabetes impact more than 537 million as of 2021 people of age group around 20 to 75 years with 90% of the cases of type 2 diabetes (Huang </w:t>
      </w:r>
      <w:r w:rsidRPr="00F172C6">
        <w:rPr>
          <w:rFonts w:ascii="Arial" w:hAnsi="Arial" w:cs="Arial"/>
          <w:i/>
          <w:iCs/>
          <w:sz w:val="22"/>
        </w:rPr>
        <w:t xml:space="preserve">et al. </w:t>
      </w:r>
      <w:r w:rsidRPr="00F172C6">
        <w:rPr>
          <w:rFonts w:ascii="Arial" w:hAnsi="Arial" w:cs="Arial"/>
          <w:sz w:val="22"/>
        </w:rPr>
        <w:t xml:space="preserve">2025). In UK, about 4.6 million people live with diabetes and someone is diagnosed with diabetes every two minutes. In Tower Hamlets, London, this disease </w:t>
      </w:r>
      <w:proofErr w:type="gramStart"/>
      <w:r w:rsidRPr="00F172C6">
        <w:rPr>
          <w:rFonts w:ascii="Arial" w:hAnsi="Arial" w:cs="Arial"/>
          <w:sz w:val="22"/>
        </w:rPr>
        <w:t>prevail</w:t>
      </w:r>
      <w:proofErr w:type="gramEnd"/>
      <w:r w:rsidRPr="00F172C6">
        <w:rPr>
          <w:rFonts w:ascii="Arial" w:hAnsi="Arial" w:cs="Arial"/>
          <w:sz w:val="22"/>
        </w:rPr>
        <w:t xml:space="preserve">, the largest, and the number of people with diabetes are highest here (Diabetes UK, 2026). The local data show that 16,900 diagnosed cases with thousands more and diagnosed are from this region. The borough ranks third highest in London for the age, standardised prevalence as well as 67% of the people with diabetes live in the most deprived regions </w:t>
      </w:r>
      <w:r w:rsidR="008F0B2F">
        <w:rPr>
          <w:rFonts w:ascii="Arial" w:hAnsi="Arial" w:cs="Arial"/>
          <w:sz w:val="22"/>
        </w:rPr>
        <w:t xml:space="preserve">(Tower Hamlets Council, 2026). </w:t>
      </w:r>
    </w:p>
    <w:p w14:paraId="08303EA2" w14:textId="77777777" w:rsidR="00AD5429" w:rsidRPr="00F172C6" w:rsidRDefault="00AD5429" w:rsidP="0072291D">
      <w:pPr>
        <w:jc w:val="center"/>
        <w:rPr>
          <w:rFonts w:ascii="Arial" w:hAnsi="Arial" w:cs="Arial"/>
          <w:sz w:val="22"/>
        </w:rPr>
      </w:pPr>
      <w:r w:rsidRPr="00F172C6">
        <w:rPr>
          <w:rFonts w:ascii="Arial" w:hAnsi="Arial" w:cs="Arial"/>
          <w:noProof/>
          <w:sz w:val="22"/>
        </w:rPr>
        <w:lastRenderedPageBreak/>
        <w:drawing>
          <wp:inline distT="0" distB="0" distL="0" distR="0" wp14:anchorId="0E02302B" wp14:editId="04FE9686">
            <wp:extent cx="5731510" cy="5731510"/>
            <wp:effectExtent l="76200" t="76200" r="135890" b="135890"/>
            <wp:docPr id="16647040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DDF8486" w14:textId="77777777" w:rsidR="00AD5429" w:rsidRPr="00F172C6" w:rsidRDefault="00DE6133" w:rsidP="0072291D">
      <w:pPr>
        <w:jc w:val="center"/>
        <w:rPr>
          <w:rFonts w:ascii="Arial" w:hAnsi="Arial" w:cs="Arial"/>
          <w:b/>
          <w:bCs/>
          <w:sz w:val="22"/>
        </w:rPr>
      </w:pPr>
      <w:r w:rsidRPr="00F172C6">
        <w:rPr>
          <w:rFonts w:ascii="Arial" w:hAnsi="Arial" w:cs="Arial"/>
          <w:b/>
          <w:bCs/>
          <w:sz w:val="22"/>
        </w:rPr>
        <w:t>Figure 4</w:t>
      </w:r>
      <w:r w:rsidR="00AD5429" w:rsidRPr="00F172C6">
        <w:rPr>
          <w:rFonts w:ascii="Arial" w:hAnsi="Arial" w:cs="Arial"/>
          <w:b/>
          <w:bCs/>
          <w:sz w:val="22"/>
        </w:rPr>
        <w:t>: Global Diabetes Prevalence</w:t>
      </w:r>
    </w:p>
    <w:p w14:paraId="42EBE0F2" w14:textId="77777777" w:rsidR="00AD5429" w:rsidRPr="00F172C6" w:rsidRDefault="00AD5429" w:rsidP="0072291D">
      <w:pPr>
        <w:jc w:val="center"/>
        <w:rPr>
          <w:rFonts w:ascii="Arial" w:hAnsi="Arial" w:cs="Arial"/>
          <w:sz w:val="22"/>
        </w:rPr>
      </w:pPr>
      <w:r w:rsidRPr="00F172C6">
        <w:rPr>
          <w:rFonts w:ascii="Arial" w:hAnsi="Arial" w:cs="Arial"/>
          <w:sz w:val="22"/>
        </w:rPr>
        <w:t>(Source: Statista, 2023)</w:t>
      </w:r>
    </w:p>
    <w:p w14:paraId="6E217CB4" w14:textId="77777777" w:rsidR="00AD5429" w:rsidRPr="00F172C6" w:rsidRDefault="00AD5429" w:rsidP="0072291D">
      <w:pPr>
        <w:pStyle w:val="Heading1"/>
        <w:rPr>
          <w:rFonts w:ascii="Arial" w:hAnsi="Arial" w:cs="Arial"/>
          <w:sz w:val="22"/>
          <w:szCs w:val="22"/>
        </w:rPr>
      </w:pPr>
      <w:bookmarkStart w:id="25" w:name="_Toc237097339"/>
      <w:r w:rsidRPr="00F172C6">
        <w:rPr>
          <w:rFonts w:ascii="Arial" w:hAnsi="Arial" w:cs="Arial"/>
          <w:sz w:val="22"/>
          <w:szCs w:val="22"/>
        </w:rPr>
        <w:t>Main Body</w:t>
      </w:r>
      <w:bookmarkEnd w:id="25"/>
      <w:r w:rsidRPr="00F172C6">
        <w:rPr>
          <w:rFonts w:ascii="Arial" w:hAnsi="Arial" w:cs="Arial"/>
          <w:sz w:val="22"/>
          <w:szCs w:val="22"/>
        </w:rPr>
        <w:t> </w:t>
      </w:r>
    </w:p>
    <w:p w14:paraId="15B9E899" w14:textId="77777777" w:rsidR="00AD5429" w:rsidRPr="00F172C6" w:rsidRDefault="005F18E8" w:rsidP="0072291D">
      <w:pPr>
        <w:pStyle w:val="Heading2"/>
        <w:rPr>
          <w:rFonts w:cs="Arial"/>
          <w:szCs w:val="22"/>
        </w:rPr>
      </w:pPr>
      <w:bookmarkStart w:id="26" w:name="_Toc237097340"/>
      <w:r w:rsidRPr="00F172C6">
        <w:rPr>
          <w:rFonts w:cs="Arial"/>
          <w:szCs w:val="22"/>
        </w:rPr>
        <w:t>1</w:t>
      </w:r>
      <w:r w:rsidR="00AD5429" w:rsidRPr="00F172C6">
        <w:rPr>
          <w:rFonts w:cs="Arial"/>
          <w:szCs w:val="22"/>
        </w:rPr>
        <w:t>. Public Health Measures in Tower Hamlets</w:t>
      </w:r>
      <w:bookmarkEnd w:id="26"/>
    </w:p>
    <w:p w14:paraId="181CFBF1" w14:textId="77777777" w:rsidR="00AD5429" w:rsidRPr="00F172C6" w:rsidRDefault="00AD5429" w:rsidP="0072291D">
      <w:pPr>
        <w:rPr>
          <w:rFonts w:ascii="Arial" w:hAnsi="Arial" w:cs="Arial"/>
          <w:sz w:val="22"/>
        </w:rPr>
      </w:pPr>
      <w:r w:rsidRPr="00F172C6">
        <w:rPr>
          <w:rFonts w:ascii="Arial" w:hAnsi="Arial" w:cs="Arial"/>
          <w:b/>
          <w:bCs/>
          <w:sz w:val="22"/>
        </w:rPr>
        <w:t>Prevention </w:t>
      </w:r>
    </w:p>
    <w:p w14:paraId="2AFA1588" w14:textId="77777777" w:rsidR="00AD5429" w:rsidRPr="00F172C6" w:rsidRDefault="00AD5429" w:rsidP="0072291D">
      <w:pPr>
        <w:rPr>
          <w:rFonts w:ascii="Arial" w:hAnsi="Arial" w:cs="Arial"/>
          <w:sz w:val="22"/>
        </w:rPr>
      </w:pPr>
      <w:r w:rsidRPr="00F172C6">
        <w:rPr>
          <w:rFonts w:ascii="Arial" w:hAnsi="Arial" w:cs="Arial"/>
          <w:sz w:val="22"/>
        </w:rPr>
        <w:t xml:space="preserve">The Tower Hamlets has implemented a targeted prevention program in order to reduce the risk factors associated with T2DM. The NHS Diabetes Prevention Program (NDPP) offers the lifestyle </w:t>
      </w:r>
      <w:r w:rsidR="00DA08EE" w:rsidRPr="00F172C6">
        <w:rPr>
          <w:rFonts w:ascii="Arial" w:hAnsi="Arial" w:cs="Arial"/>
          <w:sz w:val="22"/>
        </w:rPr>
        <w:t>interventions that focus</w:t>
      </w:r>
      <w:r w:rsidRPr="00F172C6">
        <w:rPr>
          <w:rFonts w:ascii="Arial" w:hAnsi="Arial" w:cs="Arial"/>
          <w:sz w:val="22"/>
        </w:rPr>
        <w:t xml:space="preserve"> upon diet, physical activity as well as weight management (NHS, 2026). On the local level, Tower Hamlets council runs different community initiatives like healthy borough schemes which provides culturally tailored </w:t>
      </w:r>
      <w:r w:rsidRPr="00F172C6">
        <w:rPr>
          <w:rFonts w:ascii="Arial" w:hAnsi="Arial" w:cs="Arial"/>
          <w:sz w:val="22"/>
        </w:rPr>
        <w:lastRenderedPageBreak/>
        <w:t>nutrition workshops for the South Asian and Bangladeshi communities because this group has higher genetic susceptibility to diabetes. </w:t>
      </w:r>
    </w:p>
    <w:p w14:paraId="5718D919" w14:textId="77777777" w:rsidR="00AD5429" w:rsidRPr="00F172C6" w:rsidRDefault="00AD5429" w:rsidP="0072291D">
      <w:pPr>
        <w:jc w:val="center"/>
        <w:rPr>
          <w:rFonts w:ascii="Arial" w:hAnsi="Arial" w:cs="Arial"/>
          <w:sz w:val="22"/>
        </w:rPr>
      </w:pPr>
      <w:r w:rsidRPr="00F172C6">
        <w:rPr>
          <w:rFonts w:ascii="Arial" w:hAnsi="Arial" w:cs="Arial"/>
          <w:noProof/>
          <w:sz w:val="22"/>
        </w:rPr>
        <w:drawing>
          <wp:inline distT="0" distB="0" distL="0" distR="0" wp14:anchorId="35E14F4C" wp14:editId="1FABEE6D">
            <wp:extent cx="5168900" cy="3384550"/>
            <wp:effectExtent l="76200" t="76200" r="127000" b="139700"/>
            <wp:docPr id="7080671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68900" cy="33845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F4D73FD" w14:textId="77777777" w:rsidR="00AD5429" w:rsidRPr="00F172C6" w:rsidRDefault="00DE6133" w:rsidP="0072291D">
      <w:pPr>
        <w:jc w:val="center"/>
        <w:rPr>
          <w:rFonts w:ascii="Arial" w:hAnsi="Arial" w:cs="Arial"/>
          <w:b/>
          <w:bCs/>
          <w:sz w:val="22"/>
        </w:rPr>
      </w:pPr>
      <w:r w:rsidRPr="00F172C6">
        <w:rPr>
          <w:rFonts w:ascii="Arial" w:hAnsi="Arial" w:cs="Arial"/>
          <w:b/>
          <w:bCs/>
          <w:sz w:val="22"/>
        </w:rPr>
        <w:t>Figure 5</w:t>
      </w:r>
      <w:r w:rsidR="00AD5429" w:rsidRPr="00F172C6">
        <w:rPr>
          <w:rFonts w:ascii="Arial" w:hAnsi="Arial" w:cs="Arial"/>
          <w:b/>
          <w:bCs/>
          <w:sz w:val="22"/>
        </w:rPr>
        <w:t>: Diabetes Prevalence among Black and South Asian People</w:t>
      </w:r>
    </w:p>
    <w:p w14:paraId="09679DEF" w14:textId="77777777" w:rsidR="00AD5429" w:rsidRPr="00F172C6" w:rsidRDefault="00AD5429" w:rsidP="0072291D">
      <w:pPr>
        <w:jc w:val="center"/>
        <w:rPr>
          <w:rFonts w:ascii="Arial" w:hAnsi="Arial" w:cs="Arial"/>
          <w:sz w:val="22"/>
        </w:rPr>
      </w:pPr>
      <w:r w:rsidRPr="00F172C6">
        <w:rPr>
          <w:rFonts w:ascii="Arial" w:hAnsi="Arial" w:cs="Arial"/>
          <w:sz w:val="22"/>
        </w:rPr>
        <w:t>(</w:t>
      </w:r>
      <w:r w:rsidR="00DA08EE" w:rsidRPr="00F172C6">
        <w:rPr>
          <w:rFonts w:ascii="Arial" w:hAnsi="Arial" w:cs="Arial"/>
          <w:sz w:val="22"/>
        </w:rPr>
        <w:t>Source: The</w:t>
      </w:r>
      <w:r w:rsidRPr="00F172C6">
        <w:rPr>
          <w:rFonts w:ascii="Arial" w:hAnsi="Arial" w:cs="Arial"/>
          <w:sz w:val="22"/>
        </w:rPr>
        <w:t xml:space="preserve"> Lancet, 2023)</w:t>
      </w:r>
    </w:p>
    <w:p w14:paraId="67229863" w14:textId="77777777" w:rsidR="00AD5429" w:rsidRPr="00F172C6" w:rsidRDefault="00AD5429" w:rsidP="0072291D">
      <w:pPr>
        <w:rPr>
          <w:rFonts w:ascii="Arial" w:hAnsi="Arial" w:cs="Arial"/>
          <w:sz w:val="22"/>
        </w:rPr>
      </w:pPr>
      <w:r w:rsidRPr="00F172C6">
        <w:rPr>
          <w:rFonts w:ascii="Arial" w:hAnsi="Arial" w:cs="Arial"/>
          <w:b/>
          <w:bCs/>
          <w:sz w:val="22"/>
        </w:rPr>
        <w:t>Protection</w:t>
      </w:r>
    </w:p>
    <w:p w14:paraId="353D0181" w14:textId="6E78FDE6" w:rsidR="00AD5429" w:rsidRPr="00F172C6" w:rsidRDefault="00AD5429" w:rsidP="0072291D">
      <w:pPr>
        <w:rPr>
          <w:rFonts w:ascii="Arial" w:hAnsi="Arial" w:cs="Arial"/>
          <w:sz w:val="22"/>
        </w:rPr>
      </w:pPr>
      <w:r w:rsidRPr="00F172C6">
        <w:rPr>
          <w:rFonts w:ascii="Arial" w:hAnsi="Arial" w:cs="Arial"/>
          <w:sz w:val="22"/>
        </w:rPr>
        <w:t xml:space="preserve">The protective measures consist of systematic screening along with the early diagnosis. The GP practises in Tower Hamlets risk stratification tools in order to identify the individuals with high risk, </w:t>
      </w:r>
      <w:r w:rsidR="00781568" w:rsidRPr="00F172C6">
        <w:rPr>
          <w:rFonts w:ascii="Arial" w:hAnsi="Arial" w:cs="Arial"/>
          <w:sz w:val="22"/>
        </w:rPr>
        <w:t>especially</w:t>
      </w:r>
      <w:r w:rsidRPr="00F172C6">
        <w:rPr>
          <w:rFonts w:ascii="Arial" w:hAnsi="Arial" w:cs="Arial"/>
          <w:sz w:val="22"/>
        </w:rPr>
        <w:t xml:space="preserve"> those who are aged around 40–74 years, using NHS Health Check Program (NHS, 2026). The protection also </w:t>
      </w:r>
      <w:r w:rsidR="003E26DC" w:rsidRPr="00F172C6">
        <w:rPr>
          <w:rFonts w:ascii="Arial" w:hAnsi="Arial" w:cs="Arial"/>
          <w:sz w:val="22"/>
        </w:rPr>
        <w:t>extends</w:t>
      </w:r>
      <w:r w:rsidRPr="00F172C6">
        <w:rPr>
          <w:rFonts w:ascii="Arial" w:hAnsi="Arial" w:cs="Arial"/>
          <w:sz w:val="22"/>
        </w:rPr>
        <w:t xml:space="preserve"> to the clinic management where the structured patterns of diagnosis </w:t>
      </w:r>
      <w:r w:rsidR="003E26DC" w:rsidRPr="00F172C6">
        <w:rPr>
          <w:rFonts w:ascii="Arial" w:hAnsi="Arial" w:cs="Arial"/>
          <w:sz w:val="22"/>
        </w:rPr>
        <w:t>ensure</w:t>
      </w:r>
      <w:r w:rsidRPr="00F172C6">
        <w:rPr>
          <w:rFonts w:ascii="Arial" w:hAnsi="Arial" w:cs="Arial"/>
          <w:sz w:val="22"/>
        </w:rPr>
        <w:t xml:space="preserve"> regular HBA1C monitoring, retinal screening, as well as risk assessment of cardiovascular diseases</w:t>
      </w:r>
    </w:p>
    <w:p w14:paraId="006F8F27" w14:textId="77777777" w:rsidR="00AD5429" w:rsidRPr="00F172C6" w:rsidRDefault="00AD5429" w:rsidP="0072291D">
      <w:pPr>
        <w:rPr>
          <w:rFonts w:ascii="Arial" w:hAnsi="Arial" w:cs="Arial"/>
          <w:sz w:val="22"/>
        </w:rPr>
      </w:pPr>
      <w:r w:rsidRPr="00F172C6">
        <w:rPr>
          <w:rFonts w:ascii="Arial" w:hAnsi="Arial" w:cs="Arial"/>
          <w:b/>
          <w:bCs/>
          <w:sz w:val="22"/>
        </w:rPr>
        <w:t>Promotion</w:t>
      </w:r>
    </w:p>
    <w:p w14:paraId="52D3841D" w14:textId="59A8E67F" w:rsidR="00AD5429" w:rsidRPr="00F172C6" w:rsidRDefault="00AD5429" w:rsidP="0072291D">
      <w:pPr>
        <w:rPr>
          <w:rFonts w:ascii="Arial" w:hAnsi="Arial" w:cs="Arial"/>
          <w:sz w:val="22"/>
        </w:rPr>
      </w:pPr>
      <w:r w:rsidRPr="00F172C6">
        <w:rPr>
          <w:rFonts w:ascii="Arial" w:hAnsi="Arial" w:cs="Arial"/>
          <w:sz w:val="22"/>
        </w:rPr>
        <w:t xml:space="preserve">The health promotion </w:t>
      </w:r>
      <w:r w:rsidR="00DA08EE" w:rsidRPr="00F172C6">
        <w:rPr>
          <w:rFonts w:ascii="Arial" w:hAnsi="Arial" w:cs="Arial"/>
          <w:sz w:val="22"/>
        </w:rPr>
        <w:t>campaigns focus</w:t>
      </w:r>
      <w:r w:rsidRPr="00F172C6">
        <w:rPr>
          <w:rFonts w:ascii="Arial" w:hAnsi="Arial" w:cs="Arial"/>
          <w:sz w:val="22"/>
        </w:rPr>
        <w:t xml:space="preserve"> upon rising the awareness as well as empowering the communities. The Tower Hamlets partners with the charities like Diabetes UK in order to deliver the </w:t>
      </w:r>
      <w:r w:rsidR="00781568" w:rsidRPr="00F172C6">
        <w:rPr>
          <w:rFonts w:ascii="Arial" w:hAnsi="Arial" w:cs="Arial"/>
          <w:sz w:val="22"/>
        </w:rPr>
        <w:t>culturally</w:t>
      </w:r>
      <w:r w:rsidRPr="00F172C6">
        <w:rPr>
          <w:rFonts w:ascii="Arial" w:hAnsi="Arial" w:cs="Arial"/>
          <w:sz w:val="22"/>
        </w:rPr>
        <w:t xml:space="preserve"> sensitive </w:t>
      </w:r>
      <w:r w:rsidR="00DA08EE" w:rsidRPr="00F172C6">
        <w:rPr>
          <w:rFonts w:ascii="Arial" w:hAnsi="Arial" w:cs="Arial"/>
          <w:sz w:val="22"/>
        </w:rPr>
        <w:t>outreach, which consists</w:t>
      </w:r>
      <w:r w:rsidRPr="00F172C6">
        <w:rPr>
          <w:rFonts w:ascii="Arial" w:hAnsi="Arial" w:cs="Arial"/>
          <w:sz w:val="22"/>
        </w:rPr>
        <w:t xml:space="preserve"> of multilingual resources as well as the community champions (Diabetes UK, 2026). The public campaigns </w:t>
      </w:r>
      <w:r w:rsidR="003E26DC" w:rsidRPr="00F172C6">
        <w:rPr>
          <w:rFonts w:ascii="Arial" w:hAnsi="Arial" w:cs="Arial"/>
          <w:sz w:val="22"/>
        </w:rPr>
        <w:t>showcase</w:t>
      </w:r>
      <w:r w:rsidRPr="00F172C6">
        <w:rPr>
          <w:rFonts w:ascii="Arial" w:hAnsi="Arial" w:cs="Arial"/>
          <w:sz w:val="22"/>
        </w:rPr>
        <w:t xml:space="preserve"> the importance of physical activity, healthy eating along with the routine screening. </w:t>
      </w:r>
    </w:p>
    <w:p w14:paraId="1780282D" w14:textId="77777777" w:rsidR="00AD5429" w:rsidRPr="00F172C6" w:rsidRDefault="002F01CE" w:rsidP="0072291D">
      <w:pPr>
        <w:pStyle w:val="Heading2"/>
        <w:rPr>
          <w:rFonts w:cs="Arial"/>
          <w:szCs w:val="22"/>
        </w:rPr>
      </w:pPr>
      <w:bookmarkStart w:id="27" w:name="_Toc237097341"/>
      <w:r w:rsidRPr="00F172C6">
        <w:rPr>
          <w:rFonts w:cs="Arial"/>
          <w:szCs w:val="22"/>
        </w:rPr>
        <w:lastRenderedPageBreak/>
        <w:t>2</w:t>
      </w:r>
      <w:r w:rsidR="00AD5429" w:rsidRPr="00F172C6">
        <w:rPr>
          <w:rFonts w:cs="Arial"/>
          <w:szCs w:val="22"/>
        </w:rPr>
        <w:t>. Key Determinants and Risk Factors</w:t>
      </w:r>
      <w:bookmarkEnd w:id="27"/>
    </w:p>
    <w:p w14:paraId="2A920AE9" w14:textId="77777777" w:rsidR="00AD5429" w:rsidRPr="00F172C6" w:rsidRDefault="00AD5429" w:rsidP="0072291D">
      <w:pPr>
        <w:rPr>
          <w:rFonts w:ascii="Arial" w:hAnsi="Arial" w:cs="Arial"/>
          <w:sz w:val="22"/>
        </w:rPr>
      </w:pPr>
      <w:r w:rsidRPr="00F172C6">
        <w:rPr>
          <w:rFonts w:ascii="Arial" w:hAnsi="Arial" w:cs="Arial"/>
          <w:b/>
          <w:bCs/>
          <w:sz w:val="22"/>
        </w:rPr>
        <w:t>Biological determinants</w:t>
      </w:r>
      <w:r w:rsidRPr="00F172C6">
        <w:rPr>
          <w:rFonts w:ascii="Arial" w:hAnsi="Arial" w:cs="Arial"/>
          <w:sz w:val="22"/>
        </w:rPr>
        <w:t xml:space="preserve"> consist of the age and genetics. Although, T2DM is more common in the older adults, but the recent data show the rising diagnosis among the younger population of 40 years or below. The ethnic background is also important because the South Asian and black populations have 2 to 4 </w:t>
      </w:r>
      <w:r w:rsidR="00DA08EE" w:rsidRPr="00F172C6">
        <w:rPr>
          <w:rFonts w:ascii="Arial" w:hAnsi="Arial" w:cs="Arial"/>
          <w:sz w:val="22"/>
        </w:rPr>
        <w:t>time’s</w:t>
      </w:r>
      <w:r w:rsidRPr="00F172C6">
        <w:rPr>
          <w:rFonts w:ascii="Arial" w:hAnsi="Arial" w:cs="Arial"/>
          <w:sz w:val="22"/>
        </w:rPr>
        <w:t xml:space="preserve"> higher risk in comparison to the white people (Orazumbekova </w:t>
      </w:r>
      <w:r w:rsidRPr="00F172C6">
        <w:rPr>
          <w:rFonts w:ascii="Arial" w:hAnsi="Arial" w:cs="Arial"/>
          <w:i/>
          <w:iCs/>
          <w:sz w:val="22"/>
        </w:rPr>
        <w:t xml:space="preserve">et al. </w:t>
      </w:r>
      <w:r w:rsidRPr="00F172C6">
        <w:rPr>
          <w:rFonts w:ascii="Arial" w:hAnsi="Arial" w:cs="Arial"/>
          <w:sz w:val="22"/>
        </w:rPr>
        <w:t>2023).</w:t>
      </w:r>
    </w:p>
    <w:p w14:paraId="3FB947D7" w14:textId="77777777" w:rsidR="00AD5429" w:rsidRPr="00F172C6" w:rsidRDefault="00AD5429" w:rsidP="0072291D">
      <w:pPr>
        <w:rPr>
          <w:rFonts w:ascii="Arial" w:hAnsi="Arial" w:cs="Arial"/>
          <w:sz w:val="22"/>
        </w:rPr>
      </w:pPr>
      <w:r w:rsidRPr="00F172C6">
        <w:rPr>
          <w:rFonts w:ascii="Arial" w:hAnsi="Arial" w:cs="Arial"/>
          <w:sz w:val="22"/>
        </w:rPr>
        <w:t xml:space="preserve">The </w:t>
      </w:r>
      <w:r w:rsidRPr="00F172C6">
        <w:rPr>
          <w:rFonts w:ascii="Arial" w:hAnsi="Arial" w:cs="Arial"/>
          <w:b/>
          <w:bCs/>
          <w:sz w:val="22"/>
        </w:rPr>
        <w:t>lifestyle factors</w:t>
      </w:r>
      <w:r w:rsidRPr="00F172C6">
        <w:rPr>
          <w:rFonts w:ascii="Arial" w:hAnsi="Arial" w:cs="Arial"/>
          <w:sz w:val="22"/>
        </w:rPr>
        <w:t xml:space="preserve"> like obesity, poor diet along with the physical in activity are another major contributor. In the Tower Hamlets, 27% of the people are obese and the childhood obesity </w:t>
      </w:r>
      <w:r w:rsidR="00DA08EE" w:rsidRPr="00F172C6">
        <w:rPr>
          <w:rFonts w:ascii="Arial" w:hAnsi="Arial" w:cs="Arial"/>
          <w:sz w:val="22"/>
        </w:rPr>
        <w:t>rates are</w:t>
      </w:r>
      <w:r w:rsidRPr="00F172C6">
        <w:rPr>
          <w:rFonts w:ascii="Arial" w:hAnsi="Arial" w:cs="Arial"/>
          <w:sz w:val="22"/>
        </w:rPr>
        <w:t xml:space="preserve"> also very high in London (Tower Hamlets Council, 2026). The </w:t>
      </w:r>
      <w:r w:rsidR="00927A5E" w:rsidRPr="00F172C6">
        <w:rPr>
          <w:rFonts w:ascii="Arial" w:hAnsi="Arial" w:cs="Arial"/>
          <w:sz w:val="22"/>
        </w:rPr>
        <w:t xml:space="preserve">diets </w:t>
      </w:r>
      <w:r w:rsidR="00927A5E">
        <w:rPr>
          <w:rFonts w:ascii="Arial" w:hAnsi="Arial" w:cs="Arial"/>
          <w:sz w:val="22"/>
        </w:rPr>
        <w:t>are</w:t>
      </w:r>
      <w:r w:rsidR="00DA08EE">
        <w:rPr>
          <w:rFonts w:ascii="Arial" w:hAnsi="Arial" w:cs="Arial"/>
          <w:sz w:val="22"/>
        </w:rPr>
        <w:t xml:space="preserve"> </w:t>
      </w:r>
      <w:r w:rsidRPr="00F172C6">
        <w:rPr>
          <w:rFonts w:ascii="Arial" w:hAnsi="Arial" w:cs="Arial"/>
          <w:sz w:val="22"/>
        </w:rPr>
        <w:t>consisting of high refined carbohydrates as well as low physical activities leads to more insulin resistance.</w:t>
      </w:r>
    </w:p>
    <w:p w14:paraId="4205C99D" w14:textId="77777777" w:rsidR="00AD5429" w:rsidRPr="00F172C6" w:rsidRDefault="00AD5429" w:rsidP="0072291D">
      <w:pPr>
        <w:rPr>
          <w:rFonts w:ascii="Arial" w:hAnsi="Arial" w:cs="Arial"/>
          <w:sz w:val="22"/>
        </w:rPr>
      </w:pPr>
      <w:r w:rsidRPr="00F172C6">
        <w:rPr>
          <w:rFonts w:ascii="Arial" w:hAnsi="Arial" w:cs="Arial"/>
          <w:sz w:val="22"/>
        </w:rPr>
        <w:t xml:space="preserve">The </w:t>
      </w:r>
      <w:r w:rsidRPr="00F172C6">
        <w:rPr>
          <w:rFonts w:ascii="Arial" w:hAnsi="Arial" w:cs="Arial"/>
          <w:b/>
          <w:bCs/>
          <w:sz w:val="22"/>
        </w:rPr>
        <w:t>socioeconomic determinants</w:t>
      </w:r>
      <w:r w:rsidRPr="00F172C6">
        <w:rPr>
          <w:rFonts w:ascii="Arial" w:hAnsi="Arial" w:cs="Arial"/>
          <w:sz w:val="22"/>
        </w:rPr>
        <w:t xml:space="preserve"> further a very crucial role. The Tower Hamlets is one of the most deprived boroughs in London with 67% of the people with diabetes living in the most deprived groups (Tower Hamlets Council, 2026). The </w:t>
      </w:r>
      <w:r w:rsidR="00927A5E" w:rsidRPr="00F172C6">
        <w:rPr>
          <w:rFonts w:ascii="Arial" w:hAnsi="Arial" w:cs="Arial"/>
          <w:sz w:val="22"/>
        </w:rPr>
        <w:t>poverty</w:t>
      </w:r>
      <w:r w:rsidRPr="00F172C6">
        <w:rPr>
          <w:rFonts w:ascii="Arial" w:hAnsi="Arial" w:cs="Arial"/>
          <w:sz w:val="22"/>
        </w:rPr>
        <w:t xml:space="preserve"> crowded housing along with the limited access to healthy food options increases the vulnerability of the people further.</w:t>
      </w:r>
    </w:p>
    <w:p w14:paraId="731462F3" w14:textId="57800FC8" w:rsidR="00AD5429" w:rsidRPr="00F172C6" w:rsidRDefault="00AD5429" w:rsidP="0072291D">
      <w:pPr>
        <w:rPr>
          <w:rFonts w:ascii="Arial" w:hAnsi="Arial" w:cs="Arial"/>
          <w:sz w:val="22"/>
        </w:rPr>
      </w:pPr>
      <w:r w:rsidRPr="00F172C6">
        <w:rPr>
          <w:rFonts w:ascii="Arial" w:hAnsi="Arial" w:cs="Arial"/>
          <w:sz w:val="22"/>
        </w:rPr>
        <w:t xml:space="preserve">The </w:t>
      </w:r>
      <w:r w:rsidRPr="00F172C6">
        <w:rPr>
          <w:rFonts w:ascii="Arial" w:hAnsi="Arial" w:cs="Arial"/>
          <w:b/>
          <w:bCs/>
          <w:sz w:val="22"/>
        </w:rPr>
        <w:t>cultural factors</w:t>
      </w:r>
      <w:r w:rsidRPr="00F172C6">
        <w:rPr>
          <w:rFonts w:ascii="Arial" w:hAnsi="Arial" w:cs="Arial"/>
          <w:sz w:val="22"/>
        </w:rPr>
        <w:t xml:space="preserve"> also </w:t>
      </w:r>
      <w:r w:rsidR="0058182E" w:rsidRPr="00F172C6">
        <w:rPr>
          <w:rFonts w:ascii="Arial" w:hAnsi="Arial" w:cs="Arial"/>
          <w:sz w:val="22"/>
        </w:rPr>
        <w:t>shape</w:t>
      </w:r>
      <w:r w:rsidRPr="00F172C6">
        <w:rPr>
          <w:rFonts w:ascii="Arial" w:hAnsi="Arial" w:cs="Arial"/>
          <w:sz w:val="22"/>
        </w:rPr>
        <w:t xml:space="preserve"> up the overall risk as the traditional diets, Limited health literacy along with the stigma around chronic illness can directly reduce the diagnosis and management. </w:t>
      </w:r>
    </w:p>
    <w:p w14:paraId="7024F917" w14:textId="77777777" w:rsidR="00AD5429" w:rsidRPr="00F172C6" w:rsidRDefault="00AD5429" w:rsidP="0072291D">
      <w:pPr>
        <w:jc w:val="center"/>
        <w:rPr>
          <w:rFonts w:ascii="Arial" w:hAnsi="Arial" w:cs="Arial"/>
          <w:sz w:val="22"/>
        </w:rPr>
      </w:pPr>
      <w:r w:rsidRPr="00F172C6">
        <w:rPr>
          <w:rFonts w:ascii="Arial" w:hAnsi="Arial" w:cs="Arial"/>
          <w:noProof/>
          <w:sz w:val="22"/>
        </w:rPr>
        <w:drawing>
          <wp:inline distT="0" distB="0" distL="0" distR="0" wp14:anchorId="21E6A0F1" wp14:editId="27B9131F">
            <wp:extent cx="3695700" cy="3657502"/>
            <wp:effectExtent l="76200" t="76200" r="133350" b="133985"/>
            <wp:docPr id="6879882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99878" cy="366163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574C816" w14:textId="77777777" w:rsidR="00AD5429" w:rsidRPr="00F172C6" w:rsidRDefault="00AD5429" w:rsidP="0072291D">
      <w:pPr>
        <w:jc w:val="center"/>
        <w:rPr>
          <w:rFonts w:ascii="Arial" w:hAnsi="Arial" w:cs="Arial"/>
          <w:b/>
          <w:bCs/>
          <w:sz w:val="22"/>
        </w:rPr>
      </w:pPr>
      <w:r w:rsidRPr="00F172C6">
        <w:rPr>
          <w:rFonts w:ascii="Arial" w:hAnsi="Arial" w:cs="Arial"/>
          <w:b/>
          <w:bCs/>
          <w:sz w:val="22"/>
        </w:rPr>
        <w:lastRenderedPageBreak/>
        <w:t>Figu</w:t>
      </w:r>
      <w:r w:rsidR="007C7F9C" w:rsidRPr="00F172C6">
        <w:rPr>
          <w:rFonts w:ascii="Arial" w:hAnsi="Arial" w:cs="Arial"/>
          <w:b/>
          <w:bCs/>
          <w:sz w:val="22"/>
        </w:rPr>
        <w:t>re 6</w:t>
      </w:r>
      <w:r w:rsidRPr="00F172C6">
        <w:rPr>
          <w:rFonts w:ascii="Arial" w:hAnsi="Arial" w:cs="Arial"/>
          <w:b/>
          <w:bCs/>
          <w:sz w:val="22"/>
        </w:rPr>
        <w:t>: Risk Factors of T2DM</w:t>
      </w:r>
    </w:p>
    <w:p w14:paraId="7C2CE102" w14:textId="77777777" w:rsidR="00AD5429" w:rsidRPr="00F172C6" w:rsidRDefault="00AD5429" w:rsidP="0072291D">
      <w:pPr>
        <w:jc w:val="center"/>
        <w:rPr>
          <w:rFonts w:ascii="Arial" w:hAnsi="Arial" w:cs="Arial"/>
          <w:sz w:val="22"/>
        </w:rPr>
      </w:pPr>
      <w:r w:rsidRPr="00F172C6">
        <w:rPr>
          <w:rFonts w:ascii="Arial" w:hAnsi="Arial" w:cs="Arial"/>
          <w:sz w:val="22"/>
        </w:rPr>
        <w:t xml:space="preserve">(Source: Syed Sameer </w:t>
      </w:r>
      <w:r w:rsidRPr="00F172C6">
        <w:rPr>
          <w:rFonts w:ascii="Arial" w:hAnsi="Arial" w:cs="Arial"/>
          <w:i/>
          <w:iCs/>
          <w:sz w:val="22"/>
        </w:rPr>
        <w:t>et al.</w:t>
      </w:r>
      <w:r w:rsidRPr="00F172C6">
        <w:rPr>
          <w:rFonts w:ascii="Arial" w:hAnsi="Arial" w:cs="Arial"/>
          <w:sz w:val="22"/>
        </w:rPr>
        <w:t xml:space="preserve"> 2026)</w:t>
      </w:r>
    </w:p>
    <w:p w14:paraId="60C114F1" w14:textId="77777777" w:rsidR="00DE6133" w:rsidRPr="00F172C6" w:rsidRDefault="00DE6133" w:rsidP="00DE6133">
      <w:pPr>
        <w:pStyle w:val="Heading2"/>
        <w:rPr>
          <w:rFonts w:cs="Arial"/>
          <w:b w:val="0"/>
          <w:bCs/>
          <w:i w:val="0"/>
          <w:iCs/>
          <w:szCs w:val="22"/>
        </w:rPr>
      </w:pPr>
      <w:bookmarkStart w:id="28" w:name="_Toc237097342"/>
      <w:r w:rsidRPr="00F172C6">
        <w:rPr>
          <w:rFonts w:cs="Arial"/>
          <w:bCs/>
          <w:iCs/>
          <w:szCs w:val="22"/>
        </w:rPr>
        <w:t>3. Health Needs Assessment and Epidemiological Evidence</w:t>
      </w:r>
      <w:bookmarkEnd w:id="28"/>
    </w:p>
    <w:p w14:paraId="6A4D4E45" w14:textId="75131985" w:rsidR="00DE6133" w:rsidRPr="00F172C6" w:rsidRDefault="00DE6133" w:rsidP="00DE6133">
      <w:pPr>
        <w:rPr>
          <w:rFonts w:ascii="Arial" w:hAnsi="Arial" w:cs="Arial"/>
          <w:sz w:val="22"/>
        </w:rPr>
      </w:pPr>
      <w:r w:rsidRPr="00F172C6">
        <w:rPr>
          <w:rFonts w:ascii="Arial" w:hAnsi="Arial" w:cs="Arial"/>
          <w:sz w:val="22"/>
        </w:rPr>
        <w:t xml:space="preserve">Tower Hamlets has a substantial burden of 23719 people (6.12% of the registered population) recorded with diabetes in 2024 and 2025 (PCND, 2026). It highlights the significant need for early diagnosis, prevention and effective long-term management among adults. Local evidence highlights a lack of equality in diabetes care, as only 50.1% of the population on the Tower Hamlets diabetes register had HbA1c below 59 mmol/mol (Tower Hamlets Together, 2024). Thus, preventing complications and improving </w:t>
      </w:r>
      <w:r w:rsidR="0058182E" w:rsidRPr="00F172C6">
        <w:rPr>
          <w:rFonts w:ascii="Arial" w:hAnsi="Arial" w:cs="Arial"/>
          <w:sz w:val="22"/>
        </w:rPr>
        <w:t>glycaemic</w:t>
      </w:r>
      <w:r w:rsidRPr="00F172C6">
        <w:rPr>
          <w:rFonts w:ascii="Arial" w:hAnsi="Arial" w:cs="Arial"/>
          <w:sz w:val="22"/>
        </w:rPr>
        <w:t xml:space="preserve"> control are major local health needs.</w:t>
      </w:r>
    </w:p>
    <w:p w14:paraId="32C09C69" w14:textId="05EA568D" w:rsidR="00DE6133" w:rsidRPr="00F172C6" w:rsidRDefault="00DE6133" w:rsidP="00DE6133">
      <w:pPr>
        <w:pStyle w:val="Heading2"/>
        <w:rPr>
          <w:rFonts w:cs="Arial"/>
          <w:b w:val="0"/>
          <w:bCs/>
          <w:i w:val="0"/>
          <w:iCs/>
          <w:szCs w:val="22"/>
        </w:rPr>
      </w:pPr>
      <w:bookmarkStart w:id="29" w:name="_ecdxyu12jo8o" w:colFirst="0" w:colLast="0"/>
      <w:bookmarkStart w:id="30" w:name="_Toc237097343"/>
      <w:bookmarkEnd w:id="29"/>
      <w:r w:rsidRPr="00F172C6">
        <w:rPr>
          <w:rFonts w:cs="Arial"/>
          <w:bCs/>
          <w:iCs/>
          <w:szCs w:val="22"/>
        </w:rPr>
        <w:t xml:space="preserve">4. Monitoring systems available for </w:t>
      </w:r>
      <w:r w:rsidR="0058182E" w:rsidRPr="00F172C6">
        <w:rPr>
          <w:rFonts w:cs="Arial"/>
          <w:bCs/>
          <w:iCs/>
          <w:szCs w:val="22"/>
        </w:rPr>
        <w:t>adults</w:t>
      </w:r>
      <w:r w:rsidRPr="00F172C6">
        <w:rPr>
          <w:rFonts w:cs="Arial"/>
          <w:bCs/>
          <w:iCs/>
          <w:szCs w:val="22"/>
        </w:rPr>
        <w:t xml:space="preserve"> aged 18 years and over living in the London Borough of Tower Hamlets, London</w:t>
      </w:r>
      <w:bookmarkEnd w:id="30"/>
    </w:p>
    <w:p w14:paraId="223D3ED7" w14:textId="77777777" w:rsidR="00DE6133" w:rsidRPr="00F172C6" w:rsidRDefault="00DE6133" w:rsidP="00DE6133">
      <w:pPr>
        <w:rPr>
          <w:rFonts w:ascii="Arial" w:hAnsi="Arial" w:cs="Arial"/>
          <w:sz w:val="22"/>
        </w:rPr>
      </w:pPr>
      <w:r w:rsidRPr="00F172C6">
        <w:rPr>
          <w:rFonts w:ascii="Arial" w:hAnsi="Arial" w:cs="Arial"/>
          <w:sz w:val="22"/>
        </w:rPr>
        <w:t xml:space="preserve">Several systems monitor T2DM at the local level. The Quality and Outcomes Framework QOF records diagnosed diabetes through GP practices. Tower Hamlets in 2024 and 2025 recorded 23719 people with diabetes, enabling primary care and prevalence performance monitoring (PCND, 2026). The national diabetes audit provides ICB and practice-level information on treatment targets and processes, including blood pressure, cholesterol monitoring and hba1c (NHS England, 2026). Additionally, Fingertips enables comparison of diabetes indicators between England and local authorities (OHID, 2026). Collectively, each monitoring system focuses on different attributes to deal with T2DM for adults in Tower Hamlets. </w:t>
      </w:r>
    </w:p>
    <w:p w14:paraId="22A077A7" w14:textId="77777777" w:rsidR="0017188E" w:rsidRPr="00F172C6" w:rsidRDefault="0017188E" w:rsidP="0072291D">
      <w:pPr>
        <w:pStyle w:val="Heading2"/>
        <w:rPr>
          <w:rFonts w:cs="Arial"/>
          <w:szCs w:val="22"/>
        </w:rPr>
      </w:pPr>
      <w:bookmarkStart w:id="31" w:name="_Toc237097344"/>
      <w:r w:rsidRPr="00F172C6">
        <w:rPr>
          <w:rFonts w:cs="Arial"/>
          <w:szCs w:val="22"/>
        </w:rPr>
        <w:t>5. Planning and using epidemiology</w:t>
      </w:r>
      <w:bookmarkEnd w:id="31"/>
      <w:r w:rsidRPr="00F172C6">
        <w:rPr>
          <w:rFonts w:cs="Arial"/>
          <w:szCs w:val="22"/>
        </w:rPr>
        <w:t> </w:t>
      </w:r>
    </w:p>
    <w:p w14:paraId="011B0854" w14:textId="77777777" w:rsidR="0017188E" w:rsidRPr="00F172C6" w:rsidRDefault="0017188E" w:rsidP="0072291D">
      <w:pPr>
        <w:rPr>
          <w:rFonts w:ascii="Arial" w:hAnsi="Arial" w:cs="Arial"/>
          <w:sz w:val="22"/>
        </w:rPr>
      </w:pPr>
      <w:r w:rsidRPr="00F172C6">
        <w:rPr>
          <w:rFonts w:ascii="Arial" w:hAnsi="Arial" w:cs="Arial"/>
          <w:b/>
          <w:bCs/>
          <w:i/>
          <w:iCs/>
          <w:sz w:val="22"/>
        </w:rPr>
        <w:t>Public Health Impact </w:t>
      </w:r>
    </w:p>
    <w:p w14:paraId="051B3D02" w14:textId="77777777" w:rsidR="0017188E" w:rsidRPr="00F172C6" w:rsidRDefault="0017188E" w:rsidP="0072291D">
      <w:pPr>
        <w:rPr>
          <w:rFonts w:ascii="Arial" w:hAnsi="Arial" w:cs="Arial"/>
          <w:sz w:val="22"/>
        </w:rPr>
      </w:pPr>
      <w:r w:rsidRPr="00F172C6">
        <w:rPr>
          <w:rFonts w:ascii="Arial" w:hAnsi="Arial" w:cs="Arial"/>
          <w:sz w:val="22"/>
        </w:rPr>
        <w:t xml:space="preserve">Type 2 Diabetes Mellitus (T2DM) is a major health issue in adults in Tower Hamlets. Epidemiological assessment based on prevalence, incidence, admission and mortality data can assist in determining the magnitude and geographic spread of the disease. Glycemic control is necessary to reduce morbidity and mortality of T2DM (Butayeva </w:t>
      </w:r>
      <w:r w:rsidR="00927A5E">
        <w:rPr>
          <w:rFonts w:ascii="Arial" w:hAnsi="Arial" w:cs="Arial"/>
          <w:i/>
          <w:iCs/>
          <w:sz w:val="22"/>
        </w:rPr>
        <w:t>et al.</w:t>
      </w:r>
      <w:r w:rsidRPr="00F172C6">
        <w:rPr>
          <w:rFonts w:ascii="Arial" w:hAnsi="Arial" w:cs="Arial"/>
          <w:i/>
          <w:iCs/>
          <w:sz w:val="22"/>
        </w:rPr>
        <w:t xml:space="preserve"> </w:t>
      </w:r>
      <w:r w:rsidRPr="00F172C6">
        <w:rPr>
          <w:rFonts w:ascii="Arial" w:hAnsi="Arial" w:cs="Arial"/>
          <w:sz w:val="22"/>
        </w:rPr>
        <w:t>2023). Consider extra care should be taken for age, deprivation and obesity as well as ethnicity as these factors could be contributing to unequally distributed disease burden.</w:t>
      </w:r>
    </w:p>
    <w:p w14:paraId="01003BF1" w14:textId="77777777" w:rsidR="0017188E" w:rsidRPr="00F172C6" w:rsidRDefault="0017188E" w:rsidP="0072291D">
      <w:pPr>
        <w:rPr>
          <w:rFonts w:ascii="Arial" w:hAnsi="Arial" w:cs="Arial"/>
          <w:sz w:val="22"/>
        </w:rPr>
      </w:pPr>
      <w:r w:rsidRPr="00F172C6">
        <w:rPr>
          <w:rFonts w:ascii="Arial" w:hAnsi="Arial" w:cs="Arial"/>
          <w:b/>
          <w:bCs/>
          <w:i/>
          <w:iCs/>
          <w:sz w:val="22"/>
        </w:rPr>
        <w:t>Short-Term Consequences </w:t>
      </w:r>
    </w:p>
    <w:p w14:paraId="01082CBB" w14:textId="77777777" w:rsidR="0017188E" w:rsidRPr="00F172C6" w:rsidRDefault="0017188E" w:rsidP="0072291D">
      <w:pPr>
        <w:rPr>
          <w:rFonts w:ascii="Arial" w:hAnsi="Arial" w:cs="Arial"/>
          <w:sz w:val="22"/>
        </w:rPr>
      </w:pPr>
      <w:r w:rsidRPr="00F172C6">
        <w:rPr>
          <w:rFonts w:ascii="Arial" w:hAnsi="Arial" w:cs="Arial"/>
          <w:sz w:val="22"/>
        </w:rPr>
        <w:t xml:space="preserve">In the short-term, T2DM not managed optimally can lead to hyperglycaemia, fatigue and impaired quality of life, higher use of primary-care services, higher rates of emergency admissions and higher health-care costs. Epidemiological surveillance may be used to </w:t>
      </w:r>
      <w:r w:rsidRPr="00F172C6">
        <w:rPr>
          <w:rFonts w:ascii="Arial" w:hAnsi="Arial" w:cs="Arial"/>
          <w:sz w:val="22"/>
        </w:rPr>
        <w:lastRenderedPageBreak/>
        <w:t>identify those groups with poorer glycaemic control and guide the provision of specific interventions.</w:t>
      </w:r>
    </w:p>
    <w:p w14:paraId="31A8C187" w14:textId="77777777" w:rsidR="0017188E" w:rsidRPr="00F172C6" w:rsidRDefault="0017188E" w:rsidP="0072291D">
      <w:pPr>
        <w:rPr>
          <w:rFonts w:ascii="Arial" w:hAnsi="Arial" w:cs="Arial"/>
          <w:sz w:val="22"/>
        </w:rPr>
      </w:pPr>
      <w:r w:rsidRPr="00F172C6">
        <w:rPr>
          <w:rFonts w:ascii="Arial" w:hAnsi="Arial" w:cs="Arial"/>
          <w:b/>
          <w:bCs/>
          <w:i/>
          <w:iCs/>
          <w:sz w:val="22"/>
        </w:rPr>
        <w:t>Long-Term Consequences </w:t>
      </w:r>
    </w:p>
    <w:p w14:paraId="32151F68" w14:textId="77777777" w:rsidR="0017188E" w:rsidRPr="00F172C6" w:rsidRDefault="0017188E" w:rsidP="0072291D">
      <w:pPr>
        <w:rPr>
          <w:rFonts w:ascii="Arial" w:hAnsi="Arial" w:cs="Arial"/>
          <w:sz w:val="22"/>
        </w:rPr>
      </w:pPr>
      <w:r w:rsidRPr="00F172C6">
        <w:rPr>
          <w:rFonts w:ascii="Arial" w:hAnsi="Arial" w:cs="Arial"/>
          <w:sz w:val="22"/>
        </w:rPr>
        <w:t>As the disease is chronic, T2DM also puts individuals at risk for cardiovascular disease, kidney disease, neuropathy, retinopathy, and lower-limb complications. The long-term effects of diabetes include damage to large and small blood vessels, which can lead to heart attack and stroke, and problems with the kidneys, eyes, feet and nerves (Betterhealth, 2024). This evidence can help to inform specific diabetes health promotion activities, early diagnosis, diabetes weight management and improving diabetes management in Tower Hamlets.</w:t>
      </w:r>
    </w:p>
    <w:p w14:paraId="6F62A7AE" w14:textId="77777777" w:rsidR="0017188E" w:rsidRPr="00F172C6" w:rsidRDefault="0017188E" w:rsidP="0072291D">
      <w:pPr>
        <w:pStyle w:val="Heading2"/>
        <w:rPr>
          <w:rFonts w:cs="Arial"/>
          <w:szCs w:val="22"/>
        </w:rPr>
      </w:pPr>
      <w:bookmarkStart w:id="32" w:name="_Toc237097345"/>
      <w:r w:rsidRPr="00F172C6">
        <w:rPr>
          <w:rFonts w:cs="Arial"/>
          <w:szCs w:val="22"/>
        </w:rPr>
        <w:t>6. Designing health intervention programme and evaluating the impact</w:t>
      </w:r>
      <w:bookmarkEnd w:id="32"/>
    </w:p>
    <w:p w14:paraId="36C7A251" w14:textId="77777777" w:rsidR="0017188E" w:rsidRPr="00F172C6" w:rsidRDefault="0017188E" w:rsidP="0072291D">
      <w:pPr>
        <w:rPr>
          <w:rFonts w:ascii="Arial" w:hAnsi="Arial" w:cs="Arial"/>
          <w:sz w:val="22"/>
        </w:rPr>
      </w:pPr>
      <w:r w:rsidRPr="00F172C6">
        <w:rPr>
          <w:rFonts w:ascii="Arial" w:hAnsi="Arial" w:cs="Arial"/>
          <w:b/>
          <w:bCs/>
          <w:i/>
          <w:iCs/>
          <w:sz w:val="22"/>
        </w:rPr>
        <w:t>Intervention Design </w:t>
      </w:r>
    </w:p>
    <w:p w14:paraId="23AACAAE" w14:textId="77777777" w:rsidR="0017188E" w:rsidRPr="00F172C6" w:rsidRDefault="0017188E" w:rsidP="0072291D">
      <w:pPr>
        <w:rPr>
          <w:rFonts w:ascii="Arial" w:hAnsi="Arial" w:cs="Arial"/>
          <w:sz w:val="22"/>
        </w:rPr>
      </w:pPr>
      <w:r w:rsidRPr="00F172C6">
        <w:rPr>
          <w:rFonts w:ascii="Arial" w:hAnsi="Arial" w:cs="Arial"/>
          <w:sz w:val="22"/>
        </w:rPr>
        <w:t>Vulnerable adults should be identified by NHS Health Checks and primary care HbA1c checks, and then referred to the healthier “NHS Diabetes Prevention Programme” (National Health Service, 2026). The programme offers weight, physical activity and nutrition style guidance and support in a personalised way and delivered either face-to-face or digitally.</w:t>
      </w:r>
    </w:p>
    <w:p w14:paraId="6A2E3319" w14:textId="77777777" w:rsidR="0017188E" w:rsidRPr="00F172C6" w:rsidRDefault="0017188E" w:rsidP="0072291D">
      <w:pPr>
        <w:rPr>
          <w:rFonts w:ascii="Arial" w:hAnsi="Arial" w:cs="Arial"/>
          <w:sz w:val="22"/>
        </w:rPr>
      </w:pPr>
      <w:r w:rsidRPr="00F172C6">
        <w:rPr>
          <w:rFonts w:ascii="Arial" w:hAnsi="Arial" w:cs="Arial"/>
          <w:b/>
          <w:bCs/>
          <w:i/>
          <w:iCs/>
          <w:sz w:val="22"/>
        </w:rPr>
        <w:t>Evaluation of Impact </w:t>
      </w:r>
    </w:p>
    <w:p w14:paraId="096B47A3" w14:textId="4AE9BFC5" w:rsidR="0017188E" w:rsidRPr="00F172C6" w:rsidRDefault="0017188E" w:rsidP="0072291D">
      <w:pPr>
        <w:rPr>
          <w:rFonts w:ascii="Arial" w:hAnsi="Arial" w:cs="Arial"/>
          <w:sz w:val="22"/>
        </w:rPr>
      </w:pPr>
      <w:r w:rsidRPr="00F172C6">
        <w:rPr>
          <w:rFonts w:ascii="Arial" w:hAnsi="Arial" w:cs="Arial"/>
          <w:sz w:val="22"/>
        </w:rPr>
        <w:t xml:space="preserve">Benefits should also be </w:t>
      </w:r>
      <w:r w:rsidR="0058182E" w:rsidRPr="00F172C6">
        <w:rPr>
          <w:rFonts w:ascii="Arial" w:hAnsi="Arial" w:cs="Arial"/>
          <w:sz w:val="22"/>
        </w:rPr>
        <w:t>analysed</w:t>
      </w:r>
      <w:r w:rsidRPr="00F172C6">
        <w:rPr>
          <w:rFonts w:ascii="Arial" w:hAnsi="Arial" w:cs="Arial"/>
          <w:sz w:val="22"/>
        </w:rPr>
        <w:t xml:space="preserve"> by age, ethnicity and deprivation to see if high-risk groups benefit from such measures. Based on Manchester University’s NHS diabetes prevention scheme, completing it reduces someone’s chance of developing Type 2 diabetes by 37%, with participants achieving an average weight loss of 3.3kg (National Health Service, 2025).  </w:t>
      </w:r>
    </w:p>
    <w:p w14:paraId="73A7EDDC" w14:textId="77777777" w:rsidR="0017188E" w:rsidRPr="00F172C6" w:rsidRDefault="0017188E" w:rsidP="0072291D">
      <w:pPr>
        <w:rPr>
          <w:rFonts w:ascii="Arial" w:hAnsi="Arial" w:cs="Arial"/>
          <w:sz w:val="22"/>
        </w:rPr>
      </w:pPr>
      <w:r w:rsidRPr="00F172C6">
        <w:rPr>
          <w:rFonts w:ascii="Arial" w:hAnsi="Arial" w:cs="Arial"/>
          <w:b/>
          <w:bCs/>
          <w:i/>
          <w:iCs/>
          <w:sz w:val="22"/>
        </w:rPr>
        <w:t>Expected Outcomes </w:t>
      </w:r>
    </w:p>
    <w:p w14:paraId="0C5D133A" w14:textId="77777777" w:rsidR="0017188E" w:rsidRPr="00F172C6" w:rsidRDefault="0017188E" w:rsidP="0072291D">
      <w:pPr>
        <w:numPr>
          <w:ilvl w:val="0"/>
          <w:numId w:val="4"/>
        </w:numPr>
        <w:rPr>
          <w:rFonts w:ascii="Arial" w:hAnsi="Arial" w:cs="Arial"/>
          <w:sz w:val="22"/>
        </w:rPr>
      </w:pPr>
      <w:r w:rsidRPr="00F172C6">
        <w:rPr>
          <w:rFonts w:ascii="Arial" w:hAnsi="Arial" w:cs="Arial"/>
          <w:sz w:val="22"/>
        </w:rPr>
        <w:t>Complications and healthcare needs in the future should be lowered by reducing diabetes incidence, improving glycaemic control and healthier weight.</w:t>
      </w:r>
    </w:p>
    <w:p w14:paraId="69B746C0" w14:textId="77777777" w:rsidR="0017188E" w:rsidRPr="00F172C6" w:rsidRDefault="0017188E" w:rsidP="0072291D">
      <w:pPr>
        <w:numPr>
          <w:ilvl w:val="0"/>
          <w:numId w:val="4"/>
        </w:numPr>
        <w:rPr>
          <w:rFonts w:ascii="Arial" w:hAnsi="Arial" w:cs="Arial"/>
          <w:sz w:val="22"/>
        </w:rPr>
      </w:pPr>
      <w:r w:rsidRPr="00F172C6">
        <w:rPr>
          <w:rFonts w:ascii="Arial" w:hAnsi="Arial" w:cs="Arial"/>
          <w:sz w:val="22"/>
        </w:rPr>
        <w:t>Participation, drop-out, access, sustainability should also be taken into account when evaluating which will show weaknesses in implementation.</w:t>
      </w:r>
    </w:p>
    <w:p w14:paraId="372213CF" w14:textId="77777777" w:rsidR="0017188E" w:rsidRPr="00F172C6" w:rsidRDefault="0017188E" w:rsidP="0072291D">
      <w:pPr>
        <w:pStyle w:val="Heading2"/>
        <w:rPr>
          <w:rFonts w:cs="Arial"/>
          <w:szCs w:val="22"/>
        </w:rPr>
      </w:pPr>
      <w:bookmarkStart w:id="33" w:name="_Toc237097346"/>
      <w:r w:rsidRPr="00F172C6">
        <w:rPr>
          <w:rFonts w:cs="Arial"/>
          <w:szCs w:val="22"/>
        </w:rPr>
        <w:t>7. Epidemiological approach’s strengths and weaknesses</w:t>
      </w:r>
      <w:bookmarkEnd w:id="33"/>
      <w:r w:rsidRPr="00F172C6">
        <w:rPr>
          <w:rFonts w:cs="Arial"/>
          <w:szCs w:val="22"/>
        </w:rPr>
        <w:t> </w:t>
      </w:r>
    </w:p>
    <w:p w14:paraId="315EC0CB" w14:textId="77777777" w:rsidR="0017188E" w:rsidRPr="00F172C6" w:rsidRDefault="0017188E" w:rsidP="0072291D">
      <w:pPr>
        <w:rPr>
          <w:rFonts w:ascii="Arial" w:hAnsi="Arial" w:cs="Arial"/>
          <w:sz w:val="22"/>
        </w:rPr>
      </w:pPr>
      <w:r w:rsidRPr="00F172C6">
        <w:rPr>
          <w:rFonts w:ascii="Arial" w:hAnsi="Arial" w:cs="Arial"/>
          <w:b/>
          <w:bCs/>
          <w:i/>
          <w:iCs/>
          <w:sz w:val="22"/>
        </w:rPr>
        <w:t>Strengths </w:t>
      </w:r>
    </w:p>
    <w:p w14:paraId="1B17085C" w14:textId="77777777" w:rsidR="0017188E" w:rsidRPr="00F172C6" w:rsidRDefault="0017188E" w:rsidP="0072291D">
      <w:pPr>
        <w:rPr>
          <w:rFonts w:ascii="Arial" w:hAnsi="Arial" w:cs="Arial"/>
          <w:sz w:val="22"/>
        </w:rPr>
      </w:pPr>
      <w:r w:rsidRPr="00F172C6">
        <w:rPr>
          <w:rFonts w:ascii="Arial" w:hAnsi="Arial" w:cs="Arial"/>
          <w:sz w:val="22"/>
        </w:rPr>
        <w:t xml:space="preserve">The epidemiological approach has been used to inform an understanding of T2DM in adults in Tower Hamlets, based on measurement of prevalence, incidence, mortality and patterns of risk factors. Having routinely collected NHS and OHID data allows for comparison across age, ethnicity and deprivation levels; assisting priority groups and recognising inequalities. UK healthcare is free, publicly funded via the NHS, and over 98% of the population is </w:t>
      </w:r>
      <w:r w:rsidRPr="00F172C6">
        <w:rPr>
          <w:rFonts w:ascii="Arial" w:hAnsi="Arial" w:cs="Arial"/>
          <w:sz w:val="22"/>
        </w:rPr>
        <w:lastRenderedPageBreak/>
        <w:t xml:space="preserve">registered to general practices (Ravindrarajah </w:t>
      </w:r>
      <w:r w:rsidRPr="00F172C6">
        <w:rPr>
          <w:rFonts w:ascii="Arial" w:hAnsi="Arial" w:cs="Arial"/>
          <w:i/>
          <w:iCs/>
          <w:sz w:val="22"/>
        </w:rPr>
        <w:t>et al.</w:t>
      </w:r>
      <w:r w:rsidRPr="00F172C6">
        <w:rPr>
          <w:rFonts w:ascii="Arial" w:hAnsi="Arial" w:cs="Arial"/>
          <w:sz w:val="22"/>
        </w:rPr>
        <w:t xml:space="preserve"> 2023). For example, epidemiological evidence can help inform prevention as the NHS Diabetes Prevention Programme. Overall, the approach also facilitates planning of interventions based on evidence. </w:t>
      </w:r>
    </w:p>
    <w:p w14:paraId="5DA87861" w14:textId="77777777" w:rsidR="0017188E" w:rsidRPr="00F172C6" w:rsidRDefault="0017188E" w:rsidP="0072291D">
      <w:pPr>
        <w:rPr>
          <w:rFonts w:ascii="Arial" w:hAnsi="Arial" w:cs="Arial"/>
          <w:sz w:val="22"/>
        </w:rPr>
      </w:pPr>
      <w:r w:rsidRPr="00F172C6">
        <w:rPr>
          <w:rFonts w:ascii="Arial" w:hAnsi="Arial" w:cs="Arial"/>
          <w:b/>
          <w:bCs/>
          <w:i/>
          <w:iCs/>
          <w:sz w:val="22"/>
        </w:rPr>
        <w:t>Weaknesses </w:t>
      </w:r>
    </w:p>
    <w:p w14:paraId="231EFB9B" w14:textId="77777777" w:rsidR="0017188E" w:rsidRPr="00F172C6" w:rsidRDefault="0017188E" w:rsidP="0072291D">
      <w:pPr>
        <w:rPr>
          <w:rFonts w:ascii="Arial" w:hAnsi="Arial" w:cs="Arial"/>
          <w:sz w:val="22"/>
        </w:rPr>
      </w:pPr>
      <w:r w:rsidRPr="00F172C6">
        <w:rPr>
          <w:rFonts w:ascii="Arial" w:hAnsi="Arial" w:cs="Arial"/>
          <w:sz w:val="22"/>
        </w:rPr>
        <w:t xml:space="preserve">Routine epidemiological data </w:t>
      </w:r>
      <w:r w:rsidR="00781568" w:rsidRPr="00F172C6">
        <w:rPr>
          <w:rFonts w:ascii="Arial" w:hAnsi="Arial" w:cs="Arial"/>
          <w:sz w:val="22"/>
        </w:rPr>
        <w:t>cannot</w:t>
      </w:r>
      <w:r w:rsidRPr="00F172C6">
        <w:rPr>
          <w:rFonts w:ascii="Arial" w:hAnsi="Arial" w:cs="Arial"/>
          <w:sz w:val="22"/>
        </w:rPr>
        <w:t xml:space="preserve"> be accurate and it can miss undiagnosed cases of diabetes and it may also show variation in the way diabetes is recorded and coded across different health settings. Respiratory syncytial virus (RSV) is an important cause of severe respiratory illness in older adults and adults with respiratory or cardiovascular comorbidities (Rozenbaum </w:t>
      </w:r>
      <w:r w:rsidRPr="00F172C6">
        <w:rPr>
          <w:rFonts w:ascii="Arial" w:hAnsi="Arial" w:cs="Arial"/>
          <w:i/>
          <w:iCs/>
          <w:sz w:val="22"/>
        </w:rPr>
        <w:t>et al.</w:t>
      </w:r>
      <w:r w:rsidRPr="00F172C6">
        <w:rPr>
          <w:rFonts w:ascii="Arial" w:hAnsi="Arial" w:cs="Arial"/>
          <w:sz w:val="22"/>
        </w:rPr>
        <w:t xml:space="preserve"> 2023). Due to confounding, observational studies can reveal associations between obesity, ethnicity and T2DM, although in itself it cannot prove causality. Population statistics can also mask variation among the different groups within Tower Hamlets' various communities. Thus, it is important to consider epidemiological data in conjunction with qualitative evidence and the context of the local community for the purpose of ensuring the appropriateness, equity and responsiveness of interventions.</w:t>
      </w:r>
    </w:p>
    <w:p w14:paraId="76A71F07" w14:textId="77777777" w:rsidR="0017188E" w:rsidRPr="00F172C6" w:rsidRDefault="0017188E" w:rsidP="0072291D">
      <w:pPr>
        <w:pStyle w:val="Heading1"/>
        <w:rPr>
          <w:rFonts w:ascii="Arial" w:hAnsi="Arial" w:cs="Arial"/>
          <w:sz w:val="22"/>
          <w:szCs w:val="22"/>
        </w:rPr>
      </w:pPr>
      <w:bookmarkStart w:id="34" w:name="_Toc237097347"/>
      <w:r w:rsidRPr="00F172C6">
        <w:rPr>
          <w:rFonts w:ascii="Arial" w:hAnsi="Arial" w:cs="Arial"/>
          <w:sz w:val="22"/>
          <w:szCs w:val="22"/>
        </w:rPr>
        <w:t>Conclusion</w:t>
      </w:r>
      <w:bookmarkEnd w:id="34"/>
    </w:p>
    <w:p w14:paraId="045E58D1" w14:textId="77777777" w:rsidR="00AD5429" w:rsidRPr="00F172C6" w:rsidRDefault="0017188E" w:rsidP="0072291D">
      <w:pPr>
        <w:rPr>
          <w:rFonts w:ascii="Arial" w:hAnsi="Arial" w:cs="Arial"/>
          <w:sz w:val="22"/>
        </w:rPr>
      </w:pPr>
      <w:r w:rsidRPr="00F172C6">
        <w:rPr>
          <w:rFonts w:ascii="Arial" w:hAnsi="Arial" w:cs="Arial"/>
          <w:sz w:val="22"/>
        </w:rPr>
        <w:t xml:space="preserve">The epidemiological analysis suggests that Type 2 Diabetes Mellitus (T2DM) is a significant public health problem for adults in Tower Hamlets and is related to obesity, ethnicity, deprivation and lifestyle. However, caution must be used in interpreting the results, due to </w:t>
      </w:r>
      <w:r w:rsidR="008F0B2F" w:rsidRPr="00F172C6">
        <w:rPr>
          <w:rFonts w:ascii="Arial" w:hAnsi="Arial" w:cs="Arial"/>
          <w:sz w:val="22"/>
        </w:rPr>
        <w:t>under diagnoses</w:t>
      </w:r>
      <w:r w:rsidRPr="00F172C6">
        <w:rPr>
          <w:rFonts w:ascii="Arial" w:hAnsi="Arial" w:cs="Arial"/>
          <w:sz w:val="22"/>
        </w:rPr>
        <w:t xml:space="preserve"> or factors that confounded and restricted their utilisation in routine data. In conclusion, the early detection and culturally responsive prevention efforts should be enhanced, alongside weight management and equitable access to diabetes services, in Tower Hamlets to alleviate acute and chronic health inequities. </w:t>
      </w:r>
      <w:r w:rsidR="00AD5429" w:rsidRPr="00F172C6">
        <w:rPr>
          <w:rFonts w:ascii="Arial" w:hAnsi="Arial" w:cs="Arial"/>
          <w:sz w:val="22"/>
        </w:rPr>
        <w:br w:type="page"/>
      </w:r>
    </w:p>
    <w:p w14:paraId="3281F469" w14:textId="77777777" w:rsidR="00AD5429" w:rsidRPr="00F172C6" w:rsidRDefault="00AD5429" w:rsidP="0072291D">
      <w:pPr>
        <w:pStyle w:val="Heading1"/>
        <w:rPr>
          <w:rFonts w:ascii="Arial" w:hAnsi="Arial" w:cs="Arial"/>
          <w:sz w:val="22"/>
          <w:szCs w:val="22"/>
        </w:rPr>
      </w:pPr>
      <w:bookmarkStart w:id="35" w:name="_Toc237097348"/>
      <w:r w:rsidRPr="00F172C6">
        <w:rPr>
          <w:rFonts w:ascii="Arial" w:hAnsi="Arial" w:cs="Arial"/>
          <w:sz w:val="22"/>
          <w:szCs w:val="22"/>
        </w:rPr>
        <w:lastRenderedPageBreak/>
        <w:t>References</w:t>
      </w:r>
      <w:bookmarkEnd w:id="35"/>
    </w:p>
    <w:p w14:paraId="3E8A399C" w14:textId="77777777" w:rsidR="00DE6133" w:rsidRPr="00F172C6" w:rsidRDefault="00DE6133" w:rsidP="00DE6133">
      <w:pPr>
        <w:pStyle w:val="Heading2"/>
      </w:pPr>
      <w:bookmarkStart w:id="36" w:name="_Toc237097349"/>
      <w:r w:rsidRPr="00F172C6">
        <w:t>Task 1</w:t>
      </w:r>
      <w:bookmarkEnd w:id="36"/>
    </w:p>
    <w:p w14:paraId="57D0EADD" w14:textId="77777777" w:rsidR="007C7F9C" w:rsidRPr="00F172C6" w:rsidRDefault="007C7F9C" w:rsidP="00DE6133">
      <w:pPr>
        <w:pStyle w:val="pdq2pgselectionanchorcontainer"/>
        <w:spacing w:line="360" w:lineRule="auto"/>
        <w:jc w:val="both"/>
        <w:rPr>
          <w:rFonts w:ascii="Arial" w:hAnsi="Arial" w:cs="Arial"/>
          <w:sz w:val="22"/>
          <w:szCs w:val="22"/>
          <w:lang w:val="en-GB"/>
        </w:rPr>
      </w:pPr>
      <w:r w:rsidRPr="00F172C6">
        <w:rPr>
          <w:rFonts w:ascii="Arial" w:hAnsi="Arial" w:cs="Arial"/>
          <w:sz w:val="22"/>
          <w:szCs w:val="22"/>
          <w:lang w:val="en-GB"/>
        </w:rPr>
        <w:t xml:space="preserve">DHSC (2022) </w:t>
      </w:r>
      <w:r w:rsidRPr="00F172C6">
        <w:rPr>
          <w:rStyle w:val="Emphasis"/>
          <w:rFonts w:ascii="Arial" w:eastAsiaTheme="majorEastAsia" w:hAnsi="Arial" w:cs="Arial"/>
          <w:sz w:val="22"/>
          <w:szCs w:val="22"/>
          <w:lang w:val="en-GB"/>
        </w:rPr>
        <w:t>Maternity Disparities Taskforce: terms of reference</w:t>
      </w:r>
      <w:r w:rsidRPr="00F172C6">
        <w:rPr>
          <w:rFonts w:ascii="Arial" w:hAnsi="Arial" w:cs="Arial"/>
          <w:sz w:val="22"/>
          <w:szCs w:val="22"/>
          <w:lang w:val="en-GB"/>
        </w:rPr>
        <w:t xml:space="preserve">. Available at: </w:t>
      </w:r>
      <w:hyperlink r:id="rId16" w:history="1">
        <w:r w:rsidRPr="00F172C6">
          <w:rPr>
            <w:rStyle w:val="Hyperlink"/>
            <w:rFonts w:ascii="Arial" w:eastAsiaTheme="majorEastAsia" w:hAnsi="Arial" w:cs="Arial"/>
            <w:sz w:val="22"/>
            <w:szCs w:val="22"/>
            <w:lang w:val="en-GB"/>
          </w:rPr>
          <w:t>https://www.gov.uk/government/news/new-taskforce-to-level-up-maternity-care-and-tackle-disparities</w:t>
        </w:r>
      </w:hyperlink>
      <w:r w:rsidRPr="00F172C6">
        <w:rPr>
          <w:rFonts w:ascii="Arial" w:hAnsi="Arial" w:cs="Arial"/>
          <w:sz w:val="22"/>
          <w:szCs w:val="22"/>
          <w:lang w:val="en-GB"/>
        </w:rPr>
        <w:t>(Accessed: 8 August 2026).</w:t>
      </w:r>
    </w:p>
    <w:p w14:paraId="04CF0E49" w14:textId="77777777" w:rsidR="007C7F9C" w:rsidRPr="00F172C6" w:rsidRDefault="007C7F9C" w:rsidP="00DE6133">
      <w:pPr>
        <w:pStyle w:val="NormalWeb"/>
        <w:spacing w:line="360" w:lineRule="auto"/>
        <w:jc w:val="both"/>
        <w:rPr>
          <w:rFonts w:ascii="Arial" w:hAnsi="Arial" w:cs="Arial"/>
          <w:sz w:val="22"/>
          <w:szCs w:val="22"/>
          <w:lang w:val="en-GB"/>
        </w:rPr>
      </w:pPr>
      <w:r w:rsidRPr="00F172C6">
        <w:rPr>
          <w:rFonts w:ascii="Arial" w:hAnsi="Arial" w:cs="Arial"/>
          <w:sz w:val="22"/>
          <w:szCs w:val="22"/>
          <w:lang w:val="en-GB"/>
        </w:rPr>
        <w:t xml:space="preserve">GOV.UK (2025) </w:t>
      </w:r>
      <w:r w:rsidRPr="00F172C6">
        <w:rPr>
          <w:rStyle w:val="Emphasis"/>
          <w:rFonts w:ascii="Arial" w:eastAsiaTheme="majorEastAsia" w:hAnsi="Arial" w:cs="Arial"/>
          <w:sz w:val="22"/>
          <w:szCs w:val="22"/>
          <w:lang w:val="en-GB"/>
        </w:rPr>
        <w:t>Overcrowded households</w:t>
      </w:r>
      <w:r w:rsidRPr="00F172C6">
        <w:rPr>
          <w:rFonts w:ascii="Arial" w:hAnsi="Arial" w:cs="Arial"/>
          <w:sz w:val="22"/>
          <w:szCs w:val="22"/>
          <w:lang w:val="en-GB"/>
        </w:rPr>
        <w:t xml:space="preserve">. Available at: </w:t>
      </w:r>
      <w:hyperlink r:id="rId17" w:history="1">
        <w:r w:rsidRPr="00F172C6">
          <w:rPr>
            <w:rStyle w:val="Hyperlink"/>
            <w:rFonts w:ascii="Arial" w:eastAsiaTheme="majorEastAsia" w:hAnsi="Arial" w:cs="Arial"/>
            <w:sz w:val="22"/>
            <w:szCs w:val="22"/>
            <w:lang w:val="en-GB"/>
          </w:rPr>
          <w:t>https://www.ethnicity-facts-figures.service.gov.uk/housing/housing-conditions/overcrowded-households/latest</w:t>
        </w:r>
      </w:hyperlink>
      <w:r w:rsidRPr="00F172C6">
        <w:rPr>
          <w:rFonts w:ascii="Arial" w:hAnsi="Arial" w:cs="Arial"/>
          <w:sz w:val="22"/>
          <w:szCs w:val="22"/>
          <w:lang w:val="en-GB"/>
        </w:rPr>
        <w:t xml:space="preserve"> (Accessed: 8 August 2026).</w:t>
      </w:r>
    </w:p>
    <w:p w14:paraId="1663AC83" w14:textId="77777777" w:rsidR="007C7F9C" w:rsidRPr="00F172C6" w:rsidRDefault="007C7F9C" w:rsidP="00DE6133">
      <w:pPr>
        <w:pStyle w:val="NormalWeb"/>
        <w:spacing w:line="360" w:lineRule="auto"/>
        <w:jc w:val="both"/>
        <w:rPr>
          <w:rFonts w:ascii="Arial" w:hAnsi="Arial" w:cs="Arial"/>
          <w:sz w:val="22"/>
          <w:szCs w:val="22"/>
          <w:lang w:val="en-GB"/>
        </w:rPr>
      </w:pPr>
      <w:r w:rsidRPr="00F172C6">
        <w:rPr>
          <w:rFonts w:ascii="Arial" w:hAnsi="Arial" w:cs="Arial"/>
          <w:sz w:val="22"/>
          <w:szCs w:val="22"/>
          <w:lang w:val="en-GB"/>
        </w:rPr>
        <w:t xml:space="preserve">GOV.UK (2025) </w:t>
      </w:r>
      <w:r w:rsidRPr="00F172C6">
        <w:rPr>
          <w:rStyle w:val="Emphasis"/>
          <w:rFonts w:ascii="Arial" w:eastAsiaTheme="majorEastAsia" w:hAnsi="Arial" w:cs="Arial"/>
          <w:sz w:val="22"/>
          <w:szCs w:val="22"/>
          <w:lang w:val="en-GB"/>
        </w:rPr>
        <w:t xml:space="preserve">People in </w:t>
      </w:r>
      <w:proofErr w:type="gramStart"/>
      <w:r w:rsidRPr="00F172C6">
        <w:rPr>
          <w:rStyle w:val="Emphasis"/>
          <w:rFonts w:ascii="Arial" w:eastAsiaTheme="majorEastAsia" w:hAnsi="Arial" w:cs="Arial"/>
          <w:sz w:val="22"/>
          <w:szCs w:val="22"/>
          <w:lang w:val="en-GB"/>
        </w:rPr>
        <w:t>low income</w:t>
      </w:r>
      <w:proofErr w:type="gramEnd"/>
      <w:r w:rsidRPr="00F172C6">
        <w:rPr>
          <w:rStyle w:val="Emphasis"/>
          <w:rFonts w:ascii="Arial" w:eastAsiaTheme="majorEastAsia" w:hAnsi="Arial" w:cs="Arial"/>
          <w:sz w:val="22"/>
          <w:szCs w:val="22"/>
          <w:lang w:val="en-GB"/>
        </w:rPr>
        <w:t xml:space="preserve"> households</w:t>
      </w:r>
      <w:r w:rsidRPr="00F172C6">
        <w:rPr>
          <w:rFonts w:ascii="Arial" w:hAnsi="Arial" w:cs="Arial"/>
          <w:sz w:val="22"/>
          <w:szCs w:val="22"/>
          <w:lang w:val="en-GB"/>
        </w:rPr>
        <w:t xml:space="preserve">. Available at: </w:t>
      </w:r>
      <w:hyperlink r:id="rId18" w:history="1">
        <w:r w:rsidRPr="00F172C6">
          <w:rPr>
            <w:rStyle w:val="Hyperlink"/>
            <w:rFonts w:ascii="Arial" w:eastAsiaTheme="majorEastAsia" w:hAnsi="Arial" w:cs="Arial"/>
            <w:sz w:val="22"/>
            <w:szCs w:val="22"/>
            <w:lang w:val="en-GB"/>
          </w:rPr>
          <w:t>https://www.ethnicity-facts-figures.service.gov.uk/work-pay-and-benefits/pay-and-income/people-in-low-income-households/latest/</w:t>
        </w:r>
      </w:hyperlink>
      <w:r w:rsidRPr="00F172C6">
        <w:rPr>
          <w:rFonts w:ascii="Arial" w:hAnsi="Arial" w:cs="Arial"/>
          <w:sz w:val="22"/>
          <w:szCs w:val="22"/>
          <w:lang w:val="en-GB"/>
        </w:rPr>
        <w:t xml:space="preserve"> (Accessed: 8 August 2026).</w:t>
      </w:r>
    </w:p>
    <w:p w14:paraId="08DDD497" w14:textId="77777777" w:rsidR="007C7F9C" w:rsidRPr="00F172C6" w:rsidRDefault="007C7F9C" w:rsidP="00DE6133">
      <w:pPr>
        <w:pStyle w:val="NormalWeb"/>
        <w:spacing w:line="360" w:lineRule="auto"/>
        <w:jc w:val="both"/>
        <w:rPr>
          <w:rFonts w:ascii="Arial" w:hAnsi="Arial" w:cs="Arial"/>
          <w:sz w:val="22"/>
          <w:szCs w:val="22"/>
          <w:lang w:val="en-GB"/>
        </w:rPr>
      </w:pPr>
      <w:r w:rsidRPr="00F172C6">
        <w:rPr>
          <w:rFonts w:ascii="Arial" w:hAnsi="Arial" w:cs="Arial"/>
          <w:sz w:val="22"/>
          <w:szCs w:val="22"/>
          <w:lang w:val="en-GB"/>
        </w:rPr>
        <w:t xml:space="preserve">Mahase, E. (2025) ‘Maternity care: One in four black women report experiencing racial discrimination’, </w:t>
      </w:r>
      <w:r w:rsidRPr="00F172C6">
        <w:rPr>
          <w:rStyle w:val="Emphasis"/>
          <w:rFonts w:ascii="Arial" w:eastAsiaTheme="majorEastAsia" w:hAnsi="Arial" w:cs="Arial"/>
          <w:sz w:val="22"/>
          <w:szCs w:val="22"/>
          <w:lang w:val="en-GB"/>
        </w:rPr>
        <w:t>BMJ</w:t>
      </w:r>
      <w:r w:rsidRPr="00F172C6">
        <w:rPr>
          <w:rFonts w:ascii="Arial" w:hAnsi="Arial" w:cs="Arial"/>
          <w:sz w:val="22"/>
          <w:szCs w:val="22"/>
          <w:lang w:val="en-GB"/>
        </w:rPr>
        <w:t xml:space="preserve">, 390, r1544. Available at: </w:t>
      </w:r>
      <w:hyperlink r:id="rId19" w:history="1">
        <w:r w:rsidRPr="00F172C6">
          <w:rPr>
            <w:rStyle w:val="Hyperlink"/>
            <w:rFonts w:ascii="Arial" w:eastAsiaTheme="majorEastAsia" w:hAnsi="Arial" w:cs="Arial"/>
            <w:sz w:val="22"/>
            <w:szCs w:val="22"/>
            <w:lang w:val="en-GB"/>
          </w:rPr>
          <w:t>https://www.bmj.com/content/390/bmj.r1544.full</w:t>
        </w:r>
      </w:hyperlink>
      <w:r w:rsidRPr="00F172C6">
        <w:rPr>
          <w:rFonts w:ascii="Arial" w:hAnsi="Arial" w:cs="Arial"/>
          <w:sz w:val="22"/>
          <w:szCs w:val="22"/>
          <w:lang w:val="en-GB"/>
        </w:rPr>
        <w:t>(Accessed: 8 August 2026).</w:t>
      </w:r>
    </w:p>
    <w:p w14:paraId="413164C5" w14:textId="77777777" w:rsidR="007C7F9C" w:rsidRPr="00F172C6" w:rsidRDefault="007C7F9C" w:rsidP="00DE6133">
      <w:pPr>
        <w:pStyle w:val="NormalWeb"/>
        <w:spacing w:line="360" w:lineRule="auto"/>
        <w:jc w:val="both"/>
        <w:rPr>
          <w:rFonts w:ascii="Arial" w:hAnsi="Arial" w:cs="Arial"/>
          <w:sz w:val="22"/>
          <w:szCs w:val="22"/>
          <w:lang w:val="en-GB"/>
        </w:rPr>
      </w:pPr>
      <w:r w:rsidRPr="00F172C6">
        <w:rPr>
          <w:rFonts w:ascii="Arial" w:hAnsi="Arial" w:cs="Arial"/>
          <w:sz w:val="22"/>
          <w:szCs w:val="22"/>
          <w:lang w:val="en-GB"/>
        </w:rPr>
        <w:t xml:space="preserve">NHS England (2025) </w:t>
      </w:r>
      <w:r w:rsidRPr="00F172C6">
        <w:rPr>
          <w:rStyle w:val="Emphasis"/>
          <w:rFonts w:ascii="Arial" w:eastAsiaTheme="majorEastAsia" w:hAnsi="Arial" w:cs="Arial"/>
          <w:sz w:val="22"/>
          <w:szCs w:val="22"/>
          <w:lang w:val="en-GB"/>
        </w:rPr>
        <w:t>Review of progress in 2023/24: delivering the equality objectives and meeting the wider equality requirements</w:t>
      </w:r>
      <w:r w:rsidRPr="00F172C6">
        <w:rPr>
          <w:rFonts w:ascii="Arial" w:hAnsi="Arial" w:cs="Arial"/>
          <w:sz w:val="22"/>
          <w:szCs w:val="22"/>
          <w:lang w:val="en-GB"/>
        </w:rPr>
        <w:t xml:space="preserve">. Available at: </w:t>
      </w:r>
      <w:hyperlink r:id="rId20" w:history="1">
        <w:r w:rsidRPr="00F172C6">
          <w:rPr>
            <w:rStyle w:val="Hyperlink"/>
            <w:rFonts w:ascii="Arial" w:eastAsiaTheme="majorEastAsia" w:hAnsi="Arial" w:cs="Arial"/>
            <w:sz w:val="22"/>
            <w:szCs w:val="22"/>
            <w:lang w:val="en-GB"/>
          </w:rPr>
          <w:t>https://www.england.nhs.uk/long-read/review-of-progress-23-24-delivering-the-equality-objectives-and-meeting-the-wider-equality-requirements</w:t>
        </w:r>
      </w:hyperlink>
      <w:r w:rsidRPr="00F172C6">
        <w:rPr>
          <w:rFonts w:ascii="Arial" w:hAnsi="Arial" w:cs="Arial"/>
          <w:sz w:val="22"/>
          <w:szCs w:val="22"/>
          <w:lang w:val="en-GB"/>
        </w:rPr>
        <w:t xml:space="preserve"> (Accessed: 8 August 2026).</w:t>
      </w:r>
    </w:p>
    <w:p w14:paraId="1EF3B116" w14:textId="77777777" w:rsidR="007C7F9C" w:rsidRPr="00F172C6" w:rsidRDefault="007C7F9C" w:rsidP="00DE6133">
      <w:pPr>
        <w:pStyle w:val="NormalWeb"/>
        <w:spacing w:line="360" w:lineRule="auto"/>
        <w:jc w:val="both"/>
        <w:rPr>
          <w:rFonts w:ascii="Arial" w:hAnsi="Arial" w:cs="Arial"/>
          <w:sz w:val="22"/>
          <w:szCs w:val="22"/>
          <w:lang w:val="en-GB"/>
        </w:rPr>
      </w:pPr>
      <w:r w:rsidRPr="00F172C6">
        <w:rPr>
          <w:rFonts w:ascii="Arial" w:hAnsi="Arial" w:cs="Arial"/>
          <w:sz w:val="22"/>
          <w:szCs w:val="22"/>
          <w:lang w:val="en-GB"/>
        </w:rPr>
        <w:t xml:space="preserve">NHS England (2025) </w:t>
      </w:r>
      <w:r w:rsidRPr="00F172C6">
        <w:rPr>
          <w:rStyle w:val="Emphasis"/>
          <w:rFonts w:ascii="Arial" w:eastAsiaTheme="majorEastAsia" w:hAnsi="Arial" w:cs="Arial"/>
          <w:sz w:val="22"/>
          <w:szCs w:val="22"/>
          <w:lang w:val="en-GB"/>
        </w:rPr>
        <w:t>Revolutionary gene-editing therapy for sickle cell offers hope of a cure for NHS patients</w:t>
      </w:r>
      <w:r w:rsidRPr="00F172C6">
        <w:rPr>
          <w:rFonts w:ascii="Arial" w:hAnsi="Arial" w:cs="Arial"/>
          <w:sz w:val="22"/>
          <w:szCs w:val="22"/>
          <w:lang w:val="en-GB"/>
        </w:rPr>
        <w:t xml:space="preserve">. Available at: </w:t>
      </w:r>
      <w:hyperlink r:id="rId21" w:history="1">
        <w:r w:rsidRPr="00F172C6">
          <w:rPr>
            <w:rStyle w:val="Hyperlink"/>
            <w:rFonts w:ascii="Arial" w:eastAsiaTheme="majorEastAsia" w:hAnsi="Arial" w:cs="Arial"/>
            <w:sz w:val="22"/>
            <w:szCs w:val="22"/>
            <w:lang w:val="en-GB"/>
          </w:rPr>
          <w:t>https://www.england.nhs.uk/2025/01/revolutionary-gene-editing-therapy-for-sickle-cell</w:t>
        </w:r>
      </w:hyperlink>
      <w:r w:rsidRPr="00F172C6">
        <w:rPr>
          <w:rFonts w:ascii="Arial" w:hAnsi="Arial" w:cs="Arial"/>
          <w:sz w:val="22"/>
          <w:szCs w:val="22"/>
          <w:lang w:val="en-GB"/>
        </w:rPr>
        <w:t xml:space="preserve"> (Accessed: 8 August 2026).</w:t>
      </w:r>
    </w:p>
    <w:p w14:paraId="05DD5277" w14:textId="77777777" w:rsidR="007C7F9C" w:rsidRPr="00F172C6" w:rsidRDefault="007C7F9C" w:rsidP="00DE6133">
      <w:pPr>
        <w:pStyle w:val="NormalWeb"/>
        <w:spacing w:line="360" w:lineRule="auto"/>
        <w:jc w:val="both"/>
        <w:rPr>
          <w:rFonts w:ascii="Arial" w:hAnsi="Arial" w:cs="Arial"/>
          <w:sz w:val="22"/>
          <w:szCs w:val="22"/>
          <w:lang w:val="en-GB"/>
        </w:rPr>
      </w:pPr>
      <w:r w:rsidRPr="00F172C6">
        <w:rPr>
          <w:rFonts w:ascii="Arial" w:hAnsi="Arial" w:cs="Arial"/>
          <w:sz w:val="22"/>
          <w:szCs w:val="22"/>
          <w:lang w:val="en-GB"/>
        </w:rPr>
        <w:t xml:space="preserve">NHS England (2026) </w:t>
      </w:r>
      <w:r w:rsidRPr="00F172C6">
        <w:rPr>
          <w:rStyle w:val="Emphasis"/>
          <w:rFonts w:ascii="Arial" w:eastAsiaTheme="majorEastAsia" w:hAnsi="Arial" w:cs="Arial"/>
          <w:sz w:val="22"/>
          <w:szCs w:val="22"/>
          <w:lang w:val="en-GB"/>
        </w:rPr>
        <w:t>Core20PLUS5 – an approach to reducing healthcare inequalities</w:t>
      </w:r>
      <w:r w:rsidRPr="00F172C6">
        <w:rPr>
          <w:rFonts w:ascii="Arial" w:hAnsi="Arial" w:cs="Arial"/>
          <w:sz w:val="22"/>
          <w:szCs w:val="22"/>
          <w:lang w:val="en-GB"/>
        </w:rPr>
        <w:t xml:space="preserve">. Available at: </w:t>
      </w:r>
      <w:hyperlink r:id="rId22" w:history="1">
        <w:r w:rsidRPr="00F172C6">
          <w:rPr>
            <w:rStyle w:val="Hyperlink"/>
            <w:rFonts w:ascii="Arial" w:eastAsiaTheme="majorEastAsia" w:hAnsi="Arial" w:cs="Arial"/>
            <w:sz w:val="22"/>
            <w:szCs w:val="22"/>
            <w:lang w:val="en-GB"/>
          </w:rPr>
          <w:t>https://www.england.nhs.uk/about/equality/equality-hub/national-healthcare-inequalities-improvement-programme/core20plus5</w:t>
        </w:r>
      </w:hyperlink>
      <w:r w:rsidRPr="00F172C6">
        <w:rPr>
          <w:rFonts w:ascii="Arial" w:hAnsi="Arial" w:cs="Arial"/>
          <w:sz w:val="22"/>
          <w:szCs w:val="22"/>
          <w:lang w:val="en-GB"/>
        </w:rPr>
        <w:t xml:space="preserve"> (Accessed: 8 August 2026).</w:t>
      </w:r>
    </w:p>
    <w:p w14:paraId="16B15EEC" w14:textId="77777777" w:rsidR="007C7F9C" w:rsidRPr="00F172C6" w:rsidRDefault="007C7F9C" w:rsidP="00DE6133">
      <w:pPr>
        <w:pStyle w:val="NormalWeb"/>
        <w:spacing w:line="360" w:lineRule="auto"/>
        <w:jc w:val="both"/>
        <w:rPr>
          <w:rFonts w:ascii="Arial" w:hAnsi="Arial" w:cs="Arial"/>
          <w:sz w:val="22"/>
          <w:szCs w:val="22"/>
          <w:lang w:val="en-GB"/>
        </w:rPr>
      </w:pPr>
      <w:r w:rsidRPr="00F172C6">
        <w:rPr>
          <w:rFonts w:ascii="Arial" w:hAnsi="Arial" w:cs="Arial"/>
          <w:sz w:val="22"/>
          <w:szCs w:val="22"/>
          <w:lang w:val="en-GB"/>
        </w:rPr>
        <w:t xml:space="preserve">Five X More (2025) </w:t>
      </w:r>
      <w:r w:rsidRPr="00F172C6">
        <w:rPr>
          <w:rStyle w:val="Emphasis"/>
          <w:rFonts w:ascii="Arial" w:eastAsiaTheme="majorEastAsia" w:hAnsi="Arial" w:cs="Arial"/>
          <w:sz w:val="22"/>
          <w:szCs w:val="22"/>
          <w:lang w:val="en-GB"/>
        </w:rPr>
        <w:t>Black Maternity Experiences Report 2025</w:t>
      </w:r>
      <w:r w:rsidRPr="00F172C6">
        <w:rPr>
          <w:rFonts w:ascii="Arial" w:hAnsi="Arial" w:cs="Arial"/>
          <w:sz w:val="22"/>
          <w:szCs w:val="22"/>
          <w:lang w:val="en-GB"/>
        </w:rPr>
        <w:t xml:space="preserve">. Available at: </w:t>
      </w:r>
      <w:hyperlink r:id="rId23" w:history="1">
        <w:r w:rsidRPr="00F172C6">
          <w:rPr>
            <w:rStyle w:val="Hyperlink"/>
            <w:rFonts w:ascii="Arial" w:eastAsiaTheme="majorEastAsia" w:hAnsi="Arial" w:cs="Arial"/>
            <w:sz w:val="22"/>
            <w:szCs w:val="22"/>
            <w:lang w:val="en-GB"/>
          </w:rPr>
          <w:t>https://fivexmore.org/embargoed-report</w:t>
        </w:r>
      </w:hyperlink>
      <w:r w:rsidRPr="00F172C6">
        <w:rPr>
          <w:rFonts w:ascii="Arial" w:hAnsi="Arial" w:cs="Arial"/>
          <w:sz w:val="22"/>
          <w:szCs w:val="22"/>
          <w:lang w:val="en-GB"/>
        </w:rPr>
        <w:t>(Accessed: 8 August 2026).</w:t>
      </w:r>
    </w:p>
    <w:p w14:paraId="2D934659" w14:textId="77777777" w:rsidR="007C7F9C" w:rsidRPr="00F172C6" w:rsidRDefault="007C7F9C" w:rsidP="00DE6133">
      <w:pPr>
        <w:pStyle w:val="NormalWeb"/>
        <w:spacing w:line="360" w:lineRule="auto"/>
        <w:jc w:val="both"/>
        <w:rPr>
          <w:rFonts w:ascii="Arial" w:hAnsi="Arial" w:cs="Arial"/>
          <w:sz w:val="22"/>
          <w:szCs w:val="22"/>
          <w:lang w:val="en-GB"/>
        </w:rPr>
      </w:pPr>
      <w:r w:rsidRPr="00F172C6">
        <w:rPr>
          <w:rFonts w:ascii="Arial" w:hAnsi="Arial" w:cs="Arial"/>
          <w:sz w:val="22"/>
          <w:szCs w:val="22"/>
          <w:lang w:val="en-GB"/>
        </w:rPr>
        <w:t xml:space="preserve">Five X More (2026) </w:t>
      </w:r>
      <w:r w:rsidRPr="00F172C6">
        <w:rPr>
          <w:rStyle w:val="Emphasis"/>
          <w:rFonts w:ascii="Arial" w:eastAsiaTheme="majorEastAsia" w:hAnsi="Arial" w:cs="Arial"/>
          <w:sz w:val="22"/>
          <w:szCs w:val="22"/>
          <w:lang w:val="en-GB"/>
        </w:rPr>
        <w:t>Five X More: Black maternal health</w:t>
      </w:r>
      <w:r w:rsidRPr="00F172C6">
        <w:rPr>
          <w:rFonts w:ascii="Arial" w:hAnsi="Arial" w:cs="Arial"/>
          <w:sz w:val="22"/>
          <w:szCs w:val="22"/>
          <w:lang w:val="en-GB"/>
        </w:rPr>
        <w:t xml:space="preserve">. Available at: </w:t>
      </w:r>
      <w:hyperlink r:id="rId24" w:history="1">
        <w:r w:rsidRPr="00F172C6">
          <w:rPr>
            <w:rStyle w:val="Hyperlink"/>
            <w:rFonts w:ascii="Arial" w:eastAsiaTheme="majorEastAsia" w:hAnsi="Arial" w:cs="Arial"/>
            <w:sz w:val="22"/>
            <w:szCs w:val="22"/>
            <w:lang w:val="en-GB"/>
          </w:rPr>
          <w:t>https://fivexmore.org/embargoed-report</w:t>
        </w:r>
      </w:hyperlink>
      <w:r w:rsidRPr="00F172C6">
        <w:rPr>
          <w:rFonts w:ascii="Arial" w:hAnsi="Arial" w:cs="Arial"/>
          <w:sz w:val="22"/>
          <w:szCs w:val="22"/>
          <w:lang w:val="en-GB"/>
        </w:rPr>
        <w:t xml:space="preserve"> (Accessed: 8 August 2026).</w:t>
      </w:r>
    </w:p>
    <w:p w14:paraId="05FE8A2B" w14:textId="77777777" w:rsidR="007C7F9C" w:rsidRPr="00F172C6" w:rsidRDefault="007C7F9C" w:rsidP="00DE6133">
      <w:pPr>
        <w:pStyle w:val="NormalWeb"/>
        <w:spacing w:line="360" w:lineRule="auto"/>
        <w:jc w:val="both"/>
        <w:rPr>
          <w:rFonts w:ascii="Arial" w:hAnsi="Arial" w:cs="Arial"/>
          <w:sz w:val="22"/>
          <w:szCs w:val="22"/>
          <w:lang w:val="en-GB"/>
        </w:rPr>
      </w:pPr>
      <w:r w:rsidRPr="00F172C6">
        <w:rPr>
          <w:rFonts w:ascii="Arial" w:hAnsi="Arial" w:cs="Arial"/>
          <w:sz w:val="22"/>
          <w:szCs w:val="22"/>
          <w:lang w:val="en-GB"/>
        </w:rPr>
        <w:lastRenderedPageBreak/>
        <w:t xml:space="preserve">Thomas, T. (2024) </w:t>
      </w:r>
      <w:r w:rsidRPr="00D77757">
        <w:rPr>
          <w:rFonts w:ascii="Arial" w:hAnsi="Arial" w:cs="Arial"/>
          <w:i/>
          <w:sz w:val="22"/>
          <w:szCs w:val="22"/>
          <w:lang w:val="en-GB"/>
        </w:rPr>
        <w:t>Black mothers twice as likely as white mothers to be hospitalised with perinatal mental illness</w:t>
      </w:r>
      <w:r w:rsidRPr="00F172C6">
        <w:rPr>
          <w:rFonts w:ascii="Arial" w:hAnsi="Arial" w:cs="Arial"/>
          <w:sz w:val="22"/>
          <w:szCs w:val="22"/>
          <w:lang w:val="en-GB"/>
        </w:rPr>
        <w:t xml:space="preserve">. Available at: </w:t>
      </w:r>
      <w:hyperlink r:id="rId25" w:history="1">
        <w:r w:rsidRPr="00F172C6">
          <w:rPr>
            <w:rStyle w:val="Hyperlink"/>
            <w:rFonts w:ascii="Arial" w:eastAsiaTheme="majorEastAsia" w:hAnsi="Arial" w:cs="Arial"/>
            <w:sz w:val="22"/>
            <w:szCs w:val="22"/>
            <w:lang w:val="en-GB"/>
          </w:rPr>
          <w:t>https://www.theguardian.com/world/article/2024/may/06/black-mothers-twice-likely-white-hospitalised-perinatal-mental-illness</w:t>
        </w:r>
      </w:hyperlink>
      <w:r w:rsidRPr="00F172C6">
        <w:rPr>
          <w:rFonts w:ascii="Arial" w:hAnsi="Arial" w:cs="Arial"/>
          <w:sz w:val="22"/>
          <w:szCs w:val="22"/>
          <w:lang w:val="en-GB"/>
        </w:rPr>
        <w:t>(Accessed: 8 August 2026).</w:t>
      </w:r>
    </w:p>
    <w:p w14:paraId="11075230" w14:textId="77777777" w:rsidR="007C7F9C" w:rsidRPr="00F172C6" w:rsidRDefault="007C7F9C" w:rsidP="00DE6133">
      <w:pPr>
        <w:pStyle w:val="NormalWeb"/>
        <w:spacing w:line="360" w:lineRule="auto"/>
        <w:jc w:val="both"/>
        <w:rPr>
          <w:rFonts w:ascii="Arial" w:hAnsi="Arial" w:cs="Arial"/>
          <w:sz w:val="22"/>
          <w:szCs w:val="22"/>
          <w:lang w:val="en-GB"/>
        </w:rPr>
      </w:pPr>
      <w:r w:rsidRPr="00F172C6">
        <w:rPr>
          <w:rFonts w:ascii="Arial" w:hAnsi="Arial" w:cs="Arial"/>
          <w:sz w:val="22"/>
          <w:szCs w:val="22"/>
          <w:lang w:val="en-GB"/>
        </w:rPr>
        <w:t xml:space="preserve">GOV.UK (2024) </w:t>
      </w:r>
      <w:r w:rsidRPr="00F172C6">
        <w:rPr>
          <w:rStyle w:val="Emphasis"/>
          <w:rFonts w:ascii="Arial" w:eastAsiaTheme="majorEastAsia" w:hAnsi="Arial" w:cs="Arial"/>
          <w:sz w:val="22"/>
          <w:szCs w:val="22"/>
          <w:lang w:val="en-GB"/>
        </w:rPr>
        <w:t>Inclusive Britain second update report – May 2024</w:t>
      </w:r>
      <w:r w:rsidRPr="00F172C6">
        <w:rPr>
          <w:rFonts w:ascii="Arial" w:hAnsi="Arial" w:cs="Arial"/>
          <w:sz w:val="22"/>
          <w:szCs w:val="22"/>
          <w:lang w:val="en-GB"/>
        </w:rPr>
        <w:t xml:space="preserve">. Available at: </w:t>
      </w:r>
      <w:hyperlink r:id="rId26" w:history="1">
        <w:r w:rsidRPr="00F172C6">
          <w:rPr>
            <w:rStyle w:val="Hyperlink"/>
            <w:rFonts w:ascii="Arial" w:eastAsiaTheme="majorEastAsia" w:hAnsi="Arial" w:cs="Arial"/>
            <w:sz w:val="22"/>
            <w:szCs w:val="22"/>
            <w:lang w:val="en-GB"/>
          </w:rPr>
          <w:t>https://www.gov.uk/government/publications/inclusive-britain-update-report/inclusive-britain-second-update-report-may-2024</w:t>
        </w:r>
      </w:hyperlink>
      <w:r w:rsidRPr="00F172C6">
        <w:rPr>
          <w:rFonts w:ascii="Arial" w:hAnsi="Arial" w:cs="Arial"/>
          <w:sz w:val="22"/>
          <w:szCs w:val="22"/>
          <w:lang w:val="en-GB"/>
        </w:rPr>
        <w:t xml:space="preserve"> (Accessed: 8 August 2026).</w:t>
      </w:r>
    </w:p>
    <w:p w14:paraId="60E8C89D" w14:textId="77777777" w:rsidR="007C7F9C" w:rsidRPr="00F172C6" w:rsidRDefault="007C7F9C" w:rsidP="00DE6133">
      <w:pPr>
        <w:pStyle w:val="NormalWeb"/>
        <w:spacing w:line="360" w:lineRule="auto"/>
        <w:jc w:val="both"/>
        <w:rPr>
          <w:rFonts w:ascii="Arial" w:hAnsi="Arial" w:cs="Arial"/>
          <w:sz w:val="22"/>
          <w:szCs w:val="22"/>
          <w:lang w:val="en-GB"/>
        </w:rPr>
      </w:pPr>
      <w:r w:rsidRPr="00F172C6">
        <w:rPr>
          <w:rFonts w:ascii="Arial" w:hAnsi="Arial" w:cs="Arial"/>
          <w:sz w:val="22"/>
          <w:szCs w:val="22"/>
          <w:lang w:val="en-GB"/>
        </w:rPr>
        <w:t xml:space="preserve">OHID (2024) </w:t>
      </w:r>
      <w:r w:rsidRPr="00F172C6">
        <w:rPr>
          <w:rStyle w:val="Emphasis"/>
          <w:rFonts w:ascii="Arial" w:eastAsiaTheme="majorEastAsia" w:hAnsi="Arial" w:cs="Arial"/>
          <w:sz w:val="22"/>
          <w:szCs w:val="22"/>
          <w:lang w:val="en-GB"/>
        </w:rPr>
        <w:t>Child and maternal health profiles: December 2024 update</w:t>
      </w:r>
      <w:r w:rsidRPr="00F172C6">
        <w:rPr>
          <w:rFonts w:ascii="Arial" w:hAnsi="Arial" w:cs="Arial"/>
          <w:sz w:val="22"/>
          <w:szCs w:val="22"/>
          <w:lang w:val="en-GB"/>
        </w:rPr>
        <w:t xml:space="preserve">. Available at: </w:t>
      </w:r>
      <w:hyperlink r:id="rId27" w:history="1">
        <w:r w:rsidRPr="00F172C6">
          <w:rPr>
            <w:rStyle w:val="Hyperlink"/>
            <w:rFonts w:ascii="Arial" w:eastAsiaTheme="majorEastAsia" w:hAnsi="Arial" w:cs="Arial"/>
            <w:sz w:val="22"/>
            <w:szCs w:val="22"/>
            <w:lang w:val="en-GB"/>
          </w:rPr>
          <w:t>https://www.gov.uk/government/statistics/child-and-maternal-health-profiles-december-2024-update/child-and-maternal-health-profiles-december-2024-update-statistical-commentary</w:t>
        </w:r>
      </w:hyperlink>
      <w:r w:rsidRPr="00F172C6">
        <w:rPr>
          <w:rFonts w:ascii="Arial" w:hAnsi="Arial" w:cs="Arial"/>
          <w:sz w:val="22"/>
          <w:szCs w:val="22"/>
          <w:lang w:val="en-GB"/>
        </w:rPr>
        <w:t>(Accessed: 8 August 2026).</w:t>
      </w:r>
    </w:p>
    <w:p w14:paraId="5D650C52" w14:textId="77777777" w:rsidR="00DE6133" w:rsidRPr="00F172C6" w:rsidRDefault="00DE6133" w:rsidP="00DE6133">
      <w:pPr>
        <w:pStyle w:val="Heading2"/>
      </w:pPr>
      <w:bookmarkStart w:id="37" w:name="_Toc237097350"/>
      <w:r w:rsidRPr="00F172C6">
        <w:t>Task 2</w:t>
      </w:r>
      <w:bookmarkEnd w:id="37"/>
    </w:p>
    <w:p w14:paraId="0896851A" w14:textId="77777777" w:rsidR="00101D93" w:rsidRPr="00F172C6" w:rsidRDefault="00101D93" w:rsidP="00101D93">
      <w:pPr>
        <w:spacing w:before="240"/>
        <w:rPr>
          <w:rFonts w:ascii="Arial" w:hAnsi="Arial" w:cs="Arial"/>
          <w:sz w:val="22"/>
        </w:rPr>
      </w:pPr>
      <w:r w:rsidRPr="00F172C6">
        <w:rPr>
          <w:rFonts w:ascii="Arial" w:hAnsi="Arial" w:cs="Arial"/>
          <w:sz w:val="22"/>
        </w:rPr>
        <w:t xml:space="preserve">Betterhealth, (2024), </w:t>
      </w:r>
      <w:r w:rsidRPr="00F172C6">
        <w:rPr>
          <w:rFonts w:ascii="Arial" w:hAnsi="Arial" w:cs="Arial"/>
          <w:i/>
          <w:iCs/>
          <w:sz w:val="22"/>
        </w:rPr>
        <w:t>Diabetes - long-term effects.</w:t>
      </w:r>
      <w:r w:rsidRPr="00F172C6">
        <w:rPr>
          <w:rFonts w:ascii="Arial" w:hAnsi="Arial" w:cs="Arial"/>
          <w:sz w:val="22"/>
        </w:rPr>
        <w:t xml:space="preserve"> Available at: </w:t>
      </w:r>
      <w:hyperlink r:id="rId28" w:history="1">
        <w:r w:rsidRPr="00F172C6">
          <w:rPr>
            <w:rStyle w:val="Hyperlink"/>
            <w:rFonts w:ascii="Arial" w:hAnsi="Arial" w:cs="Arial"/>
            <w:sz w:val="22"/>
          </w:rPr>
          <w:t>https://www.betterhealth.vic.gov.au/health/conditionsandtreatments/diabetes-long-term-effects</w:t>
        </w:r>
      </w:hyperlink>
      <w:r w:rsidRPr="00F172C6">
        <w:rPr>
          <w:rFonts w:ascii="Arial" w:hAnsi="Arial" w:cs="Arial"/>
          <w:sz w:val="22"/>
        </w:rPr>
        <w:t xml:space="preserve"> (Accessed: 08 August 2026) </w:t>
      </w:r>
    </w:p>
    <w:p w14:paraId="117CEBB9" w14:textId="77777777" w:rsidR="00101D93" w:rsidRPr="00F172C6" w:rsidRDefault="00101D93" w:rsidP="00101D93">
      <w:pPr>
        <w:spacing w:before="240"/>
        <w:rPr>
          <w:rFonts w:ascii="Arial" w:hAnsi="Arial" w:cs="Arial"/>
          <w:sz w:val="22"/>
        </w:rPr>
      </w:pPr>
      <w:r w:rsidRPr="00F172C6">
        <w:rPr>
          <w:rFonts w:ascii="Arial" w:hAnsi="Arial" w:cs="Arial"/>
          <w:sz w:val="22"/>
        </w:rPr>
        <w:t>Butayeva, J., Ratan, Z.A., Downie, S. and Hosseinzadeh, H., (2023). ‘The impact of health literacy interventions on glycemic control and self</w:t>
      </w:r>
      <w:r w:rsidRPr="00F172C6">
        <w:rPr>
          <w:rFonts w:ascii="Cambria Math" w:hAnsi="Cambria Math" w:cs="Cambria Math"/>
          <w:sz w:val="22"/>
        </w:rPr>
        <w:t>‐</w:t>
      </w:r>
      <w:r w:rsidRPr="00F172C6">
        <w:rPr>
          <w:rFonts w:ascii="Arial" w:hAnsi="Arial" w:cs="Arial"/>
          <w:sz w:val="22"/>
        </w:rPr>
        <w:t xml:space="preserve">management outcomes among type 2 diabetes mellitus: A systematic review’. </w:t>
      </w:r>
      <w:r w:rsidRPr="00F172C6">
        <w:rPr>
          <w:rFonts w:ascii="Arial" w:hAnsi="Arial" w:cs="Arial"/>
          <w:i/>
          <w:iCs/>
          <w:sz w:val="22"/>
        </w:rPr>
        <w:t>Journal of diabetes, 15</w:t>
      </w:r>
      <w:r w:rsidRPr="00F172C6">
        <w:rPr>
          <w:rFonts w:ascii="Arial" w:hAnsi="Arial" w:cs="Arial"/>
          <w:sz w:val="22"/>
        </w:rPr>
        <w:t xml:space="preserve">(9), pp.724-735. Available at: </w:t>
      </w:r>
      <w:hyperlink r:id="rId29" w:history="1">
        <w:r w:rsidRPr="00F172C6">
          <w:rPr>
            <w:rStyle w:val="Hyperlink"/>
            <w:rFonts w:ascii="Arial" w:hAnsi="Arial" w:cs="Arial"/>
            <w:sz w:val="22"/>
          </w:rPr>
          <w:t>https://onlinelibrary.wiley.com/doi/pdfdirect/10.1111/1753-0407.13436</w:t>
        </w:r>
      </w:hyperlink>
      <w:r w:rsidRPr="00F172C6">
        <w:rPr>
          <w:rFonts w:ascii="Arial" w:hAnsi="Arial" w:cs="Arial"/>
          <w:sz w:val="22"/>
        </w:rPr>
        <w:t> (Accessed: 8 August 2026).</w:t>
      </w:r>
    </w:p>
    <w:p w14:paraId="006BD14E" w14:textId="77777777" w:rsidR="00101D93" w:rsidRPr="00F172C6" w:rsidRDefault="00101D93" w:rsidP="00101D93">
      <w:pPr>
        <w:spacing w:before="240"/>
        <w:rPr>
          <w:rFonts w:ascii="Arial" w:hAnsi="Arial" w:cs="Arial"/>
          <w:sz w:val="22"/>
        </w:rPr>
      </w:pPr>
      <w:r w:rsidRPr="00F172C6">
        <w:rPr>
          <w:rFonts w:ascii="Arial" w:hAnsi="Arial" w:cs="Arial"/>
          <w:sz w:val="22"/>
        </w:rPr>
        <w:t xml:space="preserve">Diabetes UK (2026) </w:t>
      </w:r>
      <w:r w:rsidRPr="00F172C6">
        <w:rPr>
          <w:rFonts w:ascii="Arial" w:hAnsi="Arial" w:cs="Arial"/>
          <w:i/>
          <w:iCs/>
          <w:sz w:val="22"/>
        </w:rPr>
        <w:t>How many people in the UK have diabetes?</w:t>
      </w:r>
      <w:r w:rsidRPr="00F172C6">
        <w:rPr>
          <w:rFonts w:ascii="Arial" w:hAnsi="Arial" w:cs="Arial"/>
          <w:sz w:val="22"/>
        </w:rPr>
        <w:t xml:space="preserve"> Available at:</w:t>
      </w:r>
      <w:hyperlink r:id="rId30" w:history="1">
        <w:r w:rsidRPr="00F172C6">
          <w:rPr>
            <w:rStyle w:val="Hyperlink"/>
            <w:rFonts w:ascii="Arial" w:hAnsi="Arial" w:cs="Arial"/>
            <w:sz w:val="22"/>
          </w:rPr>
          <w:t xml:space="preserve"> https://www.diabetes.org.uk/about-us/about-the-charity/our-strategy/statistics</w:t>
        </w:r>
      </w:hyperlink>
      <w:r w:rsidRPr="00F172C6">
        <w:rPr>
          <w:rFonts w:ascii="Arial" w:hAnsi="Arial" w:cs="Arial"/>
          <w:sz w:val="22"/>
        </w:rPr>
        <w:t xml:space="preserve"> (Accessed: 8 August 2026).</w:t>
      </w:r>
    </w:p>
    <w:p w14:paraId="4349608C" w14:textId="77777777" w:rsidR="00101D93" w:rsidRPr="00F172C6" w:rsidRDefault="00101D93" w:rsidP="00101D93">
      <w:pPr>
        <w:spacing w:before="240"/>
        <w:rPr>
          <w:rFonts w:ascii="Arial" w:hAnsi="Arial" w:cs="Arial"/>
          <w:sz w:val="22"/>
        </w:rPr>
      </w:pPr>
      <w:r w:rsidRPr="00F172C6">
        <w:rPr>
          <w:rFonts w:ascii="Arial" w:hAnsi="Arial" w:cs="Arial"/>
          <w:sz w:val="22"/>
        </w:rPr>
        <w:t xml:space="preserve">Huang, Q., Li, Y., Yu, M., Lv, Z., Lu, F., Xu, N., Zhang, Q., Shen, J., Zhu, J. and Jiang, H. (2025) </w:t>
      </w:r>
      <w:r>
        <w:rPr>
          <w:rFonts w:ascii="Arial" w:hAnsi="Arial" w:cs="Arial"/>
          <w:sz w:val="22"/>
        </w:rPr>
        <w:t>‘</w:t>
      </w:r>
      <w:r w:rsidRPr="00D77757">
        <w:rPr>
          <w:rFonts w:ascii="Arial" w:hAnsi="Arial" w:cs="Arial"/>
          <w:iCs/>
          <w:sz w:val="22"/>
        </w:rPr>
        <w:t>Global burden and risk factors of type 2 diabetes mellitus from 1990 to 2021, with forecasts to 2050</w:t>
      </w:r>
      <w:r>
        <w:rPr>
          <w:rFonts w:ascii="Arial" w:hAnsi="Arial" w:cs="Arial"/>
          <w:iCs/>
          <w:sz w:val="22"/>
        </w:rPr>
        <w:t>’</w:t>
      </w:r>
      <w:r w:rsidRPr="00F172C6">
        <w:rPr>
          <w:rFonts w:ascii="Arial" w:hAnsi="Arial" w:cs="Arial"/>
          <w:sz w:val="22"/>
        </w:rPr>
        <w:t xml:space="preserve">. </w:t>
      </w:r>
      <w:r w:rsidRPr="00F172C6">
        <w:rPr>
          <w:rFonts w:ascii="Arial" w:hAnsi="Arial" w:cs="Arial"/>
          <w:i/>
          <w:iCs/>
          <w:sz w:val="22"/>
        </w:rPr>
        <w:t>Frontiers in Endocrinology (Lausanne)</w:t>
      </w:r>
      <w:r w:rsidRPr="00F172C6">
        <w:rPr>
          <w:rFonts w:ascii="Arial" w:hAnsi="Arial" w:cs="Arial"/>
          <w:sz w:val="22"/>
        </w:rPr>
        <w:t>, 16, 1538143. Available at:</w:t>
      </w:r>
      <w:hyperlink r:id="rId31" w:history="1">
        <w:r w:rsidRPr="00F172C6">
          <w:rPr>
            <w:rStyle w:val="Hyperlink"/>
            <w:rFonts w:ascii="Arial" w:hAnsi="Arial" w:cs="Arial"/>
            <w:sz w:val="22"/>
          </w:rPr>
          <w:t xml:space="preserve"> https://doi.org/10.3389/fendo.2025.1538143</w:t>
        </w:r>
      </w:hyperlink>
      <w:r w:rsidRPr="00F172C6">
        <w:rPr>
          <w:rFonts w:ascii="Arial" w:hAnsi="Arial" w:cs="Arial"/>
          <w:sz w:val="22"/>
        </w:rPr>
        <w:t>  (Accessed: 8 August 2026).</w:t>
      </w:r>
    </w:p>
    <w:p w14:paraId="7109B213" w14:textId="77777777" w:rsidR="00101D93" w:rsidRPr="00F172C6" w:rsidRDefault="00101D93" w:rsidP="00101D93">
      <w:pPr>
        <w:spacing w:before="240"/>
        <w:rPr>
          <w:rFonts w:ascii="Arial" w:hAnsi="Arial" w:cs="Arial"/>
          <w:sz w:val="22"/>
        </w:rPr>
      </w:pPr>
      <w:r w:rsidRPr="00F172C6">
        <w:rPr>
          <w:rFonts w:ascii="Arial" w:hAnsi="Arial" w:cs="Arial"/>
          <w:sz w:val="22"/>
        </w:rPr>
        <w:t xml:space="preserve">Nanda, M., Sharma, R., Mubarik, S., Aashima, A. and Zhang, K. (2022) </w:t>
      </w:r>
      <w:r>
        <w:rPr>
          <w:rFonts w:ascii="Arial" w:hAnsi="Arial" w:cs="Arial"/>
          <w:sz w:val="22"/>
        </w:rPr>
        <w:t>‘</w:t>
      </w:r>
      <w:r w:rsidRPr="00D77757">
        <w:rPr>
          <w:rFonts w:ascii="Arial" w:hAnsi="Arial" w:cs="Arial"/>
          <w:iCs/>
          <w:sz w:val="22"/>
        </w:rPr>
        <w:t>Type</w:t>
      </w:r>
      <w:r w:rsidRPr="00D77757">
        <w:rPr>
          <w:rFonts w:ascii="Arial" w:hAnsi="Arial" w:cs="Arial"/>
          <w:iCs/>
          <w:sz w:val="22"/>
        </w:rPr>
        <w:noBreakHyphen/>
        <w:t>2 diabetes mellitus (T2DM): spatial</w:t>
      </w:r>
      <w:r w:rsidRPr="00D77757">
        <w:rPr>
          <w:rFonts w:ascii="Arial" w:hAnsi="Arial" w:cs="Arial"/>
          <w:iCs/>
          <w:sz w:val="22"/>
        </w:rPr>
        <w:noBreakHyphen/>
        <w:t xml:space="preserve">temporal patterns of incidence, mortality and attributable risk factors from 1990 to 2019 among 21 world </w:t>
      </w:r>
      <w:proofErr w:type="gramStart"/>
      <w:r w:rsidRPr="00D77757">
        <w:rPr>
          <w:rFonts w:ascii="Arial" w:hAnsi="Arial" w:cs="Arial"/>
          <w:iCs/>
          <w:sz w:val="22"/>
        </w:rPr>
        <w:t>regions</w:t>
      </w:r>
      <w:r>
        <w:rPr>
          <w:rFonts w:ascii="Arial" w:hAnsi="Arial" w:cs="Arial"/>
          <w:iCs/>
          <w:sz w:val="22"/>
        </w:rPr>
        <w:t>’</w:t>
      </w:r>
      <w:proofErr w:type="gramEnd"/>
      <w:r w:rsidRPr="00F172C6">
        <w:rPr>
          <w:rFonts w:ascii="Arial" w:hAnsi="Arial" w:cs="Arial"/>
          <w:sz w:val="22"/>
        </w:rPr>
        <w:t xml:space="preserve">. </w:t>
      </w:r>
      <w:r w:rsidRPr="00F172C6">
        <w:rPr>
          <w:rFonts w:ascii="Arial" w:hAnsi="Arial" w:cs="Arial"/>
          <w:i/>
          <w:iCs/>
          <w:sz w:val="22"/>
        </w:rPr>
        <w:t>Endocrine</w:t>
      </w:r>
      <w:r w:rsidRPr="00F172C6">
        <w:rPr>
          <w:rFonts w:ascii="Arial" w:hAnsi="Arial" w:cs="Arial"/>
          <w:sz w:val="22"/>
        </w:rPr>
        <w:t>, 77(3), pp. 444–454. Available at:</w:t>
      </w:r>
      <w:hyperlink r:id="rId32" w:history="1">
        <w:r w:rsidRPr="00F172C6">
          <w:rPr>
            <w:rStyle w:val="Hyperlink"/>
            <w:rFonts w:ascii="Arial" w:hAnsi="Arial" w:cs="Arial"/>
            <w:sz w:val="22"/>
          </w:rPr>
          <w:t xml:space="preserve"> https://doi.org/10.1007/s12020-022-03125-5</w:t>
        </w:r>
      </w:hyperlink>
      <w:r w:rsidRPr="00F172C6">
        <w:rPr>
          <w:rFonts w:ascii="Arial" w:hAnsi="Arial" w:cs="Arial"/>
          <w:sz w:val="22"/>
        </w:rPr>
        <w:t> (Accessed: 8 August 2026).</w:t>
      </w:r>
    </w:p>
    <w:p w14:paraId="1C0178B1" w14:textId="77777777" w:rsidR="00101D93" w:rsidRPr="00F172C6" w:rsidRDefault="00101D93" w:rsidP="00101D93">
      <w:pPr>
        <w:spacing w:before="240"/>
        <w:rPr>
          <w:rFonts w:ascii="Arial" w:hAnsi="Arial" w:cs="Arial"/>
          <w:sz w:val="22"/>
        </w:rPr>
      </w:pPr>
      <w:r w:rsidRPr="00F172C6">
        <w:rPr>
          <w:rFonts w:ascii="Arial" w:hAnsi="Arial" w:cs="Arial"/>
          <w:sz w:val="22"/>
        </w:rPr>
        <w:lastRenderedPageBreak/>
        <w:t xml:space="preserve">National Health Service, (2025), </w:t>
      </w:r>
      <w:r w:rsidRPr="00F172C6">
        <w:rPr>
          <w:rFonts w:ascii="Arial" w:hAnsi="Arial" w:cs="Arial"/>
          <w:i/>
          <w:iCs/>
          <w:sz w:val="22"/>
        </w:rPr>
        <w:t xml:space="preserve">NHS diabetes prevention scheme helps one million people. </w:t>
      </w:r>
      <w:r w:rsidRPr="00F172C6">
        <w:rPr>
          <w:rFonts w:ascii="Arial" w:hAnsi="Arial" w:cs="Arial"/>
          <w:sz w:val="22"/>
        </w:rPr>
        <w:t xml:space="preserve">Available at: </w:t>
      </w:r>
      <w:hyperlink r:id="rId33" w:history="1">
        <w:r w:rsidRPr="00F172C6">
          <w:rPr>
            <w:rStyle w:val="Hyperlink"/>
            <w:rFonts w:ascii="Arial" w:hAnsi="Arial" w:cs="Arial"/>
            <w:sz w:val="22"/>
          </w:rPr>
          <w:t>https://www.england.nhs.uk/2025/12/nhs-diabetes-prevention-scheme-helps-one-million-people/</w:t>
        </w:r>
      </w:hyperlink>
      <w:r w:rsidRPr="00F172C6">
        <w:rPr>
          <w:rFonts w:ascii="Arial" w:hAnsi="Arial" w:cs="Arial"/>
          <w:sz w:val="22"/>
        </w:rPr>
        <w:t xml:space="preserve"> (Accessed: 08 August 2026)</w:t>
      </w:r>
    </w:p>
    <w:p w14:paraId="7F7FE674" w14:textId="77777777" w:rsidR="00101D93" w:rsidRPr="00F172C6" w:rsidRDefault="00101D93" w:rsidP="00101D93">
      <w:pPr>
        <w:spacing w:before="240"/>
        <w:rPr>
          <w:rFonts w:ascii="Arial" w:hAnsi="Arial" w:cs="Arial"/>
          <w:sz w:val="22"/>
        </w:rPr>
      </w:pPr>
      <w:r w:rsidRPr="00F172C6">
        <w:rPr>
          <w:rFonts w:ascii="Arial" w:hAnsi="Arial" w:cs="Arial"/>
          <w:sz w:val="22"/>
        </w:rPr>
        <w:t xml:space="preserve">National Health Service, (2026), </w:t>
      </w:r>
      <w:r w:rsidRPr="00F172C6">
        <w:rPr>
          <w:rFonts w:ascii="Arial" w:hAnsi="Arial" w:cs="Arial"/>
          <w:i/>
          <w:iCs/>
          <w:sz w:val="22"/>
        </w:rPr>
        <w:t xml:space="preserve">NHS Diabetes Prevention Programme (NHS DPP). </w:t>
      </w:r>
      <w:r w:rsidRPr="00F172C6">
        <w:rPr>
          <w:rFonts w:ascii="Arial" w:hAnsi="Arial" w:cs="Arial"/>
          <w:sz w:val="22"/>
        </w:rPr>
        <w:t xml:space="preserve">Available at: </w:t>
      </w:r>
      <w:hyperlink r:id="rId34" w:history="1">
        <w:r w:rsidRPr="00F172C6">
          <w:rPr>
            <w:rStyle w:val="Hyperlink"/>
            <w:rFonts w:ascii="Arial" w:hAnsi="Arial" w:cs="Arial"/>
            <w:sz w:val="22"/>
          </w:rPr>
          <w:t>https://www.england.nhs.uk/diabetes/diabetes-prevention/</w:t>
        </w:r>
      </w:hyperlink>
      <w:r w:rsidRPr="00F172C6">
        <w:rPr>
          <w:rFonts w:ascii="Arial" w:hAnsi="Arial" w:cs="Arial"/>
          <w:sz w:val="22"/>
        </w:rPr>
        <w:t xml:space="preserve"> (Accessed: 08 August 2026) </w:t>
      </w:r>
    </w:p>
    <w:p w14:paraId="68B8ED45" w14:textId="77777777" w:rsidR="00101D93" w:rsidRPr="00F172C6" w:rsidRDefault="00101D93" w:rsidP="00101D93">
      <w:pPr>
        <w:spacing w:before="240"/>
        <w:rPr>
          <w:rFonts w:ascii="Arial" w:hAnsi="Arial" w:cs="Arial"/>
          <w:sz w:val="22"/>
        </w:rPr>
      </w:pPr>
      <w:r w:rsidRPr="00F172C6">
        <w:rPr>
          <w:rFonts w:ascii="Arial" w:hAnsi="Arial" w:cs="Arial"/>
          <w:sz w:val="22"/>
        </w:rPr>
        <w:t xml:space="preserve">NHS (2026) </w:t>
      </w:r>
      <w:r w:rsidRPr="00F172C6">
        <w:rPr>
          <w:rFonts w:ascii="Arial" w:hAnsi="Arial" w:cs="Arial"/>
          <w:i/>
          <w:iCs/>
          <w:sz w:val="22"/>
        </w:rPr>
        <w:t>NHS Health Check</w:t>
      </w:r>
      <w:r w:rsidRPr="00F172C6">
        <w:rPr>
          <w:rFonts w:ascii="Arial" w:hAnsi="Arial" w:cs="Arial"/>
          <w:sz w:val="22"/>
        </w:rPr>
        <w:t>. Available at:</w:t>
      </w:r>
      <w:hyperlink r:id="rId35" w:history="1">
        <w:r w:rsidRPr="00F172C6">
          <w:rPr>
            <w:rStyle w:val="Hyperlink"/>
            <w:rFonts w:ascii="Arial" w:hAnsi="Arial" w:cs="Arial"/>
            <w:sz w:val="22"/>
          </w:rPr>
          <w:t xml:space="preserve"> http://www.nhs.uk/tests-and-treatments/nhs-health-check/</w:t>
        </w:r>
      </w:hyperlink>
      <w:r w:rsidRPr="00F172C6">
        <w:rPr>
          <w:rFonts w:ascii="Arial" w:hAnsi="Arial" w:cs="Arial"/>
          <w:sz w:val="22"/>
        </w:rPr>
        <w:t xml:space="preserve"> (Accessed: 8 August 2026).</w:t>
      </w:r>
    </w:p>
    <w:p w14:paraId="19735718" w14:textId="77777777" w:rsidR="00101D93" w:rsidRPr="00F172C6" w:rsidRDefault="00101D93" w:rsidP="00101D93">
      <w:pPr>
        <w:pStyle w:val="pdq2pgselectionanchorcontainer"/>
        <w:spacing w:before="240" w:beforeAutospacing="0" w:line="360" w:lineRule="auto"/>
        <w:jc w:val="both"/>
        <w:rPr>
          <w:rFonts w:ascii="Arial" w:hAnsi="Arial" w:cs="Arial"/>
          <w:sz w:val="22"/>
          <w:szCs w:val="22"/>
          <w:lang w:val="en-GB"/>
        </w:rPr>
      </w:pPr>
      <w:r w:rsidRPr="00F172C6">
        <w:rPr>
          <w:rFonts w:ascii="Arial" w:hAnsi="Arial" w:cs="Arial"/>
          <w:sz w:val="22"/>
          <w:szCs w:val="22"/>
          <w:lang w:val="en-GB"/>
        </w:rPr>
        <w:t xml:space="preserve">NHS England (2026) </w:t>
      </w:r>
      <w:r w:rsidRPr="00F172C6">
        <w:rPr>
          <w:rStyle w:val="Emphasis"/>
          <w:rFonts w:ascii="Arial" w:eastAsiaTheme="majorEastAsia" w:hAnsi="Arial" w:cs="Arial"/>
          <w:sz w:val="22"/>
          <w:szCs w:val="22"/>
          <w:lang w:val="en-GB"/>
        </w:rPr>
        <w:t>National Diabetes Audit Core Report 1: Care Processes and Treatment Targets 2024-25</w:t>
      </w:r>
      <w:r w:rsidRPr="00F172C6">
        <w:rPr>
          <w:rFonts w:ascii="Arial" w:hAnsi="Arial" w:cs="Arial"/>
          <w:sz w:val="22"/>
          <w:szCs w:val="22"/>
          <w:lang w:val="en-GB"/>
        </w:rPr>
        <w:t xml:space="preserve">. Available at: </w:t>
      </w:r>
      <w:hyperlink r:id="rId36" w:history="1">
        <w:r w:rsidRPr="00F172C6">
          <w:rPr>
            <w:rStyle w:val="Hyperlink"/>
            <w:rFonts w:ascii="Arial" w:eastAsiaTheme="majorEastAsia" w:hAnsi="Arial" w:cs="Arial"/>
            <w:sz w:val="22"/>
            <w:szCs w:val="22"/>
            <w:lang w:val="en-GB"/>
          </w:rPr>
          <w:t>https://digital.nhs.uk/data-and-information/publications/statistical/national-diabetes-audit/report-1-cp-and-tt-data-release-2024-25/nda-report-1-cp-and-tt-data-release-2024-25</w:t>
        </w:r>
      </w:hyperlink>
      <w:r w:rsidRPr="00F172C6">
        <w:rPr>
          <w:rFonts w:ascii="Arial" w:hAnsi="Arial" w:cs="Arial"/>
          <w:sz w:val="22"/>
          <w:szCs w:val="22"/>
          <w:lang w:val="en-GB"/>
        </w:rPr>
        <w:t>(Accessed: 8 August 2026).</w:t>
      </w:r>
    </w:p>
    <w:p w14:paraId="78E10430" w14:textId="77777777" w:rsidR="00101D93" w:rsidRPr="00F172C6" w:rsidRDefault="00101D93" w:rsidP="00101D93">
      <w:pPr>
        <w:spacing w:before="240"/>
        <w:rPr>
          <w:rFonts w:ascii="Arial" w:hAnsi="Arial" w:cs="Arial"/>
          <w:sz w:val="22"/>
        </w:rPr>
      </w:pPr>
      <w:r w:rsidRPr="00F172C6">
        <w:rPr>
          <w:rFonts w:ascii="Arial" w:hAnsi="Arial" w:cs="Arial"/>
          <w:sz w:val="22"/>
        </w:rPr>
        <w:t xml:space="preserve">NHS England (2026) </w:t>
      </w:r>
      <w:r w:rsidRPr="00F172C6">
        <w:rPr>
          <w:rFonts w:ascii="Arial" w:hAnsi="Arial" w:cs="Arial"/>
          <w:i/>
          <w:iCs/>
          <w:sz w:val="22"/>
        </w:rPr>
        <w:t>NHS Diabetes Prevention Programme (NHS DPP)</w:t>
      </w:r>
      <w:r>
        <w:rPr>
          <w:rFonts w:ascii="Arial" w:hAnsi="Arial" w:cs="Arial"/>
          <w:i/>
          <w:iCs/>
          <w:sz w:val="22"/>
        </w:rPr>
        <w:t xml:space="preserve">. </w:t>
      </w:r>
      <w:r w:rsidRPr="00F172C6">
        <w:rPr>
          <w:rFonts w:ascii="Arial" w:hAnsi="Arial" w:cs="Arial"/>
          <w:sz w:val="22"/>
        </w:rPr>
        <w:t>Available at:</w:t>
      </w:r>
      <w:hyperlink r:id="rId37" w:history="1">
        <w:r w:rsidRPr="00F172C6">
          <w:rPr>
            <w:rStyle w:val="Hyperlink"/>
            <w:rFonts w:ascii="Arial" w:hAnsi="Arial" w:cs="Arial"/>
            <w:sz w:val="22"/>
          </w:rPr>
          <w:t xml:space="preserve"> https://www.england.nhs.uk/diabetes/diabetes-prevention/</w:t>
        </w:r>
      </w:hyperlink>
      <w:r w:rsidRPr="00F172C6">
        <w:rPr>
          <w:rFonts w:ascii="Arial" w:hAnsi="Arial" w:cs="Arial"/>
          <w:sz w:val="22"/>
        </w:rPr>
        <w:t xml:space="preserve"> (Accessed: 8 August 2026).</w:t>
      </w:r>
    </w:p>
    <w:p w14:paraId="6B6AA8C9" w14:textId="77777777" w:rsidR="00101D93" w:rsidRPr="00F172C6" w:rsidRDefault="00101D93" w:rsidP="00101D93">
      <w:pPr>
        <w:pStyle w:val="NormalWeb"/>
        <w:spacing w:before="240" w:beforeAutospacing="0" w:line="360" w:lineRule="auto"/>
        <w:jc w:val="both"/>
        <w:rPr>
          <w:rFonts w:ascii="Arial" w:hAnsi="Arial" w:cs="Arial"/>
          <w:sz w:val="22"/>
          <w:szCs w:val="22"/>
          <w:lang w:val="en-GB"/>
        </w:rPr>
      </w:pPr>
      <w:r w:rsidRPr="00F172C6">
        <w:rPr>
          <w:rFonts w:ascii="Arial" w:hAnsi="Arial" w:cs="Arial"/>
          <w:sz w:val="22"/>
          <w:szCs w:val="22"/>
          <w:lang w:val="en-GB"/>
        </w:rPr>
        <w:t xml:space="preserve">OHID (2026) </w:t>
      </w:r>
      <w:r w:rsidRPr="00F172C6">
        <w:rPr>
          <w:rStyle w:val="Emphasis"/>
          <w:rFonts w:ascii="Arial" w:eastAsiaTheme="majorEastAsia" w:hAnsi="Arial" w:cs="Arial"/>
          <w:sz w:val="22"/>
          <w:szCs w:val="22"/>
          <w:lang w:val="en-GB"/>
        </w:rPr>
        <w:t>Diabetes: Fingertips Public Health Profiles</w:t>
      </w:r>
      <w:r w:rsidRPr="00F172C6">
        <w:rPr>
          <w:rFonts w:ascii="Arial" w:hAnsi="Arial" w:cs="Arial"/>
          <w:sz w:val="22"/>
          <w:szCs w:val="22"/>
          <w:lang w:val="en-GB"/>
        </w:rPr>
        <w:t xml:space="preserve">. Available at: </w:t>
      </w:r>
      <w:hyperlink r:id="rId38" w:history="1">
        <w:r w:rsidRPr="00F172C6">
          <w:rPr>
            <w:rStyle w:val="Hyperlink"/>
            <w:rFonts w:ascii="Arial" w:eastAsiaTheme="majorEastAsia" w:hAnsi="Arial" w:cs="Arial"/>
            <w:sz w:val="22"/>
            <w:szCs w:val="22"/>
            <w:lang w:val="en-GB"/>
          </w:rPr>
          <w:t>https://fingertips.phe.org.uk/diabetes-ft</w:t>
        </w:r>
      </w:hyperlink>
      <w:r w:rsidRPr="00F172C6">
        <w:rPr>
          <w:rFonts w:ascii="Arial" w:hAnsi="Arial" w:cs="Arial"/>
          <w:sz w:val="22"/>
          <w:szCs w:val="22"/>
          <w:lang w:val="en-GB"/>
        </w:rPr>
        <w:t xml:space="preserve"> (Accessed: 8 August 2026).</w:t>
      </w:r>
    </w:p>
    <w:p w14:paraId="75DA10E4" w14:textId="77777777" w:rsidR="00101D93" w:rsidRPr="00F172C6" w:rsidRDefault="00101D93" w:rsidP="00101D93">
      <w:pPr>
        <w:spacing w:before="240"/>
        <w:rPr>
          <w:rFonts w:ascii="Arial" w:hAnsi="Arial" w:cs="Arial"/>
          <w:sz w:val="22"/>
        </w:rPr>
      </w:pPr>
      <w:r w:rsidRPr="00F172C6">
        <w:rPr>
          <w:rFonts w:ascii="Arial" w:hAnsi="Arial" w:cs="Arial"/>
          <w:sz w:val="22"/>
        </w:rPr>
        <w:t xml:space="preserve">Orazumbekova, B., Hamdani, T., Hodgson, S., Samuel, M., Stow, D., Spreckley, M., Finer, S., Siddiqui, M.K. and Mathur, R. (2025) </w:t>
      </w:r>
      <w:r>
        <w:rPr>
          <w:rFonts w:ascii="Arial" w:hAnsi="Arial" w:cs="Arial"/>
          <w:sz w:val="22"/>
        </w:rPr>
        <w:t>‘</w:t>
      </w:r>
      <w:r w:rsidRPr="00D77757">
        <w:rPr>
          <w:rFonts w:ascii="Arial" w:hAnsi="Arial" w:cs="Arial"/>
          <w:iCs/>
          <w:sz w:val="22"/>
        </w:rPr>
        <w:t>Evidence of ethnic variations in the relationships between routinely recorded clinical factors and T2D: a systematic review and meta</w:t>
      </w:r>
      <w:r w:rsidRPr="00D77757">
        <w:rPr>
          <w:rFonts w:ascii="Arial" w:hAnsi="Arial" w:cs="Arial"/>
          <w:iCs/>
          <w:sz w:val="22"/>
        </w:rPr>
        <w:noBreakHyphen/>
      </w:r>
      <w:proofErr w:type="gramStart"/>
      <w:r w:rsidRPr="00D77757">
        <w:rPr>
          <w:rFonts w:ascii="Arial" w:hAnsi="Arial" w:cs="Arial"/>
          <w:iCs/>
          <w:sz w:val="22"/>
        </w:rPr>
        <w:t>analysis</w:t>
      </w:r>
      <w:r>
        <w:rPr>
          <w:rFonts w:ascii="Arial" w:hAnsi="Arial" w:cs="Arial"/>
          <w:iCs/>
          <w:sz w:val="22"/>
        </w:rPr>
        <w:t>’</w:t>
      </w:r>
      <w:proofErr w:type="gramEnd"/>
      <w:r w:rsidRPr="00F172C6">
        <w:rPr>
          <w:rFonts w:ascii="Arial" w:hAnsi="Arial" w:cs="Arial"/>
          <w:sz w:val="22"/>
        </w:rPr>
        <w:t xml:space="preserve">. </w:t>
      </w:r>
      <w:r w:rsidRPr="00F172C6">
        <w:rPr>
          <w:rFonts w:ascii="Arial" w:hAnsi="Arial" w:cs="Arial"/>
          <w:i/>
          <w:iCs/>
          <w:sz w:val="22"/>
        </w:rPr>
        <w:t>International Journal of Obesity (London)</w:t>
      </w:r>
      <w:r w:rsidRPr="00F172C6">
        <w:rPr>
          <w:rFonts w:ascii="Arial" w:hAnsi="Arial" w:cs="Arial"/>
          <w:sz w:val="22"/>
        </w:rPr>
        <w:t>, 49(10), pp. 1929–1945. Available at:</w:t>
      </w:r>
      <w:hyperlink r:id="rId39" w:history="1">
        <w:r w:rsidRPr="00F172C6">
          <w:rPr>
            <w:rStyle w:val="Hyperlink"/>
            <w:rFonts w:ascii="Arial" w:hAnsi="Arial" w:cs="Arial"/>
            <w:sz w:val="22"/>
          </w:rPr>
          <w:t xml:space="preserve"> https://doi.org/10.1038/s41366-025-01848-9</w:t>
        </w:r>
      </w:hyperlink>
      <w:r w:rsidRPr="00F172C6">
        <w:rPr>
          <w:rFonts w:ascii="Arial" w:hAnsi="Arial" w:cs="Arial"/>
          <w:sz w:val="22"/>
        </w:rPr>
        <w:t> (Accessed: 8 August 2026).</w:t>
      </w:r>
    </w:p>
    <w:p w14:paraId="49C6EDFE" w14:textId="77777777" w:rsidR="00101D93" w:rsidRPr="00F172C6" w:rsidRDefault="00101D93" w:rsidP="00101D93">
      <w:pPr>
        <w:pStyle w:val="NormalWeb"/>
        <w:spacing w:before="240" w:beforeAutospacing="0" w:line="360" w:lineRule="auto"/>
        <w:jc w:val="both"/>
        <w:rPr>
          <w:rFonts w:ascii="Arial" w:hAnsi="Arial" w:cs="Arial"/>
          <w:sz w:val="22"/>
          <w:szCs w:val="22"/>
          <w:lang w:val="en-GB"/>
        </w:rPr>
      </w:pPr>
      <w:r w:rsidRPr="00F172C6">
        <w:rPr>
          <w:rFonts w:ascii="Arial" w:hAnsi="Arial" w:cs="Arial"/>
          <w:sz w:val="22"/>
          <w:szCs w:val="22"/>
          <w:lang w:val="en-GB"/>
        </w:rPr>
        <w:t xml:space="preserve">PCND (2026) </w:t>
      </w:r>
      <w:r w:rsidRPr="00F172C6">
        <w:rPr>
          <w:rStyle w:val="Emphasis"/>
          <w:rFonts w:ascii="Arial" w:eastAsiaTheme="majorEastAsia" w:hAnsi="Arial" w:cs="Arial"/>
          <w:sz w:val="22"/>
          <w:szCs w:val="22"/>
          <w:lang w:val="en-GB"/>
        </w:rPr>
        <w:t>Quality and Outcomes Framework: Tower Hamlets, 2024-25</w:t>
      </w:r>
      <w:r w:rsidRPr="00F172C6">
        <w:rPr>
          <w:rFonts w:ascii="Arial" w:hAnsi="Arial" w:cs="Arial"/>
          <w:sz w:val="22"/>
          <w:szCs w:val="22"/>
          <w:lang w:val="en-GB"/>
        </w:rPr>
        <w:t xml:space="preserve">. Available at: </w:t>
      </w:r>
      <w:hyperlink r:id="rId40" w:history="1">
        <w:r w:rsidRPr="00F172C6">
          <w:rPr>
            <w:rStyle w:val="Hyperlink"/>
            <w:rFonts w:ascii="Arial" w:eastAsiaTheme="majorEastAsia" w:hAnsi="Arial" w:cs="Arial"/>
            <w:sz w:val="22"/>
            <w:szCs w:val="22"/>
            <w:lang w:val="en-GB"/>
          </w:rPr>
          <w:t>https://pcnd.info/tower-hamlets/data-library/qof</w:t>
        </w:r>
      </w:hyperlink>
      <w:r w:rsidRPr="00F172C6">
        <w:rPr>
          <w:rFonts w:ascii="Arial" w:hAnsi="Arial" w:cs="Arial"/>
          <w:sz w:val="22"/>
          <w:szCs w:val="22"/>
          <w:lang w:val="en-GB"/>
        </w:rPr>
        <w:t>(Accessed: 8 August 2026).</w:t>
      </w:r>
    </w:p>
    <w:p w14:paraId="6FA50A27" w14:textId="77777777" w:rsidR="00101D93" w:rsidRPr="00F172C6" w:rsidRDefault="00101D93" w:rsidP="00101D93">
      <w:pPr>
        <w:spacing w:before="240"/>
        <w:rPr>
          <w:rFonts w:ascii="Arial" w:hAnsi="Arial" w:cs="Arial"/>
          <w:sz w:val="22"/>
        </w:rPr>
      </w:pPr>
      <w:r w:rsidRPr="00F172C6">
        <w:rPr>
          <w:rFonts w:ascii="Arial" w:hAnsi="Arial" w:cs="Arial"/>
          <w:sz w:val="22"/>
        </w:rPr>
        <w:t xml:space="preserve">Ravindrarajah, R., Sutton, M., Reeves, D., Cotterill, S., Mcmanus, E., Meacock, R., Whittaker, W., Soiland-Reyes, C., Heller, S., Bower, P. and Kontopantelis, E., (2023). ‘Referral to the NHS Diabetes Prevention Programme and conversion from nondiabetic hyperglycaemia to type 2 diabetes mellitus in England: a matched cohort </w:t>
      </w:r>
      <w:proofErr w:type="gramStart"/>
      <w:r w:rsidRPr="00F172C6">
        <w:rPr>
          <w:rFonts w:ascii="Arial" w:hAnsi="Arial" w:cs="Arial"/>
          <w:sz w:val="22"/>
        </w:rPr>
        <w:t>analysis’</w:t>
      </w:r>
      <w:proofErr w:type="gramEnd"/>
      <w:r w:rsidRPr="00F172C6">
        <w:rPr>
          <w:rFonts w:ascii="Arial" w:hAnsi="Arial" w:cs="Arial"/>
          <w:sz w:val="22"/>
        </w:rPr>
        <w:t>.</w:t>
      </w:r>
      <w:r w:rsidRPr="00F172C6">
        <w:rPr>
          <w:rFonts w:ascii="Arial" w:hAnsi="Arial" w:cs="Arial"/>
          <w:i/>
          <w:iCs/>
          <w:sz w:val="22"/>
        </w:rPr>
        <w:t xml:space="preserve"> PLoS medicine, 20</w:t>
      </w:r>
      <w:r w:rsidRPr="00F172C6">
        <w:rPr>
          <w:rFonts w:ascii="Arial" w:hAnsi="Arial" w:cs="Arial"/>
          <w:sz w:val="22"/>
        </w:rPr>
        <w:t xml:space="preserve">(2), p.e1004177. Available at: </w:t>
      </w:r>
      <w:hyperlink r:id="rId41" w:history="1">
        <w:r w:rsidRPr="00F172C6">
          <w:rPr>
            <w:rStyle w:val="Hyperlink"/>
            <w:rFonts w:ascii="Arial" w:hAnsi="Arial" w:cs="Arial"/>
            <w:sz w:val="22"/>
          </w:rPr>
          <w:t>https://journals.plos.org/plosmedicine/article/file?id=10.1371/journal.pmed.1004177&amp;type=printable</w:t>
        </w:r>
      </w:hyperlink>
      <w:r w:rsidRPr="00F172C6">
        <w:rPr>
          <w:rFonts w:ascii="Arial" w:hAnsi="Arial" w:cs="Arial"/>
          <w:sz w:val="22"/>
        </w:rPr>
        <w:t> (Accessed: 8 August 2026).</w:t>
      </w:r>
    </w:p>
    <w:p w14:paraId="2983750D" w14:textId="77777777" w:rsidR="00101D93" w:rsidRPr="00F172C6" w:rsidRDefault="00101D93" w:rsidP="00101D93">
      <w:pPr>
        <w:spacing w:before="240"/>
        <w:rPr>
          <w:rFonts w:ascii="Arial" w:hAnsi="Arial" w:cs="Arial"/>
          <w:sz w:val="22"/>
        </w:rPr>
      </w:pPr>
      <w:r w:rsidRPr="00F172C6">
        <w:rPr>
          <w:rFonts w:ascii="Arial" w:hAnsi="Arial" w:cs="Arial"/>
          <w:sz w:val="22"/>
        </w:rPr>
        <w:lastRenderedPageBreak/>
        <w:t xml:space="preserve">Rozenbaum, M.H., Begier, E., Kurosky, S.K., Whelan, J., Bem, D., Pouwels, K.B., Postma, M. and Bont, L., (2023). ‘Incidence of respiratory syncytial virus infection in older adults: limitations of current data’. </w:t>
      </w:r>
      <w:r w:rsidRPr="00F172C6">
        <w:rPr>
          <w:rFonts w:ascii="Arial" w:hAnsi="Arial" w:cs="Arial"/>
          <w:i/>
          <w:iCs/>
          <w:sz w:val="22"/>
        </w:rPr>
        <w:t>Infectious diseases and therapy, 12</w:t>
      </w:r>
      <w:r w:rsidRPr="00F172C6">
        <w:rPr>
          <w:rFonts w:ascii="Arial" w:hAnsi="Arial" w:cs="Arial"/>
          <w:sz w:val="22"/>
        </w:rPr>
        <w:t xml:space="preserve">(6), pp.1487-1504. Available at: </w:t>
      </w:r>
      <w:hyperlink r:id="rId42" w:history="1">
        <w:r w:rsidRPr="00F172C6">
          <w:rPr>
            <w:rStyle w:val="Hyperlink"/>
            <w:rFonts w:ascii="Arial" w:hAnsi="Arial" w:cs="Arial"/>
            <w:sz w:val="22"/>
          </w:rPr>
          <w:t>https://link.springer.com/content/pdf/10.1007/s40121-023-00802-4.pdf</w:t>
        </w:r>
      </w:hyperlink>
      <w:r w:rsidRPr="00F172C6">
        <w:rPr>
          <w:rFonts w:ascii="Arial" w:hAnsi="Arial" w:cs="Arial"/>
          <w:sz w:val="22"/>
        </w:rPr>
        <w:t> (Accessed: 8 August 2026).</w:t>
      </w:r>
    </w:p>
    <w:p w14:paraId="332E495E" w14:textId="77777777" w:rsidR="00101D93" w:rsidRPr="00F172C6" w:rsidRDefault="00101D93" w:rsidP="00101D93">
      <w:pPr>
        <w:spacing w:before="240"/>
        <w:rPr>
          <w:rFonts w:ascii="Arial" w:hAnsi="Arial" w:cs="Arial"/>
          <w:sz w:val="22"/>
        </w:rPr>
      </w:pPr>
      <w:r w:rsidRPr="00F172C6">
        <w:rPr>
          <w:rFonts w:ascii="Arial" w:hAnsi="Arial" w:cs="Arial"/>
          <w:sz w:val="22"/>
        </w:rPr>
        <w:t xml:space="preserve">Statista (2023) </w:t>
      </w:r>
      <w:r w:rsidRPr="00F172C6">
        <w:rPr>
          <w:rFonts w:ascii="Arial" w:hAnsi="Arial" w:cs="Arial"/>
          <w:i/>
          <w:iCs/>
          <w:sz w:val="22"/>
        </w:rPr>
        <w:t>Share of adults with diabetes worldwide, by region</w:t>
      </w:r>
      <w:r w:rsidRPr="00F172C6">
        <w:rPr>
          <w:rFonts w:ascii="Arial" w:hAnsi="Arial" w:cs="Arial"/>
          <w:sz w:val="22"/>
        </w:rPr>
        <w:t>. Statista. Available at:</w:t>
      </w:r>
      <w:hyperlink r:id="rId43" w:history="1">
        <w:r w:rsidRPr="00F172C6">
          <w:rPr>
            <w:rStyle w:val="Hyperlink"/>
            <w:rFonts w:ascii="Arial" w:hAnsi="Arial" w:cs="Arial"/>
            <w:sz w:val="22"/>
          </w:rPr>
          <w:t xml:space="preserve"> https://www.statista.com/chart/23491/share-of-adults-with-diabetes-world-region/</w:t>
        </w:r>
      </w:hyperlink>
      <w:r w:rsidRPr="00F172C6">
        <w:rPr>
          <w:rFonts w:ascii="Arial" w:hAnsi="Arial" w:cs="Arial"/>
          <w:sz w:val="22"/>
        </w:rPr>
        <w:t xml:space="preserve"> (Accessed: 8 August 2026).</w:t>
      </w:r>
    </w:p>
    <w:p w14:paraId="11C1663B" w14:textId="77777777" w:rsidR="00101D93" w:rsidRPr="00F172C6" w:rsidRDefault="00101D93" w:rsidP="00101D93">
      <w:pPr>
        <w:spacing w:before="240"/>
        <w:rPr>
          <w:rFonts w:ascii="Arial" w:hAnsi="Arial" w:cs="Arial"/>
          <w:sz w:val="22"/>
        </w:rPr>
      </w:pPr>
      <w:r w:rsidRPr="00F172C6">
        <w:rPr>
          <w:rFonts w:ascii="Arial" w:hAnsi="Arial" w:cs="Arial"/>
          <w:sz w:val="22"/>
        </w:rPr>
        <w:t xml:space="preserve">Syed Sameer, A., Mujeeb Zafar, B. and Saniya, N. (2026) </w:t>
      </w:r>
      <w:r w:rsidRPr="00D77757">
        <w:rPr>
          <w:rFonts w:ascii="Arial" w:hAnsi="Arial" w:cs="Arial"/>
          <w:iCs/>
          <w:sz w:val="22"/>
        </w:rPr>
        <w:t>Pathophysiology of diabetes: An overview</w:t>
      </w:r>
      <w:r w:rsidRPr="00D77757">
        <w:rPr>
          <w:rFonts w:ascii="Arial" w:hAnsi="Arial" w:cs="Arial"/>
          <w:sz w:val="22"/>
        </w:rPr>
        <w:t xml:space="preserve">. </w:t>
      </w:r>
      <w:r w:rsidRPr="00D77757">
        <w:rPr>
          <w:rFonts w:ascii="Arial" w:hAnsi="Arial" w:cs="Arial"/>
          <w:iCs/>
          <w:sz w:val="22"/>
        </w:rPr>
        <w:t>Diabetes mellitus is a chronic heterogeneous metabolic disorder with complex pathogenesis</w:t>
      </w:r>
      <w:r w:rsidRPr="00F172C6">
        <w:rPr>
          <w:rFonts w:ascii="Arial" w:hAnsi="Arial" w:cs="Arial"/>
          <w:sz w:val="22"/>
        </w:rPr>
        <w:t>. Available at:</w:t>
      </w:r>
      <w:hyperlink r:id="rId44" w:history="1">
        <w:r w:rsidRPr="00F172C6">
          <w:rPr>
            <w:rStyle w:val="Hyperlink"/>
            <w:rFonts w:ascii="Arial" w:hAnsi="Arial" w:cs="Arial"/>
            <w:sz w:val="22"/>
          </w:rPr>
          <w:t xml:space="preserve"> https://www.researchgate.net/publication/345718453_Pathophysiology_of_diabetes_An_overview</w:t>
        </w:r>
      </w:hyperlink>
      <w:r w:rsidRPr="00F172C6">
        <w:rPr>
          <w:rFonts w:ascii="Arial" w:hAnsi="Arial" w:cs="Arial"/>
          <w:sz w:val="22"/>
        </w:rPr>
        <w:t>  (Accessed: 8 August 2026).</w:t>
      </w:r>
    </w:p>
    <w:p w14:paraId="437B990F" w14:textId="77777777" w:rsidR="00101D93" w:rsidRPr="00F172C6" w:rsidRDefault="00101D93" w:rsidP="00101D93">
      <w:pPr>
        <w:spacing w:before="240"/>
        <w:rPr>
          <w:rFonts w:ascii="Arial" w:hAnsi="Arial" w:cs="Arial"/>
          <w:sz w:val="22"/>
        </w:rPr>
      </w:pPr>
      <w:r w:rsidRPr="00F172C6">
        <w:rPr>
          <w:rFonts w:ascii="Arial" w:hAnsi="Arial" w:cs="Arial"/>
          <w:sz w:val="22"/>
        </w:rPr>
        <w:t xml:space="preserve">The Lancet (2023) </w:t>
      </w:r>
      <w:r w:rsidRPr="00D77757">
        <w:rPr>
          <w:rFonts w:ascii="Arial" w:hAnsi="Arial" w:cs="Arial"/>
          <w:iCs/>
          <w:sz w:val="22"/>
        </w:rPr>
        <w:t>Global, regional, and national burden of diabetes from 1990 to 2021, with projections of prevalence to 2050: a systematic analysis for the Global Burden of Disease Study 2021</w:t>
      </w:r>
      <w:r w:rsidRPr="00F172C6">
        <w:rPr>
          <w:rFonts w:ascii="Arial" w:hAnsi="Arial" w:cs="Arial"/>
          <w:i/>
          <w:iCs/>
          <w:sz w:val="22"/>
        </w:rPr>
        <w:t xml:space="preserve">. </w:t>
      </w:r>
      <w:r w:rsidRPr="00D77757">
        <w:rPr>
          <w:rFonts w:ascii="Arial" w:hAnsi="Arial" w:cs="Arial"/>
          <w:i/>
          <w:sz w:val="22"/>
        </w:rPr>
        <w:t>The Lancet</w:t>
      </w:r>
      <w:r w:rsidRPr="00F172C6">
        <w:rPr>
          <w:rFonts w:ascii="Arial" w:hAnsi="Arial" w:cs="Arial"/>
          <w:sz w:val="22"/>
        </w:rPr>
        <w:t>, 402(10397), pp. 203–234.</w:t>
      </w:r>
      <w:r>
        <w:rPr>
          <w:rFonts w:ascii="Arial" w:hAnsi="Arial" w:cs="Arial"/>
          <w:sz w:val="22"/>
        </w:rPr>
        <w:t xml:space="preserve"> </w:t>
      </w:r>
      <w:r w:rsidRPr="00F172C6">
        <w:rPr>
          <w:rFonts w:ascii="Arial" w:hAnsi="Arial" w:cs="Arial"/>
          <w:sz w:val="22"/>
        </w:rPr>
        <w:t>Available at:</w:t>
      </w:r>
      <w:hyperlink r:id="rId45" w:history="1">
        <w:r w:rsidRPr="00F172C6">
          <w:rPr>
            <w:rStyle w:val="Hyperlink"/>
            <w:rFonts w:ascii="Arial" w:hAnsi="Arial" w:cs="Arial"/>
            <w:sz w:val="22"/>
          </w:rPr>
          <w:t xml:space="preserve"> https://www.thelancet.com/journals/lancet/article/PIIS0140-6736%2823%2901301-6/fulltext</w:t>
        </w:r>
      </w:hyperlink>
      <w:r w:rsidRPr="00F172C6">
        <w:rPr>
          <w:rFonts w:ascii="Arial" w:hAnsi="Arial" w:cs="Arial"/>
          <w:sz w:val="22"/>
        </w:rPr>
        <w:t xml:space="preserve"> (Accessed: 8 August 2026).</w:t>
      </w:r>
    </w:p>
    <w:p w14:paraId="77ABB40E" w14:textId="77777777" w:rsidR="00101D93" w:rsidRPr="00F172C6" w:rsidRDefault="00101D93" w:rsidP="00101D93">
      <w:pPr>
        <w:spacing w:before="240"/>
        <w:rPr>
          <w:rFonts w:ascii="Arial" w:hAnsi="Arial" w:cs="Arial"/>
          <w:sz w:val="22"/>
        </w:rPr>
      </w:pPr>
      <w:r w:rsidRPr="00F172C6">
        <w:rPr>
          <w:rFonts w:ascii="Arial" w:hAnsi="Arial" w:cs="Arial"/>
          <w:sz w:val="22"/>
        </w:rPr>
        <w:t xml:space="preserve">Tower Hamlets Council (2026) </w:t>
      </w:r>
      <w:r w:rsidRPr="00F172C6">
        <w:rPr>
          <w:rFonts w:ascii="Arial" w:hAnsi="Arial" w:cs="Arial"/>
          <w:i/>
          <w:iCs/>
          <w:sz w:val="22"/>
        </w:rPr>
        <w:t>Child healthy weight action plan</w:t>
      </w:r>
      <w:r w:rsidRPr="00F172C6">
        <w:rPr>
          <w:rFonts w:ascii="Arial" w:hAnsi="Arial" w:cs="Arial"/>
          <w:sz w:val="22"/>
        </w:rPr>
        <w:t>. London: Tower Hamlets Council. Available at:</w:t>
      </w:r>
      <w:hyperlink r:id="rId46" w:history="1">
        <w:r w:rsidRPr="00F172C6">
          <w:rPr>
            <w:rStyle w:val="Hyperlink"/>
            <w:rFonts w:ascii="Arial" w:hAnsi="Arial" w:cs="Arial"/>
            <w:sz w:val="22"/>
          </w:rPr>
          <w:t xml:space="preserve"> https://www.towerhamlets.gov.uk/Documents/Children-and-families-services/Child-healthy-weight-action-plan.pdf</w:t>
        </w:r>
      </w:hyperlink>
      <w:r w:rsidRPr="00F172C6">
        <w:rPr>
          <w:rFonts w:ascii="Arial" w:hAnsi="Arial" w:cs="Arial"/>
          <w:sz w:val="22"/>
        </w:rPr>
        <w:t xml:space="preserve"> (Accessed: 8 August 2026).</w:t>
      </w:r>
    </w:p>
    <w:p w14:paraId="1127749A" w14:textId="77777777" w:rsidR="00101D93" w:rsidRPr="00F172C6" w:rsidRDefault="00101D93" w:rsidP="00101D93">
      <w:pPr>
        <w:spacing w:before="240"/>
        <w:rPr>
          <w:rFonts w:ascii="Arial" w:hAnsi="Arial" w:cs="Arial"/>
          <w:sz w:val="22"/>
        </w:rPr>
      </w:pPr>
      <w:r w:rsidRPr="00F172C6">
        <w:rPr>
          <w:rFonts w:ascii="Arial" w:hAnsi="Arial" w:cs="Arial"/>
          <w:sz w:val="22"/>
        </w:rPr>
        <w:t xml:space="preserve">Tower Hamlets Council (2026) </w:t>
      </w:r>
      <w:r w:rsidRPr="00F172C6">
        <w:rPr>
          <w:rFonts w:ascii="Arial" w:hAnsi="Arial" w:cs="Arial"/>
          <w:i/>
          <w:iCs/>
          <w:sz w:val="22"/>
        </w:rPr>
        <w:t>Living with Type 2 Diabetes</w:t>
      </w:r>
      <w:r w:rsidRPr="00F172C6">
        <w:rPr>
          <w:rFonts w:ascii="Arial" w:hAnsi="Arial" w:cs="Arial"/>
          <w:sz w:val="22"/>
        </w:rPr>
        <w:t>. Appendix 1. London: Tower Hamlets Council. Available at:</w:t>
      </w:r>
      <w:hyperlink r:id="rId47" w:history="1">
        <w:r w:rsidRPr="00F172C6">
          <w:rPr>
            <w:rStyle w:val="Hyperlink"/>
            <w:rFonts w:ascii="Arial" w:hAnsi="Arial" w:cs="Arial"/>
            <w:sz w:val="22"/>
          </w:rPr>
          <w:t xml:space="preserve"> https://democracy.towerhamlets.gov.uk/documents/s154120/Appendix%201%20Living%20with%20Type%202%20Diabetes.pdf</w:t>
        </w:r>
      </w:hyperlink>
      <w:r w:rsidRPr="00F172C6">
        <w:rPr>
          <w:rFonts w:ascii="Arial" w:hAnsi="Arial" w:cs="Arial"/>
          <w:sz w:val="22"/>
        </w:rPr>
        <w:t xml:space="preserve"> (Accessed: 8 August 2026).</w:t>
      </w:r>
    </w:p>
    <w:p w14:paraId="31B0E0A2" w14:textId="77777777" w:rsidR="00101D93" w:rsidRPr="00F172C6" w:rsidRDefault="00101D93" w:rsidP="00101D93">
      <w:pPr>
        <w:pStyle w:val="NormalWeb"/>
        <w:spacing w:before="240" w:beforeAutospacing="0" w:line="360" w:lineRule="auto"/>
        <w:jc w:val="both"/>
        <w:rPr>
          <w:rFonts w:ascii="Arial" w:hAnsi="Arial" w:cs="Arial"/>
          <w:sz w:val="22"/>
          <w:szCs w:val="22"/>
          <w:lang w:val="en-GB"/>
        </w:rPr>
      </w:pPr>
      <w:r w:rsidRPr="00F172C6">
        <w:rPr>
          <w:rFonts w:ascii="Arial" w:hAnsi="Arial" w:cs="Arial"/>
          <w:sz w:val="22"/>
          <w:szCs w:val="22"/>
          <w:lang w:val="en-GB"/>
        </w:rPr>
        <w:t xml:space="preserve">Tower Hamlets Together (2024) </w:t>
      </w:r>
      <w:r w:rsidRPr="00F172C6">
        <w:rPr>
          <w:rStyle w:val="Emphasis"/>
          <w:rFonts w:ascii="Arial" w:eastAsiaTheme="majorEastAsia" w:hAnsi="Arial" w:cs="Arial"/>
          <w:sz w:val="22"/>
          <w:szCs w:val="22"/>
          <w:lang w:val="en-GB"/>
        </w:rPr>
        <w:t>Tower Hamlets Together Board: Population Health – Stroke, Diabetes and Mental Health</w:t>
      </w:r>
      <w:r w:rsidRPr="00F172C6">
        <w:rPr>
          <w:rFonts w:ascii="Arial" w:hAnsi="Arial" w:cs="Arial"/>
          <w:sz w:val="22"/>
          <w:szCs w:val="22"/>
          <w:lang w:val="en-GB"/>
        </w:rPr>
        <w:t xml:space="preserve">. Available at: </w:t>
      </w:r>
      <w:hyperlink r:id="rId48" w:history="1">
        <w:r w:rsidRPr="00F172C6">
          <w:rPr>
            <w:rStyle w:val="Hyperlink"/>
            <w:rFonts w:ascii="Arial" w:eastAsiaTheme="majorEastAsia" w:hAnsi="Arial" w:cs="Arial"/>
            <w:sz w:val="22"/>
            <w:szCs w:val="22"/>
            <w:lang w:val="en-GB"/>
          </w:rPr>
          <w:t>https://northeastlondon.icb.nhs.uk/wp-content/uploads/2023/03/1-February-2024-Tower-Hamlets-Together-Board-meeting-paper-pack-final-w.pdf</w:t>
        </w:r>
      </w:hyperlink>
      <w:r w:rsidRPr="00F172C6">
        <w:rPr>
          <w:rFonts w:ascii="Arial" w:hAnsi="Arial" w:cs="Arial"/>
          <w:sz w:val="22"/>
          <w:szCs w:val="22"/>
          <w:lang w:val="en-GB"/>
        </w:rPr>
        <w:t xml:space="preserve"> (Accessed: 8 August 2026).</w:t>
      </w:r>
    </w:p>
    <w:sectPr w:rsidR="00101D93" w:rsidRPr="00F172C6" w:rsidSect="00212E6D">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58F660" w14:textId="77777777" w:rsidR="00567665" w:rsidRDefault="00567665" w:rsidP="00882662">
      <w:pPr>
        <w:spacing w:after="0" w:line="240" w:lineRule="auto"/>
      </w:pPr>
      <w:r>
        <w:separator/>
      </w:r>
    </w:p>
  </w:endnote>
  <w:endnote w:type="continuationSeparator" w:id="0">
    <w:p w14:paraId="063DDB35" w14:textId="77777777" w:rsidR="00567665" w:rsidRDefault="00567665" w:rsidP="00882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6716096"/>
      <w:docPartObj>
        <w:docPartGallery w:val="Page Numbers (Bottom of Page)"/>
        <w:docPartUnique/>
      </w:docPartObj>
    </w:sdtPr>
    <w:sdtEndPr>
      <w:rPr>
        <w:rFonts w:ascii="Arial" w:hAnsi="Arial" w:cs="Arial"/>
        <w:noProof/>
        <w:sz w:val="20"/>
        <w:szCs w:val="18"/>
      </w:rPr>
    </w:sdtEndPr>
    <w:sdtContent>
      <w:p w14:paraId="1572BEB8" w14:textId="77777777" w:rsidR="00882662" w:rsidRPr="00882662" w:rsidRDefault="00212E6D">
        <w:pPr>
          <w:pStyle w:val="Footer"/>
          <w:jc w:val="right"/>
          <w:rPr>
            <w:rFonts w:ascii="Arial" w:hAnsi="Arial" w:cs="Arial"/>
            <w:sz w:val="20"/>
            <w:szCs w:val="18"/>
          </w:rPr>
        </w:pPr>
        <w:r w:rsidRPr="00882662">
          <w:rPr>
            <w:rFonts w:ascii="Arial" w:hAnsi="Arial" w:cs="Arial"/>
            <w:sz w:val="20"/>
            <w:szCs w:val="18"/>
          </w:rPr>
          <w:fldChar w:fldCharType="begin"/>
        </w:r>
        <w:r w:rsidR="00882662" w:rsidRPr="00882662">
          <w:rPr>
            <w:rFonts w:ascii="Arial" w:hAnsi="Arial" w:cs="Arial"/>
            <w:sz w:val="20"/>
            <w:szCs w:val="18"/>
          </w:rPr>
          <w:instrText xml:space="preserve"> PAGE   \* MERGEFORMAT </w:instrText>
        </w:r>
        <w:r w:rsidRPr="00882662">
          <w:rPr>
            <w:rFonts w:ascii="Arial" w:hAnsi="Arial" w:cs="Arial"/>
            <w:sz w:val="20"/>
            <w:szCs w:val="18"/>
          </w:rPr>
          <w:fldChar w:fldCharType="separate"/>
        </w:r>
        <w:r w:rsidR="00926B35">
          <w:rPr>
            <w:rFonts w:ascii="Arial" w:hAnsi="Arial" w:cs="Arial"/>
            <w:noProof/>
            <w:sz w:val="20"/>
            <w:szCs w:val="18"/>
          </w:rPr>
          <w:t>17</w:t>
        </w:r>
        <w:r w:rsidRPr="00882662">
          <w:rPr>
            <w:rFonts w:ascii="Arial" w:hAnsi="Arial" w:cs="Arial"/>
            <w:noProof/>
            <w:sz w:val="20"/>
            <w:szCs w:val="18"/>
          </w:rPr>
          <w:fldChar w:fldCharType="end"/>
        </w:r>
      </w:p>
    </w:sdtContent>
  </w:sdt>
  <w:p w14:paraId="6E0B6797" w14:textId="77777777" w:rsidR="00882662" w:rsidRDefault="008826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894A3" w14:textId="77777777" w:rsidR="00567665" w:rsidRDefault="00567665" w:rsidP="00882662">
      <w:pPr>
        <w:spacing w:after="0" w:line="240" w:lineRule="auto"/>
      </w:pPr>
      <w:r>
        <w:separator/>
      </w:r>
    </w:p>
  </w:footnote>
  <w:footnote w:type="continuationSeparator" w:id="0">
    <w:p w14:paraId="1C1E08E9" w14:textId="77777777" w:rsidR="00567665" w:rsidRDefault="00567665" w:rsidP="008826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14852"/>
    <w:multiLevelType w:val="multilevel"/>
    <w:tmpl w:val="4BBCDB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887722"/>
    <w:multiLevelType w:val="multilevel"/>
    <w:tmpl w:val="2E664C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9F02A0D"/>
    <w:multiLevelType w:val="multilevel"/>
    <w:tmpl w:val="DFBA7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8F793C"/>
    <w:multiLevelType w:val="multilevel"/>
    <w:tmpl w:val="8056CE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7BC0F91"/>
    <w:multiLevelType w:val="multilevel"/>
    <w:tmpl w:val="9BC0BE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DA5081A"/>
    <w:multiLevelType w:val="multilevel"/>
    <w:tmpl w:val="FC18D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4"/>
    <w:lvlOverride w:ilvl="0">
      <w:lvl w:ilvl="0">
        <w:numFmt w:val="decimal"/>
        <w:lvlText w:val="%1."/>
        <w:lvlJc w:val="left"/>
      </w:lvl>
    </w:lvlOverride>
  </w:num>
  <w:num w:numId="3">
    <w:abstractNumId w:val="3"/>
    <w:lvlOverride w:ilvl="0">
      <w:lvl w:ilvl="0">
        <w:numFmt w:val="decimal"/>
        <w:lvlText w:val="%1."/>
        <w:lvlJc w:val="left"/>
      </w:lvl>
    </w:lvlOverride>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D5429"/>
    <w:rsid w:val="00003057"/>
    <w:rsid w:val="00013258"/>
    <w:rsid w:val="000958E6"/>
    <w:rsid w:val="00101D93"/>
    <w:rsid w:val="0013158A"/>
    <w:rsid w:val="0017188E"/>
    <w:rsid w:val="00193C20"/>
    <w:rsid w:val="00212E6D"/>
    <w:rsid w:val="002F01CE"/>
    <w:rsid w:val="003C04B1"/>
    <w:rsid w:val="003E26DC"/>
    <w:rsid w:val="003F2B58"/>
    <w:rsid w:val="004066FE"/>
    <w:rsid w:val="00483424"/>
    <w:rsid w:val="00491D8B"/>
    <w:rsid w:val="00506110"/>
    <w:rsid w:val="00564273"/>
    <w:rsid w:val="00567665"/>
    <w:rsid w:val="0058182E"/>
    <w:rsid w:val="005F18E8"/>
    <w:rsid w:val="00624CE2"/>
    <w:rsid w:val="006E54B1"/>
    <w:rsid w:val="006F00B8"/>
    <w:rsid w:val="0072291D"/>
    <w:rsid w:val="0075467B"/>
    <w:rsid w:val="00781568"/>
    <w:rsid w:val="00790D1E"/>
    <w:rsid w:val="007C7F9C"/>
    <w:rsid w:val="00854986"/>
    <w:rsid w:val="00882662"/>
    <w:rsid w:val="008C41E2"/>
    <w:rsid w:val="008F0B2F"/>
    <w:rsid w:val="0092044F"/>
    <w:rsid w:val="00926B35"/>
    <w:rsid w:val="00927A5E"/>
    <w:rsid w:val="00AC5517"/>
    <w:rsid w:val="00AD5429"/>
    <w:rsid w:val="00B6708E"/>
    <w:rsid w:val="00BC38A6"/>
    <w:rsid w:val="00BD3D49"/>
    <w:rsid w:val="00C81A41"/>
    <w:rsid w:val="00CA36D3"/>
    <w:rsid w:val="00CB0A82"/>
    <w:rsid w:val="00CF357E"/>
    <w:rsid w:val="00D77757"/>
    <w:rsid w:val="00DA08EE"/>
    <w:rsid w:val="00DE5732"/>
    <w:rsid w:val="00DE6133"/>
    <w:rsid w:val="00EB1D0F"/>
    <w:rsid w:val="00F172C6"/>
    <w:rsid w:val="00FD67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C1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A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54986"/>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DE6133"/>
    <w:pPr>
      <w:keepNext/>
      <w:keepLines/>
      <w:spacing w:before="40" w:after="0"/>
      <w:outlineLvl w:val="1"/>
    </w:pPr>
    <w:rPr>
      <w:rFonts w:ascii="Arial" w:eastAsiaTheme="majorEastAsia" w:hAnsi="Arial" w:cstheme="majorBidi"/>
      <w:b/>
      <w:i/>
      <w:sz w:val="22"/>
      <w:szCs w:val="26"/>
    </w:rPr>
  </w:style>
  <w:style w:type="paragraph" w:styleId="Heading3">
    <w:name w:val="heading 3"/>
    <w:basedOn w:val="Normal"/>
    <w:next w:val="Normal"/>
    <w:link w:val="Heading3Char"/>
    <w:uiPriority w:val="9"/>
    <w:semiHidden/>
    <w:unhideWhenUsed/>
    <w:qFormat/>
    <w:rsid w:val="00AD5429"/>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D542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D542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D542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D542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D542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D542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E6133"/>
    <w:rPr>
      <w:rFonts w:ascii="Arial" w:eastAsiaTheme="majorEastAsia" w:hAnsi="Arial" w:cstheme="majorBidi"/>
      <w:b/>
      <w:i/>
      <w:szCs w:val="26"/>
      <w:lang w:val="en-GB"/>
    </w:rPr>
  </w:style>
  <w:style w:type="character" w:customStyle="1" w:styleId="Heading1Char">
    <w:name w:val="Heading 1 Char"/>
    <w:basedOn w:val="DefaultParagraphFont"/>
    <w:link w:val="Heading1"/>
    <w:uiPriority w:val="9"/>
    <w:rsid w:val="00854986"/>
    <w:rPr>
      <w:rFonts w:ascii="Times New Roman" w:eastAsiaTheme="majorEastAsia" w:hAnsi="Times New Roman" w:cstheme="majorBidi"/>
      <w:b/>
      <w:sz w:val="24"/>
      <w:szCs w:val="32"/>
      <w:lang w:val="en-GB"/>
    </w:rPr>
  </w:style>
  <w:style w:type="character" w:customStyle="1" w:styleId="Heading3Char">
    <w:name w:val="Heading 3 Char"/>
    <w:basedOn w:val="DefaultParagraphFont"/>
    <w:link w:val="Heading3"/>
    <w:uiPriority w:val="9"/>
    <w:semiHidden/>
    <w:rsid w:val="00AD5429"/>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AD5429"/>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AD5429"/>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AD5429"/>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AD5429"/>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AD5429"/>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AD5429"/>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AD54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542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AD542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542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D5429"/>
    <w:pPr>
      <w:spacing w:before="160"/>
      <w:jc w:val="center"/>
    </w:pPr>
    <w:rPr>
      <w:i/>
      <w:iCs/>
      <w:color w:val="404040" w:themeColor="text1" w:themeTint="BF"/>
    </w:rPr>
  </w:style>
  <w:style w:type="character" w:customStyle="1" w:styleId="QuoteChar">
    <w:name w:val="Quote Char"/>
    <w:basedOn w:val="DefaultParagraphFont"/>
    <w:link w:val="Quote"/>
    <w:uiPriority w:val="29"/>
    <w:rsid w:val="00AD5429"/>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AD5429"/>
    <w:pPr>
      <w:ind w:left="720"/>
      <w:contextualSpacing/>
    </w:pPr>
  </w:style>
  <w:style w:type="character" w:styleId="IntenseEmphasis">
    <w:name w:val="Intense Emphasis"/>
    <w:basedOn w:val="DefaultParagraphFont"/>
    <w:uiPriority w:val="21"/>
    <w:qFormat/>
    <w:rsid w:val="00AD5429"/>
    <w:rPr>
      <w:i/>
      <w:iCs/>
      <w:color w:val="2F5496" w:themeColor="accent1" w:themeShade="BF"/>
    </w:rPr>
  </w:style>
  <w:style w:type="paragraph" w:styleId="IntenseQuote">
    <w:name w:val="Intense Quote"/>
    <w:basedOn w:val="Normal"/>
    <w:next w:val="Normal"/>
    <w:link w:val="IntenseQuoteChar"/>
    <w:uiPriority w:val="30"/>
    <w:qFormat/>
    <w:rsid w:val="00AD54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D5429"/>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AD5429"/>
    <w:rPr>
      <w:b/>
      <w:bCs/>
      <w:smallCaps/>
      <w:color w:val="2F5496" w:themeColor="accent1" w:themeShade="BF"/>
      <w:spacing w:val="5"/>
    </w:rPr>
  </w:style>
  <w:style w:type="character" w:styleId="Hyperlink">
    <w:name w:val="Hyperlink"/>
    <w:basedOn w:val="DefaultParagraphFont"/>
    <w:uiPriority w:val="99"/>
    <w:unhideWhenUsed/>
    <w:rsid w:val="00AD5429"/>
    <w:rPr>
      <w:color w:val="0563C1" w:themeColor="hyperlink"/>
      <w:u w:val="single"/>
    </w:rPr>
  </w:style>
  <w:style w:type="character" w:customStyle="1" w:styleId="UnresolvedMention1">
    <w:name w:val="Unresolved Mention1"/>
    <w:basedOn w:val="DefaultParagraphFont"/>
    <w:uiPriority w:val="99"/>
    <w:semiHidden/>
    <w:unhideWhenUsed/>
    <w:rsid w:val="00AD5429"/>
    <w:rPr>
      <w:color w:val="605E5C"/>
      <w:shd w:val="clear" w:color="auto" w:fill="E1DFDD"/>
    </w:rPr>
  </w:style>
  <w:style w:type="paragraph" w:styleId="TOCHeading">
    <w:name w:val="TOC Heading"/>
    <w:basedOn w:val="Heading1"/>
    <w:next w:val="Normal"/>
    <w:uiPriority w:val="39"/>
    <w:unhideWhenUsed/>
    <w:qFormat/>
    <w:rsid w:val="00AD5429"/>
    <w:pPr>
      <w:spacing w:line="259" w:lineRule="auto"/>
      <w:jc w:val="left"/>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AD5429"/>
    <w:pPr>
      <w:spacing w:after="100"/>
    </w:pPr>
  </w:style>
  <w:style w:type="paragraph" w:styleId="TOC2">
    <w:name w:val="toc 2"/>
    <w:basedOn w:val="Normal"/>
    <w:next w:val="Normal"/>
    <w:autoRedefine/>
    <w:uiPriority w:val="39"/>
    <w:unhideWhenUsed/>
    <w:rsid w:val="00AD5429"/>
    <w:pPr>
      <w:spacing w:after="100"/>
      <w:ind w:left="240"/>
    </w:pPr>
  </w:style>
  <w:style w:type="paragraph" w:styleId="Header">
    <w:name w:val="header"/>
    <w:basedOn w:val="Normal"/>
    <w:link w:val="HeaderChar"/>
    <w:uiPriority w:val="99"/>
    <w:unhideWhenUsed/>
    <w:rsid w:val="008826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2662"/>
    <w:rPr>
      <w:rFonts w:ascii="Times New Roman" w:hAnsi="Times New Roman"/>
      <w:sz w:val="24"/>
      <w:lang w:val="en-GB"/>
    </w:rPr>
  </w:style>
  <w:style w:type="paragraph" w:styleId="Footer">
    <w:name w:val="footer"/>
    <w:basedOn w:val="Normal"/>
    <w:link w:val="FooterChar"/>
    <w:uiPriority w:val="99"/>
    <w:unhideWhenUsed/>
    <w:rsid w:val="008826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2662"/>
    <w:rPr>
      <w:rFonts w:ascii="Times New Roman" w:hAnsi="Times New Roman"/>
      <w:sz w:val="24"/>
      <w:lang w:val="en-GB"/>
    </w:rPr>
  </w:style>
  <w:style w:type="paragraph" w:customStyle="1" w:styleId="pdq2pgselectionanchorcontainer">
    <w:name w:val="pdq2pg_selectionanchorcontainer"/>
    <w:basedOn w:val="Normal"/>
    <w:rsid w:val="00DE6133"/>
    <w:pPr>
      <w:spacing w:before="100" w:beforeAutospacing="1" w:after="100" w:afterAutospacing="1" w:line="240" w:lineRule="auto"/>
      <w:jc w:val="left"/>
    </w:pPr>
    <w:rPr>
      <w:rFonts w:eastAsia="Times New Roman" w:cs="Times New Roman"/>
      <w:kern w:val="0"/>
      <w:szCs w:val="24"/>
      <w:lang w:val="en-IN" w:eastAsia="en-IN"/>
    </w:rPr>
  </w:style>
  <w:style w:type="character" w:styleId="Emphasis">
    <w:name w:val="Emphasis"/>
    <w:basedOn w:val="DefaultParagraphFont"/>
    <w:uiPriority w:val="20"/>
    <w:qFormat/>
    <w:rsid w:val="00DE6133"/>
    <w:rPr>
      <w:i/>
      <w:iCs/>
    </w:rPr>
  </w:style>
  <w:style w:type="character" w:customStyle="1" w:styleId="contents">
    <w:name w:val="contents"/>
    <w:basedOn w:val="DefaultParagraphFont"/>
    <w:rsid w:val="00DE6133"/>
  </w:style>
  <w:style w:type="paragraph" w:styleId="NormalWeb">
    <w:name w:val="Normal (Web)"/>
    <w:basedOn w:val="Normal"/>
    <w:uiPriority w:val="99"/>
    <w:unhideWhenUsed/>
    <w:rsid w:val="00DE6133"/>
    <w:pPr>
      <w:spacing w:before="100" w:beforeAutospacing="1" w:after="100" w:afterAutospacing="1" w:line="240" w:lineRule="auto"/>
      <w:jc w:val="left"/>
    </w:pPr>
    <w:rPr>
      <w:rFonts w:eastAsia="Times New Roman" w:cs="Times New Roman"/>
      <w:kern w:val="0"/>
      <w:szCs w:val="24"/>
      <w:lang w:val="en-IN" w:eastAsia="en-IN"/>
    </w:rPr>
  </w:style>
  <w:style w:type="character" w:styleId="FollowedHyperlink">
    <w:name w:val="FollowedHyperlink"/>
    <w:basedOn w:val="DefaultParagraphFont"/>
    <w:uiPriority w:val="99"/>
    <w:semiHidden/>
    <w:unhideWhenUsed/>
    <w:rsid w:val="00DE6133"/>
    <w:rPr>
      <w:color w:val="954F72" w:themeColor="followedHyperlink"/>
      <w:u w:val="single"/>
    </w:rPr>
  </w:style>
  <w:style w:type="paragraph" w:styleId="TOC3">
    <w:name w:val="toc 3"/>
    <w:basedOn w:val="Normal"/>
    <w:next w:val="Normal"/>
    <w:autoRedefine/>
    <w:uiPriority w:val="39"/>
    <w:unhideWhenUsed/>
    <w:rsid w:val="007C7F9C"/>
    <w:pPr>
      <w:spacing w:after="100"/>
      <w:ind w:left="480"/>
    </w:pPr>
  </w:style>
  <w:style w:type="paragraph" w:styleId="BalloonText">
    <w:name w:val="Balloon Text"/>
    <w:basedOn w:val="Normal"/>
    <w:link w:val="BalloonTextChar"/>
    <w:uiPriority w:val="99"/>
    <w:semiHidden/>
    <w:unhideWhenUsed/>
    <w:rsid w:val="00CA36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36D3"/>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6378421">
      <w:bodyDiv w:val="1"/>
      <w:marLeft w:val="0"/>
      <w:marRight w:val="0"/>
      <w:marTop w:val="0"/>
      <w:marBottom w:val="0"/>
      <w:divBdr>
        <w:top w:val="none" w:sz="0" w:space="0" w:color="auto"/>
        <w:left w:val="none" w:sz="0" w:space="0" w:color="auto"/>
        <w:bottom w:val="none" w:sz="0" w:space="0" w:color="auto"/>
        <w:right w:val="none" w:sz="0" w:space="0" w:color="auto"/>
      </w:divBdr>
    </w:div>
    <w:div w:id="962154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ethnicity-facts-figures.service.gov.uk/work-pay-and-benefits/pay-and-income/people-in-low-income-households/latest/" TargetMode="External"/><Relationship Id="rId26" Type="http://schemas.openxmlformats.org/officeDocument/2006/relationships/hyperlink" Target="https://www.gov.uk/government/publications/inclusive-britain-update-report/inclusive-britain-second-update-report-may-2024" TargetMode="External"/><Relationship Id="rId39" Type="http://schemas.openxmlformats.org/officeDocument/2006/relationships/hyperlink" Target="https://doi.org/10.1038/s41366-025-01848-9" TargetMode="External"/><Relationship Id="rId21" Type="http://schemas.openxmlformats.org/officeDocument/2006/relationships/hyperlink" Target="https://www.england.nhs.uk/2025/01/revolutionary-gene-editing-therapy-for-sickle-cell" TargetMode="External"/><Relationship Id="rId34" Type="http://schemas.openxmlformats.org/officeDocument/2006/relationships/hyperlink" Target="https://www.england.nhs.uk/diabetes/diabetes-prevention/" TargetMode="External"/><Relationship Id="rId42" Type="http://schemas.openxmlformats.org/officeDocument/2006/relationships/hyperlink" Target="https://link.springer.com/content/pdf/10.1007/s40121-023-00802-4.pdf" TargetMode="External"/><Relationship Id="rId47" Type="http://schemas.openxmlformats.org/officeDocument/2006/relationships/hyperlink" Target="https://democracy.towerhamlets.gov.uk/documents/s154120/Appendix%201%20Living%20with%20Type%202%20Diabetes.pdf?utm_source=copilot.com"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uk/government/news/new-taskforce-to-level-up-maternity-care-and-tackle-disparities" TargetMode="External"/><Relationship Id="rId29" Type="http://schemas.openxmlformats.org/officeDocument/2006/relationships/hyperlink" Target="https://onlinelibrary.wiley.com/doi/pdfdirect/10.1111/1753-0407.13436" TargetMode="External"/><Relationship Id="rId11" Type="http://schemas.openxmlformats.org/officeDocument/2006/relationships/hyperlink" Target="http://gov.uk" TargetMode="External"/><Relationship Id="rId24" Type="http://schemas.openxmlformats.org/officeDocument/2006/relationships/hyperlink" Target="https://fivexmore.org/embargoed-report" TargetMode="External"/><Relationship Id="rId32" Type="http://schemas.openxmlformats.org/officeDocument/2006/relationships/hyperlink" Target="https://doi.org/10.1007/s12020-022-03125-5?utm_source=copilot.com" TargetMode="External"/><Relationship Id="rId37" Type="http://schemas.openxmlformats.org/officeDocument/2006/relationships/hyperlink" Target="https://www.england.nhs.uk/diabetes/diabetes-prevention/?utm_source=copilot.com" TargetMode="External"/><Relationship Id="rId40" Type="http://schemas.openxmlformats.org/officeDocument/2006/relationships/hyperlink" Target="https://pcnd.info/tower-hamlets/data-library/qof" TargetMode="External"/><Relationship Id="rId45" Type="http://schemas.openxmlformats.org/officeDocument/2006/relationships/hyperlink" Target="https://www.thelancet.com/journals/lancet/article/PIIS0140-6736%2823%2901301-6/fulltext?utm_source=copilot.com"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fivexmore.org/embargoed-report" TargetMode="External"/><Relationship Id="rId28" Type="http://schemas.openxmlformats.org/officeDocument/2006/relationships/hyperlink" Target="https://www.betterhealth.vic.gov.au/health/conditionsandtreatments/diabetes-long-term-effects" TargetMode="External"/><Relationship Id="rId36" Type="http://schemas.openxmlformats.org/officeDocument/2006/relationships/hyperlink" Target="https://digital.nhs.uk/data-and-information/publications/statistical/national-diabetes-audit/report-1-cp-and-tt-data-release-2024-25/nda-report-1-cp-and-tt-data-release-2024-25" TargetMode="External"/><Relationship Id="rId49"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bmj.com/content/390/bmj.r1544.full" TargetMode="External"/><Relationship Id="rId31" Type="http://schemas.openxmlformats.org/officeDocument/2006/relationships/hyperlink" Target="https://doi.org/10.3389/fendo.2025.1538143" TargetMode="External"/><Relationship Id="rId44" Type="http://schemas.openxmlformats.org/officeDocument/2006/relationships/hyperlink" Target="https://www.researchgate.net/publication/345718453_Pathophysiology_of_diabetes_An_overview"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england.nhs.uk/about/equality/equality-hub/national-healthcare-inequalities-improvement-programme/core20plus5" TargetMode="External"/><Relationship Id="rId27" Type="http://schemas.openxmlformats.org/officeDocument/2006/relationships/hyperlink" Target="https://www.gov.uk/government/statistics/child-and-maternal-health-profiles-december-2024-update/child-and-maternal-health-profiles-december-2024-update-statistical-commentary" TargetMode="External"/><Relationship Id="rId30" Type="http://schemas.openxmlformats.org/officeDocument/2006/relationships/hyperlink" Target="https://www.diabetes.org.uk/about-us/about-the-charity/our-strategy/statistics?utm_source=copilot.com" TargetMode="External"/><Relationship Id="rId35" Type="http://schemas.openxmlformats.org/officeDocument/2006/relationships/hyperlink" Target="https://www.nhs.uk/tests-and-treatments/nhs-health-check/?utm_source=copilot.com" TargetMode="External"/><Relationship Id="rId43" Type="http://schemas.openxmlformats.org/officeDocument/2006/relationships/hyperlink" Target="https://www.statista.com/chart/23491/share-of-adults-with-diabetes-world-region/?utm_source=copilot.com" TargetMode="External"/><Relationship Id="rId48" Type="http://schemas.openxmlformats.org/officeDocument/2006/relationships/hyperlink" Target="https://northeastlondon.icb.nhs.uk/wp-content/uploads/2023/03/1-February-2024-Tower-Hamlets-Together-Board-meeting-paper-pack-final-w.pdf" TargetMode="Externa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ethnicity-facts-figures.service.gov.uk/housing/housing-conditions/overcrowded-households/latest" TargetMode="External"/><Relationship Id="rId25" Type="http://schemas.openxmlformats.org/officeDocument/2006/relationships/hyperlink" Target="https://www.theguardian.com/world/article/2024/may/06/black-mothers-twice-likely-white-hospitalised-perinatal-mental-illness" TargetMode="External"/><Relationship Id="rId33" Type="http://schemas.openxmlformats.org/officeDocument/2006/relationships/hyperlink" Target="https://www.england.nhs.uk/2025/12/nhs-diabetes-prevention-scheme-helps-one-million-people/" TargetMode="External"/><Relationship Id="rId38" Type="http://schemas.openxmlformats.org/officeDocument/2006/relationships/hyperlink" Target="https://fingertips.phe.org.uk/diabetes-ft" TargetMode="External"/><Relationship Id="rId46" Type="http://schemas.openxmlformats.org/officeDocument/2006/relationships/hyperlink" Target="https://www.towerhamlets.gov.uk/Documents/Children-and-families-services/Child-healthy-weight-action-plan.pdf?utm_source=copilot.com" TargetMode="External"/><Relationship Id="rId20" Type="http://schemas.openxmlformats.org/officeDocument/2006/relationships/hyperlink" Target="https://www.england.nhs.uk/long-read/review-of-progress-23-24-delivering-the-equality-objectives-and-meeting-the-wider-equality-requirements" TargetMode="External"/><Relationship Id="rId41" Type="http://schemas.openxmlformats.org/officeDocument/2006/relationships/hyperlink" Target="https://journals.plos.org/plosmedicine/article/file?id=10.1371/journal.pmed.1004177&amp;type=printable"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6B5EEC-86CE-4097-BC6D-B26BB0170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5068</Words>
  <Characters>28889</Characters>
  <Application>Microsoft Office Word</Application>
  <DocSecurity>0</DocSecurity>
  <Lines>240</Lines>
  <Paragraphs>67</Paragraphs>
  <ScaleCrop>false</ScaleCrop>
  <Company/>
  <LinksUpToDate>false</LinksUpToDate>
  <CharactersWithSpaces>33890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2026-08-08T10:21:00Z</dcterms:created>
  <dcterms:modified xsi:type="dcterms:W3CDTF">2026-08-18T12:20:00Z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65d6867b-a31b-4af2-99a0-40502e295266</vt:lpwstr>
  </property>
</Properties>
</file>