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9602"/>
      </w:tblGrid>
      <w:tr w:rsidR="00B0688D" w:rsidRPr="00872FE5" w14:paraId="7C5581A8" w14:textId="77777777" w:rsidTr="00B0688D">
        <w:trPr>
          <w:trHeight w:val="1771"/>
        </w:trPr>
        <w:tc>
          <w:tcPr>
            <w:tcW w:w="7240" w:type="dxa"/>
            <w:tcBorders>
              <w:top w:val="nil"/>
              <w:left w:val="nil"/>
              <w:bottom w:val="nil"/>
              <w:right w:val="nil"/>
            </w:tcBorders>
          </w:tcPr>
          <w:p w14:paraId="3D979C57" w14:textId="51BDB3D4" w:rsidR="00B0688D" w:rsidRPr="00872FE5" w:rsidRDefault="00B0688D" w:rsidP="007057F4">
            <w:r w:rsidRPr="00872FE5">
              <w:rPr>
                <w:noProof/>
                <w:lang w:bidi="en-GB"/>
              </w:rPr>
              <mc:AlternateContent>
                <mc:Choice Requires="wps">
                  <w:drawing>
                    <wp:inline distT="0" distB="0" distL="0" distR="0" wp14:anchorId="3256D938" wp14:editId="70A1307D">
                      <wp:extent cx="6911340" cy="4312920"/>
                      <wp:effectExtent l="0" t="0" r="0" b="3810"/>
                      <wp:docPr id="8" name="Text Box 8"/>
                      <wp:cNvGraphicFramePr/>
                      <a:graphic xmlns:a="http://schemas.openxmlformats.org/drawingml/2006/main">
                        <a:graphicData uri="http://schemas.microsoft.com/office/word/2010/wordprocessingShape">
                          <wps:wsp>
                            <wps:cNvSpPr txBox="1"/>
                            <wps:spPr>
                              <a:xfrm>
                                <a:off x="0" y="0"/>
                                <a:ext cx="6911340" cy="4312920"/>
                              </a:xfrm>
                              <a:prstGeom prst="rect">
                                <a:avLst/>
                              </a:prstGeom>
                              <a:noFill/>
                              <a:ln w="6350">
                                <a:noFill/>
                              </a:ln>
                            </wps:spPr>
                            <wps:txbx>
                              <w:txbxContent>
                                <w:p w14:paraId="189D1160" w14:textId="77777777" w:rsidR="00014DBB" w:rsidRDefault="002E0194" w:rsidP="002E0194">
                                  <w:pPr>
                                    <w:pStyle w:val="Title"/>
                                    <w:rPr>
                                      <w:lang w:bidi="en-GB"/>
                                    </w:rPr>
                                  </w:pPr>
                                  <w:r w:rsidRPr="002E0194">
                                    <w:rPr>
                                      <w:lang w:bidi="en-GB"/>
                                    </w:rPr>
                                    <w:t>B</w:t>
                                  </w:r>
                                  <w:r w:rsidR="00BD3782">
                                    <w:rPr>
                                      <w:lang w:bidi="en-GB"/>
                                    </w:rPr>
                                    <w:t xml:space="preserve">REAKING </w:t>
                                  </w:r>
                                </w:p>
                                <w:p w14:paraId="5EF88710" w14:textId="0B6E115F" w:rsidR="009875C8" w:rsidRDefault="00BD3782" w:rsidP="002E0194">
                                  <w:pPr>
                                    <w:pStyle w:val="Title"/>
                                    <w:rPr>
                                      <w:lang w:bidi="en-GB"/>
                                    </w:rPr>
                                  </w:pPr>
                                  <w:r>
                                    <w:rPr>
                                      <w:lang w:bidi="en-GB"/>
                                    </w:rPr>
                                    <w:t>BARRIERS EXPO 2025</w:t>
                                  </w:r>
                                </w:p>
                                <w:p w14:paraId="21EEF450" w14:textId="77777777" w:rsidR="00575C71" w:rsidRDefault="00014DBB" w:rsidP="001F121F">
                                  <w:pPr>
                                    <w:pStyle w:val="Title"/>
                                    <w:rPr>
                                      <w:color w:val="FF0000"/>
                                      <w:sz w:val="56"/>
                                      <w:szCs w:val="56"/>
                                    </w:rPr>
                                  </w:pPr>
                                  <w:r w:rsidRPr="00014DBB">
                                    <w:rPr>
                                      <w:color w:val="FF0000"/>
                                      <w:sz w:val="56"/>
                                      <w:szCs w:val="56"/>
                                    </w:rPr>
                                    <w:t>Planning and</w:t>
                                  </w:r>
                                  <w:r w:rsidR="00575C71">
                                    <w:rPr>
                                      <w:color w:val="FF0000"/>
                                      <w:sz w:val="56"/>
                                      <w:szCs w:val="56"/>
                                    </w:rPr>
                                    <w:t xml:space="preserve"> </w:t>
                                  </w:r>
                                  <w:r w:rsidRPr="00014DBB">
                                    <w:rPr>
                                      <w:color w:val="FF0000"/>
                                      <w:sz w:val="56"/>
                                      <w:szCs w:val="56"/>
                                    </w:rPr>
                                    <w:t>Delive</w:t>
                                  </w:r>
                                  <w:r w:rsidR="00575C71">
                                    <w:rPr>
                                      <w:color w:val="FF0000"/>
                                      <w:sz w:val="56"/>
                                      <w:szCs w:val="56"/>
                                    </w:rPr>
                                    <w:t xml:space="preserve">ring </w:t>
                                  </w:r>
                                </w:p>
                                <w:p w14:paraId="74B7FB76" w14:textId="6158ACED" w:rsidR="001F121F" w:rsidRPr="00BD3782" w:rsidRDefault="00575C71" w:rsidP="001F121F">
                                  <w:pPr>
                                    <w:pStyle w:val="Title"/>
                                    <w:rPr>
                                      <w:color w:val="FF0000"/>
                                      <w:sz w:val="56"/>
                                      <w:szCs w:val="56"/>
                                    </w:rPr>
                                  </w:pPr>
                                  <w:r>
                                    <w:rPr>
                                      <w:color w:val="FF0000"/>
                                      <w:sz w:val="56"/>
                                      <w:szCs w:val="56"/>
                                    </w:rPr>
                                    <w:t>an International Meeting/Event</w:t>
                                  </w:r>
                                </w:p>
                                <w:p w14:paraId="7F624BC6" w14:textId="48319815" w:rsidR="00B0688D" w:rsidRPr="00BD3782" w:rsidRDefault="00B0688D" w:rsidP="002E0194">
                                  <w:pPr>
                                    <w:pStyle w:val="Title"/>
                                    <w:rPr>
                                      <w:color w:val="FF0000"/>
                                      <w:sz w:val="56"/>
                                      <w:szCs w:val="5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3256D938" id="_x0000_t202" coordsize="21600,21600" o:spt="202" path="m,l,21600r21600,l21600,xe">
                      <v:stroke joinstyle="miter"/>
                      <v:path gradientshapeok="t" o:connecttype="rect"/>
                    </v:shapetype>
                    <v:shape id="Text Box 8" o:spid="_x0000_s1026" type="#_x0000_t202" style="width:544.2pt;height:339.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" filled="f" stroked="f" strokeweight=".5pt">
                      <v:textbox>
                        <w:txbxContent>
                          <w:p w14:paraId="189D1160" w14:textId="77777777" w:rsidR="00014DBB" w:rsidRDefault="002E0194" w:rsidP="002E0194">
                            <w:pPr>
                              <w:pStyle w:val="Title"/>
                              <w:rPr>
                                <w:lang w:bidi="en-GB"/>
                              </w:rPr>
                            </w:pPr>
                            <w:r w:rsidRPr="002E0194">
                              <w:rPr>
                                <w:lang w:bidi="en-GB"/>
                              </w:rPr>
                              <w:t>B</w:t>
                            </w:r>
                            <w:r w:rsidR="00BD3782">
                              <w:rPr>
                                <w:lang w:bidi="en-GB"/>
                              </w:rPr>
                              <w:t xml:space="preserve">REAKING </w:t>
                            </w:r>
                          </w:p>
                          <w:p w14:paraId="5EF88710" w14:textId="0B6E115F" w:rsidR="009875C8" w:rsidRDefault="00BD3782" w:rsidP="002E0194">
                            <w:pPr>
                              <w:pStyle w:val="Title"/>
                              <w:rPr>
                                <w:lang w:bidi="en-GB"/>
                              </w:rPr>
                            </w:pPr>
                            <w:r>
                              <w:rPr>
                                <w:lang w:bidi="en-GB"/>
                              </w:rPr>
                              <w:t>BARRIERS EXPO 2025</w:t>
                            </w:r>
                          </w:p>
                          <w:p w14:paraId="21EEF450" w14:textId="77777777" w:rsidR="00575C71" w:rsidRDefault="00014DBB" w:rsidP="001F121F">
                            <w:pPr>
                              <w:pStyle w:val="Title"/>
                              <w:rPr>
                                <w:color w:val="FF0000"/>
                                <w:sz w:val="56"/>
                                <w:szCs w:val="56"/>
                              </w:rPr>
                            </w:pPr>
                            <w:r w:rsidRPr="00014DBB">
                              <w:rPr>
                                <w:color w:val="FF0000"/>
                                <w:sz w:val="56"/>
                                <w:szCs w:val="56"/>
                              </w:rPr>
                              <w:t>Planning and</w:t>
                            </w:r>
                            <w:r w:rsidR="00575C71">
                              <w:rPr>
                                <w:color w:val="FF0000"/>
                                <w:sz w:val="56"/>
                                <w:szCs w:val="56"/>
                              </w:rPr>
                              <w:t xml:space="preserve"> </w:t>
                            </w:r>
                            <w:r w:rsidRPr="00014DBB">
                              <w:rPr>
                                <w:color w:val="FF0000"/>
                                <w:sz w:val="56"/>
                                <w:szCs w:val="56"/>
                              </w:rPr>
                              <w:t>Delive</w:t>
                            </w:r>
                            <w:r w:rsidR="00575C71">
                              <w:rPr>
                                <w:color w:val="FF0000"/>
                                <w:sz w:val="56"/>
                                <w:szCs w:val="56"/>
                              </w:rPr>
                              <w:t xml:space="preserve">ring </w:t>
                            </w:r>
                          </w:p>
                          <w:p w14:paraId="74B7FB76" w14:textId="6158ACED" w:rsidR="001F121F" w:rsidRPr="00BD3782" w:rsidRDefault="00575C71" w:rsidP="001F121F">
                            <w:pPr>
                              <w:pStyle w:val="Title"/>
                              <w:rPr>
                                <w:color w:val="FF0000"/>
                                <w:sz w:val="56"/>
                                <w:szCs w:val="56"/>
                              </w:rPr>
                            </w:pPr>
                            <w:r>
                              <w:rPr>
                                <w:color w:val="FF0000"/>
                                <w:sz w:val="56"/>
                                <w:szCs w:val="56"/>
                              </w:rPr>
                              <w:t>an International Meeting/Event</w:t>
                            </w:r>
                          </w:p>
                          <w:p w14:paraId="7F624BC6" w14:textId="48319815" w:rsidR="00B0688D" w:rsidRPr="00BD3782" w:rsidRDefault="00B0688D" w:rsidP="002E0194">
                            <w:pPr>
                              <w:pStyle w:val="Title"/>
                              <w:rPr>
                                <w:color w:val="FF0000"/>
                                <w:sz w:val="56"/>
                                <w:szCs w:val="56"/>
                              </w:rPr>
                            </w:pPr>
                          </w:p>
                        </w:txbxContent>
                      </v:textbox>
                      <w10:anchorlock/>
                    </v:shape>
                  </w:pict>
                </mc:Fallback>
              </mc:AlternateContent>
            </w:r>
          </w:p>
        </w:tc>
      </w:tr>
    </w:tbl>
    <w:tbl>
      <w:tblPr>
        <w:tblpPr w:leftFromText="180" w:rightFromText="180" w:vertAnchor="text" w:horzAnchor="page" w:tblpX="954" w:tblpY="289"/>
        <w:tblW w:w="0" w:type="auto"/>
        <w:tblCellMar>
          <w:left w:w="0" w:type="dxa"/>
          <w:right w:w="0" w:type="dxa"/>
        </w:tblCellMar>
        <w:tblLook w:val="0000" w:firstRow="0" w:lastRow="0" w:firstColumn="0" w:lastColumn="0" w:noHBand="0" w:noVBand="0"/>
      </w:tblPr>
      <w:tblGrid>
        <w:gridCol w:w="4572"/>
      </w:tblGrid>
      <w:tr w:rsidR="00B0688D" w:rsidRPr="00872FE5" w14:paraId="1D5B3BA7" w14:textId="77777777" w:rsidTr="00B0688D">
        <w:trPr>
          <w:trHeight w:val="2043"/>
        </w:trPr>
        <w:tc>
          <w:tcPr>
            <w:tcW w:w="4572" w:type="dxa"/>
          </w:tcPr>
          <w:p w14:paraId="775BF1E1" w14:textId="18B211EE" w:rsidR="00B0688D" w:rsidRPr="00872FE5" w:rsidRDefault="00014DBB" w:rsidP="007057F4">
            <w:r w:rsidRPr="00872FE5">
              <w:rPr>
                <w:noProof/>
                <w:lang w:bidi="en-GB"/>
              </w:rPr>
              <w:drawing>
                <wp:inline distT="0" distB="0" distL="0" distR="0" wp14:anchorId="02668519" wp14:editId="2EB55360">
                  <wp:extent cx="1569720" cy="1066800"/>
                  <wp:effectExtent l="0" t="0" r="0" b="0"/>
                  <wp:docPr id="12" name="Graphic 201" descr="A logo with text and black text&#10;&#10;AI-generated content may be incorrect.">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A logo with text and black text&#10;&#10;AI-generated content may be incorrect.">
                            <a:extLst>
                              <a:ext uri="{FF2B5EF4-FFF2-40B4-BE49-F238E27FC236}">
                                <a16:creationId xmlns:a16="http://schemas.microsoft.com/office/drawing/2014/main" id="{F3D65186-AB5A-4584-87C3-0FAA2992263B}"/>
                              </a:ext>
                            </a:extLst>
                          </pic:cNvPr>
                          <pic:cNvPicPr/>
                        </pic:nvPicPr>
                        <pic:blipFill>
                          <a:blip r:embed="rId7"/>
                          <a:stretch>
                            <a:fillRect/>
                          </a:stretch>
                        </pic:blipFill>
                        <pic:spPr>
                          <a:xfrm>
                            <a:off x="0" y="0"/>
                            <a:ext cx="1585715" cy="1077670"/>
                          </a:xfrm>
                          <a:prstGeom prst="rect">
                            <a:avLst/>
                          </a:prstGeom>
                        </pic:spPr>
                      </pic:pic>
                    </a:graphicData>
                  </a:graphic>
                </wp:inline>
              </w:drawing>
            </w:r>
          </w:p>
        </w:tc>
      </w:tr>
    </w:tbl>
    <w:p w14:paraId="500C3355" w14:textId="489A1E52" w:rsidR="008A3C95" w:rsidRPr="00872FE5" w:rsidRDefault="008A3C95" w:rsidP="007057F4"/>
    <w:tbl>
      <w:tblPr>
        <w:tblpPr w:leftFromText="180" w:rightFromText="180" w:vertAnchor="text" w:horzAnchor="margin" w:tblpXSpec="center" w:tblpY="13051"/>
        <w:tblW w:w="10350" w:type="dxa"/>
        <w:tblCellMar>
          <w:left w:w="0" w:type="dxa"/>
          <w:right w:w="0" w:type="dxa"/>
        </w:tblCellMar>
        <w:tblLook w:val="0000" w:firstRow="0" w:lastRow="0" w:firstColumn="0" w:lastColumn="0" w:noHBand="0" w:noVBand="0"/>
      </w:tblPr>
      <w:tblGrid>
        <w:gridCol w:w="9516"/>
        <w:gridCol w:w="834"/>
      </w:tblGrid>
      <w:tr w:rsidR="00440FED" w:rsidRPr="00872FE5" w14:paraId="4C988CF9" w14:textId="77777777" w:rsidTr="00440FED">
        <w:trPr>
          <w:trHeight w:val="1080"/>
        </w:trPr>
        <w:tc>
          <w:tcPr>
            <w:tcW w:w="9516" w:type="dxa"/>
            <w:vAlign w:val="center"/>
          </w:tcPr>
          <w:p w14:paraId="7F1A3085" w14:textId="16D46567" w:rsidR="0051019E" w:rsidRPr="00872FE5" w:rsidRDefault="0051019E" w:rsidP="0051019E"/>
        </w:tc>
        <w:tc>
          <w:tcPr>
            <w:tcW w:w="834" w:type="dxa"/>
            <w:vAlign w:val="center"/>
          </w:tcPr>
          <w:p w14:paraId="2AC46D0E" w14:textId="48AED23A" w:rsidR="0051019E" w:rsidRPr="00872FE5" w:rsidRDefault="0051019E" w:rsidP="0051019E">
            <w:pPr>
              <w:jc w:val="right"/>
            </w:pPr>
          </w:p>
        </w:tc>
      </w:tr>
    </w:tbl>
    <w:p w14:paraId="136512F6" w14:textId="3C271DA5" w:rsidR="008A3C95" w:rsidRPr="00872FE5" w:rsidRDefault="00440FED" w:rsidP="007057F4">
      <w:r w:rsidRPr="00872FE5">
        <w:rPr>
          <w:noProof/>
          <w:lang w:bidi="en-GB"/>
        </w:rPr>
        <mc:AlternateContent>
          <mc:Choice Requires="wps">
            <w:drawing>
              <wp:inline distT="0" distB="0" distL="0" distR="0" wp14:anchorId="43A92120" wp14:editId="386169F3">
                <wp:extent cx="5974080" cy="2080260"/>
                <wp:effectExtent l="0" t="0" r="0" b="0"/>
                <wp:docPr id="13" name="Text Box 13"/>
                <wp:cNvGraphicFramePr/>
                <a:graphic xmlns:a="http://schemas.openxmlformats.org/drawingml/2006/main">
                  <a:graphicData uri="http://schemas.microsoft.com/office/word/2010/wordprocessingShape">
                    <wps:wsp>
                      <wps:cNvSpPr txBox="1"/>
                      <wps:spPr>
                        <a:xfrm>
                          <a:off x="0" y="0"/>
                          <a:ext cx="5974080" cy="2080260"/>
                        </a:xfrm>
                        <a:prstGeom prst="rect">
                          <a:avLst/>
                        </a:prstGeom>
                        <a:noFill/>
                        <a:ln w="6350">
                          <a:noFill/>
                        </a:ln>
                      </wps:spPr>
                      <wps:txbx>
                        <w:txbxContent>
                          <w:p w14:paraId="469E90D6" w14:textId="77777777" w:rsidR="00440FED" w:rsidRDefault="00440FED" w:rsidP="00440FED">
                            <w:pPr>
                              <w:rPr>
                                <w:sz w:val="32"/>
                                <w:szCs w:val="32"/>
                                <w:lang w:bidi="en-GB"/>
                              </w:rPr>
                            </w:pPr>
                          </w:p>
                          <w:p w14:paraId="6DA5FD3A" w14:textId="7D4C58C5" w:rsidR="00440FED" w:rsidRPr="00440FED" w:rsidRDefault="00440FED" w:rsidP="00440FED">
                            <w:pPr>
                              <w:rPr>
                                <w:sz w:val="32"/>
                                <w:szCs w:val="32"/>
                                <w:lang w:bidi="en-GB"/>
                              </w:rPr>
                            </w:pPr>
                            <w:r w:rsidRPr="00440FED">
                              <w:rPr>
                                <w:sz w:val="32"/>
                                <w:szCs w:val="32"/>
                                <w:lang w:bidi="en-GB"/>
                              </w:rPr>
                              <w:t>Student name: Velislava Hristova</w:t>
                            </w:r>
                          </w:p>
                          <w:p w14:paraId="13F09B06" w14:textId="77777777" w:rsidR="00440FED" w:rsidRPr="00440FED" w:rsidRDefault="00440FED" w:rsidP="00440FED">
                            <w:pPr>
                              <w:rPr>
                                <w:sz w:val="32"/>
                                <w:szCs w:val="32"/>
                                <w:lang w:bidi="en-GB"/>
                              </w:rPr>
                            </w:pPr>
                            <w:r w:rsidRPr="00440FED">
                              <w:rPr>
                                <w:sz w:val="32"/>
                                <w:szCs w:val="32"/>
                                <w:lang w:bidi="en-GB"/>
                              </w:rPr>
                              <w:t>Student ID number: 2233502</w:t>
                            </w:r>
                          </w:p>
                          <w:p w14:paraId="1077FFE3" w14:textId="77777777" w:rsidR="00440FED" w:rsidRPr="00440FED" w:rsidRDefault="00440FED" w:rsidP="00440FED">
                            <w:pPr>
                              <w:rPr>
                                <w:sz w:val="32"/>
                                <w:szCs w:val="32"/>
                                <w:lang w:bidi="en-GB"/>
                              </w:rPr>
                            </w:pPr>
                            <w:r w:rsidRPr="00440FED">
                              <w:rPr>
                                <w:sz w:val="32"/>
                                <w:szCs w:val="32"/>
                                <w:lang w:bidi="en-GB"/>
                              </w:rPr>
                              <w:t>Module: International Meetings Management for the Hotel Industry</w:t>
                            </w:r>
                          </w:p>
                          <w:p w14:paraId="66A05E9C" w14:textId="77777777" w:rsidR="00440FED" w:rsidRPr="00440FED" w:rsidRDefault="00440FED" w:rsidP="00440FED">
                            <w:pPr>
                              <w:rPr>
                                <w:sz w:val="32"/>
                                <w:szCs w:val="32"/>
                                <w:lang w:bidi="en-GB"/>
                              </w:rPr>
                            </w:pPr>
                            <w:r w:rsidRPr="00440FED">
                              <w:rPr>
                                <w:sz w:val="32"/>
                                <w:szCs w:val="32"/>
                                <w:lang w:bidi="en-GB"/>
                              </w:rPr>
                              <w:t>Module code: BMIH6007</w:t>
                            </w:r>
                          </w:p>
                          <w:p w14:paraId="315A7AE3" w14:textId="77777777" w:rsidR="00440FED" w:rsidRPr="00440FED" w:rsidRDefault="00440FED" w:rsidP="00440FED">
                            <w:pPr>
                              <w:rPr>
                                <w:sz w:val="32"/>
                                <w:szCs w:val="32"/>
                                <w:lang w:bidi="en-GB"/>
                              </w:rPr>
                            </w:pPr>
                            <w:r w:rsidRPr="00440FED">
                              <w:rPr>
                                <w:sz w:val="32"/>
                                <w:szCs w:val="32"/>
                                <w:lang w:bidi="en-GB"/>
                              </w:rPr>
                              <w:t>Lecturer: Kathryn Flynn (Module Lead)</w:t>
                            </w:r>
                          </w:p>
                          <w:p w14:paraId="772925BC" w14:textId="77777777" w:rsidR="00440FED" w:rsidRPr="00440FED" w:rsidRDefault="00440FED" w:rsidP="00440FED">
                            <w:pPr>
                              <w:rPr>
                                <w:sz w:val="32"/>
                                <w:szCs w:val="32"/>
                                <w:lang w:bidi="en-GB"/>
                              </w:rPr>
                            </w:pPr>
                            <w:r w:rsidRPr="00440FED">
                              <w:rPr>
                                <w:sz w:val="32"/>
                                <w:szCs w:val="32"/>
                                <w:lang w:bidi="en-GB"/>
                              </w:rPr>
                              <w:t>Date:28/02/2025</w:t>
                            </w:r>
                          </w:p>
                          <w:p w14:paraId="1C52BC7E" w14:textId="77777777" w:rsidR="00440FED" w:rsidRPr="007057F4" w:rsidRDefault="00440FED" w:rsidP="00440FED"/>
                          <w:p w14:paraId="2D15E60C" w14:textId="77777777" w:rsidR="00440FED" w:rsidRPr="007057F4" w:rsidRDefault="00440FED" w:rsidP="00440F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3A92120" id="Text Box 13" o:spid="_x0000_s1027" type="#_x0000_t202" style="width:470.4pt;height:16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" filled="f" stroked="f" strokeweight=".5pt">
                <v:textbox>
                  <w:txbxContent>
                    <w:p w14:paraId="469E90D6" w14:textId="77777777" w:rsidR="00440FED" w:rsidRDefault="00440FED" w:rsidP="00440FED">
                      <w:pPr>
                        <w:rPr>
                          <w:sz w:val="32"/>
                          <w:szCs w:val="32"/>
                          <w:lang w:bidi="en-GB"/>
                        </w:rPr>
                      </w:pPr>
                    </w:p>
                    <w:p w14:paraId="6DA5FD3A" w14:textId="7D4C58C5" w:rsidR="00440FED" w:rsidRPr="00440FED" w:rsidRDefault="00440FED" w:rsidP="00440FED">
                      <w:pPr>
                        <w:rPr>
                          <w:sz w:val="32"/>
                          <w:szCs w:val="32"/>
                          <w:lang w:bidi="en-GB"/>
                        </w:rPr>
                      </w:pPr>
                      <w:r w:rsidRPr="00440FED">
                        <w:rPr>
                          <w:sz w:val="32"/>
                          <w:szCs w:val="32"/>
                          <w:lang w:bidi="en-GB"/>
                        </w:rPr>
                        <w:t>Student name: Velislava Hristova</w:t>
                      </w:r>
                    </w:p>
                    <w:p w14:paraId="13F09B06" w14:textId="77777777" w:rsidR="00440FED" w:rsidRPr="00440FED" w:rsidRDefault="00440FED" w:rsidP="00440FED">
                      <w:pPr>
                        <w:rPr>
                          <w:sz w:val="32"/>
                          <w:szCs w:val="32"/>
                          <w:lang w:bidi="en-GB"/>
                        </w:rPr>
                      </w:pPr>
                      <w:r w:rsidRPr="00440FED">
                        <w:rPr>
                          <w:sz w:val="32"/>
                          <w:szCs w:val="32"/>
                          <w:lang w:bidi="en-GB"/>
                        </w:rPr>
                        <w:t>Student ID number: 2233502</w:t>
                      </w:r>
                    </w:p>
                    <w:p w14:paraId="1077FFE3" w14:textId="77777777" w:rsidR="00440FED" w:rsidRPr="00440FED" w:rsidRDefault="00440FED" w:rsidP="00440FED">
                      <w:pPr>
                        <w:rPr>
                          <w:sz w:val="32"/>
                          <w:szCs w:val="32"/>
                          <w:lang w:bidi="en-GB"/>
                        </w:rPr>
                      </w:pPr>
                      <w:r w:rsidRPr="00440FED">
                        <w:rPr>
                          <w:sz w:val="32"/>
                          <w:szCs w:val="32"/>
                          <w:lang w:bidi="en-GB"/>
                        </w:rPr>
                        <w:t>Module: International Meetings Management for the Hotel Industry</w:t>
                      </w:r>
                    </w:p>
                    <w:p w14:paraId="66A05E9C" w14:textId="77777777" w:rsidR="00440FED" w:rsidRPr="00440FED" w:rsidRDefault="00440FED" w:rsidP="00440FED">
                      <w:pPr>
                        <w:rPr>
                          <w:sz w:val="32"/>
                          <w:szCs w:val="32"/>
                          <w:lang w:bidi="en-GB"/>
                        </w:rPr>
                      </w:pPr>
                      <w:r w:rsidRPr="00440FED">
                        <w:rPr>
                          <w:sz w:val="32"/>
                          <w:szCs w:val="32"/>
                          <w:lang w:bidi="en-GB"/>
                        </w:rPr>
                        <w:t>Module code: BMIH6007</w:t>
                      </w:r>
                    </w:p>
                    <w:p w14:paraId="315A7AE3" w14:textId="77777777" w:rsidR="00440FED" w:rsidRPr="00440FED" w:rsidRDefault="00440FED" w:rsidP="00440FED">
                      <w:pPr>
                        <w:rPr>
                          <w:sz w:val="32"/>
                          <w:szCs w:val="32"/>
                          <w:lang w:bidi="en-GB"/>
                        </w:rPr>
                      </w:pPr>
                      <w:r w:rsidRPr="00440FED">
                        <w:rPr>
                          <w:sz w:val="32"/>
                          <w:szCs w:val="32"/>
                          <w:lang w:bidi="en-GB"/>
                        </w:rPr>
                        <w:t>Lecturer: Kathryn Flynn (Module Lead)</w:t>
                      </w:r>
                    </w:p>
                    <w:p w14:paraId="772925BC" w14:textId="77777777" w:rsidR="00440FED" w:rsidRPr="00440FED" w:rsidRDefault="00440FED" w:rsidP="00440FED">
                      <w:pPr>
                        <w:rPr>
                          <w:sz w:val="32"/>
                          <w:szCs w:val="32"/>
                          <w:lang w:bidi="en-GB"/>
                        </w:rPr>
                      </w:pPr>
                      <w:r w:rsidRPr="00440FED">
                        <w:rPr>
                          <w:sz w:val="32"/>
                          <w:szCs w:val="32"/>
                          <w:lang w:bidi="en-GB"/>
                        </w:rPr>
                        <w:t>Date:28/02/2025</w:t>
                      </w:r>
                    </w:p>
                    <w:p w14:paraId="1C52BC7E" w14:textId="77777777" w:rsidR="00440FED" w:rsidRPr="007057F4" w:rsidRDefault="00440FED" w:rsidP="00440FED"/>
                    <w:p w14:paraId="2D15E60C" w14:textId="77777777" w:rsidR="00440FED" w:rsidRPr="007057F4" w:rsidRDefault="00440FED" w:rsidP="00440FED"/>
                  </w:txbxContent>
                </v:textbox>
                <w10:anchorlock/>
              </v:shape>
            </w:pict>
          </mc:Fallback>
        </mc:AlternateContent>
      </w:r>
      <w:r w:rsidR="00BD3782" w:rsidRPr="00872FE5">
        <w:rPr>
          <w:noProof/>
          <w:lang w:bidi="en-GB"/>
        </w:rPr>
        <w:drawing>
          <wp:anchor distT="0" distB="0" distL="114300" distR="114300" simplePos="0" relativeHeight="251658240" behindDoc="1" locked="0" layoutInCell="1" allowOverlap="1" wp14:anchorId="76B3E983" wp14:editId="2EFB242E">
            <wp:simplePos x="0" y="0"/>
            <wp:positionH relativeFrom="page">
              <wp:align>right</wp:align>
            </wp:positionH>
            <wp:positionV relativeFrom="paragraph">
              <wp:posOffset>1617345</wp:posOffset>
            </wp:positionV>
            <wp:extent cx="7543800" cy="2407920"/>
            <wp:effectExtent l="0" t="0" r="0" b="0"/>
            <wp:wrapNone/>
            <wp:docPr id="1" name="Graphic 1" descr="colou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7543800" cy="2407920"/>
                    </a:xfrm>
                    <a:prstGeom prst="rect">
                      <a:avLst/>
                    </a:prstGeom>
                  </pic:spPr>
                </pic:pic>
              </a:graphicData>
            </a:graphic>
            <wp14:sizeRelH relativeFrom="margin">
              <wp14:pctWidth>0</wp14:pctWidth>
            </wp14:sizeRelH>
            <wp14:sizeRelV relativeFrom="margin">
              <wp14:pctHeight>0</wp14:pctHeight>
            </wp14:sizeRelV>
          </wp:anchor>
        </w:drawing>
      </w:r>
      <w:r w:rsidR="002E0194" w:rsidRPr="00872FE5">
        <w:rPr>
          <w:noProof/>
          <w:lang w:bidi="en-GB"/>
        </w:rPr>
        <w:drawing>
          <wp:anchor distT="0" distB="0" distL="114300" distR="114300" simplePos="0" relativeHeight="251662336" behindDoc="1" locked="0" layoutInCell="1" allowOverlap="1" wp14:anchorId="512018CF" wp14:editId="5764A473">
            <wp:simplePos x="0" y="0"/>
            <wp:positionH relativeFrom="column">
              <wp:posOffset>-12065</wp:posOffset>
            </wp:positionH>
            <wp:positionV relativeFrom="paragraph">
              <wp:posOffset>3031087</wp:posOffset>
            </wp:positionV>
            <wp:extent cx="2330450" cy="3310890"/>
            <wp:effectExtent l="0" t="0" r="0" b="3810"/>
            <wp:wrapNone/>
            <wp:docPr id="4" name="Graphic 4" descr="colou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2330450" cy="3310890"/>
                    </a:xfrm>
                    <a:prstGeom prst="rect">
                      <a:avLst/>
                    </a:prstGeom>
                  </pic:spPr>
                </pic:pic>
              </a:graphicData>
            </a:graphic>
            <wp14:sizeRelH relativeFrom="margin">
              <wp14:pctWidth>0</wp14:pctWidth>
            </wp14:sizeRelH>
            <wp14:sizeRelV relativeFrom="margin">
              <wp14:pctHeight>0</wp14:pctHeight>
            </wp14:sizeRelV>
          </wp:anchor>
        </w:drawing>
      </w:r>
      <w:r w:rsidR="00067C92" w:rsidRPr="00872FE5">
        <w:rPr>
          <w:noProof/>
          <w:lang w:bidi="en-GB"/>
        </w:rPr>
        <w:drawing>
          <wp:anchor distT="0" distB="0" distL="114300" distR="114300" simplePos="0" relativeHeight="251660288" behindDoc="1" locked="0" layoutInCell="1" allowOverlap="1" wp14:anchorId="4B05B528" wp14:editId="35039028">
            <wp:simplePos x="0" y="0"/>
            <wp:positionH relativeFrom="column">
              <wp:posOffset>-12065</wp:posOffset>
            </wp:positionH>
            <wp:positionV relativeFrom="paragraph">
              <wp:posOffset>3037598</wp:posOffset>
            </wp:positionV>
            <wp:extent cx="7045257" cy="3329054"/>
            <wp:effectExtent l="0" t="0" r="3810" b="5080"/>
            <wp:wrapNone/>
            <wp:docPr id="3" name="Picture 3" descr="business centr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01-02.png"/>
                    <pic:cNvPicPr/>
                  </pic:nvPicPr>
                  <pic:blipFill>
                    <a:blip r:embed="rId12">
                      <a:duotone>
                        <a:prstClr val="black"/>
                        <a:schemeClr val="accent6">
                          <a:tint val="45000"/>
                          <a:satMod val="400000"/>
                        </a:schemeClr>
                      </a:duotone>
                    </a:blip>
                    <a:stretch>
                      <a:fillRect/>
                    </a:stretch>
                  </pic:blipFill>
                  <pic:spPr>
                    <a:xfrm>
                      <a:off x="0" y="0"/>
                      <a:ext cx="7045257" cy="3329054"/>
                    </a:xfrm>
                    <a:prstGeom prst="rect">
                      <a:avLst/>
                    </a:prstGeom>
                  </pic:spPr>
                </pic:pic>
              </a:graphicData>
            </a:graphic>
            <wp14:sizeRelH relativeFrom="margin">
              <wp14:pctWidth>0</wp14:pctWidth>
            </wp14:sizeRelH>
            <wp14:sizeRelV relativeFrom="margin">
              <wp14:pctHeight>0</wp14:pctHeight>
            </wp14:sizeRelV>
          </wp:anchor>
        </w:drawing>
      </w:r>
      <w:r w:rsidR="00067C92" w:rsidRPr="00872FE5">
        <w:rPr>
          <w:noProof/>
          <w:lang w:bidi="en-GB"/>
        </w:rPr>
        <w:drawing>
          <wp:anchor distT="0" distB="0" distL="114300" distR="114300" simplePos="0" relativeHeight="251661312" behindDoc="1" locked="0" layoutInCell="1" allowOverlap="1" wp14:anchorId="64BE1317" wp14:editId="0AB099A7">
            <wp:simplePos x="0" y="0"/>
            <wp:positionH relativeFrom="column">
              <wp:posOffset>3376635</wp:posOffset>
            </wp:positionH>
            <wp:positionV relativeFrom="paragraph">
              <wp:posOffset>1452880</wp:posOffset>
            </wp:positionV>
            <wp:extent cx="2274015" cy="3122528"/>
            <wp:effectExtent l="0" t="0" r="0" b="1905"/>
            <wp:wrapNone/>
            <wp:docPr id="2" name="Graphic 2" descr="colou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2274015" cy="3122528"/>
                    </a:xfrm>
                    <a:prstGeom prst="rect">
                      <a:avLst/>
                    </a:prstGeom>
                  </pic:spPr>
                </pic:pic>
              </a:graphicData>
            </a:graphic>
            <wp14:sizeRelH relativeFrom="margin">
              <wp14:pctWidth>0</wp14:pctWidth>
            </wp14:sizeRelH>
            <wp14:sizeRelV relativeFrom="margin">
              <wp14:pctHeight>0</wp14:pctHeight>
            </wp14:sizeRelV>
          </wp:anchor>
        </w:drawing>
      </w:r>
      <w:r w:rsidR="008A3C95" w:rsidRPr="00872FE5">
        <w:rPr>
          <w:lang w:bidi="en-GB"/>
        </w:rPr>
        <w:br w:type="page"/>
      </w:r>
    </w:p>
    <w:sdt>
      <w:sdtPr>
        <w:rPr>
          <w:rFonts w:ascii="Arial" w:eastAsiaTheme="minorEastAsia" w:hAnsi="Arial" w:cs="Arial"/>
          <w:bCs w:val="0"/>
          <w:caps w:val="0"/>
          <w:sz w:val="24"/>
          <w:szCs w:val="24"/>
        </w:rPr>
        <w:id w:val="2097750693"/>
        <w:docPartObj>
          <w:docPartGallery w:val="Table of Contents"/>
          <w:docPartUnique/>
        </w:docPartObj>
      </w:sdtPr>
      <w:sdtEndPr/>
      <w:sdtContent>
        <w:p w14:paraId="27952D6D" w14:textId="77777777" w:rsidR="001670A7" w:rsidRPr="00A32634" w:rsidRDefault="001670A7" w:rsidP="001670A7">
          <w:pPr>
            <w:pStyle w:val="TOCHeading"/>
            <w:framePr w:wrap="around" w:y="1279"/>
            <w:rPr>
              <w:rFonts w:ascii="Arial" w:hAnsi="Arial" w:cs="Arial"/>
              <w:sz w:val="24"/>
              <w:szCs w:val="24"/>
            </w:rPr>
          </w:pPr>
          <w:r w:rsidRPr="00A32634">
            <w:rPr>
              <w:rFonts w:ascii="Arial" w:hAnsi="Arial" w:cs="Arial"/>
              <w:sz w:val="24"/>
              <w:szCs w:val="24"/>
              <w:lang w:bidi="en-GB"/>
            </w:rPr>
            <w:t>Contents</w:t>
          </w:r>
        </w:p>
        <w:p w14:paraId="20FC8212" w14:textId="40915E04" w:rsidR="001670A7" w:rsidRPr="00A32634" w:rsidRDefault="004F1C41" w:rsidP="000B1B70">
          <w:pPr>
            <w:pStyle w:val="TOC1"/>
            <w:jc w:val="right"/>
            <w:rPr>
              <w:rFonts w:ascii="Arial" w:hAnsi="Arial" w:cs="Arial"/>
              <w:sz w:val="24"/>
              <w:szCs w:val="24"/>
            </w:rPr>
          </w:pPr>
          <w:r w:rsidRPr="00A32634">
            <w:rPr>
              <w:rFonts w:ascii="Arial" w:hAnsi="Arial" w:cs="Arial"/>
              <w:sz w:val="24"/>
              <w:szCs w:val="24"/>
              <w:lang w:bidi="en-GB"/>
            </w:rPr>
            <w:t>Executive Summary</w:t>
          </w:r>
          <w:r w:rsidR="001670A7" w:rsidRPr="00A32634">
            <w:rPr>
              <w:rFonts w:ascii="Arial" w:hAnsi="Arial" w:cs="Arial"/>
              <w:sz w:val="24"/>
              <w:szCs w:val="24"/>
              <w:lang w:bidi="en-GB"/>
            </w:rPr>
            <w:ptab w:relativeTo="margin" w:alignment="right" w:leader="dot"/>
          </w:r>
          <w:r w:rsidRPr="00A32634">
            <w:rPr>
              <w:rFonts w:ascii="Arial" w:hAnsi="Arial" w:cs="Arial"/>
              <w:sz w:val="24"/>
              <w:szCs w:val="24"/>
              <w:lang w:bidi="en-GB"/>
            </w:rPr>
            <w:t>2</w:t>
          </w:r>
        </w:p>
        <w:p w14:paraId="1216AD5B" w14:textId="42CCD5B9" w:rsidR="001670A7" w:rsidRPr="00A32634" w:rsidRDefault="004F1C41" w:rsidP="000B1B70">
          <w:pPr>
            <w:pStyle w:val="TOC2"/>
            <w:ind w:left="216"/>
            <w:jc w:val="right"/>
            <w:rPr>
              <w:rFonts w:ascii="Arial" w:hAnsi="Arial" w:cs="Arial"/>
              <w:sz w:val="24"/>
              <w:szCs w:val="24"/>
            </w:rPr>
          </w:pPr>
          <w:r w:rsidRPr="00A32634">
            <w:rPr>
              <w:rFonts w:ascii="Arial" w:hAnsi="Arial" w:cs="Arial"/>
              <w:sz w:val="24"/>
              <w:szCs w:val="24"/>
              <w:lang w:bidi="en-GB"/>
            </w:rPr>
            <w:t>Introduction</w:t>
          </w:r>
          <w:r w:rsidR="001670A7" w:rsidRPr="00A32634">
            <w:rPr>
              <w:rFonts w:ascii="Arial" w:hAnsi="Arial" w:cs="Arial"/>
              <w:sz w:val="24"/>
              <w:szCs w:val="24"/>
              <w:lang w:bidi="en-GB"/>
            </w:rPr>
            <w:ptab w:relativeTo="margin" w:alignment="right" w:leader="dot"/>
          </w:r>
          <w:r w:rsidRPr="00A32634">
            <w:rPr>
              <w:rFonts w:ascii="Arial" w:hAnsi="Arial" w:cs="Arial"/>
              <w:sz w:val="24"/>
              <w:szCs w:val="24"/>
              <w:lang w:bidi="en-GB"/>
            </w:rPr>
            <w:t>3</w:t>
          </w:r>
        </w:p>
        <w:p w14:paraId="0B05341C" w14:textId="50CAAA96" w:rsidR="001670A7" w:rsidRPr="00A32634" w:rsidRDefault="004F1C41" w:rsidP="000B1B70">
          <w:pPr>
            <w:pStyle w:val="TOC3"/>
            <w:ind w:left="446"/>
            <w:jc w:val="right"/>
            <w:rPr>
              <w:rFonts w:ascii="Arial" w:hAnsi="Arial" w:cs="Arial"/>
              <w:sz w:val="24"/>
              <w:szCs w:val="24"/>
            </w:rPr>
          </w:pPr>
          <w:r w:rsidRPr="00A32634">
            <w:rPr>
              <w:rFonts w:ascii="Arial" w:hAnsi="Arial" w:cs="Arial"/>
              <w:sz w:val="24"/>
              <w:szCs w:val="24"/>
              <w:lang w:bidi="en-GB"/>
            </w:rPr>
            <w:t>The Event Cycle</w:t>
          </w:r>
          <w:r w:rsidR="001670A7" w:rsidRPr="00A32634">
            <w:rPr>
              <w:rFonts w:ascii="Arial" w:hAnsi="Arial" w:cs="Arial"/>
              <w:sz w:val="24"/>
              <w:szCs w:val="24"/>
              <w:lang w:bidi="en-GB"/>
            </w:rPr>
            <w:ptab w:relativeTo="margin" w:alignment="right" w:leader="dot"/>
          </w:r>
          <w:r w:rsidR="001670A7" w:rsidRPr="00A32634">
            <w:rPr>
              <w:rFonts w:ascii="Arial" w:hAnsi="Arial" w:cs="Arial"/>
              <w:sz w:val="24"/>
              <w:szCs w:val="24"/>
              <w:lang w:bidi="en-GB"/>
            </w:rPr>
            <w:t>3</w:t>
          </w:r>
        </w:p>
        <w:p w14:paraId="61ACC48D" w14:textId="564ED3C0" w:rsidR="001670A7" w:rsidRPr="00A32634" w:rsidRDefault="004F1C41" w:rsidP="000B1B70">
          <w:pPr>
            <w:pStyle w:val="TOC1"/>
            <w:jc w:val="right"/>
            <w:rPr>
              <w:rFonts w:ascii="Arial" w:hAnsi="Arial" w:cs="Arial"/>
              <w:sz w:val="24"/>
              <w:szCs w:val="24"/>
            </w:rPr>
          </w:pPr>
          <w:r w:rsidRPr="00A32634">
            <w:rPr>
              <w:rFonts w:ascii="Arial" w:hAnsi="Arial" w:cs="Arial"/>
              <w:sz w:val="24"/>
              <w:szCs w:val="24"/>
              <w:lang w:bidi="en-GB"/>
            </w:rPr>
            <w:t>Event Concept</w:t>
          </w:r>
          <w:r w:rsidR="001670A7" w:rsidRPr="00A32634">
            <w:rPr>
              <w:rFonts w:ascii="Arial" w:hAnsi="Arial" w:cs="Arial"/>
              <w:sz w:val="24"/>
              <w:szCs w:val="24"/>
              <w:lang w:bidi="en-GB"/>
            </w:rPr>
            <w:ptab w:relativeTo="margin" w:alignment="right" w:leader="dot"/>
          </w:r>
          <w:r w:rsidR="001670A7" w:rsidRPr="00A32634">
            <w:rPr>
              <w:rFonts w:ascii="Arial" w:hAnsi="Arial" w:cs="Arial"/>
              <w:sz w:val="24"/>
              <w:szCs w:val="24"/>
              <w:lang w:bidi="en-GB"/>
            </w:rPr>
            <w:t>4</w:t>
          </w:r>
        </w:p>
        <w:p w14:paraId="3BFD3FC5" w14:textId="62708A94" w:rsidR="001670A7" w:rsidRPr="00A32634" w:rsidRDefault="004F1C41" w:rsidP="000B1B70">
          <w:pPr>
            <w:pStyle w:val="TOC2"/>
            <w:ind w:left="216"/>
            <w:jc w:val="right"/>
            <w:rPr>
              <w:rFonts w:ascii="Arial" w:hAnsi="Arial" w:cs="Arial"/>
              <w:sz w:val="24"/>
              <w:szCs w:val="24"/>
            </w:rPr>
          </w:pPr>
          <w:r w:rsidRPr="00A32634">
            <w:rPr>
              <w:rFonts w:ascii="Arial" w:hAnsi="Arial" w:cs="Arial"/>
              <w:sz w:val="24"/>
              <w:szCs w:val="24"/>
              <w:lang w:bidi="en-GB"/>
            </w:rPr>
            <w:t>Aim and Objectives</w:t>
          </w:r>
          <w:r w:rsidR="001670A7" w:rsidRPr="00A32634">
            <w:rPr>
              <w:rFonts w:ascii="Arial" w:hAnsi="Arial" w:cs="Arial"/>
              <w:sz w:val="24"/>
              <w:szCs w:val="24"/>
              <w:lang w:bidi="en-GB"/>
            </w:rPr>
            <w:ptab w:relativeTo="margin" w:alignment="right" w:leader="dot"/>
          </w:r>
          <w:r w:rsidR="001670A7" w:rsidRPr="00A32634">
            <w:rPr>
              <w:rFonts w:ascii="Arial" w:hAnsi="Arial" w:cs="Arial"/>
              <w:sz w:val="24"/>
              <w:szCs w:val="24"/>
              <w:lang w:bidi="en-GB"/>
            </w:rPr>
            <w:t>5</w:t>
          </w:r>
        </w:p>
        <w:p w14:paraId="69377307" w14:textId="0367B439" w:rsidR="004F1C41" w:rsidRPr="00A32634" w:rsidRDefault="004F1C41" w:rsidP="000B1B70">
          <w:pPr>
            <w:pStyle w:val="TOC3"/>
            <w:ind w:left="446"/>
            <w:jc w:val="right"/>
            <w:rPr>
              <w:rFonts w:ascii="Arial" w:hAnsi="Arial" w:cs="Arial"/>
              <w:sz w:val="24"/>
              <w:szCs w:val="24"/>
              <w:lang w:bidi="en-GB"/>
            </w:rPr>
          </w:pPr>
          <w:r w:rsidRPr="00A32634">
            <w:rPr>
              <w:rFonts w:ascii="Arial" w:hAnsi="Arial" w:cs="Arial"/>
              <w:sz w:val="24"/>
              <w:szCs w:val="24"/>
              <w:lang w:bidi="en-GB"/>
            </w:rPr>
            <w:t>Event Management</w:t>
          </w:r>
          <w:r w:rsidR="001670A7" w:rsidRPr="00A32634">
            <w:rPr>
              <w:rFonts w:ascii="Arial" w:hAnsi="Arial" w:cs="Arial"/>
              <w:sz w:val="24"/>
              <w:szCs w:val="24"/>
              <w:lang w:bidi="en-GB"/>
            </w:rPr>
            <w:ptab w:relativeTo="margin" w:alignment="right" w:leader="dot"/>
          </w:r>
          <w:r w:rsidRPr="00A32634">
            <w:rPr>
              <w:rFonts w:ascii="Arial" w:hAnsi="Arial" w:cs="Arial"/>
              <w:sz w:val="24"/>
              <w:szCs w:val="24"/>
              <w:lang w:bidi="en-GB"/>
            </w:rPr>
            <w:t>6</w:t>
          </w:r>
        </w:p>
        <w:p w14:paraId="15D46C72" w14:textId="7E3FA6FF" w:rsidR="00A32634" w:rsidRDefault="004F1C41" w:rsidP="000B1B70">
          <w:pPr>
            <w:jc w:val="right"/>
            <w:rPr>
              <w:rFonts w:ascii="Arial" w:hAnsi="Arial" w:cs="Arial"/>
              <w:sz w:val="24"/>
              <w:szCs w:val="24"/>
              <w:lang w:bidi="en-GB"/>
            </w:rPr>
          </w:pPr>
          <w:r w:rsidRPr="00A32634">
            <w:rPr>
              <w:rFonts w:ascii="Arial" w:hAnsi="Arial" w:cs="Arial"/>
              <w:sz w:val="24"/>
              <w:szCs w:val="24"/>
              <w:lang w:bidi="en-GB"/>
            </w:rPr>
            <w:t>Event Budget ……………………………………………………………………………</w:t>
          </w:r>
          <w:r w:rsidR="00A32634">
            <w:rPr>
              <w:rFonts w:ascii="Arial" w:hAnsi="Arial" w:cs="Arial"/>
              <w:sz w:val="24"/>
              <w:szCs w:val="24"/>
              <w:lang w:bidi="en-GB"/>
            </w:rPr>
            <w:t>………. 8</w:t>
          </w:r>
        </w:p>
        <w:p w14:paraId="0B36C1C1" w14:textId="583785CC" w:rsidR="00A32634" w:rsidRDefault="00A32634" w:rsidP="000B1B70">
          <w:pPr>
            <w:jc w:val="right"/>
            <w:rPr>
              <w:rFonts w:ascii="Arial" w:hAnsi="Arial" w:cs="Arial"/>
              <w:sz w:val="24"/>
              <w:szCs w:val="24"/>
              <w:lang w:bidi="en-GB"/>
            </w:rPr>
          </w:pPr>
          <w:r w:rsidRPr="00A32634">
            <w:rPr>
              <w:rFonts w:ascii="Arial" w:hAnsi="Arial" w:cs="Arial"/>
              <w:sz w:val="24"/>
              <w:szCs w:val="24"/>
              <w:lang w:bidi="en-GB"/>
            </w:rPr>
            <w:t>Industry Trends, Issues &amp; Impacts</w:t>
          </w:r>
          <w:r>
            <w:rPr>
              <w:rFonts w:ascii="Arial" w:hAnsi="Arial" w:cs="Arial"/>
              <w:sz w:val="24"/>
              <w:szCs w:val="24"/>
              <w:lang w:bidi="en-GB"/>
            </w:rPr>
            <w:t>………………………………………………………… 10</w:t>
          </w:r>
        </w:p>
        <w:p w14:paraId="6C0E14FE" w14:textId="7073D236" w:rsidR="00A32634" w:rsidRDefault="00A32634" w:rsidP="000B1B70">
          <w:pPr>
            <w:jc w:val="right"/>
            <w:rPr>
              <w:rFonts w:ascii="Arial" w:hAnsi="Arial" w:cs="Arial"/>
              <w:sz w:val="24"/>
              <w:szCs w:val="24"/>
              <w:lang w:bidi="en-GB"/>
            </w:rPr>
          </w:pPr>
          <w:r w:rsidRPr="00A32634">
            <w:rPr>
              <w:rFonts w:ascii="Arial" w:hAnsi="Arial" w:cs="Arial"/>
              <w:sz w:val="24"/>
              <w:szCs w:val="24"/>
              <w:lang w:bidi="en-GB"/>
            </w:rPr>
            <w:t>Situational and Cultural Considerations</w:t>
          </w:r>
          <w:r>
            <w:rPr>
              <w:rFonts w:ascii="Arial" w:hAnsi="Arial" w:cs="Arial"/>
              <w:sz w:val="24"/>
              <w:szCs w:val="24"/>
              <w:lang w:bidi="en-GB"/>
            </w:rPr>
            <w:t>……………………………………………………11</w:t>
          </w:r>
        </w:p>
        <w:p w14:paraId="494AB03E" w14:textId="2861F853" w:rsidR="00A32634" w:rsidRDefault="00A32634" w:rsidP="000B1B70">
          <w:pPr>
            <w:jc w:val="right"/>
            <w:rPr>
              <w:rFonts w:ascii="Arial" w:hAnsi="Arial" w:cs="Arial"/>
              <w:sz w:val="24"/>
              <w:szCs w:val="24"/>
              <w:lang w:bidi="en-GB"/>
            </w:rPr>
          </w:pPr>
          <w:r>
            <w:rPr>
              <w:rFonts w:ascii="Arial" w:hAnsi="Arial" w:cs="Arial"/>
              <w:sz w:val="24"/>
              <w:szCs w:val="24"/>
              <w:lang w:bidi="en-GB"/>
            </w:rPr>
            <w:t>Conclusion………………………………………………………………………………………13</w:t>
          </w:r>
        </w:p>
        <w:p w14:paraId="7D844DA4" w14:textId="4592CD45" w:rsidR="001670A7" w:rsidRPr="00A32634" w:rsidRDefault="00A32634" w:rsidP="000B1B70">
          <w:pPr>
            <w:jc w:val="right"/>
            <w:rPr>
              <w:rFonts w:ascii="Arial" w:hAnsi="Arial" w:cs="Arial"/>
              <w:sz w:val="24"/>
              <w:szCs w:val="24"/>
              <w:lang w:bidi="en-GB"/>
            </w:rPr>
          </w:pPr>
          <w:r>
            <w:rPr>
              <w:rFonts w:ascii="Arial" w:hAnsi="Arial" w:cs="Arial"/>
              <w:sz w:val="24"/>
              <w:szCs w:val="24"/>
              <w:lang w:bidi="en-GB"/>
            </w:rPr>
            <w:t>References………………………………………………………………………………………15</w:t>
          </w:r>
        </w:p>
      </w:sdtContent>
    </w:sdt>
    <w:p w14:paraId="57A38E0E" w14:textId="77777777" w:rsidR="004F2231" w:rsidRDefault="004F2231">
      <w:pPr>
        <w:spacing w:after="200"/>
        <w:rPr>
          <w:rFonts w:ascii="Arial" w:hAnsi="Arial" w:cs="Arial"/>
          <w:sz w:val="24"/>
          <w:szCs w:val="24"/>
          <w:lang w:bidi="en-GB"/>
        </w:rPr>
      </w:pPr>
      <w:r w:rsidRPr="00A32634">
        <w:rPr>
          <w:rFonts w:ascii="Arial" w:hAnsi="Arial" w:cs="Arial"/>
          <w:sz w:val="24"/>
          <w:szCs w:val="24"/>
          <w:lang w:bidi="en-GB"/>
        </w:rPr>
        <w:br w:type="page"/>
      </w:r>
    </w:p>
    <w:p w14:paraId="0A319564" w14:textId="77777777" w:rsidR="00A32634" w:rsidRPr="00A32634" w:rsidRDefault="00A32634">
      <w:pPr>
        <w:spacing w:after="200"/>
        <w:rPr>
          <w:rFonts w:ascii="Arial" w:hAnsi="Arial" w:cs="Arial"/>
          <w:bCs/>
          <w:sz w:val="24"/>
          <w:szCs w:val="24"/>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4F2231" w:rsidRPr="00872FE5" w14:paraId="2812C60C" w14:textId="77777777" w:rsidTr="004F2231">
        <w:trPr>
          <w:trHeight w:val="1375"/>
        </w:trPr>
        <w:tc>
          <w:tcPr>
            <w:tcW w:w="4925" w:type="dxa"/>
            <w:tcBorders>
              <w:top w:val="nil"/>
              <w:left w:val="nil"/>
              <w:bottom w:val="nil"/>
              <w:right w:val="nil"/>
            </w:tcBorders>
            <w:vAlign w:val="center"/>
          </w:tcPr>
          <w:p w14:paraId="388D8421" w14:textId="5B40AFC0" w:rsidR="004F2231" w:rsidRPr="001F121F" w:rsidRDefault="001F121F" w:rsidP="004F2231">
            <w:pPr>
              <w:pStyle w:val="Heading1"/>
              <w:framePr w:hSpace="0" w:wrap="auto" w:vAnchor="margin" w:hAnchor="text" w:yAlign="inline"/>
              <w:jc w:val="left"/>
              <w:rPr>
                <w:sz w:val="40"/>
                <w:szCs w:val="40"/>
              </w:rPr>
            </w:pPr>
            <w:r w:rsidRPr="001F121F">
              <w:rPr>
                <w:sz w:val="40"/>
                <w:szCs w:val="40"/>
              </w:rPr>
              <w:t>Planning and Delivery Considerations for an International Meeting</w:t>
            </w:r>
          </w:p>
        </w:tc>
      </w:tr>
    </w:tbl>
    <w:tbl>
      <w:tblPr>
        <w:tblpPr w:leftFromText="180" w:rightFromText="180" w:vertAnchor="page" w:horzAnchor="margin" w:tblpY="3427"/>
        <w:tblW w:w="10061" w:type="dxa"/>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CellMar>
          <w:left w:w="0" w:type="dxa"/>
          <w:right w:w="0" w:type="dxa"/>
        </w:tblCellMar>
        <w:tblLook w:val="0000" w:firstRow="0" w:lastRow="0" w:firstColumn="0" w:lastColumn="0" w:noHBand="0" w:noVBand="0"/>
      </w:tblPr>
      <w:tblGrid>
        <w:gridCol w:w="10061"/>
      </w:tblGrid>
      <w:tr w:rsidR="004F2231" w:rsidRPr="00872FE5" w14:paraId="6AD6ED81" w14:textId="77777777" w:rsidTr="002178B9">
        <w:trPr>
          <w:trHeight w:val="3386"/>
        </w:trPr>
        <w:tc>
          <w:tcPr>
            <w:tcW w:w="10061" w:type="dxa"/>
            <w:tcBorders>
              <w:top w:val="nil"/>
              <w:left w:val="nil"/>
              <w:bottom w:val="nil"/>
              <w:right w:val="nil"/>
            </w:tcBorders>
          </w:tcPr>
          <w:p w14:paraId="73448EF3" w14:textId="77777777" w:rsidR="004F2231" w:rsidRPr="009059B5" w:rsidRDefault="002178B9" w:rsidP="002178B9">
            <w:pPr>
              <w:pStyle w:val="Heading2"/>
              <w:framePr w:hSpace="0" w:wrap="auto" w:vAnchor="margin" w:hAnchor="text" w:yAlign="inline"/>
              <w:rPr>
                <w:rFonts w:ascii="Arial" w:hAnsi="Arial" w:cs="Arial"/>
                <w:sz w:val="36"/>
                <w:szCs w:val="36"/>
              </w:rPr>
            </w:pPr>
            <w:r w:rsidRPr="009059B5">
              <w:rPr>
                <w:rFonts w:ascii="Arial" w:hAnsi="Arial" w:cs="Arial"/>
                <w:sz w:val="36"/>
                <w:szCs w:val="36"/>
                <w:lang w:bidi="en-GB"/>
              </w:rPr>
              <w:t>Executive Summary</w:t>
            </w:r>
          </w:p>
          <w:p w14:paraId="3CB3AABC" w14:textId="77777777" w:rsidR="004F2231" w:rsidRDefault="004F2231" w:rsidP="003620E2">
            <w:pPr>
              <w:pStyle w:val="Content"/>
              <w:framePr w:hSpace="0" w:wrap="auto" w:vAnchor="margin" w:hAnchor="text" w:yAlign="inline"/>
              <w:rPr>
                <w:rFonts w:ascii="Arial" w:hAnsi="Arial" w:cs="Arial"/>
                <w:sz w:val="24"/>
                <w:szCs w:val="24"/>
              </w:rPr>
            </w:pPr>
          </w:p>
          <w:p w14:paraId="4CC756F6" w14:textId="77777777" w:rsidR="009059B5" w:rsidRDefault="009059B5" w:rsidP="009059B5">
            <w:pPr>
              <w:pStyle w:val="Content"/>
              <w:framePr w:hSpace="0" w:wrap="auto" w:vAnchor="margin" w:hAnchor="text" w:yAlign="inline"/>
              <w:rPr>
                <w:rFonts w:ascii="Arial" w:hAnsi="Arial" w:cs="Arial"/>
                <w:sz w:val="24"/>
                <w:szCs w:val="24"/>
              </w:rPr>
            </w:pPr>
            <w:r w:rsidRPr="009059B5">
              <w:rPr>
                <w:rFonts w:ascii="Arial" w:hAnsi="Arial" w:cs="Arial"/>
                <w:sz w:val="24"/>
                <w:szCs w:val="24"/>
              </w:rPr>
              <w:t xml:space="preserve">The Breaking Barriers Expo 2025 is an international conference dedicated to promoting Equality, Diversity, and Inclusion (EDI) within industries. Scheduled at the Singapore Expo </w:t>
            </w:r>
            <w:proofErr w:type="spellStart"/>
            <w:r w:rsidRPr="009059B5">
              <w:rPr>
                <w:rFonts w:ascii="Arial" w:hAnsi="Arial" w:cs="Arial"/>
                <w:sz w:val="24"/>
                <w:szCs w:val="24"/>
              </w:rPr>
              <w:t>Center</w:t>
            </w:r>
            <w:proofErr w:type="spellEnd"/>
            <w:r w:rsidRPr="009059B5">
              <w:rPr>
                <w:rFonts w:ascii="Arial" w:hAnsi="Arial" w:cs="Arial"/>
                <w:sz w:val="24"/>
                <w:szCs w:val="24"/>
              </w:rPr>
              <w:t>, the event aims to address workplace inclusivity challenges, share best practices, and foster strategic partnerships among corporate leaders, HR specialists, policymakers, and scholars. It leverages Singapore's strategic location and infrastructure to enhance participation and impact.</w:t>
            </w:r>
          </w:p>
          <w:p w14:paraId="43CEB298" w14:textId="77777777" w:rsidR="009059B5" w:rsidRPr="009059B5" w:rsidRDefault="009059B5" w:rsidP="009059B5">
            <w:pPr>
              <w:pStyle w:val="Content"/>
              <w:framePr w:hSpace="0" w:wrap="auto" w:vAnchor="margin" w:hAnchor="text" w:yAlign="inline"/>
              <w:rPr>
                <w:rFonts w:ascii="Arial" w:hAnsi="Arial" w:cs="Arial"/>
                <w:sz w:val="24"/>
                <w:szCs w:val="24"/>
              </w:rPr>
            </w:pPr>
          </w:p>
          <w:p w14:paraId="165FE7F2" w14:textId="77777777" w:rsidR="009059B5" w:rsidRDefault="009059B5" w:rsidP="009059B5">
            <w:pPr>
              <w:pStyle w:val="Content"/>
              <w:framePr w:hSpace="0" w:wrap="auto" w:vAnchor="margin" w:hAnchor="text" w:yAlign="inline"/>
              <w:rPr>
                <w:rFonts w:ascii="Arial" w:hAnsi="Arial" w:cs="Arial"/>
                <w:sz w:val="24"/>
                <w:szCs w:val="24"/>
              </w:rPr>
            </w:pPr>
            <w:r w:rsidRPr="009059B5">
              <w:rPr>
                <w:rFonts w:ascii="Arial" w:hAnsi="Arial" w:cs="Arial"/>
                <w:sz w:val="24"/>
                <w:szCs w:val="24"/>
              </w:rPr>
              <w:t>The conference theme, “Equality, Diversity, and Inclusion within Industry,” responds to the global demand for inclusive workplaces that drive innovation and employee engagement. The two-day event will feature keynote speeches, panel discussions, workshops, and networking sessions, utilizing a hybrid format for broader reach.</w:t>
            </w:r>
          </w:p>
          <w:p w14:paraId="63F0E342" w14:textId="77777777" w:rsidR="009059B5" w:rsidRPr="009059B5" w:rsidRDefault="009059B5" w:rsidP="009059B5">
            <w:pPr>
              <w:pStyle w:val="Content"/>
              <w:framePr w:hSpace="0" w:wrap="auto" w:vAnchor="margin" w:hAnchor="text" w:yAlign="inline"/>
              <w:rPr>
                <w:rFonts w:ascii="Arial" w:hAnsi="Arial" w:cs="Arial"/>
                <w:sz w:val="24"/>
                <w:szCs w:val="24"/>
              </w:rPr>
            </w:pPr>
          </w:p>
          <w:p w14:paraId="7851FAD0" w14:textId="77777777" w:rsidR="009059B5" w:rsidRDefault="009059B5" w:rsidP="009059B5">
            <w:pPr>
              <w:pStyle w:val="Content"/>
              <w:framePr w:hSpace="0" w:wrap="auto" w:vAnchor="margin" w:hAnchor="text" w:yAlign="inline"/>
              <w:rPr>
                <w:rFonts w:ascii="Arial" w:hAnsi="Arial" w:cs="Arial"/>
                <w:sz w:val="24"/>
                <w:szCs w:val="24"/>
              </w:rPr>
            </w:pPr>
            <w:r w:rsidRPr="009059B5">
              <w:rPr>
                <w:rFonts w:ascii="Arial" w:hAnsi="Arial" w:cs="Arial"/>
                <w:sz w:val="24"/>
                <w:szCs w:val="24"/>
              </w:rPr>
              <w:t>A structured event cycle model guides the planning and execution, ensuring effective resource allocation, risk management, and continuous improvement. The financial plan projects $200,000 in income from sponsorships, delegate fees, and exhibition fees, against $190,000 in expenses, yielding a $10,000 surplus.</w:t>
            </w:r>
          </w:p>
          <w:p w14:paraId="0454CCA1" w14:textId="77777777" w:rsidR="009059B5" w:rsidRPr="009059B5" w:rsidRDefault="009059B5" w:rsidP="009059B5">
            <w:pPr>
              <w:pStyle w:val="Content"/>
              <w:framePr w:hSpace="0" w:wrap="auto" w:vAnchor="margin" w:hAnchor="text" w:yAlign="inline"/>
              <w:rPr>
                <w:rFonts w:ascii="Arial" w:hAnsi="Arial" w:cs="Arial"/>
                <w:sz w:val="24"/>
                <w:szCs w:val="24"/>
              </w:rPr>
            </w:pPr>
          </w:p>
          <w:p w14:paraId="7C0FFDD6" w14:textId="77777777" w:rsidR="009059B5" w:rsidRPr="009059B5" w:rsidRDefault="009059B5" w:rsidP="009059B5">
            <w:pPr>
              <w:pStyle w:val="Content"/>
              <w:framePr w:hSpace="0" w:wrap="auto" w:vAnchor="margin" w:hAnchor="text" w:yAlign="inline"/>
              <w:rPr>
                <w:rFonts w:ascii="Arial" w:hAnsi="Arial" w:cs="Arial"/>
                <w:sz w:val="24"/>
                <w:szCs w:val="24"/>
              </w:rPr>
            </w:pPr>
            <w:r w:rsidRPr="009059B5">
              <w:rPr>
                <w:rFonts w:ascii="Arial" w:hAnsi="Arial" w:cs="Arial"/>
                <w:sz w:val="24"/>
                <w:szCs w:val="24"/>
              </w:rPr>
              <w:t>By aligning with industry trends such as ESG goals, hybrid event formats, and inclusive design, the conference enhances its relevance and impact. It aims to inspire change, promote inclusive cultures, and build a more equitable industry landscape.</w:t>
            </w:r>
          </w:p>
          <w:p w14:paraId="4D770A67" w14:textId="46C958D4" w:rsidR="009059B5" w:rsidRPr="009059B5" w:rsidRDefault="009059B5" w:rsidP="003620E2">
            <w:pPr>
              <w:pStyle w:val="Content"/>
              <w:framePr w:hSpace="0" w:wrap="auto" w:vAnchor="margin" w:hAnchor="text" w:yAlign="inline"/>
              <w:rPr>
                <w:rFonts w:ascii="Arial" w:hAnsi="Arial" w:cs="Arial"/>
                <w:sz w:val="24"/>
                <w:szCs w:val="24"/>
              </w:rPr>
            </w:pPr>
          </w:p>
        </w:tc>
      </w:tr>
    </w:tbl>
    <w:p w14:paraId="21FAECB0" w14:textId="06ABFFC0" w:rsidR="00575C71" w:rsidRDefault="00575C71" w:rsidP="001F0AF0">
      <w:pPr>
        <w:spacing w:after="200"/>
      </w:pPr>
    </w:p>
    <w:p w14:paraId="57AA6340" w14:textId="77777777" w:rsidR="00E37AA6" w:rsidRDefault="00E37AA6" w:rsidP="001F0AF0">
      <w:pPr>
        <w:spacing w:after="200"/>
      </w:pPr>
    </w:p>
    <w:p w14:paraId="462C3163" w14:textId="77777777" w:rsidR="00E37AA6" w:rsidRDefault="00E37AA6" w:rsidP="001F0AF0">
      <w:pPr>
        <w:spacing w:after="200"/>
      </w:pPr>
    </w:p>
    <w:p w14:paraId="5744C5D1" w14:textId="77777777" w:rsidR="00E37AA6" w:rsidRDefault="00E37AA6" w:rsidP="001F0AF0">
      <w:pPr>
        <w:spacing w:after="200"/>
      </w:pPr>
    </w:p>
    <w:p w14:paraId="522F0D06" w14:textId="77777777" w:rsidR="00E37AA6" w:rsidRDefault="00E37AA6" w:rsidP="001F0AF0">
      <w:pPr>
        <w:spacing w:after="200"/>
      </w:pPr>
    </w:p>
    <w:p w14:paraId="717AF673" w14:textId="77777777" w:rsidR="00E37AA6" w:rsidRDefault="00E37AA6" w:rsidP="001F0AF0">
      <w:pPr>
        <w:spacing w:after="200"/>
      </w:pPr>
    </w:p>
    <w:p w14:paraId="5B3619A8" w14:textId="77777777" w:rsidR="00E37AA6" w:rsidRDefault="00E37AA6" w:rsidP="001F0AF0">
      <w:pPr>
        <w:spacing w:after="200"/>
      </w:pPr>
    </w:p>
    <w:p w14:paraId="53101D54" w14:textId="77777777" w:rsidR="00E37AA6" w:rsidRDefault="00E37AA6" w:rsidP="001F0AF0">
      <w:pPr>
        <w:spacing w:after="200"/>
      </w:pPr>
    </w:p>
    <w:p w14:paraId="18A4E902" w14:textId="77777777" w:rsidR="00A32634" w:rsidRDefault="00A32634" w:rsidP="00575C71">
      <w:pPr>
        <w:spacing w:after="200" w:line="360" w:lineRule="auto"/>
        <w:jc w:val="both"/>
      </w:pPr>
    </w:p>
    <w:p w14:paraId="4BC2A3BC" w14:textId="6645A3AC" w:rsidR="00575C71" w:rsidRPr="00E37AA6" w:rsidRDefault="00575C71" w:rsidP="00575C71">
      <w:pPr>
        <w:spacing w:after="200" w:line="360" w:lineRule="auto"/>
        <w:jc w:val="both"/>
        <w:rPr>
          <w:rFonts w:ascii="Arial" w:hAnsi="Arial" w:cs="Arial"/>
          <w:color w:val="00B0F0"/>
          <w:sz w:val="36"/>
          <w:szCs w:val="36"/>
        </w:rPr>
      </w:pPr>
      <w:r w:rsidRPr="00E37AA6">
        <w:rPr>
          <w:rFonts w:ascii="Arial" w:hAnsi="Arial" w:cs="Arial"/>
          <w:color w:val="00B0F0"/>
          <w:sz w:val="36"/>
          <w:szCs w:val="36"/>
        </w:rPr>
        <w:lastRenderedPageBreak/>
        <w:t>1. Introduction</w:t>
      </w:r>
    </w:p>
    <w:p w14:paraId="05104F46" w14:textId="77777777" w:rsidR="00575C71" w:rsidRPr="00E37AA6" w:rsidRDefault="00575C71" w:rsidP="00575C71">
      <w:pPr>
        <w:spacing w:after="200" w:line="360" w:lineRule="auto"/>
        <w:jc w:val="both"/>
        <w:rPr>
          <w:rFonts w:ascii="Arial" w:hAnsi="Arial" w:cs="Arial"/>
          <w:color w:val="00B0F0"/>
          <w:sz w:val="24"/>
          <w:szCs w:val="24"/>
        </w:rPr>
      </w:pPr>
      <w:r w:rsidRPr="00E37AA6">
        <w:rPr>
          <w:rFonts w:ascii="Arial" w:hAnsi="Arial" w:cs="Arial"/>
          <w:color w:val="00B0F0"/>
          <w:sz w:val="24"/>
          <w:szCs w:val="24"/>
        </w:rPr>
        <w:t>1.1 Event Background and Rationale</w:t>
      </w:r>
    </w:p>
    <w:p w14:paraId="5DBDDA17" w14:textId="77777777" w:rsidR="00575C71" w:rsidRPr="00E37AA6" w:rsidRDefault="00575C71" w:rsidP="00575C71">
      <w:pPr>
        <w:spacing w:after="200" w:line="360" w:lineRule="auto"/>
        <w:jc w:val="both"/>
        <w:rPr>
          <w:rFonts w:ascii="Arial" w:hAnsi="Arial" w:cs="Arial"/>
          <w:b w:val="0"/>
          <w:bCs/>
          <w:sz w:val="24"/>
          <w:szCs w:val="24"/>
        </w:rPr>
      </w:pPr>
      <w:r w:rsidRPr="00E37AA6">
        <w:rPr>
          <w:rFonts w:ascii="Arial" w:hAnsi="Arial" w:cs="Arial"/>
          <w:b w:val="0"/>
          <w:bCs/>
          <w:sz w:val="24"/>
          <w:szCs w:val="24"/>
        </w:rPr>
        <w:t xml:space="preserve">The Breaking Barriers Expo 2025 is an international event dedicated to Equality, Diversity, and Inclusion (EDI) within Industry, set to take place at the Singapore Expo </w:t>
      </w:r>
      <w:proofErr w:type="spellStart"/>
      <w:r w:rsidRPr="00E37AA6">
        <w:rPr>
          <w:rFonts w:ascii="Arial" w:hAnsi="Arial" w:cs="Arial"/>
          <w:b w:val="0"/>
          <w:bCs/>
          <w:sz w:val="24"/>
          <w:szCs w:val="24"/>
        </w:rPr>
        <w:t>Center</w:t>
      </w:r>
      <w:proofErr w:type="spellEnd"/>
      <w:r w:rsidRPr="00E37AA6">
        <w:rPr>
          <w:rFonts w:ascii="Arial" w:hAnsi="Arial" w:cs="Arial"/>
          <w:b w:val="0"/>
          <w:bCs/>
          <w:sz w:val="24"/>
          <w:szCs w:val="24"/>
        </w:rPr>
        <w:t>. This event aims to foster discussions on industry-wide EDI challenges, best practices, and policies while providing networking opportunities for professionals across sectors. The rationale behind this event is to address the pressing need for businesses to cultivate diverse and inclusive work environments that drive innovation and equity (Fox et al., 2014).</w:t>
      </w:r>
    </w:p>
    <w:p w14:paraId="57647DE5" w14:textId="77777777" w:rsidR="00575C71" w:rsidRPr="00E37AA6" w:rsidRDefault="00575C71" w:rsidP="00575C71">
      <w:pPr>
        <w:spacing w:after="200" w:line="360" w:lineRule="auto"/>
        <w:jc w:val="both"/>
        <w:rPr>
          <w:rFonts w:ascii="Arial" w:hAnsi="Arial" w:cs="Arial"/>
          <w:color w:val="00B0F0"/>
          <w:sz w:val="24"/>
          <w:szCs w:val="24"/>
        </w:rPr>
      </w:pPr>
      <w:r w:rsidRPr="00E37AA6">
        <w:rPr>
          <w:rFonts w:ascii="Arial" w:hAnsi="Arial" w:cs="Arial"/>
          <w:color w:val="00B0F0"/>
          <w:sz w:val="24"/>
          <w:szCs w:val="24"/>
        </w:rPr>
        <w:t>1.2 Event Location</w:t>
      </w:r>
    </w:p>
    <w:p w14:paraId="453E965A" w14:textId="77777777" w:rsidR="00575C71" w:rsidRPr="00E37AA6" w:rsidRDefault="00575C71"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 xml:space="preserve">Singapore Expo </w:t>
      </w:r>
      <w:proofErr w:type="spellStart"/>
      <w:r w:rsidRPr="00E37AA6">
        <w:rPr>
          <w:rFonts w:ascii="Arial" w:hAnsi="Arial" w:cs="Arial"/>
          <w:b w:val="0"/>
          <w:bCs/>
          <w:sz w:val="24"/>
          <w:szCs w:val="24"/>
        </w:rPr>
        <w:t>Center</w:t>
      </w:r>
      <w:proofErr w:type="spellEnd"/>
      <w:r w:rsidRPr="00E37AA6">
        <w:rPr>
          <w:rFonts w:ascii="Arial" w:hAnsi="Arial" w:cs="Arial"/>
          <w:b w:val="0"/>
          <w:bCs/>
          <w:sz w:val="24"/>
          <w:szCs w:val="24"/>
        </w:rPr>
        <w:t xml:space="preserve"> was chosen due to its strategic location, world-class facilities, and accessibility for international delegates. As Asia’s leading venue for international conferences, it offers the infrastructure and capacity to accommodate the anticipated 2,500 attendees, ensuring a seamless experience (Getz &amp; Page, 2019).</w:t>
      </w:r>
    </w:p>
    <w:p w14:paraId="32B2CCB2" w14:textId="77777777" w:rsidR="00E37AA6" w:rsidRPr="00E37AA6" w:rsidRDefault="00E37AA6" w:rsidP="00E37AA6">
      <w:pPr>
        <w:spacing w:after="200" w:line="360" w:lineRule="auto"/>
        <w:jc w:val="both"/>
        <w:rPr>
          <w:rFonts w:ascii="Arial" w:hAnsi="Arial" w:cs="Arial"/>
          <w:sz w:val="24"/>
          <w:szCs w:val="24"/>
        </w:rPr>
      </w:pPr>
    </w:p>
    <w:p w14:paraId="61E85422" w14:textId="19C43242" w:rsidR="00FC724B" w:rsidRPr="00E37AA6" w:rsidRDefault="00FC724B" w:rsidP="00E37AA6">
      <w:pPr>
        <w:spacing w:after="200" w:line="360" w:lineRule="auto"/>
        <w:jc w:val="both"/>
        <w:rPr>
          <w:rFonts w:ascii="Arial" w:hAnsi="Arial" w:cs="Arial"/>
          <w:b w:val="0"/>
          <w:bCs/>
          <w:sz w:val="24"/>
          <w:szCs w:val="24"/>
        </w:rPr>
      </w:pPr>
      <w:r w:rsidRPr="00E37AA6">
        <w:rPr>
          <w:rFonts w:ascii="Arial" w:hAnsi="Arial" w:cs="Arial"/>
          <w:color w:val="00B0F0"/>
          <w:sz w:val="36"/>
          <w:szCs w:val="36"/>
        </w:rPr>
        <w:t>2. The Event Cycle</w:t>
      </w:r>
      <w:r w:rsidRPr="00E37AA6">
        <w:rPr>
          <w:rFonts w:ascii="Arial" w:hAnsi="Arial" w:cs="Arial"/>
          <w:b w:val="0"/>
          <w:bCs/>
          <w:color w:val="00B0F0"/>
          <w:sz w:val="24"/>
          <w:szCs w:val="24"/>
        </w:rPr>
        <w:t xml:space="preserve"> </w:t>
      </w:r>
    </w:p>
    <w:p w14:paraId="28F075D1" w14:textId="77777777" w:rsidR="00FC724B" w:rsidRPr="00E37AA6" w:rsidRDefault="00FC724B"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The Event Cycle Model (Shone &amp; Parry, 2019) provides a framework for understanding the lifecycle of an event. It consists of four stages: concept development, planning, execution, and post-event evaluation.</w:t>
      </w:r>
    </w:p>
    <w:p w14:paraId="2BE4A81F" w14:textId="77777777" w:rsidR="00FC724B" w:rsidRPr="00E37AA6" w:rsidRDefault="00FC724B"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Application to the Event:</w:t>
      </w:r>
    </w:p>
    <w:p w14:paraId="7E1274E4" w14:textId="5A05D3E2" w:rsidR="00FC724B" w:rsidRPr="00E37AA6" w:rsidRDefault="00FC724B"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1.</w:t>
      </w:r>
      <w:r w:rsidR="00E37AA6">
        <w:rPr>
          <w:rFonts w:ascii="Arial" w:hAnsi="Arial" w:cs="Arial"/>
          <w:b w:val="0"/>
          <w:bCs/>
          <w:sz w:val="24"/>
          <w:szCs w:val="24"/>
        </w:rPr>
        <w:t xml:space="preserve"> </w:t>
      </w:r>
      <w:r w:rsidRPr="00E37AA6">
        <w:rPr>
          <w:rFonts w:ascii="Arial" w:hAnsi="Arial" w:cs="Arial"/>
          <w:b w:val="0"/>
          <w:bCs/>
          <w:sz w:val="24"/>
          <w:szCs w:val="24"/>
        </w:rPr>
        <w:t xml:space="preserve">Concept Development: The event theme—"Equality, Diversity, and Inclusion within Industry"—was chosen in response to </w:t>
      </w:r>
      <w:r w:rsidR="00C90744">
        <w:rPr>
          <w:rFonts w:ascii="Arial" w:hAnsi="Arial" w:cs="Arial"/>
          <w:b w:val="0"/>
          <w:bCs/>
          <w:sz w:val="24"/>
          <w:szCs w:val="24"/>
        </w:rPr>
        <w:t xml:space="preserve">the </w:t>
      </w:r>
      <w:r w:rsidRPr="00E37AA6">
        <w:rPr>
          <w:rFonts w:ascii="Arial" w:hAnsi="Arial" w:cs="Arial"/>
          <w:b w:val="0"/>
          <w:bCs/>
          <w:sz w:val="24"/>
          <w:szCs w:val="24"/>
        </w:rPr>
        <w:t>increasing global demand for workplace inclusivity (Rogers &amp; Wynn-Moylan, 2022).</w:t>
      </w:r>
    </w:p>
    <w:p w14:paraId="251B418C" w14:textId="656940DB" w:rsidR="00FC724B" w:rsidRPr="00E37AA6" w:rsidRDefault="00FC724B"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2.</w:t>
      </w:r>
      <w:r w:rsidR="00E37AA6">
        <w:rPr>
          <w:rFonts w:ascii="Arial" w:hAnsi="Arial" w:cs="Arial"/>
          <w:b w:val="0"/>
          <w:bCs/>
          <w:sz w:val="24"/>
          <w:szCs w:val="24"/>
        </w:rPr>
        <w:t xml:space="preserve"> </w:t>
      </w:r>
      <w:r w:rsidRPr="00E37AA6">
        <w:rPr>
          <w:rFonts w:ascii="Arial" w:hAnsi="Arial" w:cs="Arial"/>
          <w:b w:val="0"/>
          <w:bCs/>
          <w:sz w:val="24"/>
          <w:szCs w:val="24"/>
        </w:rPr>
        <w:t>Planning: This phase includes securing the venue, developing an itinerary, and confirming speakers. The event requires logistics planning, marketing strategies, and risk assessments (Getz &amp; Page, 2019).</w:t>
      </w:r>
    </w:p>
    <w:p w14:paraId="21AE4EEF" w14:textId="77777777" w:rsidR="00FC724B" w:rsidRPr="00E37AA6" w:rsidRDefault="00FC724B"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lastRenderedPageBreak/>
        <w:t>3.</w:t>
      </w:r>
      <w:r w:rsidRPr="00E37AA6">
        <w:rPr>
          <w:rFonts w:ascii="Arial" w:hAnsi="Arial" w:cs="Arial"/>
          <w:b w:val="0"/>
          <w:bCs/>
          <w:sz w:val="24"/>
          <w:szCs w:val="24"/>
        </w:rPr>
        <w:tab/>
        <w:t>Execution: The event will be delivered through keynote speeches, panel discussions, and interactive sessions. A hybrid format will allow both physical and virtual participation (O’Toole, 2011).</w:t>
      </w:r>
    </w:p>
    <w:p w14:paraId="3716EDB5" w14:textId="77777777" w:rsidR="00FC724B" w:rsidRPr="00E37AA6" w:rsidRDefault="00FC724B"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4.</w:t>
      </w:r>
      <w:r w:rsidRPr="00E37AA6">
        <w:rPr>
          <w:rFonts w:ascii="Arial" w:hAnsi="Arial" w:cs="Arial"/>
          <w:b w:val="0"/>
          <w:bCs/>
          <w:sz w:val="24"/>
          <w:szCs w:val="24"/>
        </w:rPr>
        <w:tab/>
        <w:t>Post-Event Evaluation: Performance metrics will include attendee feedback, media coverage, and engagement levels, ensuring continuous improvement for future editions (Smith, 2012).</w:t>
      </w:r>
    </w:p>
    <w:p w14:paraId="1478DCB2" w14:textId="05AA0C27" w:rsidR="00FC724B" w:rsidRPr="00E37AA6" w:rsidRDefault="00FC724B"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A well-structured event cycle enhances attendee experience while mitigating risks. The next section details the planned event concept.</w:t>
      </w:r>
    </w:p>
    <w:p w14:paraId="7017CCA4" w14:textId="77777777" w:rsidR="00C90744" w:rsidRDefault="00C90744" w:rsidP="00E37AA6">
      <w:pPr>
        <w:spacing w:after="200" w:line="360" w:lineRule="auto"/>
        <w:jc w:val="both"/>
        <w:rPr>
          <w:rFonts w:ascii="Arial" w:hAnsi="Arial" w:cs="Arial"/>
          <w:b w:val="0"/>
          <w:bCs/>
          <w:sz w:val="24"/>
          <w:szCs w:val="24"/>
        </w:rPr>
      </w:pPr>
    </w:p>
    <w:p w14:paraId="04E2D900" w14:textId="22E61747" w:rsidR="00E42B13" w:rsidRPr="00C90744" w:rsidRDefault="00E42B13" w:rsidP="00E37AA6">
      <w:pPr>
        <w:spacing w:after="200" w:line="360" w:lineRule="auto"/>
        <w:jc w:val="both"/>
        <w:rPr>
          <w:rFonts w:ascii="Arial" w:hAnsi="Arial" w:cs="Arial"/>
          <w:color w:val="00B0F0"/>
          <w:sz w:val="36"/>
          <w:szCs w:val="36"/>
        </w:rPr>
      </w:pPr>
      <w:r w:rsidRPr="00C90744">
        <w:rPr>
          <w:rFonts w:ascii="Arial" w:hAnsi="Arial" w:cs="Arial"/>
          <w:color w:val="00B0F0"/>
          <w:sz w:val="36"/>
          <w:szCs w:val="36"/>
        </w:rPr>
        <w:t>3. Event Concept</w:t>
      </w:r>
    </w:p>
    <w:p w14:paraId="0DAB9884" w14:textId="77777777" w:rsidR="00E42B13" w:rsidRPr="00E37AA6" w:rsidRDefault="00E42B1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The event will be a two-day international conference, bringing together corporate leaders, HR professionals, policymakers, and scholars to discuss best practices in workplace diversity and inclusion. The itinerary includes keynote addresses, panel discussions, networking sessions, and interactive workshops (Raj, Walters, and Rashid, 2017).</w:t>
      </w:r>
    </w:p>
    <w:p w14:paraId="0B06A652" w14:textId="77777777" w:rsidR="00E42B13" w:rsidRPr="00E37AA6" w:rsidRDefault="00E42B1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Proposed Event Itinerary</w:t>
      </w:r>
    </w:p>
    <w:p w14:paraId="19274B44" w14:textId="77777777" w:rsidR="00E42B13" w:rsidRPr="00E37AA6" w:rsidRDefault="00E42B1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Time</w:t>
      </w:r>
      <w:r w:rsidRPr="00E37AA6">
        <w:rPr>
          <w:rFonts w:ascii="Arial" w:hAnsi="Arial" w:cs="Arial"/>
          <w:b w:val="0"/>
          <w:bCs/>
          <w:sz w:val="24"/>
          <w:szCs w:val="24"/>
        </w:rPr>
        <w:tab/>
        <w:t>Session</w:t>
      </w:r>
      <w:r w:rsidRPr="00E37AA6">
        <w:rPr>
          <w:rFonts w:ascii="Arial" w:hAnsi="Arial" w:cs="Arial"/>
          <w:b w:val="0"/>
          <w:bCs/>
          <w:sz w:val="24"/>
          <w:szCs w:val="24"/>
        </w:rPr>
        <w:tab/>
        <w:t>Speaker/Host</w:t>
      </w:r>
    </w:p>
    <w:p w14:paraId="137F4161" w14:textId="77777777" w:rsidR="00E42B13" w:rsidRPr="00E37AA6" w:rsidRDefault="00E42B1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Day 1</w:t>
      </w:r>
      <w:r w:rsidRPr="00E37AA6">
        <w:rPr>
          <w:rFonts w:ascii="Arial" w:hAnsi="Arial" w:cs="Arial"/>
          <w:b w:val="0"/>
          <w:bCs/>
          <w:sz w:val="24"/>
          <w:szCs w:val="24"/>
        </w:rPr>
        <w:tab/>
      </w:r>
      <w:r w:rsidRPr="00E37AA6">
        <w:rPr>
          <w:rFonts w:ascii="Arial" w:hAnsi="Arial" w:cs="Arial"/>
          <w:b w:val="0"/>
          <w:bCs/>
          <w:sz w:val="24"/>
          <w:szCs w:val="24"/>
        </w:rPr>
        <w:tab/>
      </w:r>
    </w:p>
    <w:p w14:paraId="13FBD944" w14:textId="77777777" w:rsidR="00E42B13" w:rsidRPr="00E37AA6" w:rsidRDefault="00E42B1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09:00 - 10:00</w:t>
      </w:r>
      <w:r w:rsidRPr="00E37AA6">
        <w:rPr>
          <w:rFonts w:ascii="Arial" w:hAnsi="Arial" w:cs="Arial"/>
          <w:b w:val="0"/>
          <w:bCs/>
          <w:sz w:val="24"/>
          <w:szCs w:val="24"/>
        </w:rPr>
        <w:tab/>
        <w:t>Registration &amp; Networking</w:t>
      </w:r>
      <w:r w:rsidRPr="00E37AA6">
        <w:rPr>
          <w:rFonts w:ascii="Arial" w:hAnsi="Arial" w:cs="Arial"/>
          <w:b w:val="0"/>
          <w:bCs/>
          <w:sz w:val="24"/>
          <w:szCs w:val="24"/>
        </w:rPr>
        <w:tab/>
        <w:t>Event Team</w:t>
      </w:r>
    </w:p>
    <w:p w14:paraId="3FCAD3EE" w14:textId="77777777" w:rsidR="00E42B13" w:rsidRPr="00E37AA6" w:rsidRDefault="00E42B1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10:00 - 11:00</w:t>
      </w:r>
      <w:r w:rsidRPr="00E37AA6">
        <w:rPr>
          <w:rFonts w:ascii="Arial" w:hAnsi="Arial" w:cs="Arial"/>
          <w:b w:val="0"/>
          <w:bCs/>
          <w:sz w:val="24"/>
          <w:szCs w:val="24"/>
        </w:rPr>
        <w:tab/>
        <w:t>Keynote: The Future of Workplace Diversity</w:t>
      </w:r>
      <w:r w:rsidRPr="00E37AA6">
        <w:rPr>
          <w:rFonts w:ascii="Arial" w:hAnsi="Arial" w:cs="Arial"/>
          <w:b w:val="0"/>
          <w:bCs/>
          <w:sz w:val="24"/>
          <w:szCs w:val="24"/>
        </w:rPr>
        <w:tab/>
        <w:t>Industry Expert</w:t>
      </w:r>
    </w:p>
    <w:p w14:paraId="63311D36" w14:textId="77777777" w:rsidR="00E42B13" w:rsidRPr="00E37AA6" w:rsidRDefault="00E42B1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11:15 - 12:30</w:t>
      </w:r>
      <w:r w:rsidRPr="00E37AA6">
        <w:rPr>
          <w:rFonts w:ascii="Arial" w:hAnsi="Arial" w:cs="Arial"/>
          <w:b w:val="0"/>
          <w:bCs/>
          <w:sz w:val="24"/>
          <w:szCs w:val="24"/>
        </w:rPr>
        <w:tab/>
        <w:t>Panel Discussion: Overcoming Bias in Hiring</w:t>
      </w:r>
      <w:r w:rsidRPr="00E37AA6">
        <w:rPr>
          <w:rFonts w:ascii="Arial" w:hAnsi="Arial" w:cs="Arial"/>
          <w:b w:val="0"/>
          <w:bCs/>
          <w:sz w:val="24"/>
          <w:szCs w:val="24"/>
        </w:rPr>
        <w:tab/>
        <w:t>Corporate Leaders</w:t>
      </w:r>
    </w:p>
    <w:p w14:paraId="6E3A92F5" w14:textId="77777777" w:rsidR="00E42B13" w:rsidRPr="00E37AA6" w:rsidRDefault="00E42B1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12:30 - 14:00</w:t>
      </w:r>
      <w:r w:rsidRPr="00E37AA6">
        <w:rPr>
          <w:rFonts w:ascii="Arial" w:hAnsi="Arial" w:cs="Arial"/>
          <w:b w:val="0"/>
          <w:bCs/>
          <w:sz w:val="24"/>
          <w:szCs w:val="24"/>
        </w:rPr>
        <w:tab/>
        <w:t>Lunch Break</w:t>
      </w:r>
      <w:r w:rsidRPr="00E37AA6">
        <w:rPr>
          <w:rFonts w:ascii="Arial" w:hAnsi="Arial" w:cs="Arial"/>
          <w:b w:val="0"/>
          <w:bCs/>
          <w:sz w:val="24"/>
          <w:szCs w:val="24"/>
        </w:rPr>
        <w:tab/>
      </w:r>
    </w:p>
    <w:p w14:paraId="5824A1E3" w14:textId="77777777" w:rsidR="00E42B13" w:rsidRPr="00E37AA6" w:rsidRDefault="00E42B1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14:00 - 16:00</w:t>
      </w:r>
      <w:r w:rsidRPr="00E37AA6">
        <w:rPr>
          <w:rFonts w:ascii="Arial" w:hAnsi="Arial" w:cs="Arial"/>
          <w:b w:val="0"/>
          <w:bCs/>
          <w:sz w:val="24"/>
          <w:szCs w:val="24"/>
        </w:rPr>
        <w:tab/>
        <w:t>Workshop: Inclusive Leadership</w:t>
      </w:r>
      <w:r w:rsidRPr="00E37AA6">
        <w:rPr>
          <w:rFonts w:ascii="Arial" w:hAnsi="Arial" w:cs="Arial"/>
          <w:b w:val="0"/>
          <w:bCs/>
          <w:sz w:val="24"/>
          <w:szCs w:val="24"/>
        </w:rPr>
        <w:tab/>
        <w:t>HR Specialists</w:t>
      </w:r>
    </w:p>
    <w:p w14:paraId="10635610" w14:textId="77777777" w:rsidR="00E42B13" w:rsidRPr="00E37AA6" w:rsidRDefault="00E42B1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16:00 - 17:30</w:t>
      </w:r>
      <w:r w:rsidRPr="00E37AA6">
        <w:rPr>
          <w:rFonts w:ascii="Arial" w:hAnsi="Arial" w:cs="Arial"/>
          <w:b w:val="0"/>
          <w:bCs/>
          <w:sz w:val="24"/>
          <w:szCs w:val="24"/>
        </w:rPr>
        <w:tab/>
        <w:t>Case Study Presentations</w:t>
      </w:r>
      <w:r w:rsidRPr="00E37AA6">
        <w:rPr>
          <w:rFonts w:ascii="Arial" w:hAnsi="Arial" w:cs="Arial"/>
          <w:b w:val="0"/>
          <w:bCs/>
          <w:sz w:val="24"/>
          <w:szCs w:val="24"/>
        </w:rPr>
        <w:tab/>
        <w:t>Various Companies</w:t>
      </w:r>
    </w:p>
    <w:p w14:paraId="4DE95A0F" w14:textId="77777777" w:rsidR="00E42B13" w:rsidRPr="00E37AA6" w:rsidRDefault="00E42B1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lastRenderedPageBreak/>
        <w:t>Day 2</w:t>
      </w:r>
      <w:r w:rsidRPr="00E37AA6">
        <w:rPr>
          <w:rFonts w:ascii="Arial" w:hAnsi="Arial" w:cs="Arial"/>
          <w:b w:val="0"/>
          <w:bCs/>
          <w:sz w:val="24"/>
          <w:szCs w:val="24"/>
        </w:rPr>
        <w:tab/>
      </w:r>
      <w:r w:rsidRPr="00E37AA6">
        <w:rPr>
          <w:rFonts w:ascii="Arial" w:hAnsi="Arial" w:cs="Arial"/>
          <w:b w:val="0"/>
          <w:bCs/>
          <w:sz w:val="24"/>
          <w:szCs w:val="24"/>
        </w:rPr>
        <w:tab/>
      </w:r>
    </w:p>
    <w:p w14:paraId="0C30DEC6" w14:textId="77777777" w:rsidR="00E42B13" w:rsidRPr="00E37AA6" w:rsidRDefault="00E42B1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09:30 - 11:00</w:t>
      </w:r>
      <w:r w:rsidRPr="00E37AA6">
        <w:rPr>
          <w:rFonts w:ascii="Arial" w:hAnsi="Arial" w:cs="Arial"/>
          <w:b w:val="0"/>
          <w:bCs/>
          <w:sz w:val="24"/>
          <w:szCs w:val="24"/>
        </w:rPr>
        <w:tab/>
        <w:t>Roundtable: Women in Leadership</w:t>
      </w:r>
      <w:r w:rsidRPr="00E37AA6">
        <w:rPr>
          <w:rFonts w:ascii="Arial" w:hAnsi="Arial" w:cs="Arial"/>
          <w:b w:val="0"/>
          <w:bCs/>
          <w:sz w:val="24"/>
          <w:szCs w:val="24"/>
        </w:rPr>
        <w:tab/>
        <w:t>CEOs &amp; Academics</w:t>
      </w:r>
    </w:p>
    <w:p w14:paraId="49DF05EE" w14:textId="77777777" w:rsidR="00E42B13" w:rsidRPr="00E37AA6" w:rsidRDefault="00E42B1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11:30 - 13:00</w:t>
      </w:r>
      <w:r w:rsidRPr="00E37AA6">
        <w:rPr>
          <w:rFonts w:ascii="Arial" w:hAnsi="Arial" w:cs="Arial"/>
          <w:b w:val="0"/>
          <w:bCs/>
          <w:sz w:val="24"/>
          <w:szCs w:val="24"/>
        </w:rPr>
        <w:tab/>
        <w:t>Networking &amp; Exhibition</w:t>
      </w:r>
      <w:r w:rsidRPr="00E37AA6">
        <w:rPr>
          <w:rFonts w:ascii="Arial" w:hAnsi="Arial" w:cs="Arial"/>
          <w:b w:val="0"/>
          <w:bCs/>
          <w:sz w:val="24"/>
          <w:szCs w:val="24"/>
        </w:rPr>
        <w:tab/>
        <w:t>Delegates</w:t>
      </w:r>
    </w:p>
    <w:p w14:paraId="0BF3578D" w14:textId="77777777" w:rsidR="00E42B13" w:rsidRPr="00E37AA6" w:rsidRDefault="00E42B1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14:00 - 16:00</w:t>
      </w:r>
      <w:r w:rsidRPr="00E37AA6">
        <w:rPr>
          <w:rFonts w:ascii="Arial" w:hAnsi="Arial" w:cs="Arial"/>
          <w:b w:val="0"/>
          <w:bCs/>
          <w:sz w:val="24"/>
          <w:szCs w:val="24"/>
        </w:rPr>
        <w:tab/>
        <w:t>Workshop: Implementing Inclusive Policies</w:t>
      </w:r>
      <w:r w:rsidRPr="00E37AA6">
        <w:rPr>
          <w:rFonts w:ascii="Arial" w:hAnsi="Arial" w:cs="Arial"/>
          <w:b w:val="0"/>
          <w:bCs/>
          <w:sz w:val="24"/>
          <w:szCs w:val="24"/>
        </w:rPr>
        <w:tab/>
        <w:t>HR Specialists</w:t>
      </w:r>
    </w:p>
    <w:p w14:paraId="117278C5" w14:textId="77777777" w:rsidR="00E42B13" w:rsidRPr="00E37AA6" w:rsidRDefault="00E42B1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16:30 - 17:00</w:t>
      </w:r>
      <w:r w:rsidRPr="00E37AA6">
        <w:rPr>
          <w:rFonts w:ascii="Arial" w:hAnsi="Arial" w:cs="Arial"/>
          <w:b w:val="0"/>
          <w:bCs/>
          <w:sz w:val="24"/>
          <w:szCs w:val="24"/>
        </w:rPr>
        <w:tab/>
        <w:t>Closing Remarks &amp; Future Action Plan</w:t>
      </w:r>
      <w:r w:rsidRPr="00E37AA6">
        <w:rPr>
          <w:rFonts w:ascii="Arial" w:hAnsi="Arial" w:cs="Arial"/>
          <w:b w:val="0"/>
          <w:bCs/>
          <w:sz w:val="24"/>
          <w:szCs w:val="24"/>
        </w:rPr>
        <w:tab/>
        <w:t>Event Organizers</w:t>
      </w:r>
    </w:p>
    <w:p w14:paraId="0E245E0B" w14:textId="6F8FC80C" w:rsidR="00E42B13" w:rsidRPr="00E37AA6" w:rsidRDefault="00E42B1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This structured approach ensures active engagement, knowledge-sharing, and networking opportunities, making the event impactful for attendees (Goldblatt, 2005).</w:t>
      </w:r>
    </w:p>
    <w:p w14:paraId="78B6218E" w14:textId="77777777" w:rsidR="00C90744" w:rsidRDefault="00C90744" w:rsidP="00E37AA6">
      <w:pPr>
        <w:spacing w:after="200" w:line="360" w:lineRule="auto"/>
        <w:jc w:val="both"/>
        <w:rPr>
          <w:rFonts w:ascii="Arial" w:hAnsi="Arial" w:cs="Arial"/>
          <w:b w:val="0"/>
          <w:bCs/>
          <w:sz w:val="24"/>
          <w:szCs w:val="24"/>
        </w:rPr>
      </w:pPr>
    </w:p>
    <w:p w14:paraId="4AB5BBBD" w14:textId="7E32331A" w:rsidR="005C2953" w:rsidRPr="00C90744" w:rsidRDefault="005C2953" w:rsidP="00E37AA6">
      <w:pPr>
        <w:spacing w:after="200" w:line="360" w:lineRule="auto"/>
        <w:jc w:val="both"/>
        <w:rPr>
          <w:rFonts w:ascii="Arial" w:hAnsi="Arial" w:cs="Arial"/>
          <w:color w:val="00B0F0"/>
          <w:sz w:val="36"/>
          <w:szCs w:val="36"/>
        </w:rPr>
      </w:pPr>
      <w:r w:rsidRPr="00C90744">
        <w:rPr>
          <w:rFonts w:ascii="Arial" w:hAnsi="Arial" w:cs="Arial"/>
          <w:color w:val="00B0F0"/>
          <w:sz w:val="36"/>
          <w:szCs w:val="36"/>
        </w:rPr>
        <w:t>4.</w:t>
      </w:r>
      <w:r w:rsidR="00C90744" w:rsidRPr="00C90744">
        <w:rPr>
          <w:rFonts w:ascii="Arial" w:hAnsi="Arial" w:cs="Arial"/>
          <w:color w:val="00B0F0"/>
          <w:sz w:val="36"/>
          <w:szCs w:val="36"/>
        </w:rPr>
        <w:t xml:space="preserve"> </w:t>
      </w:r>
      <w:r w:rsidRPr="00C90744">
        <w:rPr>
          <w:rFonts w:ascii="Arial" w:hAnsi="Arial" w:cs="Arial"/>
          <w:color w:val="00B0F0"/>
          <w:sz w:val="36"/>
          <w:szCs w:val="36"/>
        </w:rPr>
        <w:t>Aim and Objectives</w:t>
      </w:r>
    </w:p>
    <w:p w14:paraId="70419950" w14:textId="5B410FF0" w:rsidR="005C2953" w:rsidRPr="00C90744" w:rsidRDefault="00C90744" w:rsidP="00E37AA6">
      <w:pPr>
        <w:spacing w:after="200" w:line="360" w:lineRule="auto"/>
        <w:jc w:val="both"/>
        <w:rPr>
          <w:rFonts w:ascii="Arial" w:hAnsi="Arial" w:cs="Arial"/>
          <w:b w:val="0"/>
          <w:bCs/>
          <w:color w:val="00B0F0"/>
          <w:sz w:val="24"/>
          <w:szCs w:val="24"/>
        </w:rPr>
      </w:pPr>
      <w:r w:rsidRPr="00C90744">
        <w:rPr>
          <w:rFonts w:ascii="Arial" w:hAnsi="Arial" w:cs="Arial"/>
          <w:b w:val="0"/>
          <w:bCs/>
          <w:color w:val="00B0F0"/>
          <w:sz w:val="24"/>
          <w:szCs w:val="24"/>
        </w:rPr>
        <w:t>4.1. Aim</w:t>
      </w:r>
      <w:r w:rsidR="005C2953" w:rsidRPr="00C90744">
        <w:rPr>
          <w:rFonts w:ascii="Arial" w:hAnsi="Arial" w:cs="Arial"/>
          <w:b w:val="0"/>
          <w:bCs/>
          <w:color w:val="00B0F0"/>
          <w:sz w:val="24"/>
          <w:szCs w:val="24"/>
        </w:rPr>
        <w:t>:</w:t>
      </w:r>
    </w:p>
    <w:p w14:paraId="1FA38BE6" w14:textId="77777777" w:rsidR="005C2953" w:rsidRPr="00E37AA6" w:rsidRDefault="005C295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The primary aim of this event is to equip industry professionals with the necessary knowledge, tools, and strategies to foster equality, diversity, and inclusion (EDI) within workplaces on a global scale. By addressing contemporary challenges and showcasing best practices, the event seeks to inspire organizational change, promote inclusive cultures, and empower leaders to champion diversity initiatives effectively. This aim aligns with the growing demand for inclusive workplaces that respect and value individual differences, ultimately driving innovation and enhancing employee engagement (Thomas, 2021).</w:t>
      </w:r>
    </w:p>
    <w:p w14:paraId="603AB784" w14:textId="77777777" w:rsidR="005C2953" w:rsidRPr="00E37AA6" w:rsidRDefault="005C2953" w:rsidP="00E37AA6">
      <w:pPr>
        <w:spacing w:after="200" w:line="360" w:lineRule="auto"/>
        <w:jc w:val="both"/>
        <w:rPr>
          <w:rFonts w:ascii="Arial" w:hAnsi="Arial" w:cs="Arial"/>
          <w:b w:val="0"/>
          <w:bCs/>
          <w:sz w:val="24"/>
          <w:szCs w:val="24"/>
        </w:rPr>
      </w:pPr>
    </w:p>
    <w:p w14:paraId="479F2F4D" w14:textId="0E74E75E" w:rsidR="005C2953" w:rsidRPr="00C90744" w:rsidRDefault="00C90744" w:rsidP="00E37AA6">
      <w:pPr>
        <w:spacing w:after="200" w:line="360" w:lineRule="auto"/>
        <w:jc w:val="both"/>
        <w:rPr>
          <w:rFonts w:ascii="Arial" w:hAnsi="Arial" w:cs="Arial"/>
          <w:b w:val="0"/>
          <w:bCs/>
          <w:color w:val="00B0F0"/>
          <w:sz w:val="24"/>
          <w:szCs w:val="24"/>
        </w:rPr>
      </w:pPr>
      <w:r w:rsidRPr="00C90744">
        <w:rPr>
          <w:rFonts w:ascii="Arial" w:hAnsi="Arial" w:cs="Arial"/>
          <w:b w:val="0"/>
          <w:bCs/>
          <w:color w:val="00B0F0"/>
          <w:sz w:val="24"/>
          <w:szCs w:val="24"/>
        </w:rPr>
        <w:t xml:space="preserve">4.2 </w:t>
      </w:r>
      <w:r w:rsidR="005C2953" w:rsidRPr="00C90744">
        <w:rPr>
          <w:rFonts w:ascii="Arial" w:hAnsi="Arial" w:cs="Arial"/>
          <w:b w:val="0"/>
          <w:bCs/>
          <w:color w:val="00B0F0"/>
          <w:sz w:val="24"/>
          <w:szCs w:val="24"/>
        </w:rPr>
        <w:t>SMART Objectives:</w:t>
      </w:r>
    </w:p>
    <w:p w14:paraId="62693241" w14:textId="77777777" w:rsidR="005C2953" w:rsidRPr="00E37AA6" w:rsidRDefault="005C295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Educational Impact: To educate over 200 delegates on best practices in diversity and inclusion through expert-led sessions, interactive workshops, and panel discussions by the end of the event. These sessions will cover critical topics such as unconscious bias, inclusive leadership, and strategies for building equitable workplace cultures (Jackson, 2023).</w:t>
      </w:r>
    </w:p>
    <w:p w14:paraId="78B9C5A5" w14:textId="77777777" w:rsidR="005C2953" w:rsidRPr="00E37AA6" w:rsidRDefault="005C295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lastRenderedPageBreak/>
        <w:t>Networking and Collaboration: To facilitate networking opportunities among at least 50 organizations, fostering strategic partnerships and collaborative initiatives that promote diversity and inclusion. This objective will be achieved through structured networking sessions, breakout discussions, and a dedicated online platform for post-event engagement (Smith &amp; Lee, 2022).</w:t>
      </w:r>
    </w:p>
    <w:p w14:paraId="09E04993" w14:textId="77777777" w:rsidR="005C2953" w:rsidRPr="00E37AA6" w:rsidRDefault="005C295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Knowledge Dissemination: To develop a comprehensive post-event report summarizing key insights, actionable strategies, and best practices shared during the conference. This report will be distributed to all attendees within 30 days, ensuring the sustained impact of the event's learnings and encouraging the implementation of EDI initiatives within their organizations (Meredith, 2022).</w:t>
      </w:r>
    </w:p>
    <w:p w14:paraId="22B7F7D9" w14:textId="7C733EFA" w:rsidR="007057F4" w:rsidRPr="00E37AA6" w:rsidRDefault="005C2953"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By setting clear, measurable, achievable, relevant, and time-bound objectives, this event is designed to deliver tangible outcomes that align with strategic priorities, fostering long-term change and organizational growth (Locke &amp; Latham, 2019).</w:t>
      </w:r>
    </w:p>
    <w:p w14:paraId="46C67D60" w14:textId="77777777" w:rsidR="00640BE8" w:rsidRPr="00E37AA6" w:rsidRDefault="00640BE8" w:rsidP="00E37AA6">
      <w:pPr>
        <w:spacing w:after="200" w:line="360" w:lineRule="auto"/>
        <w:jc w:val="both"/>
        <w:rPr>
          <w:rFonts w:ascii="Arial" w:hAnsi="Arial" w:cs="Arial"/>
          <w:b w:val="0"/>
          <w:bCs/>
          <w:sz w:val="24"/>
          <w:szCs w:val="24"/>
        </w:rPr>
      </w:pPr>
    </w:p>
    <w:p w14:paraId="36175255" w14:textId="5095E7A4" w:rsidR="00FC5581" w:rsidRPr="00E37AA6" w:rsidRDefault="00FC5581" w:rsidP="00E37AA6">
      <w:pPr>
        <w:spacing w:after="200" w:line="360" w:lineRule="auto"/>
        <w:jc w:val="both"/>
        <w:rPr>
          <w:rFonts w:ascii="Arial" w:hAnsi="Arial" w:cs="Arial"/>
          <w:b w:val="0"/>
          <w:bCs/>
          <w:sz w:val="24"/>
          <w:szCs w:val="24"/>
        </w:rPr>
      </w:pPr>
      <w:r w:rsidRPr="00C90744">
        <w:rPr>
          <w:rFonts w:ascii="Arial" w:hAnsi="Arial" w:cs="Arial"/>
          <w:color w:val="00B0F0"/>
          <w:sz w:val="36"/>
          <w:szCs w:val="36"/>
        </w:rPr>
        <w:t xml:space="preserve">5. Event Management </w:t>
      </w:r>
    </w:p>
    <w:p w14:paraId="1A8087D3" w14:textId="77777777" w:rsidR="00FC5581" w:rsidRPr="00E37AA6" w:rsidRDefault="00FC5581"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Effective event management is crucial for ensuring the success of any event, requiring a blend of strategic planning, organizational skills, and resource allocation (Getz, 2012). To achieve the event's objectives, it is essential to incorporate project coordination, risk management, and stakeholder engagement throughout the planning and execution stages.</w:t>
      </w:r>
    </w:p>
    <w:p w14:paraId="7BBB57D6" w14:textId="77777777" w:rsidR="00FC5581" w:rsidRPr="00E37AA6" w:rsidRDefault="00FC5581"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Skills Required</w:t>
      </w:r>
    </w:p>
    <w:p w14:paraId="5D25A12E" w14:textId="77777777" w:rsidR="00FC5581" w:rsidRPr="00E37AA6" w:rsidRDefault="00FC5581"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Successful event management hinges on several key skills:</w:t>
      </w:r>
    </w:p>
    <w:p w14:paraId="6A7CCFC9" w14:textId="77777777" w:rsidR="00FC5581" w:rsidRPr="00E37AA6" w:rsidRDefault="00FC5581"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Project Coordination: Efficiently managing timelines, tasks, and team responsibilities to ensure all aspects of the event are aligned and completed on schedule. This includes coordinating with vendors, suppliers, and internal teams to deliver a seamless experience.</w:t>
      </w:r>
    </w:p>
    <w:p w14:paraId="513C5046" w14:textId="77777777" w:rsidR="00FC5581" w:rsidRPr="00E37AA6" w:rsidRDefault="00FC5581"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lastRenderedPageBreak/>
        <w:t>Risk Management: Identifying potential risks, such as logistical issues, technical failures, or safety concerns, and developing contingency plans to mitigate these risks. Proactive risk management helps in minimizing disruptions and ensuring attendee safety.</w:t>
      </w:r>
    </w:p>
    <w:p w14:paraId="11E069BF" w14:textId="77777777" w:rsidR="00FC5581" w:rsidRPr="00E37AA6" w:rsidRDefault="00FC5581"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Stakeholder Engagement: Establishing and maintaining effective communication channels with all stakeholders, including sponsors, partners, attendees, and team members, is essential for aligning expectations and maximizing event impact.</w:t>
      </w:r>
    </w:p>
    <w:p w14:paraId="69456F78" w14:textId="77777777" w:rsidR="00FC5581" w:rsidRPr="00E37AA6" w:rsidRDefault="00FC5581"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Resources Required</w:t>
      </w:r>
    </w:p>
    <w:p w14:paraId="27D23971" w14:textId="77777777" w:rsidR="00FC5581" w:rsidRPr="00E37AA6" w:rsidRDefault="00FC5581"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To effectively manage the event, several resources are essential:</w:t>
      </w:r>
    </w:p>
    <w:p w14:paraId="5FF12435" w14:textId="77777777" w:rsidR="00FC5581" w:rsidRPr="00E37AA6" w:rsidRDefault="00FC5581"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Operational Planning: This involves meticulous planning of venue selection, negotiating vendor contracts, and overseeing logistics such as catering, transportation, and accommodation (Smith, 2012). Selecting an appropriate venue that aligns with the event’s purpose and audience size is critical for a positive attendee experience.</w:t>
      </w:r>
    </w:p>
    <w:p w14:paraId="4106DBCC" w14:textId="77777777" w:rsidR="00FC5581" w:rsidRPr="00E37AA6" w:rsidRDefault="00FC5581"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Marketing Activities: Implementing a comprehensive marketing strategy to promote the event is crucial for driving attendance and engagement. This includes leveraging digital campaigns, social media outreach, and targeted email invitations to reach the desired audience and create buzz around the event (Quinn, 2013).</w:t>
      </w:r>
    </w:p>
    <w:p w14:paraId="3F2AF315" w14:textId="77777777" w:rsidR="00FC5581" w:rsidRPr="00E37AA6" w:rsidRDefault="00FC5581"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Technical Setup: In the digital age, events increasingly rely on advanced technical setups, including audio-visual equipment, live streaming capabilities, and event mobile apps for interactive engagement (</w:t>
      </w:r>
      <w:proofErr w:type="spellStart"/>
      <w:r w:rsidRPr="00E37AA6">
        <w:rPr>
          <w:rFonts w:ascii="Arial" w:hAnsi="Arial" w:cs="Arial"/>
          <w:b w:val="0"/>
          <w:bCs/>
          <w:sz w:val="24"/>
          <w:szCs w:val="24"/>
        </w:rPr>
        <w:t>Gretzel</w:t>
      </w:r>
      <w:proofErr w:type="spellEnd"/>
      <w:r w:rsidRPr="00E37AA6">
        <w:rPr>
          <w:rFonts w:ascii="Arial" w:hAnsi="Arial" w:cs="Arial"/>
          <w:b w:val="0"/>
          <w:bCs/>
          <w:sz w:val="24"/>
          <w:szCs w:val="24"/>
        </w:rPr>
        <w:t xml:space="preserve"> et al., 2021). Ensuring reliable and high-quality technical support enhances the overall attendee experience.</w:t>
      </w:r>
    </w:p>
    <w:p w14:paraId="6DBC3B87" w14:textId="77777777" w:rsidR="00FC5581" w:rsidRPr="00E37AA6" w:rsidRDefault="00FC5581"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In conclusion, effective event management requires a strategic approach that balances project coordination, risk management, and stakeholder engagement while utilizing essential resources such as operational planning, marketing activities, and technical infrastructure. By integrating these components, event managers can deliver successful and memorable events.</w:t>
      </w:r>
    </w:p>
    <w:p w14:paraId="69448E25" w14:textId="77777777" w:rsidR="00FC5581" w:rsidRPr="00E37AA6" w:rsidRDefault="00FC5581" w:rsidP="00E37AA6">
      <w:pPr>
        <w:spacing w:after="200" w:line="360" w:lineRule="auto"/>
        <w:jc w:val="both"/>
        <w:rPr>
          <w:rFonts w:ascii="Arial" w:hAnsi="Arial" w:cs="Arial"/>
          <w:b w:val="0"/>
          <w:bCs/>
          <w:sz w:val="24"/>
          <w:szCs w:val="24"/>
        </w:rPr>
      </w:pPr>
    </w:p>
    <w:p w14:paraId="060E150F" w14:textId="77777777" w:rsidR="00FC5581" w:rsidRPr="00E37AA6" w:rsidRDefault="00FC5581" w:rsidP="00E37AA6">
      <w:pPr>
        <w:spacing w:after="200" w:line="360" w:lineRule="auto"/>
        <w:jc w:val="both"/>
        <w:rPr>
          <w:rFonts w:ascii="Arial" w:hAnsi="Arial" w:cs="Arial"/>
          <w:b w:val="0"/>
          <w:bCs/>
          <w:sz w:val="24"/>
          <w:szCs w:val="24"/>
        </w:rPr>
      </w:pPr>
    </w:p>
    <w:p w14:paraId="79C8AC38" w14:textId="3D1D94E9" w:rsidR="007D11B2" w:rsidRPr="00C90744" w:rsidRDefault="00C90744" w:rsidP="00E37AA6">
      <w:pPr>
        <w:spacing w:after="200" w:line="360" w:lineRule="auto"/>
        <w:jc w:val="both"/>
        <w:rPr>
          <w:rFonts w:ascii="Arial" w:hAnsi="Arial" w:cs="Arial"/>
          <w:color w:val="00B0F0"/>
          <w:sz w:val="36"/>
          <w:szCs w:val="36"/>
        </w:rPr>
      </w:pPr>
      <w:r w:rsidRPr="00C90744">
        <w:rPr>
          <w:rFonts w:ascii="Arial" w:hAnsi="Arial" w:cs="Arial"/>
          <w:color w:val="00B0F0"/>
          <w:sz w:val="36"/>
          <w:szCs w:val="36"/>
        </w:rPr>
        <w:lastRenderedPageBreak/>
        <w:t xml:space="preserve">6. </w:t>
      </w:r>
      <w:r w:rsidR="007D11B2" w:rsidRPr="00C90744">
        <w:rPr>
          <w:rFonts w:ascii="Arial" w:hAnsi="Arial" w:cs="Arial"/>
          <w:color w:val="00B0F0"/>
          <w:sz w:val="36"/>
          <w:szCs w:val="36"/>
        </w:rPr>
        <w:t>Event Budget</w:t>
      </w:r>
    </w:p>
    <w:p w14:paraId="2283C8DF"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A well-structured event budget is crucial for ensuring financial feasibility and sustainability (Meredith, 2022). By meticulously detailing income and expenditure, event organizers can effectively manage resources, anticipate challenges, and achieve financial objectives. In the context of this event, the projected income is $200,000, while the total expenditure amounts to $190,000, resulting in a $10,000 surplus. This surplus enhances financial sustainability by providing a buffer for unforeseen expenses or future investments.</w:t>
      </w:r>
    </w:p>
    <w:p w14:paraId="71B36137"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The income sources for this event include corporate sponsorships, delegate fees, and exhibition fees. Corporate sponsorships are projected at $100,000, which is 50% of the total income, underscoring the significance of strategic partnerships in event funding (Allen et al., 2019). Delegate fees, calculated at $200 per person for 300 participants, contribute $60,000, reflecting the event's value proposition and audience engagement. Additionally, exhibition fees generate $40,000, emphasizing the importance of networking platforms for revenue generation.</w:t>
      </w:r>
    </w:p>
    <w:p w14:paraId="29996CAC"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On the expenditure side, venue rental is the highest cost at $50,000, accounting for 26% of the total budget. This aligns with industry trends where venue selection significantly impacts event success (Bowdin et al., 2020). Speaker fees and travel expenses total $40,000, reflecting investment in high-quality content delivery. Catering costs for 300 delegates are estimated at $30,000, ensuring a positive attendee experience. Marketing and advertising expenditures of $25,000 highlight the importance of strategic promotion in maximizing attendance. Technology and A/V equipment costs are budgeted at $20,000, essential for seamless event execution. Staff salaries are allocated $15,000, supporting efficient event management, while a $10,000 miscellaneous fund provides flexibility for unexpected costs.</w:t>
      </w:r>
    </w:p>
    <w:p w14:paraId="32F131E8"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Overall, the event budget effectively balances income and expenditure, ensuring financial sustainability. The projected surplus not only safeguards against financial risks but also enables future growth and development.</w:t>
      </w:r>
    </w:p>
    <w:p w14:paraId="6A14699F" w14:textId="77777777" w:rsidR="007D11B2" w:rsidRPr="00E37AA6" w:rsidRDefault="007D11B2" w:rsidP="00E37AA6">
      <w:pPr>
        <w:spacing w:after="200" w:line="360" w:lineRule="auto"/>
        <w:jc w:val="both"/>
        <w:rPr>
          <w:rFonts w:ascii="Arial" w:hAnsi="Arial" w:cs="Arial"/>
          <w:b w:val="0"/>
          <w:bCs/>
          <w:sz w:val="24"/>
          <w:szCs w:val="24"/>
        </w:rPr>
      </w:pPr>
    </w:p>
    <w:p w14:paraId="4EA0F99F" w14:textId="77777777" w:rsidR="00C90744" w:rsidRDefault="00C90744" w:rsidP="00E37AA6">
      <w:pPr>
        <w:spacing w:after="200" w:line="360" w:lineRule="auto"/>
        <w:jc w:val="both"/>
        <w:rPr>
          <w:rFonts w:ascii="Arial" w:hAnsi="Arial" w:cs="Arial"/>
          <w:b w:val="0"/>
          <w:bCs/>
          <w:sz w:val="24"/>
          <w:szCs w:val="24"/>
        </w:rPr>
      </w:pPr>
    </w:p>
    <w:p w14:paraId="468AE687" w14:textId="59BAA893" w:rsidR="00C90744"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lastRenderedPageBreak/>
        <w:t>Event Budget Breakdown</w:t>
      </w:r>
    </w:p>
    <w:p w14:paraId="1C934567"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Income</w:t>
      </w:r>
      <w:r w:rsidRPr="00E37AA6">
        <w:rPr>
          <w:rFonts w:ascii="Arial" w:hAnsi="Arial" w:cs="Arial"/>
          <w:b w:val="0"/>
          <w:bCs/>
          <w:sz w:val="24"/>
          <w:szCs w:val="24"/>
        </w:rPr>
        <w:tab/>
        <w:t>Amount (USD)</w:t>
      </w:r>
    </w:p>
    <w:p w14:paraId="58DA4726"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Sponsorships (corporate)</w:t>
      </w:r>
      <w:r w:rsidRPr="00E37AA6">
        <w:rPr>
          <w:rFonts w:ascii="Arial" w:hAnsi="Arial" w:cs="Arial"/>
          <w:b w:val="0"/>
          <w:bCs/>
          <w:sz w:val="24"/>
          <w:szCs w:val="24"/>
        </w:rPr>
        <w:tab/>
        <w:t>$100,000</w:t>
      </w:r>
    </w:p>
    <w:p w14:paraId="48E868A0"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Delegate Fees ($200 x 300)</w:t>
      </w:r>
      <w:r w:rsidRPr="00E37AA6">
        <w:rPr>
          <w:rFonts w:ascii="Arial" w:hAnsi="Arial" w:cs="Arial"/>
          <w:b w:val="0"/>
          <w:bCs/>
          <w:sz w:val="24"/>
          <w:szCs w:val="24"/>
        </w:rPr>
        <w:tab/>
        <w:t>$60,000</w:t>
      </w:r>
    </w:p>
    <w:p w14:paraId="1702AA94"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Exhibition Fees</w:t>
      </w:r>
      <w:r w:rsidRPr="00E37AA6">
        <w:rPr>
          <w:rFonts w:ascii="Arial" w:hAnsi="Arial" w:cs="Arial"/>
          <w:b w:val="0"/>
          <w:bCs/>
          <w:sz w:val="24"/>
          <w:szCs w:val="24"/>
        </w:rPr>
        <w:tab/>
        <w:t>$40,000</w:t>
      </w:r>
    </w:p>
    <w:p w14:paraId="5C56AB2F"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Total Income</w:t>
      </w:r>
      <w:r w:rsidRPr="00E37AA6">
        <w:rPr>
          <w:rFonts w:ascii="Arial" w:hAnsi="Arial" w:cs="Arial"/>
          <w:b w:val="0"/>
          <w:bCs/>
          <w:sz w:val="24"/>
          <w:szCs w:val="24"/>
        </w:rPr>
        <w:tab/>
        <w:t>$200,000</w:t>
      </w:r>
    </w:p>
    <w:p w14:paraId="03F2057E"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Expenditure</w:t>
      </w:r>
      <w:r w:rsidRPr="00E37AA6">
        <w:rPr>
          <w:rFonts w:ascii="Arial" w:hAnsi="Arial" w:cs="Arial"/>
          <w:b w:val="0"/>
          <w:bCs/>
          <w:sz w:val="24"/>
          <w:szCs w:val="24"/>
        </w:rPr>
        <w:tab/>
        <w:t>Amount (USD)</w:t>
      </w:r>
    </w:p>
    <w:p w14:paraId="76C956F6"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Venue Rental</w:t>
      </w:r>
      <w:r w:rsidRPr="00E37AA6">
        <w:rPr>
          <w:rFonts w:ascii="Arial" w:hAnsi="Arial" w:cs="Arial"/>
          <w:b w:val="0"/>
          <w:bCs/>
          <w:sz w:val="24"/>
          <w:szCs w:val="24"/>
        </w:rPr>
        <w:tab/>
        <w:t>$50,000</w:t>
      </w:r>
    </w:p>
    <w:p w14:paraId="251A114E"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Speaker Fees &amp; Travel</w:t>
      </w:r>
      <w:r w:rsidRPr="00E37AA6">
        <w:rPr>
          <w:rFonts w:ascii="Arial" w:hAnsi="Arial" w:cs="Arial"/>
          <w:b w:val="0"/>
          <w:bCs/>
          <w:sz w:val="24"/>
          <w:szCs w:val="24"/>
        </w:rPr>
        <w:tab/>
        <w:t>$40,000</w:t>
      </w:r>
    </w:p>
    <w:p w14:paraId="7416B393"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Catering (300 delegates)</w:t>
      </w:r>
      <w:r w:rsidRPr="00E37AA6">
        <w:rPr>
          <w:rFonts w:ascii="Arial" w:hAnsi="Arial" w:cs="Arial"/>
          <w:b w:val="0"/>
          <w:bCs/>
          <w:sz w:val="24"/>
          <w:szCs w:val="24"/>
        </w:rPr>
        <w:tab/>
        <w:t>$30,000</w:t>
      </w:r>
    </w:p>
    <w:p w14:paraId="25F4113B"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Marketing &amp; Advertising</w:t>
      </w:r>
      <w:r w:rsidRPr="00E37AA6">
        <w:rPr>
          <w:rFonts w:ascii="Arial" w:hAnsi="Arial" w:cs="Arial"/>
          <w:b w:val="0"/>
          <w:bCs/>
          <w:sz w:val="24"/>
          <w:szCs w:val="24"/>
        </w:rPr>
        <w:tab/>
        <w:t>$25,000</w:t>
      </w:r>
    </w:p>
    <w:p w14:paraId="1F45BD9B"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Technology &amp; A/V Equipment</w:t>
      </w:r>
      <w:r w:rsidRPr="00E37AA6">
        <w:rPr>
          <w:rFonts w:ascii="Arial" w:hAnsi="Arial" w:cs="Arial"/>
          <w:b w:val="0"/>
          <w:bCs/>
          <w:sz w:val="24"/>
          <w:szCs w:val="24"/>
        </w:rPr>
        <w:tab/>
        <w:t>$20,000</w:t>
      </w:r>
    </w:p>
    <w:p w14:paraId="5187AD7D"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Staff Salaries</w:t>
      </w:r>
      <w:r w:rsidRPr="00E37AA6">
        <w:rPr>
          <w:rFonts w:ascii="Arial" w:hAnsi="Arial" w:cs="Arial"/>
          <w:b w:val="0"/>
          <w:bCs/>
          <w:sz w:val="24"/>
          <w:szCs w:val="24"/>
        </w:rPr>
        <w:tab/>
        <w:t>$15,000</w:t>
      </w:r>
    </w:p>
    <w:p w14:paraId="5D176781"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Miscellaneous</w:t>
      </w:r>
      <w:r w:rsidRPr="00E37AA6">
        <w:rPr>
          <w:rFonts w:ascii="Arial" w:hAnsi="Arial" w:cs="Arial"/>
          <w:b w:val="0"/>
          <w:bCs/>
          <w:sz w:val="24"/>
          <w:szCs w:val="24"/>
        </w:rPr>
        <w:tab/>
        <w:t>$10,000</w:t>
      </w:r>
    </w:p>
    <w:p w14:paraId="65EAAA8F" w14:textId="77777777" w:rsidR="007D11B2"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Total Expenditure</w:t>
      </w:r>
      <w:r w:rsidRPr="00E37AA6">
        <w:rPr>
          <w:rFonts w:ascii="Arial" w:hAnsi="Arial" w:cs="Arial"/>
          <w:b w:val="0"/>
          <w:bCs/>
          <w:sz w:val="24"/>
          <w:szCs w:val="24"/>
        </w:rPr>
        <w:tab/>
        <w:t>$190,000</w:t>
      </w:r>
    </w:p>
    <w:p w14:paraId="654A9E57" w14:textId="769E22F6" w:rsidR="00FC5581" w:rsidRPr="00E37AA6" w:rsidRDefault="007D11B2"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The projected surplus of $10,000 enhances financial sustainability.</w:t>
      </w:r>
    </w:p>
    <w:p w14:paraId="7AA94ACA" w14:textId="77777777" w:rsidR="00FC5581" w:rsidRPr="00E37AA6" w:rsidRDefault="00FC5581" w:rsidP="00E37AA6">
      <w:pPr>
        <w:spacing w:after="200" w:line="360" w:lineRule="auto"/>
        <w:jc w:val="both"/>
        <w:rPr>
          <w:rFonts w:ascii="Arial" w:hAnsi="Arial" w:cs="Arial"/>
          <w:b w:val="0"/>
          <w:bCs/>
          <w:sz w:val="24"/>
          <w:szCs w:val="24"/>
        </w:rPr>
      </w:pPr>
    </w:p>
    <w:p w14:paraId="4BA729C2" w14:textId="77777777" w:rsidR="00FC5581" w:rsidRPr="00E37AA6" w:rsidRDefault="00FC5581" w:rsidP="00E37AA6">
      <w:pPr>
        <w:spacing w:after="200" w:line="360" w:lineRule="auto"/>
        <w:jc w:val="both"/>
        <w:rPr>
          <w:rFonts w:ascii="Arial" w:hAnsi="Arial" w:cs="Arial"/>
          <w:b w:val="0"/>
          <w:bCs/>
          <w:sz w:val="24"/>
          <w:szCs w:val="24"/>
        </w:rPr>
      </w:pPr>
    </w:p>
    <w:p w14:paraId="4124BA03" w14:textId="77777777" w:rsidR="00C90744" w:rsidRDefault="00C90744" w:rsidP="00E37AA6">
      <w:pPr>
        <w:spacing w:after="200" w:line="360" w:lineRule="auto"/>
        <w:jc w:val="both"/>
        <w:rPr>
          <w:rFonts w:ascii="Arial" w:hAnsi="Arial" w:cs="Arial"/>
          <w:b w:val="0"/>
          <w:bCs/>
          <w:sz w:val="24"/>
          <w:szCs w:val="24"/>
        </w:rPr>
      </w:pPr>
    </w:p>
    <w:p w14:paraId="6E3C273F" w14:textId="77777777" w:rsidR="00C90744" w:rsidRDefault="00C90744" w:rsidP="00E37AA6">
      <w:pPr>
        <w:spacing w:after="200" w:line="360" w:lineRule="auto"/>
        <w:jc w:val="both"/>
        <w:rPr>
          <w:rFonts w:ascii="Arial" w:hAnsi="Arial" w:cs="Arial"/>
          <w:b w:val="0"/>
          <w:bCs/>
          <w:sz w:val="24"/>
          <w:szCs w:val="24"/>
        </w:rPr>
      </w:pPr>
    </w:p>
    <w:p w14:paraId="54F79C34" w14:textId="77777777" w:rsidR="00C90744" w:rsidRDefault="00C90744" w:rsidP="00E37AA6">
      <w:pPr>
        <w:spacing w:after="200" w:line="360" w:lineRule="auto"/>
        <w:jc w:val="both"/>
        <w:rPr>
          <w:rFonts w:ascii="Arial" w:hAnsi="Arial" w:cs="Arial"/>
          <w:b w:val="0"/>
          <w:bCs/>
          <w:sz w:val="24"/>
          <w:szCs w:val="24"/>
        </w:rPr>
      </w:pPr>
    </w:p>
    <w:p w14:paraId="722D55A6" w14:textId="14BA9520" w:rsidR="001E6BF7" w:rsidRPr="00C90744" w:rsidRDefault="001E6BF7" w:rsidP="00E37AA6">
      <w:pPr>
        <w:spacing w:after="200" w:line="360" w:lineRule="auto"/>
        <w:jc w:val="both"/>
        <w:rPr>
          <w:rFonts w:ascii="Arial" w:hAnsi="Arial" w:cs="Arial"/>
          <w:color w:val="00B0F0"/>
          <w:sz w:val="36"/>
          <w:szCs w:val="36"/>
        </w:rPr>
      </w:pPr>
      <w:r w:rsidRPr="00C90744">
        <w:rPr>
          <w:rFonts w:ascii="Arial" w:hAnsi="Arial" w:cs="Arial"/>
          <w:color w:val="00B0F0"/>
          <w:sz w:val="36"/>
          <w:szCs w:val="36"/>
        </w:rPr>
        <w:lastRenderedPageBreak/>
        <w:t>7. Industry Trends, Issues &amp; Impacts</w:t>
      </w:r>
    </w:p>
    <w:p w14:paraId="1E421826" w14:textId="77777777" w:rsidR="001E6BF7" w:rsidRPr="00E37AA6" w:rsidRDefault="001E6BF7"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Current industry trends in event planning underscore the growing emphasis on ESG (Environmental, Social, and Governance) goals, reflecting a broader societal shift towards sustainability and ethical responsibility (International Journal of Events Management Research, 2022). Event planners are increasingly expected to integrate ESG principles into their practices, including reducing environmental impact, promoting social inclusivity, and adhering to transparent governance standards. This shift not only enhances brand reputation but also attracts a conscientious audience seeking value-driven experiences.</w:t>
      </w:r>
    </w:p>
    <w:p w14:paraId="21BA40D2" w14:textId="77777777" w:rsidR="001E6BF7" w:rsidRPr="00E37AA6" w:rsidRDefault="001E6BF7"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One of the most significant trends is the rise of hybrid events, which blend in-person and virtual participation to maximize accessibility and reach (Getz &amp; Page, 2019). Hybrid formats cater to global audiences, reduce travel-related carbon emissions, and provide flexible engagement options, thus aligning with sustainability goals. The demand for sophisticated virtual platforms that enable seamless interaction, live streaming, and on-demand content is growing, necessitating technological investments and strategic digital engagement.</w:t>
      </w:r>
    </w:p>
    <w:p w14:paraId="48DCC44B" w14:textId="77777777" w:rsidR="001E6BF7" w:rsidRPr="00E37AA6" w:rsidRDefault="001E6BF7"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Sustainability initiatives are also at the forefront, with a strong focus on carbon-neutral events. This involves minimizing waste, using renewable energy sources, and implementing sustainable practices throughout the event lifecycle (Smith, 2012). Organizers are increasingly adopting digital tickets, recyclable materials, and eco-friendly venues to reduce their environmental footprint. This trend reflects a growing consumer expectation for responsible event management and offers competitive advantages in branding and marketing.</w:t>
      </w:r>
    </w:p>
    <w:p w14:paraId="730B1639" w14:textId="77777777" w:rsidR="001E6BF7" w:rsidRPr="00E37AA6" w:rsidRDefault="001E6BF7"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Another emerging trend is inclusive design, which emphasizes accessibility for all attendees, including those with disabilities (O’Toole, 2011). This approach involves designing events that are physically accessible, ensuring digital content is user-friendly for assistive technologies, and considering diverse cultural and dietary needs. By prioritizing inclusivity, event planners can expand their audience base and foster a positive, welcoming atmosphere.</w:t>
      </w:r>
    </w:p>
    <w:p w14:paraId="0B607548" w14:textId="77777777" w:rsidR="001E6BF7" w:rsidRPr="00E37AA6" w:rsidRDefault="001E6BF7" w:rsidP="00E37AA6">
      <w:pPr>
        <w:spacing w:after="200" w:line="360" w:lineRule="auto"/>
        <w:jc w:val="both"/>
        <w:rPr>
          <w:rFonts w:ascii="Arial" w:hAnsi="Arial" w:cs="Arial"/>
          <w:b w:val="0"/>
          <w:bCs/>
          <w:sz w:val="24"/>
          <w:szCs w:val="24"/>
        </w:rPr>
      </w:pPr>
    </w:p>
    <w:p w14:paraId="66F9D369" w14:textId="0E800647" w:rsidR="00FC5581" w:rsidRPr="00E37AA6" w:rsidRDefault="001E6BF7"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lastRenderedPageBreak/>
        <w:t>Aligning with these industry trends not only enhances event impact but also boosts engagement and participation. It demonstrates a commitment to sustainability, inclusivity, and innovation, positioning the event as forward-thinking and socially responsible.</w:t>
      </w:r>
    </w:p>
    <w:p w14:paraId="6561EBFC" w14:textId="77777777" w:rsidR="00C90744" w:rsidRDefault="00C90744" w:rsidP="00E37AA6">
      <w:pPr>
        <w:spacing w:after="200" w:line="360" w:lineRule="auto"/>
        <w:jc w:val="both"/>
        <w:rPr>
          <w:rFonts w:ascii="Arial" w:hAnsi="Arial" w:cs="Arial"/>
          <w:b w:val="0"/>
          <w:bCs/>
          <w:sz w:val="24"/>
          <w:szCs w:val="24"/>
        </w:rPr>
      </w:pPr>
    </w:p>
    <w:p w14:paraId="6DFB87DD" w14:textId="78A6FE55" w:rsidR="006D4BEA" w:rsidRPr="00C90744" w:rsidRDefault="006D4BEA" w:rsidP="00E37AA6">
      <w:pPr>
        <w:spacing w:after="200" w:line="360" w:lineRule="auto"/>
        <w:jc w:val="both"/>
        <w:rPr>
          <w:rFonts w:ascii="Arial" w:hAnsi="Arial" w:cs="Arial"/>
          <w:color w:val="00B0F0"/>
          <w:sz w:val="36"/>
          <w:szCs w:val="36"/>
        </w:rPr>
      </w:pPr>
      <w:r w:rsidRPr="00C90744">
        <w:rPr>
          <w:rFonts w:ascii="Arial" w:hAnsi="Arial" w:cs="Arial"/>
          <w:color w:val="00B0F0"/>
          <w:sz w:val="36"/>
          <w:szCs w:val="36"/>
        </w:rPr>
        <w:t xml:space="preserve">8. Situational and Cultural Considerations </w:t>
      </w:r>
    </w:p>
    <w:p w14:paraId="65981661" w14:textId="77777777"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A SWOT analysis (Strengths, Weaknesses, Opportunities, Threats) provides a strategic assessment, allowing organizations to evaluate internal capabilities and external opportunities and threats (Fox et al., 2014). This approach is particularly useful in planning events focused on Equity, Diversity, and Inclusion (EDI), as it helps mitigate risks while leveraging strategic opportunities.</w:t>
      </w:r>
    </w:p>
    <w:p w14:paraId="7E0DEEE5" w14:textId="77777777"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Strengths:</w:t>
      </w:r>
    </w:p>
    <w:p w14:paraId="7792CF55" w14:textId="77777777"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One of the primary strengths is the high demand for EDI events, driven by increasing awareness of workplace diversity and the value it brings to organizations. This demand is supported by strong industry backing, as many corporations are eager to align with diversity initiatives, enhancing their brand image and employee engagement. Additionally, industry support provides a network of influential stakeholders and thought leaders, fostering credibility and reach.</w:t>
      </w:r>
    </w:p>
    <w:p w14:paraId="7BCE6487" w14:textId="77777777"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Weaknesses:</w:t>
      </w:r>
    </w:p>
    <w:p w14:paraId="37F387D4" w14:textId="77777777"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Despite the benefits, EDI events face high initial costs, including venue expenses, marketing, and securing expert speakers. This financial burden can be challenging, particularly for new or smaller organizations. Furthermore, dependence on sponsorship poses a risk to financial stability. If sponsors withdraw due to budget cuts or shifts in corporate strategy, it could jeopardize the event's success.</w:t>
      </w:r>
    </w:p>
    <w:p w14:paraId="14AEA25D" w14:textId="77777777" w:rsidR="006D4BEA" w:rsidRPr="00E37AA6" w:rsidRDefault="006D4BEA" w:rsidP="00E37AA6">
      <w:pPr>
        <w:spacing w:after="200" w:line="360" w:lineRule="auto"/>
        <w:jc w:val="both"/>
        <w:rPr>
          <w:rFonts w:ascii="Arial" w:hAnsi="Arial" w:cs="Arial"/>
          <w:b w:val="0"/>
          <w:bCs/>
          <w:sz w:val="24"/>
          <w:szCs w:val="24"/>
        </w:rPr>
      </w:pPr>
    </w:p>
    <w:p w14:paraId="60D50B23" w14:textId="77777777" w:rsidR="00C90744" w:rsidRDefault="00C90744" w:rsidP="00E37AA6">
      <w:pPr>
        <w:spacing w:after="200" w:line="360" w:lineRule="auto"/>
        <w:jc w:val="both"/>
        <w:rPr>
          <w:rFonts w:ascii="Arial" w:hAnsi="Arial" w:cs="Arial"/>
          <w:b w:val="0"/>
          <w:bCs/>
          <w:sz w:val="24"/>
          <w:szCs w:val="24"/>
        </w:rPr>
      </w:pPr>
    </w:p>
    <w:p w14:paraId="2A3E3F7F" w14:textId="77777777" w:rsidR="00C90744" w:rsidRDefault="00C90744" w:rsidP="00E37AA6">
      <w:pPr>
        <w:spacing w:after="200" w:line="360" w:lineRule="auto"/>
        <w:jc w:val="both"/>
        <w:rPr>
          <w:rFonts w:ascii="Arial" w:hAnsi="Arial" w:cs="Arial"/>
          <w:b w:val="0"/>
          <w:bCs/>
          <w:sz w:val="24"/>
          <w:szCs w:val="24"/>
        </w:rPr>
      </w:pPr>
    </w:p>
    <w:p w14:paraId="0A97952B" w14:textId="6819361F"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lastRenderedPageBreak/>
        <w:t>Opportunities:</w:t>
      </w:r>
    </w:p>
    <w:p w14:paraId="74423BC1" w14:textId="77777777"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The growing adoption of corporate EDI policies presents significant opportunities for event organizers. As organizations prioritize diversity, they are more likely to invest in events that support learning and networking in this area. Additionally, international expansion offers avenues for growth, particularly in regions where EDI initiatives are emerging. By leveraging virtual platforms, organizers can reach a global audience, increasing attendance and influence.</w:t>
      </w:r>
    </w:p>
    <w:p w14:paraId="634FF697" w14:textId="77777777"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Threats:</w:t>
      </w:r>
    </w:p>
    <w:p w14:paraId="0DB3E61C" w14:textId="77777777"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However, global economic uncertainties, such as recessions or currency fluctuations, can impact sponsorship and attendance. Additionally, competition from similar events may dilute market share and make differentiation challenging. It is crucial to maintain a unique value proposition to stand out in a competitive landscape.</w:t>
      </w:r>
    </w:p>
    <w:p w14:paraId="210F2510" w14:textId="77777777"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A PESTEL analysis (Political, Economic, Social, Technological, Environmental, Legal) complements the SWOT framework by assessing external factors that influence event planning (Meredith, 2022).</w:t>
      </w:r>
    </w:p>
    <w:p w14:paraId="6E0E6D11" w14:textId="77777777"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Political: Government incentives for diversity initiatives can support funding and increase attendance, making it essential to stay informed about relevant policies.</w:t>
      </w:r>
    </w:p>
    <w:p w14:paraId="3A7B120C" w14:textId="77777777"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Economic: Trends in sponsorship and funding opportunities are influenced by the broader economic climate. Strategic partnerships can mitigate financial risks.</w:t>
      </w:r>
    </w:p>
    <w:p w14:paraId="1E702D5A" w14:textId="77777777"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Social: Changing societal attitudes towards workplace diversity can either enhance event relevance or necessitate adjustments in messaging and content.</w:t>
      </w:r>
    </w:p>
    <w:p w14:paraId="5088AB1D" w14:textId="77777777"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Technological: The rise of AI and virtual event platforms offers innovative ways to engage participants and expand reach.</w:t>
      </w:r>
    </w:p>
    <w:p w14:paraId="26195413" w14:textId="77777777"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Environmental: The carbon footprint of international events is increasingly scrutinized, necessitating sustainable practices.</w:t>
      </w:r>
    </w:p>
    <w:p w14:paraId="34BB1CE4" w14:textId="77777777"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lastRenderedPageBreak/>
        <w:t>Legal: Compliance with anti-discrimination laws is vital for maintaining credibility and avoiding legal issues.</w:t>
      </w:r>
    </w:p>
    <w:p w14:paraId="6AD596E9" w14:textId="09503551" w:rsidR="006D4BEA" w:rsidRPr="00E37AA6" w:rsidRDefault="006D4BEA" w:rsidP="00E37AA6">
      <w:pPr>
        <w:spacing w:after="200" w:line="360" w:lineRule="auto"/>
        <w:jc w:val="both"/>
        <w:rPr>
          <w:rFonts w:ascii="Arial" w:hAnsi="Arial" w:cs="Arial"/>
          <w:b w:val="0"/>
          <w:bCs/>
          <w:sz w:val="24"/>
          <w:szCs w:val="24"/>
        </w:rPr>
      </w:pPr>
      <w:r w:rsidRPr="00E37AA6">
        <w:rPr>
          <w:rFonts w:ascii="Arial" w:hAnsi="Arial" w:cs="Arial"/>
          <w:b w:val="0"/>
          <w:bCs/>
          <w:sz w:val="24"/>
          <w:szCs w:val="24"/>
        </w:rPr>
        <w:t>Strategic adaptation to these PESTEL factors ensures smooth execution and effective risk management (Fox et al., 2014). By combining SWOT and PESTEL analyses, event organizers can create resilient strategies that maximize opportunities while minimizing risks.</w:t>
      </w:r>
    </w:p>
    <w:p w14:paraId="524B52B6" w14:textId="77777777" w:rsidR="00C90744" w:rsidRDefault="00C90744" w:rsidP="00E37AA6">
      <w:pPr>
        <w:spacing w:after="200" w:line="360" w:lineRule="auto"/>
        <w:jc w:val="both"/>
        <w:rPr>
          <w:rFonts w:ascii="Arial" w:hAnsi="Arial" w:cs="Arial"/>
          <w:color w:val="00B0F0"/>
          <w:sz w:val="36"/>
          <w:szCs w:val="36"/>
        </w:rPr>
      </w:pPr>
    </w:p>
    <w:p w14:paraId="6F3E43E3" w14:textId="4D5BB569" w:rsidR="00E37AA6" w:rsidRPr="00C90744" w:rsidRDefault="00E37AA6" w:rsidP="00E37AA6">
      <w:pPr>
        <w:spacing w:after="200" w:line="360" w:lineRule="auto"/>
        <w:jc w:val="both"/>
        <w:rPr>
          <w:rFonts w:ascii="Arial" w:hAnsi="Arial" w:cs="Arial"/>
          <w:color w:val="00B0F0"/>
          <w:sz w:val="36"/>
          <w:szCs w:val="36"/>
        </w:rPr>
      </w:pPr>
      <w:r w:rsidRPr="00C90744">
        <w:rPr>
          <w:rFonts w:ascii="Arial" w:hAnsi="Arial" w:cs="Arial"/>
          <w:color w:val="00B0F0"/>
          <w:sz w:val="36"/>
          <w:szCs w:val="36"/>
        </w:rPr>
        <w:t xml:space="preserve">9. Conclusion </w:t>
      </w:r>
    </w:p>
    <w:p w14:paraId="47A979BD" w14:textId="77777777" w:rsidR="004F5C19" w:rsidRPr="004F5C19" w:rsidRDefault="004F5C19" w:rsidP="004F5C19">
      <w:pPr>
        <w:spacing w:after="200" w:line="360" w:lineRule="auto"/>
        <w:jc w:val="both"/>
        <w:rPr>
          <w:rFonts w:ascii="Arial" w:hAnsi="Arial" w:cs="Arial"/>
          <w:b w:val="0"/>
          <w:bCs/>
          <w:sz w:val="24"/>
          <w:szCs w:val="24"/>
        </w:rPr>
      </w:pPr>
      <w:r w:rsidRPr="004F5C19">
        <w:rPr>
          <w:rFonts w:ascii="Arial" w:hAnsi="Arial" w:cs="Arial"/>
          <w:b w:val="0"/>
          <w:bCs/>
          <w:sz w:val="24"/>
          <w:szCs w:val="24"/>
        </w:rPr>
        <w:t>The EDI in Industry Conference is strategically designed to align with global business priorities, leveraging Singapore's position as a leading hub for Meetings, Incentives, Conferences, and Exhibitions (MICE) to deliver a high-impact event. By employing the Event Cycle Model, the conference ensures a structured approach to planning, execution, and evaluation, optimizing resource utilization and enhancing attendee experience (Bowdin et al., 2011). Detailed budget projections and well-thought-out funding strategies further demonstrate the event's financial viability, reflecting prudent fiscal management practices (Allen et al., 2010).</w:t>
      </w:r>
    </w:p>
    <w:p w14:paraId="4BB01AD5" w14:textId="77777777" w:rsidR="004F5C19" w:rsidRPr="004F5C19" w:rsidRDefault="004F5C19" w:rsidP="004F5C19">
      <w:pPr>
        <w:spacing w:after="200" w:line="360" w:lineRule="auto"/>
        <w:jc w:val="both"/>
        <w:rPr>
          <w:rFonts w:ascii="Arial" w:hAnsi="Arial" w:cs="Arial"/>
          <w:b w:val="0"/>
          <w:bCs/>
          <w:sz w:val="24"/>
          <w:szCs w:val="24"/>
        </w:rPr>
      </w:pPr>
      <w:r w:rsidRPr="004F5C19">
        <w:rPr>
          <w:rFonts w:ascii="Arial" w:hAnsi="Arial" w:cs="Arial"/>
          <w:b w:val="0"/>
          <w:bCs/>
          <w:sz w:val="24"/>
          <w:szCs w:val="24"/>
        </w:rPr>
        <w:t>Through dynamic and interactive formats, including panel discussions, workshops, and keynote presentations from industry experts, the conference fosters meaningful dialogues on workplace inclusivity. It effectively integrates advanced technological solutions, such as virtual networking and real-time polling, to enhance participant engagement and knowledge sharing (Getz, 2012). By addressing emerging industry trends, including remote work, AI in HR, and inclusive leadership, the event provides practical insights to help organizations navigate situational challenges and promote a more diverse, equitable workforce (Sharma &amp; Kiran, 2013).</w:t>
      </w:r>
    </w:p>
    <w:p w14:paraId="3E0228AF" w14:textId="77777777" w:rsidR="004F5C19" w:rsidRDefault="004F5C19" w:rsidP="004F5C19">
      <w:pPr>
        <w:spacing w:after="200" w:line="360" w:lineRule="auto"/>
        <w:jc w:val="both"/>
        <w:rPr>
          <w:rFonts w:ascii="Arial" w:hAnsi="Arial" w:cs="Arial"/>
          <w:b w:val="0"/>
          <w:bCs/>
          <w:sz w:val="24"/>
          <w:szCs w:val="24"/>
        </w:rPr>
      </w:pPr>
      <w:r w:rsidRPr="004F5C19">
        <w:rPr>
          <w:rFonts w:ascii="Arial" w:hAnsi="Arial" w:cs="Arial"/>
          <w:b w:val="0"/>
          <w:bCs/>
          <w:sz w:val="24"/>
          <w:szCs w:val="24"/>
        </w:rPr>
        <w:t xml:space="preserve">The conference’s strategic integration of evidence-based event management practices, cutting-edge research, and robust stakeholder engagement positions it as a catalyst for transformative change in workplace diversity and inclusion policies. Consequently, it </w:t>
      </w:r>
      <w:r w:rsidRPr="004F5C19">
        <w:rPr>
          <w:rFonts w:ascii="Arial" w:hAnsi="Arial" w:cs="Arial"/>
          <w:b w:val="0"/>
          <w:bCs/>
          <w:sz w:val="24"/>
          <w:szCs w:val="24"/>
        </w:rPr>
        <w:lastRenderedPageBreak/>
        <w:t>contributes to building a more inclusive industry landscape, fostering innovation, and driving sustainable organizational growth (Dawson et al., 2020).</w:t>
      </w:r>
    </w:p>
    <w:p w14:paraId="2703B1E2" w14:textId="77777777" w:rsidR="00D1243B" w:rsidRPr="00D1243B" w:rsidRDefault="00D1243B" w:rsidP="004F5C19">
      <w:pPr>
        <w:spacing w:after="200" w:line="360" w:lineRule="auto"/>
        <w:jc w:val="both"/>
        <w:rPr>
          <w:rFonts w:ascii="Arial" w:hAnsi="Arial" w:cs="Arial"/>
          <w:color w:val="00B0F0"/>
          <w:sz w:val="24"/>
          <w:szCs w:val="24"/>
        </w:rPr>
      </w:pPr>
    </w:p>
    <w:p w14:paraId="4932381B" w14:textId="77777777" w:rsidR="00A32634" w:rsidRDefault="00A32634" w:rsidP="004F5C19">
      <w:pPr>
        <w:spacing w:after="200" w:line="360" w:lineRule="auto"/>
        <w:jc w:val="both"/>
        <w:rPr>
          <w:rFonts w:ascii="Arial" w:hAnsi="Arial" w:cs="Arial"/>
          <w:color w:val="00B0F0"/>
          <w:sz w:val="24"/>
          <w:szCs w:val="24"/>
        </w:rPr>
      </w:pPr>
    </w:p>
    <w:p w14:paraId="477FC14C" w14:textId="77777777" w:rsidR="00A32634" w:rsidRDefault="00A32634" w:rsidP="004F5C19">
      <w:pPr>
        <w:spacing w:after="200" w:line="360" w:lineRule="auto"/>
        <w:jc w:val="both"/>
        <w:rPr>
          <w:rFonts w:ascii="Arial" w:hAnsi="Arial" w:cs="Arial"/>
          <w:color w:val="00B0F0"/>
          <w:sz w:val="24"/>
          <w:szCs w:val="24"/>
        </w:rPr>
      </w:pPr>
    </w:p>
    <w:p w14:paraId="7F2A866E" w14:textId="77777777" w:rsidR="00A32634" w:rsidRDefault="00A32634" w:rsidP="004F5C19">
      <w:pPr>
        <w:spacing w:after="200" w:line="360" w:lineRule="auto"/>
        <w:jc w:val="both"/>
        <w:rPr>
          <w:rFonts w:ascii="Arial" w:hAnsi="Arial" w:cs="Arial"/>
          <w:color w:val="00B0F0"/>
          <w:sz w:val="24"/>
          <w:szCs w:val="24"/>
        </w:rPr>
      </w:pPr>
    </w:p>
    <w:p w14:paraId="0B4BECFA" w14:textId="77777777" w:rsidR="00A32634" w:rsidRDefault="00A32634" w:rsidP="004F5C19">
      <w:pPr>
        <w:spacing w:after="200" w:line="360" w:lineRule="auto"/>
        <w:jc w:val="both"/>
        <w:rPr>
          <w:rFonts w:ascii="Arial" w:hAnsi="Arial" w:cs="Arial"/>
          <w:color w:val="00B0F0"/>
          <w:sz w:val="24"/>
          <w:szCs w:val="24"/>
        </w:rPr>
      </w:pPr>
    </w:p>
    <w:p w14:paraId="6D157269" w14:textId="77777777" w:rsidR="00A32634" w:rsidRDefault="00A32634" w:rsidP="004F5C19">
      <w:pPr>
        <w:spacing w:after="200" w:line="360" w:lineRule="auto"/>
        <w:jc w:val="both"/>
        <w:rPr>
          <w:rFonts w:ascii="Arial" w:hAnsi="Arial" w:cs="Arial"/>
          <w:color w:val="00B0F0"/>
          <w:sz w:val="24"/>
          <w:szCs w:val="24"/>
        </w:rPr>
      </w:pPr>
    </w:p>
    <w:p w14:paraId="3EE9534F" w14:textId="77777777" w:rsidR="00A32634" w:rsidRDefault="00A32634" w:rsidP="004F5C19">
      <w:pPr>
        <w:spacing w:after="200" w:line="360" w:lineRule="auto"/>
        <w:jc w:val="both"/>
        <w:rPr>
          <w:rFonts w:ascii="Arial" w:hAnsi="Arial" w:cs="Arial"/>
          <w:color w:val="00B0F0"/>
          <w:sz w:val="24"/>
          <w:szCs w:val="24"/>
        </w:rPr>
      </w:pPr>
    </w:p>
    <w:p w14:paraId="2E87FF47" w14:textId="77777777" w:rsidR="00A32634" w:rsidRDefault="00A32634" w:rsidP="004F5C19">
      <w:pPr>
        <w:spacing w:after="200" w:line="360" w:lineRule="auto"/>
        <w:jc w:val="both"/>
        <w:rPr>
          <w:rFonts w:ascii="Arial" w:hAnsi="Arial" w:cs="Arial"/>
          <w:color w:val="00B0F0"/>
          <w:sz w:val="24"/>
          <w:szCs w:val="24"/>
        </w:rPr>
      </w:pPr>
    </w:p>
    <w:p w14:paraId="1C23E81E" w14:textId="77777777" w:rsidR="00A32634" w:rsidRDefault="00A32634" w:rsidP="004F5C19">
      <w:pPr>
        <w:spacing w:after="200" w:line="360" w:lineRule="auto"/>
        <w:jc w:val="both"/>
        <w:rPr>
          <w:rFonts w:ascii="Arial" w:hAnsi="Arial" w:cs="Arial"/>
          <w:color w:val="00B0F0"/>
          <w:sz w:val="24"/>
          <w:szCs w:val="24"/>
        </w:rPr>
      </w:pPr>
    </w:p>
    <w:p w14:paraId="333C2426" w14:textId="77777777" w:rsidR="00A32634" w:rsidRDefault="00A32634" w:rsidP="004F5C19">
      <w:pPr>
        <w:spacing w:after="200" w:line="360" w:lineRule="auto"/>
        <w:jc w:val="both"/>
        <w:rPr>
          <w:rFonts w:ascii="Arial" w:hAnsi="Arial" w:cs="Arial"/>
          <w:color w:val="00B0F0"/>
          <w:sz w:val="24"/>
          <w:szCs w:val="24"/>
        </w:rPr>
      </w:pPr>
    </w:p>
    <w:p w14:paraId="2AF1F56A" w14:textId="77777777" w:rsidR="00A32634" w:rsidRDefault="00A32634" w:rsidP="004F5C19">
      <w:pPr>
        <w:spacing w:after="200" w:line="360" w:lineRule="auto"/>
        <w:jc w:val="both"/>
        <w:rPr>
          <w:rFonts w:ascii="Arial" w:hAnsi="Arial" w:cs="Arial"/>
          <w:color w:val="00B0F0"/>
          <w:sz w:val="24"/>
          <w:szCs w:val="24"/>
        </w:rPr>
      </w:pPr>
    </w:p>
    <w:p w14:paraId="58C944FE" w14:textId="77777777" w:rsidR="00A32634" w:rsidRDefault="00A32634" w:rsidP="004F5C19">
      <w:pPr>
        <w:spacing w:after="200" w:line="360" w:lineRule="auto"/>
        <w:jc w:val="both"/>
        <w:rPr>
          <w:rFonts w:ascii="Arial" w:hAnsi="Arial" w:cs="Arial"/>
          <w:color w:val="00B0F0"/>
          <w:sz w:val="24"/>
          <w:szCs w:val="24"/>
        </w:rPr>
      </w:pPr>
    </w:p>
    <w:p w14:paraId="158384D4" w14:textId="77777777" w:rsidR="00A32634" w:rsidRDefault="00A32634" w:rsidP="004F5C19">
      <w:pPr>
        <w:spacing w:after="200" w:line="360" w:lineRule="auto"/>
        <w:jc w:val="both"/>
        <w:rPr>
          <w:rFonts w:ascii="Arial" w:hAnsi="Arial" w:cs="Arial"/>
          <w:color w:val="00B0F0"/>
          <w:sz w:val="24"/>
          <w:szCs w:val="24"/>
        </w:rPr>
      </w:pPr>
    </w:p>
    <w:p w14:paraId="0FE18C03" w14:textId="77777777" w:rsidR="00A32634" w:rsidRDefault="00A32634" w:rsidP="004F5C19">
      <w:pPr>
        <w:spacing w:after="200" w:line="360" w:lineRule="auto"/>
        <w:jc w:val="both"/>
        <w:rPr>
          <w:rFonts w:ascii="Arial" w:hAnsi="Arial" w:cs="Arial"/>
          <w:color w:val="00B0F0"/>
          <w:sz w:val="24"/>
          <w:szCs w:val="24"/>
        </w:rPr>
      </w:pPr>
    </w:p>
    <w:p w14:paraId="5630A19E" w14:textId="77777777" w:rsidR="00A32634" w:rsidRDefault="00A32634" w:rsidP="004F5C19">
      <w:pPr>
        <w:spacing w:after="200" w:line="360" w:lineRule="auto"/>
        <w:jc w:val="both"/>
        <w:rPr>
          <w:rFonts w:ascii="Arial" w:hAnsi="Arial" w:cs="Arial"/>
          <w:color w:val="00B0F0"/>
          <w:sz w:val="24"/>
          <w:szCs w:val="24"/>
        </w:rPr>
      </w:pPr>
    </w:p>
    <w:p w14:paraId="18338A05" w14:textId="77777777" w:rsidR="00A32634" w:rsidRDefault="00A32634" w:rsidP="004F5C19">
      <w:pPr>
        <w:spacing w:after="200" w:line="360" w:lineRule="auto"/>
        <w:jc w:val="both"/>
        <w:rPr>
          <w:rFonts w:ascii="Arial" w:hAnsi="Arial" w:cs="Arial"/>
          <w:color w:val="00B0F0"/>
          <w:sz w:val="24"/>
          <w:szCs w:val="24"/>
        </w:rPr>
      </w:pPr>
    </w:p>
    <w:p w14:paraId="74A20AAB" w14:textId="77777777" w:rsidR="00A32634" w:rsidRDefault="00A32634" w:rsidP="004F5C19">
      <w:pPr>
        <w:spacing w:after="200" w:line="360" w:lineRule="auto"/>
        <w:jc w:val="both"/>
        <w:rPr>
          <w:rFonts w:ascii="Arial" w:hAnsi="Arial" w:cs="Arial"/>
          <w:color w:val="00B0F0"/>
          <w:sz w:val="24"/>
          <w:szCs w:val="24"/>
        </w:rPr>
      </w:pPr>
    </w:p>
    <w:p w14:paraId="5EC7F889" w14:textId="77777777" w:rsidR="00A32634" w:rsidRDefault="00A32634" w:rsidP="004F5C19">
      <w:pPr>
        <w:spacing w:after="200" w:line="360" w:lineRule="auto"/>
        <w:jc w:val="both"/>
        <w:rPr>
          <w:rFonts w:ascii="Arial" w:hAnsi="Arial" w:cs="Arial"/>
          <w:color w:val="00B0F0"/>
          <w:sz w:val="24"/>
          <w:szCs w:val="24"/>
        </w:rPr>
      </w:pPr>
    </w:p>
    <w:p w14:paraId="01EEEE63" w14:textId="77777777" w:rsidR="00A32634" w:rsidRDefault="00A32634" w:rsidP="004F5C19">
      <w:pPr>
        <w:spacing w:after="200" w:line="360" w:lineRule="auto"/>
        <w:jc w:val="both"/>
        <w:rPr>
          <w:rFonts w:ascii="Arial" w:hAnsi="Arial" w:cs="Arial"/>
          <w:color w:val="00B0F0"/>
          <w:sz w:val="24"/>
          <w:szCs w:val="24"/>
        </w:rPr>
      </w:pPr>
    </w:p>
    <w:p w14:paraId="4F51C37F" w14:textId="38968812" w:rsidR="00D1243B" w:rsidRDefault="00D1243B" w:rsidP="004F5C19">
      <w:pPr>
        <w:spacing w:after="200" w:line="360" w:lineRule="auto"/>
        <w:jc w:val="both"/>
        <w:rPr>
          <w:rFonts w:ascii="Arial" w:hAnsi="Arial" w:cs="Arial"/>
          <w:color w:val="00B0F0"/>
          <w:sz w:val="24"/>
          <w:szCs w:val="24"/>
        </w:rPr>
      </w:pPr>
      <w:r w:rsidRPr="00D1243B">
        <w:rPr>
          <w:rFonts w:ascii="Arial" w:hAnsi="Arial" w:cs="Arial"/>
          <w:color w:val="00B0F0"/>
          <w:sz w:val="24"/>
          <w:szCs w:val="24"/>
        </w:rPr>
        <w:lastRenderedPageBreak/>
        <w:t>REFERENCES:</w:t>
      </w:r>
    </w:p>
    <w:p w14:paraId="5544CB0D"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Allen</w:t>
      </w:r>
      <w:proofErr w:type="gramEnd"/>
      <w:r w:rsidRPr="00D1243B">
        <w:rPr>
          <w:rFonts w:ascii="Arial" w:hAnsi="Arial" w:cs="Arial"/>
          <w:color w:val="auto"/>
          <w:sz w:val="24"/>
          <w:szCs w:val="24"/>
        </w:rPr>
        <w:t xml:space="preserve">, J., O'Toole, W., Harris, R., &amp; McDonnell, I. (2010). </w:t>
      </w:r>
      <w:r w:rsidRPr="00D1243B">
        <w:rPr>
          <w:rFonts w:ascii="Arial" w:hAnsi="Arial" w:cs="Arial"/>
          <w:i/>
          <w:iCs/>
          <w:color w:val="auto"/>
          <w:sz w:val="24"/>
          <w:szCs w:val="24"/>
        </w:rPr>
        <w:t>Festival and Special Event Management</w:t>
      </w:r>
      <w:r w:rsidRPr="00D1243B">
        <w:rPr>
          <w:rFonts w:ascii="Arial" w:hAnsi="Arial" w:cs="Arial"/>
          <w:color w:val="auto"/>
          <w:sz w:val="24"/>
          <w:szCs w:val="24"/>
        </w:rPr>
        <w:t xml:space="preserve"> (5th ed.). Wiley.</w:t>
      </w:r>
    </w:p>
    <w:p w14:paraId="4B2E99CC"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Allen</w:t>
      </w:r>
      <w:proofErr w:type="gramEnd"/>
      <w:r w:rsidRPr="00D1243B">
        <w:rPr>
          <w:rFonts w:ascii="Arial" w:hAnsi="Arial" w:cs="Arial"/>
          <w:color w:val="auto"/>
          <w:sz w:val="24"/>
          <w:szCs w:val="24"/>
        </w:rPr>
        <w:t xml:space="preserve">, J., O'Toole, W., Harris, R., &amp; McDonnell, I. (2019). </w:t>
      </w:r>
      <w:r w:rsidRPr="00D1243B">
        <w:rPr>
          <w:rFonts w:ascii="Arial" w:hAnsi="Arial" w:cs="Arial"/>
          <w:i/>
          <w:iCs/>
          <w:color w:val="auto"/>
          <w:sz w:val="24"/>
          <w:szCs w:val="24"/>
        </w:rPr>
        <w:t>Festival and Special Event Management</w:t>
      </w:r>
      <w:r w:rsidRPr="00D1243B">
        <w:rPr>
          <w:rFonts w:ascii="Arial" w:hAnsi="Arial" w:cs="Arial"/>
          <w:color w:val="auto"/>
          <w:sz w:val="24"/>
          <w:szCs w:val="24"/>
        </w:rPr>
        <w:t xml:space="preserve"> (6th ed.). Wiley.</w:t>
      </w:r>
    </w:p>
    <w:p w14:paraId="55CF0C69"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Bowdin</w:t>
      </w:r>
      <w:proofErr w:type="gramEnd"/>
      <w:r w:rsidRPr="00D1243B">
        <w:rPr>
          <w:rFonts w:ascii="Arial" w:hAnsi="Arial" w:cs="Arial"/>
          <w:color w:val="auto"/>
          <w:sz w:val="24"/>
          <w:szCs w:val="24"/>
        </w:rPr>
        <w:t xml:space="preserve">, G. A. J., Allen, J., O'Toole, W., Harris, R., &amp; McDonnell, I. (2011). </w:t>
      </w:r>
      <w:r w:rsidRPr="00D1243B">
        <w:rPr>
          <w:rFonts w:ascii="Arial" w:hAnsi="Arial" w:cs="Arial"/>
          <w:i/>
          <w:iCs/>
          <w:color w:val="auto"/>
          <w:sz w:val="24"/>
          <w:szCs w:val="24"/>
        </w:rPr>
        <w:t>Events Management</w:t>
      </w:r>
      <w:r w:rsidRPr="00D1243B">
        <w:rPr>
          <w:rFonts w:ascii="Arial" w:hAnsi="Arial" w:cs="Arial"/>
          <w:color w:val="auto"/>
          <w:sz w:val="24"/>
          <w:szCs w:val="24"/>
        </w:rPr>
        <w:t xml:space="preserve"> (3rd ed.). Routledge.</w:t>
      </w:r>
    </w:p>
    <w:p w14:paraId="47A2D324" w14:textId="712C4FC1"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Bowdin</w:t>
      </w:r>
      <w:proofErr w:type="gramEnd"/>
      <w:r w:rsidRPr="00D1243B">
        <w:rPr>
          <w:rFonts w:ascii="Arial" w:hAnsi="Arial" w:cs="Arial"/>
          <w:color w:val="auto"/>
          <w:sz w:val="24"/>
          <w:szCs w:val="24"/>
        </w:rPr>
        <w:t xml:space="preserve">, G. A. J., Allen, J., O'Toole, W., Harris, R., &amp; McDonnell, I. (2020). </w:t>
      </w:r>
      <w:r w:rsidRPr="00D1243B">
        <w:rPr>
          <w:rFonts w:ascii="Arial" w:hAnsi="Arial" w:cs="Arial"/>
          <w:i/>
          <w:iCs/>
          <w:color w:val="auto"/>
          <w:sz w:val="24"/>
          <w:szCs w:val="24"/>
        </w:rPr>
        <w:t>Events Management</w:t>
      </w:r>
      <w:r w:rsidRPr="00D1243B">
        <w:rPr>
          <w:rFonts w:ascii="Arial" w:hAnsi="Arial" w:cs="Arial"/>
          <w:color w:val="auto"/>
          <w:sz w:val="24"/>
          <w:szCs w:val="24"/>
        </w:rPr>
        <w:t xml:space="preserve"> (4th ed.). Routledge.</w:t>
      </w:r>
    </w:p>
    <w:p w14:paraId="6571FBF0"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Dawson</w:t>
      </w:r>
      <w:proofErr w:type="gramEnd"/>
      <w:r w:rsidRPr="00D1243B">
        <w:rPr>
          <w:rFonts w:ascii="Arial" w:hAnsi="Arial" w:cs="Arial"/>
          <w:color w:val="auto"/>
          <w:sz w:val="24"/>
          <w:szCs w:val="24"/>
        </w:rPr>
        <w:t xml:space="preserve">, J., Kersley, R., &amp; Natella, S. (2020). </w:t>
      </w:r>
      <w:r w:rsidRPr="00D1243B">
        <w:rPr>
          <w:rFonts w:ascii="Arial" w:hAnsi="Arial" w:cs="Arial"/>
          <w:i/>
          <w:iCs/>
          <w:color w:val="auto"/>
          <w:sz w:val="24"/>
          <w:szCs w:val="24"/>
        </w:rPr>
        <w:t>The CS Gender 3000 Report: The Changing Face of Companies</w:t>
      </w:r>
      <w:r w:rsidRPr="00D1243B">
        <w:rPr>
          <w:rFonts w:ascii="Arial" w:hAnsi="Arial" w:cs="Arial"/>
          <w:color w:val="auto"/>
          <w:sz w:val="24"/>
          <w:szCs w:val="24"/>
        </w:rPr>
        <w:t>. Credit Suisse.</w:t>
      </w:r>
    </w:p>
    <w:p w14:paraId="60DB075F"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Fox</w:t>
      </w:r>
      <w:proofErr w:type="gramEnd"/>
      <w:r w:rsidRPr="00D1243B">
        <w:rPr>
          <w:rFonts w:ascii="Arial" w:hAnsi="Arial" w:cs="Arial"/>
          <w:color w:val="auto"/>
          <w:sz w:val="24"/>
          <w:szCs w:val="24"/>
        </w:rPr>
        <w:t xml:space="preserve">, D., Gouthro, M. B., </w:t>
      </w:r>
      <w:proofErr w:type="spellStart"/>
      <w:r w:rsidRPr="00D1243B">
        <w:rPr>
          <w:rFonts w:ascii="Arial" w:hAnsi="Arial" w:cs="Arial"/>
          <w:color w:val="auto"/>
          <w:sz w:val="24"/>
          <w:szCs w:val="24"/>
        </w:rPr>
        <w:t>Morakabati</w:t>
      </w:r>
      <w:proofErr w:type="spellEnd"/>
      <w:r w:rsidRPr="00D1243B">
        <w:rPr>
          <w:rFonts w:ascii="Arial" w:hAnsi="Arial" w:cs="Arial"/>
          <w:color w:val="auto"/>
          <w:sz w:val="24"/>
          <w:szCs w:val="24"/>
        </w:rPr>
        <w:t xml:space="preserve">, Y., &amp; </w:t>
      </w:r>
      <w:proofErr w:type="spellStart"/>
      <w:r w:rsidRPr="00D1243B">
        <w:rPr>
          <w:rFonts w:ascii="Arial" w:hAnsi="Arial" w:cs="Arial"/>
          <w:color w:val="auto"/>
          <w:sz w:val="24"/>
          <w:szCs w:val="24"/>
        </w:rPr>
        <w:t>Brackstone</w:t>
      </w:r>
      <w:proofErr w:type="spellEnd"/>
      <w:r w:rsidRPr="00D1243B">
        <w:rPr>
          <w:rFonts w:ascii="Arial" w:hAnsi="Arial" w:cs="Arial"/>
          <w:color w:val="auto"/>
          <w:sz w:val="24"/>
          <w:szCs w:val="24"/>
        </w:rPr>
        <w:t xml:space="preserve">, J. (2014). </w:t>
      </w:r>
      <w:r w:rsidRPr="00D1243B">
        <w:rPr>
          <w:rFonts w:ascii="Arial" w:hAnsi="Arial" w:cs="Arial"/>
          <w:i/>
          <w:iCs/>
          <w:color w:val="auto"/>
          <w:sz w:val="24"/>
          <w:szCs w:val="24"/>
        </w:rPr>
        <w:t>Doing Events Research: From Theory to Practice</w:t>
      </w:r>
      <w:r w:rsidRPr="00D1243B">
        <w:rPr>
          <w:rFonts w:ascii="Arial" w:hAnsi="Arial" w:cs="Arial"/>
          <w:color w:val="auto"/>
          <w:sz w:val="24"/>
          <w:szCs w:val="24"/>
        </w:rPr>
        <w:t>. Routledge.</w:t>
      </w:r>
    </w:p>
    <w:p w14:paraId="4DB6A88B"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Getz</w:t>
      </w:r>
      <w:proofErr w:type="gramEnd"/>
      <w:r w:rsidRPr="00D1243B">
        <w:rPr>
          <w:rFonts w:ascii="Arial" w:hAnsi="Arial" w:cs="Arial"/>
          <w:color w:val="auto"/>
          <w:sz w:val="24"/>
          <w:szCs w:val="24"/>
        </w:rPr>
        <w:t xml:space="preserve">, D. (2012). </w:t>
      </w:r>
      <w:r w:rsidRPr="00D1243B">
        <w:rPr>
          <w:rFonts w:ascii="Arial" w:hAnsi="Arial" w:cs="Arial"/>
          <w:i/>
          <w:iCs/>
          <w:color w:val="auto"/>
          <w:sz w:val="24"/>
          <w:szCs w:val="24"/>
        </w:rPr>
        <w:t>Event Studies: Theory, Research and Policy for Planned Events</w:t>
      </w:r>
      <w:r w:rsidRPr="00D1243B">
        <w:rPr>
          <w:rFonts w:ascii="Arial" w:hAnsi="Arial" w:cs="Arial"/>
          <w:color w:val="auto"/>
          <w:sz w:val="24"/>
          <w:szCs w:val="24"/>
        </w:rPr>
        <w:t xml:space="preserve"> (2nd ed.). Routledge.</w:t>
      </w:r>
    </w:p>
    <w:p w14:paraId="736CBEF3"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Getz</w:t>
      </w:r>
      <w:proofErr w:type="gramEnd"/>
      <w:r w:rsidRPr="00D1243B">
        <w:rPr>
          <w:rFonts w:ascii="Arial" w:hAnsi="Arial" w:cs="Arial"/>
          <w:color w:val="auto"/>
          <w:sz w:val="24"/>
          <w:szCs w:val="24"/>
        </w:rPr>
        <w:t xml:space="preserve">, D., &amp; Page, S. J. (2019). </w:t>
      </w:r>
      <w:r w:rsidRPr="00D1243B">
        <w:rPr>
          <w:rFonts w:ascii="Arial" w:hAnsi="Arial" w:cs="Arial"/>
          <w:i/>
          <w:iCs/>
          <w:color w:val="auto"/>
          <w:sz w:val="24"/>
          <w:szCs w:val="24"/>
        </w:rPr>
        <w:t>Event Studies: Theory, Research and Policy for Planned Events</w:t>
      </w:r>
      <w:r w:rsidRPr="00D1243B">
        <w:rPr>
          <w:rFonts w:ascii="Arial" w:hAnsi="Arial" w:cs="Arial"/>
          <w:color w:val="auto"/>
          <w:sz w:val="24"/>
          <w:szCs w:val="24"/>
        </w:rPr>
        <w:t xml:space="preserve"> (4th ed.). Routledge.</w:t>
      </w:r>
    </w:p>
    <w:p w14:paraId="2DE6640B"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Goldblatt</w:t>
      </w:r>
      <w:proofErr w:type="gramEnd"/>
      <w:r w:rsidRPr="00D1243B">
        <w:rPr>
          <w:rFonts w:ascii="Arial" w:hAnsi="Arial" w:cs="Arial"/>
          <w:color w:val="auto"/>
          <w:sz w:val="24"/>
          <w:szCs w:val="24"/>
        </w:rPr>
        <w:t xml:space="preserve">, J. (2005). </w:t>
      </w:r>
      <w:r w:rsidRPr="00D1243B">
        <w:rPr>
          <w:rFonts w:ascii="Arial" w:hAnsi="Arial" w:cs="Arial"/>
          <w:i/>
          <w:iCs/>
          <w:color w:val="auto"/>
          <w:sz w:val="24"/>
          <w:szCs w:val="24"/>
        </w:rPr>
        <w:t>Special Events: Event Leadership for a New World</w:t>
      </w:r>
      <w:r w:rsidRPr="00D1243B">
        <w:rPr>
          <w:rFonts w:ascii="Arial" w:hAnsi="Arial" w:cs="Arial"/>
          <w:color w:val="auto"/>
          <w:sz w:val="24"/>
          <w:szCs w:val="24"/>
        </w:rPr>
        <w:t xml:space="preserve"> (4th ed.). Wiley.</w:t>
      </w:r>
    </w:p>
    <w:p w14:paraId="7A98C5E5"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xml:space="preserve">  </w:t>
      </w:r>
      <w:proofErr w:type="spellStart"/>
      <w:r w:rsidRPr="00D1243B">
        <w:rPr>
          <w:rFonts w:ascii="Arial" w:hAnsi="Arial" w:cs="Arial"/>
          <w:color w:val="auto"/>
          <w:sz w:val="24"/>
          <w:szCs w:val="24"/>
        </w:rPr>
        <w:t>Gretzel</w:t>
      </w:r>
      <w:proofErr w:type="spellEnd"/>
      <w:proofErr w:type="gramEnd"/>
      <w:r w:rsidRPr="00D1243B">
        <w:rPr>
          <w:rFonts w:ascii="Arial" w:hAnsi="Arial" w:cs="Arial"/>
          <w:color w:val="auto"/>
          <w:sz w:val="24"/>
          <w:szCs w:val="24"/>
        </w:rPr>
        <w:t xml:space="preserve">, U., Kang, M., &amp; Lee, W. J. (2021). </w:t>
      </w:r>
      <w:r w:rsidRPr="00D1243B">
        <w:rPr>
          <w:rFonts w:ascii="Arial" w:hAnsi="Arial" w:cs="Arial"/>
          <w:i/>
          <w:iCs/>
          <w:color w:val="auto"/>
          <w:sz w:val="24"/>
          <w:szCs w:val="24"/>
        </w:rPr>
        <w:t>Smart Tourism and Events: A Data-Driven Perspective</w:t>
      </w:r>
      <w:r w:rsidRPr="00D1243B">
        <w:rPr>
          <w:rFonts w:ascii="Arial" w:hAnsi="Arial" w:cs="Arial"/>
          <w:color w:val="auto"/>
          <w:sz w:val="24"/>
          <w:szCs w:val="24"/>
        </w:rPr>
        <w:t>. Journal of Destination Marketing &amp; Management, 19, 100489.</w:t>
      </w:r>
    </w:p>
    <w:p w14:paraId="51ECE278"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International</w:t>
      </w:r>
      <w:proofErr w:type="gramEnd"/>
      <w:r w:rsidRPr="00D1243B">
        <w:rPr>
          <w:rFonts w:ascii="Arial" w:hAnsi="Arial" w:cs="Arial"/>
          <w:color w:val="auto"/>
          <w:sz w:val="24"/>
          <w:szCs w:val="24"/>
        </w:rPr>
        <w:t xml:space="preserve"> Journal of Events Management Research. (2022). </w:t>
      </w:r>
      <w:r w:rsidRPr="00D1243B">
        <w:rPr>
          <w:rFonts w:ascii="Arial" w:hAnsi="Arial" w:cs="Arial"/>
          <w:i/>
          <w:iCs/>
          <w:color w:val="auto"/>
          <w:sz w:val="24"/>
          <w:szCs w:val="24"/>
        </w:rPr>
        <w:t>ESG Goals in Event Planning: A New Era of Responsibility</w:t>
      </w:r>
      <w:r w:rsidRPr="00D1243B">
        <w:rPr>
          <w:rFonts w:ascii="Arial" w:hAnsi="Arial" w:cs="Arial"/>
          <w:color w:val="auto"/>
          <w:sz w:val="24"/>
          <w:szCs w:val="24"/>
        </w:rPr>
        <w:t>.</w:t>
      </w:r>
    </w:p>
    <w:p w14:paraId="07B8EE3D"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Jackson</w:t>
      </w:r>
      <w:proofErr w:type="gramEnd"/>
      <w:r w:rsidRPr="00D1243B">
        <w:rPr>
          <w:rFonts w:ascii="Arial" w:hAnsi="Arial" w:cs="Arial"/>
          <w:color w:val="auto"/>
          <w:sz w:val="24"/>
          <w:szCs w:val="24"/>
        </w:rPr>
        <w:t xml:space="preserve">, D. (2023). </w:t>
      </w:r>
      <w:r w:rsidRPr="00D1243B">
        <w:rPr>
          <w:rFonts w:ascii="Arial" w:hAnsi="Arial" w:cs="Arial"/>
          <w:i/>
          <w:iCs/>
          <w:color w:val="auto"/>
          <w:sz w:val="24"/>
          <w:szCs w:val="24"/>
        </w:rPr>
        <w:t>Unconscious Bias and Inclusive Leadership in the Workplace</w:t>
      </w:r>
      <w:r w:rsidRPr="00D1243B">
        <w:rPr>
          <w:rFonts w:ascii="Arial" w:hAnsi="Arial" w:cs="Arial"/>
          <w:color w:val="auto"/>
          <w:sz w:val="24"/>
          <w:szCs w:val="24"/>
        </w:rPr>
        <w:t>. Harvard Business Review.</w:t>
      </w:r>
    </w:p>
    <w:p w14:paraId="5C984910"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lastRenderedPageBreak/>
        <w:t>  Locke</w:t>
      </w:r>
      <w:proofErr w:type="gramEnd"/>
      <w:r w:rsidRPr="00D1243B">
        <w:rPr>
          <w:rFonts w:ascii="Arial" w:hAnsi="Arial" w:cs="Arial"/>
          <w:color w:val="auto"/>
          <w:sz w:val="24"/>
          <w:szCs w:val="24"/>
        </w:rPr>
        <w:t xml:space="preserve">, E. A., &amp; Latham, G. P. (2019). </w:t>
      </w:r>
      <w:r w:rsidRPr="00D1243B">
        <w:rPr>
          <w:rFonts w:ascii="Arial" w:hAnsi="Arial" w:cs="Arial"/>
          <w:i/>
          <w:iCs/>
          <w:color w:val="auto"/>
          <w:sz w:val="24"/>
          <w:szCs w:val="24"/>
        </w:rPr>
        <w:t>A Theory of Goal Setting and Task Performance</w:t>
      </w:r>
      <w:r w:rsidRPr="00D1243B">
        <w:rPr>
          <w:rFonts w:ascii="Arial" w:hAnsi="Arial" w:cs="Arial"/>
          <w:color w:val="auto"/>
          <w:sz w:val="24"/>
          <w:szCs w:val="24"/>
        </w:rPr>
        <w:t>. Prentice-Hall.</w:t>
      </w:r>
    </w:p>
    <w:p w14:paraId="5937DFC6"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Meredith</w:t>
      </w:r>
      <w:proofErr w:type="gramEnd"/>
      <w:r w:rsidRPr="00D1243B">
        <w:rPr>
          <w:rFonts w:ascii="Arial" w:hAnsi="Arial" w:cs="Arial"/>
          <w:color w:val="auto"/>
          <w:sz w:val="24"/>
          <w:szCs w:val="24"/>
        </w:rPr>
        <w:t xml:space="preserve">, J. (2022). </w:t>
      </w:r>
      <w:r w:rsidRPr="00D1243B">
        <w:rPr>
          <w:rFonts w:ascii="Arial" w:hAnsi="Arial" w:cs="Arial"/>
          <w:i/>
          <w:iCs/>
          <w:color w:val="auto"/>
          <w:sz w:val="24"/>
          <w:szCs w:val="24"/>
        </w:rPr>
        <w:t>Project Management in Event Planning: Financial Feasibility and Risk Management</w:t>
      </w:r>
      <w:r w:rsidRPr="00D1243B">
        <w:rPr>
          <w:rFonts w:ascii="Arial" w:hAnsi="Arial" w:cs="Arial"/>
          <w:color w:val="auto"/>
          <w:sz w:val="24"/>
          <w:szCs w:val="24"/>
        </w:rPr>
        <w:t>. Journal of Event Management.</w:t>
      </w:r>
    </w:p>
    <w:p w14:paraId="4F909D86"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O'Toole</w:t>
      </w:r>
      <w:proofErr w:type="gramEnd"/>
      <w:r w:rsidRPr="00D1243B">
        <w:rPr>
          <w:rFonts w:ascii="Arial" w:hAnsi="Arial" w:cs="Arial"/>
          <w:color w:val="auto"/>
          <w:sz w:val="24"/>
          <w:szCs w:val="24"/>
        </w:rPr>
        <w:t xml:space="preserve">, W. (2011). </w:t>
      </w:r>
      <w:r w:rsidRPr="00D1243B">
        <w:rPr>
          <w:rFonts w:ascii="Arial" w:hAnsi="Arial" w:cs="Arial"/>
          <w:i/>
          <w:iCs/>
          <w:color w:val="auto"/>
          <w:sz w:val="24"/>
          <w:szCs w:val="24"/>
        </w:rPr>
        <w:t>Events Feasibility and Development: From Strategy to Operations</w:t>
      </w:r>
      <w:r w:rsidRPr="00D1243B">
        <w:rPr>
          <w:rFonts w:ascii="Arial" w:hAnsi="Arial" w:cs="Arial"/>
          <w:color w:val="auto"/>
          <w:sz w:val="24"/>
          <w:szCs w:val="24"/>
        </w:rPr>
        <w:t>. Butterworth-Heinemann.</w:t>
      </w:r>
    </w:p>
    <w:p w14:paraId="79F7FB69"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Quinn</w:t>
      </w:r>
      <w:proofErr w:type="gramEnd"/>
      <w:r w:rsidRPr="00D1243B">
        <w:rPr>
          <w:rFonts w:ascii="Arial" w:hAnsi="Arial" w:cs="Arial"/>
          <w:color w:val="auto"/>
          <w:sz w:val="24"/>
          <w:szCs w:val="24"/>
        </w:rPr>
        <w:t xml:space="preserve">, B. (2013). </w:t>
      </w:r>
      <w:r w:rsidRPr="00D1243B">
        <w:rPr>
          <w:rFonts w:ascii="Arial" w:hAnsi="Arial" w:cs="Arial"/>
          <w:i/>
          <w:iCs/>
          <w:color w:val="auto"/>
          <w:sz w:val="24"/>
          <w:szCs w:val="24"/>
        </w:rPr>
        <w:t>Key Concepts in Event Management</w:t>
      </w:r>
      <w:r w:rsidRPr="00D1243B">
        <w:rPr>
          <w:rFonts w:ascii="Arial" w:hAnsi="Arial" w:cs="Arial"/>
          <w:color w:val="auto"/>
          <w:sz w:val="24"/>
          <w:szCs w:val="24"/>
        </w:rPr>
        <w:t>. Sage.</w:t>
      </w:r>
    </w:p>
    <w:p w14:paraId="3974F444"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Raj</w:t>
      </w:r>
      <w:proofErr w:type="gramEnd"/>
      <w:r w:rsidRPr="00D1243B">
        <w:rPr>
          <w:rFonts w:ascii="Arial" w:hAnsi="Arial" w:cs="Arial"/>
          <w:color w:val="auto"/>
          <w:sz w:val="24"/>
          <w:szCs w:val="24"/>
        </w:rPr>
        <w:t xml:space="preserve">, R., Walters, P., &amp; Rashid, T. (2017). </w:t>
      </w:r>
      <w:r w:rsidRPr="00D1243B">
        <w:rPr>
          <w:rFonts w:ascii="Arial" w:hAnsi="Arial" w:cs="Arial"/>
          <w:i/>
          <w:iCs/>
          <w:color w:val="auto"/>
          <w:sz w:val="24"/>
          <w:szCs w:val="24"/>
        </w:rPr>
        <w:t>Events Management: Principles and Practice</w:t>
      </w:r>
      <w:r w:rsidRPr="00D1243B">
        <w:rPr>
          <w:rFonts w:ascii="Arial" w:hAnsi="Arial" w:cs="Arial"/>
          <w:color w:val="auto"/>
          <w:sz w:val="24"/>
          <w:szCs w:val="24"/>
        </w:rPr>
        <w:t xml:space="preserve"> (2nd ed.). Sage.</w:t>
      </w:r>
    </w:p>
    <w:p w14:paraId="56CB97C3"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Rogers</w:t>
      </w:r>
      <w:proofErr w:type="gramEnd"/>
      <w:r w:rsidRPr="00D1243B">
        <w:rPr>
          <w:rFonts w:ascii="Arial" w:hAnsi="Arial" w:cs="Arial"/>
          <w:color w:val="auto"/>
          <w:sz w:val="24"/>
          <w:szCs w:val="24"/>
        </w:rPr>
        <w:t xml:space="preserve">, T., &amp; Wynn-Moylan, P. (2022). </w:t>
      </w:r>
      <w:r w:rsidRPr="00D1243B">
        <w:rPr>
          <w:rFonts w:ascii="Arial" w:hAnsi="Arial" w:cs="Arial"/>
          <w:i/>
          <w:iCs/>
          <w:color w:val="auto"/>
          <w:sz w:val="24"/>
          <w:szCs w:val="24"/>
        </w:rPr>
        <w:t>Conferences and Conventions: A Global Industry</w:t>
      </w:r>
      <w:r w:rsidRPr="00D1243B">
        <w:rPr>
          <w:rFonts w:ascii="Arial" w:hAnsi="Arial" w:cs="Arial"/>
          <w:color w:val="auto"/>
          <w:sz w:val="24"/>
          <w:szCs w:val="24"/>
        </w:rPr>
        <w:t xml:space="preserve"> (5th ed.). Routledge.</w:t>
      </w:r>
    </w:p>
    <w:p w14:paraId="5B8A037B"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Sharma</w:t>
      </w:r>
      <w:proofErr w:type="gramEnd"/>
      <w:r w:rsidRPr="00D1243B">
        <w:rPr>
          <w:rFonts w:ascii="Arial" w:hAnsi="Arial" w:cs="Arial"/>
          <w:color w:val="auto"/>
          <w:sz w:val="24"/>
          <w:szCs w:val="24"/>
        </w:rPr>
        <w:t xml:space="preserve">, R., &amp; Kiran, R. (2013). </w:t>
      </w:r>
      <w:r w:rsidRPr="00D1243B">
        <w:rPr>
          <w:rFonts w:ascii="Arial" w:hAnsi="Arial" w:cs="Arial"/>
          <w:i/>
          <w:iCs/>
          <w:color w:val="auto"/>
          <w:sz w:val="24"/>
          <w:szCs w:val="24"/>
        </w:rPr>
        <w:t>HRM Practices and Employee Engagement: A Comparative Study</w:t>
      </w:r>
      <w:r w:rsidRPr="00D1243B">
        <w:rPr>
          <w:rFonts w:ascii="Arial" w:hAnsi="Arial" w:cs="Arial"/>
          <w:color w:val="auto"/>
          <w:sz w:val="24"/>
          <w:szCs w:val="24"/>
        </w:rPr>
        <w:t>. International Journal of Human Resource Studies, 3(4), 243-257.</w:t>
      </w:r>
    </w:p>
    <w:p w14:paraId="58B4783F"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Shone</w:t>
      </w:r>
      <w:proofErr w:type="gramEnd"/>
      <w:r w:rsidRPr="00D1243B">
        <w:rPr>
          <w:rFonts w:ascii="Arial" w:hAnsi="Arial" w:cs="Arial"/>
          <w:color w:val="auto"/>
          <w:sz w:val="24"/>
          <w:szCs w:val="24"/>
        </w:rPr>
        <w:t xml:space="preserve">, A., &amp; Parry, B. (2019). </w:t>
      </w:r>
      <w:r w:rsidRPr="00D1243B">
        <w:rPr>
          <w:rFonts w:ascii="Arial" w:hAnsi="Arial" w:cs="Arial"/>
          <w:i/>
          <w:iCs/>
          <w:color w:val="auto"/>
          <w:sz w:val="24"/>
          <w:szCs w:val="24"/>
        </w:rPr>
        <w:t>Successful Event Management: A Practical Handbook</w:t>
      </w:r>
      <w:r w:rsidRPr="00D1243B">
        <w:rPr>
          <w:rFonts w:ascii="Arial" w:hAnsi="Arial" w:cs="Arial"/>
          <w:color w:val="auto"/>
          <w:sz w:val="24"/>
          <w:szCs w:val="24"/>
        </w:rPr>
        <w:t xml:space="preserve"> (5th ed.). Cengage Learning.</w:t>
      </w:r>
    </w:p>
    <w:p w14:paraId="1E75FEAD"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Smith</w:t>
      </w:r>
      <w:proofErr w:type="gramEnd"/>
      <w:r w:rsidRPr="00D1243B">
        <w:rPr>
          <w:rFonts w:ascii="Arial" w:hAnsi="Arial" w:cs="Arial"/>
          <w:color w:val="auto"/>
          <w:sz w:val="24"/>
          <w:szCs w:val="24"/>
        </w:rPr>
        <w:t xml:space="preserve">, A. (2012). </w:t>
      </w:r>
      <w:r w:rsidRPr="00D1243B">
        <w:rPr>
          <w:rFonts w:ascii="Arial" w:hAnsi="Arial" w:cs="Arial"/>
          <w:i/>
          <w:iCs/>
          <w:color w:val="auto"/>
          <w:sz w:val="24"/>
          <w:szCs w:val="24"/>
        </w:rPr>
        <w:t>Events and Urban Regeneration: The Strategic Use of Events to Revitalise Cities</w:t>
      </w:r>
      <w:r w:rsidRPr="00D1243B">
        <w:rPr>
          <w:rFonts w:ascii="Arial" w:hAnsi="Arial" w:cs="Arial"/>
          <w:color w:val="auto"/>
          <w:sz w:val="24"/>
          <w:szCs w:val="24"/>
        </w:rPr>
        <w:t>. Routledge.</w:t>
      </w:r>
    </w:p>
    <w:p w14:paraId="2FB7FB01" w14:textId="77777777" w:rsidR="00D1243B" w:rsidRPr="00D1243B"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Smith</w:t>
      </w:r>
      <w:proofErr w:type="gramEnd"/>
      <w:r w:rsidRPr="00D1243B">
        <w:rPr>
          <w:rFonts w:ascii="Arial" w:hAnsi="Arial" w:cs="Arial"/>
          <w:color w:val="auto"/>
          <w:sz w:val="24"/>
          <w:szCs w:val="24"/>
        </w:rPr>
        <w:t xml:space="preserve">, J., &amp; Lee, M. (2022). </w:t>
      </w:r>
      <w:r w:rsidRPr="00D1243B">
        <w:rPr>
          <w:rFonts w:ascii="Arial" w:hAnsi="Arial" w:cs="Arial"/>
          <w:i/>
          <w:iCs/>
          <w:color w:val="auto"/>
          <w:sz w:val="24"/>
          <w:szCs w:val="24"/>
        </w:rPr>
        <w:t>Networking and Strategic Partnerships in Event Management</w:t>
      </w:r>
      <w:r w:rsidRPr="00D1243B">
        <w:rPr>
          <w:rFonts w:ascii="Arial" w:hAnsi="Arial" w:cs="Arial"/>
          <w:color w:val="auto"/>
          <w:sz w:val="24"/>
          <w:szCs w:val="24"/>
        </w:rPr>
        <w:t>. Journal of Business and Management.</w:t>
      </w:r>
    </w:p>
    <w:p w14:paraId="3DE61926" w14:textId="40252C21" w:rsidR="00D1243B" w:rsidRPr="004F5C19" w:rsidRDefault="00D1243B" w:rsidP="00D1243B">
      <w:pPr>
        <w:spacing w:after="200" w:line="360" w:lineRule="auto"/>
        <w:jc w:val="both"/>
        <w:rPr>
          <w:rFonts w:ascii="Arial" w:hAnsi="Arial" w:cs="Arial"/>
          <w:color w:val="auto"/>
          <w:sz w:val="24"/>
          <w:szCs w:val="24"/>
        </w:rPr>
      </w:pPr>
      <w:proofErr w:type="gramStart"/>
      <w:r w:rsidRPr="00D1243B">
        <w:rPr>
          <w:rFonts w:ascii="Arial" w:hAnsi="Arial" w:cs="Arial"/>
          <w:color w:val="auto"/>
          <w:sz w:val="24"/>
          <w:szCs w:val="24"/>
        </w:rPr>
        <w:t>  Thomas</w:t>
      </w:r>
      <w:proofErr w:type="gramEnd"/>
      <w:r w:rsidRPr="00D1243B">
        <w:rPr>
          <w:rFonts w:ascii="Arial" w:hAnsi="Arial" w:cs="Arial"/>
          <w:color w:val="auto"/>
          <w:sz w:val="24"/>
          <w:szCs w:val="24"/>
        </w:rPr>
        <w:t xml:space="preserve">, D. A. (2021). </w:t>
      </w:r>
      <w:r w:rsidRPr="00D1243B">
        <w:rPr>
          <w:rFonts w:ascii="Arial" w:hAnsi="Arial" w:cs="Arial"/>
          <w:i/>
          <w:iCs/>
          <w:color w:val="auto"/>
          <w:sz w:val="24"/>
          <w:szCs w:val="24"/>
        </w:rPr>
        <w:t>Diversity as Strategy</w:t>
      </w:r>
      <w:r w:rsidRPr="00D1243B">
        <w:rPr>
          <w:rFonts w:ascii="Arial" w:hAnsi="Arial" w:cs="Arial"/>
          <w:color w:val="auto"/>
          <w:sz w:val="24"/>
          <w:szCs w:val="24"/>
        </w:rPr>
        <w:t>. Harvard Business Review.</w:t>
      </w:r>
    </w:p>
    <w:p w14:paraId="7A50FC4A" w14:textId="77777777" w:rsidR="00E37AA6" w:rsidRPr="00E37AA6" w:rsidRDefault="00E37AA6" w:rsidP="00E37AA6">
      <w:pPr>
        <w:spacing w:after="200" w:line="360" w:lineRule="auto"/>
        <w:jc w:val="both"/>
        <w:rPr>
          <w:rFonts w:ascii="Arial" w:hAnsi="Arial" w:cs="Arial"/>
          <w:b w:val="0"/>
          <w:bCs/>
          <w:sz w:val="24"/>
          <w:szCs w:val="24"/>
        </w:rPr>
      </w:pPr>
    </w:p>
    <w:sectPr w:rsidR="00E37AA6" w:rsidRPr="00E37AA6" w:rsidSect="0051019E">
      <w:headerReference w:type="even" r:id="rId15"/>
      <w:headerReference w:type="default" r:id="rId16"/>
      <w:footerReference w:type="even" r:id="rId17"/>
      <w:pgSz w:w="11906" w:h="16838" w:code="9"/>
      <w:pgMar w:top="1152" w:right="1152" w:bottom="720" w:left="1152" w:header="0" w:footer="0"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746723" w14:textId="77777777" w:rsidR="00BD3782" w:rsidRDefault="00BD3782" w:rsidP="007057F4">
      <w:r>
        <w:separator/>
      </w:r>
    </w:p>
  </w:endnote>
  <w:endnote w:type="continuationSeparator" w:id="0">
    <w:p w14:paraId="4E9AFCEE" w14:textId="77777777" w:rsidR="00BD3782" w:rsidRDefault="00BD3782" w:rsidP="007057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9ACB43" w14:textId="77777777" w:rsidR="00136006" w:rsidRDefault="000B1B70" w:rsidP="007057F4">
    <w:pPr>
      <w:pStyle w:val="Footer"/>
    </w:pPr>
    <w:sdt>
      <w:sdtPr>
        <w:rPr>
          <w:rFonts w:asciiTheme="majorHAnsi" w:eastAsiaTheme="majorEastAsia" w:hAnsiTheme="majorHAnsi" w:cstheme="majorBidi"/>
        </w:rPr>
        <w:id w:val="306900621"/>
        <w:placeholder>
          <w:docPart w:val="EC91D47FAD0E4D55AFE9EF2F5F184CD3"/>
        </w:placeholder>
        <w:temporary/>
        <w:showingPlcHdr/>
      </w:sdtPr>
      <w:sdtEndPr/>
      <w:sdtContent>
        <w:r w:rsidR="00872FE5" w:rsidRPr="00872FE5">
          <w:rPr>
            <w:lang w:bidi="en-GB"/>
          </w:rPr>
          <w:t>Type chapter title (level 1)</w:t>
        </w:r>
      </w:sdtContent>
    </w:sdt>
    <w:r w:rsidR="0049185C">
      <w:rPr>
        <w:rFonts w:asciiTheme="majorHAnsi" w:eastAsiaTheme="majorEastAsia" w:hAnsiTheme="majorHAnsi" w:cstheme="majorBidi"/>
        <w:lang w:bidi="en-GB"/>
      </w:rPr>
      <w:ptab w:relativeTo="margin" w:alignment="right" w:leader="none"/>
    </w:r>
    <w:r w:rsidR="0049185C">
      <w:rPr>
        <w:rFonts w:asciiTheme="majorHAnsi" w:eastAsiaTheme="majorEastAsia" w:hAnsiTheme="majorHAnsi" w:cstheme="majorBidi"/>
        <w:lang w:bidi="en-GB"/>
      </w:rPr>
      <w:t xml:space="preserve">Page </w:t>
    </w:r>
    <w:r w:rsidR="0049185C">
      <w:rPr>
        <w:lang w:bidi="en-GB"/>
      </w:rPr>
      <w:fldChar w:fldCharType="begin"/>
    </w:r>
    <w:r w:rsidR="0049185C">
      <w:rPr>
        <w:lang w:bidi="en-GB"/>
      </w:rPr>
      <w:instrText xml:space="preserve"> PAGE   \* MERGEFORMAT </w:instrText>
    </w:r>
    <w:r w:rsidR="0049185C">
      <w:rPr>
        <w:lang w:bidi="en-GB"/>
      </w:rPr>
      <w:fldChar w:fldCharType="separate"/>
    </w:r>
    <w:r w:rsidR="0049185C">
      <w:rPr>
        <w:rFonts w:asciiTheme="majorHAnsi" w:eastAsiaTheme="majorEastAsia" w:hAnsiTheme="majorHAnsi" w:cstheme="majorBidi"/>
        <w:noProof/>
        <w:lang w:bidi="en-GB"/>
      </w:rPr>
      <w:t>4</w:t>
    </w:r>
    <w:r w:rsidR="0049185C">
      <w:rPr>
        <w:rFonts w:asciiTheme="majorHAnsi" w:eastAsiaTheme="majorEastAsia" w:hAnsiTheme="majorHAnsi" w:cstheme="majorBidi"/>
        <w:noProof/>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5BAC12" w14:textId="77777777" w:rsidR="00BD3782" w:rsidRDefault="00BD3782" w:rsidP="007057F4">
      <w:r>
        <w:separator/>
      </w:r>
    </w:p>
  </w:footnote>
  <w:footnote w:type="continuationSeparator" w:id="0">
    <w:p w14:paraId="3358DF88" w14:textId="77777777" w:rsidR="00BD3782" w:rsidRDefault="00BD3782" w:rsidP="007057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030980" w14:textId="77777777" w:rsidR="00136006" w:rsidRDefault="0049185C" w:rsidP="007057F4">
    <w:pPr>
      <w:pStyle w:val="Header"/>
    </w:pPr>
    <w:r>
      <w:rPr>
        <w:lang w:bidi="en-GB"/>
      </w:rPr>
      <w:t>Adventure Works marketing plan</w:t>
    </w:r>
  </w:p>
  <w:p w14:paraId="41906577" w14:textId="77777777" w:rsidR="00136006" w:rsidRDefault="00136006" w:rsidP="007057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311" w:type="dxa"/>
      <w:tblInd w:w="-1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432" w:type="dxa"/>
        <w:left w:w="0" w:type="dxa"/>
        <w:right w:w="0" w:type="dxa"/>
      </w:tblCellMar>
      <w:tblLook w:val="0000" w:firstRow="0" w:lastRow="0" w:firstColumn="0" w:lastColumn="0" w:noHBand="0" w:noVBand="0"/>
    </w:tblPr>
    <w:tblGrid>
      <w:gridCol w:w="12660"/>
    </w:tblGrid>
    <w:tr w:rsidR="007057F4" w14:paraId="531C9797" w14:textId="77777777" w:rsidTr="007057F4">
      <w:trPr>
        <w:trHeight w:val="1712"/>
      </w:trPr>
      <w:tc>
        <w:tcPr>
          <w:tcW w:w="12311" w:type="dxa"/>
          <w:tcBorders>
            <w:top w:val="nil"/>
            <w:left w:val="nil"/>
            <w:bottom w:val="nil"/>
            <w:right w:val="nil"/>
          </w:tcBorders>
        </w:tcPr>
        <w:p w14:paraId="74B4B1F9" w14:textId="77777777" w:rsidR="007057F4" w:rsidRDefault="004F2231" w:rsidP="007057F4">
          <w:pPr>
            <w:pStyle w:val="Header"/>
          </w:pPr>
          <w:r>
            <w:rPr>
              <w:noProof/>
              <w:lang w:bidi="en-GB"/>
            </w:rPr>
            <mc:AlternateContent>
              <mc:Choice Requires="wps">
                <w:drawing>
                  <wp:anchor distT="0" distB="0" distL="114300" distR="114300" simplePos="0" relativeHeight="251665408" behindDoc="0" locked="0" layoutInCell="1" allowOverlap="1" wp14:anchorId="3DC08284" wp14:editId="1D5BD906">
                    <wp:simplePos x="0" y="0"/>
                    <wp:positionH relativeFrom="column">
                      <wp:posOffset>7118161</wp:posOffset>
                    </wp:positionH>
                    <wp:positionV relativeFrom="paragraph">
                      <wp:posOffset>242518</wp:posOffset>
                    </wp:positionV>
                    <wp:extent cx="778476" cy="298483"/>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778476" cy="298483"/>
                            </a:xfrm>
                            <a:prstGeom prst="rect">
                              <a:avLst/>
                            </a:prstGeom>
                            <a:noFill/>
                            <a:ln w="6350">
                              <a:noFill/>
                            </a:ln>
                          </wps:spPr>
                          <wps:txbx>
                            <w:txbxContent>
                              <w:p w14:paraId="71566B09" w14:textId="77777777" w:rsidR="004F2231" w:rsidRPr="004F2231" w:rsidRDefault="004F2231" w:rsidP="004F2231">
                                <w:pPr>
                                  <w:rPr>
                                    <w:sz w:val="32"/>
                                  </w:rPr>
                                </w:pPr>
                                <w:r w:rsidRPr="004F2231">
                                  <w:rPr>
                                    <w:sz w:val="32"/>
                                    <w:szCs w:val="32"/>
                                    <w:lang w:bidi="en-GB"/>
                                  </w:rPr>
                                  <w:fldChar w:fldCharType="begin"/>
                                </w:r>
                                <w:r w:rsidRPr="004F2231">
                                  <w:rPr>
                                    <w:sz w:val="32"/>
                                    <w:szCs w:val="32"/>
                                    <w:lang w:bidi="en-GB"/>
                                  </w:rPr>
                                  <w:instrText xml:space="preserve"> PAGE  \* Arabic  \* MERGEFORMAT </w:instrText>
                                </w:r>
                                <w:r w:rsidRPr="004F2231">
                                  <w:rPr>
                                    <w:sz w:val="32"/>
                                    <w:szCs w:val="32"/>
                                    <w:lang w:bidi="en-GB"/>
                                  </w:rPr>
                                  <w:fldChar w:fldCharType="separate"/>
                                </w:r>
                                <w:r w:rsidR="00F63939">
                                  <w:rPr>
                                    <w:noProof/>
                                    <w:sz w:val="32"/>
                                    <w:szCs w:val="32"/>
                                    <w:lang w:bidi="en-GB"/>
                                  </w:rPr>
                                  <w:t>1</w:t>
                                </w:r>
                                <w:r w:rsidRPr="004F2231">
                                  <w:rPr>
                                    <w:sz w:val="32"/>
                                    <w:szCs w:val="32"/>
                                    <w:lang w:bidi="en-GB"/>
                                  </w:rPr>
                                  <w:fldChar w:fldCharType="end"/>
                                </w:r>
                              </w:p>
                              <w:p w14:paraId="1B552EE2" w14:textId="77777777" w:rsidR="004F2231" w:rsidRPr="004F2231" w:rsidRDefault="004F2231" w:rsidP="004F2231">
                                <w:pP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DC08284" id="_x0000_t202" coordsize="21600,21600" o:spt="202" path="m,l,21600r21600,l21600,xe">
                    <v:stroke joinstyle="miter"/>
                    <v:path gradientshapeok="t" o:connecttype="rect"/>
                  </v:shapetype>
                  <v:shape id="Text Box 21" o:spid="_x0000_s1028" type="#_x0000_t202" style="position:absolute;left:0;text-align:left;margin-left:560.5pt;margin-top:19.1pt;width:61.3pt;height:23.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" filled="f" stroked="f" strokeweight=".5pt">
                    <v:textbox>
                      <w:txbxContent>
                        <w:p w14:paraId="71566B09" w14:textId="77777777" w:rsidR="004F2231" w:rsidRPr="004F2231" w:rsidRDefault="004F2231" w:rsidP="004F2231">
                          <w:pPr>
                            <w:rPr>
                              <w:sz w:val="32"/>
                            </w:rPr>
                          </w:pPr>
                          <w:r w:rsidRPr="004F2231">
                            <w:rPr>
                              <w:sz w:val="32"/>
                              <w:szCs w:val="32"/>
                              <w:lang w:bidi="en-GB"/>
                            </w:rPr>
                            <w:fldChar w:fldCharType="begin"/>
                          </w:r>
                          <w:r w:rsidRPr="004F2231">
                            <w:rPr>
                              <w:sz w:val="32"/>
                              <w:szCs w:val="32"/>
                              <w:lang w:bidi="en-GB"/>
                            </w:rPr>
                            <w:instrText xml:space="preserve"> PAGE  \* Arabic  \* MERGEFORMAT </w:instrText>
                          </w:r>
                          <w:r w:rsidRPr="004F2231">
                            <w:rPr>
                              <w:sz w:val="32"/>
                              <w:szCs w:val="32"/>
                              <w:lang w:bidi="en-GB"/>
                            </w:rPr>
                            <w:fldChar w:fldCharType="separate"/>
                          </w:r>
                          <w:r w:rsidR="00F63939">
                            <w:rPr>
                              <w:noProof/>
                              <w:sz w:val="32"/>
                              <w:szCs w:val="32"/>
                              <w:lang w:bidi="en-GB"/>
                            </w:rPr>
                            <w:t>1</w:t>
                          </w:r>
                          <w:r w:rsidRPr="004F2231">
                            <w:rPr>
                              <w:sz w:val="32"/>
                              <w:szCs w:val="32"/>
                              <w:lang w:bidi="en-GB"/>
                            </w:rPr>
                            <w:fldChar w:fldCharType="end"/>
                          </w:r>
                        </w:p>
                        <w:p w14:paraId="1B552EE2" w14:textId="77777777" w:rsidR="004F2231" w:rsidRPr="004F2231" w:rsidRDefault="004F2231" w:rsidP="004F2231">
                          <w:pPr>
                            <w:rPr>
                              <w:sz w:val="32"/>
                            </w:rPr>
                          </w:pPr>
                        </w:p>
                      </w:txbxContent>
                    </v:textbox>
                  </v:shape>
                </w:pict>
              </mc:Fallback>
            </mc:AlternateContent>
          </w:r>
          <w:r w:rsidR="007057F4">
            <w:rPr>
              <w:noProof/>
              <w:lang w:bidi="en-GB"/>
            </w:rPr>
            <mc:AlternateContent>
              <mc:Choice Requires="wpg">
                <w:drawing>
                  <wp:inline distT="0" distB="0" distL="0" distR="0" wp14:anchorId="67A17133" wp14:editId="3780B04F">
                    <wp:extent cx="8035162" cy="1540990"/>
                    <wp:effectExtent l="0" t="0" r="4445" b="2540"/>
                    <wp:docPr id="20" name="Group 20" descr="coloured rectangle header"/>
                    <wp:cNvGraphicFramePr/>
                    <a:graphic xmlns:a="http://schemas.openxmlformats.org/drawingml/2006/main">
                      <a:graphicData uri="http://schemas.microsoft.com/office/word/2010/wordprocessingGroup">
                        <wpg:wgp>
                          <wpg:cNvGrpSpPr/>
                          <wpg:grpSpPr>
                            <a:xfrm>
                              <a:off x="0" y="0"/>
                              <a:ext cx="8035162" cy="1540990"/>
                              <a:chOff x="0" y="0"/>
                              <a:chExt cx="7884949" cy="1512570"/>
                            </a:xfrm>
                          </wpg:grpSpPr>
                          <pic:pic xmlns:pic="http://schemas.openxmlformats.org/drawingml/2006/picture">
                            <pic:nvPicPr>
                              <pic:cNvPr id="14" name="Graphic 14" descr="coloured rectangle"/>
                              <pic:cNvPicPr>
                                <a:picLocks noChangeAspect="1"/>
                              </pic:cNvPicPr>
                            </pic:nvPicPr>
                            <pic:blipFill>
                              <a:blip r:embed="rId1">
                                <a:extLst>
                                  <a:ext uri="{96DAC541-7B7A-43D3-8B79-37D633B846F1}">
                                    <asvg:svgBlip xmlns:asvg="http://schemas.microsoft.com/office/drawing/2016/SVG/main" r:embed="rId2"/>
                                  </a:ext>
                                </a:extLst>
                              </a:blip>
                              <a:stretch>
                                <a:fillRect/>
                              </a:stretch>
                            </pic:blipFill>
                            <pic:spPr>
                              <a:xfrm>
                                <a:off x="0" y="197708"/>
                                <a:ext cx="4250690" cy="974725"/>
                              </a:xfrm>
                              <a:prstGeom prst="rect">
                                <a:avLst/>
                              </a:prstGeom>
                            </pic:spPr>
                          </pic:pic>
                          <pic:pic xmlns:pic="http://schemas.openxmlformats.org/drawingml/2006/picture">
                            <pic:nvPicPr>
                              <pic:cNvPr id="16" name="Graphic 16" descr="coloured rectangle"/>
                              <pic:cNvPicPr>
                                <a:picLocks noChangeAspect="1"/>
                              </pic:cNvPicPr>
                            </pic:nvPicPr>
                            <pic:blipFill>
                              <a:blip r:embed="rId3">
                                <a:extLst>
                                  <a:ext uri="{96DAC541-7B7A-43D3-8B79-37D633B846F1}">
                                    <asvg:svgBlip xmlns:asvg="http://schemas.microsoft.com/office/drawing/2016/SVG/main" r:embed="rId4"/>
                                  </a:ext>
                                </a:extLst>
                              </a:blip>
                              <a:stretch>
                                <a:fillRect/>
                              </a:stretch>
                            </pic:blipFill>
                            <pic:spPr>
                              <a:xfrm>
                                <a:off x="3459891" y="0"/>
                                <a:ext cx="1050290" cy="1512570"/>
                              </a:xfrm>
                              <a:prstGeom prst="rect">
                                <a:avLst/>
                              </a:prstGeom>
                            </pic:spPr>
                          </pic:pic>
                          <pic:pic xmlns:pic="http://schemas.openxmlformats.org/drawingml/2006/picture">
                            <pic:nvPicPr>
                              <pic:cNvPr id="19" name="Graphic 19" descr="grey rectangle"/>
                              <pic:cNvPicPr>
                                <a:picLocks noChangeAspect="1"/>
                              </pic:cNvPicPr>
                            </pic:nvPicPr>
                            <pic:blipFill>
                              <a:blip r:embed="rId5">
                                <a:extLst>
                                  <a:ext uri="{96DAC541-7B7A-43D3-8B79-37D633B846F1}">
                                    <asvg:svgBlip xmlns:asvg="http://schemas.microsoft.com/office/drawing/2016/SVG/main" r:embed="rId6"/>
                                  </a:ext>
                                </a:extLst>
                              </a:blip>
                              <a:stretch>
                                <a:fillRect/>
                              </a:stretch>
                            </pic:blipFill>
                            <pic:spPr>
                              <a:xfrm>
                                <a:off x="4624859" y="0"/>
                                <a:ext cx="3260090" cy="802640"/>
                              </a:xfrm>
                              <a:prstGeom prst="rect">
                                <a:avLst/>
                              </a:prstGeom>
                            </pic:spPr>
                          </pic:pic>
                        </wpg:wgp>
                      </a:graphicData>
                    </a:graphic>
                  </wp:inline>
                </w:drawing>
              </mc:Choice>
              <mc:Fallback>
                <w:pict>
                  <v:group w14:anchorId="1411F6E3" id="Group 20" o:spid="_x0000_s1026" alt="coloured rectangle header" style="width:632.7pt;height:121.35pt;mso-position-horizontal-relative:char;mso-position-vertical-relative:line" coordsize="78849,15125"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4" o:spid="_x0000_s1027" type="#_x0000_t75" alt="coloured rectangle" style="position:absolute;top:1977;width:42506;height:97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">
                      <v:imagedata r:id="rId7" o:title="coloured rectangle"/>
                    </v:shape>
                    <v:shape id="Graphic 16" o:spid="_x0000_s1028" type="#_x0000_t75" alt="coloured rectangle" style="position:absolute;left:34598;width:10503;height:15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">
                      <v:imagedata r:id="rId8" o:title="coloured rectangle"/>
                    </v:shape>
                    <v:shape id="Graphic 19" o:spid="_x0000_s1029" type="#_x0000_t75" alt="grey rectangle" style="position:absolute;left:46248;width:32601;height:8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">
                      <v:imagedata r:id="rId9" o:title="grey rectangle"/>
                    </v:shape>
                    <w10:anchorlock/>
                  </v:group>
                </w:pict>
              </mc:Fallback>
            </mc:AlternateContent>
          </w:r>
        </w:p>
      </w:tc>
    </w:tr>
  </w:tbl>
  <w:p w14:paraId="0AF058B2" w14:textId="77777777" w:rsidR="007057F4" w:rsidRDefault="007057F4" w:rsidP="007057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088C347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08CE471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308299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8D348A0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5529FD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A704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9BC42F4"/>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F2AFD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67C2F0E4"/>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24BB5AEF"/>
    <w:multiLevelType w:val="hybridMultilevel"/>
    <w:tmpl w:val="B7E42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A1C710A"/>
    <w:multiLevelType w:val="hybridMultilevel"/>
    <w:tmpl w:val="63AC482A"/>
    <w:lvl w:ilvl="0" w:tplc="88C686DE">
      <w:start w:val="1"/>
      <w:numFmt w:val="bullet"/>
      <w:lvlText w:val=""/>
      <w:lvlJc w:val="left"/>
      <w:pPr>
        <w:tabs>
          <w:tab w:val="num" w:pos="360"/>
        </w:tabs>
        <w:ind w:left="360" w:hanging="360"/>
      </w:pPr>
      <w:rPr>
        <w:rFonts w:ascii="Symbol" w:hAnsi="Symbol" w:hint="default"/>
      </w:rPr>
    </w:lvl>
    <w:lvl w:ilvl="1" w:tplc="A17A6BE8" w:tentative="1">
      <w:start w:val="1"/>
      <w:numFmt w:val="bullet"/>
      <w:lvlText w:val="o"/>
      <w:lvlJc w:val="left"/>
      <w:pPr>
        <w:ind w:left="1440" w:hanging="360"/>
      </w:pPr>
      <w:rPr>
        <w:rFonts w:ascii="Courier New" w:hAnsi="Courier New" w:cs="Courier New" w:hint="default"/>
      </w:rPr>
    </w:lvl>
    <w:lvl w:ilvl="2" w:tplc="07E2D3D8" w:tentative="1">
      <w:start w:val="1"/>
      <w:numFmt w:val="bullet"/>
      <w:lvlText w:val=""/>
      <w:lvlJc w:val="left"/>
      <w:pPr>
        <w:ind w:left="2160" w:hanging="360"/>
      </w:pPr>
      <w:rPr>
        <w:rFonts w:ascii="Wingdings" w:hAnsi="Wingdings" w:hint="default"/>
      </w:rPr>
    </w:lvl>
    <w:lvl w:ilvl="3" w:tplc="82E04E5E" w:tentative="1">
      <w:start w:val="1"/>
      <w:numFmt w:val="bullet"/>
      <w:lvlText w:val=""/>
      <w:lvlJc w:val="left"/>
      <w:pPr>
        <w:ind w:left="2880" w:hanging="360"/>
      </w:pPr>
      <w:rPr>
        <w:rFonts w:ascii="Symbol" w:hAnsi="Symbol" w:hint="default"/>
      </w:rPr>
    </w:lvl>
    <w:lvl w:ilvl="4" w:tplc="F68CD96A" w:tentative="1">
      <w:start w:val="1"/>
      <w:numFmt w:val="bullet"/>
      <w:lvlText w:val="o"/>
      <w:lvlJc w:val="left"/>
      <w:pPr>
        <w:ind w:left="3600" w:hanging="360"/>
      </w:pPr>
      <w:rPr>
        <w:rFonts w:ascii="Courier New" w:hAnsi="Courier New" w:cs="Courier New" w:hint="default"/>
      </w:rPr>
    </w:lvl>
    <w:lvl w:ilvl="5" w:tplc="6652AD84" w:tentative="1">
      <w:start w:val="1"/>
      <w:numFmt w:val="bullet"/>
      <w:lvlText w:val=""/>
      <w:lvlJc w:val="left"/>
      <w:pPr>
        <w:ind w:left="4320" w:hanging="360"/>
      </w:pPr>
      <w:rPr>
        <w:rFonts w:ascii="Wingdings" w:hAnsi="Wingdings" w:hint="default"/>
      </w:rPr>
    </w:lvl>
    <w:lvl w:ilvl="6" w:tplc="3AA2CBD6" w:tentative="1">
      <w:start w:val="1"/>
      <w:numFmt w:val="bullet"/>
      <w:lvlText w:val=""/>
      <w:lvlJc w:val="left"/>
      <w:pPr>
        <w:ind w:left="5040" w:hanging="360"/>
      </w:pPr>
      <w:rPr>
        <w:rFonts w:ascii="Symbol" w:hAnsi="Symbol" w:hint="default"/>
      </w:rPr>
    </w:lvl>
    <w:lvl w:ilvl="7" w:tplc="8032906E" w:tentative="1">
      <w:start w:val="1"/>
      <w:numFmt w:val="bullet"/>
      <w:lvlText w:val="o"/>
      <w:lvlJc w:val="left"/>
      <w:pPr>
        <w:ind w:left="5760" w:hanging="360"/>
      </w:pPr>
      <w:rPr>
        <w:rFonts w:ascii="Courier New" w:hAnsi="Courier New" w:cs="Courier New" w:hint="default"/>
      </w:rPr>
    </w:lvl>
    <w:lvl w:ilvl="8" w:tplc="64348220" w:tentative="1">
      <w:start w:val="1"/>
      <w:numFmt w:val="bullet"/>
      <w:lvlText w:val=""/>
      <w:lvlJc w:val="left"/>
      <w:pPr>
        <w:ind w:left="6480" w:hanging="360"/>
      </w:pPr>
      <w:rPr>
        <w:rFonts w:ascii="Wingdings" w:hAnsi="Wingdings" w:hint="default"/>
      </w:rPr>
    </w:lvl>
  </w:abstractNum>
  <w:abstractNum w:abstractNumId="11" w15:restartNumberingAfterBreak="0">
    <w:nsid w:val="444978C0"/>
    <w:multiLevelType w:val="hybridMultilevel"/>
    <w:tmpl w:val="3DE61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B3A398F"/>
    <w:multiLevelType w:val="hybridMultilevel"/>
    <w:tmpl w:val="E57C7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26240E5"/>
    <w:multiLevelType w:val="hybridMultilevel"/>
    <w:tmpl w:val="DCFEADB2"/>
    <w:lvl w:ilvl="0" w:tplc="21E6E29E">
      <w:start w:val="1"/>
      <w:numFmt w:val="bullet"/>
      <w:pStyle w:val="List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5F936598"/>
    <w:multiLevelType w:val="hybridMultilevel"/>
    <w:tmpl w:val="E48EB1CA"/>
    <w:lvl w:ilvl="0" w:tplc="AE14A238">
      <w:numFmt w:val="bullet"/>
      <w:lvlText w:val="•"/>
      <w:lvlJc w:val="left"/>
      <w:pPr>
        <w:ind w:left="1080" w:hanging="72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4D85391"/>
    <w:multiLevelType w:val="multilevel"/>
    <w:tmpl w:val="A2F88B8E"/>
    <w:lvl w:ilvl="0">
      <w:start w:val="1"/>
      <w:numFmt w:val="bullet"/>
      <w:lvlText w:val=""/>
      <w:lvlJc w:val="left"/>
      <w:pPr>
        <w:tabs>
          <w:tab w:val="num" w:pos="360"/>
        </w:tabs>
        <w:ind w:left="360" w:hanging="360"/>
      </w:pPr>
      <w:rPr>
        <w:rFonts w:ascii="Symbol" w:hAnsi="Symbol" w:hint="default"/>
      </w:rPr>
    </w:lvl>
    <w:lvl w:ilvl="1">
      <w:start w:val="1"/>
      <w:numFmt w:val="bullet"/>
      <w:lvlText w:val="o"/>
      <w:lvlJc w:val="left"/>
      <w:pPr>
        <w:tabs>
          <w:tab w:val="num" w:pos="720"/>
        </w:tabs>
        <w:ind w:left="720" w:hanging="360"/>
      </w:pPr>
      <w:rPr>
        <w:rFonts w:ascii="Courier New" w:hAnsi="Courier New" w:hint="default"/>
      </w:rPr>
    </w:lvl>
    <w:lvl w:ilvl="2">
      <w:start w:val="1"/>
      <w:numFmt w:val="bullet"/>
      <w:lvlText w:val=""/>
      <w:lvlJc w:val="left"/>
      <w:pPr>
        <w:tabs>
          <w:tab w:val="num" w:pos="1080"/>
        </w:tabs>
        <w:ind w:left="1080" w:hanging="360"/>
      </w:pPr>
      <w:rPr>
        <w:rFonts w:ascii="Wingdings" w:hAnsi="Wingdings" w:hint="default"/>
      </w:rPr>
    </w:lvl>
    <w:lvl w:ilvl="3">
      <w:start w:val="1"/>
      <w:numFmt w:val="bullet"/>
      <w:lvlText w:val=""/>
      <w:lvlJc w:val="left"/>
      <w:pPr>
        <w:tabs>
          <w:tab w:val="num" w:pos="1440"/>
        </w:tabs>
        <w:ind w:left="1440" w:hanging="360"/>
      </w:pPr>
      <w:rPr>
        <w:rFonts w:ascii="Symbol" w:hAnsi="Symbol" w:hint="default"/>
      </w:rPr>
    </w:lvl>
    <w:lvl w:ilvl="4">
      <w:start w:val="1"/>
      <w:numFmt w:val="bullet"/>
      <w:lvlText w:val="o"/>
      <w:lvlJc w:val="left"/>
      <w:pPr>
        <w:tabs>
          <w:tab w:val="num" w:pos="1800"/>
        </w:tabs>
        <w:ind w:left="1800" w:hanging="360"/>
      </w:pPr>
      <w:rPr>
        <w:rFonts w:ascii="Courier New" w:hAnsi="Courier New" w:hint="default"/>
      </w:rPr>
    </w:lvl>
    <w:lvl w:ilvl="5">
      <w:start w:val="1"/>
      <w:numFmt w:val="bullet"/>
      <w:lvlText w:val=""/>
      <w:lvlJc w:val="left"/>
      <w:pPr>
        <w:tabs>
          <w:tab w:val="num" w:pos="2160"/>
        </w:tabs>
        <w:ind w:left="2160" w:hanging="360"/>
      </w:pPr>
      <w:rPr>
        <w:rFonts w:ascii="Wingdings" w:hAnsi="Wingdings" w:hint="default"/>
      </w:rPr>
    </w:lvl>
    <w:lvl w:ilvl="6">
      <w:start w:val="1"/>
      <w:numFmt w:val="bullet"/>
      <w:lvlText w:val=""/>
      <w:lvlJc w:val="left"/>
      <w:pPr>
        <w:tabs>
          <w:tab w:val="num" w:pos="2520"/>
        </w:tabs>
        <w:ind w:left="2520" w:hanging="360"/>
      </w:pPr>
      <w:rPr>
        <w:rFonts w:ascii="Symbol" w:hAnsi="Symbol" w:hint="default"/>
      </w:rPr>
    </w:lvl>
    <w:lvl w:ilvl="7">
      <w:start w:val="1"/>
      <w:numFmt w:val="bullet"/>
      <w:lvlText w:val="o"/>
      <w:lvlJc w:val="left"/>
      <w:pPr>
        <w:tabs>
          <w:tab w:val="num" w:pos="2880"/>
        </w:tabs>
        <w:ind w:left="2880" w:hanging="360"/>
      </w:pPr>
      <w:rPr>
        <w:rFonts w:ascii="Courier New" w:hAnsi="Courier New" w:hint="default"/>
      </w:rPr>
    </w:lvl>
    <w:lvl w:ilvl="8">
      <w:start w:val="1"/>
      <w:numFmt w:val="bullet"/>
      <w:lvlText w:val=""/>
      <w:lvlJc w:val="left"/>
      <w:pPr>
        <w:tabs>
          <w:tab w:val="num" w:pos="3240"/>
        </w:tabs>
        <w:ind w:left="3240" w:hanging="360"/>
      </w:pPr>
      <w:rPr>
        <w:rFonts w:ascii="Wingdings" w:hAnsi="Wingdings" w:hint="default"/>
      </w:rPr>
    </w:lvl>
  </w:abstractNum>
  <w:abstractNum w:abstractNumId="16" w15:restartNumberingAfterBreak="0">
    <w:nsid w:val="79AC0104"/>
    <w:multiLevelType w:val="multilevel"/>
    <w:tmpl w:val="C37E5FFE"/>
    <w:lvl w:ilvl="0">
      <w:start w:val="1"/>
      <w:numFmt w:val="decimal"/>
      <w:pStyle w:val="ListNumber"/>
      <w:lvlText w:val="%1."/>
      <w:lvlJc w:val="left"/>
      <w:pPr>
        <w:tabs>
          <w:tab w:val="num" w:pos="360"/>
        </w:tabs>
        <w:ind w:left="360" w:hanging="360"/>
      </w:pPr>
      <w:rPr>
        <w:rFonts w:hint="default"/>
      </w:rPr>
    </w:lvl>
    <w:lvl w:ilvl="1">
      <w:start w:val="1"/>
      <w:numFmt w:val="upperRoman"/>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upperLetter"/>
      <w:lvlText w:val="%4."/>
      <w:lvlJc w:val="left"/>
      <w:pPr>
        <w:tabs>
          <w:tab w:val="num" w:pos="1440"/>
        </w:tabs>
        <w:ind w:left="1440" w:hanging="360"/>
      </w:pPr>
      <w:rPr>
        <w:rFonts w:hint="default"/>
      </w:rPr>
    </w:lvl>
    <w:lvl w:ilvl="4">
      <w:start w:val="1"/>
      <w:numFmt w:val="decimal"/>
      <w:lvlText w:val="%5."/>
      <w:lvlJc w:val="left"/>
      <w:pPr>
        <w:tabs>
          <w:tab w:val="num" w:pos="1800"/>
        </w:tabs>
        <w:ind w:left="1800" w:hanging="360"/>
      </w:pPr>
      <w:rPr>
        <w:rFonts w:hint="default"/>
      </w:rPr>
    </w:lvl>
    <w:lvl w:ilvl="5">
      <w:start w:val="1"/>
      <w:numFmt w:val="upperRoman"/>
      <w:lvlText w:val="%6"/>
      <w:lvlJc w:val="left"/>
      <w:pPr>
        <w:tabs>
          <w:tab w:val="num" w:pos="2160"/>
        </w:tabs>
        <w:ind w:left="2160" w:hanging="360"/>
      </w:pPr>
      <w:rPr>
        <w:rFonts w:hint="default"/>
      </w:rPr>
    </w:lvl>
    <w:lvl w:ilvl="6">
      <w:start w:val="1"/>
      <w:numFmt w:val="lowerRoman"/>
      <w:lvlText w:val="%7"/>
      <w:lvlJc w:val="left"/>
      <w:pPr>
        <w:tabs>
          <w:tab w:val="num" w:pos="2520"/>
        </w:tabs>
        <w:ind w:left="2520" w:hanging="360"/>
      </w:pPr>
      <w:rPr>
        <w:rFonts w:hint="default"/>
      </w:rPr>
    </w:lvl>
    <w:lvl w:ilvl="7">
      <w:start w:val="1"/>
      <w:numFmt w:val="upperLetter"/>
      <w:lvlText w:val="%8."/>
      <w:lvlJc w:val="left"/>
      <w:pPr>
        <w:tabs>
          <w:tab w:val="num" w:pos="2880"/>
        </w:tabs>
        <w:ind w:left="2880" w:hanging="360"/>
      </w:pPr>
      <w:rPr>
        <w:rFonts w:hint="default"/>
      </w:rPr>
    </w:lvl>
    <w:lvl w:ilvl="8">
      <w:start w:val="1"/>
      <w:numFmt w:val="lowerLetter"/>
      <w:lvlText w:val="%9."/>
      <w:lvlJc w:val="left"/>
      <w:pPr>
        <w:tabs>
          <w:tab w:val="num" w:pos="3240"/>
        </w:tabs>
        <w:ind w:left="3240" w:hanging="360"/>
      </w:pPr>
      <w:rPr>
        <w:rFonts w:hint="default"/>
      </w:rPr>
    </w:lvl>
  </w:abstractNum>
  <w:abstractNum w:abstractNumId="17" w15:restartNumberingAfterBreak="0">
    <w:nsid w:val="7B6E7B62"/>
    <w:multiLevelType w:val="hybridMultilevel"/>
    <w:tmpl w:val="0F5EF7E0"/>
    <w:lvl w:ilvl="0" w:tplc="FC54D81C">
      <w:start w:val="1"/>
      <w:numFmt w:val="bullet"/>
      <w:lvlText w:val=""/>
      <w:lvlJc w:val="left"/>
      <w:pPr>
        <w:tabs>
          <w:tab w:val="num" w:pos="360"/>
        </w:tabs>
        <w:ind w:left="360" w:hanging="360"/>
      </w:pPr>
      <w:rPr>
        <w:rFonts w:ascii="Symbol" w:hAnsi="Symbol" w:hint="default"/>
      </w:rPr>
    </w:lvl>
    <w:lvl w:ilvl="1" w:tplc="57E2115E" w:tentative="1">
      <w:start w:val="1"/>
      <w:numFmt w:val="bullet"/>
      <w:lvlText w:val="o"/>
      <w:lvlJc w:val="left"/>
      <w:pPr>
        <w:ind w:left="1440" w:hanging="360"/>
      </w:pPr>
      <w:rPr>
        <w:rFonts w:ascii="Courier New" w:hAnsi="Courier New" w:cs="Courier New" w:hint="default"/>
      </w:rPr>
    </w:lvl>
    <w:lvl w:ilvl="2" w:tplc="9934F6DE" w:tentative="1">
      <w:start w:val="1"/>
      <w:numFmt w:val="bullet"/>
      <w:lvlText w:val=""/>
      <w:lvlJc w:val="left"/>
      <w:pPr>
        <w:ind w:left="2160" w:hanging="360"/>
      </w:pPr>
      <w:rPr>
        <w:rFonts w:ascii="Wingdings" w:hAnsi="Wingdings" w:hint="default"/>
      </w:rPr>
    </w:lvl>
    <w:lvl w:ilvl="3" w:tplc="37B44804" w:tentative="1">
      <w:start w:val="1"/>
      <w:numFmt w:val="bullet"/>
      <w:lvlText w:val=""/>
      <w:lvlJc w:val="left"/>
      <w:pPr>
        <w:ind w:left="2880" w:hanging="360"/>
      </w:pPr>
      <w:rPr>
        <w:rFonts w:ascii="Symbol" w:hAnsi="Symbol" w:hint="default"/>
      </w:rPr>
    </w:lvl>
    <w:lvl w:ilvl="4" w:tplc="4A24DAAA" w:tentative="1">
      <w:start w:val="1"/>
      <w:numFmt w:val="bullet"/>
      <w:lvlText w:val="o"/>
      <w:lvlJc w:val="left"/>
      <w:pPr>
        <w:ind w:left="3600" w:hanging="360"/>
      </w:pPr>
      <w:rPr>
        <w:rFonts w:ascii="Courier New" w:hAnsi="Courier New" w:cs="Courier New" w:hint="default"/>
      </w:rPr>
    </w:lvl>
    <w:lvl w:ilvl="5" w:tplc="5F8AC916" w:tentative="1">
      <w:start w:val="1"/>
      <w:numFmt w:val="bullet"/>
      <w:lvlText w:val=""/>
      <w:lvlJc w:val="left"/>
      <w:pPr>
        <w:ind w:left="4320" w:hanging="360"/>
      </w:pPr>
      <w:rPr>
        <w:rFonts w:ascii="Wingdings" w:hAnsi="Wingdings" w:hint="default"/>
      </w:rPr>
    </w:lvl>
    <w:lvl w:ilvl="6" w:tplc="0982FD0E" w:tentative="1">
      <w:start w:val="1"/>
      <w:numFmt w:val="bullet"/>
      <w:lvlText w:val=""/>
      <w:lvlJc w:val="left"/>
      <w:pPr>
        <w:ind w:left="5040" w:hanging="360"/>
      </w:pPr>
      <w:rPr>
        <w:rFonts w:ascii="Symbol" w:hAnsi="Symbol" w:hint="default"/>
      </w:rPr>
    </w:lvl>
    <w:lvl w:ilvl="7" w:tplc="AED6D322" w:tentative="1">
      <w:start w:val="1"/>
      <w:numFmt w:val="bullet"/>
      <w:lvlText w:val="o"/>
      <w:lvlJc w:val="left"/>
      <w:pPr>
        <w:ind w:left="5760" w:hanging="360"/>
      </w:pPr>
      <w:rPr>
        <w:rFonts w:ascii="Courier New" w:hAnsi="Courier New" w:cs="Courier New" w:hint="default"/>
      </w:rPr>
    </w:lvl>
    <w:lvl w:ilvl="8" w:tplc="38D6BF00" w:tentative="1">
      <w:start w:val="1"/>
      <w:numFmt w:val="bullet"/>
      <w:lvlText w:val=""/>
      <w:lvlJc w:val="left"/>
      <w:pPr>
        <w:ind w:left="6480" w:hanging="360"/>
      </w:pPr>
      <w:rPr>
        <w:rFonts w:ascii="Wingdings" w:hAnsi="Wingdings" w:hint="default"/>
      </w:rPr>
    </w:lvl>
  </w:abstractNum>
  <w:abstractNum w:abstractNumId="18" w15:restartNumberingAfterBreak="0">
    <w:nsid w:val="7F867F8E"/>
    <w:multiLevelType w:val="hybridMultilevel"/>
    <w:tmpl w:val="80A49A54"/>
    <w:lvl w:ilvl="0" w:tplc="10D64394">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3609223">
    <w:abstractNumId w:val="8"/>
  </w:num>
  <w:num w:numId="2" w16cid:durableId="131338042">
    <w:abstractNumId w:val="16"/>
  </w:num>
  <w:num w:numId="3" w16cid:durableId="1702825097">
    <w:abstractNumId w:val="17"/>
  </w:num>
  <w:num w:numId="4" w16cid:durableId="1036347928">
    <w:abstractNumId w:val="18"/>
  </w:num>
  <w:num w:numId="5" w16cid:durableId="213537082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28284309">
    <w:abstractNumId w:val="10"/>
  </w:num>
  <w:num w:numId="7" w16cid:durableId="1000085603">
    <w:abstractNumId w:val="15"/>
  </w:num>
  <w:num w:numId="8" w16cid:durableId="599141083">
    <w:abstractNumId w:val="7"/>
  </w:num>
  <w:num w:numId="9" w16cid:durableId="2141726526">
    <w:abstractNumId w:val="6"/>
  </w:num>
  <w:num w:numId="10" w16cid:durableId="1029531320">
    <w:abstractNumId w:val="5"/>
  </w:num>
  <w:num w:numId="11" w16cid:durableId="226649372">
    <w:abstractNumId w:val="4"/>
  </w:num>
  <w:num w:numId="12" w16cid:durableId="892807966">
    <w:abstractNumId w:val="3"/>
  </w:num>
  <w:num w:numId="13" w16cid:durableId="267584048">
    <w:abstractNumId w:val="2"/>
  </w:num>
  <w:num w:numId="14" w16cid:durableId="547573080">
    <w:abstractNumId w:val="1"/>
  </w:num>
  <w:num w:numId="15" w16cid:durableId="92438326">
    <w:abstractNumId w:val="0"/>
  </w:num>
  <w:num w:numId="16" w16cid:durableId="725883055">
    <w:abstractNumId w:val="11"/>
  </w:num>
  <w:num w:numId="17" w16cid:durableId="600913534">
    <w:abstractNumId w:val="13"/>
  </w:num>
  <w:num w:numId="18" w16cid:durableId="503980472">
    <w:abstractNumId w:val="9"/>
  </w:num>
  <w:num w:numId="19" w16cid:durableId="2131625687">
    <w:abstractNumId w:val="12"/>
  </w:num>
  <w:num w:numId="20" w16cid:durableId="81553514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782"/>
    <w:rsid w:val="00014DBB"/>
    <w:rsid w:val="000174F2"/>
    <w:rsid w:val="000554AD"/>
    <w:rsid w:val="00067C92"/>
    <w:rsid w:val="000B1B70"/>
    <w:rsid w:val="00136006"/>
    <w:rsid w:val="001449EC"/>
    <w:rsid w:val="00146CD2"/>
    <w:rsid w:val="001670A7"/>
    <w:rsid w:val="001B361F"/>
    <w:rsid w:val="001D10D5"/>
    <w:rsid w:val="001E6BF7"/>
    <w:rsid w:val="001F0AF0"/>
    <w:rsid w:val="001F121F"/>
    <w:rsid w:val="002178B9"/>
    <w:rsid w:val="00291712"/>
    <w:rsid w:val="002E0194"/>
    <w:rsid w:val="00303EF8"/>
    <w:rsid w:val="003620E2"/>
    <w:rsid w:val="003F5051"/>
    <w:rsid w:val="00420DF5"/>
    <w:rsid w:val="004371B6"/>
    <w:rsid w:val="00440FED"/>
    <w:rsid w:val="00444C7B"/>
    <w:rsid w:val="0048718B"/>
    <w:rsid w:val="0049185C"/>
    <w:rsid w:val="004F1C41"/>
    <w:rsid w:val="004F2231"/>
    <w:rsid w:val="004F5C19"/>
    <w:rsid w:val="00504254"/>
    <w:rsid w:val="0051019E"/>
    <w:rsid w:val="005112D1"/>
    <w:rsid w:val="0055035B"/>
    <w:rsid w:val="00575C71"/>
    <w:rsid w:val="005C2953"/>
    <w:rsid w:val="005C3643"/>
    <w:rsid w:val="00640BE8"/>
    <w:rsid w:val="0068500D"/>
    <w:rsid w:val="006D4BEA"/>
    <w:rsid w:val="007057F4"/>
    <w:rsid w:val="007417B3"/>
    <w:rsid w:val="00742102"/>
    <w:rsid w:val="00750AC4"/>
    <w:rsid w:val="00773B66"/>
    <w:rsid w:val="007B53EF"/>
    <w:rsid w:val="007C7473"/>
    <w:rsid w:val="007D11B2"/>
    <w:rsid w:val="007D26F1"/>
    <w:rsid w:val="007E5499"/>
    <w:rsid w:val="008253A5"/>
    <w:rsid w:val="00836390"/>
    <w:rsid w:val="008417CE"/>
    <w:rsid w:val="0084277E"/>
    <w:rsid w:val="00872FE5"/>
    <w:rsid w:val="008A3C95"/>
    <w:rsid w:val="008C386D"/>
    <w:rsid w:val="008C5106"/>
    <w:rsid w:val="008D5829"/>
    <w:rsid w:val="009059B5"/>
    <w:rsid w:val="009118CB"/>
    <w:rsid w:val="00946F55"/>
    <w:rsid w:val="00965BD5"/>
    <w:rsid w:val="009875C8"/>
    <w:rsid w:val="00991D08"/>
    <w:rsid w:val="00A32634"/>
    <w:rsid w:val="00A63DE6"/>
    <w:rsid w:val="00B00CF7"/>
    <w:rsid w:val="00B0688D"/>
    <w:rsid w:val="00B40525"/>
    <w:rsid w:val="00B41D82"/>
    <w:rsid w:val="00B90346"/>
    <w:rsid w:val="00BB6CAC"/>
    <w:rsid w:val="00BD3782"/>
    <w:rsid w:val="00BE5408"/>
    <w:rsid w:val="00BE7253"/>
    <w:rsid w:val="00C90744"/>
    <w:rsid w:val="00C95D18"/>
    <w:rsid w:val="00CA16E0"/>
    <w:rsid w:val="00CE0BC9"/>
    <w:rsid w:val="00D1243B"/>
    <w:rsid w:val="00D2045C"/>
    <w:rsid w:val="00D540AF"/>
    <w:rsid w:val="00D6093C"/>
    <w:rsid w:val="00D638C1"/>
    <w:rsid w:val="00D73D44"/>
    <w:rsid w:val="00D776E9"/>
    <w:rsid w:val="00D967AC"/>
    <w:rsid w:val="00E37AA6"/>
    <w:rsid w:val="00E42B13"/>
    <w:rsid w:val="00E50A4D"/>
    <w:rsid w:val="00E758BC"/>
    <w:rsid w:val="00E95AFE"/>
    <w:rsid w:val="00ED3756"/>
    <w:rsid w:val="00F43A02"/>
    <w:rsid w:val="00F45884"/>
    <w:rsid w:val="00F553FE"/>
    <w:rsid w:val="00F63939"/>
    <w:rsid w:val="00F84458"/>
    <w:rsid w:val="00F91AD0"/>
    <w:rsid w:val="00FB05E4"/>
    <w:rsid w:val="00FC4062"/>
    <w:rsid w:val="00FC5581"/>
    <w:rsid w:val="00FC724B"/>
    <w:rsid w:val="00FE274F"/>
    <w:rsid w:val="00FF0B0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1120B975"/>
  <w15:chartTrackingRefBased/>
  <w15:docId w15:val="{B11A75F7-7FA2-4CF8-9C95-A954C8031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0"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473"/>
    <w:pPr>
      <w:spacing w:after="0"/>
    </w:pPr>
    <w:rPr>
      <w:b/>
      <w:color w:val="0F0F3F" w:themeColor="text1"/>
      <w:sz w:val="28"/>
      <w:lang w:val="en-GB" w:eastAsia="en-US"/>
    </w:rPr>
  </w:style>
  <w:style w:type="paragraph" w:styleId="Heading1">
    <w:name w:val="heading 1"/>
    <w:basedOn w:val="Normal"/>
    <w:next w:val="Normal"/>
    <w:link w:val="Heading1Char"/>
    <w:uiPriority w:val="9"/>
    <w:qFormat/>
    <w:rsid w:val="007057F4"/>
    <w:pPr>
      <w:keepNext/>
      <w:keepLines/>
      <w:framePr w:hSpace="180" w:wrap="around" w:vAnchor="page" w:hAnchor="margin" w:y="974"/>
      <w:contextualSpacing/>
      <w:jc w:val="both"/>
      <w:outlineLvl w:val="0"/>
    </w:pPr>
    <w:rPr>
      <w:rFonts w:asciiTheme="majorHAnsi" w:eastAsiaTheme="majorEastAsia" w:hAnsiTheme="majorHAnsi" w:cstheme="majorBidi"/>
      <w:bCs/>
      <w:sz w:val="48"/>
      <w:szCs w:val="28"/>
    </w:rPr>
  </w:style>
  <w:style w:type="paragraph" w:styleId="Heading2">
    <w:name w:val="heading 2"/>
    <w:basedOn w:val="Normal"/>
    <w:next w:val="Normal"/>
    <w:link w:val="Heading2Char"/>
    <w:uiPriority w:val="9"/>
    <w:unhideWhenUsed/>
    <w:qFormat/>
    <w:rsid w:val="002178B9"/>
    <w:pPr>
      <w:framePr w:hSpace="180" w:wrap="around" w:vAnchor="page" w:hAnchor="margin" w:y="3427"/>
      <w:spacing w:after="200"/>
      <w:outlineLvl w:val="1"/>
    </w:pPr>
    <w:rPr>
      <w:rFonts w:asciiTheme="majorHAnsi" w:hAnsiTheme="majorHAnsi"/>
      <w:color w:val="0189F9" w:themeColor="accent1"/>
      <w:sz w:val="40"/>
      <w:szCs w:val="40"/>
    </w:rPr>
  </w:style>
  <w:style w:type="paragraph" w:styleId="Heading3">
    <w:name w:val="heading 3"/>
    <w:basedOn w:val="Normal"/>
    <w:next w:val="Normal"/>
    <w:link w:val="Heading3Char"/>
    <w:uiPriority w:val="9"/>
    <w:unhideWhenUsed/>
    <w:qFormat/>
    <w:rsid w:val="007057F4"/>
    <w:pPr>
      <w:outlineLvl w:val="2"/>
    </w:pPr>
    <w:rPr>
      <w:rFonts w:asciiTheme="majorHAnsi" w:hAnsiTheme="majorHAnsi"/>
      <w:sz w:val="32"/>
      <w:szCs w:val="32"/>
    </w:rPr>
  </w:style>
  <w:style w:type="paragraph" w:styleId="Heading4">
    <w:name w:val="heading 4"/>
    <w:basedOn w:val="Normal"/>
    <w:next w:val="Normal"/>
    <w:link w:val="Heading4Char"/>
    <w:uiPriority w:val="9"/>
    <w:unhideWhenUsed/>
    <w:qFormat/>
    <w:rsid w:val="004F2231"/>
    <w:pPr>
      <w:keepNext/>
      <w:keepLines/>
      <w:spacing w:before="40"/>
      <w:outlineLvl w:val="3"/>
    </w:pPr>
    <w:rPr>
      <w:rFonts w:asciiTheme="majorHAnsi" w:eastAsiaTheme="majorEastAsia" w:hAnsiTheme="majorHAnsi" w:cstheme="majorBidi"/>
      <w:i/>
      <w:iCs/>
      <w:color w:val="0065BA"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bCs/>
      <w:i/>
      <w:iCs/>
      <w:spacing w:val="0"/>
    </w:rPr>
  </w:style>
  <w:style w:type="character" w:styleId="IntenseReference">
    <w:name w:val="Intense Reference"/>
    <w:basedOn w:val="DefaultParagraphFont"/>
    <w:uiPriority w:val="32"/>
    <w:semiHidden/>
    <w:unhideWhenUsed/>
    <w:qFormat/>
    <w:rPr>
      <w:b/>
      <w:bCs/>
      <w:caps w:val="0"/>
      <w:smallCaps/>
      <w:color w:val="0189F9" w:themeColor="accent1"/>
      <w:spacing w:val="0"/>
    </w:rPr>
  </w:style>
  <w:style w:type="character" w:customStyle="1" w:styleId="Heading1Char">
    <w:name w:val="Heading 1 Char"/>
    <w:basedOn w:val="DefaultParagraphFont"/>
    <w:link w:val="Heading1"/>
    <w:uiPriority w:val="9"/>
    <w:rsid w:val="007057F4"/>
    <w:rPr>
      <w:rFonts w:asciiTheme="majorHAnsi" w:eastAsiaTheme="majorEastAsia" w:hAnsiTheme="majorHAnsi" w:cstheme="majorBidi"/>
      <w:b/>
      <w:bCs/>
      <w:color w:val="0F0F3F" w:themeColor="text1"/>
      <w:sz w:val="48"/>
      <w:szCs w:val="28"/>
      <w:lang w:eastAsia="en-US"/>
    </w:rPr>
  </w:style>
  <w:style w:type="character" w:customStyle="1" w:styleId="Heading2Char">
    <w:name w:val="Heading 2 Char"/>
    <w:basedOn w:val="DefaultParagraphFont"/>
    <w:link w:val="Heading2"/>
    <w:uiPriority w:val="9"/>
    <w:rsid w:val="002178B9"/>
    <w:rPr>
      <w:rFonts w:asciiTheme="majorHAnsi" w:hAnsiTheme="majorHAnsi"/>
      <w:b/>
      <w:color w:val="0189F9" w:themeColor="accent1"/>
      <w:sz w:val="40"/>
      <w:szCs w:val="40"/>
      <w:lang w:eastAsia="en-US"/>
    </w:rPr>
  </w:style>
  <w:style w:type="paragraph" w:styleId="ListBullet">
    <w:name w:val="List Bullet"/>
    <w:basedOn w:val="Content"/>
    <w:uiPriority w:val="11"/>
    <w:qFormat/>
    <w:rsid w:val="005C3643"/>
    <w:pPr>
      <w:framePr w:wrap="around"/>
      <w:numPr>
        <w:numId w:val="17"/>
      </w:numPr>
    </w:pPr>
    <w:rPr>
      <w:noProof/>
    </w:rPr>
  </w:style>
  <w:style w:type="paragraph" w:customStyle="1" w:styleId="AlignedText">
    <w:name w:val="Aligned Text"/>
    <w:basedOn w:val="Heading3"/>
    <w:uiPriority w:val="2"/>
    <w:qFormat/>
    <w:rsid w:val="004F2231"/>
  </w:style>
  <w:style w:type="paragraph" w:styleId="TOC1">
    <w:name w:val="toc 1"/>
    <w:basedOn w:val="Normal"/>
    <w:uiPriority w:val="39"/>
    <w:pPr>
      <w:tabs>
        <w:tab w:val="right" w:leader="dot" w:pos="5040"/>
      </w:tabs>
    </w:pPr>
  </w:style>
  <w:style w:type="paragraph" w:styleId="TOC2">
    <w:name w:val="toc 2"/>
    <w:basedOn w:val="Normal"/>
    <w:uiPriority w:val="39"/>
    <w:pPr>
      <w:tabs>
        <w:tab w:val="right" w:leader="dot" w:pos="5040"/>
      </w:tabs>
    </w:pPr>
  </w:style>
  <w:style w:type="paragraph" w:styleId="Title">
    <w:name w:val="Title"/>
    <w:basedOn w:val="Normal"/>
    <w:link w:val="TitleChar"/>
    <w:uiPriority w:val="1"/>
    <w:qFormat/>
    <w:rsid w:val="002E0194"/>
    <w:pPr>
      <w:framePr w:hSpace="180" w:wrap="around" w:vAnchor="page" w:hAnchor="margin" w:y="974"/>
      <w:spacing w:line="240" w:lineRule="auto"/>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2E0194"/>
    <w:rPr>
      <w:rFonts w:asciiTheme="majorHAnsi" w:eastAsiaTheme="majorEastAsia" w:hAnsiTheme="majorHAnsi" w:cstheme="majorBidi"/>
      <w:b/>
      <w:color w:val="0F0F3F" w:themeColor="text1"/>
      <w:kern w:val="28"/>
      <w:sz w:val="80"/>
      <w:szCs w:val="80"/>
      <w:lang w:eastAsia="en-US"/>
    </w:rPr>
  </w:style>
  <w:style w:type="paragraph" w:styleId="TOCHeading">
    <w:name w:val="TOC Heading"/>
    <w:basedOn w:val="Heading1"/>
    <w:next w:val="Normal"/>
    <w:uiPriority w:val="39"/>
    <w:qFormat/>
    <w:rsid w:val="001F0AF0"/>
    <w:pPr>
      <w:pageBreakBefore/>
      <w:framePr w:wrap="around"/>
      <w:outlineLvl w:val="9"/>
    </w:pPr>
    <w:rPr>
      <w:caps/>
    </w:rPr>
  </w:style>
  <w:style w:type="paragraph" w:styleId="Footer">
    <w:name w:val="footer"/>
    <w:basedOn w:val="Normal"/>
    <w:link w:val="FooterChar"/>
    <w:uiPriority w:val="99"/>
    <w:pPr>
      <w:spacing w:line="240" w:lineRule="auto"/>
      <w:ind w:right="130"/>
      <w:jc w:val="right"/>
    </w:pPr>
  </w:style>
  <w:style w:type="character" w:customStyle="1" w:styleId="FooterChar">
    <w:name w:val="Footer Char"/>
    <w:basedOn w:val="DefaultParagraphFont"/>
    <w:link w:val="Footer"/>
    <w:uiPriority w:val="99"/>
    <w:rPr>
      <w:lang w:eastAsia="en-US"/>
    </w:rPr>
  </w:style>
  <w:style w:type="paragraph" w:styleId="Header">
    <w:name w:val="header"/>
    <w:basedOn w:val="Normal"/>
    <w:link w:val="HeaderChar"/>
    <w:uiPriority w:val="99"/>
    <w:pPr>
      <w:spacing w:line="240" w:lineRule="auto"/>
      <w:jc w:val="right"/>
    </w:pPr>
  </w:style>
  <w:style w:type="character" w:customStyle="1" w:styleId="HeaderChar">
    <w:name w:val="Header Char"/>
    <w:basedOn w:val="DefaultParagraphFont"/>
    <w:link w:val="Header"/>
    <w:uiPriority w:val="99"/>
    <w:rPr>
      <w:lang w:eastAsia="en-US"/>
    </w:rPr>
  </w:style>
  <w:style w:type="table" w:styleId="TableGrid">
    <w:name w:val="Table Grid"/>
    <w:basedOn w:val="TableNormal"/>
    <w:pPr>
      <w:spacing w:after="0" w:line="240" w:lineRule="auto"/>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lang w:eastAsia="en-US"/>
    </w:rPr>
  </w:style>
  <w:style w:type="paragraph" w:styleId="ListNumber">
    <w:name w:val="List Number"/>
    <w:basedOn w:val="Normal"/>
    <w:uiPriority w:val="10"/>
    <w:qFormat/>
    <w:rsid w:val="00B0688D"/>
    <w:pPr>
      <w:numPr>
        <w:numId w:val="2"/>
      </w:numPr>
    </w:pPr>
    <w:rPr>
      <w:rFonts w:eastAsiaTheme="minorHAnsi"/>
      <w:b w:val="0"/>
    </w:rPr>
  </w:style>
  <w:style w:type="character" w:customStyle="1" w:styleId="Heading3Char">
    <w:name w:val="Heading 3 Char"/>
    <w:basedOn w:val="DefaultParagraphFont"/>
    <w:link w:val="Heading3"/>
    <w:uiPriority w:val="9"/>
    <w:rsid w:val="007057F4"/>
    <w:rPr>
      <w:rFonts w:asciiTheme="majorHAnsi" w:hAnsiTheme="majorHAnsi"/>
      <w:b/>
      <w:color w:val="0F0F3F" w:themeColor="text1"/>
      <w:sz w:val="32"/>
      <w:szCs w:val="32"/>
      <w:lang w:eastAsia="en-US"/>
    </w:rPr>
  </w:style>
  <w:style w:type="paragraph" w:styleId="TOC3">
    <w:name w:val="toc 3"/>
    <w:basedOn w:val="Normal"/>
    <w:next w:val="Normal"/>
    <w:autoRedefine/>
    <w:uiPriority w:val="39"/>
    <w:unhideWhenUsed/>
    <w:rsid w:val="007057F4"/>
    <w:pPr>
      <w:spacing w:after="100"/>
      <w:ind w:left="560"/>
    </w:pPr>
  </w:style>
  <w:style w:type="character" w:styleId="Hyperlink">
    <w:name w:val="Hyperlink"/>
    <w:basedOn w:val="DefaultParagraphFont"/>
    <w:uiPriority w:val="99"/>
    <w:unhideWhenUsed/>
    <w:rsid w:val="007057F4"/>
    <w:rPr>
      <w:color w:val="60C5E8" w:themeColor="hyperlink"/>
      <w:u w:val="single"/>
    </w:rPr>
  </w:style>
  <w:style w:type="character" w:customStyle="1" w:styleId="Heading4Char">
    <w:name w:val="Heading 4 Char"/>
    <w:basedOn w:val="DefaultParagraphFont"/>
    <w:link w:val="Heading4"/>
    <w:uiPriority w:val="9"/>
    <w:rsid w:val="004F2231"/>
    <w:rPr>
      <w:rFonts w:asciiTheme="majorHAnsi" w:eastAsiaTheme="majorEastAsia" w:hAnsiTheme="majorHAnsi" w:cstheme="majorBidi"/>
      <w:b/>
      <w:i/>
      <w:iCs/>
      <w:color w:val="0065BA" w:themeColor="accent1" w:themeShade="BF"/>
      <w:sz w:val="28"/>
      <w:lang w:eastAsia="en-US"/>
    </w:rPr>
  </w:style>
  <w:style w:type="paragraph" w:customStyle="1" w:styleId="Content">
    <w:name w:val="Content"/>
    <w:basedOn w:val="Normal"/>
    <w:link w:val="ContentChar"/>
    <w:qFormat/>
    <w:rsid w:val="002178B9"/>
    <w:pPr>
      <w:framePr w:hSpace="180" w:wrap="around" w:vAnchor="page" w:hAnchor="margin" w:y="3427"/>
      <w:spacing w:line="240" w:lineRule="auto"/>
    </w:pPr>
    <w:rPr>
      <w:b w:val="0"/>
    </w:rPr>
  </w:style>
  <w:style w:type="character" w:styleId="Emphasis">
    <w:name w:val="Emphasis"/>
    <w:basedOn w:val="DefaultParagraphFont"/>
    <w:uiPriority w:val="20"/>
    <w:unhideWhenUsed/>
    <w:qFormat/>
    <w:rsid w:val="007C7473"/>
    <w:rPr>
      <w:i/>
      <w:iCs/>
    </w:rPr>
  </w:style>
  <w:style w:type="character" w:customStyle="1" w:styleId="ContentChar">
    <w:name w:val="Content Char"/>
    <w:basedOn w:val="DefaultParagraphFont"/>
    <w:link w:val="Content"/>
    <w:rsid w:val="002178B9"/>
    <w:rPr>
      <w:color w:val="0F0F3F" w:themeColor="text1"/>
      <w:sz w:val="2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5282618">
      <w:bodyDiv w:val="1"/>
      <w:marLeft w:val="0"/>
      <w:marRight w:val="0"/>
      <w:marTop w:val="0"/>
      <w:marBottom w:val="0"/>
      <w:divBdr>
        <w:top w:val="none" w:sz="0" w:space="0" w:color="auto"/>
        <w:left w:val="none" w:sz="0" w:space="0" w:color="auto"/>
        <w:bottom w:val="none" w:sz="0" w:space="0" w:color="auto"/>
        <w:right w:val="none" w:sz="0" w:space="0" w:color="auto"/>
      </w:divBdr>
    </w:div>
    <w:div w:id="1978876360">
      <w:bodyDiv w:val="1"/>
      <w:marLeft w:val="0"/>
      <w:marRight w:val="0"/>
      <w:marTop w:val="0"/>
      <w:marBottom w:val="0"/>
      <w:divBdr>
        <w:top w:val="none" w:sz="0" w:space="0" w:color="auto"/>
        <w:left w:val="none" w:sz="0" w:space="0" w:color="auto"/>
        <w:bottom w:val="none" w:sz="0" w:space="0" w:color="auto"/>
        <w:right w:val="none" w:sz="0" w:space="0" w:color="auto"/>
      </w:divBdr>
    </w:div>
    <w:div w:id="2050841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svg"/></Relationships>
</file>

<file path=word/_rels/header2.xml.rels><?xml version="1.0" encoding="UTF-8" standalone="yes"?>
<Relationships xmlns="http://schemas.openxmlformats.org/package/2006/relationships"><Relationship Id="rId8" Type="http://schemas.openxmlformats.org/officeDocument/2006/relationships/image" Target="media/image16.png"/><Relationship Id="rId3" Type="http://schemas.openxmlformats.org/officeDocument/2006/relationships/image" Target="media/image11.png"/><Relationship Id="rId7" Type="http://schemas.openxmlformats.org/officeDocument/2006/relationships/image" Target="media/image15.png"/><Relationship Id="rId2" Type="http://schemas.openxmlformats.org/officeDocument/2006/relationships/image" Target="media/image10.svg"/><Relationship Id="rId1" Type="http://schemas.openxmlformats.org/officeDocument/2006/relationships/image" Target="media/image9.png"/><Relationship Id="rId6" Type="http://schemas.openxmlformats.org/officeDocument/2006/relationships/image" Target="media/image14.svg"/><Relationship Id="rId5" Type="http://schemas.openxmlformats.org/officeDocument/2006/relationships/image" Target="media/image13.png"/><Relationship Id="rId4" Type="http://schemas.openxmlformats.org/officeDocument/2006/relationships/image" Target="media/image12.svg"/><Relationship Id="rId9" Type="http://schemas.openxmlformats.org/officeDocument/2006/relationships/image" Target="media/image1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enel\AppData\Roaming\Microsoft\Templates\Business%20report%20(graphic%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C91D47FAD0E4D55AFE9EF2F5F184CD3"/>
        <w:category>
          <w:name w:val="General"/>
          <w:gallery w:val="placeholder"/>
        </w:category>
        <w:types>
          <w:type w:val="bbPlcHdr"/>
        </w:types>
        <w:behaviors>
          <w:behavior w:val="content"/>
        </w:behaviors>
        <w:guid w:val="{60896E26-4749-4871-A2A8-C50BBD7B234A}"/>
      </w:docPartPr>
      <w:docPartBody>
        <w:p w:rsidR="00181E25" w:rsidRDefault="00181E25">
          <w:pPr>
            <w:pStyle w:val="EC91D47FAD0E4D55AFE9EF2F5F184CD3"/>
          </w:pPr>
          <w:r w:rsidRPr="00872FE5">
            <w:rPr>
              <w:lang w:bidi="en-GB"/>
            </w:rPr>
            <w:t>Type chapter title (level 1)</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E25"/>
    <w:rsid w:val="000554AD"/>
    <w:rsid w:val="00181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91D47FAD0E4D55AFE9EF2F5F184CD3">
    <w:name w:val="EC91D47FAD0E4D55AFE9EF2F5F184CD3"/>
  </w:style>
  <w:style w:type="paragraph" w:customStyle="1" w:styleId="ED49E44954104DABA951C2C256D33BB0">
    <w:name w:val="ED49E44954104DABA951C2C256D33BB0"/>
  </w:style>
  <w:style w:type="paragraph" w:customStyle="1" w:styleId="9277D3DA1C604D23BD5ABB01362117AC">
    <w:name w:val="9277D3DA1C604D23BD5ABB01362117AC"/>
  </w:style>
  <w:style w:type="paragraph" w:customStyle="1" w:styleId="8E6DED36FDE3476B8FA610F7F4B8F35A">
    <w:name w:val="8E6DED36FDE3476B8FA610F7F4B8F35A"/>
  </w:style>
  <w:style w:type="paragraph" w:customStyle="1" w:styleId="AFFC34DD037E4921837105074E338FE6">
    <w:name w:val="AFFC34DD037E4921837105074E338FE6"/>
  </w:style>
  <w:style w:type="paragraph" w:customStyle="1" w:styleId="BF956E691A104FE58DEBFE9CE772FDFE">
    <w:name w:val="BF956E691A104FE58DEBFE9CE772FD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8.jpeg"/></Relationships>
</file>

<file path=word/theme/theme1.xml><?xml version="1.0" encoding="utf-8"?>
<a:theme xmlns:a="http://schemas.openxmlformats.org/drawingml/2006/main" name="Report">
  <a:themeElements>
    <a:clrScheme name="Custom 50">
      <a:dk1>
        <a:srgbClr val="0F0F3F"/>
      </a:dk1>
      <a:lt1>
        <a:sysClr val="window" lastClr="FFFFFF"/>
      </a:lt1>
      <a:dk2>
        <a:srgbClr val="292561"/>
      </a:dk2>
      <a:lt2>
        <a:srgbClr val="F2F2F2"/>
      </a:lt2>
      <a:accent1>
        <a:srgbClr val="0189F9"/>
      </a:accent1>
      <a:accent2>
        <a:srgbClr val="293B90"/>
      </a:accent2>
      <a:accent3>
        <a:srgbClr val="2664B0"/>
      </a:accent3>
      <a:accent4>
        <a:srgbClr val="5998D2"/>
      </a:accent4>
      <a:accent5>
        <a:srgbClr val="60C5E8"/>
      </a:accent5>
      <a:accent6>
        <a:srgbClr val="2664B0"/>
      </a:accent6>
      <a:hlink>
        <a:srgbClr val="60C5E8"/>
      </a:hlink>
      <a:folHlink>
        <a:srgbClr val="60C5E8"/>
      </a:folHlink>
    </a:clrScheme>
    <a:fontScheme name="Custom 4">
      <a:majorFont>
        <a:latin typeface="Gill Sans MT"/>
        <a:ea typeface=""/>
        <a:cs typeface=""/>
      </a:majorFont>
      <a:minorFont>
        <a:latin typeface="Calibri"/>
        <a:ea typeface=""/>
        <a:cs typeface=""/>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Business report (graphic design)</Template>
  <TotalTime>1103</TotalTime>
  <Pages>17</Pages>
  <Words>2998</Words>
  <Characters>19585</Characters>
  <Application>Microsoft Office Word</Application>
  <DocSecurity>0</DocSecurity>
  <Lines>398</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Venelin Iliev</dc:creator>
  <cp:keywords/>
  <dc:description/>
  <cp:lastModifiedBy>Venelin Iliev</cp:lastModifiedBy>
  <cp:revision>1</cp:revision>
  <dcterms:created xsi:type="dcterms:W3CDTF">2025-02-24T17:46:00Z</dcterms:created>
  <dcterms:modified xsi:type="dcterms:W3CDTF">2025-02-25T20:52:00Z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c05e2dbf-840e-4014-9756-39ae2fee9d0d</vt:lpwstr>
  </property>
</Properties>
</file>