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68152534"/>
        <w:docPartObj>
          <w:docPartGallery w:val="Cover Pages"/>
          <w:docPartUnique/>
        </w:docPartObj>
      </w:sdtPr>
      <w:sdtEndPr/>
      <w:sdtContent>
        <w:p w14:paraId="1405FDE3" w14:textId="112F2F45" w:rsidR="00654DE1" w:rsidRDefault="00654DE1"/>
        <w:p w14:paraId="2E32586D" w14:textId="77777777" w:rsidR="00654DE1" w:rsidRDefault="00654DE1">
          <w:pPr>
            <w:sectPr w:rsidR="00654DE1" w:rsidSect="00654DE1">
              <w:footerReference w:type="default" r:id="rId9"/>
              <w:footerReference w:type="first" r:id="rId10"/>
              <w:pgSz w:w="11906" w:h="16838"/>
              <w:pgMar w:top="1440" w:right="1440" w:bottom="1440" w:left="1440" w:header="708" w:footer="708" w:gutter="0"/>
              <w:pgNumType w:start="0"/>
              <w:cols w:space="708"/>
              <w:titlePg/>
              <w:docGrid w:linePitch="360"/>
            </w:sectPr>
          </w:pPr>
          <w:r>
            <w:rPr>
              <w:noProof/>
              <w:lang w:eastAsia="en-GB"/>
            </w:rPr>
            <mc:AlternateContent>
              <mc:Choice Requires="wpg">
                <w:drawing>
                  <wp:anchor distT="0" distB="0" distL="114300" distR="114300" simplePos="0" relativeHeight="251659264" behindDoc="1" locked="0" layoutInCell="1" allowOverlap="1" wp14:anchorId="510C9804" wp14:editId="6B30B68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EAEDA02" w14:textId="58615C3C" w:rsidR="00B974F5" w:rsidRDefault="00362081">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974F5">
                                        <w:rPr>
                                          <w:color w:val="FFFFFF" w:themeColor="background1"/>
                                          <w:sz w:val="72"/>
                                          <w:szCs w:val="72"/>
                                        </w:rPr>
                                        <w:t>Improving Supply Chain Performance</w:t>
                                      </w:r>
                                    </w:sdtContent>
                                  </w:sdt>
                                  <w:bookmarkStart w:id="0" w:name="_GoBack"/>
                                  <w:bookmarkEnd w:id="0"/>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10C9804"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EAEDA02" w14:textId="58615C3C" w:rsidR="00B974F5" w:rsidRDefault="00B974F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Improving Supply Chain Performance</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46D75A85" wp14:editId="68C91109">
                    <wp:simplePos x="0" y="0"/>
                    <wp:positionH relativeFrom="page">
                      <wp:align>center</wp:align>
                    </wp:positionH>
                    <wp:positionV relativeFrom="margin">
                      <wp:align>bottom</wp:align>
                    </wp:positionV>
                    <wp:extent cx="5753100" cy="146304"/>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F01493" w14:textId="2B1FA2F8" w:rsidR="00B974F5" w:rsidRDefault="00362081">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B974F5">
                                      <w:rPr>
                                        <w:caps/>
                                        <w:color w:val="7F7F7F" w:themeColor="text1" w:themeTint="80"/>
                                        <w:sz w:val="18"/>
                                        <w:szCs w:val="18"/>
                                      </w:rPr>
                                      <w:t>vale</w:t>
                                    </w:r>
                                  </w:sdtContent>
                                </w:sdt>
                                <w:r w:rsidR="00B974F5">
                                  <w:rPr>
                                    <w:caps/>
                                    <w:color w:val="7F7F7F" w:themeColor="text1" w:themeTint="80"/>
                                    <w:sz w:val="18"/>
                                    <w:szCs w:val="18"/>
                                  </w:rPr>
                                  <w:t> </w:t>
                                </w:r>
                                <w:r w:rsidR="00B974F5">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B974F5">
                                      <w:rPr>
                                        <w:color w:val="7F7F7F" w:themeColor="text1" w:themeTint="80"/>
                                        <w:sz w:val="18"/>
                                        <w:szCs w:val="18"/>
                                      </w:rPr>
                                      <w:t>Damian.thomas@vale.com</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6D75A85"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AF01493" w14:textId="2B1FA2F8" w:rsidR="00B974F5" w:rsidRDefault="00B974F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vale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Damian.thomas@vale.com</w:t>
                              </w:r>
                            </w:sdtContent>
                          </w:sdt>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57B2A7C" wp14:editId="3119854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721B9358" w14:textId="6F018690" w:rsidR="00B974F5" w:rsidRDefault="00B974F5">
                                    <w:pPr>
                                      <w:pStyle w:val="NoSpacing"/>
                                      <w:spacing w:before="40" w:after="40"/>
                                      <w:rPr>
                                        <w:caps/>
                                        <w:color w:val="4472C4" w:themeColor="accent1"/>
                                        <w:sz w:val="28"/>
                                        <w:szCs w:val="28"/>
                                      </w:rPr>
                                    </w:pPr>
                                    <w:r>
                                      <w:rPr>
                                        <w:caps/>
                                        <w:color w:val="4472C4" w:themeColor="accent1"/>
                                        <w:sz w:val="28"/>
                                        <w:szCs w:val="28"/>
                                      </w:rPr>
                                      <w:t>Procurment and supply chain management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6F08ACF" w14:textId="708436B9" w:rsidR="00B974F5" w:rsidRDefault="00B974F5">
                                    <w:pPr>
                                      <w:pStyle w:val="NoSpacing"/>
                                      <w:spacing w:before="40" w:after="40"/>
                                      <w:rPr>
                                        <w:caps/>
                                        <w:color w:val="5B9BD5" w:themeColor="accent5"/>
                                        <w:sz w:val="24"/>
                                        <w:szCs w:val="24"/>
                                      </w:rPr>
                                    </w:pPr>
                                    <w:r>
                                      <w:rPr>
                                        <w:caps/>
                                        <w:color w:val="5B9BD5" w:themeColor="accent5"/>
                                        <w:sz w:val="24"/>
                                        <w:szCs w:val="24"/>
                                      </w:rPr>
                                      <w:t>Damian Thomas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57B2A7C"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21B9358" w14:textId="6F018690" w:rsidR="00B974F5" w:rsidRDefault="00B974F5">
                              <w:pPr>
                                <w:pStyle w:val="NoSpacing"/>
                                <w:spacing w:before="40" w:after="40"/>
                                <w:rPr>
                                  <w:caps/>
                                  <w:color w:val="4472C4" w:themeColor="accent1"/>
                                  <w:sz w:val="28"/>
                                  <w:szCs w:val="28"/>
                                </w:rPr>
                              </w:pPr>
                              <w:r>
                                <w:rPr>
                                  <w:caps/>
                                  <w:color w:val="4472C4" w:themeColor="accent1"/>
                                  <w:sz w:val="28"/>
                                  <w:szCs w:val="28"/>
                                </w:rPr>
                                <w:t>Procurment and supply chain management</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6F08ACF" w14:textId="708436B9" w:rsidR="00B974F5" w:rsidRDefault="00B974F5">
                              <w:pPr>
                                <w:pStyle w:val="NoSpacing"/>
                                <w:spacing w:before="40" w:after="40"/>
                                <w:rPr>
                                  <w:caps/>
                                  <w:color w:val="5B9BD5" w:themeColor="accent5"/>
                                  <w:sz w:val="24"/>
                                  <w:szCs w:val="24"/>
                                </w:rPr>
                              </w:pPr>
                              <w:r>
                                <w:rPr>
                                  <w:caps/>
                                  <w:color w:val="5B9BD5" w:themeColor="accent5"/>
                                  <w:sz w:val="24"/>
                                  <w:szCs w:val="24"/>
                                </w:rPr>
                                <w:t>Damian Thomas</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3B1AD168" wp14:editId="0EE049B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EndPr/>
                                <w:sdtContent>
                                  <w:p w14:paraId="1ACE3A35" w14:textId="76F321B1" w:rsidR="00B974F5" w:rsidRDefault="00B974F5">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B1AD168"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4472c4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1ACE3A35" w14:textId="76F321B1" w:rsidR="00B974F5" w:rsidRDefault="00B974F5">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p w14:paraId="01A0F724" w14:textId="4D79B206" w:rsidR="00654DE1" w:rsidRDefault="00362081"/>
      </w:sdtContent>
    </w:sdt>
    <w:p w14:paraId="55E6E88C" w14:textId="77BBC940" w:rsidR="00654DE1" w:rsidRDefault="00654DE1">
      <w:r>
        <w:br w:type="page"/>
      </w:r>
    </w:p>
    <w:p w14:paraId="7A248F30" w14:textId="56F7CC9D" w:rsidR="00DF6BB5" w:rsidRDefault="00654DE1" w:rsidP="00560369">
      <w:pPr>
        <w:pStyle w:val="Heading1"/>
        <w:spacing w:line="360" w:lineRule="auto"/>
        <w:rPr>
          <w:u w:val="single"/>
        </w:rPr>
      </w:pPr>
      <w:bookmarkStart w:id="1" w:name="_Toc133423066"/>
      <w:r>
        <w:rPr>
          <w:u w:val="single"/>
        </w:rPr>
        <w:lastRenderedPageBreak/>
        <w:t>Summary.</w:t>
      </w:r>
      <w:bookmarkEnd w:id="1"/>
    </w:p>
    <w:p w14:paraId="676F0719" w14:textId="7306EA4A" w:rsidR="00560369" w:rsidRDefault="00560369" w:rsidP="00560369">
      <w:pPr>
        <w:spacing w:line="360" w:lineRule="auto"/>
      </w:pPr>
      <w:r>
        <w:t>This report has focused on any supply chain if it had an international component involved as stated in the brief. This led to considerable thought being put into the product to use, however, working in a nickel refinery allowed for easy access to the information needed on the nickel oxide used. It was then separated into two separate sections, the FMEA (Failure Mode and Effect Analysis) and the six steps that could be taken to make the supply chain more resilient.</w:t>
      </w:r>
    </w:p>
    <w:p w14:paraId="4FA5D4D1" w14:textId="493634F9" w:rsidR="00560369" w:rsidRDefault="00560369" w:rsidP="00560369">
      <w:pPr>
        <w:spacing w:line="360" w:lineRule="auto"/>
      </w:pPr>
      <w:r>
        <w:t xml:space="preserve">As mentioned </w:t>
      </w:r>
      <w:r w:rsidRPr="00C61EE5">
        <w:t xml:space="preserve">previously, the first part of the report focussed on the FMEA of the nickel oxide supply chain. It was split into </w:t>
      </w:r>
      <w:r w:rsidR="00C61EE5" w:rsidRPr="00C61EE5">
        <w:t xml:space="preserve">five </w:t>
      </w:r>
      <w:r w:rsidRPr="00C61EE5">
        <w:t>sections</w:t>
      </w:r>
      <w:r>
        <w:t xml:space="preserve"> which are:</w:t>
      </w:r>
    </w:p>
    <w:p w14:paraId="27E23E4D" w14:textId="77777777" w:rsidR="00560369" w:rsidRDefault="00560369" w:rsidP="00560369">
      <w:pPr>
        <w:pStyle w:val="ListParagraph"/>
        <w:numPr>
          <w:ilvl w:val="0"/>
          <w:numId w:val="5"/>
        </w:numPr>
        <w:spacing w:line="360" w:lineRule="auto"/>
      </w:pPr>
      <w:r>
        <w:t>Vessel.</w:t>
      </w:r>
    </w:p>
    <w:p w14:paraId="2D7CEACA" w14:textId="77777777" w:rsidR="00560369" w:rsidRDefault="00560369" w:rsidP="00560369">
      <w:pPr>
        <w:pStyle w:val="ListParagraph"/>
        <w:numPr>
          <w:ilvl w:val="0"/>
          <w:numId w:val="5"/>
        </w:numPr>
        <w:spacing w:line="360" w:lineRule="auto"/>
      </w:pPr>
      <w:r>
        <w:t>UK Problems.</w:t>
      </w:r>
    </w:p>
    <w:p w14:paraId="2C48008E" w14:textId="77777777" w:rsidR="00560369" w:rsidRDefault="00560369" w:rsidP="00560369">
      <w:pPr>
        <w:pStyle w:val="ListParagraph"/>
        <w:numPr>
          <w:ilvl w:val="0"/>
          <w:numId w:val="5"/>
        </w:numPr>
        <w:spacing w:line="360" w:lineRule="auto"/>
      </w:pPr>
      <w:r>
        <w:t>Problems with Containers.</w:t>
      </w:r>
    </w:p>
    <w:p w14:paraId="614A11C3" w14:textId="77777777" w:rsidR="00560369" w:rsidRDefault="00560369" w:rsidP="00560369">
      <w:pPr>
        <w:pStyle w:val="ListParagraph"/>
        <w:numPr>
          <w:ilvl w:val="0"/>
          <w:numId w:val="5"/>
        </w:numPr>
        <w:spacing w:line="360" w:lineRule="auto"/>
      </w:pPr>
      <w:r>
        <w:t>Covid.</w:t>
      </w:r>
    </w:p>
    <w:p w14:paraId="71985F4C" w14:textId="77777777" w:rsidR="00560369" w:rsidRDefault="00560369" w:rsidP="00560369">
      <w:pPr>
        <w:pStyle w:val="ListParagraph"/>
        <w:numPr>
          <w:ilvl w:val="0"/>
          <w:numId w:val="5"/>
        </w:numPr>
        <w:spacing w:line="360" w:lineRule="auto"/>
      </w:pPr>
      <w:r>
        <w:t>Bad Weather.</w:t>
      </w:r>
    </w:p>
    <w:p w14:paraId="1E46905A" w14:textId="573700B9" w:rsidR="00560369" w:rsidRDefault="00560369" w:rsidP="00560369">
      <w:pPr>
        <w:spacing w:line="360" w:lineRule="auto"/>
      </w:pPr>
      <w:r>
        <w:t xml:space="preserve">These areas are all key components in the supply chain </w:t>
      </w:r>
      <w:r w:rsidR="00675ECF">
        <w:t xml:space="preserve">which </w:t>
      </w:r>
      <w:r>
        <w:t xml:space="preserve">can be very problematic for the delivery of nickel </w:t>
      </w:r>
      <w:r w:rsidRPr="00C61EE5">
        <w:t>oxide. These five main areas</w:t>
      </w:r>
      <w:r>
        <w:t xml:space="preserve"> were then split up into the individual problems that affect each of the main headings.</w:t>
      </w:r>
    </w:p>
    <w:p w14:paraId="39721437" w14:textId="47323CFF" w:rsidR="00654DE1" w:rsidRDefault="00560369" w:rsidP="00560369">
      <w:pPr>
        <w:spacing w:line="360" w:lineRule="auto"/>
      </w:pPr>
      <w:r>
        <w:t>The second part of the report looks at the six steps that could be taken to improve the resilience of the supply chain</w:t>
      </w:r>
      <w:r w:rsidR="00A20E3C">
        <w:t xml:space="preserve">. </w:t>
      </w:r>
      <w:r>
        <w:t>The six steps have been listed below:</w:t>
      </w:r>
    </w:p>
    <w:p w14:paraId="67836D35" w14:textId="6C173193" w:rsidR="00560369" w:rsidRDefault="00560369" w:rsidP="00560369">
      <w:pPr>
        <w:pStyle w:val="ListParagraph"/>
        <w:numPr>
          <w:ilvl w:val="0"/>
          <w:numId w:val="2"/>
        </w:numPr>
        <w:spacing w:line="360" w:lineRule="auto"/>
      </w:pPr>
      <w:r>
        <w:t>Focus on the logistics of the supply chain.</w:t>
      </w:r>
    </w:p>
    <w:p w14:paraId="0D9E6EBD" w14:textId="3A2DF527" w:rsidR="007E1CFF" w:rsidRDefault="007E1CFF" w:rsidP="007E1CFF">
      <w:pPr>
        <w:pStyle w:val="ListParagraph"/>
        <w:numPr>
          <w:ilvl w:val="0"/>
          <w:numId w:val="2"/>
        </w:numPr>
        <w:spacing w:line="360" w:lineRule="auto"/>
      </w:pPr>
      <w:r>
        <w:rPr>
          <w:noProof/>
        </w:rPr>
        <w:t>Gain customer perspective on the product.</w:t>
      </w:r>
    </w:p>
    <w:p w14:paraId="2A806656" w14:textId="56FBDADE" w:rsidR="00560369" w:rsidRDefault="007E1CFF" w:rsidP="00560369">
      <w:pPr>
        <w:pStyle w:val="ListParagraph"/>
        <w:numPr>
          <w:ilvl w:val="0"/>
          <w:numId w:val="2"/>
        </w:numPr>
        <w:spacing w:line="360" w:lineRule="auto"/>
      </w:pPr>
      <w:r>
        <w:rPr>
          <w:noProof/>
        </w:rPr>
        <w:t>Closely manage contracts.</w:t>
      </w:r>
    </w:p>
    <w:p w14:paraId="1AE2CB62" w14:textId="71B535D6" w:rsidR="00560369" w:rsidRDefault="007F4639" w:rsidP="00560369">
      <w:pPr>
        <w:pStyle w:val="ListParagraph"/>
        <w:numPr>
          <w:ilvl w:val="0"/>
          <w:numId w:val="2"/>
        </w:numPr>
        <w:spacing w:line="360" w:lineRule="auto"/>
      </w:pPr>
      <w:r>
        <w:rPr>
          <w:noProof/>
        </w:rPr>
        <w:t>Meaningful Key Performance Indicators.</w:t>
      </w:r>
    </w:p>
    <w:p w14:paraId="09A135C9" w14:textId="47B27CB3" w:rsidR="00560369" w:rsidRDefault="007F4639" w:rsidP="00560369">
      <w:pPr>
        <w:pStyle w:val="ListParagraph"/>
        <w:numPr>
          <w:ilvl w:val="0"/>
          <w:numId w:val="2"/>
        </w:numPr>
        <w:spacing w:line="360" w:lineRule="auto"/>
      </w:pPr>
      <w:r>
        <w:t>See if any alternate routes can be used.</w:t>
      </w:r>
    </w:p>
    <w:p w14:paraId="089928EE" w14:textId="32CB7847" w:rsidR="00560369" w:rsidRDefault="007F4639" w:rsidP="00560369">
      <w:pPr>
        <w:pStyle w:val="ListParagraph"/>
        <w:numPr>
          <w:ilvl w:val="0"/>
          <w:numId w:val="2"/>
        </w:numPr>
        <w:spacing w:line="360" w:lineRule="auto"/>
      </w:pPr>
      <w:r>
        <w:t xml:space="preserve">Have more safety stock at the Clydach </w:t>
      </w:r>
      <w:r w:rsidR="0071223C">
        <w:t>Refinery</w:t>
      </w:r>
      <w:r>
        <w:t>.</w:t>
      </w:r>
    </w:p>
    <w:p w14:paraId="0EE479B8" w14:textId="77777777" w:rsidR="00654DE1" w:rsidRDefault="00654DE1" w:rsidP="00654DE1"/>
    <w:p w14:paraId="77FEDC95" w14:textId="70768BF7" w:rsidR="00560369" w:rsidRDefault="00560369" w:rsidP="00654DE1">
      <w:pPr>
        <w:sectPr w:rsidR="00560369" w:rsidSect="00654DE1">
          <w:footerReference w:type="default" r:id="rId11"/>
          <w:pgSz w:w="11906" w:h="16838"/>
          <w:pgMar w:top="1440" w:right="1440" w:bottom="1440" w:left="1440" w:header="708" w:footer="708" w:gutter="0"/>
          <w:pgNumType w:fmt="lowerRoman" w:start="1"/>
          <w:cols w:space="708"/>
          <w:docGrid w:linePitch="360"/>
        </w:sectPr>
      </w:pPr>
    </w:p>
    <w:sdt>
      <w:sdtPr>
        <w:rPr>
          <w:rFonts w:asciiTheme="minorHAnsi" w:eastAsiaTheme="minorHAnsi" w:hAnsiTheme="minorHAnsi" w:cstheme="minorBidi"/>
          <w:color w:val="auto"/>
          <w:kern w:val="2"/>
          <w:sz w:val="22"/>
          <w:szCs w:val="22"/>
          <w:lang w:val="en-GB"/>
          <w14:ligatures w14:val="standardContextual"/>
        </w:rPr>
        <w:id w:val="-149676290"/>
        <w:docPartObj>
          <w:docPartGallery w:val="Table of Contents"/>
          <w:docPartUnique/>
        </w:docPartObj>
      </w:sdtPr>
      <w:sdtEndPr>
        <w:rPr>
          <w:b/>
          <w:bCs/>
          <w:noProof/>
        </w:rPr>
      </w:sdtEndPr>
      <w:sdtContent>
        <w:p w14:paraId="43F44EF2" w14:textId="411C7393" w:rsidR="00654DE1" w:rsidRPr="00654DE1" w:rsidRDefault="00654DE1" w:rsidP="0071223C">
          <w:pPr>
            <w:pStyle w:val="TOCHeading"/>
            <w:spacing w:line="360" w:lineRule="auto"/>
            <w:rPr>
              <w:u w:val="single"/>
            </w:rPr>
          </w:pPr>
          <w:r w:rsidRPr="00654DE1">
            <w:rPr>
              <w:u w:val="single"/>
            </w:rPr>
            <w:t>Contents</w:t>
          </w:r>
        </w:p>
        <w:p w14:paraId="7ECE10EC" w14:textId="2B7DDAED" w:rsidR="0071223C" w:rsidRDefault="00362081" w:rsidP="0071223C">
          <w:pPr>
            <w:pStyle w:val="TOC1"/>
            <w:rPr>
              <w:rFonts w:eastAsiaTheme="minorEastAsia"/>
              <w:noProof/>
              <w:kern w:val="0"/>
              <w:lang w:eastAsia="en-GB"/>
              <w14:ligatures w14:val="none"/>
            </w:rPr>
          </w:pPr>
          <w:hyperlink w:anchor="_Toc133423066" w:history="1">
            <w:r w:rsidR="0071223C" w:rsidRPr="000C0BB7">
              <w:rPr>
                <w:rStyle w:val="Hyperlink"/>
                <w:noProof/>
              </w:rPr>
              <w:t>Summary.</w:t>
            </w:r>
            <w:r w:rsidR="0071223C">
              <w:rPr>
                <w:noProof/>
                <w:webHidden/>
              </w:rPr>
              <w:tab/>
            </w:r>
            <w:r w:rsidR="0071223C">
              <w:rPr>
                <w:noProof/>
                <w:webHidden/>
              </w:rPr>
              <w:fldChar w:fldCharType="begin"/>
            </w:r>
            <w:r w:rsidR="0071223C">
              <w:rPr>
                <w:noProof/>
                <w:webHidden/>
              </w:rPr>
              <w:instrText xml:space="preserve"> PAGEREF _Toc133423066 \h </w:instrText>
            </w:r>
            <w:r w:rsidR="0071223C">
              <w:rPr>
                <w:noProof/>
                <w:webHidden/>
              </w:rPr>
            </w:r>
            <w:r w:rsidR="0071223C">
              <w:rPr>
                <w:noProof/>
                <w:webHidden/>
              </w:rPr>
              <w:fldChar w:fldCharType="separate"/>
            </w:r>
            <w:r w:rsidR="0071223C">
              <w:rPr>
                <w:noProof/>
                <w:webHidden/>
              </w:rPr>
              <w:t>ii</w:t>
            </w:r>
            <w:r w:rsidR="0071223C">
              <w:rPr>
                <w:noProof/>
                <w:webHidden/>
              </w:rPr>
              <w:fldChar w:fldCharType="end"/>
            </w:r>
          </w:hyperlink>
        </w:p>
        <w:p w14:paraId="426C2372" w14:textId="7E874E54" w:rsidR="0071223C" w:rsidRDefault="00362081" w:rsidP="0071223C">
          <w:pPr>
            <w:pStyle w:val="TOC1"/>
            <w:rPr>
              <w:rFonts w:eastAsiaTheme="minorEastAsia"/>
              <w:noProof/>
              <w:kern w:val="0"/>
              <w:lang w:eastAsia="en-GB"/>
              <w14:ligatures w14:val="none"/>
            </w:rPr>
          </w:pPr>
          <w:hyperlink w:anchor="_Toc133423067" w:history="1">
            <w:r w:rsidR="0071223C" w:rsidRPr="000C0BB7">
              <w:rPr>
                <w:rStyle w:val="Hyperlink"/>
                <w:noProof/>
              </w:rPr>
              <w:t>Table of Figures and Tables.</w:t>
            </w:r>
            <w:r w:rsidR="0071223C">
              <w:rPr>
                <w:noProof/>
                <w:webHidden/>
              </w:rPr>
              <w:tab/>
              <w:t>1</w:t>
            </w:r>
          </w:hyperlink>
        </w:p>
        <w:p w14:paraId="4998B40A" w14:textId="4A9D0233" w:rsidR="0071223C" w:rsidRDefault="00362081" w:rsidP="0071223C">
          <w:pPr>
            <w:pStyle w:val="TOC1"/>
            <w:rPr>
              <w:rFonts w:eastAsiaTheme="minorEastAsia"/>
              <w:noProof/>
              <w:kern w:val="0"/>
              <w:lang w:eastAsia="en-GB"/>
              <w14:ligatures w14:val="none"/>
            </w:rPr>
          </w:pPr>
          <w:hyperlink w:anchor="_Toc133423068" w:history="1">
            <w:r w:rsidR="0071223C" w:rsidRPr="000C0BB7">
              <w:rPr>
                <w:rStyle w:val="Hyperlink"/>
                <w:noProof/>
              </w:rPr>
              <w:t>Introduction.</w:t>
            </w:r>
            <w:r w:rsidR="0071223C">
              <w:rPr>
                <w:noProof/>
                <w:webHidden/>
              </w:rPr>
              <w:tab/>
              <w:t>2</w:t>
            </w:r>
          </w:hyperlink>
        </w:p>
        <w:p w14:paraId="023FC57E" w14:textId="49EFD537" w:rsidR="0071223C" w:rsidRDefault="00362081" w:rsidP="0071223C">
          <w:pPr>
            <w:pStyle w:val="TOC1"/>
            <w:rPr>
              <w:rFonts w:eastAsiaTheme="minorEastAsia"/>
              <w:noProof/>
              <w:kern w:val="0"/>
              <w:lang w:eastAsia="en-GB"/>
              <w14:ligatures w14:val="none"/>
            </w:rPr>
          </w:pPr>
          <w:hyperlink w:anchor="_Toc133423069" w:history="1">
            <w:r w:rsidR="0071223C" w:rsidRPr="000C0BB7">
              <w:rPr>
                <w:rStyle w:val="Hyperlink"/>
                <w:noProof/>
              </w:rPr>
              <w:t>FMEA Analysis.</w:t>
            </w:r>
            <w:r w:rsidR="0071223C">
              <w:rPr>
                <w:noProof/>
                <w:webHidden/>
              </w:rPr>
              <w:tab/>
              <w:t>3</w:t>
            </w:r>
          </w:hyperlink>
        </w:p>
        <w:p w14:paraId="63882ECA" w14:textId="685C1B43" w:rsidR="0071223C" w:rsidRDefault="00362081" w:rsidP="0071223C">
          <w:pPr>
            <w:pStyle w:val="TOC2"/>
            <w:tabs>
              <w:tab w:val="right" w:leader="dot" w:pos="9016"/>
            </w:tabs>
            <w:spacing w:line="360" w:lineRule="auto"/>
            <w:rPr>
              <w:rFonts w:eastAsiaTheme="minorEastAsia"/>
              <w:noProof/>
              <w:kern w:val="0"/>
              <w:lang w:eastAsia="en-GB"/>
              <w14:ligatures w14:val="none"/>
            </w:rPr>
          </w:pPr>
          <w:hyperlink w:anchor="_Toc133423070" w:history="1">
            <w:r w:rsidR="0071223C" w:rsidRPr="000C0BB7">
              <w:rPr>
                <w:rStyle w:val="Hyperlink"/>
                <w:noProof/>
              </w:rPr>
              <w:t>Vale Nickel Oxide FMEA.</w:t>
            </w:r>
            <w:r w:rsidR="0071223C">
              <w:rPr>
                <w:noProof/>
                <w:webHidden/>
              </w:rPr>
              <w:tab/>
              <w:t>4</w:t>
            </w:r>
          </w:hyperlink>
        </w:p>
        <w:p w14:paraId="7A77E82E" w14:textId="08139277" w:rsidR="0071223C" w:rsidRDefault="00362081" w:rsidP="0071223C">
          <w:pPr>
            <w:pStyle w:val="TOC1"/>
            <w:rPr>
              <w:rFonts w:eastAsiaTheme="minorEastAsia"/>
              <w:noProof/>
              <w:kern w:val="0"/>
              <w:lang w:eastAsia="en-GB"/>
              <w14:ligatures w14:val="none"/>
            </w:rPr>
          </w:pPr>
          <w:hyperlink w:anchor="_Toc133423071" w:history="1">
            <w:r w:rsidR="0071223C" w:rsidRPr="000C0BB7">
              <w:rPr>
                <w:rStyle w:val="Hyperlink"/>
                <w:noProof/>
              </w:rPr>
              <w:t>Improvements.</w:t>
            </w:r>
            <w:r w:rsidR="0071223C">
              <w:rPr>
                <w:noProof/>
                <w:webHidden/>
              </w:rPr>
              <w:tab/>
              <w:t>9</w:t>
            </w:r>
          </w:hyperlink>
        </w:p>
        <w:p w14:paraId="651313A9" w14:textId="0DD2D725" w:rsidR="0071223C" w:rsidRDefault="00362081" w:rsidP="0071223C">
          <w:pPr>
            <w:pStyle w:val="TOC2"/>
            <w:tabs>
              <w:tab w:val="right" w:leader="dot" w:pos="9016"/>
            </w:tabs>
            <w:spacing w:line="360" w:lineRule="auto"/>
            <w:rPr>
              <w:rFonts w:eastAsiaTheme="minorEastAsia"/>
              <w:noProof/>
              <w:kern w:val="0"/>
              <w:lang w:eastAsia="en-GB"/>
              <w14:ligatures w14:val="none"/>
            </w:rPr>
          </w:pPr>
          <w:hyperlink w:anchor="_Toc133423072" w:history="1">
            <w:r w:rsidR="0071223C" w:rsidRPr="000C0BB7">
              <w:rPr>
                <w:rStyle w:val="Hyperlink"/>
                <w:noProof/>
              </w:rPr>
              <w:t>Step One.</w:t>
            </w:r>
            <w:r w:rsidR="0071223C">
              <w:rPr>
                <w:noProof/>
                <w:webHidden/>
              </w:rPr>
              <w:tab/>
              <w:t>9</w:t>
            </w:r>
          </w:hyperlink>
        </w:p>
        <w:p w14:paraId="27E62A6A" w14:textId="6FBE0D10" w:rsidR="0071223C" w:rsidRDefault="00362081" w:rsidP="0071223C">
          <w:pPr>
            <w:pStyle w:val="TOC2"/>
            <w:tabs>
              <w:tab w:val="right" w:leader="dot" w:pos="9016"/>
            </w:tabs>
            <w:spacing w:line="360" w:lineRule="auto"/>
            <w:rPr>
              <w:rFonts w:eastAsiaTheme="minorEastAsia"/>
              <w:noProof/>
              <w:kern w:val="0"/>
              <w:lang w:eastAsia="en-GB"/>
              <w14:ligatures w14:val="none"/>
            </w:rPr>
          </w:pPr>
          <w:hyperlink w:anchor="_Toc133423073" w:history="1">
            <w:r w:rsidR="0071223C" w:rsidRPr="000C0BB7">
              <w:rPr>
                <w:rStyle w:val="Hyperlink"/>
                <w:noProof/>
              </w:rPr>
              <w:t>Step Two.</w:t>
            </w:r>
            <w:r w:rsidR="0071223C">
              <w:rPr>
                <w:noProof/>
                <w:webHidden/>
              </w:rPr>
              <w:tab/>
              <w:t>9</w:t>
            </w:r>
          </w:hyperlink>
        </w:p>
        <w:p w14:paraId="43F5ED30" w14:textId="187203D5" w:rsidR="0071223C" w:rsidRDefault="00362081" w:rsidP="0071223C">
          <w:pPr>
            <w:pStyle w:val="TOC2"/>
            <w:tabs>
              <w:tab w:val="right" w:leader="dot" w:pos="9016"/>
            </w:tabs>
            <w:spacing w:line="360" w:lineRule="auto"/>
            <w:rPr>
              <w:rFonts w:eastAsiaTheme="minorEastAsia"/>
              <w:noProof/>
              <w:kern w:val="0"/>
              <w:lang w:eastAsia="en-GB"/>
              <w14:ligatures w14:val="none"/>
            </w:rPr>
          </w:pPr>
          <w:hyperlink w:anchor="_Toc133423074" w:history="1">
            <w:r w:rsidR="0071223C" w:rsidRPr="000C0BB7">
              <w:rPr>
                <w:rStyle w:val="Hyperlink"/>
                <w:noProof/>
              </w:rPr>
              <w:t>Step Three.</w:t>
            </w:r>
            <w:r w:rsidR="0071223C">
              <w:rPr>
                <w:noProof/>
                <w:webHidden/>
              </w:rPr>
              <w:tab/>
              <w:t>10</w:t>
            </w:r>
          </w:hyperlink>
        </w:p>
        <w:p w14:paraId="4C992B9E" w14:textId="201DA7B4" w:rsidR="0071223C" w:rsidRDefault="00362081" w:rsidP="0071223C">
          <w:pPr>
            <w:pStyle w:val="TOC2"/>
            <w:tabs>
              <w:tab w:val="right" w:leader="dot" w:pos="9016"/>
            </w:tabs>
            <w:spacing w:line="360" w:lineRule="auto"/>
            <w:rPr>
              <w:rFonts w:eastAsiaTheme="minorEastAsia"/>
              <w:noProof/>
              <w:kern w:val="0"/>
              <w:lang w:eastAsia="en-GB"/>
              <w14:ligatures w14:val="none"/>
            </w:rPr>
          </w:pPr>
          <w:hyperlink w:anchor="_Toc133423075" w:history="1">
            <w:r w:rsidR="0071223C" w:rsidRPr="000C0BB7">
              <w:rPr>
                <w:rStyle w:val="Hyperlink"/>
                <w:noProof/>
              </w:rPr>
              <w:t>Step Four.</w:t>
            </w:r>
            <w:r w:rsidR="0071223C">
              <w:rPr>
                <w:noProof/>
                <w:webHidden/>
              </w:rPr>
              <w:tab/>
              <w:t>10</w:t>
            </w:r>
          </w:hyperlink>
        </w:p>
        <w:p w14:paraId="2B2B3CCB" w14:textId="62AF8186" w:rsidR="0071223C" w:rsidRDefault="00362081" w:rsidP="0071223C">
          <w:pPr>
            <w:pStyle w:val="TOC2"/>
            <w:tabs>
              <w:tab w:val="right" w:leader="dot" w:pos="9016"/>
            </w:tabs>
            <w:spacing w:line="360" w:lineRule="auto"/>
            <w:rPr>
              <w:rFonts w:eastAsiaTheme="minorEastAsia"/>
              <w:noProof/>
              <w:kern w:val="0"/>
              <w:lang w:eastAsia="en-GB"/>
              <w14:ligatures w14:val="none"/>
            </w:rPr>
          </w:pPr>
          <w:hyperlink w:anchor="_Toc133423076" w:history="1">
            <w:r w:rsidR="0071223C" w:rsidRPr="000C0BB7">
              <w:rPr>
                <w:rStyle w:val="Hyperlink"/>
                <w:noProof/>
              </w:rPr>
              <w:t>Step Five.</w:t>
            </w:r>
            <w:r w:rsidR="0071223C">
              <w:rPr>
                <w:noProof/>
                <w:webHidden/>
              </w:rPr>
              <w:tab/>
              <w:t>11</w:t>
            </w:r>
          </w:hyperlink>
        </w:p>
        <w:p w14:paraId="34C7FCE8" w14:textId="5845A2E5" w:rsidR="0071223C" w:rsidRDefault="00362081" w:rsidP="0071223C">
          <w:pPr>
            <w:pStyle w:val="TOC2"/>
            <w:tabs>
              <w:tab w:val="right" w:leader="dot" w:pos="9016"/>
            </w:tabs>
            <w:spacing w:line="360" w:lineRule="auto"/>
            <w:rPr>
              <w:rFonts w:eastAsiaTheme="minorEastAsia"/>
              <w:noProof/>
              <w:kern w:val="0"/>
              <w:lang w:eastAsia="en-GB"/>
              <w14:ligatures w14:val="none"/>
            </w:rPr>
          </w:pPr>
          <w:hyperlink w:anchor="_Toc133423077" w:history="1">
            <w:r w:rsidR="0071223C" w:rsidRPr="000C0BB7">
              <w:rPr>
                <w:rStyle w:val="Hyperlink"/>
                <w:noProof/>
              </w:rPr>
              <w:t>Step Six.</w:t>
            </w:r>
            <w:r w:rsidR="0071223C">
              <w:rPr>
                <w:noProof/>
                <w:webHidden/>
              </w:rPr>
              <w:tab/>
              <w:t>11</w:t>
            </w:r>
          </w:hyperlink>
        </w:p>
        <w:p w14:paraId="773E1CDB" w14:textId="4596C783" w:rsidR="0071223C" w:rsidRDefault="00362081" w:rsidP="0071223C">
          <w:pPr>
            <w:pStyle w:val="TOC1"/>
            <w:rPr>
              <w:rFonts w:eastAsiaTheme="minorEastAsia"/>
              <w:noProof/>
              <w:kern w:val="0"/>
              <w:lang w:eastAsia="en-GB"/>
              <w14:ligatures w14:val="none"/>
            </w:rPr>
          </w:pPr>
          <w:hyperlink w:anchor="_Toc133423078" w:history="1">
            <w:r w:rsidR="0071223C" w:rsidRPr="000C0BB7">
              <w:rPr>
                <w:rStyle w:val="Hyperlink"/>
                <w:noProof/>
              </w:rPr>
              <w:t>Conclusion.</w:t>
            </w:r>
            <w:r w:rsidR="0071223C">
              <w:rPr>
                <w:noProof/>
                <w:webHidden/>
              </w:rPr>
              <w:tab/>
              <w:t>12</w:t>
            </w:r>
          </w:hyperlink>
        </w:p>
        <w:p w14:paraId="24E5EFD4" w14:textId="2696F355" w:rsidR="0071223C" w:rsidRDefault="00362081" w:rsidP="0071223C">
          <w:pPr>
            <w:pStyle w:val="TOC1"/>
            <w:rPr>
              <w:rFonts w:eastAsiaTheme="minorEastAsia"/>
              <w:noProof/>
              <w:kern w:val="0"/>
              <w:lang w:eastAsia="en-GB"/>
              <w14:ligatures w14:val="none"/>
            </w:rPr>
          </w:pPr>
          <w:hyperlink w:anchor="_Toc133423079" w:history="1">
            <w:r w:rsidR="0071223C" w:rsidRPr="000C0BB7">
              <w:rPr>
                <w:rStyle w:val="Hyperlink"/>
                <w:noProof/>
              </w:rPr>
              <w:t>References</w:t>
            </w:r>
            <w:r w:rsidR="0071223C">
              <w:rPr>
                <w:noProof/>
                <w:webHidden/>
              </w:rPr>
              <w:tab/>
              <w:t>13</w:t>
            </w:r>
          </w:hyperlink>
        </w:p>
        <w:p w14:paraId="242E4BA5" w14:textId="6AB119C3" w:rsidR="0071223C" w:rsidRDefault="00362081" w:rsidP="0071223C">
          <w:pPr>
            <w:pStyle w:val="TOC1"/>
            <w:rPr>
              <w:rFonts w:eastAsiaTheme="minorEastAsia"/>
              <w:noProof/>
              <w:kern w:val="0"/>
              <w:lang w:eastAsia="en-GB"/>
              <w14:ligatures w14:val="none"/>
            </w:rPr>
          </w:pPr>
          <w:hyperlink w:anchor="_Toc133423080" w:history="1">
            <w:r w:rsidR="0071223C" w:rsidRPr="000C0BB7">
              <w:rPr>
                <w:rStyle w:val="Hyperlink"/>
                <w:noProof/>
              </w:rPr>
              <w:t>Appendices</w:t>
            </w:r>
            <w:r w:rsidR="0071223C">
              <w:rPr>
                <w:noProof/>
                <w:webHidden/>
              </w:rPr>
              <w:tab/>
              <w:t>14</w:t>
            </w:r>
          </w:hyperlink>
        </w:p>
        <w:p w14:paraId="1F18B230" w14:textId="63C7F290" w:rsidR="0071223C" w:rsidRDefault="00362081" w:rsidP="0071223C">
          <w:pPr>
            <w:pStyle w:val="TOC2"/>
            <w:tabs>
              <w:tab w:val="right" w:leader="dot" w:pos="9016"/>
            </w:tabs>
            <w:spacing w:line="360" w:lineRule="auto"/>
            <w:rPr>
              <w:rFonts w:eastAsiaTheme="minorEastAsia"/>
              <w:noProof/>
              <w:kern w:val="0"/>
              <w:lang w:eastAsia="en-GB"/>
              <w14:ligatures w14:val="none"/>
            </w:rPr>
          </w:pPr>
          <w:hyperlink w:anchor="_Toc133423081" w:history="1">
            <w:r w:rsidR="0071223C" w:rsidRPr="000C0BB7">
              <w:rPr>
                <w:rStyle w:val="Hyperlink"/>
                <w:noProof/>
              </w:rPr>
              <w:t>Appendix 1</w:t>
            </w:r>
            <w:r w:rsidR="0071223C">
              <w:rPr>
                <w:noProof/>
                <w:webHidden/>
              </w:rPr>
              <w:tab/>
              <w:t>14</w:t>
            </w:r>
          </w:hyperlink>
        </w:p>
        <w:p w14:paraId="6F3D2A56" w14:textId="1178AC97" w:rsidR="00C66023" w:rsidRDefault="00362081" w:rsidP="0071223C">
          <w:pPr>
            <w:spacing w:line="360" w:lineRule="auto"/>
            <w:rPr>
              <w:b/>
              <w:bCs/>
              <w:noProof/>
            </w:rPr>
          </w:pPr>
        </w:p>
      </w:sdtContent>
    </w:sdt>
    <w:p w14:paraId="1FD7DCD2" w14:textId="77777777" w:rsidR="00C66023" w:rsidRPr="00C66023" w:rsidRDefault="00C66023" w:rsidP="00C66023"/>
    <w:p w14:paraId="0AB6296C" w14:textId="77777777" w:rsidR="00C66023" w:rsidRDefault="00C66023" w:rsidP="00C66023">
      <w:pPr>
        <w:rPr>
          <w:b/>
          <w:bCs/>
          <w:noProof/>
        </w:rPr>
      </w:pPr>
    </w:p>
    <w:p w14:paraId="7FA9DD51" w14:textId="263C3C0C" w:rsidR="00C66023" w:rsidRDefault="00C66023">
      <w:pPr>
        <w:rPr>
          <w:b/>
          <w:bCs/>
          <w:noProof/>
        </w:rPr>
      </w:pPr>
      <w:r>
        <w:rPr>
          <w:b/>
          <w:bCs/>
          <w:noProof/>
        </w:rPr>
        <w:br w:type="page"/>
      </w:r>
    </w:p>
    <w:p w14:paraId="5718969B" w14:textId="7ED8C4AD" w:rsidR="0026729C" w:rsidRDefault="0026729C" w:rsidP="0026729C">
      <w:pPr>
        <w:pStyle w:val="Heading1"/>
        <w:spacing w:line="360" w:lineRule="auto"/>
        <w:rPr>
          <w:noProof/>
          <w:u w:val="single"/>
        </w:rPr>
      </w:pPr>
      <w:bookmarkStart w:id="2" w:name="_Toc133423067"/>
      <w:r>
        <w:rPr>
          <w:noProof/>
          <w:u w:val="single"/>
        </w:rPr>
        <w:lastRenderedPageBreak/>
        <w:t>Table of Figures and Tables.</w:t>
      </w:r>
      <w:bookmarkEnd w:id="2"/>
    </w:p>
    <w:p w14:paraId="0A0687E0" w14:textId="26B5CC9B" w:rsidR="0026729C" w:rsidRPr="0026729C" w:rsidRDefault="00362081" w:rsidP="0026729C">
      <w:pPr>
        <w:pStyle w:val="TableofFigures"/>
        <w:tabs>
          <w:tab w:val="right" w:leader="dot" w:pos="9016"/>
        </w:tabs>
        <w:spacing w:line="360" w:lineRule="auto"/>
      </w:pPr>
      <w:hyperlink r:id="rId12" w:anchor="_Toc133422695" w:history="1">
        <w:r w:rsidR="0026729C" w:rsidRPr="00F87B28">
          <w:rPr>
            <w:rStyle w:val="Hyperlink"/>
            <w:noProof/>
          </w:rPr>
          <w:t>Figure 1 - Example of FMEA (Forrest, 2010)</w:t>
        </w:r>
        <w:r w:rsidR="0026729C">
          <w:rPr>
            <w:noProof/>
            <w:webHidden/>
          </w:rPr>
          <w:tab/>
        </w:r>
        <w:r w:rsidR="0026729C">
          <w:rPr>
            <w:noProof/>
            <w:webHidden/>
          </w:rPr>
          <w:fldChar w:fldCharType="begin"/>
        </w:r>
        <w:r w:rsidR="0026729C">
          <w:rPr>
            <w:noProof/>
            <w:webHidden/>
          </w:rPr>
          <w:instrText xml:space="preserve"> PAGEREF _Toc133422695 \h </w:instrText>
        </w:r>
        <w:r w:rsidR="0026729C">
          <w:rPr>
            <w:noProof/>
            <w:webHidden/>
          </w:rPr>
        </w:r>
        <w:r w:rsidR="0026729C">
          <w:rPr>
            <w:noProof/>
            <w:webHidden/>
          </w:rPr>
          <w:fldChar w:fldCharType="separate"/>
        </w:r>
        <w:r w:rsidR="0026729C">
          <w:rPr>
            <w:noProof/>
            <w:webHidden/>
          </w:rPr>
          <w:t>3</w:t>
        </w:r>
        <w:r w:rsidR="0026729C">
          <w:rPr>
            <w:noProof/>
            <w:webHidden/>
          </w:rPr>
          <w:fldChar w:fldCharType="end"/>
        </w:r>
      </w:hyperlink>
    </w:p>
    <w:p w14:paraId="52DB72F7" w14:textId="10756B6D" w:rsidR="0026729C" w:rsidRDefault="00362081" w:rsidP="0026729C">
      <w:pPr>
        <w:pStyle w:val="TableofFigures"/>
        <w:tabs>
          <w:tab w:val="right" w:leader="dot" w:pos="9016"/>
        </w:tabs>
        <w:spacing w:line="360" w:lineRule="auto"/>
        <w:rPr>
          <w:rFonts w:eastAsiaTheme="minorEastAsia"/>
          <w:noProof/>
          <w:kern w:val="0"/>
          <w:lang w:eastAsia="en-GB"/>
          <w14:ligatures w14:val="none"/>
        </w:rPr>
      </w:pPr>
      <w:hyperlink w:anchor="_Toc133422687" w:history="1">
        <w:r w:rsidR="0026729C" w:rsidRPr="00D72BDA">
          <w:rPr>
            <w:rStyle w:val="Hyperlink"/>
            <w:noProof/>
          </w:rPr>
          <w:t>Table 1 – FMEA Table.</w:t>
        </w:r>
        <w:r w:rsidR="0026729C">
          <w:rPr>
            <w:noProof/>
            <w:webHidden/>
          </w:rPr>
          <w:tab/>
        </w:r>
        <w:r w:rsidR="0026729C">
          <w:rPr>
            <w:noProof/>
            <w:webHidden/>
          </w:rPr>
          <w:fldChar w:fldCharType="begin"/>
        </w:r>
        <w:r w:rsidR="0026729C">
          <w:rPr>
            <w:noProof/>
            <w:webHidden/>
          </w:rPr>
          <w:instrText xml:space="preserve"> PAGEREF _Toc133422687 \h </w:instrText>
        </w:r>
        <w:r w:rsidR="0026729C">
          <w:rPr>
            <w:noProof/>
            <w:webHidden/>
          </w:rPr>
        </w:r>
        <w:r w:rsidR="0026729C">
          <w:rPr>
            <w:noProof/>
            <w:webHidden/>
          </w:rPr>
          <w:fldChar w:fldCharType="separate"/>
        </w:r>
        <w:r w:rsidR="0026729C">
          <w:rPr>
            <w:noProof/>
            <w:webHidden/>
          </w:rPr>
          <w:t>7</w:t>
        </w:r>
        <w:r w:rsidR="0026729C">
          <w:rPr>
            <w:noProof/>
            <w:webHidden/>
          </w:rPr>
          <w:fldChar w:fldCharType="end"/>
        </w:r>
      </w:hyperlink>
    </w:p>
    <w:p w14:paraId="47D65DF9" w14:textId="11CAF4AC" w:rsidR="0026729C" w:rsidRDefault="00362081" w:rsidP="0026729C">
      <w:pPr>
        <w:pStyle w:val="TableofFigures"/>
        <w:tabs>
          <w:tab w:val="right" w:leader="dot" w:pos="9016"/>
        </w:tabs>
        <w:spacing w:line="360" w:lineRule="auto"/>
        <w:rPr>
          <w:rFonts w:eastAsiaTheme="minorEastAsia"/>
          <w:noProof/>
          <w:kern w:val="0"/>
          <w:lang w:eastAsia="en-GB"/>
          <w14:ligatures w14:val="none"/>
        </w:rPr>
      </w:pPr>
      <w:hyperlink w:anchor="_Toc133422688" w:history="1">
        <w:r w:rsidR="0026729C" w:rsidRPr="00D72BDA">
          <w:rPr>
            <w:rStyle w:val="Hyperlink"/>
            <w:noProof/>
          </w:rPr>
          <w:t>Table 2 – FMEA Value Breakdown.</w:t>
        </w:r>
        <w:r w:rsidR="0026729C">
          <w:rPr>
            <w:noProof/>
            <w:webHidden/>
          </w:rPr>
          <w:tab/>
          <w:t>8</w:t>
        </w:r>
      </w:hyperlink>
    </w:p>
    <w:p w14:paraId="6FD85F50" w14:textId="05DFF70C" w:rsidR="00C66023" w:rsidRDefault="00C66023" w:rsidP="0026729C">
      <w:pPr>
        <w:spacing w:line="360" w:lineRule="auto"/>
        <w:rPr>
          <w:b/>
          <w:bCs/>
          <w:noProof/>
        </w:rPr>
      </w:pPr>
    </w:p>
    <w:p w14:paraId="3EE6A7E9" w14:textId="77777777" w:rsidR="00C66023" w:rsidRDefault="00C66023" w:rsidP="00C66023">
      <w:pPr>
        <w:rPr>
          <w:b/>
          <w:bCs/>
          <w:noProof/>
        </w:rPr>
      </w:pPr>
    </w:p>
    <w:p w14:paraId="687E6389" w14:textId="78891B3B" w:rsidR="00C66023" w:rsidRPr="00C66023" w:rsidRDefault="00C66023" w:rsidP="00C66023">
      <w:pPr>
        <w:sectPr w:rsidR="00C66023" w:rsidRPr="00C66023" w:rsidSect="0026729C">
          <w:footerReference w:type="default" r:id="rId13"/>
          <w:pgSz w:w="11906" w:h="16838"/>
          <w:pgMar w:top="1440" w:right="1440" w:bottom="1440" w:left="1440" w:header="708" w:footer="708" w:gutter="0"/>
          <w:pgNumType w:start="0"/>
          <w:cols w:space="708"/>
          <w:titlePg/>
          <w:docGrid w:linePitch="360"/>
        </w:sectPr>
      </w:pPr>
    </w:p>
    <w:p w14:paraId="7B717707" w14:textId="6296AB73" w:rsidR="00654DE1" w:rsidRDefault="00654DE1" w:rsidP="00654DE1">
      <w:pPr>
        <w:pStyle w:val="Heading1"/>
        <w:spacing w:line="360" w:lineRule="auto"/>
        <w:rPr>
          <w:u w:val="single"/>
        </w:rPr>
      </w:pPr>
      <w:bookmarkStart w:id="3" w:name="_Toc133423068"/>
      <w:r>
        <w:rPr>
          <w:u w:val="single"/>
        </w:rPr>
        <w:lastRenderedPageBreak/>
        <w:t>Introduction.</w:t>
      </w:r>
      <w:bookmarkEnd w:id="3"/>
    </w:p>
    <w:p w14:paraId="6765A34E" w14:textId="0B5AE1D1" w:rsidR="00654DE1" w:rsidRDefault="00654DE1" w:rsidP="00654DE1">
      <w:pPr>
        <w:spacing w:line="360" w:lineRule="auto"/>
      </w:pPr>
      <w:r>
        <w:t xml:space="preserve">This report will look at the supply chain of raw materials within Vale Clydach. The main import for the refinery is nickel </w:t>
      </w:r>
      <w:r w:rsidR="00CB64E5">
        <w:t>oxide</w:t>
      </w:r>
      <w:r>
        <w:t xml:space="preserve"> obtained from multiple locations</w:t>
      </w:r>
      <w:r w:rsidR="00C61EE5">
        <w:t>,</w:t>
      </w:r>
      <w:r>
        <w:t xml:space="preserve"> </w:t>
      </w:r>
      <w:r w:rsidR="00C61EE5">
        <w:t>i</w:t>
      </w:r>
      <w:r>
        <w:t>ncluding mines owned by Vale in Canada. The brief states that the supply chain must be an international supply chain which is why Vale has been chosen.</w:t>
      </w:r>
    </w:p>
    <w:p w14:paraId="0E945C66" w14:textId="25256F40" w:rsidR="00654DE1" w:rsidRDefault="00654DE1" w:rsidP="00654DE1">
      <w:pPr>
        <w:spacing w:line="360" w:lineRule="auto"/>
      </w:pPr>
      <w:r>
        <w:t xml:space="preserve">An FMEA (Failure Mode and </w:t>
      </w:r>
      <w:r w:rsidR="00260F28">
        <w:t>E</w:t>
      </w:r>
      <w:r>
        <w:t xml:space="preserve">ffect Analysis) will be conducted on the supply chain to understand the current state of the supply chain. </w:t>
      </w:r>
      <w:r w:rsidR="00C61EE5">
        <w:t>The report</w:t>
      </w:r>
      <w:r>
        <w:t xml:space="preserve"> will also include a risk assessment for the supply chain and the potential threats that could affect the supply chain.</w:t>
      </w:r>
    </w:p>
    <w:p w14:paraId="5F9BA63A" w14:textId="77777777" w:rsidR="00654DE1" w:rsidRDefault="00654DE1" w:rsidP="00654DE1">
      <w:pPr>
        <w:spacing w:line="360" w:lineRule="auto"/>
      </w:pPr>
      <w:r>
        <w:t xml:space="preserve">The second section will look at six steps </w:t>
      </w:r>
      <w:r w:rsidRPr="00C61EE5">
        <w:t>that</w:t>
      </w:r>
      <w:r>
        <w:t xml:space="preserve"> could be used to improve the supply chain and make it more resilient to potential future threats. These steps will be evaluated to understand if they are beneficial to the company or if they cause further problems to the supply chain.</w:t>
      </w:r>
    </w:p>
    <w:p w14:paraId="493C3451" w14:textId="26F74C55" w:rsidR="00654DE1" w:rsidRDefault="00654DE1" w:rsidP="00654DE1">
      <w:pPr>
        <w:spacing w:line="360" w:lineRule="auto"/>
      </w:pPr>
      <w:r>
        <w:t xml:space="preserve">Finally, there will be a conclusion to </w:t>
      </w:r>
      <w:r w:rsidRPr="00C61EE5">
        <w:t xml:space="preserve">summarise the </w:t>
      </w:r>
      <w:r w:rsidR="00C61EE5">
        <w:t>results of the FMEA and the six steps,</w:t>
      </w:r>
      <w:r>
        <w:t xml:space="preserve"> </w:t>
      </w:r>
      <w:r w:rsidR="00C61EE5">
        <w:t>giving</w:t>
      </w:r>
      <w:r>
        <w:t xml:space="preserve"> a</w:t>
      </w:r>
      <w:r w:rsidR="00F63149">
        <w:t>n</w:t>
      </w:r>
      <w:r>
        <w:t xml:space="preserve"> </w:t>
      </w:r>
      <w:r w:rsidR="00C61EE5">
        <w:t>overall</w:t>
      </w:r>
      <w:r>
        <w:t xml:space="preserve"> perspective on the supply chain. </w:t>
      </w:r>
      <w:r>
        <w:br w:type="page"/>
      </w:r>
    </w:p>
    <w:p w14:paraId="67BADB5D" w14:textId="56675AA7" w:rsidR="00654DE1" w:rsidRDefault="00654DE1" w:rsidP="003543CB">
      <w:pPr>
        <w:pStyle w:val="Heading1"/>
        <w:spacing w:line="360" w:lineRule="auto"/>
        <w:rPr>
          <w:u w:val="single"/>
        </w:rPr>
      </w:pPr>
      <w:bookmarkStart w:id="4" w:name="_Toc133423069"/>
      <w:r>
        <w:rPr>
          <w:u w:val="single"/>
        </w:rPr>
        <w:lastRenderedPageBreak/>
        <w:t>FMEA Analysis.</w:t>
      </w:r>
      <w:bookmarkEnd w:id="4"/>
    </w:p>
    <w:p w14:paraId="694430F8" w14:textId="45E3F696" w:rsidR="00006D29" w:rsidRDefault="00773D27" w:rsidP="003543CB">
      <w:pPr>
        <w:spacing w:line="360" w:lineRule="auto"/>
        <w:rPr>
          <w:noProof/>
        </w:rPr>
      </w:pPr>
      <w:r>
        <w:t xml:space="preserve">FMEA is an abbreviation for Failure Mode and </w:t>
      </w:r>
      <w:r w:rsidR="00260F28">
        <w:t>Effect Analysis. It is a tool widely used in industry</w:t>
      </w:r>
      <w:r w:rsidR="00055592">
        <w:t>.</w:t>
      </w:r>
      <w:r w:rsidR="002733D6">
        <w:rPr>
          <w:noProof/>
        </w:rPr>
        <w:t xml:space="preserve"> </w:t>
      </w:r>
      <w:r w:rsidR="002733D6" w:rsidRPr="002733D6">
        <w:rPr>
          <w:noProof/>
        </w:rPr>
        <w:t xml:space="preserve">Institute for Healthcare Improvement </w:t>
      </w:r>
      <w:r w:rsidR="002733D6">
        <w:rPr>
          <w:noProof/>
        </w:rPr>
        <w:t>(</w:t>
      </w:r>
      <w:r w:rsidR="002733D6" w:rsidRPr="002733D6">
        <w:rPr>
          <w:noProof/>
        </w:rPr>
        <w:t>2023)</w:t>
      </w:r>
      <w:r w:rsidR="002733D6">
        <w:rPr>
          <w:noProof/>
        </w:rPr>
        <w:t xml:space="preserve"> defines the </w:t>
      </w:r>
      <w:r w:rsidR="00B76E33">
        <w:rPr>
          <w:noProof/>
        </w:rPr>
        <w:t xml:space="preserve">FMEA </w:t>
      </w:r>
      <w:r w:rsidR="00006D29">
        <w:rPr>
          <w:noProof/>
        </w:rPr>
        <w:t>as</w:t>
      </w:r>
      <w:r w:rsidR="00A10740">
        <w:rPr>
          <w:noProof/>
        </w:rPr>
        <w:t>:</w:t>
      </w:r>
    </w:p>
    <w:p w14:paraId="58711B3C" w14:textId="77777777" w:rsidR="00A10740" w:rsidRDefault="00A10740" w:rsidP="00A10740">
      <w:pPr>
        <w:spacing w:line="360" w:lineRule="auto"/>
        <w:jc w:val="center"/>
        <w:rPr>
          <w:i/>
          <w:iCs/>
        </w:rPr>
      </w:pPr>
      <w:r w:rsidRPr="00A10740">
        <w:rPr>
          <w:i/>
          <w:iCs/>
          <w:noProof/>
        </w:rPr>
        <w:t>“a systematic, proactive method for evaluating a process to identify where and how it might fail and to assess the relative impact of different failures, in order to identify the parts of the process that are most in need of change”</w:t>
      </w:r>
    </w:p>
    <w:p w14:paraId="0D41D194" w14:textId="77777777" w:rsidR="00E92D99" w:rsidRDefault="00A10740" w:rsidP="00A10740">
      <w:pPr>
        <w:spacing w:line="360" w:lineRule="auto"/>
        <w:jc w:val="right"/>
        <w:rPr>
          <w:i/>
          <w:iCs/>
          <w:noProof/>
        </w:rPr>
      </w:pPr>
      <w:r w:rsidRPr="00A10740">
        <w:rPr>
          <w:i/>
          <w:iCs/>
          <w:noProof/>
        </w:rPr>
        <w:t xml:space="preserve">Institute for Healthcare Improvement </w:t>
      </w:r>
      <w:r>
        <w:rPr>
          <w:i/>
          <w:iCs/>
          <w:noProof/>
        </w:rPr>
        <w:t>(</w:t>
      </w:r>
      <w:r w:rsidRPr="00A10740">
        <w:rPr>
          <w:i/>
          <w:iCs/>
          <w:noProof/>
        </w:rPr>
        <w:t>2023)</w:t>
      </w:r>
    </w:p>
    <w:p w14:paraId="40636EE0" w14:textId="3FEE8C5D" w:rsidR="00B2308A" w:rsidRDefault="00F733D6" w:rsidP="00E92D99">
      <w:pPr>
        <w:spacing w:line="360" w:lineRule="auto"/>
        <w:rPr>
          <w:noProof/>
        </w:rPr>
      </w:pPr>
      <w:r>
        <w:rPr>
          <w:noProof/>
          <w:lang w:eastAsia="en-GB"/>
        </w:rPr>
        <mc:AlternateContent>
          <mc:Choice Requires="wps">
            <w:drawing>
              <wp:anchor distT="0" distB="0" distL="114300" distR="114300" simplePos="0" relativeHeight="251665408" behindDoc="0" locked="0" layoutInCell="1" allowOverlap="1" wp14:anchorId="0C71D4C2" wp14:editId="2C710F78">
                <wp:simplePos x="0" y="0"/>
                <wp:positionH relativeFrom="column">
                  <wp:posOffset>-1270</wp:posOffset>
                </wp:positionH>
                <wp:positionV relativeFrom="paragraph">
                  <wp:posOffset>5295900</wp:posOffset>
                </wp:positionV>
                <wp:extent cx="5731510" cy="635"/>
                <wp:effectExtent l="0" t="0" r="2540" b="0"/>
                <wp:wrapTopAndBottom/>
                <wp:docPr id="2" name="Text Box 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D617345" w14:textId="4F1ED941" w:rsidR="00B974F5" w:rsidRPr="000F5F68" w:rsidRDefault="00B974F5" w:rsidP="00F733D6">
                            <w:pPr>
                              <w:pStyle w:val="Caption"/>
                            </w:pPr>
                            <w:bookmarkStart w:id="5" w:name="_Toc133422296"/>
                            <w:bookmarkStart w:id="6" w:name="_Toc133422695"/>
                            <w:r>
                              <w:t xml:space="preserve">Figure </w:t>
                            </w:r>
                            <w:r>
                              <w:rPr>
                                <w:noProof/>
                              </w:rPr>
                              <w:t>1</w:t>
                            </w:r>
                            <w:r>
                              <w:t xml:space="preserve"> - </w:t>
                            </w:r>
                            <w:r w:rsidRPr="00E60EBA">
                              <w:t>Example of FMEA</w:t>
                            </w:r>
                            <w:r>
                              <w:t xml:space="preserve"> </w:t>
                            </w:r>
                            <w:sdt>
                              <w:sdtPr>
                                <w:id w:val="2081861305"/>
                                <w:citation/>
                              </w:sdtPr>
                              <w:sdtEndPr/>
                              <w:sdtContent>
                                <w:r>
                                  <w:fldChar w:fldCharType="begin"/>
                                </w:r>
                                <w:r>
                                  <w:instrText xml:space="preserve"> CITATION For10 \l 2057 </w:instrText>
                                </w:r>
                                <w:r>
                                  <w:fldChar w:fldCharType="separate"/>
                                </w:r>
                                <w:r w:rsidRPr="002E7BFA">
                                  <w:rPr>
                                    <w:noProof/>
                                  </w:rPr>
                                  <w:t>(Forrest, 2010)</w:t>
                                </w:r>
                                <w:r>
                                  <w:fldChar w:fldCharType="end"/>
                                </w:r>
                              </w:sdtContent>
                            </w:sdt>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71D4C2" id="Text Box 2" o:spid="_x0000_s1032" type="#_x0000_t202" style="position:absolute;margin-left:-.1pt;margin-top:417pt;width:451.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lRRLgIAAGQEAAAOAAAAZHJzL2Uyb0RvYy54bWysVMFu2zAMvQ/YPwi6L07SpS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" stroked="f">
                <v:textbox style="mso-fit-shape-to-text:t" inset="0,0,0,0">
                  <w:txbxContent>
                    <w:p w14:paraId="5D617345" w14:textId="4F1ED941" w:rsidR="00B974F5" w:rsidRPr="000F5F68" w:rsidRDefault="00B974F5" w:rsidP="00F733D6">
                      <w:pPr>
                        <w:pStyle w:val="Caption"/>
                      </w:pPr>
                      <w:bookmarkStart w:id="7" w:name="_Toc133422296"/>
                      <w:bookmarkStart w:id="8" w:name="_Toc133422695"/>
                      <w:r>
                        <w:t xml:space="preserve">Figure </w:t>
                      </w:r>
                      <w:r>
                        <w:rPr>
                          <w:noProof/>
                        </w:rPr>
                        <w:t>1</w:t>
                      </w:r>
                      <w:r>
                        <w:t xml:space="preserve"> - </w:t>
                      </w:r>
                      <w:r w:rsidRPr="00E60EBA">
                        <w:t>Example of FMEA</w:t>
                      </w:r>
                      <w:r>
                        <w:t xml:space="preserve"> </w:t>
                      </w:r>
                      <w:sdt>
                        <w:sdtPr>
                          <w:id w:val="2081861305"/>
                          <w:citation/>
                        </w:sdtPr>
                        <w:sdtContent>
                          <w:r>
                            <w:fldChar w:fldCharType="begin"/>
                          </w:r>
                          <w:r>
                            <w:instrText xml:space="preserve"> CITATION For10 \l 2057 </w:instrText>
                          </w:r>
                          <w:r>
                            <w:fldChar w:fldCharType="separate"/>
                          </w:r>
                          <w:r w:rsidRPr="002E7BFA">
                            <w:rPr>
                              <w:noProof/>
                            </w:rPr>
                            <w:t>(Forrest, 2010)</w:t>
                          </w:r>
                          <w:r>
                            <w:fldChar w:fldCharType="end"/>
                          </w:r>
                        </w:sdtContent>
                      </w:sdt>
                      <w:bookmarkEnd w:id="7"/>
                      <w:bookmarkEnd w:id="8"/>
                    </w:p>
                  </w:txbxContent>
                </v:textbox>
                <w10:wrap type="topAndBottom"/>
              </v:shape>
            </w:pict>
          </mc:Fallback>
        </mc:AlternateContent>
      </w:r>
      <w:r w:rsidR="00DF6977" w:rsidRPr="00B2308A">
        <w:rPr>
          <w:i/>
          <w:iCs/>
          <w:noProof/>
          <w:lang w:eastAsia="en-GB"/>
        </w:rPr>
        <w:drawing>
          <wp:anchor distT="0" distB="0" distL="114300" distR="114300" simplePos="0" relativeHeight="251663360" behindDoc="0" locked="0" layoutInCell="1" allowOverlap="1" wp14:anchorId="7642621D" wp14:editId="59EEC591">
            <wp:simplePos x="0" y="0"/>
            <wp:positionH relativeFrom="margin">
              <wp:align>center</wp:align>
            </wp:positionH>
            <wp:positionV relativeFrom="paragraph">
              <wp:posOffset>1249045</wp:posOffset>
            </wp:positionV>
            <wp:extent cx="5731510" cy="3970655"/>
            <wp:effectExtent l="0" t="0" r="2540" b="0"/>
            <wp:wrapTopAndBottom/>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970655"/>
                    </a:xfrm>
                    <a:prstGeom prst="rect">
                      <a:avLst/>
                    </a:prstGeom>
                  </pic:spPr>
                </pic:pic>
              </a:graphicData>
            </a:graphic>
          </wp:anchor>
        </w:drawing>
      </w:r>
      <w:r w:rsidR="00F045A6">
        <w:rPr>
          <w:noProof/>
        </w:rPr>
        <w:t xml:space="preserve">Often, when conducting an FMEA, a table format is used to list </w:t>
      </w:r>
      <w:r w:rsidR="006C696F">
        <w:rPr>
          <w:noProof/>
        </w:rPr>
        <w:t>the ways in which a fa</w:t>
      </w:r>
      <w:r w:rsidR="003620E1">
        <w:rPr>
          <w:noProof/>
        </w:rPr>
        <w:t>i</w:t>
      </w:r>
      <w:r w:rsidR="006C696F">
        <w:rPr>
          <w:noProof/>
        </w:rPr>
        <w:t xml:space="preserve">lure may occur. It is then </w:t>
      </w:r>
      <w:r w:rsidR="00480C7D">
        <w:rPr>
          <w:noProof/>
        </w:rPr>
        <w:t>given a score to determin</w:t>
      </w:r>
      <w:r w:rsidR="00B974F5">
        <w:rPr>
          <w:noProof/>
        </w:rPr>
        <w:t>e</w:t>
      </w:r>
      <w:r w:rsidR="00480C7D">
        <w:rPr>
          <w:noProof/>
        </w:rPr>
        <w:t xml:space="preserve"> </w:t>
      </w:r>
      <w:r w:rsidR="003620E1">
        <w:rPr>
          <w:noProof/>
        </w:rPr>
        <w:t>the</w:t>
      </w:r>
      <w:r w:rsidR="00480C7D">
        <w:rPr>
          <w:noProof/>
        </w:rPr>
        <w:t xml:space="preserve"> severity</w:t>
      </w:r>
      <w:r w:rsidR="003620E1">
        <w:rPr>
          <w:noProof/>
        </w:rPr>
        <w:t>,</w:t>
      </w:r>
      <w:r w:rsidR="00480C7D">
        <w:rPr>
          <w:noProof/>
        </w:rPr>
        <w:t xml:space="preserve"> should that fa</w:t>
      </w:r>
      <w:r w:rsidR="00B974F5">
        <w:rPr>
          <w:noProof/>
        </w:rPr>
        <w:t>i</w:t>
      </w:r>
      <w:r w:rsidR="00480C7D">
        <w:rPr>
          <w:noProof/>
        </w:rPr>
        <w:t xml:space="preserve">lure happen. </w:t>
      </w:r>
      <w:r w:rsidR="003620E1">
        <w:rPr>
          <w:noProof/>
        </w:rPr>
        <w:t>Another score is given for</w:t>
      </w:r>
      <w:r w:rsidR="00841F93">
        <w:rPr>
          <w:noProof/>
        </w:rPr>
        <w:t xml:space="preserve"> how often it</w:t>
      </w:r>
      <w:r w:rsidR="003620E1">
        <w:rPr>
          <w:noProof/>
        </w:rPr>
        <w:t xml:space="preserve"> is likely to occur</w:t>
      </w:r>
      <w:r w:rsidR="00841F93">
        <w:rPr>
          <w:noProof/>
        </w:rPr>
        <w:t xml:space="preserve"> and </w:t>
      </w:r>
      <w:r w:rsidR="004F467F">
        <w:rPr>
          <w:noProof/>
        </w:rPr>
        <w:t>fo</w:t>
      </w:r>
      <w:r w:rsidR="003620E1">
        <w:rPr>
          <w:noProof/>
        </w:rPr>
        <w:t>r</w:t>
      </w:r>
      <w:r w:rsidR="004F467F">
        <w:rPr>
          <w:noProof/>
        </w:rPr>
        <w:t xml:space="preserve"> the detection of the failure. Once the three values have been attained, they </w:t>
      </w:r>
      <w:r w:rsidR="000F7731">
        <w:rPr>
          <w:noProof/>
        </w:rPr>
        <w:t>are multiplied together  to obtain the RPN (Risk Priority Number)</w:t>
      </w:r>
      <w:r w:rsidR="00DF6977">
        <w:rPr>
          <w:noProof/>
        </w:rPr>
        <w:t xml:space="preserve">. Below is an example FMEA provided by </w:t>
      </w:r>
      <w:r w:rsidR="00DF6977" w:rsidRPr="00DF6977">
        <w:rPr>
          <w:noProof/>
        </w:rPr>
        <w:t>Forrest</w:t>
      </w:r>
      <w:r w:rsidR="00DF6977">
        <w:rPr>
          <w:noProof/>
        </w:rPr>
        <w:t xml:space="preserve"> (</w:t>
      </w:r>
      <w:r w:rsidR="00DF6977" w:rsidRPr="00DF6977">
        <w:rPr>
          <w:noProof/>
        </w:rPr>
        <w:t>2010)</w:t>
      </w:r>
    </w:p>
    <w:p w14:paraId="7B018EC2" w14:textId="77777777" w:rsidR="00C00B79" w:rsidRDefault="002E7BFA" w:rsidP="00E92D99">
      <w:pPr>
        <w:spacing w:line="360" w:lineRule="auto"/>
      </w:pPr>
      <w:r>
        <w:t xml:space="preserve">It should be noted that a key is provided below to identify the criteria </w:t>
      </w:r>
      <w:r w:rsidR="00F27D4F">
        <w:t xml:space="preserve">of the scoring </w:t>
      </w:r>
      <w:r w:rsidR="00FD4ABC">
        <w:t xml:space="preserve">the importance of each </w:t>
      </w:r>
      <w:r w:rsidR="00F3199B">
        <w:t xml:space="preserve">category. </w:t>
      </w:r>
      <w:r w:rsidR="00DE691B">
        <w:t xml:space="preserve">Figure 1 also does not </w:t>
      </w:r>
      <w:r w:rsidR="003B6E75">
        <w:t>contain</w:t>
      </w:r>
      <w:r w:rsidR="00DE691B">
        <w:t xml:space="preserve"> a revised scoring </w:t>
      </w:r>
      <w:r w:rsidR="003B6E75">
        <w:t>after a recommended action has been provided</w:t>
      </w:r>
      <w:r w:rsidR="006A3772">
        <w:t xml:space="preserve">. This is important as the new score identifies </w:t>
      </w:r>
      <w:r w:rsidR="00907A94">
        <w:t xml:space="preserve">the new RPN value. In the FMEA </w:t>
      </w:r>
      <w:r w:rsidR="00C00B79">
        <w:t>constructed</w:t>
      </w:r>
      <w:r w:rsidR="00907A94">
        <w:t xml:space="preserve"> for the Vale supply chain process, this will be added </w:t>
      </w:r>
      <w:r w:rsidR="00C00B79">
        <w:t>where it is applicable.</w:t>
      </w:r>
    </w:p>
    <w:p w14:paraId="1B80C24F" w14:textId="77777777" w:rsidR="00227EB7" w:rsidRDefault="00227EB7" w:rsidP="00324D88">
      <w:pPr>
        <w:pStyle w:val="Heading2"/>
        <w:spacing w:line="360" w:lineRule="auto"/>
        <w:rPr>
          <w:u w:val="single"/>
        </w:rPr>
        <w:sectPr w:rsidR="00227EB7" w:rsidSect="0026729C">
          <w:pgSz w:w="11906" w:h="16838"/>
          <w:pgMar w:top="1440" w:right="1440" w:bottom="1440" w:left="1440" w:header="708" w:footer="708" w:gutter="0"/>
          <w:cols w:space="708"/>
          <w:docGrid w:linePitch="360"/>
        </w:sectPr>
      </w:pPr>
    </w:p>
    <w:p w14:paraId="01969A07" w14:textId="4368C28D" w:rsidR="00324D88" w:rsidRDefault="00EB337F" w:rsidP="00324D88">
      <w:pPr>
        <w:pStyle w:val="Heading2"/>
        <w:spacing w:line="360" w:lineRule="auto"/>
        <w:rPr>
          <w:u w:val="single"/>
        </w:rPr>
      </w:pPr>
      <w:bookmarkStart w:id="7" w:name="_Toc133423070"/>
      <w:r>
        <w:rPr>
          <w:u w:val="single"/>
        </w:rPr>
        <w:lastRenderedPageBreak/>
        <w:t xml:space="preserve">Vale </w:t>
      </w:r>
      <w:r w:rsidR="00324D88">
        <w:rPr>
          <w:u w:val="single"/>
        </w:rPr>
        <w:t xml:space="preserve">Nickel </w:t>
      </w:r>
      <w:r w:rsidR="007A0C94">
        <w:rPr>
          <w:u w:val="single"/>
        </w:rPr>
        <w:t>Oxide</w:t>
      </w:r>
      <w:r w:rsidR="00324D88">
        <w:rPr>
          <w:u w:val="single"/>
        </w:rPr>
        <w:t xml:space="preserve"> FMEA.</w:t>
      </w:r>
      <w:bookmarkEnd w:id="7"/>
    </w:p>
    <w:tbl>
      <w:tblPr>
        <w:tblW w:w="13740" w:type="dxa"/>
        <w:tblCellMar>
          <w:left w:w="0" w:type="dxa"/>
          <w:right w:w="0" w:type="dxa"/>
        </w:tblCellMar>
        <w:tblLook w:val="04A0" w:firstRow="1" w:lastRow="0" w:firstColumn="1" w:lastColumn="0" w:noHBand="0" w:noVBand="1"/>
      </w:tblPr>
      <w:tblGrid>
        <w:gridCol w:w="812"/>
        <w:gridCol w:w="1386"/>
        <w:gridCol w:w="1291"/>
        <w:gridCol w:w="457"/>
        <w:gridCol w:w="1262"/>
        <w:gridCol w:w="471"/>
        <w:gridCol w:w="1255"/>
        <w:gridCol w:w="513"/>
        <w:gridCol w:w="464"/>
        <w:gridCol w:w="1718"/>
        <w:gridCol w:w="993"/>
        <w:gridCol w:w="1275"/>
        <w:gridCol w:w="993"/>
        <w:gridCol w:w="850"/>
      </w:tblGrid>
      <w:tr w:rsidR="00AF3463" w:rsidRPr="00AF3463" w14:paraId="40CE997F" w14:textId="77777777" w:rsidTr="004F5DDE">
        <w:trPr>
          <w:trHeight w:val="300"/>
        </w:trPr>
        <w:tc>
          <w:tcPr>
            <w:tcW w:w="13740" w:type="dxa"/>
            <w:gridSpan w:val="14"/>
            <w:tcBorders>
              <w:top w:val="single" w:sz="8" w:space="0" w:color="auto"/>
              <w:left w:val="single" w:sz="8" w:space="0" w:color="auto"/>
              <w:bottom w:val="single" w:sz="8" w:space="0" w:color="auto"/>
              <w:right w:val="single" w:sz="8" w:space="0" w:color="000000"/>
            </w:tcBorders>
            <w:shd w:val="clear" w:color="auto" w:fill="auto"/>
            <w:tcMar>
              <w:top w:w="15" w:type="dxa"/>
              <w:left w:w="15" w:type="dxa"/>
              <w:bottom w:w="0" w:type="dxa"/>
              <w:right w:w="15" w:type="dxa"/>
            </w:tcMar>
            <w:vAlign w:val="bottom"/>
            <w:hideMark/>
          </w:tcPr>
          <w:p w14:paraId="2EE5CBF7"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Shipment of Nickel Oxide to Clydach Nickel Refinery.</w:t>
            </w:r>
          </w:p>
        </w:tc>
      </w:tr>
      <w:tr w:rsidR="002A34DC" w:rsidRPr="00AF3463" w14:paraId="60AF7B10" w14:textId="77777777" w:rsidTr="004F5DDE">
        <w:trPr>
          <w:trHeight w:val="590"/>
        </w:trPr>
        <w:tc>
          <w:tcPr>
            <w:tcW w:w="812" w:type="dxa"/>
            <w:tcBorders>
              <w:top w:val="single" w:sz="8" w:space="0" w:color="auto"/>
              <w:left w:val="single" w:sz="8" w:space="0" w:color="auto"/>
              <w:bottom w:val="double" w:sz="6" w:space="0" w:color="auto"/>
              <w:right w:val="nil"/>
            </w:tcBorders>
            <w:shd w:val="clear" w:color="auto" w:fill="auto"/>
            <w:tcMar>
              <w:top w:w="15" w:type="dxa"/>
              <w:left w:w="15" w:type="dxa"/>
              <w:bottom w:w="0" w:type="dxa"/>
              <w:right w:w="15" w:type="dxa"/>
            </w:tcMar>
            <w:vAlign w:val="center"/>
            <w:hideMark/>
          </w:tcPr>
          <w:p w14:paraId="50E38403"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Process Step</w:t>
            </w:r>
          </w:p>
        </w:tc>
        <w:tc>
          <w:tcPr>
            <w:tcW w:w="1386" w:type="dxa"/>
            <w:tcBorders>
              <w:top w:val="single" w:sz="8" w:space="0" w:color="auto"/>
              <w:left w:val="single" w:sz="8" w:space="0" w:color="auto"/>
              <w:bottom w:val="double" w:sz="6" w:space="0" w:color="auto"/>
              <w:right w:val="single" w:sz="8" w:space="0" w:color="auto"/>
            </w:tcBorders>
            <w:shd w:val="clear" w:color="auto" w:fill="auto"/>
            <w:tcMar>
              <w:top w:w="15" w:type="dxa"/>
              <w:left w:w="15" w:type="dxa"/>
              <w:bottom w:w="0" w:type="dxa"/>
              <w:right w:w="15" w:type="dxa"/>
            </w:tcMar>
            <w:vAlign w:val="center"/>
            <w:hideMark/>
          </w:tcPr>
          <w:p w14:paraId="434C4FFD"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Potential Failure Mode</w:t>
            </w:r>
          </w:p>
        </w:tc>
        <w:tc>
          <w:tcPr>
            <w:tcW w:w="1291" w:type="dxa"/>
            <w:tcBorders>
              <w:top w:val="single" w:sz="8" w:space="0" w:color="auto"/>
              <w:left w:val="nil"/>
              <w:bottom w:val="double" w:sz="6" w:space="0" w:color="auto"/>
              <w:right w:val="nil"/>
            </w:tcBorders>
            <w:shd w:val="clear" w:color="auto" w:fill="auto"/>
            <w:tcMar>
              <w:top w:w="15" w:type="dxa"/>
              <w:left w:w="15" w:type="dxa"/>
              <w:bottom w:w="0" w:type="dxa"/>
              <w:right w:w="15" w:type="dxa"/>
            </w:tcMar>
            <w:vAlign w:val="center"/>
            <w:hideMark/>
          </w:tcPr>
          <w:p w14:paraId="61A58223"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Potential Failure Effects</w:t>
            </w:r>
          </w:p>
        </w:tc>
        <w:tc>
          <w:tcPr>
            <w:tcW w:w="457" w:type="dxa"/>
            <w:tcBorders>
              <w:top w:val="single" w:sz="8" w:space="0" w:color="auto"/>
              <w:left w:val="single" w:sz="8" w:space="0" w:color="auto"/>
              <w:bottom w:val="double" w:sz="6" w:space="0" w:color="auto"/>
              <w:right w:val="single" w:sz="8" w:space="0" w:color="auto"/>
            </w:tcBorders>
            <w:shd w:val="clear" w:color="auto" w:fill="auto"/>
            <w:tcMar>
              <w:top w:w="15" w:type="dxa"/>
              <w:left w:w="15" w:type="dxa"/>
              <w:bottom w:w="0" w:type="dxa"/>
              <w:right w:w="15" w:type="dxa"/>
            </w:tcMar>
            <w:vAlign w:val="center"/>
            <w:hideMark/>
          </w:tcPr>
          <w:p w14:paraId="257E61C4" w14:textId="16260B4F"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S</w:t>
            </w:r>
            <w:r w:rsidR="002A34DC">
              <w:rPr>
                <w:rFonts w:ascii="Calibri" w:eastAsia="Times New Roman" w:hAnsi="Calibri" w:cs="Calibri"/>
                <w:color w:val="000000"/>
                <w:kern w:val="0"/>
                <w:lang w:eastAsia="en-GB"/>
                <w14:ligatures w14:val="none"/>
              </w:rPr>
              <w:t>ev.</w:t>
            </w:r>
          </w:p>
        </w:tc>
        <w:tc>
          <w:tcPr>
            <w:tcW w:w="1262" w:type="dxa"/>
            <w:tcBorders>
              <w:top w:val="single" w:sz="8" w:space="0" w:color="auto"/>
              <w:left w:val="nil"/>
              <w:bottom w:val="double" w:sz="6" w:space="0" w:color="auto"/>
              <w:right w:val="nil"/>
            </w:tcBorders>
            <w:shd w:val="clear" w:color="auto" w:fill="auto"/>
            <w:tcMar>
              <w:top w:w="15" w:type="dxa"/>
              <w:left w:w="15" w:type="dxa"/>
              <w:bottom w:w="0" w:type="dxa"/>
              <w:right w:w="15" w:type="dxa"/>
            </w:tcMar>
            <w:vAlign w:val="center"/>
            <w:hideMark/>
          </w:tcPr>
          <w:p w14:paraId="7C796900"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Potential Causes</w:t>
            </w:r>
          </w:p>
        </w:tc>
        <w:tc>
          <w:tcPr>
            <w:tcW w:w="471" w:type="dxa"/>
            <w:tcBorders>
              <w:top w:val="single" w:sz="8" w:space="0" w:color="auto"/>
              <w:left w:val="single" w:sz="8" w:space="0" w:color="auto"/>
              <w:bottom w:val="double" w:sz="6" w:space="0" w:color="auto"/>
              <w:right w:val="single" w:sz="8" w:space="0" w:color="auto"/>
            </w:tcBorders>
            <w:shd w:val="clear" w:color="auto" w:fill="auto"/>
            <w:tcMar>
              <w:top w:w="15" w:type="dxa"/>
              <w:left w:w="15" w:type="dxa"/>
              <w:bottom w:w="0" w:type="dxa"/>
              <w:right w:w="15" w:type="dxa"/>
            </w:tcMar>
            <w:vAlign w:val="center"/>
            <w:hideMark/>
          </w:tcPr>
          <w:p w14:paraId="58BE2C2B" w14:textId="121A4DC4"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Occ</w:t>
            </w:r>
            <w:r w:rsidR="002A34DC">
              <w:rPr>
                <w:rFonts w:ascii="Calibri" w:eastAsia="Times New Roman" w:hAnsi="Calibri" w:cs="Calibri"/>
                <w:color w:val="000000"/>
                <w:kern w:val="0"/>
                <w:lang w:eastAsia="en-GB"/>
                <w14:ligatures w14:val="none"/>
              </w:rPr>
              <w:t>.</w:t>
            </w:r>
          </w:p>
        </w:tc>
        <w:tc>
          <w:tcPr>
            <w:tcW w:w="1255" w:type="dxa"/>
            <w:tcBorders>
              <w:top w:val="single" w:sz="8" w:space="0" w:color="auto"/>
              <w:left w:val="nil"/>
              <w:bottom w:val="double" w:sz="6" w:space="0" w:color="auto"/>
              <w:right w:val="nil"/>
            </w:tcBorders>
            <w:shd w:val="clear" w:color="auto" w:fill="auto"/>
            <w:tcMar>
              <w:top w:w="15" w:type="dxa"/>
              <w:left w:w="15" w:type="dxa"/>
              <w:bottom w:w="0" w:type="dxa"/>
              <w:right w:w="15" w:type="dxa"/>
            </w:tcMar>
            <w:vAlign w:val="center"/>
            <w:hideMark/>
          </w:tcPr>
          <w:p w14:paraId="12B1618A"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Current Process Controls</w:t>
            </w:r>
          </w:p>
        </w:tc>
        <w:tc>
          <w:tcPr>
            <w:tcW w:w="513" w:type="dxa"/>
            <w:tcBorders>
              <w:top w:val="single" w:sz="8" w:space="0" w:color="auto"/>
              <w:left w:val="single" w:sz="8" w:space="0" w:color="auto"/>
              <w:bottom w:val="double" w:sz="6" w:space="0" w:color="auto"/>
              <w:right w:val="single" w:sz="8" w:space="0" w:color="auto"/>
            </w:tcBorders>
            <w:shd w:val="clear" w:color="auto" w:fill="auto"/>
            <w:tcMar>
              <w:top w:w="15" w:type="dxa"/>
              <w:left w:w="15" w:type="dxa"/>
              <w:bottom w:w="0" w:type="dxa"/>
              <w:right w:w="15" w:type="dxa"/>
            </w:tcMar>
            <w:vAlign w:val="center"/>
            <w:hideMark/>
          </w:tcPr>
          <w:p w14:paraId="39F79E89" w14:textId="265E53F0"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Det</w:t>
            </w:r>
            <w:r w:rsidR="002A34DC">
              <w:rPr>
                <w:rFonts w:ascii="Calibri" w:eastAsia="Times New Roman" w:hAnsi="Calibri" w:cs="Calibri"/>
                <w:color w:val="000000"/>
                <w:kern w:val="0"/>
                <w:lang w:eastAsia="en-GB"/>
                <w14:ligatures w14:val="none"/>
              </w:rPr>
              <w:t>.</w:t>
            </w:r>
          </w:p>
        </w:tc>
        <w:tc>
          <w:tcPr>
            <w:tcW w:w="464" w:type="dxa"/>
            <w:tcBorders>
              <w:top w:val="single" w:sz="8" w:space="0" w:color="auto"/>
              <w:left w:val="nil"/>
              <w:bottom w:val="double" w:sz="6" w:space="0" w:color="auto"/>
              <w:right w:val="nil"/>
            </w:tcBorders>
            <w:shd w:val="clear" w:color="auto" w:fill="auto"/>
            <w:tcMar>
              <w:top w:w="15" w:type="dxa"/>
              <w:left w:w="15" w:type="dxa"/>
              <w:bottom w:w="0" w:type="dxa"/>
              <w:right w:w="15" w:type="dxa"/>
            </w:tcMar>
            <w:vAlign w:val="center"/>
            <w:hideMark/>
          </w:tcPr>
          <w:p w14:paraId="6B89B879"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RPN</w:t>
            </w:r>
          </w:p>
        </w:tc>
        <w:tc>
          <w:tcPr>
            <w:tcW w:w="1718" w:type="dxa"/>
            <w:tcBorders>
              <w:top w:val="single" w:sz="8" w:space="0" w:color="auto"/>
              <w:left w:val="single" w:sz="8" w:space="0" w:color="auto"/>
              <w:bottom w:val="double" w:sz="6" w:space="0" w:color="auto"/>
              <w:right w:val="single" w:sz="8" w:space="0" w:color="auto"/>
            </w:tcBorders>
            <w:shd w:val="clear" w:color="auto" w:fill="auto"/>
            <w:tcMar>
              <w:top w:w="15" w:type="dxa"/>
              <w:left w:w="15" w:type="dxa"/>
              <w:bottom w:w="0" w:type="dxa"/>
              <w:right w:w="15" w:type="dxa"/>
            </w:tcMar>
            <w:vAlign w:val="center"/>
            <w:hideMark/>
          </w:tcPr>
          <w:p w14:paraId="1D76D778"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Action Recommended</w:t>
            </w:r>
          </w:p>
        </w:tc>
        <w:tc>
          <w:tcPr>
            <w:tcW w:w="993" w:type="dxa"/>
            <w:tcBorders>
              <w:top w:val="single" w:sz="8" w:space="0" w:color="auto"/>
              <w:left w:val="nil"/>
              <w:bottom w:val="double" w:sz="6" w:space="0" w:color="auto"/>
              <w:right w:val="nil"/>
            </w:tcBorders>
            <w:shd w:val="clear" w:color="auto" w:fill="auto"/>
            <w:tcMar>
              <w:top w:w="15" w:type="dxa"/>
              <w:left w:w="15" w:type="dxa"/>
              <w:bottom w:w="0" w:type="dxa"/>
              <w:right w:w="15" w:type="dxa"/>
            </w:tcMar>
            <w:vAlign w:val="center"/>
            <w:hideMark/>
          </w:tcPr>
          <w:p w14:paraId="7334E471"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New Severity</w:t>
            </w:r>
          </w:p>
        </w:tc>
        <w:tc>
          <w:tcPr>
            <w:tcW w:w="1275" w:type="dxa"/>
            <w:tcBorders>
              <w:top w:val="single" w:sz="8" w:space="0" w:color="auto"/>
              <w:left w:val="single" w:sz="8" w:space="0" w:color="auto"/>
              <w:bottom w:val="double" w:sz="6" w:space="0" w:color="auto"/>
              <w:right w:val="single" w:sz="8" w:space="0" w:color="auto"/>
            </w:tcBorders>
            <w:shd w:val="clear" w:color="auto" w:fill="auto"/>
            <w:tcMar>
              <w:top w:w="15" w:type="dxa"/>
              <w:left w:w="15" w:type="dxa"/>
              <w:bottom w:w="0" w:type="dxa"/>
              <w:right w:w="15" w:type="dxa"/>
            </w:tcMar>
            <w:vAlign w:val="center"/>
            <w:hideMark/>
          </w:tcPr>
          <w:p w14:paraId="4F2CB8B0"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New Occurrence</w:t>
            </w:r>
          </w:p>
        </w:tc>
        <w:tc>
          <w:tcPr>
            <w:tcW w:w="993" w:type="dxa"/>
            <w:tcBorders>
              <w:top w:val="single" w:sz="8" w:space="0" w:color="auto"/>
              <w:left w:val="nil"/>
              <w:bottom w:val="double" w:sz="6" w:space="0" w:color="auto"/>
              <w:right w:val="nil"/>
            </w:tcBorders>
            <w:shd w:val="clear" w:color="auto" w:fill="auto"/>
            <w:tcMar>
              <w:top w:w="15" w:type="dxa"/>
              <w:left w:w="15" w:type="dxa"/>
              <w:bottom w:w="0" w:type="dxa"/>
              <w:right w:w="15" w:type="dxa"/>
            </w:tcMar>
            <w:vAlign w:val="center"/>
            <w:hideMark/>
          </w:tcPr>
          <w:p w14:paraId="01B618AD"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New Detection</w:t>
            </w:r>
          </w:p>
        </w:tc>
        <w:tc>
          <w:tcPr>
            <w:tcW w:w="850" w:type="dxa"/>
            <w:tcBorders>
              <w:top w:val="single" w:sz="8" w:space="0" w:color="auto"/>
              <w:left w:val="single" w:sz="8" w:space="0" w:color="auto"/>
              <w:bottom w:val="double" w:sz="6" w:space="0" w:color="auto"/>
              <w:right w:val="single" w:sz="8" w:space="0" w:color="auto"/>
            </w:tcBorders>
            <w:shd w:val="clear" w:color="auto" w:fill="auto"/>
            <w:tcMar>
              <w:top w:w="15" w:type="dxa"/>
              <w:left w:w="15" w:type="dxa"/>
              <w:bottom w:w="0" w:type="dxa"/>
              <w:right w:w="15" w:type="dxa"/>
            </w:tcMar>
            <w:vAlign w:val="center"/>
            <w:hideMark/>
          </w:tcPr>
          <w:p w14:paraId="41DD4511" w14:textId="3113540F" w:rsidR="00AF3463" w:rsidRPr="00AF3463" w:rsidRDefault="00AF3463" w:rsidP="00675ECF">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New </w:t>
            </w:r>
            <w:r w:rsidR="00675ECF">
              <w:rPr>
                <w:rFonts w:ascii="Calibri" w:eastAsia="Times New Roman" w:hAnsi="Calibri" w:cs="Calibri"/>
                <w:color w:val="000000"/>
                <w:kern w:val="0"/>
                <w:lang w:eastAsia="en-GB"/>
                <w14:ligatures w14:val="none"/>
              </w:rPr>
              <w:t>RPN</w:t>
            </w:r>
          </w:p>
        </w:tc>
      </w:tr>
      <w:tr w:rsidR="002A34DC" w:rsidRPr="00AF3463" w14:paraId="7248F6D1" w14:textId="77777777" w:rsidTr="004F5DDE">
        <w:trPr>
          <w:trHeight w:val="1460"/>
        </w:trPr>
        <w:tc>
          <w:tcPr>
            <w:tcW w:w="812" w:type="dxa"/>
            <w:vMerge w:val="restart"/>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14:paraId="4710F625"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Vessel</w:t>
            </w:r>
          </w:p>
        </w:tc>
        <w:tc>
          <w:tcPr>
            <w:tcW w:w="1386"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70BFC168" w14:textId="2E43DAC2"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Vessel Cancellations to put ships back </w:t>
            </w:r>
            <w:r w:rsidR="007D36DD" w:rsidRPr="00AF3463">
              <w:rPr>
                <w:rFonts w:ascii="Calibri" w:eastAsia="Times New Roman" w:hAnsi="Calibri" w:cs="Calibri"/>
                <w:color w:val="000000"/>
                <w:kern w:val="0"/>
                <w:lang w:eastAsia="en-GB"/>
                <w14:ligatures w14:val="none"/>
              </w:rPr>
              <w:t>into</w:t>
            </w:r>
            <w:r w:rsidRPr="00AF3463">
              <w:rPr>
                <w:rFonts w:ascii="Calibri" w:eastAsia="Times New Roman" w:hAnsi="Calibri" w:cs="Calibri"/>
                <w:color w:val="000000"/>
                <w:kern w:val="0"/>
                <w:lang w:eastAsia="en-GB"/>
                <w14:ligatures w14:val="none"/>
              </w:rPr>
              <w:t xml:space="preserve"> rotation on shipping routes</w:t>
            </w:r>
          </w:p>
        </w:tc>
        <w:tc>
          <w:tcPr>
            <w:tcW w:w="1291"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076B9611"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Additional time delay and costs in holding the containers in the shipyard ready for departure.</w:t>
            </w:r>
          </w:p>
        </w:tc>
        <w:tc>
          <w:tcPr>
            <w:tcW w:w="457"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4568B137"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8</w:t>
            </w:r>
          </w:p>
        </w:tc>
        <w:tc>
          <w:tcPr>
            <w:tcW w:w="126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5C6356CE"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Possible changes in conditions or delivery schedules.</w:t>
            </w:r>
          </w:p>
        </w:tc>
        <w:tc>
          <w:tcPr>
            <w:tcW w:w="471"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6A061625"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3</w:t>
            </w:r>
          </w:p>
        </w:tc>
        <w:tc>
          <w:tcPr>
            <w:tcW w:w="1255"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068C6635"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Notification on any schedule changes.</w:t>
            </w:r>
          </w:p>
        </w:tc>
        <w:tc>
          <w:tcPr>
            <w:tcW w:w="513"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5339ADC9"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3</w:t>
            </w:r>
          </w:p>
        </w:tc>
        <w:tc>
          <w:tcPr>
            <w:tcW w:w="464" w:type="dxa"/>
            <w:tcBorders>
              <w:top w:val="nil"/>
              <w:left w:val="nil"/>
              <w:bottom w:val="single" w:sz="4" w:space="0" w:color="auto"/>
              <w:right w:val="nil"/>
            </w:tcBorders>
            <w:shd w:val="clear" w:color="000000" w:fill="92D050"/>
            <w:tcMar>
              <w:top w:w="15" w:type="dxa"/>
              <w:left w:w="15" w:type="dxa"/>
              <w:bottom w:w="0" w:type="dxa"/>
              <w:right w:w="15" w:type="dxa"/>
            </w:tcMar>
            <w:vAlign w:val="center"/>
            <w:hideMark/>
          </w:tcPr>
          <w:p w14:paraId="66CCCA24"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72</w:t>
            </w:r>
          </w:p>
        </w:tc>
        <w:tc>
          <w:tcPr>
            <w:tcW w:w="1718"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5973A3EA"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No Further Action Required.</w:t>
            </w:r>
          </w:p>
        </w:tc>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446423DF"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8</w:t>
            </w:r>
          </w:p>
        </w:tc>
        <w:tc>
          <w:tcPr>
            <w:tcW w:w="127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50C0F003"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3</w:t>
            </w:r>
          </w:p>
        </w:tc>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14C4804E"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3</w:t>
            </w:r>
          </w:p>
        </w:tc>
        <w:tc>
          <w:tcPr>
            <w:tcW w:w="850" w:type="dxa"/>
            <w:tcBorders>
              <w:top w:val="nil"/>
              <w:left w:val="single" w:sz="8" w:space="0" w:color="auto"/>
              <w:bottom w:val="single" w:sz="4" w:space="0" w:color="auto"/>
              <w:right w:val="single" w:sz="8" w:space="0" w:color="auto"/>
            </w:tcBorders>
            <w:shd w:val="clear" w:color="000000" w:fill="92D050"/>
            <w:noWrap/>
            <w:tcMar>
              <w:top w:w="15" w:type="dxa"/>
              <w:left w:w="15" w:type="dxa"/>
              <w:bottom w:w="0" w:type="dxa"/>
              <w:right w:w="15" w:type="dxa"/>
            </w:tcMar>
            <w:vAlign w:val="center"/>
            <w:hideMark/>
          </w:tcPr>
          <w:p w14:paraId="517AE250"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72</w:t>
            </w:r>
          </w:p>
        </w:tc>
      </w:tr>
      <w:tr w:rsidR="002A34DC" w:rsidRPr="00AF3463" w14:paraId="429F7A49" w14:textId="77777777" w:rsidTr="004F5DDE">
        <w:trPr>
          <w:trHeight w:val="1450"/>
        </w:trPr>
        <w:tc>
          <w:tcPr>
            <w:tcW w:w="812" w:type="dxa"/>
            <w:vMerge/>
            <w:tcBorders>
              <w:top w:val="nil"/>
              <w:left w:val="single" w:sz="8" w:space="0" w:color="auto"/>
              <w:bottom w:val="single" w:sz="4" w:space="0" w:color="auto"/>
              <w:right w:val="nil"/>
            </w:tcBorders>
            <w:vAlign w:val="center"/>
            <w:hideMark/>
          </w:tcPr>
          <w:p w14:paraId="7431B55F" w14:textId="77777777" w:rsidR="00AF3463" w:rsidRPr="00AF3463" w:rsidRDefault="00AF3463" w:rsidP="00AF3463">
            <w:pPr>
              <w:spacing w:after="0" w:line="240" w:lineRule="auto"/>
              <w:rPr>
                <w:rFonts w:ascii="Calibri" w:eastAsia="Times New Roman" w:hAnsi="Calibri" w:cs="Calibri"/>
                <w:color w:val="000000"/>
                <w:kern w:val="0"/>
                <w:lang w:eastAsia="en-GB"/>
                <w14:ligatures w14:val="none"/>
              </w:rPr>
            </w:pPr>
          </w:p>
        </w:tc>
        <w:tc>
          <w:tcPr>
            <w:tcW w:w="1386"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3207EAAF"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Vessel Space is difficult to obtain</w:t>
            </w:r>
          </w:p>
        </w:tc>
        <w:tc>
          <w:tcPr>
            <w:tcW w:w="1291"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74C30813" w14:textId="259477EE" w:rsidR="00AF3463" w:rsidRPr="00AF3463" w:rsidRDefault="00AF3463" w:rsidP="006237D0">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Shipments were delayed as </w:t>
            </w:r>
            <w:r w:rsidR="006237D0">
              <w:rPr>
                <w:rFonts w:ascii="Calibri" w:eastAsia="Times New Roman" w:hAnsi="Calibri" w:cs="Calibri"/>
                <w:color w:val="000000"/>
                <w:kern w:val="0"/>
                <w:lang w:eastAsia="en-GB"/>
                <w14:ligatures w14:val="none"/>
              </w:rPr>
              <w:t>many</w:t>
            </w:r>
            <w:r w:rsidRPr="00AF3463">
              <w:rPr>
                <w:rFonts w:ascii="Calibri" w:eastAsia="Times New Roman" w:hAnsi="Calibri" w:cs="Calibri"/>
                <w:color w:val="000000"/>
                <w:kern w:val="0"/>
                <w:lang w:eastAsia="en-GB"/>
                <w14:ligatures w14:val="none"/>
              </w:rPr>
              <w:t xml:space="preserve"> vessels cannot carry </w:t>
            </w:r>
            <w:r w:rsidR="00006DD6" w:rsidRPr="00AF3463">
              <w:rPr>
                <w:rFonts w:ascii="Calibri" w:eastAsia="Times New Roman" w:hAnsi="Calibri" w:cs="Calibri"/>
                <w:color w:val="000000"/>
                <w:kern w:val="0"/>
                <w:lang w:eastAsia="en-GB"/>
                <w14:ligatures w14:val="none"/>
              </w:rPr>
              <w:t>the containers</w:t>
            </w:r>
            <w:r w:rsidRPr="00AF3463">
              <w:rPr>
                <w:rFonts w:ascii="Calibri" w:eastAsia="Times New Roman" w:hAnsi="Calibri" w:cs="Calibri"/>
                <w:color w:val="000000"/>
                <w:kern w:val="0"/>
                <w:lang w:eastAsia="en-GB"/>
                <w14:ligatures w14:val="none"/>
              </w:rPr>
              <w:t xml:space="preserve"> to their desired location.</w:t>
            </w:r>
          </w:p>
        </w:tc>
        <w:tc>
          <w:tcPr>
            <w:tcW w:w="457"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7919AC32"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1262"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68EFFE8F"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Backlog of containers reduces the amount of available space.</w:t>
            </w:r>
          </w:p>
        </w:tc>
        <w:tc>
          <w:tcPr>
            <w:tcW w:w="471"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5A05B2A7"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1255"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27A3906E"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No current controls.</w:t>
            </w:r>
          </w:p>
        </w:tc>
        <w:tc>
          <w:tcPr>
            <w:tcW w:w="513"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48E884AE"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5</w:t>
            </w:r>
          </w:p>
        </w:tc>
        <w:tc>
          <w:tcPr>
            <w:tcW w:w="464" w:type="dxa"/>
            <w:tcBorders>
              <w:top w:val="single" w:sz="4" w:space="0" w:color="auto"/>
              <w:left w:val="nil"/>
              <w:bottom w:val="single" w:sz="4" w:space="0" w:color="auto"/>
              <w:right w:val="nil"/>
            </w:tcBorders>
            <w:shd w:val="clear" w:color="000000" w:fill="FFC000"/>
            <w:tcMar>
              <w:top w:w="15" w:type="dxa"/>
              <w:left w:w="15" w:type="dxa"/>
              <w:bottom w:w="0" w:type="dxa"/>
              <w:right w:w="15" w:type="dxa"/>
            </w:tcMar>
            <w:vAlign w:val="center"/>
            <w:hideMark/>
          </w:tcPr>
          <w:p w14:paraId="1B36F44F"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140</w:t>
            </w:r>
          </w:p>
        </w:tc>
        <w:tc>
          <w:tcPr>
            <w:tcW w:w="1718"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26474029"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Additional vessels to carry more containers or to look for potential other routes.</w:t>
            </w:r>
          </w:p>
        </w:tc>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167526FC" w14:textId="109BCF8B"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w:t>
            </w:r>
            <w:r w:rsidR="00F877E3">
              <w:rPr>
                <w:rFonts w:ascii="Calibri" w:eastAsia="Times New Roman" w:hAnsi="Calibri" w:cs="Calibri"/>
                <w:color w:val="000000"/>
                <w:kern w:val="0"/>
                <w:lang w:eastAsia="en-GB"/>
                <w14:ligatures w14:val="none"/>
              </w:rPr>
              <w:t>4</w:t>
            </w:r>
          </w:p>
        </w:tc>
        <w:tc>
          <w:tcPr>
            <w:tcW w:w="127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27654CF8" w14:textId="4475C90F" w:rsidR="00AF3463" w:rsidRPr="00AF3463" w:rsidRDefault="00F877E3" w:rsidP="00AF346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4</w:t>
            </w:r>
            <w:r w:rsidR="00AF3463" w:rsidRPr="00AF3463">
              <w:rPr>
                <w:rFonts w:ascii="Calibri" w:eastAsia="Times New Roman" w:hAnsi="Calibri" w:cs="Calibri"/>
                <w:color w:val="000000"/>
                <w:kern w:val="0"/>
                <w:lang w:eastAsia="en-GB"/>
                <w14:ligatures w14:val="none"/>
              </w:rPr>
              <w:t> </w:t>
            </w:r>
          </w:p>
        </w:tc>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74467B24" w14:textId="75AF1BD0" w:rsidR="00AF3463" w:rsidRPr="00AF3463" w:rsidRDefault="00F877E3" w:rsidP="00AF346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6</w:t>
            </w:r>
            <w:r w:rsidR="00AF3463" w:rsidRPr="00AF3463">
              <w:rPr>
                <w:rFonts w:ascii="Calibri" w:eastAsia="Times New Roman" w:hAnsi="Calibri" w:cs="Calibri"/>
                <w:color w:val="000000"/>
                <w:kern w:val="0"/>
                <w:lang w:eastAsia="en-GB"/>
                <w14:ligatures w14:val="none"/>
              </w:rPr>
              <w:t> </w:t>
            </w:r>
          </w:p>
        </w:tc>
        <w:tc>
          <w:tcPr>
            <w:tcW w:w="850" w:type="dxa"/>
            <w:tcBorders>
              <w:top w:val="single" w:sz="4" w:space="0" w:color="auto"/>
              <w:left w:val="single" w:sz="8" w:space="0" w:color="auto"/>
              <w:bottom w:val="single" w:sz="4" w:space="0" w:color="auto"/>
              <w:right w:val="single" w:sz="8" w:space="0" w:color="auto"/>
            </w:tcBorders>
            <w:shd w:val="clear" w:color="000000" w:fill="92D050"/>
            <w:noWrap/>
            <w:tcMar>
              <w:top w:w="15" w:type="dxa"/>
              <w:left w:w="15" w:type="dxa"/>
              <w:bottom w:w="0" w:type="dxa"/>
              <w:right w:w="15" w:type="dxa"/>
            </w:tcMar>
            <w:vAlign w:val="center"/>
            <w:hideMark/>
          </w:tcPr>
          <w:p w14:paraId="4EEF04FF" w14:textId="746D2C39" w:rsidR="00AF3463" w:rsidRPr="00AF3463" w:rsidRDefault="00F877E3" w:rsidP="00AF3463">
            <w:pPr>
              <w:spacing w:after="0" w:line="240" w:lineRule="auto"/>
              <w:jc w:val="center"/>
              <w:rPr>
                <w:rFonts w:ascii="Calibri" w:eastAsia="Times New Roman" w:hAnsi="Calibri" w:cs="Calibri"/>
                <w:color w:val="FFFFFF"/>
                <w:kern w:val="0"/>
                <w:lang w:eastAsia="en-GB"/>
                <w14:ligatures w14:val="none"/>
              </w:rPr>
            </w:pPr>
            <w:r>
              <w:rPr>
                <w:rFonts w:ascii="Calibri" w:eastAsia="Times New Roman" w:hAnsi="Calibri" w:cs="Calibri"/>
                <w:color w:val="FFFFFF"/>
                <w:kern w:val="0"/>
                <w:lang w:eastAsia="en-GB"/>
                <w14:ligatures w14:val="none"/>
              </w:rPr>
              <w:t>96</w:t>
            </w:r>
          </w:p>
        </w:tc>
      </w:tr>
      <w:tr w:rsidR="002A34DC" w:rsidRPr="00AF3463" w14:paraId="3CA7211F" w14:textId="77777777" w:rsidTr="004F5DDE">
        <w:trPr>
          <w:trHeight w:val="1170"/>
        </w:trPr>
        <w:tc>
          <w:tcPr>
            <w:tcW w:w="812" w:type="dxa"/>
            <w:vMerge/>
            <w:tcBorders>
              <w:top w:val="nil"/>
              <w:left w:val="single" w:sz="8" w:space="0" w:color="auto"/>
              <w:bottom w:val="single" w:sz="4" w:space="0" w:color="auto"/>
              <w:right w:val="nil"/>
            </w:tcBorders>
            <w:vAlign w:val="center"/>
            <w:hideMark/>
          </w:tcPr>
          <w:p w14:paraId="7B231F94" w14:textId="77777777" w:rsidR="00AF3463" w:rsidRPr="00AF3463" w:rsidRDefault="00AF3463" w:rsidP="00AF3463">
            <w:pPr>
              <w:spacing w:after="0" w:line="240" w:lineRule="auto"/>
              <w:rPr>
                <w:rFonts w:ascii="Calibri" w:eastAsia="Times New Roman" w:hAnsi="Calibri" w:cs="Calibri"/>
                <w:color w:val="000000"/>
                <w:kern w:val="0"/>
                <w:lang w:eastAsia="en-GB"/>
                <w14:ligatures w14:val="none"/>
              </w:rPr>
            </w:pPr>
          </w:p>
        </w:tc>
        <w:tc>
          <w:tcPr>
            <w:tcW w:w="1386"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0D7F6189"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Missing connecting vessel</w:t>
            </w:r>
          </w:p>
        </w:tc>
        <w:tc>
          <w:tcPr>
            <w:tcW w:w="1291" w:type="dxa"/>
            <w:tcBorders>
              <w:top w:val="nil"/>
              <w:left w:val="nil"/>
              <w:bottom w:val="nil"/>
              <w:right w:val="nil"/>
            </w:tcBorders>
            <w:shd w:val="clear" w:color="auto" w:fill="auto"/>
            <w:tcMar>
              <w:top w:w="15" w:type="dxa"/>
              <w:left w:w="15" w:type="dxa"/>
              <w:bottom w:w="0" w:type="dxa"/>
              <w:right w:w="15" w:type="dxa"/>
            </w:tcMar>
            <w:vAlign w:val="center"/>
            <w:hideMark/>
          </w:tcPr>
          <w:p w14:paraId="6ACD867B"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Delays are caused in the containers reaching the UK ports.</w:t>
            </w:r>
          </w:p>
        </w:tc>
        <w:tc>
          <w:tcPr>
            <w:tcW w:w="457"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69AD01FC"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1262" w:type="dxa"/>
            <w:tcBorders>
              <w:top w:val="nil"/>
              <w:left w:val="nil"/>
              <w:bottom w:val="nil"/>
              <w:right w:val="nil"/>
            </w:tcBorders>
            <w:shd w:val="clear" w:color="auto" w:fill="auto"/>
            <w:tcMar>
              <w:top w:w="15" w:type="dxa"/>
              <w:left w:w="15" w:type="dxa"/>
              <w:bottom w:w="0" w:type="dxa"/>
              <w:right w:w="15" w:type="dxa"/>
            </w:tcMar>
            <w:vAlign w:val="center"/>
            <w:hideMark/>
          </w:tcPr>
          <w:p w14:paraId="2D321091"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Due to other delays in the supply chain, connecting Vessels can sometimes be missed.</w:t>
            </w:r>
          </w:p>
        </w:tc>
        <w:tc>
          <w:tcPr>
            <w:tcW w:w="471"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74B2535A"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1255" w:type="dxa"/>
            <w:tcBorders>
              <w:top w:val="nil"/>
              <w:left w:val="nil"/>
              <w:bottom w:val="nil"/>
              <w:right w:val="nil"/>
            </w:tcBorders>
            <w:shd w:val="clear" w:color="auto" w:fill="auto"/>
            <w:tcMar>
              <w:top w:w="15" w:type="dxa"/>
              <w:left w:w="15" w:type="dxa"/>
              <w:bottom w:w="0" w:type="dxa"/>
              <w:right w:w="15" w:type="dxa"/>
            </w:tcMar>
            <w:vAlign w:val="center"/>
            <w:hideMark/>
          </w:tcPr>
          <w:p w14:paraId="7834AB3D"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No current controls.</w:t>
            </w:r>
          </w:p>
        </w:tc>
        <w:tc>
          <w:tcPr>
            <w:tcW w:w="513"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179A33A1"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464" w:type="dxa"/>
            <w:tcBorders>
              <w:top w:val="single" w:sz="4" w:space="0" w:color="auto"/>
              <w:left w:val="nil"/>
              <w:bottom w:val="nil"/>
              <w:right w:val="nil"/>
            </w:tcBorders>
            <w:shd w:val="clear" w:color="000000" w:fill="FFC000"/>
            <w:tcMar>
              <w:top w:w="15" w:type="dxa"/>
              <w:left w:w="15" w:type="dxa"/>
              <w:bottom w:w="0" w:type="dxa"/>
              <w:right w:w="15" w:type="dxa"/>
            </w:tcMar>
            <w:vAlign w:val="center"/>
            <w:hideMark/>
          </w:tcPr>
          <w:p w14:paraId="11BB73B2"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196</w:t>
            </w:r>
          </w:p>
        </w:tc>
        <w:tc>
          <w:tcPr>
            <w:tcW w:w="1718"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5F521CB9"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Have a second source of supply.</w:t>
            </w:r>
          </w:p>
        </w:tc>
        <w:tc>
          <w:tcPr>
            <w:tcW w:w="993" w:type="dxa"/>
            <w:tcBorders>
              <w:top w:val="nil"/>
              <w:left w:val="nil"/>
              <w:bottom w:val="nil"/>
              <w:right w:val="nil"/>
            </w:tcBorders>
            <w:shd w:val="clear" w:color="auto" w:fill="auto"/>
            <w:noWrap/>
            <w:tcMar>
              <w:top w:w="15" w:type="dxa"/>
              <w:left w:w="15" w:type="dxa"/>
              <w:bottom w:w="0" w:type="dxa"/>
              <w:right w:w="15" w:type="dxa"/>
            </w:tcMar>
            <w:vAlign w:val="center"/>
            <w:hideMark/>
          </w:tcPr>
          <w:p w14:paraId="6C24D3B9" w14:textId="16B8C946"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w:t>
            </w:r>
            <w:r w:rsidR="004F1C80">
              <w:rPr>
                <w:rFonts w:ascii="Calibri" w:eastAsia="Times New Roman" w:hAnsi="Calibri" w:cs="Calibri"/>
                <w:color w:val="000000"/>
                <w:kern w:val="0"/>
                <w:lang w:eastAsia="en-GB"/>
                <w14:ligatures w14:val="none"/>
              </w:rPr>
              <w:t>4</w:t>
            </w:r>
          </w:p>
        </w:tc>
        <w:tc>
          <w:tcPr>
            <w:tcW w:w="1275" w:type="dxa"/>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5BDB5D56" w14:textId="4A0E3468" w:rsidR="00AF3463" w:rsidRPr="00AF3463" w:rsidRDefault="004F1C80" w:rsidP="00AF346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4</w:t>
            </w:r>
            <w:r w:rsidR="00AF3463" w:rsidRPr="00AF3463">
              <w:rPr>
                <w:rFonts w:ascii="Calibri" w:eastAsia="Times New Roman" w:hAnsi="Calibri" w:cs="Calibri"/>
                <w:color w:val="000000"/>
                <w:kern w:val="0"/>
                <w:lang w:eastAsia="en-GB"/>
                <w14:ligatures w14:val="none"/>
              </w:rPr>
              <w:t> </w:t>
            </w:r>
          </w:p>
        </w:tc>
        <w:tc>
          <w:tcPr>
            <w:tcW w:w="993" w:type="dxa"/>
            <w:tcBorders>
              <w:top w:val="nil"/>
              <w:left w:val="nil"/>
              <w:bottom w:val="nil"/>
              <w:right w:val="nil"/>
            </w:tcBorders>
            <w:shd w:val="clear" w:color="auto" w:fill="auto"/>
            <w:noWrap/>
            <w:tcMar>
              <w:top w:w="15" w:type="dxa"/>
              <w:left w:w="15" w:type="dxa"/>
              <w:bottom w:w="0" w:type="dxa"/>
              <w:right w:w="15" w:type="dxa"/>
            </w:tcMar>
            <w:vAlign w:val="center"/>
            <w:hideMark/>
          </w:tcPr>
          <w:p w14:paraId="09989346" w14:textId="1DFD598B" w:rsidR="00AF3463" w:rsidRPr="00AF3463" w:rsidRDefault="004F1C80" w:rsidP="00AF3463">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6</w:t>
            </w:r>
            <w:r w:rsidR="00AF3463" w:rsidRPr="00AF3463">
              <w:rPr>
                <w:rFonts w:ascii="Calibri" w:eastAsia="Times New Roman" w:hAnsi="Calibri" w:cs="Calibri"/>
                <w:color w:val="000000"/>
                <w:kern w:val="0"/>
                <w:lang w:eastAsia="en-GB"/>
                <w14:ligatures w14:val="none"/>
              </w:rPr>
              <w:t> </w:t>
            </w:r>
          </w:p>
        </w:tc>
        <w:tc>
          <w:tcPr>
            <w:tcW w:w="850" w:type="dxa"/>
            <w:tcBorders>
              <w:top w:val="single" w:sz="4" w:space="0" w:color="auto"/>
              <w:left w:val="single" w:sz="8" w:space="0" w:color="auto"/>
              <w:bottom w:val="nil"/>
              <w:right w:val="single" w:sz="8" w:space="0" w:color="auto"/>
            </w:tcBorders>
            <w:shd w:val="clear" w:color="000000" w:fill="92D050"/>
            <w:noWrap/>
            <w:tcMar>
              <w:top w:w="15" w:type="dxa"/>
              <w:left w:w="15" w:type="dxa"/>
              <w:bottom w:w="0" w:type="dxa"/>
              <w:right w:w="15" w:type="dxa"/>
            </w:tcMar>
            <w:vAlign w:val="center"/>
            <w:hideMark/>
          </w:tcPr>
          <w:p w14:paraId="3D568E8A" w14:textId="3A0DD5BA" w:rsidR="00AF3463" w:rsidRPr="00AF3463" w:rsidRDefault="004F1C80" w:rsidP="00AF3463">
            <w:pPr>
              <w:spacing w:after="0" w:line="240" w:lineRule="auto"/>
              <w:jc w:val="center"/>
              <w:rPr>
                <w:rFonts w:ascii="Calibri" w:eastAsia="Times New Roman" w:hAnsi="Calibri" w:cs="Calibri"/>
                <w:color w:val="FFFFFF"/>
                <w:kern w:val="0"/>
                <w:lang w:eastAsia="en-GB"/>
                <w14:ligatures w14:val="none"/>
              </w:rPr>
            </w:pPr>
            <w:r>
              <w:rPr>
                <w:rFonts w:ascii="Calibri" w:eastAsia="Times New Roman" w:hAnsi="Calibri" w:cs="Calibri"/>
                <w:color w:val="FFFFFF"/>
                <w:kern w:val="0"/>
                <w:lang w:eastAsia="en-GB"/>
                <w14:ligatures w14:val="none"/>
              </w:rPr>
              <w:t>96</w:t>
            </w:r>
          </w:p>
        </w:tc>
      </w:tr>
    </w:tbl>
    <w:p w14:paraId="409F566A" w14:textId="77777777" w:rsidR="002A34DC" w:rsidRDefault="002A34DC">
      <w:r>
        <w:br w:type="page"/>
      </w:r>
    </w:p>
    <w:tbl>
      <w:tblPr>
        <w:tblW w:w="13740" w:type="dxa"/>
        <w:tblCellMar>
          <w:left w:w="0" w:type="dxa"/>
          <w:right w:w="0" w:type="dxa"/>
        </w:tblCellMar>
        <w:tblLook w:val="04A0" w:firstRow="1" w:lastRow="0" w:firstColumn="1" w:lastColumn="0" w:noHBand="0" w:noVBand="1"/>
      </w:tblPr>
      <w:tblGrid>
        <w:gridCol w:w="841"/>
        <w:gridCol w:w="1236"/>
        <w:gridCol w:w="1468"/>
        <w:gridCol w:w="394"/>
        <w:gridCol w:w="1399"/>
        <w:gridCol w:w="296"/>
        <w:gridCol w:w="1317"/>
        <w:gridCol w:w="410"/>
        <w:gridCol w:w="567"/>
        <w:gridCol w:w="1701"/>
        <w:gridCol w:w="993"/>
        <w:gridCol w:w="1275"/>
        <w:gridCol w:w="993"/>
        <w:gridCol w:w="850"/>
      </w:tblGrid>
      <w:tr w:rsidR="007D36DD" w:rsidRPr="00AF3463" w14:paraId="6B6D8201" w14:textId="77777777" w:rsidTr="007D36DD">
        <w:trPr>
          <w:trHeight w:val="2030"/>
        </w:trPr>
        <w:tc>
          <w:tcPr>
            <w:tcW w:w="841" w:type="dxa"/>
            <w:vMerge w:val="restart"/>
            <w:tcBorders>
              <w:top w:val="single" w:sz="8" w:space="0" w:color="auto"/>
              <w:left w:val="single" w:sz="8" w:space="0" w:color="auto"/>
              <w:bottom w:val="single" w:sz="8" w:space="0" w:color="000000"/>
              <w:right w:val="nil"/>
            </w:tcBorders>
            <w:shd w:val="clear" w:color="auto" w:fill="auto"/>
            <w:tcMar>
              <w:top w:w="15" w:type="dxa"/>
              <w:left w:w="15" w:type="dxa"/>
              <w:bottom w:w="0" w:type="dxa"/>
              <w:right w:w="15" w:type="dxa"/>
            </w:tcMar>
            <w:vAlign w:val="center"/>
            <w:hideMark/>
          </w:tcPr>
          <w:p w14:paraId="72AE65B2" w14:textId="11067ABD"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lastRenderedPageBreak/>
              <w:t xml:space="preserve">UK </w:t>
            </w:r>
          </w:p>
        </w:tc>
        <w:tc>
          <w:tcPr>
            <w:tcW w:w="1236"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278049CA"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UK Port Congestion </w:t>
            </w:r>
          </w:p>
        </w:tc>
        <w:tc>
          <w:tcPr>
            <w:tcW w:w="1468"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14:paraId="7F9B820D" w14:textId="6A9F8938" w:rsidR="00AF3463" w:rsidRPr="00AF3463" w:rsidRDefault="00AF3463" w:rsidP="006237D0">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A large backlog of containers means that there is delay of the materials reaching the final location on time. It also increases costs due to holding fees.</w:t>
            </w:r>
          </w:p>
        </w:tc>
        <w:tc>
          <w:tcPr>
            <w:tcW w:w="394"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0BD92B5B"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8</w:t>
            </w:r>
          </w:p>
        </w:tc>
        <w:tc>
          <w:tcPr>
            <w:tcW w:w="1399"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14:paraId="2560F4A3"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Backlog from Covid and Strikes on the ports.</w:t>
            </w:r>
          </w:p>
        </w:tc>
        <w:tc>
          <w:tcPr>
            <w:tcW w:w="296"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1395DBFF"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1317"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14:paraId="772583C0"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Governmental action for the striking work party.</w:t>
            </w:r>
          </w:p>
        </w:tc>
        <w:tc>
          <w:tcPr>
            <w:tcW w:w="410"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753C4CD7"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567" w:type="dxa"/>
            <w:tcBorders>
              <w:top w:val="single" w:sz="8" w:space="0" w:color="auto"/>
              <w:left w:val="nil"/>
              <w:bottom w:val="single" w:sz="4" w:space="0" w:color="auto"/>
              <w:right w:val="nil"/>
            </w:tcBorders>
            <w:shd w:val="clear" w:color="000000" w:fill="FFC000"/>
            <w:tcMar>
              <w:top w:w="15" w:type="dxa"/>
              <w:left w:w="15" w:type="dxa"/>
              <w:bottom w:w="0" w:type="dxa"/>
              <w:right w:w="15" w:type="dxa"/>
            </w:tcMar>
            <w:vAlign w:val="center"/>
            <w:hideMark/>
          </w:tcPr>
          <w:p w14:paraId="255CCA1F"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224</w:t>
            </w:r>
          </w:p>
        </w:tc>
        <w:tc>
          <w:tcPr>
            <w:tcW w:w="1701"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73C2BE08" w14:textId="5C5B9144"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Once the action has been taken by the government, the </w:t>
            </w:r>
            <w:r w:rsidR="007D36DD" w:rsidRPr="00AF3463">
              <w:rPr>
                <w:rFonts w:ascii="Calibri" w:eastAsia="Times New Roman" w:hAnsi="Calibri" w:cs="Calibri"/>
                <w:color w:val="000000"/>
                <w:kern w:val="0"/>
                <w:lang w:eastAsia="en-GB"/>
                <w14:ligatures w14:val="none"/>
              </w:rPr>
              <w:t>number</w:t>
            </w:r>
            <w:r w:rsidRPr="00AF3463">
              <w:rPr>
                <w:rFonts w:ascii="Calibri" w:eastAsia="Times New Roman" w:hAnsi="Calibri" w:cs="Calibri"/>
                <w:color w:val="000000"/>
                <w:kern w:val="0"/>
                <w:lang w:eastAsia="en-GB"/>
                <w14:ligatures w14:val="none"/>
              </w:rPr>
              <w:t xml:space="preserve"> of strikes will reduce.</w:t>
            </w:r>
          </w:p>
        </w:tc>
        <w:tc>
          <w:tcPr>
            <w:tcW w:w="993" w:type="dxa"/>
            <w:tcBorders>
              <w:top w:val="single" w:sz="8"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14:paraId="110130A5"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8</w:t>
            </w:r>
          </w:p>
        </w:tc>
        <w:tc>
          <w:tcPr>
            <w:tcW w:w="1275" w:type="dxa"/>
            <w:tcBorders>
              <w:top w:val="single" w:sz="8" w:space="0" w:color="auto"/>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75B3E79B"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2</w:t>
            </w:r>
          </w:p>
        </w:tc>
        <w:tc>
          <w:tcPr>
            <w:tcW w:w="993" w:type="dxa"/>
            <w:tcBorders>
              <w:top w:val="single" w:sz="8"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14:paraId="11C911F5"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850" w:type="dxa"/>
            <w:tcBorders>
              <w:top w:val="single" w:sz="8" w:space="0" w:color="auto"/>
              <w:left w:val="single" w:sz="8" w:space="0" w:color="auto"/>
              <w:bottom w:val="single" w:sz="4" w:space="0" w:color="auto"/>
              <w:right w:val="single" w:sz="8" w:space="0" w:color="auto"/>
            </w:tcBorders>
            <w:shd w:val="clear" w:color="000000" w:fill="92D050"/>
            <w:noWrap/>
            <w:tcMar>
              <w:top w:w="15" w:type="dxa"/>
              <w:left w:w="15" w:type="dxa"/>
              <w:bottom w:w="0" w:type="dxa"/>
              <w:right w:w="15" w:type="dxa"/>
            </w:tcMar>
            <w:vAlign w:val="center"/>
            <w:hideMark/>
          </w:tcPr>
          <w:p w14:paraId="69C2A62A"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64</w:t>
            </w:r>
          </w:p>
        </w:tc>
      </w:tr>
      <w:tr w:rsidR="007D36DD" w:rsidRPr="00AF3463" w14:paraId="2E0F5D98" w14:textId="77777777" w:rsidTr="007D36DD">
        <w:trPr>
          <w:trHeight w:val="1450"/>
        </w:trPr>
        <w:tc>
          <w:tcPr>
            <w:tcW w:w="841" w:type="dxa"/>
            <w:vMerge/>
            <w:tcBorders>
              <w:top w:val="single" w:sz="8" w:space="0" w:color="auto"/>
              <w:left w:val="single" w:sz="8" w:space="0" w:color="auto"/>
              <w:bottom w:val="single" w:sz="8" w:space="0" w:color="000000"/>
              <w:right w:val="nil"/>
            </w:tcBorders>
            <w:vAlign w:val="center"/>
            <w:hideMark/>
          </w:tcPr>
          <w:p w14:paraId="63215E04" w14:textId="77777777" w:rsidR="00AF3463" w:rsidRPr="00AF3463" w:rsidRDefault="00AF3463" w:rsidP="00AF3463">
            <w:pPr>
              <w:spacing w:after="0" w:line="240" w:lineRule="auto"/>
              <w:rPr>
                <w:rFonts w:ascii="Calibri" w:eastAsia="Times New Roman" w:hAnsi="Calibri" w:cs="Calibri"/>
                <w:color w:val="000000"/>
                <w:kern w:val="0"/>
                <w:lang w:eastAsia="en-GB"/>
                <w14:ligatures w14:val="none"/>
              </w:rPr>
            </w:pPr>
          </w:p>
        </w:tc>
        <w:tc>
          <w:tcPr>
            <w:tcW w:w="1236"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1220B0D3"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Train delays</w:t>
            </w:r>
          </w:p>
        </w:tc>
        <w:tc>
          <w:tcPr>
            <w:tcW w:w="146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0B2C3B50"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Late delivery from ports to Cardiff.</w:t>
            </w:r>
          </w:p>
        </w:tc>
        <w:tc>
          <w:tcPr>
            <w:tcW w:w="394"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3AEC296E"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1399"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10FE31BD" w14:textId="6C1ABE2F"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Recent Strikes with train companies. Bad Weather at Port </w:t>
            </w:r>
            <w:r w:rsidR="007D36DD" w:rsidRPr="00AF3463">
              <w:rPr>
                <w:rFonts w:ascii="Calibri" w:eastAsia="Times New Roman" w:hAnsi="Calibri" w:cs="Calibri"/>
                <w:color w:val="000000"/>
                <w:kern w:val="0"/>
                <w:lang w:eastAsia="en-GB"/>
                <w14:ligatures w14:val="none"/>
              </w:rPr>
              <w:t>causing</w:t>
            </w:r>
            <w:r w:rsidRPr="00AF3463">
              <w:rPr>
                <w:rFonts w:ascii="Calibri" w:eastAsia="Times New Roman" w:hAnsi="Calibri" w:cs="Calibri"/>
                <w:color w:val="000000"/>
                <w:kern w:val="0"/>
                <w:lang w:eastAsia="en-GB"/>
                <w14:ligatures w14:val="none"/>
              </w:rPr>
              <w:t xml:space="preserve"> unloading delays</w:t>
            </w:r>
          </w:p>
        </w:tc>
        <w:tc>
          <w:tcPr>
            <w:tcW w:w="296"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02C6CBCC"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8</w:t>
            </w:r>
          </w:p>
        </w:tc>
        <w:tc>
          <w:tcPr>
            <w:tcW w:w="1317"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1F850410"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No local actions can be made, only action can be taken by the government.</w:t>
            </w:r>
          </w:p>
        </w:tc>
        <w:tc>
          <w:tcPr>
            <w:tcW w:w="410"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4CF9A112"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5</w:t>
            </w:r>
          </w:p>
        </w:tc>
        <w:tc>
          <w:tcPr>
            <w:tcW w:w="567" w:type="dxa"/>
            <w:tcBorders>
              <w:top w:val="single" w:sz="4" w:space="0" w:color="auto"/>
              <w:left w:val="nil"/>
              <w:bottom w:val="single" w:sz="4" w:space="0" w:color="auto"/>
              <w:right w:val="nil"/>
            </w:tcBorders>
            <w:shd w:val="clear" w:color="000000" w:fill="FFC000"/>
            <w:tcMar>
              <w:top w:w="15" w:type="dxa"/>
              <w:left w:w="15" w:type="dxa"/>
              <w:bottom w:w="0" w:type="dxa"/>
              <w:right w:w="15" w:type="dxa"/>
            </w:tcMar>
            <w:vAlign w:val="center"/>
            <w:hideMark/>
          </w:tcPr>
          <w:p w14:paraId="1FA5166B"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280</w:t>
            </w:r>
          </w:p>
        </w:tc>
        <w:tc>
          <w:tcPr>
            <w:tcW w:w="1701"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1B59C969" w14:textId="4BCB080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Once the action has been taken by the government, the </w:t>
            </w:r>
            <w:r w:rsidR="007D36DD" w:rsidRPr="00AF3463">
              <w:rPr>
                <w:rFonts w:ascii="Calibri" w:eastAsia="Times New Roman" w:hAnsi="Calibri" w:cs="Calibri"/>
                <w:color w:val="000000"/>
                <w:kern w:val="0"/>
                <w:lang w:eastAsia="en-GB"/>
                <w14:ligatures w14:val="none"/>
              </w:rPr>
              <w:t>number</w:t>
            </w:r>
            <w:r w:rsidRPr="00AF3463">
              <w:rPr>
                <w:rFonts w:ascii="Calibri" w:eastAsia="Times New Roman" w:hAnsi="Calibri" w:cs="Calibri"/>
                <w:color w:val="000000"/>
                <w:kern w:val="0"/>
                <w:lang w:eastAsia="en-GB"/>
                <w14:ligatures w14:val="none"/>
              </w:rPr>
              <w:t xml:space="preserve"> of strikes will reduce.</w:t>
            </w:r>
          </w:p>
        </w:tc>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5E908002"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8</w:t>
            </w:r>
          </w:p>
        </w:tc>
        <w:tc>
          <w:tcPr>
            <w:tcW w:w="127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688BB5C6"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2</w:t>
            </w:r>
          </w:p>
        </w:tc>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52C96018"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850" w:type="dxa"/>
            <w:tcBorders>
              <w:top w:val="single" w:sz="4" w:space="0" w:color="auto"/>
              <w:left w:val="single" w:sz="8" w:space="0" w:color="auto"/>
              <w:bottom w:val="single" w:sz="4" w:space="0" w:color="auto"/>
              <w:right w:val="single" w:sz="8" w:space="0" w:color="auto"/>
            </w:tcBorders>
            <w:shd w:val="clear" w:color="000000" w:fill="92D050"/>
            <w:noWrap/>
            <w:tcMar>
              <w:top w:w="15" w:type="dxa"/>
              <w:left w:w="15" w:type="dxa"/>
              <w:bottom w:w="0" w:type="dxa"/>
              <w:right w:w="15" w:type="dxa"/>
            </w:tcMar>
            <w:vAlign w:val="center"/>
            <w:hideMark/>
          </w:tcPr>
          <w:p w14:paraId="12785987"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64</w:t>
            </w:r>
          </w:p>
        </w:tc>
      </w:tr>
      <w:tr w:rsidR="007D36DD" w:rsidRPr="00AF3463" w14:paraId="29DB75B0" w14:textId="77777777" w:rsidTr="007D36DD">
        <w:trPr>
          <w:trHeight w:val="1170"/>
        </w:trPr>
        <w:tc>
          <w:tcPr>
            <w:tcW w:w="841" w:type="dxa"/>
            <w:vMerge/>
            <w:tcBorders>
              <w:top w:val="single" w:sz="8" w:space="0" w:color="auto"/>
              <w:left w:val="single" w:sz="8" w:space="0" w:color="auto"/>
              <w:bottom w:val="single" w:sz="8" w:space="0" w:color="000000"/>
              <w:right w:val="nil"/>
            </w:tcBorders>
            <w:vAlign w:val="center"/>
            <w:hideMark/>
          </w:tcPr>
          <w:p w14:paraId="1E8669FC" w14:textId="77777777" w:rsidR="00AF3463" w:rsidRPr="00AF3463" w:rsidRDefault="00AF3463" w:rsidP="00AF3463">
            <w:pPr>
              <w:spacing w:after="0" w:line="240" w:lineRule="auto"/>
              <w:rPr>
                <w:rFonts w:ascii="Calibri" w:eastAsia="Times New Roman" w:hAnsi="Calibri" w:cs="Calibri"/>
                <w:color w:val="000000"/>
                <w:kern w:val="0"/>
                <w:lang w:eastAsia="en-GB"/>
                <w14:ligatures w14:val="none"/>
              </w:rPr>
            </w:pPr>
          </w:p>
        </w:tc>
        <w:tc>
          <w:tcPr>
            <w:tcW w:w="123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259CB341"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UK Roads and Transport</w:t>
            </w:r>
          </w:p>
        </w:tc>
        <w:tc>
          <w:tcPr>
            <w:tcW w:w="1468"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14:paraId="07957BC4"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Limited haulage companies able to deliver the materials to the refinery.</w:t>
            </w:r>
          </w:p>
        </w:tc>
        <w:tc>
          <w:tcPr>
            <w:tcW w:w="394"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CB9B5B2"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1399"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14:paraId="4B7C1693"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Prices of haulage companies are normally very expensive.</w:t>
            </w:r>
          </w:p>
        </w:tc>
        <w:tc>
          <w:tcPr>
            <w:tcW w:w="29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27AE5FB"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1317"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14:paraId="6FD5D38E"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No current controls.</w:t>
            </w:r>
          </w:p>
        </w:tc>
        <w:tc>
          <w:tcPr>
            <w:tcW w:w="410"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921D4B6"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567" w:type="dxa"/>
            <w:tcBorders>
              <w:top w:val="single" w:sz="4" w:space="0" w:color="auto"/>
              <w:left w:val="nil"/>
              <w:bottom w:val="single" w:sz="8" w:space="0" w:color="auto"/>
              <w:right w:val="nil"/>
            </w:tcBorders>
            <w:shd w:val="clear" w:color="000000" w:fill="FF0000"/>
            <w:tcMar>
              <w:top w:w="15" w:type="dxa"/>
              <w:left w:w="15" w:type="dxa"/>
              <w:bottom w:w="0" w:type="dxa"/>
              <w:right w:w="15" w:type="dxa"/>
            </w:tcMar>
            <w:vAlign w:val="center"/>
            <w:hideMark/>
          </w:tcPr>
          <w:p w14:paraId="21EA3A23"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343</w:t>
            </w:r>
          </w:p>
        </w:tc>
        <w:tc>
          <w:tcPr>
            <w:tcW w:w="1701"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31C51979" w14:textId="5649CC16"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Use addition</w:t>
            </w:r>
            <w:r w:rsidR="003604F4">
              <w:rPr>
                <w:rFonts w:ascii="Calibri" w:eastAsia="Times New Roman" w:hAnsi="Calibri" w:cs="Calibri"/>
                <w:color w:val="000000"/>
                <w:kern w:val="0"/>
                <w:lang w:eastAsia="en-GB"/>
                <w14:ligatures w14:val="none"/>
              </w:rPr>
              <w:t>al Haulage companies to impro</w:t>
            </w:r>
            <w:r w:rsidR="003604F4" w:rsidRPr="003604F4">
              <w:rPr>
                <w:rFonts w:ascii="Calibri" w:eastAsia="Times New Roman" w:hAnsi="Calibri" w:cs="Calibri"/>
                <w:color w:val="000000"/>
                <w:kern w:val="0"/>
                <w:lang w:eastAsia="en-GB"/>
                <w14:ligatures w14:val="none"/>
              </w:rPr>
              <w:t>ve</w:t>
            </w:r>
            <w:r w:rsidRPr="003604F4">
              <w:rPr>
                <w:rFonts w:ascii="Calibri" w:eastAsia="Times New Roman" w:hAnsi="Calibri" w:cs="Calibri"/>
                <w:color w:val="000000"/>
                <w:kern w:val="0"/>
                <w:lang w:eastAsia="en-GB"/>
                <w14:ligatures w14:val="none"/>
              </w:rPr>
              <w:t xml:space="preserve"> deliver</w:t>
            </w:r>
            <w:r w:rsidR="003604F4" w:rsidRPr="003604F4">
              <w:rPr>
                <w:rFonts w:ascii="Calibri" w:eastAsia="Times New Roman" w:hAnsi="Calibri" w:cs="Calibri"/>
                <w:color w:val="000000"/>
                <w:kern w:val="0"/>
                <w:lang w:eastAsia="en-GB"/>
                <w14:ligatures w14:val="none"/>
              </w:rPr>
              <w:t>y</w:t>
            </w:r>
            <w:r w:rsidRPr="00AF3463">
              <w:rPr>
                <w:rFonts w:ascii="Calibri" w:eastAsia="Times New Roman" w:hAnsi="Calibri" w:cs="Calibri"/>
                <w:color w:val="000000"/>
                <w:kern w:val="0"/>
                <w:lang w:eastAsia="en-GB"/>
                <w14:ligatures w14:val="none"/>
              </w:rPr>
              <w:t xml:space="preserve"> to the refinery.</w:t>
            </w:r>
          </w:p>
        </w:tc>
        <w:tc>
          <w:tcPr>
            <w:tcW w:w="993" w:type="dxa"/>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14:paraId="716EF8BE"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1275" w:type="dxa"/>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9497D4B"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993" w:type="dxa"/>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14:paraId="23589238"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5</w:t>
            </w:r>
          </w:p>
        </w:tc>
        <w:tc>
          <w:tcPr>
            <w:tcW w:w="850" w:type="dxa"/>
            <w:tcBorders>
              <w:top w:val="single" w:sz="4" w:space="0" w:color="auto"/>
              <w:left w:val="single" w:sz="8" w:space="0" w:color="auto"/>
              <w:bottom w:val="single" w:sz="8" w:space="0" w:color="auto"/>
              <w:right w:val="single" w:sz="8" w:space="0" w:color="auto"/>
            </w:tcBorders>
            <w:shd w:val="clear" w:color="000000" w:fill="92D050"/>
            <w:noWrap/>
            <w:tcMar>
              <w:top w:w="15" w:type="dxa"/>
              <w:left w:w="15" w:type="dxa"/>
              <w:bottom w:w="0" w:type="dxa"/>
              <w:right w:w="15" w:type="dxa"/>
            </w:tcMar>
            <w:vAlign w:val="center"/>
            <w:hideMark/>
          </w:tcPr>
          <w:p w14:paraId="17EE3E5F"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80</w:t>
            </w:r>
          </w:p>
        </w:tc>
      </w:tr>
    </w:tbl>
    <w:p w14:paraId="3FCC13DF" w14:textId="77777777" w:rsidR="002A34DC" w:rsidRDefault="002A34DC">
      <w:r>
        <w:br w:type="page"/>
      </w:r>
    </w:p>
    <w:tbl>
      <w:tblPr>
        <w:tblW w:w="13740" w:type="dxa"/>
        <w:tblCellMar>
          <w:left w:w="0" w:type="dxa"/>
          <w:right w:w="0" w:type="dxa"/>
        </w:tblCellMar>
        <w:tblLook w:val="04A0" w:firstRow="1" w:lastRow="0" w:firstColumn="1" w:lastColumn="0" w:noHBand="0" w:noVBand="1"/>
      </w:tblPr>
      <w:tblGrid>
        <w:gridCol w:w="910"/>
        <w:gridCol w:w="1207"/>
        <w:gridCol w:w="1417"/>
        <w:gridCol w:w="425"/>
        <w:gridCol w:w="1418"/>
        <w:gridCol w:w="283"/>
        <w:gridCol w:w="1276"/>
        <w:gridCol w:w="425"/>
        <w:gridCol w:w="567"/>
        <w:gridCol w:w="1701"/>
        <w:gridCol w:w="993"/>
        <w:gridCol w:w="1275"/>
        <w:gridCol w:w="993"/>
        <w:gridCol w:w="850"/>
      </w:tblGrid>
      <w:tr w:rsidR="006C5957" w:rsidRPr="00AF3463" w14:paraId="3B9905EB" w14:textId="77777777" w:rsidTr="006C5957">
        <w:trPr>
          <w:trHeight w:val="1160"/>
        </w:trPr>
        <w:tc>
          <w:tcPr>
            <w:tcW w:w="910" w:type="dxa"/>
            <w:vMerge w:val="restart"/>
            <w:tcBorders>
              <w:top w:val="nil"/>
              <w:left w:val="single" w:sz="8" w:space="0" w:color="auto"/>
              <w:bottom w:val="single" w:sz="4" w:space="0" w:color="auto"/>
              <w:right w:val="nil"/>
            </w:tcBorders>
            <w:shd w:val="clear" w:color="auto" w:fill="auto"/>
            <w:tcMar>
              <w:top w:w="15" w:type="dxa"/>
              <w:left w:w="15" w:type="dxa"/>
              <w:bottom w:w="0" w:type="dxa"/>
              <w:right w:w="15" w:type="dxa"/>
            </w:tcMar>
            <w:vAlign w:val="center"/>
            <w:hideMark/>
          </w:tcPr>
          <w:p w14:paraId="633EBD19" w14:textId="3BC2EB5D"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7D36DD">
              <w:rPr>
                <w:rFonts w:ascii="Calibri" w:eastAsia="Times New Roman" w:hAnsi="Calibri" w:cs="Calibri"/>
                <w:color w:val="000000"/>
                <w:kern w:val="0"/>
                <w:sz w:val="20"/>
                <w:szCs w:val="20"/>
                <w:lang w:eastAsia="en-GB"/>
                <w14:ligatures w14:val="none"/>
              </w:rPr>
              <w:lastRenderedPageBreak/>
              <w:t>Containers</w:t>
            </w:r>
          </w:p>
        </w:tc>
        <w:tc>
          <w:tcPr>
            <w:tcW w:w="1207"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78E951F4"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20' Containers Availability</w:t>
            </w:r>
          </w:p>
        </w:tc>
        <w:tc>
          <w:tcPr>
            <w:tcW w:w="1417"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29F9F0BB"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Limited number of containers available to have on the transport vessel.</w:t>
            </w:r>
          </w:p>
        </w:tc>
        <w:tc>
          <w:tcPr>
            <w:tcW w:w="425"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74950FC5"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8</w:t>
            </w:r>
          </w:p>
        </w:tc>
        <w:tc>
          <w:tcPr>
            <w:tcW w:w="141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158AF09B"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Containers may not be offloaded quickly enough to keep up with demand.</w:t>
            </w:r>
          </w:p>
        </w:tc>
        <w:tc>
          <w:tcPr>
            <w:tcW w:w="283"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0E3D1D7D"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6</w:t>
            </w:r>
          </w:p>
        </w:tc>
        <w:tc>
          <w:tcPr>
            <w:tcW w:w="127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59A0FA35"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No current controls.</w:t>
            </w:r>
          </w:p>
        </w:tc>
        <w:tc>
          <w:tcPr>
            <w:tcW w:w="425"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0FABAD21"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8</w:t>
            </w:r>
          </w:p>
        </w:tc>
        <w:tc>
          <w:tcPr>
            <w:tcW w:w="567" w:type="dxa"/>
            <w:tcBorders>
              <w:top w:val="nil"/>
              <w:left w:val="nil"/>
              <w:bottom w:val="single" w:sz="4" w:space="0" w:color="auto"/>
              <w:right w:val="nil"/>
            </w:tcBorders>
            <w:shd w:val="clear" w:color="000000" w:fill="FF0000"/>
            <w:tcMar>
              <w:top w:w="15" w:type="dxa"/>
              <w:left w:w="15" w:type="dxa"/>
              <w:bottom w:w="0" w:type="dxa"/>
              <w:right w:w="15" w:type="dxa"/>
            </w:tcMar>
            <w:vAlign w:val="center"/>
            <w:hideMark/>
          </w:tcPr>
          <w:p w14:paraId="481D97B7"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384</w:t>
            </w:r>
          </w:p>
        </w:tc>
        <w:tc>
          <w:tcPr>
            <w:tcW w:w="1701"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32522152" w14:textId="58F8B819"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Late fee</w:t>
            </w:r>
            <w:r w:rsidR="003604F4">
              <w:rPr>
                <w:rFonts w:ascii="Calibri" w:eastAsia="Times New Roman" w:hAnsi="Calibri" w:cs="Calibri"/>
                <w:color w:val="000000"/>
                <w:kern w:val="0"/>
                <w:lang w:eastAsia="en-GB"/>
                <w14:ligatures w14:val="none"/>
              </w:rPr>
              <w:t>s on containers would incentivis</w:t>
            </w:r>
            <w:r w:rsidRPr="00AF3463">
              <w:rPr>
                <w:rFonts w:ascii="Calibri" w:eastAsia="Times New Roman" w:hAnsi="Calibri" w:cs="Calibri"/>
                <w:color w:val="000000"/>
                <w:kern w:val="0"/>
                <w:lang w:eastAsia="en-GB"/>
                <w14:ligatures w14:val="none"/>
              </w:rPr>
              <w:t>e faster offload.</w:t>
            </w:r>
          </w:p>
        </w:tc>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13D51877"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6</w:t>
            </w:r>
          </w:p>
        </w:tc>
        <w:tc>
          <w:tcPr>
            <w:tcW w:w="127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71184041"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4A65F234"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5</w:t>
            </w:r>
          </w:p>
        </w:tc>
        <w:tc>
          <w:tcPr>
            <w:tcW w:w="850" w:type="dxa"/>
            <w:tcBorders>
              <w:top w:val="nil"/>
              <w:left w:val="single" w:sz="8" w:space="0" w:color="auto"/>
              <w:bottom w:val="single" w:sz="4" w:space="0" w:color="auto"/>
              <w:right w:val="single" w:sz="8" w:space="0" w:color="auto"/>
            </w:tcBorders>
            <w:shd w:val="clear" w:color="000000" w:fill="FFC000"/>
            <w:noWrap/>
            <w:tcMar>
              <w:top w:w="15" w:type="dxa"/>
              <w:left w:w="15" w:type="dxa"/>
              <w:bottom w:w="0" w:type="dxa"/>
              <w:right w:w="15" w:type="dxa"/>
            </w:tcMar>
            <w:vAlign w:val="center"/>
            <w:hideMark/>
          </w:tcPr>
          <w:p w14:paraId="440980A5"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120</w:t>
            </w:r>
          </w:p>
        </w:tc>
      </w:tr>
      <w:tr w:rsidR="006C5957" w:rsidRPr="00AF3463" w14:paraId="7E3387AE" w14:textId="77777777" w:rsidTr="006C5957">
        <w:trPr>
          <w:trHeight w:val="1450"/>
        </w:trPr>
        <w:tc>
          <w:tcPr>
            <w:tcW w:w="910" w:type="dxa"/>
            <w:vMerge/>
            <w:tcBorders>
              <w:top w:val="nil"/>
              <w:left w:val="single" w:sz="8" w:space="0" w:color="auto"/>
              <w:bottom w:val="single" w:sz="4" w:space="0" w:color="auto"/>
              <w:right w:val="nil"/>
            </w:tcBorders>
            <w:vAlign w:val="center"/>
            <w:hideMark/>
          </w:tcPr>
          <w:p w14:paraId="7884E940" w14:textId="77777777" w:rsidR="00AF3463" w:rsidRPr="00AF3463" w:rsidRDefault="00AF3463" w:rsidP="00AF3463">
            <w:pPr>
              <w:spacing w:after="0" w:line="240" w:lineRule="auto"/>
              <w:rPr>
                <w:rFonts w:ascii="Calibri" w:eastAsia="Times New Roman" w:hAnsi="Calibri" w:cs="Calibri"/>
                <w:color w:val="000000"/>
                <w:kern w:val="0"/>
                <w:lang w:eastAsia="en-GB"/>
                <w14:ligatures w14:val="none"/>
              </w:rPr>
            </w:pPr>
          </w:p>
        </w:tc>
        <w:tc>
          <w:tcPr>
            <w:tcW w:w="1207"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1DF53723"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Nickel Oxide Containers are very heavy</w:t>
            </w:r>
          </w:p>
        </w:tc>
        <w:tc>
          <w:tcPr>
            <w:tcW w:w="1417"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6350E8FE"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The containers are often left in port if the vessel is low on space as they are much heavier than other containers.</w:t>
            </w:r>
          </w:p>
        </w:tc>
        <w:tc>
          <w:tcPr>
            <w:tcW w:w="425"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320749B7"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6</w:t>
            </w:r>
          </w:p>
        </w:tc>
        <w:tc>
          <w:tcPr>
            <w:tcW w:w="1418"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5CA3CB78"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Dock workers prioritise the lighter containers.</w:t>
            </w:r>
          </w:p>
        </w:tc>
        <w:tc>
          <w:tcPr>
            <w:tcW w:w="283"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12C19A35"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127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14:paraId="28458E0A"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Have the heavier items at the bottom of the loading.</w:t>
            </w:r>
          </w:p>
        </w:tc>
        <w:tc>
          <w:tcPr>
            <w:tcW w:w="425"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0F66E49C"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10</w:t>
            </w:r>
          </w:p>
        </w:tc>
        <w:tc>
          <w:tcPr>
            <w:tcW w:w="567" w:type="dxa"/>
            <w:tcBorders>
              <w:top w:val="single" w:sz="4" w:space="0" w:color="auto"/>
              <w:left w:val="nil"/>
              <w:bottom w:val="single" w:sz="4" w:space="0" w:color="auto"/>
              <w:right w:val="nil"/>
            </w:tcBorders>
            <w:shd w:val="clear" w:color="000000" w:fill="FFC000"/>
            <w:tcMar>
              <w:top w:w="15" w:type="dxa"/>
              <w:left w:w="15" w:type="dxa"/>
              <w:bottom w:w="0" w:type="dxa"/>
              <w:right w:w="15" w:type="dxa"/>
            </w:tcMar>
            <w:vAlign w:val="center"/>
            <w:hideMark/>
          </w:tcPr>
          <w:p w14:paraId="795CF961"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240</w:t>
            </w:r>
          </w:p>
        </w:tc>
        <w:tc>
          <w:tcPr>
            <w:tcW w:w="1701" w:type="dxa"/>
            <w:tcBorders>
              <w:top w:val="nil"/>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7ED7EDBA"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No Further Action can be made.</w:t>
            </w:r>
          </w:p>
        </w:tc>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3CC80390"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6</w:t>
            </w:r>
          </w:p>
        </w:tc>
        <w:tc>
          <w:tcPr>
            <w:tcW w:w="1275" w:type="dxa"/>
            <w:tcBorders>
              <w:top w:val="nil"/>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603D830D"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993"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14:paraId="32D97E76"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10</w:t>
            </w:r>
          </w:p>
        </w:tc>
        <w:tc>
          <w:tcPr>
            <w:tcW w:w="850" w:type="dxa"/>
            <w:tcBorders>
              <w:top w:val="single" w:sz="4" w:space="0" w:color="auto"/>
              <w:left w:val="single" w:sz="8" w:space="0" w:color="auto"/>
              <w:bottom w:val="single" w:sz="4" w:space="0" w:color="auto"/>
              <w:right w:val="single" w:sz="8" w:space="0" w:color="auto"/>
            </w:tcBorders>
            <w:shd w:val="clear" w:color="000000" w:fill="FFC000"/>
            <w:noWrap/>
            <w:tcMar>
              <w:top w:w="15" w:type="dxa"/>
              <w:left w:w="15" w:type="dxa"/>
              <w:bottom w:w="0" w:type="dxa"/>
              <w:right w:w="15" w:type="dxa"/>
            </w:tcMar>
            <w:vAlign w:val="center"/>
            <w:hideMark/>
          </w:tcPr>
          <w:p w14:paraId="5CD54E8E"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240</w:t>
            </w:r>
          </w:p>
        </w:tc>
      </w:tr>
      <w:tr w:rsidR="006C5957" w:rsidRPr="00AF3463" w14:paraId="77813663" w14:textId="77777777" w:rsidTr="006C5957">
        <w:trPr>
          <w:trHeight w:val="1750"/>
        </w:trPr>
        <w:tc>
          <w:tcPr>
            <w:tcW w:w="910" w:type="dxa"/>
            <w:vMerge/>
            <w:tcBorders>
              <w:top w:val="nil"/>
              <w:left w:val="single" w:sz="8" w:space="0" w:color="auto"/>
              <w:bottom w:val="single" w:sz="4" w:space="0" w:color="auto"/>
              <w:right w:val="nil"/>
            </w:tcBorders>
            <w:vAlign w:val="center"/>
            <w:hideMark/>
          </w:tcPr>
          <w:p w14:paraId="19E92635" w14:textId="77777777" w:rsidR="00AF3463" w:rsidRPr="00AF3463" w:rsidRDefault="00AF3463" w:rsidP="00AF3463">
            <w:pPr>
              <w:spacing w:after="0" w:line="240" w:lineRule="auto"/>
              <w:rPr>
                <w:rFonts w:ascii="Calibri" w:eastAsia="Times New Roman" w:hAnsi="Calibri" w:cs="Calibri"/>
                <w:color w:val="000000"/>
                <w:kern w:val="0"/>
                <w:lang w:eastAsia="en-GB"/>
                <w14:ligatures w14:val="none"/>
              </w:rPr>
            </w:pPr>
          </w:p>
        </w:tc>
        <w:tc>
          <w:tcPr>
            <w:tcW w:w="1207"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206B8CCF"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Container cost has increased since Covid</w:t>
            </w:r>
          </w:p>
        </w:tc>
        <w:tc>
          <w:tcPr>
            <w:tcW w:w="1417" w:type="dxa"/>
            <w:tcBorders>
              <w:top w:val="nil"/>
              <w:left w:val="nil"/>
              <w:bottom w:val="nil"/>
              <w:right w:val="nil"/>
            </w:tcBorders>
            <w:shd w:val="clear" w:color="auto" w:fill="auto"/>
            <w:tcMar>
              <w:top w:w="15" w:type="dxa"/>
              <w:left w:w="15" w:type="dxa"/>
              <w:bottom w:w="0" w:type="dxa"/>
              <w:right w:w="15" w:type="dxa"/>
            </w:tcMar>
            <w:vAlign w:val="center"/>
            <w:hideMark/>
          </w:tcPr>
          <w:p w14:paraId="59059499"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During covid, containers increased to as high as £11,000 from £5,000/£6,000.</w:t>
            </w:r>
          </w:p>
        </w:tc>
        <w:tc>
          <w:tcPr>
            <w:tcW w:w="425"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4622A2A6"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8</w:t>
            </w:r>
          </w:p>
        </w:tc>
        <w:tc>
          <w:tcPr>
            <w:tcW w:w="1418" w:type="dxa"/>
            <w:tcBorders>
              <w:top w:val="nil"/>
              <w:left w:val="nil"/>
              <w:bottom w:val="nil"/>
              <w:right w:val="nil"/>
            </w:tcBorders>
            <w:shd w:val="clear" w:color="auto" w:fill="auto"/>
            <w:tcMar>
              <w:top w:w="15" w:type="dxa"/>
              <w:left w:w="15" w:type="dxa"/>
              <w:bottom w:w="0" w:type="dxa"/>
              <w:right w:w="15" w:type="dxa"/>
            </w:tcMar>
            <w:vAlign w:val="center"/>
            <w:hideMark/>
          </w:tcPr>
          <w:p w14:paraId="39C697D1" w14:textId="26047D8A"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Extra costs due to Freight companies looking to max</w:t>
            </w:r>
            <w:r w:rsidR="006237D0">
              <w:rPr>
                <w:rFonts w:ascii="Calibri" w:eastAsia="Times New Roman" w:hAnsi="Calibri" w:cs="Calibri"/>
                <w:color w:val="000000"/>
                <w:kern w:val="0"/>
                <w:lang w:eastAsia="en-GB"/>
                <w14:ligatures w14:val="none"/>
              </w:rPr>
              <w:t>i</w:t>
            </w:r>
            <w:r w:rsidRPr="00AF3463">
              <w:rPr>
                <w:rFonts w:ascii="Calibri" w:eastAsia="Times New Roman" w:hAnsi="Calibri" w:cs="Calibri"/>
                <w:color w:val="000000"/>
                <w:kern w:val="0"/>
                <w:lang w:eastAsia="en-GB"/>
                <w14:ligatures w14:val="none"/>
              </w:rPr>
              <w:t>mise profits by not offering availability at lower rates</w:t>
            </w:r>
          </w:p>
        </w:tc>
        <w:tc>
          <w:tcPr>
            <w:tcW w:w="283"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12BAFAC8"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1276" w:type="dxa"/>
            <w:tcBorders>
              <w:top w:val="nil"/>
              <w:left w:val="nil"/>
              <w:bottom w:val="nil"/>
              <w:right w:val="nil"/>
            </w:tcBorders>
            <w:shd w:val="clear" w:color="auto" w:fill="auto"/>
            <w:tcMar>
              <w:top w:w="15" w:type="dxa"/>
              <w:left w:w="15" w:type="dxa"/>
              <w:bottom w:w="0" w:type="dxa"/>
              <w:right w:w="15" w:type="dxa"/>
            </w:tcMar>
            <w:vAlign w:val="center"/>
            <w:hideMark/>
          </w:tcPr>
          <w:p w14:paraId="2A337392"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Additional amounts are added on to the delivery costs.</w:t>
            </w:r>
          </w:p>
        </w:tc>
        <w:tc>
          <w:tcPr>
            <w:tcW w:w="425"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12E56243"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8</w:t>
            </w:r>
          </w:p>
        </w:tc>
        <w:tc>
          <w:tcPr>
            <w:tcW w:w="567" w:type="dxa"/>
            <w:tcBorders>
              <w:top w:val="single" w:sz="4" w:space="0" w:color="auto"/>
              <w:left w:val="nil"/>
              <w:bottom w:val="nil"/>
              <w:right w:val="nil"/>
            </w:tcBorders>
            <w:shd w:val="clear" w:color="000000" w:fill="FF0000"/>
            <w:tcMar>
              <w:top w:w="15" w:type="dxa"/>
              <w:left w:w="15" w:type="dxa"/>
              <w:bottom w:w="0" w:type="dxa"/>
              <w:right w:w="15" w:type="dxa"/>
            </w:tcMar>
            <w:vAlign w:val="center"/>
            <w:hideMark/>
          </w:tcPr>
          <w:p w14:paraId="04F75CFD"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448</w:t>
            </w:r>
          </w:p>
        </w:tc>
        <w:tc>
          <w:tcPr>
            <w:tcW w:w="1701"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20B715AD" w14:textId="0D5DC4DA" w:rsidR="00AF3463" w:rsidRPr="00AF3463" w:rsidRDefault="00AF3463" w:rsidP="006237D0">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Costs are gradually coming back down to the </w:t>
            </w:r>
            <w:r w:rsidR="006237D0">
              <w:rPr>
                <w:rFonts w:ascii="Calibri" w:eastAsia="Times New Roman" w:hAnsi="Calibri" w:cs="Calibri"/>
                <w:color w:val="000000"/>
                <w:kern w:val="0"/>
                <w:lang w:eastAsia="en-GB"/>
                <w14:ligatures w14:val="none"/>
              </w:rPr>
              <w:t>previous</w:t>
            </w:r>
            <w:r w:rsidRPr="00AF3463">
              <w:rPr>
                <w:rFonts w:ascii="Calibri" w:eastAsia="Times New Roman" w:hAnsi="Calibri" w:cs="Calibri"/>
                <w:color w:val="000000"/>
                <w:kern w:val="0"/>
                <w:lang w:eastAsia="en-GB"/>
                <w14:ligatures w14:val="none"/>
              </w:rPr>
              <w:t xml:space="preserve"> amount.</w:t>
            </w:r>
          </w:p>
        </w:tc>
        <w:tc>
          <w:tcPr>
            <w:tcW w:w="993" w:type="dxa"/>
            <w:tcBorders>
              <w:top w:val="nil"/>
              <w:left w:val="nil"/>
              <w:bottom w:val="nil"/>
              <w:right w:val="nil"/>
            </w:tcBorders>
            <w:shd w:val="clear" w:color="auto" w:fill="auto"/>
            <w:noWrap/>
            <w:tcMar>
              <w:top w:w="15" w:type="dxa"/>
              <w:left w:w="15" w:type="dxa"/>
              <w:bottom w:w="0" w:type="dxa"/>
              <w:right w:w="15" w:type="dxa"/>
            </w:tcMar>
            <w:vAlign w:val="center"/>
            <w:hideMark/>
          </w:tcPr>
          <w:p w14:paraId="2AC7576E"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1275" w:type="dxa"/>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3C71D8AC"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993" w:type="dxa"/>
            <w:tcBorders>
              <w:top w:val="nil"/>
              <w:left w:val="nil"/>
              <w:bottom w:val="nil"/>
              <w:right w:val="nil"/>
            </w:tcBorders>
            <w:shd w:val="clear" w:color="auto" w:fill="auto"/>
            <w:noWrap/>
            <w:tcMar>
              <w:top w:w="15" w:type="dxa"/>
              <w:left w:w="15" w:type="dxa"/>
              <w:bottom w:w="0" w:type="dxa"/>
              <w:right w:w="15" w:type="dxa"/>
            </w:tcMar>
            <w:vAlign w:val="center"/>
            <w:hideMark/>
          </w:tcPr>
          <w:p w14:paraId="769223C9"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850" w:type="dxa"/>
            <w:tcBorders>
              <w:top w:val="single" w:sz="4" w:space="0" w:color="auto"/>
              <w:left w:val="single" w:sz="8" w:space="0" w:color="auto"/>
              <w:bottom w:val="nil"/>
              <w:right w:val="single" w:sz="8" w:space="0" w:color="auto"/>
            </w:tcBorders>
            <w:shd w:val="clear" w:color="000000" w:fill="92D050"/>
            <w:noWrap/>
            <w:tcMar>
              <w:top w:w="15" w:type="dxa"/>
              <w:left w:w="15" w:type="dxa"/>
              <w:bottom w:w="0" w:type="dxa"/>
              <w:right w:w="15" w:type="dxa"/>
            </w:tcMar>
            <w:vAlign w:val="center"/>
            <w:hideMark/>
          </w:tcPr>
          <w:p w14:paraId="5F73C609"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64</w:t>
            </w:r>
          </w:p>
        </w:tc>
      </w:tr>
    </w:tbl>
    <w:p w14:paraId="444DFEC9" w14:textId="77777777" w:rsidR="002A34DC" w:rsidRDefault="002A34DC">
      <w:r>
        <w:br w:type="page"/>
      </w:r>
    </w:p>
    <w:tbl>
      <w:tblPr>
        <w:tblW w:w="13740" w:type="dxa"/>
        <w:tblCellMar>
          <w:left w:w="0" w:type="dxa"/>
          <w:right w:w="0" w:type="dxa"/>
        </w:tblCellMar>
        <w:tblLook w:val="04A0" w:firstRow="1" w:lastRow="0" w:firstColumn="1" w:lastColumn="0" w:noHBand="0" w:noVBand="1"/>
      </w:tblPr>
      <w:tblGrid>
        <w:gridCol w:w="841"/>
        <w:gridCol w:w="1276"/>
        <w:gridCol w:w="1417"/>
        <w:gridCol w:w="425"/>
        <w:gridCol w:w="1418"/>
        <w:gridCol w:w="283"/>
        <w:gridCol w:w="1276"/>
        <w:gridCol w:w="425"/>
        <w:gridCol w:w="567"/>
        <w:gridCol w:w="1701"/>
        <w:gridCol w:w="993"/>
        <w:gridCol w:w="1417"/>
        <w:gridCol w:w="851"/>
        <w:gridCol w:w="850"/>
      </w:tblGrid>
      <w:tr w:rsidR="00E423F9" w:rsidRPr="00AF3463" w14:paraId="31DC8063" w14:textId="77777777" w:rsidTr="00E423F9">
        <w:trPr>
          <w:trHeight w:val="2320"/>
        </w:trPr>
        <w:tc>
          <w:tcPr>
            <w:tcW w:w="841" w:type="dxa"/>
            <w:vMerge w:val="restart"/>
            <w:tcBorders>
              <w:top w:val="single" w:sz="8" w:space="0" w:color="auto"/>
              <w:left w:val="single" w:sz="8" w:space="0" w:color="auto"/>
              <w:bottom w:val="single" w:sz="8" w:space="0" w:color="000000"/>
              <w:right w:val="nil"/>
            </w:tcBorders>
            <w:shd w:val="clear" w:color="auto" w:fill="auto"/>
            <w:tcMar>
              <w:top w:w="15" w:type="dxa"/>
              <w:left w:w="15" w:type="dxa"/>
              <w:bottom w:w="0" w:type="dxa"/>
              <w:right w:w="15" w:type="dxa"/>
            </w:tcMar>
            <w:vAlign w:val="center"/>
            <w:hideMark/>
          </w:tcPr>
          <w:p w14:paraId="33105C1E" w14:textId="132317A0"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lastRenderedPageBreak/>
              <w:t>Covid</w:t>
            </w:r>
          </w:p>
        </w:tc>
        <w:tc>
          <w:tcPr>
            <w:tcW w:w="1276"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15AAB0F6"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Delays due to Covid 19</w:t>
            </w:r>
          </w:p>
        </w:tc>
        <w:tc>
          <w:tcPr>
            <w:tcW w:w="1417"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14:paraId="50537A79"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Restrictions due to covid meant that the delivery of items from certain areas had to be thoroughly cleaned and inspected to make sure the virus was spread as little as possible.</w:t>
            </w:r>
          </w:p>
        </w:tc>
        <w:tc>
          <w:tcPr>
            <w:tcW w:w="425"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2D8E5B22"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1418"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14:paraId="494B05C3"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Covid regulations.</w:t>
            </w:r>
          </w:p>
        </w:tc>
        <w:tc>
          <w:tcPr>
            <w:tcW w:w="283"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5E28DE95"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6</w:t>
            </w:r>
          </w:p>
        </w:tc>
        <w:tc>
          <w:tcPr>
            <w:tcW w:w="1276" w:type="dxa"/>
            <w:tcBorders>
              <w:top w:val="single" w:sz="8" w:space="0" w:color="auto"/>
              <w:left w:val="nil"/>
              <w:bottom w:val="single" w:sz="4" w:space="0" w:color="auto"/>
              <w:right w:val="nil"/>
            </w:tcBorders>
            <w:shd w:val="clear" w:color="auto" w:fill="auto"/>
            <w:tcMar>
              <w:top w:w="15" w:type="dxa"/>
              <w:left w:w="15" w:type="dxa"/>
              <w:bottom w:w="0" w:type="dxa"/>
              <w:right w:w="15" w:type="dxa"/>
            </w:tcMar>
            <w:vAlign w:val="center"/>
            <w:hideMark/>
          </w:tcPr>
          <w:p w14:paraId="60EFE4AD"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Covid is becoming a less frequent occurrence and is having less effect on the UK side of the chain compared to two years ago.</w:t>
            </w:r>
          </w:p>
        </w:tc>
        <w:tc>
          <w:tcPr>
            <w:tcW w:w="425"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6E24A5EC"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10</w:t>
            </w:r>
          </w:p>
        </w:tc>
        <w:tc>
          <w:tcPr>
            <w:tcW w:w="567" w:type="dxa"/>
            <w:tcBorders>
              <w:top w:val="single" w:sz="8" w:space="0" w:color="auto"/>
              <w:left w:val="nil"/>
              <w:bottom w:val="single" w:sz="4" w:space="0" w:color="auto"/>
              <w:right w:val="nil"/>
            </w:tcBorders>
            <w:shd w:val="clear" w:color="000000" w:fill="FF0000"/>
            <w:tcMar>
              <w:top w:w="15" w:type="dxa"/>
              <w:left w:w="15" w:type="dxa"/>
              <w:bottom w:w="0" w:type="dxa"/>
              <w:right w:w="15" w:type="dxa"/>
            </w:tcMar>
            <w:vAlign w:val="center"/>
            <w:hideMark/>
          </w:tcPr>
          <w:p w14:paraId="0EFE5037"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420</w:t>
            </w:r>
          </w:p>
        </w:tc>
        <w:tc>
          <w:tcPr>
            <w:tcW w:w="1701" w:type="dxa"/>
            <w:tcBorders>
              <w:top w:val="single" w:sz="8" w:space="0" w:color="auto"/>
              <w:left w:val="single" w:sz="8" w:space="0" w:color="auto"/>
              <w:bottom w:val="single" w:sz="4" w:space="0" w:color="auto"/>
              <w:right w:val="single" w:sz="8" w:space="0" w:color="auto"/>
            </w:tcBorders>
            <w:shd w:val="clear" w:color="auto" w:fill="auto"/>
            <w:tcMar>
              <w:top w:w="15" w:type="dxa"/>
              <w:left w:w="15" w:type="dxa"/>
              <w:bottom w:w="0" w:type="dxa"/>
              <w:right w:w="15" w:type="dxa"/>
            </w:tcMar>
            <w:vAlign w:val="center"/>
            <w:hideMark/>
          </w:tcPr>
          <w:p w14:paraId="4D57FCA9" w14:textId="0092C25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As the vaccine has been widely distributed, the </w:t>
            </w:r>
            <w:r w:rsidR="00E423F9" w:rsidRPr="00AF3463">
              <w:rPr>
                <w:rFonts w:ascii="Calibri" w:eastAsia="Times New Roman" w:hAnsi="Calibri" w:cs="Calibri"/>
                <w:color w:val="000000"/>
                <w:kern w:val="0"/>
                <w:lang w:eastAsia="en-GB"/>
                <w14:ligatures w14:val="none"/>
              </w:rPr>
              <w:t>effects</w:t>
            </w:r>
            <w:r w:rsidRPr="00AF3463">
              <w:rPr>
                <w:rFonts w:ascii="Calibri" w:eastAsia="Times New Roman" w:hAnsi="Calibri" w:cs="Calibri"/>
                <w:color w:val="000000"/>
                <w:kern w:val="0"/>
                <w:lang w:eastAsia="en-GB"/>
                <w14:ligatures w14:val="none"/>
              </w:rPr>
              <w:t xml:space="preserve"> of Covid are not as major as they previously were.</w:t>
            </w:r>
          </w:p>
        </w:tc>
        <w:tc>
          <w:tcPr>
            <w:tcW w:w="993" w:type="dxa"/>
            <w:tcBorders>
              <w:top w:val="single" w:sz="8"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14:paraId="4384BF74"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1417" w:type="dxa"/>
            <w:tcBorders>
              <w:top w:val="single" w:sz="8" w:space="0" w:color="auto"/>
              <w:left w:val="single" w:sz="8" w:space="0" w:color="auto"/>
              <w:bottom w:val="single" w:sz="4" w:space="0" w:color="auto"/>
              <w:right w:val="single" w:sz="8" w:space="0" w:color="auto"/>
            </w:tcBorders>
            <w:shd w:val="clear" w:color="auto" w:fill="auto"/>
            <w:noWrap/>
            <w:tcMar>
              <w:top w:w="15" w:type="dxa"/>
              <w:left w:w="15" w:type="dxa"/>
              <w:bottom w:w="0" w:type="dxa"/>
              <w:right w:w="15" w:type="dxa"/>
            </w:tcMar>
            <w:vAlign w:val="center"/>
            <w:hideMark/>
          </w:tcPr>
          <w:p w14:paraId="56B199BC"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851" w:type="dxa"/>
            <w:tcBorders>
              <w:top w:val="single" w:sz="8" w:space="0" w:color="auto"/>
              <w:left w:val="nil"/>
              <w:bottom w:val="single" w:sz="4" w:space="0" w:color="auto"/>
              <w:right w:val="nil"/>
            </w:tcBorders>
            <w:shd w:val="clear" w:color="auto" w:fill="auto"/>
            <w:noWrap/>
            <w:tcMar>
              <w:top w:w="15" w:type="dxa"/>
              <w:left w:w="15" w:type="dxa"/>
              <w:bottom w:w="0" w:type="dxa"/>
              <w:right w:w="15" w:type="dxa"/>
            </w:tcMar>
            <w:vAlign w:val="center"/>
            <w:hideMark/>
          </w:tcPr>
          <w:p w14:paraId="76639DE8"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3</w:t>
            </w:r>
          </w:p>
        </w:tc>
        <w:tc>
          <w:tcPr>
            <w:tcW w:w="850" w:type="dxa"/>
            <w:tcBorders>
              <w:top w:val="single" w:sz="8" w:space="0" w:color="auto"/>
              <w:left w:val="single" w:sz="8" w:space="0" w:color="auto"/>
              <w:bottom w:val="single" w:sz="4" w:space="0" w:color="auto"/>
              <w:right w:val="single" w:sz="8" w:space="0" w:color="auto"/>
            </w:tcBorders>
            <w:shd w:val="clear" w:color="000000" w:fill="92D050"/>
            <w:noWrap/>
            <w:tcMar>
              <w:top w:w="15" w:type="dxa"/>
              <w:left w:w="15" w:type="dxa"/>
              <w:bottom w:w="0" w:type="dxa"/>
              <w:right w:w="15" w:type="dxa"/>
            </w:tcMar>
            <w:vAlign w:val="center"/>
            <w:hideMark/>
          </w:tcPr>
          <w:p w14:paraId="66ADBA99"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84</w:t>
            </w:r>
          </w:p>
        </w:tc>
      </w:tr>
      <w:tr w:rsidR="00E423F9" w:rsidRPr="00AF3463" w14:paraId="711227F7" w14:textId="77777777" w:rsidTr="00E423F9">
        <w:trPr>
          <w:trHeight w:val="1750"/>
        </w:trPr>
        <w:tc>
          <w:tcPr>
            <w:tcW w:w="841" w:type="dxa"/>
            <w:vMerge/>
            <w:tcBorders>
              <w:top w:val="single" w:sz="8" w:space="0" w:color="auto"/>
              <w:left w:val="single" w:sz="8" w:space="0" w:color="auto"/>
              <w:bottom w:val="single" w:sz="8" w:space="0" w:color="000000"/>
              <w:right w:val="nil"/>
            </w:tcBorders>
            <w:vAlign w:val="center"/>
            <w:hideMark/>
          </w:tcPr>
          <w:p w14:paraId="733612A7" w14:textId="77777777" w:rsidR="00AF3463" w:rsidRPr="00AF3463" w:rsidRDefault="00AF3463" w:rsidP="00AF3463">
            <w:pPr>
              <w:spacing w:after="0" w:line="240" w:lineRule="auto"/>
              <w:rPr>
                <w:rFonts w:ascii="Calibri" w:eastAsia="Times New Roman" w:hAnsi="Calibri" w:cs="Calibri"/>
                <w:color w:val="000000"/>
                <w:kern w:val="0"/>
                <w:lang w:eastAsia="en-GB"/>
                <w14:ligatures w14:val="none"/>
              </w:rPr>
            </w:pPr>
          </w:p>
        </w:tc>
        <w:tc>
          <w:tcPr>
            <w:tcW w:w="127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C7695D0"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Time taken for Nickel Oxide to reach the refinery changed from 50/54 days to 90 days during Covid</w:t>
            </w:r>
          </w:p>
        </w:tc>
        <w:tc>
          <w:tcPr>
            <w:tcW w:w="1417"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14:paraId="6C5E4438"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Some areas are still having delays due to covid restrictions causing major delivery issues.</w:t>
            </w:r>
          </w:p>
        </w:tc>
        <w:tc>
          <w:tcPr>
            <w:tcW w:w="425"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76C1BB1"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8</w:t>
            </w:r>
          </w:p>
        </w:tc>
        <w:tc>
          <w:tcPr>
            <w:tcW w:w="1418"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14:paraId="096F3F2E"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Covid regulations in certain countries, Shortage of Vessel space and connecting vessels</w:t>
            </w:r>
          </w:p>
        </w:tc>
        <w:tc>
          <w:tcPr>
            <w:tcW w:w="283"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0BD76E27"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6</w:t>
            </w:r>
          </w:p>
        </w:tc>
        <w:tc>
          <w:tcPr>
            <w:tcW w:w="1276" w:type="dxa"/>
            <w:tcBorders>
              <w:top w:val="nil"/>
              <w:left w:val="nil"/>
              <w:bottom w:val="single" w:sz="8" w:space="0" w:color="auto"/>
              <w:right w:val="nil"/>
            </w:tcBorders>
            <w:shd w:val="clear" w:color="auto" w:fill="auto"/>
            <w:tcMar>
              <w:top w:w="15" w:type="dxa"/>
              <w:left w:w="15" w:type="dxa"/>
              <w:bottom w:w="0" w:type="dxa"/>
              <w:right w:w="15" w:type="dxa"/>
            </w:tcMar>
            <w:vAlign w:val="center"/>
            <w:hideMark/>
          </w:tcPr>
          <w:p w14:paraId="62A9889C" w14:textId="3AB57CF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Country will shut down ports, Freight companies have no vessel space and </w:t>
            </w:r>
            <w:r w:rsidR="00E423F9" w:rsidRPr="00AF3463">
              <w:rPr>
                <w:rFonts w:ascii="Calibri" w:eastAsia="Times New Roman" w:hAnsi="Calibri" w:cs="Calibri"/>
                <w:color w:val="000000"/>
                <w:kern w:val="0"/>
                <w:lang w:eastAsia="en-GB"/>
                <w14:ligatures w14:val="none"/>
              </w:rPr>
              <w:t>put-up</w:t>
            </w:r>
            <w:r w:rsidRPr="00AF3463">
              <w:rPr>
                <w:rFonts w:ascii="Calibri" w:eastAsia="Times New Roman" w:hAnsi="Calibri" w:cs="Calibri"/>
                <w:color w:val="000000"/>
                <w:kern w:val="0"/>
                <w:lang w:eastAsia="en-GB"/>
                <w14:ligatures w14:val="none"/>
              </w:rPr>
              <w:t xml:space="preserve"> costs to maximise profit</w:t>
            </w:r>
          </w:p>
        </w:tc>
        <w:tc>
          <w:tcPr>
            <w:tcW w:w="425"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1CEABC97"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10</w:t>
            </w:r>
          </w:p>
        </w:tc>
        <w:tc>
          <w:tcPr>
            <w:tcW w:w="567" w:type="dxa"/>
            <w:tcBorders>
              <w:top w:val="single" w:sz="4" w:space="0" w:color="auto"/>
              <w:left w:val="nil"/>
              <w:bottom w:val="single" w:sz="8" w:space="0" w:color="auto"/>
              <w:right w:val="nil"/>
            </w:tcBorders>
            <w:shd w:val="clear" w:color="000000" w:fill="FF0000"/>
            <w:tcMar>
              <w:top w:w="15" w:type="dxa"/>
              <w:left w:w="15" w:type="dxa"/>
              <w:bottom w:w="0" w:type="dxa"/>
              <w:right w:w="15" w:type="dxa"/>
            </w:tcMar>
            <w:vAlign w:val="center"/>
            <w:hideMark/>
          </w:tcPr>
          <w:p w14:paraId="7451A041"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480</w:t>
            </w:r>
          </w:p>
        </w:tc>
        <w:tc>
          <w:tcPr>
            <w:tcW w:w="1701"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A7DCEAD" w14:textId="523C17A9"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As the vaccine has been widely distributed, the </w:t>
            </w:r>
            <w:r w:rsidR="00E423F9" w:rsidRPr="00AF3463">
              <w:rPr>
                <w:rFonts w:ascii="Calibri" w:eastAsia="Times New Roman" w:hAnsi="Calibri" w:cs="Calibri"/>
                <w:color w:val="000000"/>
                <w:kern w:val="0"/>
                <w:lang w:eastAsia="en-GB"/>
                <w14:ligatures w14:val="none"/>
              </w:rPr>
              <w:t>effects</w:t>
            </w:r>
            <w:r w:rsidRPr="00AF3463">
              <w:rPr>
                <w:rFonts w:ascii="Calibri" w:eastAsia="Times New Roman" w:hAnsi="Calibri" w:cs="Calibri"/>
                <w:color w:val="000000"/>
                <w:kern w:val="0"/>
                <w:lang w:eastAsia="en-GB"/>
                <w14:ligatures w14:val="none"/>
              </w:rPr>
              <w:t xml:space="preserve"> of Covid are not as major as they previously were. </w:t>
            </w:r>
          </w:p>
        </w:tc>
        <w:tc>
          <w:tcPr>
            <w:tcW w:w="993" w:type="dxa"/>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14:paraId="476EC6CC"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1417" w:type="dxa"/>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FCD5500"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851" w:type="dxa"/>
            <w:tcBorders>
              <w:top w:val="nil"/>
              <w:left w:val="nil"/>
              <w:bottom w:val="single" w:sz="8" w:space="0" w:color="auto"/>
              <w:right w:val="nil"/>
            </w:tcBorders>
            <w:shd w:val="clear" w:color="auto" w:fill="auto"/>
            <w:noWrap/>
            <w:tcMar>
              <w:top w:w="15" w:type="dxa"/>
              <w:left w:w="15" w:type="dxa"/>
              <w:bottom w:w="0" w:type="dxa"/>
              <w:right w:w="15" w:type="dxa"/>
            </w:tcMar>
            <w:vAlign w:val="center"/>
            <w:hideMark/>
          </w:tcPr>
          <w:p w14:paraId="0342D97D"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3</w:t>
            </w:r>
          </w:p>
        </w:tc>
        <w:tc>
          <w:tcPr>
            <w:tcW w:w="850" w:type="dxa"/>
            <w:tcBorders>
              <w:top w:val="single" w:sz="4" w:space="0" w:color="auto"/>
              <w:left w:val="single" w:sz="8" w:space="0" w:color="auto"/>
              <w:bottom w:val="single" w:sz="8" w:space="0" w:color="auto"/>
              <w:right w:val="single" w:sz="8" w:space="0" w:color="auto"/>
            </w:tcBorders>
            <w:shd w:val="clear" w:color="000000" w:fill="92D050"/>
            <w:noWrap/>
            <w:tcMar>
              <w:top w:w="15" w:type="dxa"/>
              <w:left w:w="15" w:type="dxa"/>
              <w:bottom w:w="0" w:type="dxa"/>
              <w:right w:w="15" w:type="dxa"/>
            </w:tcMar>
            <w:vAlign w:val="center"/>
            <w:hideMark/>
          </w:tcPr>
          <w:p w14:paraId="369E46E2"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84</w:t>
            </w:r>
          </w:p>
        </w:tc>
      </w:tr>
      <w:tr w:rsidR="00E423F9" w:rsidRPr="00AF3463" w14:paraId="7F1F3A72" w14:textId="77777777" w:rsidTr="00E423F9">
        <w:trPr>
          <w:trHeight w:val="1170"/>
        </w:trPr>
        <w:tc>
          <w:tcPr>
            <w:tcW w:w="841" w:type="dxa"/>
            <w:tcBorders>
              <w:top w:val="nil"/>
              <w:left w:val="single" w:sz="8" w:space="0" w:color="auto"/>
              <w:bottom w:val="nil"/>
              <w:right w:val="nil"/>
            </w:tcBorders>
            <w:shd w:val="clear" w:color="auto" w:fill="auto"/>
            <w:tcMar>
              <w:top w:w="15" w:type="dxa"/>
              <w:left w:w="15" w:type="dxa"/>
              <w:bottom w:w="0" w:type="dxa"/>
              <w:right w:w="15" w:type="dxa"/>
            </w:tcMar>
            <w:vAlign w:val="center"/>
            <w:hideMark/>
          </w:tcPr>
          <w:p w14:paraId="609413BB"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Bad Weather</w:t>
            </w:r>
          </w:p>
        </w:tc>
        <w:tc>
          <w:tcPr>
            <w:tcW w:w="1276"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2BC5E771"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Bad weather making travel slower, ports being unable to offload containers </w:t>
            </w:r>
          </w:p>
        </w:tc>
        <w:tc>
          <w:tcPr>
            <w:tcW w:w="1417" w:type="dxa"/>
            <w:tcBorders>
              <w:top w:val="nil"/>
              <w:left w:val="nil"/>
              <w:bottom w:val="nil"/>
              <w:right w:val="nil"/>
            </w:tcBorders>
            <w:shd w:val="clear" w:color="auto" w:fill="auto"/>
            <w:tcMar>
              <w:top w:w="15" w:type="dxa"/>
              <w:left w:w="15" w:type="dxa"/>
              <w:bottom w:w="0" w:type="dxa"/>
              <w:right w:w="15" w:type="dxa"/>
            </w:tcMar>
            <w:vAlign w:val="center"/>
            <w:hideMark/>
          </w:tcPr>
          <w:p w14:paraId="624CB337" w14:textId="44D24404"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 xml:space="preserve">Vessels will travel slower in bad </w:t>
            </w:r>
            <w:r w:rsidR="00E423F9" w:rsidRPr="00AF3463">
              <w:rPr>
                <w:rFonts w:ascii="Calibri" w:eastAsia="Times New Roman" w:hAnsi="Calibri" w:cs="Calibri"/>
                <w:color w:val="000000"/>
                <w:kern w:val="0"/>
                <w:lang w:eastAsia="en-GB"/>
                <w14:ligatures w14:val="none"/>
              </w:rPr>
              <w:t>weather;</w:t>
            </w:r>
            <w:r w:rsidRPr="00AF3463">
              <w:rPr>
                <w:rFonts w:ascii="Calibri" w:eastAsia="Times New Roman" w:hAnsi="Calibri" w:cs="Calibri"/>
                <w:color w:val="000000"/>
                <w:kern w:val="0"/>
                <w:lang w:eastAsia="en-GB"/>
                <w14:ligatures w14:val="none"/>
              </w:rPr>
              <w:t xml:space="preserve"> </w:t>
            </w:r>
            <w:r w:rsidR="00E423F9" w:rsidRPr="00AF3463">
              <w:rPr>
                <w:rFonts w:ascii="Calibri" w:eastAsia="Times New Roman" w:hAnsi="Calibri" w:cs="Calibri"/>
                <w:color w:val="000000"/>
                <w:kern w:val="0"/>
                <w:lang w:eastAsia="en-GB"/>
                <w14:ligatures w14:val="none"/>
              </w:rPr>
              <w:t>Docks</w:t>
            </w:r>
            <w:r w:rsidRPr="00AF3463">
              <w:rPr>
                <w:rFonts w:ascii="Calibri" w:eastAsia="Times New Roman" w:hAnsi="Calibri" w:cs="Calibri"/>
                <w:color w:val="000000"/>
                <w:kern w:val="0"/>
                <w:lang w:eastAsia="en-GB"/>
                <w14:ligatures w14:val="none"/>
              </w:rPr>
              <w:t xml:space="preserve"> will not unload containers</w:t>
            </w:r>
          </w:p>
        </w:tc>
        <w:tc>
          <w:tcPr>
            <w:tcW w:w="425"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338424AA"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10</w:t>
            </w:r>
          </w:p>
        </w:tc>
        <w:tc>
          <w:tcPr>
            <w:tcW w:w="1418" w:type="dxa"/>
            <w:tcBorders>
              <w:top w:val="nil"/>
              <w:left w:val="nil"/>
              <w:bottom w:val="nil"/>
              <w:right w:val="nil"/>
            </w:tcBorders>
            <w:shd w:val="clear" w:color="auto" w:fill="auto"/>
            <w:tcMar>
              <w:top w:w="15" w:type="dxa"/>
              <w:left w:w="15" w:type="dxa"/>
              <w:bottom w:w="0" w:type="dxa"/>
              <w:right w:w="15" w:type="dxa"/>
            </w:tcMar>
            <w:vAlign w:val="center"/>
            <w:hideMark/>
          </w:tcPr>
          <w:p w14:paraId="6F7F65DF"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Bad weather and travel conditions.</w:t>
            </w:r>
          </w:p>
        </w:tc>
        <w:tc>
          <w:tcPr>
            <w:tcW w:w="283"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05740D3B"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7</w:t>
            </w:r>
          </w:p>
        </w:tc>
        <w:tc>
          <w:tcPr>
            <w:tcW w:w="1276" w:type="dxa"/>
            <w:tcBorders>
              <w:top w:val="nil"/>
              <w:left w:val="nil"/>
              <w:bottom w:val="nil"/>
              <w:right w:val="nil"/>
            </w:tcBorders>
            <w:shd w:val="clear" w:color="auto" w:fill="auto"/>
            <w:tcMar>
              <w:top w:w="15" w:type="dxa"/>
              <w:left w:w="15" w:type="dxa"/>
              <w:bottom w:w="0" w:type="dxa"/>
              <w:right w:w="15" w:type="dxa"/>
            </w:tcMar>
            <w:vAlign w:val="center"/>
            <w:hideMark/>
          </w:tcPr>
          <w:p w14:paraId="502C5597"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Forecasting weather before making extended journeys.</w:t>
            </w:r>
          </w:p>
        </w:tc>
        <w:tc>
          <w:tcPr>
            <w:tcW w:w="425"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4FDC74CB"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8</w:t>
            </w:r>
          </w:p>
        </w:tc>
        <w:tc>
          <w:tcPr>
            <w:tcW w:w="567" w:type="dxa"/>
            <w:tcBorders>
              <w:top w:val="nil"/>
              <w:left w:val="nil"/>
              <w:bottom w:val="nil"/>
              <w:right w:val="nil"/>
            </w:tcBorders>
            <w:shd w:val="clear" w:color="000000" w:fill="FF0000"/>
            <w:tcMar>
              <w:top w:w="15" w:type="dxa"/>
              <w:left w:w="15" w:type="dxa"/>
              <w:bottom w:w="0" w:type="dxa"/>
              <w:right w:w="15" w:type="dxa"/>
            </w:tcMar>
            <w:vAlign w:val="center"/>
            <w:hideMark/>
          </w:tcPr>
          <w:p w14:paraId="57798203"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560</w:t>
            </w:r>
          </w:p>
        </w:tc>
        <w:tc>
          <w:tcPr>
            <w:tcW w:w="1701" w:type="dxa"/>
            <w:tcBorders>
              <w:top w:val="nil"/>
              <w:left w:val="single" w:sz="8" w:space="0" w:color="auto"/>
              <w:bottom w:val="nil"/>
              <w:right w:val="single" w:sz="8" w:space="0" w:color="auto"/>
            </w:tcBorders>
            <w:shd w:val="clear" w:color="auto" w:fill="auto"/>
            <w:tcMar>
              <w:top w:w="15" w:type="dxa"/>
              <w:left w:w="15" w:type="dxa"/>
              <w:bottom w:w="0" w:type="dxa"/>
              <w:right w:w="15" w:type="dxa"/>
            </w:tcMar>
            <w:vAlign w:val="center"/>
            <w:hideMark/>
          </w:tcPr>
          <w:p w14:paraId="6B7D8700"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Forecasting the potential conditions and risks gives better visibility.</w:t>
            </w:r>
          </w:p>
        </w:tc>
        <w:tc>
          <w:tcPr>
            <w:tcW w:w="993" w:type="dxa"/>
            <w:tcBorders>
              <w:top w:val="nil"/>
              <w:left w:val="nil"/>
              <w:bottom w:val="nil"/>
              <w:right w:val="nil"/>
            </w:tcBorders>
            <w:shd w:val="clear" w:color="auto" w:fill="auto"/>
            <w:noWrap/>
            <w:tcMar>
              <w:top w:w="15" w:type="dxa"/>
              <w:left w:w="15" w:type="dxa"/>
              <w:bottom w:w="0" w:type="dxa"/>
              <w:right w:w="15" w:type="dxa"/>
            </w:tcMar>
            <w:vAlign w:val="center"/>
            <w:hideMark/>
          </w:tcPr>
          <w:p w14:paraId="49B10A01"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10</w:t>
            </w:r>
          </w:p>
        </w:tc>
        <w:tc>
          <w:tcPr>
            <w:tcW w:w="1417" w:type="dxa"/>
            <w:tcBorders>
              <w:top w:val="nil"/>
              <w:left w:val="single" w:sz="8" w:space="0" w:color="auto"/>
              <w:bottom w:val="nil"/>
              <w:right w:val="single" w:sz="8" w:space="0" w:color="auto"/>
            </w:tcBorders>
            <w:shd w:val="clear" w:color="auto" w:fill="auto"/>
            <w:noWrap/>
            <w:tcMar>
              <w:top w:w="15" w:type="dxa"/>
              <w:left w:w="15" w:type="dxa"/>
              <w:bottom w:w="0" w:type="dxa"/>
              <w:right w:w="15" w:type="dxa"/>
            </w:tcMar>
            <w:vAlign w:val="center"/>
            <w:hideMark/>
          </w:tcPr>
          <w:p w14:paraId="27D99DB5"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4</w:t>
            </w:r>
          </w:p>
        </w:tc>
        <w:tc>
          <w:tcPr>
            <w:tcW w:w="851" w:type="dxa"/>
            <w:tcBorders>
              <w:top w:val="nil"/>
              <w:left w:val="nil"/>
              <w:bottom w:val="nil"/>
              <w:right w:val="nil"/>
            </w:tcBorders>
            <w:shd w:val="clear" w:color="auto" w:fill="auto"/>
            <w:noWrap/>
            <w:tcMar>
              <w:top w:w="15" w:type="dxa"/>
              <w:left w:w="15" w:type="dxa"/>
              <w:bottom w:w="0" w:type="dxa"/>
              <w:right w:w="15" w:type="dxa"/>
            </w:tcMar>
            <w:vAlign w:val="center"/>
            <w:hideMark/>
          </w:tcPr>
          <w:p w14:paraId="6283FE52" w14:textId="77777777" w:rsidR="00AF3463" w:rsidRPr="00AF3463" w:rsidRDefault="00AF3463" w:rsidP="00AF3463">
            <w:pPr>
              <w:spacing w:after="0" w:line="240" w:lineRule="auto"/>
              <w:jc w:val="center"/>
              <w:rPr>
                <w:rFonts w:ascii="Calibri" w:eastAsia="Times New Roman" w:hAnsi="Calibri" w:cs="Calibri"/>
                <w:color w:val="000000"/>
                <w:kern w:val="0"/>
                <w:lang w:eastAsia="en-GB"/>
                <w14:ligatures w14:val="none"/>
              </w:rPr>
            </w:pPr>
            <w:r w:rsidRPr="00AF3463">
              <w:rPr>
                <w:rFonts w:ascii="Calibri" w:eastAsia="Times New Roman" w:hAnsi="Calibri" w:cs="Calibri"/>
                <w:color w:val="000000"/>
                <w:kern w:val="0"/>
                <w:lang w:eastAsia="en-GB"/>
                <w14:ligatures w14:val="none"/>
              </w:rPr>
              <w:t>3</w:t>
            </w:r>
          </w:p>
        </w:tc>
        <w:tc>
          <w:tcPr>
            <w:tcW w:w="850" w:type="dxa"/>
            <w:tcBorders>
              <w:top w:val="nil"/>
              <w:left w:val="single" w:sz="8" w:space="0" w:color="auto"/>
              <w:bottom w:val="nil"/>
              <w:right w:val="single" w:sz="8" w:space="0" w:color="auto"/>
            </w:tcBorders>
            <w:shd w:val="clear" w:color="000000" w:fill="FFC000"/>
            <w:noWrap/>
            <w:tcMar>
              <w:top w:w="15" w:type="dxa"/>
              <w:left w:w="15" w:type="dxa"/>
              <w:bottom w:w="0" w:type="dxa"/>
              <w:right w:w="15" w:type="dxa"/>
            </w:tcMar>
            <w:vAlign w:val="center"/>
            <w:hideMark/>
          </w:tcPr>
          <w:p w14:paraId="7CC07A42" w14:textId="77777777" w:rsidR="00AF3463" w:rsidRPr="00AF3463" w:rsidRDefault="00AF3463" w:rsidP="00AF3463">
            <w:pPr>
              <w:spacing w:after="0" w:line="240" w:lineRule="auto"/>
              <w:jc w:val="center"/>
              <w:rPr>
                <w:rFonts w:ascii="Calibri" w:eastAsia="Times New Roman" w:hAnsi="Calibri" w:cs="Calibri"/>
                <w:color w:val="FFFFFF"/>
                <w:kern w:val="0"/>
                <w:lang w:eastAsia="en-GB"/>
                <w14:ligatures w14:val="none"/>
              </w:rPr>
            </w:pPr>
            <w:r w:rsidRPr="00AF3463">
              <w:rPr>
                <w:rFonts w:ascii="Calibri" w:eastAsia="Times New Roman" w:hAnsi="Calibri" w:cs="Calibri"/>
                <w:color w:val="FFFFFF"/>
                <w:kern w:val="0"/>
                <w:lang w:eastAsia="en-GB"/>
                <w14:ligatures w14:val="none"/>
              </w:rPr>
              <w:t>120</w:t>
            </w:r>
          </w:p>
        </w:tc>
      </w:tr>
      <w:tr w:rsidR="00E423F9" w:rsidRPr="00AF3463" w14:paraId="407CE06A" w14:textId="77777777" w:rsidTr="00E423F9">
        <w:trPr>
          <w:trHeight w:val="55"/>
        </w:trPr>
        <w:tc>
          <w:tcPr>
            <w:tcW w:w="841" w:type="dxa"/>
            <w:tcBorders>
              <w:top w:val="nil"/>
              <w:left w:val="single" w:sz="8" w:space="0" w:color="auto"/>
              <w:bottom w:val="single" w:sz="8" w:space="0" w:color="auto"/>
              <w:right w:val="nil"/>
            </w:tcBorders>
            <w:shd w:val="clear" w:color="auto" w:fill="auto"/>
            <w:tcMar>
              <w:top w:w="15" w:type="dxa"/>
              <w:left w:w="15" w:type="dxa"/>
              <w:bottom w:w="0" w:type="dxa"/>
              <w:right w:w="15" w:type="dxa"/>
            </w:tcMar>
            <w:vAlign w:val="center"/>
          </w:tcPr>
          <w:p w14:paraId="320DA855" w14:textId="77777777" w:rsidR="00E423F9" w:rsidRPr="00AF3463" w:rsidRDefault="00E423F9" w:rsidP="00E423F9">
            <w:pPr>
              <w:spacing w:after="0" w:line="240" w:lineRule="auto"/>
              <w:rPr>
                <w:rFonts w:ascii="Calibri" w:eastAsia="Times New Roman" w:hAnsi="Calibri" w:cs="Calibri"/>
                <w:color w:val="000000"/>
                <w:kern w:val="0"/>
                <w:lang w:eastAsia="en-GB"/>
                <w14:ligatures w14:val="none"/>
              </w:rPr>
            </w:pPr>
          </w:p>
        </w:tc>
        <w:tc>
          <w:tcPr>
            <w:tcW w:w="1276"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50FF823F" w14:textId="77777777" w:rsidR="00E423F9" w:rsidRPr="00AF3463" w:rsidRDefault="00E423F9" w:rsidP="00AF3463">
            <w:pPr>
              <w:spacing w:after="0" w:line="240" w:lineRule="auto"/>
              <w:jc w:val="center"/>
              <w:rPr>
                <w:rFonts w:ascii="Calibri" w:eastAsia="Times New Roman" w:hAnsi="Calibri" w:cs="Calibri"/>
                <w:color w:val="000000"/>
                <w:kern w:val="0"/>
                <w:lang w:eastAsia="en-GB"/>
                <w14:ligatures w14:val="none"/>
              </w:rPr>
            </w:pPr>
          </w:p>
        </w:tc>
        <w:tc>
          <w:tcPr>
            <w:tcW w:w="1417" w:type="dxa"/>
            <w:tcBorders>
              <w:top w:val="nil"/>
              <w:left w:val="nil"/>
              <w:bottom w:val="single" w:sz="8" w:space="0" w:color="auto"/>
              <w:right w:val="nil"/>
            </w:tcBorders>
            <w:shd w:val="clear" w:color="auto" w:fill="auto"/>
            <w:tcMar>
              <w:top w:w="15" w:type="dxa"/>
              <w:left w:w="15" w:type="dxa"/>
              <w:bottom w:w="0" w:type="dxa"/>
              <w:right w:w="15" w:type="dxa"/>
            </w:tcMar>
            <w:vAlign w:val="center"/>
          </w:tcPr>
          <w:p w14:paraId="75347BA8" w14:textId="77777777" w:rsidR="00E423F9" w:rsidRPr="00AF3463" w:rsidRDefault="00E423F9" w:rsidP="00AF3463">
            <w:pPr>
              <w:spacing w:after="0" w:line="240" w:lineRule="auto"/>
              <w:jc w:val="center"/>
              <w:rPr>
                <w:rFonts w:ascii="Calibri" w:eastAsia="Times New Roman" w:hAnsi="Calibri" w:cs="Calibri"/>
                <w:color w:val="000000"/>
                <w:kern w:val="0"/>
                <w:lang w:eastAsia="en-GB"/>
                <w14:ligatures w14:val="none"/>
              </w:rPr>
            </w:pPr>
          </w:p>
        </w:tc>
        <w:tc>
          <w:tcPr>
            <w:tcW w:w="425"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7978D4E3" w14:textId="77777777" w:rsidR="00E423F9" w:rsidRPr="00AF3463" w:rsidRDefault="00E423F9" w:rsidP="00AF3463">
            <w:pPr>
              <w:spacing w:after="0" w:line="240" w:lineRule="auto"/>
              <w:jc w:val="center"/>
              <w:rPr>
                <w:rFonts w:ascii="Calibri" w:eastAsia="Times New Roman" w:hAnsi="Calibri" w:cs="Calibri"/>
                <w:color w:val="000000"/>
                <w:kern w:val="0"/>
                <w:lang w:eastAsia="en-GB"/>
                <w14:ligatures w14:val="none"/>
              </w:rPr>
            </w:pPr>
          </w:p>
        </w:tc>
        <w:tc>
          <w:tcPr>
            <w:tcW w:w="1418" w:type="dxa"/>
            <w:tcBorders>
              <w:top w:val="nil"/>
              <w:left w:val="nil"/>
              <w:bottom w:val="single" w:sz="8" w:space="0" w:color="auto"/>
              <w:right w:val="nil"/>
            </w:tcBorders>
            <w:shd w:val="clear" w:color="auto" w:fill="auto"/>
            <w:tcMar>
              <w:top w:w="15" w:type="dxa"/>
              <w:left w:w="15" w:type="dxa"/>
              <w:bottom w:w="0" w:type="dxa"/>
              <w:right w:w="15" w:type="dxa"/>
            </w:tcMar>
            <w:vAlign w:val="center"/>
          </w:tcPr>
          <w:p w14:paraId="2B8C0838" w14:textId="77777777" w:rsidR="00E423F9" w:rsidRPr="00AF3463" w:rsidRDefault="00E423F9" w:rsidP="00AF3463">
            <w:pPr>
              <w:spacing w:after="0" w:line="240" w:lineRule="auto"/>
              <w:jc w:val="center"/>
              <w:rPr>
                <w:rFonts w:ascii="Calibri" w:eastAsia="Times New Roman" w:hAnsi="Calibri" w:cs="Calibri"/>
                <w:color w:val="000000"/>
                <w:kern w:val="0"/>
                <w:lang w:eastAsia="en-GB"/>
                <w14:ligatures w14:val="none"/>
              </w:rPr>
            </w:pPr>
          </w:p>
        </w:tc>
        <w:tc>
          <w:tcPr>
            <w:tcW w:w="283"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36241AA5" w14:textId="77777777" w:rsidR="00E423F9" w:rsidRPr="00AF3463" w:rsidRDefault="00E423F9" w:rsidP="00AF3463">
            <w:pPr>
              <w:spacing w:after="0" w:line="240" w:lineRule="auto"/>
              <w:jc w:val="center"/>
              <w:rPr>
                <w:rFonts w:ascii="Calibri" w:eastAsia="Times New Roman" w:hAnsi="Calibri" w:cs="Calibri"/>
                <w:color w:val="000000"/>
                <w:kern w:val="0"/>
                <w:lang w:eastAsia="en-GB"/>
                <w14:ligatures w14:val="none"/>
              </w:rPr>
            </w:pPr>
          </w:p>
        </w:tc>
        <w:tc>
          <w:tcPr>
            <w:tcW w:w="1276" w:type="dxa"/>
            <w:tcBorders>
              <w:top w:val="nil"/>
              <w:left w:val="nil"/>
              <w:bottom w:val="single" w:sz="8" w:space="0" w:color="auto"/>
              <w:right w:val="nil"/>
            </w:tcBorders>
            <w:shd w:val="clear" w:color="auto" w:fill="auto"/>
            <w:tcMar>
              <w:top w:w="15" w:type="dxa"/>
              <w:left w:w="15" w:type="dxa"/>
              <w:bottom w:w="0" w:type="dxa"/>
              <w:right w:w="15" w:type="dxa"/>
            </w:tcMar>
            <w:vAlign w:val="center"/>
          </w:tcPr>
          <w:p w14:paraId="221EFEAA" w14:textId="77777777" w:rsidR="00E423F9" w:rsidRPr="00AF3463" w:rsidRDefault="00E423F9" w:rsidP="00AF3463">
            <w:pPr>
              <w:spacing w:after="0" w:line="240" w:lineRule="auto"/>
              <w:jc w:val="center"/>
              <w:rPr>
                <w:rFonts w:ascii="Calibri" w:eastAsia="Times New Roman" w:hAnsi="Calibri" w:cs="Calibri"/>
                <w:color w:val="000000"/>
                <w:kern w:val="0"/>
                <w:lang w:eastAsia="en-GB"/>
                <w14:ligatures w14:val="none"/>
              </w:rPr>
            </w:pPr>
          </w:p>
        </w:tc>
        <w:tc>
          <w:tcPr>
            <w:tcW w:w="425"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1A1C879E" w14:textId="77777777" w:rsidR="00E423F9" w:rsidRPr="00AF3463" w:rsidRDefault="00E423F9" w:rsidP="00AF3463">
            <w:pPr>
              <w:spacing w:after="0" w:line="240" w:lineRule="auto"/>
              <w:jc w:val="center"/>
              <w:rPr>
                <w:rFonts w:ascii="Calibri" w:eastAsia="Times New Roman" w:hAnsi="Calibri" w:cs="Calibri"/>
                <w:color w:val="000000"/>
                <w:kern w:val="0"/>
                <w:lang w:eastAsia="en-GB"/>
                <w14:ligatures w14:val="none"/>
              </w:rPr>
            </w:pPr>
          </w:p>
        </w:tc>
        <w:tc>
          <w:tcPr>
            <w:tcW w:w="567" w:type="dxa"/>
            <w:tcBorders>
              <w:top w:val="nil"/>
              <w:left w:val="nil"/>
              <w:bottom w:val="single" w:sz="8" w:space="0" w:color="auto"/>
              <w:right w:val="nil"/>
            </w:tcBorders>
            <w:shd w:val="clear" w:color="000000" w:fill="FF0000"/>
            <w:tcMar>
              <w:top w:w="15" w:type="dxa"/>
              <w:left w:w="15" w:type="dxa"/>
              <w:bottom w:w="0" w:type="dxa"/>
              <w:right w:w="15" w:type="dxa"/>
            </w:tcMar>
            <w:vAlign w:val="center"/>
          </w:tcPr>
          <w:p w14:paraId="538B734B" w14:textId="77777777" w:rsidR="00E423F9" w:rsidRPr="00AF3463" w:rsidRDefault="00E423F9" w:rsidP="00AF3463">
            <w:pPr>
              <w:spacing w:after="0" w:line="240" w:lineRule="auto"/>
              <w:jc w:val="center"/>
              <w:rPr>
                <w:rFonts w:ascii="Calibri" w:eastAsia="Times New Roman" w:hAnsi="Calibri" w:cs="Calibri"/>
                <w:color w:val="FFFFFF"/>
                <w:kern w:val="0"/>
                <w:lang w:eastAsia="en-GB"/>
                <w14:ligatures w14:val="none"/>
              </w:rPr>
            </w:pPr>
          </w:p>
        </w:tc>
        <w:tc>
          <w:tcPr>
            <w:tcW w:w="1701" w:type="dxa"/>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tcPr>
          <w:p w14:paraId="27D2D53F" w14:textId="77777777" w:rsidR="00E423F9" w:rsidRPr="00AF3463" w:rsidRDefault="00E423F9" w:rsidP="00AF3463">
            <w:pPr>
              <w:spacing w:after="0" w:line="240" w:lineRule="auto"/>
              <w:jc w:val="center"/>
              <w:rPr>
                <w:rFonts w:ascii="Calibri" w:eastAsia="Times New Roman" w:hAnsi="Calibri" w:cs="Calibri"/>
                <w:color w:val="000000"/>
                <w:kern w:val="0"/>
                <w:lang w:eastAsia="en-GB"/>
                <w14:ligatures w14:val="none"/>
              </w:rPr>
            </w:pPr>
          </w:p>
        </w:tc>
        <w:tc>
          <w:tcPr>
            <w:tcW w:w="993" w:type="dxa"/>
            <w:tcBorders>
              <w:top w:val="nil"/>
              <w:left w:val="nil"/>
              <w:bottom w:val="single" w:sz="8" w:space="0" w:color="auto"/>
              <w:right w:val="nil"/>
            </w:tcBorders>
            <w:shd w:val="clear" w:color="auto" w:fill="auto"/>
            <w:noWrap/>
            <w:tcMar>
              <w:top w:w="15" w:type="dxa"/>
              <w:left w:w="15" w:type="dxa"/>
              <w:bottom w:w="0" w:type="dxa"/>
              <w:right w:w="15" w:type="dxa"/>
            </w:tcMar>
            <w:vAlign w:val="center"/>
          </w:tcPr>
          <w:p w14:paraId="5E4B92EC" w14:textId="77777777" w:rsidR="00E423F9" w:rsidRPr="00AF3463" w:rsidRDefault="00E423F9" w:rsidP="00AF3463">
            <w:pPr>
              <w:spacing w:after="0" w:line="240" w:lineRule="auto"/>
              <w:jc w:val="center"/>
              <w:rPr>
                <w:rFonts w:ascii="Calibri" w:eastAsia="Times New Roman" w:hAnsi="Calibri" w:cs="Calibri"/>
                <w:color w:val="000000"/>
                <w:kern w:val="0"/>
                <w:lang w:eastAsia="en-GB"/>
                <w14:ligatures w14:val="none"/>
              </w:rPr>
            </w:pPr>
          </w:p>
        </w:tc>
        <w:tc>
          <w:tcPr>
            <w:tcW w:w="1417" w:type="dxa"/>
            <w:tcBorders>
              <w:top w:val="nil"/>
              <w:left w:val="single" w:sz="8" w:space="0" w:color="auto"/>
              <w:bottom w:val="single" w:sz="8" w:space="0" w:color="auto"/>
              <w:right w:val="single" w:sz="8" w:space="0" w:color="auto"/>
            </w:tcBorders>
            <w:shd w:val="clear" w:color="auto" w:fill="auto"/>
            <w:noWrap/>
            <w:tcMar>
              <w:top w:w="15" w:type="dxa"/>
              <w:left w:w="15" w:type="dxa"/>
              <w:bottom w:w="0" w:type="dxa"/>
              <w:right w:w="15" w:type="dxa"/>
            </w:tcMar>
            <w:vAlign w:val="center"/>
          </w:tcPr>
          <w:p w14:paraId="14505B0D" w14:textId="77777777" w:rsidR="00E423F9" w:rsidRPr="00AF3463" w:rsidRDefault="00E423F9" w:rsidP="00AF3463">
            <w:pPr>
              <w:spacing w:after="0" w:line="240" w:lineRule="auto"/>
              <w:jc w:val="center"/>
              <w:rPr>
                <w:rFonts w:ascii="Calibri" w:eastAsia="Times New Roman" w:hAnsi="Calibri" w:cs="Calibri"/>
                <w:color w:val="000000"/>
                <w:kern w:val="0"/>
                <w:lang w:eastAsia="en-GB"/>
                <w14:ligatures w14:val="none"/>
              </w:rPr>
            </w:pPr>
          </w:p>
        </w:tc>
        <w:tc>
          <w:tcPr>
            <w:tcW w:w="851" w:type="dxa"/>
            <w:tcBorders>
              <w:top w:val="nil"/>
              <w:left w:val="nil"/>
              <w:bottom w:val="single" w:sz="8" w:space="0" w:color="auto"/>
              <w:right w:val="nil"/>
            </w:tcBorders>
            <w:shd w:val="clear" w:color="auto" w:fill="auto"/>
            <w:noWrap/>
            <w:tcMar>
              <w:top w:w="15" w:type="dxa"/>
              <w:left w:w="15" w:type="dxa"/>
              <w:bottom w:w="0" w:type="dxa"/>
              <w:right w:w="15" w:type="dxa"/>
            </w:tcMar>
            <w:vAlign w:val="center"/>
          </w:tcPr>
          <w:p w14:paraId="69C1CA1A" w14:textId="77777777" w:rsidR="00E423F9" w:rsidRPr="00AF3463" w:rsidRDefault="00E423F9" w:rsidP="00AF3463">
            <w:pPr>
              <w:spacing w:after="0" w:line="240" w:lineRule="auto"/>
              <w:jc w:val="center"/>
              <w:rPr>
                <w:rFonts w:ascii="Calibri" w:eastAsia="Times New Roman" w:hAnsi="Calibri" w:cs="Calibri"/>
                <w:color w:val="000000"/>
                <w:kern w:val="0"/>
                <w:lang w:eastAsia="en-GB"/>
                <w14:ligatures w14:val="none"/>
              </w:rPr>
            </w:pPr>
          </w:p>
        </w:tc>
        <w:tc>
          <w:tcPr>
            <w:tcW w:w="850" w:type="dxa"/>
            <w:tcBorders>
              <w:top w:val="nil"/>
              <w:left w:val="single" w:sz="8" w:space="0" w:color="auto"/>
              <w:bottom w:val="single" w:sz="8" w:space="0" w:color="auto"/>
              <w:right w:val="single" w:sz="8" w:space="0" w:color="auto"/>
            </w:tcBorders>
            <w:shd w:val="clear" w:color="000000" w:fill="FFC000"/>
            <w:noWrap/>
            <w:tcMar>
              <w:top w:w="15" w:type="dxa"/>
              <w:left w:w="15" w:type="dxa"/>
              <w:bottom w:w="0" w:type="dxa"/>
              <w:right w:w="15" w:type="dxa"/>
            </w:tcMar>
            <w:vAlign w:val="center"/>
          </w:tcPr>
          <w:p w14:paraId="4A73331E" w14:textId="77777777" w:rsidR="00E423F9" w:rsidRPr="00AF3463" w:rsidRDefault="00E423F9" w:rsidP="002E37DC">
            <w:pPr>
              <w:keepNext/>
              <w:spacing w:after="0" w:line="240" w:lineRule="auto"/>
              <w:jc w:val="center"/>
              <w:rPr>
                <w:rFonts w:ascii="Calibri" w:eastAsia="Times New Roman" w:hAnsi="Calibri" w:cs="Calibri"/>
                <w:color w:val="FFFFFF"/>
                <w:kern w:val="0"/>
                <w:lang w:eastAsia="en-GB"/>
                <w14:ligatures w14:val="none"/>
              </w:rPr>
            </w:pPr>
          </w:p>
        </w:tc>
      </w:tr>
    </w:tbl>
    <w:p w14:paraId="7A9A9249" w14:textId="594B302B" w:rsidR="00F41A94" w:rsidRDefault="002E37DC" w:rsidP="002E37DC">
      <w:pPr>
        <w:pStyle w:val="Caption"/>
        <w:sectPr w:rsidR="00F41A94" w:rsidSect="007721B9">
          <w:pgSz w:w="16838" w:h="11906" w:orient="landscape"/>
          <w:pgMar w:top="1440" w:right="1440" w:bottom="1440" w:left="1440" w:header="709" w:footer="709" w:gutter="0"/>
          <w:cols w:space="708"/>
          <w:docGrid w:linePitch="360"/>
        </w:sectPr>
      </w:pPr>
      <w:bookmarkStart w:id="8" w:name="_Toc133422277"/>
      <w:bookmarkStart w:id="9" w:name="_Toc133422687"/>
      <w:r>
        <w:t xml:space="preserve">Table </w:t>
      </w:r>
      <w:r>
        <w:rPr>
          <w:noProof/>
        </w:rPr>
        <w:t>1</w:t>
      </w:r>
      <w:r>
        <w:t xml:space="preserve"> – FMEA Table.</w:t>
      </w:r>
      <w:bookmarkEnd w:id="8"/>
      <w:bookmarkEnd w:id="9"/>
    </w:p>
    <w:tbl>
      <w:tblPr>
        <w:tblStyle w:val="TableGrid"/>
        <w:tblW w:w="0" w:type="auto"/>
        <w:tblLook w:val="04A0" w:firstRow="1" w:lastRow="0" w:firstColumn="1" w:lastColumn="0" w:noHBand="0" w:noVBand="1"/>
      </w:tblPr>
      <w:tblGrid>
        <w:gridCol w:w="441"/>
        <w:gridCol w:w="2240"/>
        <w:gridCol w:w="564"/>
        <w:gridCol w:w="440"/>
        <w:gridCol w:w="2259"/>
        <w:gridCol w:w="844"/>
        <w:gridCol w:w="440"/>
        <w:gridCol w:w="1788"/>
      </w:tblGrid>
      <w:tr w:rsidR="00132838" w:rsidRPr="00132838" w14:paraId="69F5114A" w14:textId="77777777" w:rsidTr="001B358D">
        <w:trPr>
          <w:trHeight w:val="300"/>
        </w:trPr>
        <w:tc>
          <w:tcPr>
            <w:tcW w:w="2685" w:type="dxa"/>
            <w:gridSpan w:val="2"/>
            <w:tcBorders>
              <w:top w:val="single" w:sz="4" w:space="0" w:color="000000" w:themeColor="text1"/>
            </w:tcBorders>
            <w:vAlign w:val="center"/>
            <w:hideMark/>
          </w:tcPr>
          <w:p w14:paraId="6748EB09" w14:textId="77777777" w:rsidR="00132838" w:rsidRPr="00132838" w:rsidRDefault="00132838" w:rsidP="00132838">
            <w:pPr>
              <w:jc w:val="center"/>
            </w:pPr>
            <w:r w:rsidRPr="00132838">
              <w:lastRenderedPageBreak/>
              <w:t>Severity</w:t>
            </w:r>
          </w:p>
        </w:tc>
        <w:tc>
          <w:tcPr>
            <w:tcW w:w="566" w:type="dxa"/>
            <w:tcBorders>
              <w:top w:val="single" w:sz="4" w:space="0" w:color="FFFFFF" w:themeColor="background1"/>
              <w:bottom w:val="single" w:sz="4" w:space="0" w:color="FFFFFF" w:themeColor="background1"/>
            </w:tcBorders>
            <w:vAlign w:val="center"/>
            <w:hideMark/>
          </w:tcPr>
          <w:p w14:paraId="736DA0A4" w14:textId="77777777" w:rsidR="00132838" w:rsidRPr="00132838" w:rsidRDefault="00132838" w:rsidP="00132838">
            <w:pPr>
              <w:jc w:val="center"/>
            </w:pPr>
          </w:p>
        </w:tc>
        <w:tc>
          <w:tcPr>
            <w:tcW w:w="2704" w:type="dxa"/>
            <w:gridSpan w:val="2"/>
            <w:tcBorders>
              <w:top w:val="single" w:sz="4" w:space="0" w:color="000000" w:themeColor="text1"/>
            </w:tcBorders>
            <w:vAlign w:val="center"/>
            <w:hideMark/>
          </w:tcPr>
          <w:p w14:paraId="4FB8B4C1" w14:textId="7CC57919" w:rsidR="00132838" w:rsidRPr="00132838" w:rsidRDefault="00132838" w:rsidP="00132838">
            <w:pPr>
              <w:jc w:val="center"/>
            </w:pPr>
            <w:r w:rsidRPr="00132838">
              <w:t>Occurrence</w:t>
            </w:r>
          </w:p>
        </w:tc>
        <w:tc>
          <w:tcPr>
            <w:tcW w:w="847" w:type="dxa"/>
            <w:tcBorders>
              <w:top w:val="single" w:sz="4" w:space="0" w:color="FFFFFF" w:themeColor="background1"/>
              <w:bottom w:val="single" w:sz="4" w:space="0" w:color="FFFFFF" w:themeColor="background1"/>
            </w:tcBorders>
            <w:vAlign w:val="center"/>
            <w:hideMark/>
          </w:tcPr>
          <w:p w14:paraId="7BFB2FA5" w14:textId="77777777" w:rsidR="00132838" w:rsidRPr="00132838" w:rsidRDefault="00132838" w:rsidP="00132838">
            <w:pPr>
              <w:jc w:val="center"/>
            </w:pPr>
          </w:p>
        </w:tc>
        <w:tc>
          <w:tcPr>
            <w:tcW w:w="2214" w:type="dxa"/>
            <w:gridSpan w:val="2"/>
            <w:vAlign w:val="center"/>
            <w:hideMark/>
          </w:tcPr>
          <w:p w14:paraId="6E5FBD7B" w14:textId="77777777" w:rsidR="00132838" w:rsidRPr="00132838" w:rsidRDefault="00132838" w:rsidP="00132838">
            <w:pPr>
              <w:jc w:val="center"/>
            </w:pPr>
            <w:r w:rsidRPr="00132838">
              <w:t>Detection</w:t>
            </w:r>
          </w:p>
        </w:tc>
      </w:tr>
      <w:tr w:rsidR="00132838" w:rsidRPr="00132838" w14:paraId="1C7CD0C8" w14:textId="77777777" w:rsidTr="001B358D">
        <w:trPr>
          <w:trHeight w:val="300"/>
        </w:trPr>
        <w:tc>
          <w:tcPr>
            <w:tcW w:w="440" w:type="dxa"/>
            <w:vAlign w:val="center"/>
            <w:hideMark/>
          </w:tcPr>
          <w:p w14:paraId="79A53C97" w14:textId="77777777" w:rsidR="00132838" w:rsidRPr="00132838" w:rsidRDefault="00132838" w:rsidP="00132838">
            <w:pPr>
              <w:jc w:val="center"/>
            </w:pPr>
            <w:r w:rsidRPr="00132838">
              <w:t>1</w:t>
            </w:r>
          </w:p>
        </w:tc>
        <w:tc>
          <w:tcPr>
            <w:tcW w:w="2245" w:type="dxa"/>
            <w:vAlign w:val="center"/>
            <w:hideMark/>
          </w:tcPr>
          <w:p w14:paraId="53125E99" w14:textId="272665D7" w:rsidR="00132838" w:rsidRPr="00132838" w:rsidRDefault="006237D0" w:rsidP="00132838">
            <w:pPr>
              <w:jc w:val="center"/>
            </w:pPr>
            <w:r>
              <w:t>No t</w:t>
            </w:r>
            <w:r w:rsidR="00132838" w:rsidRPr="00132838">
              <w:t>hreat to life or supply.</w:t>
            </w:r>
          </w:p>
        </w:tc>
        <w:tc>
          <w:tcPr>
            <w:tcW w:w="566" w:type="dxa"/>
            <w:tcBorders>
              <w:top w:val="single" w:sz="4" w:space="0" w:color="FFFFFF" w:themeColor="background1"/>
              <w:bottom w:val="single" w:sz="4" w:space="0" w:color="FFFFFF" w:themeColor="background1"/>
            </w:tcBorders>
            <w:vAlign w:val="center"/>
            <w:hideMark/>
          </w:tcPr>
          <w:p w14:paraId="02C3E33C" w14:textId="77777777" w:rsidR="00132838" w:rsidRPr="00132838" w:rsidRDefault="00132838" w:rsidP="00132838">
            <w:pPr>
              <w:jc w:val="center"/>
            </w:pPr>
          </w:p>
        </w:tc>
        <w:tc>
          <w:tcPr>
            <w:tcW w:w="440" w:type="dxa"/>
            <w:vAlign w:val="center"/>
            <w:hideMark/>
          </w:tcPr>
          <w:p w14:paraId="2FF12B7F" w14:textId="77777777" w:rsidR="00132838" w:rsidRPr="00132838" w:rsidRDefault="00132838" w:rsidP="00132838">
            <w:pPr>
              <w:jc w:val="center"/>
            </w:pPr>
            <w:r w:rsidRPr="00132838">
              <w:t>1</w:t>
            </w:r>
          </w:p>
        </w:tc>
        <w:tc>
          <w:tcPr>
            <w:tcW w:w="2264" w:type="dxa"/>
            <w:tcBorders>
              <w:top w:val="single" w:sz="4" w:space="0" w:color="FFFFFF" w:themeColor="background1"/>
            </w:tcBorders>
            <w:vAlign w:val="center"/>
            <w:hideMark/>
          </w:tcPr>
          <w:p w14:paraId="521E718B" w14:textId="0DD1188A" w:rsidR="00132838" w:rsidRPr="00132838" w:rsidRDefault="006237D0" w:rsidP="00132838">
            <w:pPr>
              <w:jc w:val="center"/>
            </w:pPr>
            <w:r>
              <w:t>Won't o</w:t>
            </w:r>
            <w:r w:rsidR="00132838" w:rsidRPr="00132838">
              <w:t>ccur.</w:t>
            </w:r>
          </w:p>
        </w:tc>
        <w:tc>
          <w:tcPr>
            <w:tcW w:w="847" w:type="dxa"/>
            <w:tcBorders>
              <w:top w:val="single" w:sz="4" w:space="0" w:color="FFFFFF" w:themeColor="background1"/>
              <w:bottom w:val="single" w:sz="4" w:space="0" w:color="FFFFFF" w:themeColor="background1"/>
            </w:tcBorders>
            <w:vAlign w:val="center"/>
            <w:hideMark/>
          </w:tcPr>
          <w:p w14:paraId="74F6BA22" w14:textId="77777777" w:rsidR="00132838" w:rsidRPr="00132838" w:rsidRDefault="00132838" w:rsidP="00132838">
            <w:pPr>
              <w:jc w:val="center"/>
            </w:pPr>
          </w:p>
        </w:tc>
        <w:tc>
          <w:tcPr>
            <w:tcW w:w="423" w:type="dxa"/>
            <w:vAlign w:val="center"/>
            <w:hideMark/>
          </w:tcPr>
          <w:p w14:paraId="384FA5FC" w14:textId="77777777" w:rsidR="00132838" w:rsidRPr="00132838" w:rsidRDefault="00132838" w:rsidP="00132838">
            <w:pPr>
              <w:jc w:val="center"/>
            </w:pPr>
            <w:r w:rsidRPr="00132838">
              <w:t>1</w:t>
            </w:r>
          </w:p>
        </w:tc>
        <w:tc>
          <w:tcPr>
            <w:tcW w:w="1791" w:type="dxa"/>
            <w:vAlign w:val="center"/>
            <w:hideMark/>
          </w:tcPr>
          <w:p w14:paraId="629F834B" w14:textId="0413562E" w:rsidR="00132838" w:rsidRPr="00132838" w:rsidRDefault="006237D0" w:rsidP="00132838">
            <w:pPr>
              <w:jc w:val="center"/>
            </w:pPr>
            <w:r>
              <w:t>Easily d</w:t>
            </w:r>
            <w:r w:rsidR="00132838" w:rsidRPr="00132838">
              <w:t>etected</w:t>
            </w:r>
          </w:p>
        </w:tc>
      </w:tr>
      <w:tr w:rsidR="00132838" w:rsidRPr="00132838" w14:paraId="5D377BD0" w14:textId="77777777" w:rsidTr="001B358D">
        <w:trPr>
          <w:trHeight w:val="580"/>
        </w:trPr>
        <w:tc>
          <w:tcPr>
            <w:tcW w:w="440" w:type="dxa"/>
            <w:vAlign w:val="center"/>
            <w:hideMark/>
          </w:tcPr>
          <w:p w14:paraId="7B6237C8" w14:textId="77777777" w:rsidR="00132838" w:rsidRPr="00132838" w:rsidRDefault="00132838" w:rsidP="00132838">
            <w:pPr>
              <w:jc w:val="center"/>
            </w:pPr>
            <w:r w:rsidRPr="00132838">
              <w:t>2</w:t>
            </w:r>
          </w:p>
        </w:tc>
        <w:tc>
          <w:tcPr>
            <w:tcW w:w="2245" w:type="dxa"/>
            <w:vAlign w:val="center"/>
            <w:hideMark/>
          </w:tcPr>
          <w:p w14:paraId="0202FD87" w14:textId="77777777" w:rsidR="00132838" w:rsidRPr="00132838" w:rsidRDefault="00132838" w:rsidP="00132838">
            <w:pPr>
              <w:jc w:val="center"/>
            </w:pPr>
            <w:r w:rsidRPr="00132838">
              <w:t>Little to no chance Injury or slight delays in shipment.</w:t>
            </w:r>
          </w:p>
        </w:tc>
        <w:tc>
          <w:tcPr>
            <w:tcW w:w="566" w:type="dxa"/>
            <w:tcBorders>
              <w:top w:val="single" w:sz="4" w:space="0" w:color="FFFFFF" w:themeColor="background1"/>
              <w:bottom w:val="single" w:sz="4" w:space="0" w:color="FFFFFF" w:themeColor="background1"/>
            </w:tcBorders>
            <w:vAlign w:val="center"/>
            <w:hideMark/>
          </w:tcPr>
          <w:p w14:paraId="47C4DFE9" w14:textId="77777777" w:rsidR="00132838" w:rsidRPr="00132838" w:rsidRDefault="00132838" w:rsidP="00132838">
            <w:pPr>
              <w:jc w:val="center"/>
            </w:pPr>
          </w:p>
        </w:tc>
        <w:tc>
          <w:tcPr>
            <w:tcW w:w="440" w:type="dxa"/>
            <w:vAlign w:val="center"/>
            <w:hideMark/>
          </w:tcPr>
          <w:p w14:paraId="66CECC81" w14:textId="77777777" w:rsidR="00132838" w:rsidRPr="00132838" w:rsidRDefault="00132838" w:rsidP="00132838">
            <w:pPr>
              <w:jc w:val="center"/>
            </w:pPr>
            <w:r w:rsidRPr="00132838">
              <w:t>2</w:t>
            </w:r>
          </w:p>
        </w:tc>
        <w:tc>
          <w:tcPr>
            <w:tcW w:w="2264" w:type="dxa"/>
            <w:vAlign w:val="center"/>
            <w:hideMark/>
          </w:tcPr>
          <w:p w14:paraId="2688600F" w14:textId="6BB29639" w:rsidR="00132838" w:rsidRPr="00132838" w:rsidRDefault="00132838" w:rsidP="00132838">
            <w:pPr>
              <w:jc w:val="center"/>
            </w:pPr>
            <w:r w:rsidRPr="00132838">
              <w:t>Little to no chance of an occurrence.</w:t>
            </w:r>
          </w:p>
        </w:tc>
        <w:tc>
          <w:tcPr>
            <w:tcW w:w="847" w:type="dxa"/>
            <w:tcBorders>
              <w:top w:val="single" w:sz="4" w:space="0" w:color="FFFFFF" w:themeColor="background1"/>
              <w:bottom w:val="single" w:sz="4" w:space="0" w:color="FFFFFF" w:themeColor="background1"/>
            </w:tcBorders>
            <w:vAlign w:val="center"/>
            <w:hideMark/>
          </w:tcPr>
          <w:p w14:paraId="58D9E834" w14:textId="77777777" w:rsidR="00132838" w:rsidRPr="00132838" w:rsidRDefault="00132838" w:rsidP="00132838">
            <w:pPr>
              <w:jc w:val="center"/>
            </w:pPr>
          </w:p>
        </w:tc>
        <w:tc>
          <w:tcPr>
            <w:tcW w:w="423" w:type="dxa"/>
            <w:vAlign w:val="center"/>
            <w:hideMark/>
          </w:tcPr>
          <w:p w14:paraId="3AADFB0B" w14:textId="77777777" w:rsidR="00132838" w:rsidRPr="00132838" w:rsidRDefault="00132838" w:rsidP="00132838">
            <w:pPr>
              <w:jc w:val="center"/>
            </w:pPr>
            <w:r w:rsidRPr="00132838">
              <w:t>2</w:t>
            </w:r>
          </w:p>
        </w:tc>
        <w:tc>
          <w:tcPr>
            <w:tcW w:w="1791" w:type="dxa"/>
            <w:shd w:val="clear" w:color="auto" w:fill="FFFFFF" w:themeFill="background1"/>
            <w:vAlign w:val="center"/>
            <w:hideMark/>
          </w:tcPr>
          <w:p w14:paraId="3F849AE8" w14:textId="77777777" w:rsidR="00132838" w:rsidRPr="00132838" w:rsidRDefault="00132838" w:rsidP="00132838">
            <w:pPr>
              <w:jc w:val="center"/>
            </w:pPr>
            <w:r w:rsidRPr="00132838">
              <w:t>Highly likely to be detected.</w:t>
            </w:r>
          </w:p>
        </w:tc>
      </w:tr>
      <w:tr w:rsidR="00132838" w:rsidRPr="00132838" w14:paraId="321FE9E2" w14:textId="77777777" w:rsidTr="001B358D">
        <w:trPr>
          <w:trHeight w:val="580"/>
        </w:trPr>
        <w:tc>
          <w:tcPr>
            <w:tcW w:w="440" w:type="dxa"/>
            <w:vAlign w:val="center"/>
            <w:hideMark/>
          </w:tcPr>
          <w:p w14:paraId="3495C9FB" w14:textId="77777777" w:rsidR="00132838" w:rsidRPr="00132838" w:rsidRDefault="00132838" w:rsidP="00132838">
            <w:pPr>
              <w:jc w:val="center"/>
            </w:pPr>
            <w:r w:rsidRPr="00132838">
              <w:t>3</w:t>
            </w:r>
          </w:p>
        </w:tc>
        <w:tc>
          <w:tcPr>
            <w:tcW w:w="2245" w:type="dxa"/>
            <w:vAlign w:val="center"/>
            <w:hideMark/>
          </w:tcPr>
          <w:p w14:paraId="71727FD7" w14:textId="77777777" w:rsidR="00132838" w:rsidRPr="00132838" w:rsidRDefault="00132838" w:rsidP="00132838">
            <w:pPr>
              <w:jc w:val="center"/>
            </w:pPr>
            <w:r w:rsidRPr="00132838">
              <w:t>Highly unlikely to injure or cause delays.</w:t>
            </w:r>
          </w:p>
        </w:tc>
        <w:tc>
          <w:tcPr>
            <w:tcW w:w="566" w:type="dxa"/>
            <w:tcBorders>
              <w:top w:val="single" w:sz="4" w:space="0" w:color="FFFFFF" w:themeColor="background1"/>
              <w:bottom w:val="single" w:sz="4" w:space="0" w:color="FFFFFF" w:themeColor="background1"/>
            </w:tcBorders>
            <w:vAlign w:val="center"/>
            <w:hideMark/>
          </w:tcPr>
          <w:p w14:paraId="509F5D41" w14:textId="77777777" w:rsidR="00132838" w:rsidRPr="00132838" w:rsidRDefault="00132838" w:rsidP="00132838">
            <w:pPr>
              <w:jc w:val="center"/>
            </w:pPr>
          </w:p>
        </w:tc>
        <w:tc>
          <w:tcPr>
            <w:tcW w:w="440" w:type="dxa"/>
            <w:vAlign w:val="center"/>
            <w:hideMark/>
          </w:tcPr>
          <w:p w14:paraId="0CC97416" w14:textId="77777777" w:rsidR="00132838" w:rsidRPr="00132838" w:rsidRDefault="00132838" w:rsidP="00132838">
            <w:pPr>
              <w:jc w:val="center"/>
            </w:pPr>
            <w:r w:rsidRPr="00132838">
              <w:t>3</w:t>
            </w:r>
          </w:p>
        </w:tc>
        <w:tc>
          <w:tcPr>
            <w:tcW w:w="2264" w:type="dxa"/>
            <w:vAlign w:val="center"/>
            <w:hideMark/>
          </w:tcPr>
          <w:p w14:paraId="277731EE" w14:textId="77777777" w:rsidR="00132838" w:rsidRPr="00132838" w:rsidRDefault="00132838" w:rsidP="00132838">
            <w:pPr>
              <w:jc w:val="center"/>
            </w:pPr>
            <w:r w:rsidRPr="00132838">
              <w:t>Highly unlikely to happen.</w:t>
            </w:r>
          </w:p>
        </w:tc>
        <w:tc>
          <w:tcPr>
            <w:tcW w:w="847" w:type="dxa"/>
            <w:tcBorders>
              <w:top w:val="single" w:sz="4" w:space="0" w:color="FFFFFF" w:themeColor="background1"/>
              <w:bottom w:val="single" w:sz="4" w:space="0" w:color="FFFFFF" w:themeColor="background1"/>
            </w:tcBorders>
            <w:vAlign w:val="center"/>
            <w:hideMark/>
          </w:tcPr>
          <w:p w14:paraId="22C34B4F" w14:textId="77777777" w:rsidR="00132838" w:rsidRPr="00132838" w:rsidRDefault="00132838" w:rsidP="00132838">
            <w:pPr>
              <w:jc w:val="center"/>
            </w:pPr>
          </w:p>
        </w:tc>
        <w:tc>
          <w:tcPr>
            <w:tcW w:w="423" w:type="dxa"/>
            <w:vAlign w:val="center"/>
            <w:hideMark/>
          </w:tcPr>
          <w:p w14:paraId="392CD2FE" w14:textId="77777777" w:rsidR="00132838" w:rsidRPr="00132838" w:rsidRDefault="00132838" w:rsidP="00132838">
            <w:pPr>
              <w:jc w:val="center"/>
            </w:pPr>
            <w:r w:rsidRPr="00132838">
              <w:t>3</w:t>
            </w:r>
          </w:p>
        </w:tc>
        <w:tc>
          <w:tcPr>
            <w:tcW w:w="1791" w:type="dxa"/>
            <w:vAlign w:val="center"/>
            <w:hideMark/>
          </w:tcPr>
          <w:p w14:paraId="07A72415" w14:textId="77777777" w:rsidR="00132838" w:rsidRPr="00132838" w:rsidRDefault="00132838" w:rsidP="00132838">
            <w:pPr>
              <w:jc w:val="center"/>
            </w:pPr>
            <w:r w:rsidRPr="00132838">
              <w:t>Likely to be detected.</w:t>
            </w:r>
          </w:p>
        </w:tc>
      </w:tr>
      <w:tr w:rsidR="00132838" w:rsidRPr="00132838" w14:paraId="3D3348A2" w14:textId="77777777" w:rsidTr="001B358D">
        <w:trPr>
          <w:trHeight w:val="580"/>
        </w:trPr>
        <w:tc>
          <w:tcPr>
            <w:tcW w:w="440" w:type="dxa"/>
            <w:vAlign w:val="center"/>
            <w:hideMark/>
          </w:tcPr>
          <w:p w14:paraId="0D5C5C0B" w14:textId="77777777" w:rsidR="00132838" w:rsidRPr="00132838" w:rsidRDefault="00132838" w:rsidP="00132838">
            <w:pPr>
              <w:jc w:val="center"/>
            </w:pPr>
            <w:r w:rsidRPr="00132838">
              <w:t>4</w:t>
            </w:r>
          </w:p>
        </w:tc>
        <w:tc>
          <w:tcPr>
            <w:tcW w:w="2245" w:type="dxa"/>
            <w:vAlign w:val="center"/>
            <w:hideMark/>
          </w:tcPr>
          <w:p w14:paraId="2B43DCC7" w14:textId="77777777" w:rsidR="00132838" w:rsidRPr="00132838" w:rsidRDefault="00132838" w:rsidP="00132838">
            <w:pPr>
              <w:jc w:val="center"/>
            </w:pPr>
            <w:r w:rsidRPr="00132838">
              <w:t>Unlikely to cause injury or delays to shipment.</w:t>
            </w:r>
          </w:p>
        </w:tc>
        <w:tc>
          <w:tcPr>
            <w:tcW w:w="566" w:type="dxa"/>
            <w:tcBorders>
              <w:top w:val="single" w:sz="4" w:space="0" w:color="FFFFFF" w:themeColor="background1"/>
              <w:bottom w:val="single" w:sz="4" w:space="0" w:color="FFFFFF" w:themeColor="background1"/>
            </w:tcBorders>
            <w:vAlign w:val="center"/>
            <w:hideMark/>
          </w:tcPr>
          <w:p w14:paraId="65797C68" w14:textId="77777777" w:rsidR="00132838" w:rsidRPr="00132838" w:rsidRDefault="00132838" w:rsidP="00132838">
            <w:pPr>
              <w:jc w:val="center"/>
            </w:pPr>
          </w:p>
        </w:tc>
        <w:tc>
          <w:tcPr>
            <w:tcW w:w="440" w:type="dxa"/>
            <w:vAlign w:val="center"/>
            <w:hideMark/>
          </w:tcPr>
          <w:p w14:paraId="00A691E1" w14:textId="77777777" w:rsidR="00132838" w:rsidRPr="00132838" w:rsidRDefault="00132838" w:rsidP="00132838">
            <w:pPr>
              <w:jc w:val="center"/>
            </w:pPr>
            <w:r w:rsidRPr="00132838">
              <w:t>4</w:t>
            </w:r>
          </w:p>
        </w:tc>
        <w:tc>
          <w:tcPr>
            <w:tcW w:w="2264" w:type="dxa"/>
            <w:vAlign w:val="center"/>
            <w:hideMark/>
          </w:tcPr>
          <w:p w14:paraId="11370E07" w14:textId="77777777" w:rsidR="00132838" w:rsidRPr="00132838" w:rsidRDefault="00132838" w:rsidP="00132838">
            <w:pPr>
              <w:jc w:val="center"/>
            </w:pPr>
            <w:r w:rsidRPr="00132838">
              <w:t>Unlikely to happen.</w:t>
            </w:r>
          </w:p>
        </w:tc>
        <w:tc>
          <w:tcPr>
            <w:tcW w:w="847" w:type="dxa"/>
            <w:tcBorders>
              <w:top w:val="single" w:sz="4" w:space="0" w:color="FFFFFF" w:themeColor="background1"/>
              <w:bottom w:val="single" w:sz="4" w:space="0" w:color="FFFFFF" w:themeColor="background1"/>
            </w:tcBorders>
            <w:vAlign w:val="center"/>
            <w:hideMark/>
          </w:tcPr>
          <w:p w14:paraId="0821D93F" w14:textId="77777777" w:rsidR="00132838" w:rsidRPr="00132838" w:rsidRDefault="00132838" w:rsidP="00132838">
            <w:pPr>
              <w:jc w:val="center"/>
            </w:pPr>
          </w:p>
        </w:tc>
        <w:tc>
          <w:tcPr>
            <w:tcW w:w="423" w:type="dxa"/>
            <w:vAlign w:val="center"/>
            <w:hideMark/>
          </w:tcPr>
          <w:p w14:paraId="1597F56E" w14:textId="77777777" w:rsidR="00132838" w:rsidRPr="00132838" w:rsidRDefault="00132838" w:rsidP="00132838">
            <w:pPr>
              <w:jc w:val="center"/>
            </w:pPr>
            <w:r w:rsidRPr="00132838">
              <w:t>4</w:t>
            </w:r>
          </w:p>
        </w:tc>
        <w:tc>
          <w:tcPr>
            <w:tcW w:w="1791" w:type="dxa"/>
            <w:vAlign w:val="center"/>
            <w:hideMark/>
          </w:tcPr>
          <w:p w14:paraId="01AF4D40" w14:textId="77777777" w:rsidR="00132838" w:rsidRPr="00132838" w:rsidRDefault="00132838" w:rsidP="00132838">
            <w:pPr>
              <w:jc w:val="center"/>
            </w:pPr>
            <w:r w:rsidRPr="00132838">
              <w:t>Better than average chance of detection.</w:t>
            </w:r>
          </w:p>
        </w:tc>
      </w:tr>
      <w:tr w:rsidR="00132838" w:rsidRPr="00132838" w14:paraId="24F0F0B9" w14:textId="77777777" w:rsidTr="001B358D">
        <w:trPr>
          <w:trHeight w:val="580"/>
        </w:trPr>
        <w:tc>
          <w:tcPr>
            <w:tcW w:w="440" w:type="dxa"/>
            <w:vAlign w:val="center"/>
            <w:hideMark/>
          </w:tcPr>
          <w:p w14:paraId="73764FC5" w14:textId="77777777" w:rsidR="00132838" w:rsidRPr="00132838" w:rsidRDefault="00132838" w:rsidP="00132838">
            <w:pPr>
              <w:jc w:val="center"/>
            </w:pPr>
            <w:r w:rsidRPr="00132838">
              <w:t>5</w:t>
            </w:r>
          </w:p>
        </w:tc>
        <w:tc>
          <w:tcPr>
            <w:tcW w:w="2245" w:type="dxa"/>
            <w:vAlign w:val="center"/>
            <w:hideMark/>
          </w:tcPr>
          <w:p w14:paraId="1CDF3AB8" w14:textId="77777777" w:rsidR="00132838" w:rsidRPr="00132838" w:rsidRDefault="00132838" w:rsidP="00132838">
            <w:pPr>
              <w:jc w:val="center"/>
            </w:pPr>
            <w:r w:rsidRPr="00132838">
              <w:t>Reportable incident causing delays or injury.</w:t>
            </w:r>
          </w:p>
        </w:tc>
        <w:tc>
          <w:tcPr>
            <w:tcW w:w="566" w:type="dxa"/>
            <w:tcBorders>
              <w:top w:val="single" w:sz="4" w:space="0" w:color="FFFFFF" w:themeColor="background1"/>
              <w:bottom w:val="single" w:sz="4" w:space="0" w:color="FFFFFF" w:themeColor="background1"/>
            </w:tcBorders>
            <w:vAlign w:val="center"/>
            <w:hideMark/>
          </w:tcPr>
          <w:p w14:paraId="3ADC6BF4" w14:textId="77777777" w:rsidR="00132838" w:rsidRPr="00132838" w:rsidRDefault="00132838" w:rsidP="00132838">
            <w:pPr>
              <w:jc w:val="center"/>
            </w:pPr>
          </w:p>
        </w:tc>
        <w:tc>
          <w:tcPr>
            <w:tcW w:w="440" w:type="dxa"/>
            <w:vAlign w:val="center"/>
            <w:hideMark/>
          </w:tcPr>
          <w:p w14:paraId="35263194" w14:textId="77777777" w:rsidR="00132838" w:rsidRPr="00132838" w:rsidRDefault="00132838" w:rsidP="00132838">
            <w:pPr>
              <w:jc w:val="center"/>
            </w:pPr>
            <w:r w:rsidRPr="00132838">
              <w:t>5</w:t>
            </w:r>
          </w:p>
        </w:tc>
        <w:tc>
          <w:tcPr>
            <w:tcW w:w="2264" w:type="dxa"/>
            <w:vAlign w:val="center"/>
            <w:hideMark/>
          </w:tcPr>
          <w:p w14:paraId="1548CE9D" w14:textId="4D1FB681" w:rsidR="00132838" w:rsidRPr="00132838" w:rsidRDefault="00132838" w:rsidP="00132838">
            <w:pPr>
              <w:jc w:val="center"/>
            </w:pPr>
            <w:r w:rsidRPr="00132838">
              <w:t>Less than average chance of an incident occurring.</w:t>
            </w:r>
          </w:p>
        </w:tc>
        <w:tc>
          <w:tcPr>
            <w:tcW w:w="847" w:type="dxa"/>
            <w:tcBorders>
              <w:top w:val="single" w:sz="4" w:space="0" w:color="FFFFFF" w:themeColor="background1"/>
              <w:bottom w:val="single" w:sz="4" w:space="0" w:color="FFFFFF" w:themeColor="background1"/>
            </w:tcBorders>
            <w:vAlign w:val="center"/>
            <w:hideMark/>
          </w:tcPr>
          <w:p w14:paraId="252B1A54" w14:textId="77777777" w:rsidR="00132838" w:rsidRPr="00132838" w:rsidRDefault="00132838" w:rsidP="00132838">
            <w:pPr>
              <w:jc w:val="center"/>
            </w:pPr>
          </w:p>
        </w:tc>
        <w:tc>
          <w:tcPr>
            <w:tcW w:w="423" w:type="dxa"/>
            <w:vAlign w:val="center"/>
            <w:hideMark/>
          </w:tcPr>
          <w:p w14:paraId="019DD253" w14:textId="77777777" w:rsidR="00132838" w:rsidRPr="00132838" w:rsidRDefault="00132838" w:rsidP="00132838">
            <w:pPr>
              <w:jc w:val="center"/>
            </w:pPr>
            <w:r w:rsidRPr="00132838">
              <w:t>5</w:t>
            </w:r>
          </w:p>
        </w:tc>
        <w:tc>
          <w:tcPr>
            <w:tcW w:w="1791" w:type="dxa"/>
            <w:vAlign w:val="center"/>
            <w:hideMark/>
          </w:tcPr>
          <w:p w14:paraId="1E9A6A69" w14:textId="77777777" w:rsidR="00132838" w:rsidRPr="00132838" w:rsidRDefault="00132838" w:rsidP="00132838">
            <w:pPr>
              <w:jc w:val="center"/>
            </w:pPr>
            <w:r w:rsidRPr="00132838">
              <w:t>Moderate chance of detection.</w:t>
            </w:r>
          </w:p>
        </w:tc>
      </w:tr>
      <w:tr w:rsidR="00132838" w:rsidRPr="00132838" w14:paraId="030CD178" w14:textId="77777777" w:rsidTr="001B358D">
        <w:trPr>
          <w:trHeight w:val="580"/>
        </w:trPr>
        <w:tc>
          <w:tcPr>
            <w:tcW w:w="440" w:type="dxa"/>
            <w:vAlign w:val="center"/>
            <w:hideMark/>
          </w:tcPr>
          <w:p w14:paraId="4A4FBF7D" w14:textId="77777777" w:rsidR="00132838" w:rsidRPr="00132838" w:rsidRDefault="00132838" w:rsidP="00132838">
            <w:pPr>
              <w:jc w:val="center"/>
            </w:pPr>
            <w:r w:rsidRPr="00132838">
              <w:t>6</w:t>
            </w:r>
          </w:p>
        </w:tc>
        <w:tc>
          <w:tcPr>
            <w:tcW w:w="2245" w:type="dxa"/>
            <w:vAlign w:val="center"/>
            <w:hideMark/>
          </w:tcPr>
          <w:p w14:paraId="7071EB2C" w14:textId="77777777" w:rsidR="00132838" w:rsidRPr="00132838" w:rsidRDefault="00132838" w:rsidP="00132838">
            <w:pPr>
              <w:jc w:val="center"/>
            </w:pPr>
            <w:r w:rsidRPr="00132838">
              <w:t>Likely to cause delays in shipping or injury.</w:t>
            </w:r>
          </w:p>
        </w:tc>
        <w:tc>
          <w:tcPr>
            <w:tcW w:w="566" w:type="dxa"/>
            <w:tcBorders>
              <w:top w:val="single" w:sz="4" w:space="0" w:color="FFFFFF" w:themeColor="background1"/>
              <w:bottom w:val="single" w:sz="4" w:space="0" w:color="FFFFFF" w:themeColor="background1"/>
            </w:tcBorders>
            <w:vAlign w:val="center"/>
            <w:hideMark/>
          </w:tcPr>
          <w:p w14:paraId="5D57E786" w14:textId="77777777" w:rsidR="00132838" w:rsidRPr="00132838" w:rsidRDefault="00132838" w:rsidP="00132838">
            <w:pPr>
              <w:jc w:val="center"/>
            </w:pPr>
          </w:p>
        </w:tc>
        <w:tc>
          <w:tcPr>
            <w:tcW w:w="440" w:type="dxa"/>
            <w:vAlign w:val="center"/>
            <w:hideMark/>
          </w:tcPr>
          <w:p w14:paraId="1059F94B" w14:textId="77777777" w:rsidR="00132838" w:rsidRPr="00132838" w:rsidRDefault="00132838" w:rsidP="00132838">
            <w:pPr>
              <w:jc w:val="center"/>
            </w:pPr>
            <w:r w:rsidRPr="00132838">
              <w:t>6</w:t>
            </w:r>
          </w:p>
        </w:tc>
        <w:tc>
          <w:tcPr>
            <w:tcW w:w="2264" w:type="dxa"/>
            <w:vAlign w:val="center"/>
            <w:hideMark/>
          </w:tcPr>
          <w:p w14:paraId="66BD5E27" w14:textId="4B82FF20" w:rsidR="00132838" w:rsidRPr="00132838" w:rsidRDefault="00132838" w:rsidP="00132838">
            <w:pPr>
              <w:jc w:val="center"/>
            </w:pPr>
            <w:r w:rsidRPr="00132838">
              <w:t>Moderate chance of an occurrence.</w:t>
            </w:r>
          </w:p>
        </w:tc>
        <w:tc>
          <w:tcPr>
            <w:tcW w:w="847" w:type="dxa"/>
            <w:tcBorders>
              <w:top w:val="single" w:sz="4" w:space="0" w:color="FFFFFF" w:themeColor="background1"/>
              <w:bottom w:val="single" w:sz="4" w:space="0" w:color="FFFFFF" w:themeColor="background1"/>
            </w:tcBorders>
            <w:vAlign w:val="center"/>
            <w:hideMark/>
          </w:tcPr>
          <w:p w14:paraId="09D1E8F2" w14:textId="77777777" w:rsidR="00132838" w:rsidRPr="00132838" w:rsidRDefault="00132838" w:rsidP="00132838">
            <w:pPr>
              <w:jc w:val="center"/>
            </w:pPr>
          </w:p>
        </w:tc>
        <w:tc>
          <w:tcPr>
            <w:tcW w:w="423" w:type="dxa"/>
            <w:vAlign w:val="center"/>
            <w:hideMark/>
          </w:tcPr>
          <w:p w14:paraId="54E2392B" w14:textId="77777777" w:rsidR="00132838" w:rsidRPr="00132838" w:rsidRDefault="00132838" w:rsidP="00132838">
            <w:pPr>
              <w:jc w:val="center"/>
            </w:pPr>
            <w:r w:rsidRPr="00132838">
              <w:t>6</w:t>
            </w:r>
          </w:p>
        </w:tc>
        <w:tc>
          <w:tcPr>
            <w:tcW w:w="1791" w:type="dxa"/>
            <w:vAlign w:val="center"/>
            <w:hideMark/>
          </w:tcPr>
          <w:p w14:paraId="05B81BBD" w14:textId="77777777" w:rsidR="00132838" w:rsidRPr="00132838" w:rsidRDefault="00132838" w:rsidP="00132838">
            <w:pPr>
              <w:jc w:val="center"/>
            </w:pPr>
            <w:r w:rsidRPr="00132838">
              <w:t>Less than average chance of detection.</w:t>
            </w:r>
          </w:p>
        </w:tc>
      </w:tr>
      <w:tr w:rsidR="00132838" w:rsidRPr="00132838" w14:paraId="54807AE3" w14:textId="77777777" w:rsidTr="001B358D">
        <w:trPr>
          <w:trHeight w:val="870"/>
        </w:trPr>
        <w:tc>
          <w:tcPr>
            <w:tcW w:w="440" w:type="dxa"/>
            <w:vAlign w:val="center"/>
            <w:hideMark/>
          </w:tcPr>
          <w:p w14:paraId="1DCC97BA" w14:textId="77777777" w:rsidR="00132838" w:rsidRPr="00132838" w:rsidRDefault="00132838" w:rsidP="00132838">
            <w:pPr>
              <w:jc w:val="center"/>
            </w:pPr>
            <w:r w:rsidRPr="00132838">
              <w:t>7</w:t>
            </w:r>
          </w:p>
        </w:tc>
        <w:tc>
          <w:tcPr>
            <w:tcW w:w="2245" w:type="dxa"/>
            <w:vAlign w:val="center"/>
            <w:hideMark/>
          </w:tcPr>
          <w:p w14:paraId="4CE577B7" w14:textId="77777777" w:rsidR="00132838" w:rsidRPr="00132838" w:rsidRDefault="00132838" w:rsidP="00132838">
            <w:pPr>
              <w:jc w:val="center"/>
            </w:pPr>
            <w:r w:rsidRPr="00132838">
              <w:t>Highly likely to cause delays in shipment or injury.</w:t>
            </w:r>
          </w:p>
        </w:tc>
        <w:tc>
          <w:tcPr>
            <w:tcW w:w="566" w:type="dxa"/>
            <w:tcBorders>
              <w:top w:val="single" w:sz="4" w:space="0" w:color="FFFFFF" w:themeColor="background1"/>
              <w:bottom w:val="single" w:sz="4" w:space="0" w:color="FFFFFF" w:themeColor="background1"/>
            </w:tcBorders>
            <w:vAlign w:val="center"/>
            <w:hideMark/>
          </w:tcPr>
          <w:p w14:paraId="1A2E7A5B" w14:textId="77777777" w:rsidR="00132838" w:rsidRPr="00132838" w:rsidRDefault="00132838" w:rsidP="00132838">
            <w:pPr>
              <w:jc w:val="center"/>
            </w:pPr>
          </w:p>
        </w:tc>
        <w:tc>
          <w:tcPr>
            <w:tcW w:w="440" w:type="dxa"/>
            <w:vAlign w:val="center"/>
            <w:hideMark/>
          </w:tcPr>
          <w:p w14:paraId="0418A47E" w14:textId="77777777" w:rsidR="00132838" w:rsidRPr="00132838" w:rsidRDefault="00132838" w:rsidP="00132838">
            <w:pPr>
              <w:jc w:val="center"/>
            </w:pPr>
            <w:r w:rsidRPr="00132838">
              <w:t>7</w:t>
            </w:r>
          </w:p>
        </w:tc>
        <w:tc>
          <w:tcPr>
            <w:tcW w:w="2264" w:type="dxa"/>
            <w:vAlign w:val="center"/>
            <w:hideMark/>
          </w:tcPr>
          <w:p w14:paraId="406B286D" w14:textId="61EBD907" w:rsidR="00132838" w:rsidRPr="00132838" w:rsidRDefault="00132838" w:rsidP="00132838">
            <w:pPr>
              <w:jc w:val="center"/>
            </w:pPr>
            <w:r w:rsidRPr="00132838">
              <w:t>Better than average chance of an incident occurring.</w:t>
            </w:r>
          </w:p>
        </w:tc>
        <w:tc>
          <w:tcPr>
            <w:tcW w:w="847" w:type="dxa"/>
            <w:tcBorders>
              <w:top w:val="single" w:sz="4" w:space="0" w:color="FFFFFF" w:themeColor="background1"/>
              <w:bottom w:val="single" w:sz="4" w:space="0" w:color="FFFFFF" w:themeColor="background1"/>
            </w:tcBorders>
            <w:vAlign w:val="center"/>
            <w:hideMark/>
          </w:tcPr>
          <w:p w14:paraId="69FAAF58" w14:textId="77777777" w:rsidR="00132838" w:rsidRPr="00132838" w:rsidRDefault="00132838" w:rsidP="00132838">
            <w:pPr>
              <w:jc w:val="center"/>
            </w:pPr>
          </w:p>
        </w:tc>
        <w:tc>
          <w:tcPr>
            <w:tcW w:w="423" w:type="dxa"/>
            <w:vAlign w:val="center"/>
            <w:hideMark/>
          </w:tcPr>
          <w:p w14:paraId="5125A353" w14:textId="77777777" w:rsidR="00132838" w:rsidRPr="00132838" w:rsidRDefault="00132838" w:rsidP="00132838">
            <w:pPr>
              <w:jc w:val="center"/>
            </w:pPr>
            <w:r w:rsidRPr="00132838">
              <w:t>7</w:t>
            </w:r>
          </w:p>
        </w:tc>
        <w:tc>
          <w:tcPr>
            <w:tcW w:w="1791" w:type="dxa"/>
            <w:vAlign w:val="center"/>
            <w:hideMark/>
          </w:tcPr>
          <w:p w14:paraId="2BF7979F" w14:textId="42542AC6" w:rsidR="00132838" w:rsidRPr="00132838" w:rsidRDefault="006237D0" w:rsidP="00132838">
            <w:pPr>
              <w:jc w:val="center"/>
            </w:pPr>
            <w:r>
              <w:t>U</w:t>
            </w:r>
            <w:r w:rsidR="00132838" w:rsidRPr="00132838">
              <w:t>nlikely to be detected.</w:t>
            </w:r>
          </w:p>
        </w:tc>
      </w:tr>
      <w:tr w:rsidR="00132838" w:rsidRPr="00132838" w14:paraId="3BFB4CDF" w14:textId="77777777" w:rsidTr="001B358D">
        <w:trPr>
          <w:trHeight w:val="870"/>
        </w:trPr>
        <w:tc>
          <w:tcPr>
            <w:tcW w:w="440" w:type="dxa"/>
            <w:vAlign w:val="center"/>
            <w:hideMark/>
          </w:tcPr>
          <w:p w14:paraId="5FF74548" w14:textId="77777777" w:rsidR="00132838" w:rsidRPr="00132838" w:rsidRDefault="00132838" w:rsidP="00132838">
            <w:pPr>
              <w:jc w:val="center"/>
            </w:pPr>
            <w:r w:rsidRPr="00132838">
              <w:t>8</w:t>
            </w:r>
          </w:p>
        </w:tc>
        <w:tc>
          <w:tcPr>
            <w:tcW w:w="2245" w:type="dxa"/>
            <w:vAlign w:val="center"/>
            <w:hideMark/>
          </w:tcPr>
          <w:p w14:paraId="2C29CDCC" w14:textId="2B8F7CAD" w:rsidR="00132838" w:rsidRPr="00132838" w:rsidRDefault="006237D0" w:rsidP="00132838">
            <w:pPr>
              <w:jc w:val="center"/>
            </w:pPr>
            <w:r>
              <w:t>Injury requiring medical a</w:t>
            </w:r>
            <w:r w:rsidR="00132838" w:rsidRPr="00132838">
              <w:t>ttention or incident causing an effect on the supply.</w:t>
            </w:r>
          </w:p>
        </w:tc>
        <w:tc>
          <w:tcPr>
            <w:tcW w:w="566" w:type="dxa"/>
            <w:tcBorders>
              <w:top w:val="single" w:sz="4" w:space="0" w:color="FFFFFF" w:themeColor="background1"/>
              <w:bottom w:val="single" w:sz="4" w:space="0" w:color="FFFFFF" w:themeColor="background1"/>
            </w:tcBorders>
            <w:vAlign w:val="center"/>
            <w:hideMark/>
          </w:tcPr>
          <w:p w14:paraId="5AC8E180" w14:textId="77777777" w:rsidR="00132838" w:rsidRPr="00132838" w:rsidRDefault="00132838" w:rsidP="00132838">
            <w:pPr>
              <w:jc w:val="center"/>
            </w:pPr>
          </w:p>
        </w:tc>
        <w:tc>
          <w:tcPr>
            <w:tcW w:w="440" w:type="dxa"/>
            <w:vAlign w:val="center"/>
            <w:hideMark/>
          </w:tcPr>
          <w:p w14:paraId="677FD5E5" w14:textId="77777777" w:rsidR="00132838" w:rsidRPr="00132838" w:rsidRDefault="00132838" w:rsidP="00132838">
            <w:pPr>
              <w:jc w:val="center"/>
            </w:pPr>
            <w:r w:rsidRPr="00132838">
              <w:t>8</w:t>
            </w:r>
          </w:p>
        </w:tc>
        <w:tc>
          <w:tcPr>
            <w:tcW w:w="2264" w:type="dxa"/>
            <w:vAlign w:val="center"/>
            <w:hideMark/>
          </w:tcPr>
          <w:p w14:paraId="2E3DAFB3" w14:textId="77777777" w:rsidR="00132838" w:rsidRPr="00132838" w:rsidRDefault="00132838" w:rsidP="00132838">
            <w:pPr>
              <w:jc w:val="center"/>
            </w:pPr>
            <w:r w:rsidRPr="00132838">
              <w:t>Likely to happen.</w:t>
            </w:r>
          </w:p>
        </w:tc>
        <w:tc>
          <w:tcPr>
            <w:tcW w:w="847" w:type="dxa"/>
            <w:tcBorders>
              <w:top w:val="single" w:sz="4" w:space="0" w:color="FFFFFF" w:themeColor="background1"/>
              <w:bottom w:val="single" w:sz="4" w:space="0" w:color="FFFFFF" w:themeColor="background1"/>
            </w:tcBorders>
            <w:vAlign w:val="center"/>
            <w:hideMark/>
          </w:tcPr>
          <w:p w14:paraId="0F8A2306" w14:textId="77777777" w:rsidR="00132838" w:rsidRPr="00132838" w:rsidRDefault="00132838" w:rsidP="00132838">
            <w:pPr>
              <w:jc w:val="center"/>
            </w:pPr>
          </w:p>
        </w:tc>
        <w:tc>
          <w:tcPr>
            <w:tcW w:w="423" w:type="dxa"/>
            <w:vAlign w:val="center"/>
            <w:hideMark/>
          </w:tcPr>
          <w:p w14:paraId="416E4B1C" w14:textId="77777777" w:rsidR="00132838" w:rsidRPr="00132838" w:rsidRDefault="00132838" w:rsidP="00132838">
            <w:pPr>
              <w:jc w:val="center"/>
            </w:pPr>
            <w:r w:rsidRPr="00132838">
              <w:t>8</w:t>
            </w:r>
          </w:p>
        </w:tc>
        <w:tc>
          <w:tcPr>
            <w:tcW w:w="1791" w:type="dxa"/>
            <w:vAlign w:val="center"/>
            <w:hideMark/>
          </w:tcPr>
          <w:p w14:paraId="3F445846" w14:textId="77777777" w:rsidR="00132838" w:rsidRPr="00132838" w:rsidRDefault="00132838" w:rsidP="00132838">
            <w:pPr>
              <w:jc w:val="center"/>
            </w:pPr>
            <w:r w:rsidRPr="00132838">
              <w:t>Highly unlikely to be detected.</w:t>
            </w:r>
          </w:p>
        </w:tc>
      </w:tr>
      <w:tr w:rsidR="00132838" w:rsidRPr="00132838" w14:paraId="655EA6B8" w14:textId="77777777" w:rsidTr="001B358D">
        <w:trPr>
          <w:trHeight w:val="580"/>
        </w:trPr>
        <w:tc>
          <w:tcPr>
            <w:tcW w:w="440" w:type="dxa"/>
            <w:vAlign w:val="center"/>
            <w:hideMark/>
          </w:tcPr>
          <w:p w14:paraId="32C0DFE1" w14:textId="77777777" w:rsidR="00132838" w:rsidRPr="00132838" w:rsidRDefault="00132838" w:rsidP="00132838">
            <w:pPr>
              <w:jc w:val="center"/>
            </w:pPr>
            <w:r w:rsidRPr="00132838">
              <w:t>9</w:t>
            </w:r>
          </w:p>
        </w:tc>
        <w:tc>
          <w:tcPr>
            <w:tcW w:w="2245" w:type="dxa"/>
            <w:vAlign w:val="center"/>
            <w:hideMark/>
          </w:tcPr>
          <w:p w14:paraId="2C597E8D" w14:textId="359637BF" w:rsidR="00132838" w:rsidRPr="00132838" w:rsidRDefault="00132838" w:rsidP="006237D0">
            <w:pPr>
              <w:jc w:val="center"/>
            </w:pPr>
            <w:r w:rsidRPr="00132838">
              <w:t>Injur</w:t>
            </w:r>
            <w:r w:rsidR="006237D0">
              <w:t>y</w:t>
            </w:r>
            <w:r w:rsidRPr="00132838">
              <w:t xml:space="preserve"> requiring extensive first aid or incident causing serious delays.</w:t>
            </w:r>
          </w:p>
        </w:tc>
        <w:tc>
          <w:tcPr>
            <w:tcW w:w="566" w:type="dxa"/>
            <w:tcBorders>
              <w:top w:val="single" w:sz="4" w:space="0" w:color="FFFFFF" w:themeColor="background1"/>
              <w:bottom w:val="single" w:sz="4" w:space="0" w:color="FFFFFF" w:themeColor="background1"/>
            </w:tcBorders>
            <w:vAlign w:val="center"/>
            <w:hideMark/>
          </w:tcPr>
          <w:p w14:paraId="0058A977" w14:textId="77777777" w:rsidR="00132838" w:rsidRPr="00132838" w:rsidRDefault="00132838" w:rsidP="00132838">
            <w:pPr>
              <w:jc w:val="center"/>
            </w:pPr>
          </w:p>
        </w:tc>
        <w:tc>
          <w:tcPr>
            <w:tcW w:w="440" w:type="dxa"/>
            <w:vAlign w:val="center"/>
            <w:hideMark/>
          </w:tcPr>
          <w:p w14:paraId="6469DD38" w14:textId="77777777" w:rsidR="00132838" w:rsidRPr="00132838" w:rsidRDefault="00132838" w:rsidP="00132838">
            <w:pPr>
              <w:jc w:val="center"/>
            </w:pPr>
            <w:r w:rsidRPr="00132838">
              <w:t>9</w:t>
            </w:r>
          </w:p>
        </w:tc>
        <w:tc>
          <w:tcPr>
            <w:tcW w:w="2264" w:type="dxa"/>
            <w:vAlign w:val="center"/>
            <w:hideMark/>
          </w:tcPr>
          <w:p w14:paraId="4C58A6E1" w14:textId="77777777" w:rsidR="00132838" w:rsidRPr="00132838" w:rsidRDefault="00132838" w:rsidP="00132838">
            <w:pPr>
              <w:jc w:val="center"/>
            </w:pPr>
            <w:r w:rsidRPr="00132838">
              <w:t>Highly likely to happen.</w:t>
            </w:r>
          </w:p>
        </w:tc>
        <w:tc>
          <w:tcPr>
            <w:tcW w:w="847" w:type="dxa"/>
            <w:tcBorders>
              <w:top w:val="single" w:sz="4" w:space="0" w:color="FFFFFF" w:themeColor="background1"/>
              <w:bottom w:val="single" w:sz="4" w:space="0" w:color="FFFFFF" w:themeColor="background1"/>
            </w:tcBorders>
            <w:vAlign w:val="center"/>
            <w:hideMark/>
          </w:tcPr>
          <w:p w14:paraId="0006DF6F" w14:textId="77777777" w:rsidR="00132838" w:rsidRPr="00132838" w:rsidRDefault="00132838" w:rsidP="00132838">
            <w:pPr>
              <w:jc w:val="center"/>
            </w:pPr>
          </w:p>
        </w:tc>
        <w:tc>
          <w:tcPr>
            <w:tcW w:w="423" w:type="dxa"/>
            <w:vAlign w:val="center"/>
            <w:hideMark/>
          </w:tcPr>
          <w:p w14:paraId="22B642B3" w14:textId="77777777" w:rsidR="00132838" w:rsidRPr="00132838" w:rsidRDefault="00132838" w:rsidP="00132838">
            <w:pPr>
              <w:jc w:val="center"/>
            </w:pPr>
            <w:r w:rsidRPr="00132838">
              <w:t>9</w:t>
            </w:r>
          </w:p>
        </w:tc>
        <w:tc>
          <w:tcPr>
            <w:tcW w:w="1791" w:type="dxa"/>
            <w:vAlign w:val="center"/>
            <w:hideMark/>
          </w:tcPr>
          <w:p w14:paraId="4529884C" w14:textId="2CA4DB90" w:rsidR="00132838" w:rsidRPr="00132838" w:rsidRDefault="00132838" w:rsidP="00132838">
            <w:pPr>
              <w:jc w:val="center"/>
            </w:pPr>
            <w:r w:rsidRPr="00132838">
              <w:t xml:space="preserve">Little to no chance of </w:t>
            </w:r>
            <w:r w:rsidR="00D92A8D" w:rsidRPr="00132838">
              <w:t>a</w:t>
            </w:r>
            <w:r w:rsidR="006237D0">
              <w:t xml:space="preserve"> d</w:t>
            </w:r>
            <w:r w:rsidRPr="00132838">
              <w:t>etection.</w:t>
            </w:r>
          </w:p>
        </w:tc>
      </w:tr>
      <w:tr w:rsidR="00132838" w:rsidRPr="00132838" w14:paraId="04847A39" w14:textId="77777777" w:rsidTr="001B358D">
        <w:trPr>
          <w:trHeight w:val="600"/>
        </w:trPr>
        <w:tc>
          <w:tcPr>
            <w:tcW w:w="440" w:type="dxa"/>
            <w:vAlign w:val="center"/>
            <w:hideMark/>
          </w:tcPr>
          <w:p w14:paraId="7B2EDC3F" w14:textId="77777777" w:rsidR="00132838" w:rsidRPr="00132838" w:rsidRDefault="00132838" w:rsidP="00132838">
            <w:pPr>
              <w:jc w:val="center"/>
            </w:pPr>
            <w:r w:rsidRPr="00132838">
              <w:t>10</w:t>
            </w:r>
          </w:p>
        </w:tc>
        <w:tc>
          <w:tcPr>
            <w:tcW w:w="2245" w:type="dxa"/>
            <w:vAlign w:val="center"/>
            <w:hideMark/>
          </w:tcPr>
          <w:p w14:paraId="4FC4634F" w14:textId="184A0403" w:rsidR="00132838" w:rsidRPr="00132838" w:rsidRDefault="006237D0" w:rsidP="00132838">
            <w:pPr>
              <w:jc w:val="center"/>
            </w:pPr>
            <w:r>
              <w:t>Life t</w:t>
            </w:r>
            <w:r w:rsidR="00132838" w:rsidRPr="00132838">
              <w:t>hreatening or cance</w:t>
            </w:r>
            <w:r>
              <w:t>l</w:t>
            </w:r>
            <w:r w:rsidR="00132838" w:rsidRPr="00132838">
              <w:t>lation to the supply of materials.</w:t>
            </w:r>
          </w:p>
        </w:tc>
        <w:tc>
          <w:tcPr>
            <w:tcW w:w="566" w:type="dxa"/>
            <w:tcBorders>
              <w:top w:val="single" w:sz="4" w:space="0" w:color="FFFFFF" w:themeColor="background1"/>
              <w:bottom w:val="single" w:sz="4" w:space="0" w:color="FFFFFF" w:themeColor="background1"/>
            </w:tcBorders>
            <w:vAlign w:val="center"/>
            <w:hideMark/>
          </w:tcPr>
          <w:p w14:paraId="3C22A272" w14:textId="77777777" w:rsidR="00132838" w:rsidRPr="00132838" w:rsidRDefault="00132838" w:rsidP="00132838">
            <w:pPr>
              <w:jc w:val="center"/>
            </w:pPr>
          </w:p>
        </w:tc>
        <w:tc>
          <w:tcPr>
            <w:tcW w:w="440" w:type="dxa"/>
            <w:vAlign w:val="center"/>
            <w:hideMark/>
          </w:tcPr>
          <w:p w14:paraId="17BEB39A" w14:textId="77777777" w:rsidR="00132838" w:rsidRPr="00132838" w:rsidRDefault="00132838" w:rsidP="00132838">
            <w:pPr>
              <w:jc w:val="center"/>
            </w:pPr>
            <w:r w:rsidRPr="00132838">
              <w:t>10</w:t>
            </w:r>
          </w:p>
        </w:tc>
        <w:tc>
          <w:tcPr>
            <w:tcW w:w="2264" w:type="dxa"/>
            <w:vAlign w:val="center"/>
            <w:hideMark/>
          </w:tcPr>
          <w:p w14:paraId="09FCD9AA" w14:textId="776E3AC0" w:rsidR="00132838" w:rsidRPr="00132838" w:rsidRDefault="006237D0" w:rsidP="00132838">
            <w:pPr>
              <w:jc w:val="center"/>
            </w:pPr>
            <w:r>
              <w:t>Will o</w:t>
            </w:r>
            <w:r w:rsidR="00132838" w:rsidRPr="00132838">
              <w:t>ccur</w:t>
            </w:r>
          </w:p>
        </w:tc>
        <w:tc>
          <w:tcPr>
            <w:tcW w:w="847" w:type="dxa"/>
            <w:tcBorders>
              <w:top w:val="single" w:sz="4" w:space="0" w:color="FFFFFF" w:themeColor="background1"/>
              <w:bottom w:val="single" w:sz="4" w:space="0" w:color="FFFFFF" w:themeColor="background1"/>
            </w:tcBorders>
            <w:shd w:val="clear" w:color="auto" w:fill="FFFFFF" w:themeFill="background1"/>
            <w:vAlign w:val="center"/>
            <w:hideMark/>
          </w:tcPr>
          <w:p w14:paraId="44370382" w14:textId="77777777" w:rsidR="00132838" w:rsidRPr="00132838" w:rsidRDefault="00132838" w:rsidP="00132838">
            <w:pPr>
              <w:jc w:val="center"/>
            </w:pPr>
          </w:p>
        </w:tc>
        <w:tc>
          <w:tcPr>
            <w:tcW w:w="423" w:type="dxa"/>
            <w:vAlign w:val="center"/>
            <w:hideMark/>
          </w:tcPr>
          <w:p w14:paraId="0D8E6746" w14:textId="77777777" w:rsidR="00132838" w:rsidRPr="00132838" w:rsidRDefault="00132838" w:rsidP="00132838">
            <w:pPr>
              <w:jc w:val="center"/>
            </w:pPr>
            <w:r w:rsidRPr="00132838">
              <w:t>10</w:t>
            </w:r>
          </w:p>
        </w:tc>
        <w:tc>
          <w:tcPr>
            <w:tcW w:w="1791" w:type="dxa"/>
            <w:vAlign w:val="center"/>
            <w:hideMark/>
          </w:tcPr>
          <w:p w14:paraId="2B1CA220" w14:textId="45D70272" w:rsidR="00132838" w:rsidRPr="00132838" w:rsidRDefault="006237D0" w:rsidP="002E37DC">
            <w:pPr>
              <w:keepNext/>
              <w:jc w:val="center"/>
            </w:pPr>
            <w:r>
              <w:t>Cannot be d</w:t>
            </w:r>
            <w:r w:rsidR="00132838" w:rsidRPr="00132838">
              <w:t>etected</w:t>
            </w:r>
          </w:p>
        </w:tc>
      </w:tr>
    </w:tbl>
    <w:p w14:paraId="39383001" w14:textId="0F3BF8FA" w:rsidR="00132838" w:rsidRDefault="002E37DC" w:rsidP="002E37DC">
      <w:pPr>
        <w:pStyle w:val="Caption"/>
      </w:pPr>
      <w:bookmarkStart w:id="10" w:name="_Toc133422278"/>
      <w:bookmarkStart w:id="11" w:name="_Toc133422688"/>
      <w:r>
        <w:t xml:space="preserve">Table </w:t>
      </w:r>
      <w:r>
        <w:rPr>
          <w:noProof/>
        </w:rPr>
        <w:t>2</w:t>
      </w:r>
      <w:r>
        <w:t xml:space="preserve"> </w:t>
      </w:r>
      <w:r w:rsidR="006B3603">
        <w:t>–</w:t>
      </w:r>
      <w:r>
        <w:t xml:space="preserve"> </w:t>
      </w:r>
      <w:r w:rsidR="006B3603">
        <w:t>FMEA Value Breakdown.</w:t>
      </w:r>
      <w:bookmarkEnd w:id="10"/>
      <w:bookmarkEnd w:id="11"/>
    </w:p>
    <w:p w14:paraId="560DA071" w14:textId="4AF572C9" w:rsidR="00654DE1" w:rsidRPr="00A10740" w:rsidRDefault="001B358D" w:rsidP="00EF6FE6">
      <w:pPr>
        <w:spacing w:line="360" w:lineRule="auto"/>
      </w:pPr>
      <w:r>
        <w:t xml:space="preserve">Above is a </w:t>
      </w:r>
      <w:r w:rsidR="00F34539">
        <w:t>scale for each of the three factors in</w:t>
      </w:r>
      <w:r w:rsidR="00C3437C">
        <w:t>volved in the RPN. Each number is directly related to the</w:t>
      </w:r>
      <w:r w:rsidR="00D92A8D">
        <w:t xml:space="preserve"> </w:t>
      </w:r>
      <w:r w:rsidR="00F9471F">
        <w:t>consequences</w:t>
      </w:r>
      <w:r w:rsidR="00627141">
        <w:t xml:space="preserve"> should the </w:t>
      </w:r>
      <w:r w:rsidR="00F9471F">
        <w:t xml:space="preserve">potential failure mode occur. This should aid better understanding </w:t>
      </w:r>
      <w:r w:rsidR="006237D0">
        <w:t xml:space="preserve">of </w:t>
      </w:r>
      <w:r w:rsidR="00F9471F">
        <w:t xml:space="preserve">the </w:t>
      </w:r>
      <w:r w:rsidR="006237D0">
        <w:t>effects if left un</w:t>
      </w:r>
      <w:r w:rsidR="00EF6FE6">
        <w:t>treated.</w:t>
      </w:r>
      <w:r w:rsidR="00654DE1" w:rsidRPr="00A10740">
        <w:br w:type="page"/>
      </w:r>
    </w:p>
    <w:p w14:paraId="35AB1064" w14:textId="77777777" w:rsidR="00227EB7" w:rsidRDefault="00227EB7" w:rsidP="00654DE1">
      <w:pPr>
        <w:pStyle w:val="Heading1"/>
        <w:rPr>
          <w:u w:val="single"/>
        </w:rPr>
        <w:sectPr w:rsidR="00227EB7" w:rsidSect="00F41A94">
          <w:pgSz w:w="11906" w:h="16838"/>
          <w:pgMar w:top="1440" w:right="1440" w:bottom="1440" w:left="1440" w:header="709" w:footer="709" w:gutter="0"/>
          <w:cols w:space="708"/>
          <w:docGrid w:linePitch="360"/>
        </w:sectPr>
      </w:pPr>
    </w:p>
    <w:p w14:paraId="63CD7E9B" w14:textId="3E7CD63A" w:rsidR="00654DE1" w:rsidRDefault="00654DE1" w:rsidP="002F470F">
      <w:pPr>
        <w:pStyle w:val="Heading1"/>
        <w:spacing w:line="360" w:lineRule="auto"/>
        <w:rPr>
          <w:u w:val="single"/>
        </w:rPr>
      </w:pPr>
      <w:bookmarkStart w:id="12" w:name="_Toc133423071"/>
      <w:r>
        <w:rPr>
          <w:u w:val="single"/>
        </w:rPr>
        <w:lastRenderedPageBreak/>
        <w:t>Improvements.</w:t>
      </w:r>
      <w:bookmarkEnd w:id="12"/>
    </w:p>
    <w:p w14:paraId="41F6ED75" w14:textId="3606F7CD" w:rsidR="008068FD" w:rsidRDefault="00BB6D4C" w:rsidP="002F470F">
      <w:pPr>
        <w:spacing w:line="360" w:lineRule="auto"/>
      </w:pPr>
      <w:r>
        <w:t>This section will look at six steps</w:t>
      </w:r>
      <w:r w:rsidR="00DA2CBC">
        <w:t xml:space="preserve"> which</w:t>
      </w:r>
      <w:r>
        <w:t xml:space="preserve"> could be used to imp</w:t>
      </w:r>
      <w:r w:rsidR="002F470F">
        <w:t xml:space="preserve">rove the resilience of the supply </w:t>
      </w:r>
      <w:r w:rsidR="00DA2CBC">
        <w:t>chain for nickel oxide used at V</w:t>
      </w:r>
      <w:r w:rsidR="002F470F">
        <w:t>ale.</w:t>
      </w:r>
      <w:r w:rsidR="00973D69">
        <w:t xml:space="preserve"> These </w:t>
      </w:r>
      <w:r w:rsidR="00D035C0">
        <w:t xml:space="preserve">steps should strive to </w:t>
      </w:r>
      <w:r w:rsidR="003604F4">
        <w:t>improve</w:t>
      </w:r>
      <w:r w:rsidR="00D035C0">
        <w:t xml:space="preserve"> the supply chain and to reduce </w:t>
      </w:r>
      <w:r w:rsidR="003604F4">
        <w:t>any</w:t>
      </w:r>
      <w:r w:rsidR="00D035C0">
        <w:t xml:space="preserve"> delays that </w:t>
      </w:r>
      <w:r w:rsidR="003604F4">
        <w:t>affect</w:t>
      </w:r>
      <w:r w:rsidR="008068FD">
        <w:t xml:space="preserve"> the customer. </w:t>
      </w:r>
    </w:p>
    <w:p w14:paraId="65854B73" w14:textId="77777777" w:rsidR="008068FD" w:rsidRDefault="008068FD" w:rsidP="00A210C4">
      <w:pPr>
        <w:pStyle w:val="Heading2"/>
        <w:spacing w:line="360" w:lineRule="auto"/>
        <w:ind w:firstLine="720"/>
        <w:rPr>
          <w:u w:val="single"/>
        </w:rPr>
      </w:pPr>
      <w:bookmarkStart w:id="13" w:name="_Toc133423072"/>
      <w:r>
        <w:rPr>
          <w:u w:val="single"/>
        </w:rPr>
        <w:t>Step One.</w:t>
      </w:r>
      <w:bookmarkEnd w:id="13"/>
    </w:p>
    <w:p w14:paraId="57B89CFD" w14:textId="646F9828" w:rsidR="00A210C4" w:rsidRDefault="009628E9" w:rsidP="00A210C4">
      <w:pPr>
        <w:spacing w:line="360" w:lineRule="auto"/>
        <w:rPr>
          <w:noProof/>
        </w:rPr>
      </w:pPr>
      <w:r w:rsidRPr="009628E9">
        <w:rPr>
          <w:noProof/>
        </w:rPr>
        <w:t>Poirier &amp; Reiter</w:t>
      </w:r>
      <w:r>
        <w:rPr>
          <w:noProof/>
        </w:rPr>
        <w:t xml:space="preserve"> (</w:t>
      </w:r>
      <w:r w:rsidRPr="009628E9">
        <w:rPr>
          <w:noProof/>
        </w:rPr>
        <w:t>1996)</w:t>
      </w:r>
      <w:r w:rsidR="0073083C">
        <w:rPr>
          <w:noProof/>
        </w:rPr>
        <w:t xml:space="preserve"> list </w:t>
      </w:r>
      <w:r w:rsidR="00E2498D">
        <w:rPr>
          <w:noProof/>
        </w:rPr>
        <w:t>eight different considerations when re</w:t>
      </w:r>
      <w:r w:rsidR="00DA2CBC">
        <w:rPr>
          <w:noProof/>
        </w:rPr>
        <w:t>-</w:t>
      </w:r>
      <w:r w:rsidR="00E2498D">
        <w:rPr>
          <w:noProof/>
        </w:rPr>
        <w:t xml:space="preserve">engineering the supply chain. Each of these individually have their own merits however, </w:t>
      </w:r>
      <w:r w:rsidR="001D48F6">
        <w:rPr>
          <w:noProof/>
        </w:rPr>
        <w:t>the most</w:t>
      </w:r>
      <w:r w:rsidR="00CF1EF9">
        <w:rPr>
          <w:noProof/>
        </w:rPr>
        <w:t xml:space="preserve"> sui</w:t>
      </w:r>
      <w:r w:rsidR="00DA2CBC">
        <w:rPr>
          <w:noProof/>
        </w:rPr>
        <w:t>table within V</w:t>
      </w:r>
      <w:r w:rsidR="00CF1EF9">
        <w:rPr>
          <w:noProof/>
        </w:rPr>
        <w:t xml:space="preserve">ale is </w:t>
      </w:r>
      <w:r w:rsidR="004C00B1">
        <w:rPr>
          <w:noProof/>
        </w:rPr>
        <w:t xml:space="preserve">“Placing new </w:t>
      </w:r>
      <w:r w:rsidR="00EF6F1E">
        <w:rPr>
          <w:noProof/>
        </w:rPr>
        <w:t>e</w:t>
      </w:r>
      <w:r w:rsidR="004C00B1">
        <w:rPr>
          <w:noProof/>
        </w:rPr>
        <w:t xml:space="preserve">mphasis on the logistics </w:t>
      </w:r>
      <w:r w:rsidR="00EF6F1E">
        <w:rPr>
          <w:noProof/>
        </w:rPr>
        <w:t>function”. By focussing o</w:t>
      </w:r>
      <w:r w:rsidR="001904BC">
        <w:rPr>
          <w:noProof/>
        </w:rPr>
        <w:t>n</w:t>
      </w:r>
      <w:r w:rsidR="00EF6F1E">
        <w:rPr>
          <w:noProof/>
        </w:rPr>
        <w:t xml:space="preserve"> the </w:t>
      </w:r>
      <w:r w:rsidR="00D00D74">
        <w:rPr>
          <w:noProof/>
        </w:rPr>
        <w:t xml:space="preserve">logistics, it ensures that the product gets to its desired location </w:t>
      </w:r>
      <w:r w:rsidR="005B1641">
        <w:rPr>
          <w:noProof/>
        </w:rPr>
        <w:t xml:space="preserve">on time and would minimise the inherent costs accossiated with the logistics </w:t>
      </w:r>
      <w:r w:rsidR="00C07F57">
        <w:rPr>
          <w:noProof/>
        </w:rPr>
        <w:t>function</w:t>
      </w:r>
      <w:r w:rsidR="005B1641">
        <w:rPr>
          <w:noProof/>
        </w:rPr>
        <w:t xml:space="preserve">. </w:t>
      </w:r>
      <w:r w:rsidR="00EF6F1E">
        <w:rPr>
          <w:noProof/>
        </w:rPr>
        <w:t xml:space="preserve"> </w:t>
      </w:r>
    </w:p>
    <w:p w14:paraId="62028AA6" w14:textId="624F6925" w:rsidR="00A57CE6" w:rsidRDefault="00A57CE6" w:rsidP="00A210C4">
      <w:pPr>
        <w:spacing w:line="360" w:lineRule="auto"/>
        <w:rPr>
          <w:noProof/>
        </w:rPr>
      </w:pPr>
      <w:r>
        <w:rPr>
          <w:noProof/>
        </w:rPr>
        <w:t>This would</w:t>
      </w:r>
      <w:r w:rsidR="00C07F57">
        <w:rPr>
          <w:noProof/>
        </w:rPr>
        <w:t xml:space="preserve"> develop</w:t>
      </w:r>
      <w:r>
        <w:rPr>
          <w:noProof/>
        </w:rPr>
        <w:t xml:space="preserve"> the resilience</w:t>
      </w:r>
      <w:r w:rsidR="00E36919">
        <w:rPr>
          <w:noProof/>
        </w:rPr>
        <w:t>,</w:t>
      </w:r>
      <w:r>
        <w:rPr>
          <w:noProof/>
        </w:rPr>
        <w:t xml:space="preserve"> as the money saved from re</w:t>
      </w:r>
      <w:r w:rsidR="00E36919">
        <w:rPr>
          <w:noProof/>
        </w:rPr>
        <w:t>-</w:t>
      </w:r>
      <w:r>
        <w:rPr>
          <w:noProof/>
        </w:rPr>
        <w:t xml:space="preserve">engineering the logistics side of the supply chain </w:t>
      </w:r>
      <w:r w:rsidR="007F1BCB">
        <w:rPr>
          <w:noProof/>
        </w:rPr>
        <w:t>could be invested in</w:t>
      </w:r>
      <w:r w:rsidR="00C07F57">
        <w:rPr>
          <w:noProof/>
        </w:rPr>
        <w:t xml:space="preserve"> other areas such as the transp</w:t>
      </w:r>
      <w:r w:rsidR="007F1BCB">
        <w:rPr>
          <w:noProof/>
        </w:rPr>
        <w:t>o</w:t>
      </w:r>
      <w:r w:rsidR="00C07F57">
        <w:rPr>
          <w:noProof/>
        </w:rPr>
        <w:t>r</w:t>
      </w:r>
      <w:r w:rsidR="007F1BCB">
        <w:rPr>
          <w:noProof/>
        </w:rPr>
        <w:t xml:space="preserve">tation of </w:t>
      </w:r>
      <w:r w:rsidR="00E8575A">
        <w:rPr>
          <w:noProof/>
        </w:rPr>
        <w:t xml:space="preserve">raw materials or into the manufacturing of the products. </w:t>
      </w:r>
    </w:p>
    <w:p w14:paraId="0C5463F2" w14:textId="77777777" w:rsidR="00A210C4" w:rsidRDefault="00A210C4" w:rsidP="002F408E">
      <w:pPr>
        <w:pStyle w:val="Heading2"/>
        <w:spacing w:line="360" w:lineRule="auto"/>
        <w:ind w:firstLine="720"/>
        <w:rPr>
          <w:u w:val="single"/>
        </w:rPr>
      </w:pPr>
      <w:bookmarkStart w:id="14" w:name="_Toc133423073"/>
      <w:r>
        <w:rPr>
          <w:u w:val="single"/>
        </w:rPr>
        <w:t>Step Two.</w:t>
      </w:r>
      <w:bookmarkEnd w:id="14"/>
    </w:p>
    <w:p w14:paraId="56CD8999" w14:textId="19E83D20" w:rsidR="003A69F1" w:rsidRDefault="005B244B" w:rsidP="002F408E">
      <w:pPr>
        <w:spacing w:line="360" w:lineRule="auto"/>
        <w:rPr>
          <w:noProof/>
        </w:rPr>
      </w:pPr>
      <w:r w:rsidRPr="005B244B">
        <w:rPr>
          <w:noProof/>
        </w:rPr>
        <w:t>Bowersox</w:t>
      </w:r>
      <w:r w:rsidR="003F7585">
        <w:rPr>
          <w:noProof/>
        </w:rPr>
        <w:t>,</w:t>
      </w:r>
      <w:r w:rsidRPr="005B244B">
        <w:rPr>
          <w:noProof/>
        </w:rPr>
        <w:t xml:space="preserve"> et al.</w:t>
      </w:r>
      <w:r w:rsidR="003F7585">
        <w:rPr>
          <w:noProof/>
        </w:rPr>
        <w:t xml:space="preserve"> (</w:t>
      </w:r>
      <w:r w:rsidRPr="005B244B">
        <w:rPr>
          <w:noProof/>
        </w:rPr>
        <w:t>2013)</w:t>
      </w:r>
      <w:r>
        <w:rPr>
          <w:noProof/>
        </w:rPr>
        <w:t xml:space="preserve"> take an overview of the entire supply chain </w:t>
      </w:r>
      <w:r w:rsidR="00CF1D30">
        <w:rPr>
          <w:noProof/>
        </w:rPr>
        <w:t xml:space="preserve">from the supplier perspective all the way through to the customers perspective. This </w:t>
      </w:r>
      <w:r w:rsidR="002F408E">
        <w:rPr>
          <w:noProof/>
        </w:rPr>
        <w:t>creates an understandin</w:t>
      </w:r>
      <w:r w:rsidR="006A1441">
        <w:rPr>
          <w:noProof/>
        </w:rPr>
        <w:t>g</w:t>
      </w:r>
      <w:r w:rsidR="002F408E">
        <w:rPr>
          <w:noProof/>
        </w:rPr>
        <w:t xml:space="preserve"> fo</w:t>
      </w:r>
      <w:r w:rsidR="006A1441">
        <w:rPr>
          <w:noProof/>
        </w:rPr>
        <w:t>r</w:t>
      </w:r>
      <w:r w:rsidR="002F408E">
        <w:rPr>
          <w:noProof/>
        </w:rPr>
        <w:t xml:space="preserve"> the whole process. One of the areas they highlight is </w:t>
      </w:r>
      <w:r w:rsidR="00A36300">
        <w:rPr>
          <w:noProof/>
        </w:rPr>
        <w:t xml:space="preserve">the management of customer relationships. </w:t>
      </w:r>
      <w:r w:rsidR="00C30D4F">
        <w:rPr>
          <w:noProof/>
        </w:rPr>
        <w:t xml:space="preserve">As </w:t>
      </w:r>
      <w:r w:rsidR="006A1441">
        <w:rPr>
          <w:noProof/>
        </w:rPr>
        <w:t>the C</w:t>
      </w:r>
      <w:r w:rsidR="00C30D4F">
        <w:rPr>
          <w:noProof/>
        </w:rPr>
        <w:t>lydach refin</w:t>
      </w:r>
      <w:r w:rsidR="00C07F57">
        <w:rPr>
          <w:noProof/>
        </w:rPr>
        <w:t>e</w:t>
      </w:r>
      <w:r w:rsidR="00C30D4F">
        <w:rPr>
          <w:noProof/>
        </w:rPr>
        <w:t>ry is the final step of the nickel oxide supply chain</w:t>
      </w:r>
      <w:r w:rsidR="00A55AB2">
        <w:rPr>
          <w:noProof/>
        </w:rPr>
        <w:t xml:space="preserve">, the customer relationships need to be </w:t>
      </w:r>
      <w:r w:rsidR="00C07F57">
        <w:rPr>
          <w:noProof/>
        </w:rPr>
        <w:t>one of the most important factors</w:t>
      </w:r>
      <w:r w:rsidR="00A55AB2">
        <w:rPr>
          <w:noProof/>
        </w:rPr>
        <w:t xml:space="preserve"> and to be nurtured as much as possible.</w:t>
      </w:r>
      <w:r w:rsidR="00AC6C2C">
        <w:rPr>
          <w:noProof/>
        </w:rPr>
        <w:t xml:space="preserve"> </w:t>
      </w:r>
      <w:r w:rsidR="00AC6C2C" w:rsidRPr="00AC6C2C">
        <w:rPr>
          <w:noProof/>
        </w:rPr>
        <w:t>Bowersox</w:t>
      </w:r>
      <w:r w:rsidR="003F7585">
        <w:rPr>
          <w:noProof/>
        </w:rPr>
        <w:t xml:space="preserve">, </w:t>
      </w:r>
      <w:r w:rsidR="00AC6C2C" w:rsidRPr="00AC6C2C">
        <w:rPr>
          <w:noProof/>
        </w:rPr>
        <w:t>et al.</w:t>
      </w:r>
      <w:r w:rsidR="003F7585">
        <w:rPr>
          <w:noProof/>
        </w:rPr>
        <w:t xml:space="preserve"> (</w:t>
      </w:r>
      <w:r w:rsidR="00AC6C2C" w:rsidRPr="00AC6C2C">
        <w:rPr>
          <w:noProof/>
        </w:rPr>
        <w:t>2013)</w:t>
      </w:r>
      <w:r w:rsidR="00AC6C2C">
        <w:rPr>
          <w:noProof/>
        </w:rPr>
        <w:t xml:space="preserve"> go on to say </w:t>
      </w:r>
    </w:p>
    <w:p w14:paraId="58D1B227" w14:textId="77777777" w:rsidR="000E3338" w:rsidRDefault="003A69F1" w:rsidP="003A69F1">
      <w:pPr>
        <w:spacing w:line="360" w:lineRule="auto"/>
        <w:jc w:val="center"/>
        <w:rPr>
          <w:i/>
          <w:iCs/>
        </w:rPr>
      </w:pPr>
      <w:r w:rsidRPr="000E3338">
        <w:rPr>
          <w:i/>
          <w:iCs/>
          <w:noProof/>
        </w:rPr>
        <w:t xml:space="preserve">“The foundation of logistics </w:t>
      </w:r>
      <w:r w:rsidR="00415A1E" w:rsidRPr="000E3338">
        <w:rPr>
          <w:i/>
          <w:iCs/>
          <w:noProof/>
        </w:rPr>
        <w:t xml:space="preserve">commitment is to provide customer service in </w:t>
      </w:r>
      <w:r w:rsidR="00BB1D98" w:rsidRPr="000E3338">
        <w:rPr>
          <w:i/>
          <w:iCs/>
          <w:noProof/>
        </w:rPr>
        <w:t>a cost-effective manner”.</w:t>
      </w:r>
    </w:p>
    <w:p w14:paraId="495861D1" w14:textId="77777777" w:rsidR="003F7585" w:rsidRDefault="000E3338" w:rsidP="000E3338">
      <w:pPr>
        <w:spacing w:line="360" w:lineRule="auto"/>
        <w:jc w:val="right"/>
        <w:rPr>
          <w:i/>
          <w:iCs/>
          <w:noProof/>
        </w:rPr>
      </w:pPr>
      <w:r w:rsidRPr="003F7585">
        <w:rPr>
          <w:i/>
          <w:iCs/>
          <w:noProof/>
        </w:rPr>
        <w:t>Bowersox</w:t>
      </w:r>
      <w:r w:rsidR="003F7585" w:rsidRPr="003F7585">
        <w:rPr>
          <w:i/>
          <w:iCs/>
          <w:noProof/>
        </w:rPr>
        <w:t>,</w:t>
      </w:r>
      <w:r w:rsidRPr="003F7585">
        <w:rPr>
          <w:i/>
          <w:iCs/>
          <w:noProof/>
        </w:rPr>
        <w:t xml:space="preserve"> et al.</w:t>
      </w:r>
      <w:r w:rsidR="003F7585" w:rsidRPr="003F7585">
        <w:rPr>
          <w:i/>
          <w:iCs/>
          <w:noProof/>
        </w:rPr>
        <w:t xml:space="preserve"> (</w:t>
      </w:r>
      <w:r w:rsidRPr="003F7585">
        <w:rPr>
          <w:i/>
          <w:iCs/>
          <w:noProof/>
        </w:rPr>
        <w:t>2013)</w:t>
      </w:r>
    </w:p>
    <w:p w14:paraId="37ACB339" w14:textId="0999418F" w:rsidR="002A59A9" w:rsidRDefault="00E43C38" w:rsidP="00E43C38">
      <w:pPr>
        <w:spacing w:line="360" w:lineRule="auto"/>
        <w:rPr>
          <w:noProof/>
        </w:rPr>
      </w:pPr>
      <w:r>
        <w:rPr>
          <w:noProof/>
        </w:rPr>
        <w:t>Step two</w:t>
      </w:r>
      <w:r w:rsidR="002B50DB">
        <w:rPr>
          <w:noProof/>
        </w:rPr>
        <w:t xml:space="preserve"> means that Vale</w:t>
      </w:r>
      <w:r>
        <w:rPr>
          <w:noProof/>
        </w:rPr>
        <w:t xml:space="preserve"> should </w:t>
      </w:r>
      <w:r w:rsidR="006A1441">
        <w:rPr>
          <w:noProof/>
        </w:rPr>
        <w:t>cons</w:t>
      </w:r>
      <w:r w:rsidR="00C6395F">
        <w:rPr>
          <w:noProof/>
        </w:rPr>
        <w:t xml:space="preserve">ider the product from the customer perspective and </w:t>
      </w:r>
      <w:r w:rsidR="006A1441">
        <w:rPr>
          <w:noProof/>
        </w:rPr>
        <w:t>make any changes nece</w:t>
      </w:r>
      <w:r w:rsidR="00B877F1">
        <w:rPr>
          <w:noProof/>
        </w:rPr>
        <w:t xml:space="preserve">ssary to ensure they are satisfied. This would improve the </w:t>
      </w:r>
      <w:r w:rsidR="00561A64">
        <w:rPr>
          <w:noProof/>
        </w:rPr>
        <w:t>resilience</w:t>
      </w:r>
      <w:r w:rsidR="00C07F57">
        <w:rPr>
          <w:noProof/>
        </w:rPr>
        <w:t>,</w:t>
      </w:r>
      <w:r w:rsidR="00561A64">
        <w:rPr>
          <w:noProof/>
        </w:rPr>
        <w:t xml:space="preserve"> as the demand for the product can be better predicted</w:t>
      </w:r>
      <w:r w:rsidR="00C07F57">
        <w:rPr>
          <w:noProof/>
        </w:rPr>
        <w:t xml:space="preserve"> and</w:t>
      </w:r>
      <w:r w:rsidR="00561A64">
        <w:rPr>
          <w:noProof/>
        </w:rPr>
        <w:t xml:space="preserve"> the customers are more likely to return to the same source of supply</w:t>
      </w:r>
      <w:r w:rsidR="00C07F57">
        <w:rPr>
          <w:noProof/>
        </w:rPr>
        <w:t>,</w:t>
      </w:r>
      <w:r w:rsidR="00561A64">
        <w:rPr>
          <w:noProof/>
        </w:rPr>
        <w:t xml:space="preserve"> if </w:t>
      </w:r>
      <w:r w:rsidR="006A1441">
        <w:rPr>
          <w:noProof/>
        </w:rPr>
        <w:t>they have had a positive experie</w:t>
      </w:r>
      <w:r w:rsidR="00561A64">
        <w:rPr>
          <w:noProof/>
        </w:rPr>
        <w:t xml:space="preserve">nce with the </w:t>
      </w:r>
      <w:r w:rsidR="00B15B3E">
        <w:rPr>
          <w:noProof/>
        </w:rPr>
        <w:t xml:space="preserve">distributor. </w:t>
      </w:r>
    </w:p>
    <w:p w14:paraId="0C457B15" w14:textId="77777777" w:rsidR="005F1ED7" w:rsidRDefault="002A59A9" w:rsidP="002D7085">
      <w:r>
        <w:tab/>
      </w:r>
    </w:p>
    <w:p w14:paraId="008A2146" w14:textId="77777777" w:rsidR="005F1ED7" w:rsidRDefault="005F1ED7">
      <w:pPr>
        <w:rPr>
          <w:rFonts w:asciiTheme="majorHAnsi" w:eastAsiaTheme="majorEastAsia" w:hAnsiTheme="majorHAnsi" w:cstheme="majorBidi"/>
          <w:color w:val="2F5496" w:themeColor="accent1" w:themeShade="BF"/>
          <w:sz w:val="26"/>
          <w:szCs w:val="26"/>
        </w:rPr>
      </w:pPr>
      <w:r>
        <w:br w:type="page"/>
      </w:r>
    </w:p>
    <w:p w14:paraId="0BF236DE" w14:textId="608F9D15" w:rsidR="002D6C1F" w:rsidRDefault="002A59A9" w:rsidP="000530ED">
      <w:pPr>
        <w:pStyle w:val="Heading2"/>
        <w:spacing w:line="360" w:lineRule="auto"/>
        <w:ind w:firstLine="720"/>
        <w:rPr>
          <w:u w:val="single"/>
        </w:rPr>
      </w:pPr>
      <w:bookmarkStart w:id="15" w:name="_Toc133423074"/>
      <w:r>
        <w:rPr>
          <w:u w:val="single"/>
        </w:rPr>
        <w:lastRenderedPageBreak/>
        <w:t>Step Three</w:t>
      </w:r>
      <w:r w:rsidR="002D6C1F">
        <w:rPr>
          <w:u w:val="single"/>
        </w:rPr>
        <w:t>.</w:t>
      </w:r>
      <w:bookmarkEnd w:id="15"/>
    </w:p>
    <w:p w14:paraId="66053C39" w14:textId="77777777" w:rsidR="00F83C20" w:rsidRDefault="00CF2216" w:rsidP="005F1ED7">
      <w:pPr>
        <w:spacing w:line="360" w:lineRule="auto"/>
        <w:rPr>
          <w:noProof/>
        </w:rPr>
      </w:pPr>
      <w:r w:rsidRPr="00C74506">
        <w:rPr>
          <w:noProof/>
        </w:rPr>
        <w:t xml:space="preserve">Weele </w:t>
      </w:r>
      <w:r>
        <w:rPr>
          <w:noProof/>
        </w:rPr>
        <w:t>(</w:t>
      </w:r>
      <w:r w:rsidRPr="00C74506">
        <w:rPr>
          <w:noProof/>
        </w:rPr>
        <w:t>2014)</w:t>
      </w:r>
      <w:r>
        <w:rPr>
          <w:noProof/>
        </w:rPr>
        <w:t xml:space="preserve"> </w:t>
      </w:r>
      <w:r w:rsidR="00EC3DCE">
        <w:rPr>
          <w:noProof/>
        </w:rPr>
        <w:t xml:space="preserve">splits the </w:t>
      </w:r>
      <w:r w:rsidR="00F83C20">
        <w:rPr>
          <w:noProof/>
        </w:rPr>
        <w:t>supply chain into three distinct areas. These areas are:</w:t>
      </w:r>
    </w:p>
    <w:p w14:paraId="5D8533A2" w14:textId="77777777" w:rsidR="00141239" w:rsidRDefault="00141239" w:rsidP="005F1ED7">
      <w:pPr>
        <w:pStyle w:val="ListParagraph"/>
        <w:numPr>
          <w:ilvl w:val="0"/>
          <w:numId w:val="1"/>
        </w:numPr>
        <w:spacing w:line="276" w:lineRule="auto"/>
        <w:rPr>
          <w:noProof/>
        </w:rPr>
      </w:pPr>
      <w:r>
        <w:rPr>
          <w:noProof/>
        </w:rPr>
        <w:t>Core Concepts.</w:t>
      </w:r>
    </w:p>
    <w:p w14:paraId="473B5AB3" w14:textId="77777777" w:rsidR="00141239" w:rsidRPr="008A4116" w:rsidRDefault="00141239" w:rsidP="005F1ED7">
      <w:pPr>
        <w:pStyle w:val="ListParagraph"/>
        <w:numPr>
          <w:ilvl w:val="0"/>
          <w:numId w:val="1"/>
        </w:numPr>
        <w:spacing w:line="276" w:lineRule="auto"/>
        <w:rPr>
          <w:noProof/>
        </w:rPr>
      </w:pPr>
      <w:r w:rsidRPr="008A4116">
        <w:rPr>
          <w:noProof/>
        </w:rPr>
        <w:t>Strategy and Planning.</w:t>
      </w:r>
    </w:p>
    <w:p w14:paraId="1B518E39" w14:textId="77777777" w:rsidR="00EB67F4" w:rsidRPr="008A4116" w:rsidRDefault="00141239" w:rsidP="005F1ED7">
      <w:pPr>
        <w:pStyle w:val="ListParagraph"/>
        <w:numPr>
          <w:ilvl w:val="0"/>
          <w:numId w:val="1"/>
        </w:numPr>
        <w:spacing w:line="276" w:lineRule="auto"/>
        <w:rPr>
          <w:noProof/>
        </w:rPr>
      </w:pPr>
      <w:r w:rsidRPr="008A4116">
        <w:rPr>
          <w:noProof/>
        </w:rPr>
        <w:t>Implement</w:t>
      </w:r>
      <w:r w:rsidR="00EB67F4" w:rsidRPr="008A4116">
        <w:rPr>
          <w:noProof/>
        </w:rPr>
        <w:t>ation.</w:t>
      </w:r>
    </w:p>
    <w:p w14:paraId="445B310F" w14:textId="73F73777" w:rsidR="00276760" w:rsidRDefault="002B50DB" w:rsidP="005F1ED7">
      <w:pPr>
        <w:spacing w:line="360" w:lineRule="auto"/>
      </w:pPr>
      <w:r>
        <w:t>In the case of Vale,</w:t>
      </w:r>
      <w:r w:rsidR="008A4116">
        <w:t xml:space="preserve"> core concepts </w:t>
      </w:r>
      <w:proofErr w:type="gramStart"/>
      <w:r w:rsidR="008A4116">
        <w:t>is</w:t>
      </w:r>
      <w:proofErr w:type="gramEnd"/>
      <w:r w:rsidR="008A4116">
        <w:t xml:space="preserve"> the area of importance </w:t>
      </w:r>
      <w:r w:rsidR="00163D4F">
        <w:t xml:space="preserve">in order </w:t>
      </w:r>
      <w:r w:rsidR="008A4116">
        <w:t>to</w:t>
      </w:r>
      <w:r w:rsidR="006E3752">
        <w:t xml:space="preserve"> </w:t>
      </w:r>
      <w:r>
        <w:t>review</w:t>
      </w:r>
      <w:r w:rsidR="006E3752">
        <w:t xml:space="preserve"> the contract management</w:t>
      </w:r>
      <w:r w:rsidR="00DA7C0C">
        <w:t>.</w:t>
      </w:r>
      <w:r w:rsidR="00BF74A1">
        <w:t xml:space="preserve"> </w:t>
      </w:r>
      <w:r w:rsidR="005F1ED7" w:rsidRPr="005533B0">
        <w:rPr>
          <w:noProof/>
        </w:rPr>
        <w:t xml:space="preserve">Weele </w:t>
      </w:r>
      <w:r w:rsidR="005F1ED7">
        <w:rPr>
          <w:noProof/>
        </w:rPr>
        <w:t>(</w:t>
      </w:r>
      <w:r w:rsidR="005F1ED7" w:rsidRPr="005533B0">
        <w:rPr>
          <w:noProof/>
        </w:rPr>
        <w:t>2014)</w:t>
      </w:r>
      <w:r w:rsidR="005533B0">
        <w:t xml:space="preserve"> goes on to list several </w:t>
      </w:r>
      <w:r w:rsidR="00221F01">
        <w:t>problems that can come from the contract management section</w:t>
      </w:r>
      <w:r w:rsidR="00163D4F">
        <w:t>,</w:t>
      </w:r>
      <w:r w:rsidR="00221F01">
        <w:t xml:space="preserve"> including </w:t>
      </w:r>
      <w:r w:rsidR="005F1ED7">
        <w:t>insufficient</w:t>
      </w:r>
      <w:r w:rsidR="00662951">
        <w:t xml:space="preserve"> decision making, payment problems and </w:t>
      </w:r>
      <w:r w:rsidR="008C49DD">
        <w:t xml:space="preserve">contract management. </w:t>
      </w:r>
    </w:p>
    <w:p w14:paraId="455CE7AA" w14:textId="62CDBFAD" w:rsidR="00B14DA8" w:rsidRDefault="00276760" w:rsidP="00375DF5">
      <w:pPr>
        <w:spacing w:line="360" w:lineRule="auto"/>
      </w:pPr>
      <w:r>
        <w:t>The contract management ref</w:t>
      </w:r>
      <w:r w:rsidR="00855DDC">
        <w:t xml:space="preserve">ers to </w:t>
      </w:r>
      <w:r w:rsidR="00AF1CC7">
        <w:t>large</w:t>
      </w:r>
      <w:r w:rsidR="00855DDC">
        <w:t xml:space="preserve"> businesses </w:t>
      </w:r>
      <w:r w:rsidR="002B50DB">
        <w:t>such as</w:t>
      </w:r>
      <w:r w:rsidR="00AF1CC7">
        <w:t xml:space="preserve"> Vale </w:t>
      </w:r>
      <w:r w:rsidR="002B50DB">
        <w:t>which</w:t>
      </w:r>
      <w:r w:rsidR="00AF1CC7">
        <w:t xml:space="preserve"> is a multinational company. </w:t>
      </w:r>
      <w:r w:rsidR="00014F9D">
        <w:t xml:space="preserve">To make the contract management more resilient, a professional should review the current </w:t>
      </w:r>
      <w:r w:rsidR="00957412">
        <w:t>contract held by both companies and see where either side is failing in</w:t>
      </w:r>
      <w:r w:rsidR="002B50DB">
        <w:t xml:space="preserve"> their</w:t>
      </w:r>
      <w:r w:rsidR="00957412">
        <w:t xml:space="preserve"> duties. This could then lead to fines for any discrepancies</w:t>
      </w:r>
      <w:r w:rsidR="002B50DB">
        <w:t>,</w:t>
      </w:r>
      <w:r w:rsidR="00957412">
        <w:t xml:space="preserve"> </w:t>
      </w:r>
      <w:r w:rsidR="008916AE">
        <w:t xml:space="preserve">creating an incentive for both sides to ensure that the work </w:t>
      </w:r>
      <w:r w:rsidR="00B14DA8">
        <w:t>is completed</w:t>
      </w:r>
      <w:r w:rsidR="008916AE">
        <w:t xml:space="preserve"> to a good standard. </w:t>
      </w:r>
    </w:p>
    <w:p w14:paraId="6735DBB7" w14:textId="441153AE" w:rsidR="00B14DA8" w:rsidRDefault="00957412" w:rsidP="00375DF5">
      <w:pPr>
        <w:pStyle w:val="Heading2"/>
        <w:spacing w:line="360" w:lineRule="auto"/>
        <w:rPr>
          <w:u w:val="single"/>
        </w:rPr>
      </w:pPr>
      <w:r>
        <w:t xml:space="preserve"> </w:t>
      </w:r>
      <w:r w:rsidR="000530ED">
        <w:tab/>
      </w:r>
      <w:bookmarkStart w:id="16" w:name="_Toc133423075"/>
      <w:r w:rsidR="00B14DA8">
        <w:rPr>
          <w:u w:val="single"/>
        </w:rPr>
        <w:t>Step Four.</w:t>
      </w:r>
      <w:bookmarkEnd w:id="16"/>
    </w:p>
    <w:p w14:paraId="7D578C10" w14:textId="521F0A0E" w:rsidR="00B14DA8" w:rsidRDefault="00390579" w:rsidP="00375DF5">
      <w:pPr>
        <w:spacing w:line="360" w:lineRule="auto"/>
        <w:rPr>
          <w:noProof/>
        </w:rPr>
      </w:pPr>
      <w:r w:rsidRPr="007E5E38">
        <w:rPr>
          <w:noProof/>
        </w:rPr>
        <w:t xml:space="preserve">Nuthall </w:t>
      </w:r>
      <w:r>
        <w:rPr>
          <w:noProof/>
        </w:rPr>
        <w:t>(</w:t>
      </w:r>
      <w:r w:rsidRPr="007E5E38">
        <w:rPr>
          <w:noProof/>
        </w:rPr>
        <w:t>2009)</w:t>
      </w:r>
      <w:r>
        <w:rPr>
          <w:noProof/>
        </w:rPr>
        <w:t xml:space="preserve"> focuses on the performance measures in the boo</w:t>
      </w:r>
      <w:r w:rsidR="00E8372A">
        <w:rPr>
          <w:noProof/>
        </w:rPr>
        <w:t>k “Dynamic Supply Chain Alignment”.</w:t>
      </w:r>
      <w:r w:rsidR="004D1F2B">
        <w:rPr>
          <w:noProof/>
        </w:rPr>
        <w:t xml:space="preserve"> She explains that performance measures give an overview </w:t>
      </w:r>
      <w:r w:rsidR="006A1441">
        <w:rPr>
          <w:noProof/>
        </w:rPr>
        <w:t>on what has ha</w:t>
      </w:r>
      <w:r w:rsidR="00633994">
        <w:rPr>
          <w:noProof/>
        </w:rPr>
        <w:t xml:space="preserve">ppened within an organisation </w:t>
      </w:r>
      <w:r w:rsidR="00C47114">
        <w:rPr>
          <w:noProof/>
        </w:rPr>
        <w:t xml:space="preserve">and between organisations and help to drive change. This is </w:t>
      </w:r>
      <w:r w:rsidR="002E24AD">
        <w:rPr>
          <w:noProof/>
        </w:rPr>
        <w:t>essential</w:t>
      </w:r>
      <w:r w:rsidR="00C47114">
        <w:rPr>
          <w:noProof/>
        </w:rPr>
        <w:t xml:space="preserve"> when making a supply chain more resilient </w:t>
      </w:r>
      <w:r w:rsidR="00691BFD">
        <w:rPr>
          <w:noProof/>
        </w:rPr>
        <w:t xml:space="preserve">as it improves over time. </w:t>
      </w:r>
    </w:p>
    <w:p w14:paraId="48A402EC" w14:textId="099C2710" w:rsidR="00240052" w:rsidRPr="00B14DA8" w:rsidRDefault="00240052" w:rsidP="00375DF5">
      <w:pPr>
        <w:spacing w:line="360" w:lineRule="auto"/>
      </w:pPr>
      <w:r>
        <w:rPr>
          <w:noProof/>
        </w:rPr>
        <w:t xml:space="preserve">While performance measures </w:t>
      </w:r>
      <w:r w:rsidR="00A90F29">
        <w:rPr>
          <w:noProof/>
        </w:rPr>
        <w:t xml:space="preserve">are </w:t>
      </w:r>
      <w:r w:rsidR="00AF1671">
        <w:rPr>
          <w:noProof/>
        </w:rPr>
        <w:t>important within an organisation, they must be a meaningful measure</w:t>
      </w:r>
      <w:r w:rsidR="00586345">
        <w:rPr>
          <w:noProof/>
        </w:rPr>
        <w:t xml:space="preserve">. They must contain </w:t>
      </w:r>
      <w:r w:rsidR="007F5DC4">
        <w:rPr>
          <w:noProof/>
        </w:rPr>
        <w:t xml:space="preserve">relevant targets </w:t>
      </w:r>
      <w:r w:rsidR="0091596F">
        <w:rPr>
          <w:noProof/>
        </w:rPr>
        <w:t xml:space="preserve">to be achived by </w:t>
      </w:r>
      <w:r w:rsidR="00DE58E2">
        <w:rPr>
          <w:noProof/>
        </w:rPr>
        <w:t xml:space="preserve">the organisation. </w:t>
      </w:r>
      <w:r w:rsidR="002E24AD">
        <w:rPr>
          <w:noProof/>
        </w:rPr>
        <w:t xml:space="preserve">Within Vale, </w:t>
      </w:r>
      <w:r w:rsidR="002E24AD" w:rsidRPr="002E24AD">
        <w:rPr>
          <w:noProof/>
        </w:rPr>
        <w:t>t</w:t>
      </w:r>
      <w:r w:rsidR="00DE58E2" w:rsidRPr="002E24AD">
        <w:rPr>
          <w:noProof/>
        </w:rPr>
        <w:t>his</w:t>
      </w:r>
      <w:r w:rsidR="00DE58E2">
        <w:rPr>
          <w:noProof/>
        </w:rPr>
        <w:t xml:space="preserve"> could be tied into the contracts held by the </w:t>
      </w:r>
      <w:r w:rsidR="008707FE">
        <w:rPr>
          <w:noProof/>
        </w:rPr>
        <w:t>transportation company</w:t>
      </w:r>
      <w:r w:rsidR="006A1441">
        <w:rPr>
          <w:noProof/>
        </w:rPr>
        <w:t>,</w:t>
      </w:r>
      <w:r w:rsidR="008707FE">
        <w:rPr>
          <w:noProof/>
        </w:rPr>
        <w:t xml:space="preserve"> to</w:t>
      </w:r>
      <w:r w:rsidR="00BB0DC1">
        <w:rPr>
          <w:noProof/>
        </w:rPr>
        <w:t xml:space="preserve"> </w:t>
      </w:r>
      <w:r w:rsidR="009F6B2B">
        <w:rPr>
          <w:noProof/>
        </w:rPr>
        <w:t xml:space="preserve">have payment </w:t>
      </w:r>
      <w:r w:rsidR="002E24AD">
        <w:rPr>
          <w:noProof/>
        </w:rPr>
        <w:t>within a few days of</w:t>
      </w:r>
      <w:r w:rsidR="009F6B2B">
        <w:rPr>
          <w:noProof/>
        </w:rPr>
        <w:t xml:space="preserve"> rec</w:t>
      </w:r>
      <w:r w:rsidR="006A1441">
        <w:rPr>
          <w:noProof/>
        </w:rPr>
        <w:t>e</w:t>
      </w:r>
      <w:r w:rsidR="009F6B2B">
        <w:rPr>
          <w:noProof/>
        </w:rPr>
        <w:t xml:space="preserve">ipt of </w:t>
      </w:r>
      <w:r w:rsidR="00362411">
        <w:rPr>
          <w:noProof/>
        </w:rPr>
        <w:t xml:space="preserve">the goods and the amount could depend on </w:t>
      </w:r>
      <w:r w:rsidR="006A1441">
        <w:rPr>
          <w:noProof/>
        </w:rPr>
        <w:t xml:space="preserve">whether </w:t>
      </w:r>
      <w:r w:rsidR="00362411">
        <w:rPr>
          <w:noProof/>
        </w:rPr>
        <w:t>they have hit the targets.</w:t>
      </w:r>
      <w:r w:rsidR="008A33F5">
        <w:rPr>
          <w:noProof/>
        </w:rPr>
        <w:t xml:space="preserve"> The targets could be so</w:t>
      </w:r>
      <w:r w:rsidR="002E24AD">
        <w:rPr>
          <w:noProof/>
        </w:rPr>
        <w:t xml:space="preserve">mething </w:t>
      </w:r>
      <w:r w:rsidR="008A33F5">
        <w:rPr>
          <w:noProof/>
        </w:rPr>
        <w:t>simple</w:t>
      </w:r>
      <w:r w:rsidR="002E24AD">
        <w:rPr>
          <w:noProof/>
        </w:rPr>
        <w:t>, such</w:t>
      </w:r>
      <w:r w:rsidR="008A33F5">
        <w:rPr>
          <w:noProof/>
        </w:rPr>
        <w:t xml:space="preserve"> as</w:t>
      </w:r>
      <w:r w:rsidR="002E24AD">
        <w:rPr>
          <w:noProof/>
        </w:rPr>
        <w:t>,</w:t>
      </w:r>
      <w:r w:rsidR="008A33F5">
        <w:rPr>
          <w:noProof/>
        </w:rPr>
        <w:t xml:space="preserve"> if the shipment was delivered to port on the agreed date and time.</w:t>
      </w:r>
    </w:p>
    <w:p w14:paraId="53DD17FB" w14:textId="77777777" w:rsidR="00BB7B9F" w:rsidRDefault="00BB7B9F">
      <w:pPr>
        <w:rPr>
          <w:rFonts w:asciiTheme="majorHAnsi" w:eastAsiaTheme="majorEastAsia" w:hAnsiTheme="majorHAnsi" w:cstheme="majorBidi"/>
          <w:color w:val="2F5496" w:themeColor="accent1" w:themeShade="BF"/>
          <w:sz w:val="26"/>
          <w:szCs w:val="26"/>
          <w:u w:val="single"/>
        </w:rPr>
      </w:pPr>
      <w:r>
        <w:rPr>
          <w:u w:val="single"/>
        </w:rPr>
        <w:br w:type="page"/>
      </w:r>
    </w:p>
    <w:p w14:paraId="46B9D6B5" w14:textId="647411D6" w:rsidR="00B14DA8" w:rsidRDefault="00B14DA8" w:rsidP="000530ED">
      <w:pPr>
        <w:pStyle w:val="Heading2"/>
        <w:spacing w:line="360" w:lineRule="auto"/>
        <w:ind w:firstLine="720"/>
        <w:rPr>
          <w:u w:val="single"/>
        </w:rPr>
      </w:pPr>
      <w:bookmarkStart w:id="17" w:name="_Toc133423076"/>
      <w:r>
        <w:rPr>
          <w:u w:val="single"/>
        </w:rPr>
        <w:lastRenderedPageBreak/>
        <w:t>Step Five.</w:t>
      </w:r>
      <w:bookmarkEnd w:id="17"/>
    </w:p>
    <w:p w14:paraId="35B4E9BA" w14:textId="35CE1345" w:rsidR="00B14DA8" w:rsidRDefault="00E038F1" w:rsidP="00375DF5">
      <w:pPr>
        <w:spacing w:line="360" w:lineRule="auto"/>
        <w:rPr>
          <w:noProof/>
        </w:rPr>
      </w:pPr>
      <w:r>
        <w:t>Step five is to consider alternative rou</w:t>
      </w:r>
      <w:r w:rsidR="00FF76F3">
        <w:t>tes for the journey of the nickel oxide.</w:t>
      </w:r>
      <w:r w:rsidR="00577475">
        <w:t xml:space="preserve"> As </w:t>
      </w:r>
      <w:r w:rsidR="00577475" w:rsidRPr="002E24AD">
        <w:t>shown in Appendix 1</w:t>
      </w:r>
      <w:r w:rsidR="00577475">
        <w:t xml:space="preserve">, there is a limitation on </w:t>
      </w:r>
      <w:r w:rsidR="00202456">
        <w:t>transport</w:t>
      </w:r>
      <w:r w:rsidR="002E24AD">
        <w:t xml:space="preserve"> routes</w:t>
      </w:r>
      <w:r w:rsidR="00202456">
        <w:t xml:space="preserve"> available to be utilised by </w:t>
      </w:r>
      <w:r w:rsidR="000B653C">
        <w:t>Vale</w:t>
      </w:r>
      <w:r w:rsidR="002E24AD">
        <w:t>,</w:t>
      </w:r>
      <w:r w:rsidR="00202456">
        <w:t xml:space="preserve"> restrict</w:t>
      </w:r>
      <w:r w:rsidR="002E24AD">
        <w:t>ing</w:t>
      </w:r>
      <w:r w:rsidR="00202456">
        <w:t xml:space="preserve"> the </w:t>
      </w:r>
      <w:r w:rsidR="008E3523">
        <w:t xml:space="preserve">amount of nickel oxide that can be obtained </w:t>
      </w:r>
      <w:r w:rsidR="002E24AD">
        <w:t>as there are only two</w:t>
      </w:r>
      <w:r w:rsidR="008E3523">
        <w:t xml:space="preserve"> </w:t>
      </w:r>
      <w:r w:rsidR="002E24AD">
        <w:t xml:space="preserve">main </w:t>
      </w:r>
      <w:r w:rsidR="008E3523">
        <w:t>source</w:t>
      </w:r>
      <w:r w:rsidR="002E24AD">
        <w:t>s</w:t>
      </w:r>
      <w:r w:rsidR="008E3523">
        <w:t>.</w:t>
      </w:r>
      <w:r w:rsidR="00E546FA">
        <w:t xml:space="preserve"> During covid, there were further problems </w:t>
      </w:r>
      <w:r w:rsidR="00D07B73">
        <w:t xml:space="preserve">with the transnational shipment of goods into the </w:t>
      </w:r>
      <w:r w:rsidR="003677A1">
        <w:t>UK</w:t>
      </w:r>
      <w:r w:rsidR="00C0305D">
        <w:t>,</w:t>
      </w:r>
      <w:r w:rsidR="00D07B73">
        <w:t xml:space="preserve"> </w:t>
      </w:r>
      <w:r w:rsidR="00C0305D">
        <w:t>d</w:t>
      </w:r>
      <w:r w:rsidR="002E24AD">
        <w:t>ue to the spread</w:t>
      </w:r>
      <w:r w:rsidR="003677A1">
        <w:t xml:space="preserve"> of </w:t>
      </w:r>
      <w:proofErr w:type="spellStart"/>
      <w:r w:rsidR="003677A1">
        <w:t>covid</w:t>
      </w:r>
      <w:proofErr w:type="spellEnd"/>
      <w:r w:rsidR="003677A1">
        <w:t xml:space="preserve"> throughout the </w:t>
      </w:r>
      <w:r w:rsidR="002E24AD">
        <w:t>world</w:t>
      </w:r>
      <w:r w:rsidR="00C0305D">
        <w:t>.</w:t>
      </w:r>
      <w:r w:rsidR="00BC0DFB">
        <w:t xml:space="preserve"> </w:t>
      </w:r>
      <w:r w:rsidR="009E1A30" w:rsidRPr="009E1A30">
        <w:rPr>
          <w:noProof/>
        </w:rPr>
        <w:t>BBC</w:t>
      </w:r>
      <w:r w:rsidR="00D54329">
        <w:rPr>
          <w:noProof/>
        </w:rPr>
        <w:t xml:space="preserve"> (</w:t>
      </w:r>
      <w:r w:rsidR="009E1A30" w:rsidRPr="009E1A30">
        <w:rPr>
          <w:noProof/>
        </w:rPr>
        <w:t>2022)</w:t>
      </w:r>
      <w:r w:rsidR="00D54329">
        <w:rPr>
          <w:noProof/>
        </w:rPr>
        <w:t xml:space="preserve"> stated that the “</w:t>
      </w:r>
      <w:r w:rsidR="00D54329" w:rsidRPr="00D54329">
        <w:rPr>
          <w:noProof/>
        </w:rPr>
        <w:t>Ships are also having to wait longer than expected at port to load and unload</w:t>
      </w:r>
      <w:r w:rsidR="00D54329">
        <w:rPr>
          <w:noProof/>
        </w:rPr>
        <w:t xml:space="preserve">”. This had a direct </w:t>
      </w:r>
      <w:r w:rsidR="00C0305D">
        <w:rPr>
          <w:noProof/>
        </w:rPr>
        <w:t xml:space="preserve">impact on the journey duration, with </w:t>
      </w:r>
      <w:r w:rsidR="00D54329">
        <w:rPr>
          <w:noProof/>
        </w:rPr>
        <w:t xml:space="preserve">the </w:t>
      </w:r>
      <w:r w:rsidR="00C0305D">
        <w:rPr>
          <w:noProof/>
        </w:rPr>
        <w:t>receipt of</w:t>
      </w:r>
      <w:r w:rsidR="00C0305D" w:rsidRPr="00C0305D">
        <w:rPr>
          <w:noProof/>
        </w:rPr>
        <w:t xml:space="preserve"> </w:t>
      </w:r>
      <w:r w:rsidR="00C0305D">
        <w:rPr>
          <w:noProof/>
        </w:rPr>
        <w:t>nickel oxide</w:t>
      </w:r>
      <w:r w:rsidR="00843B85">
        <w:rPr>
          <w:noProof/>
        </w:rPr>
        <w:t xml:space="preserve"> </w:t>
      </w:r>
      <w:r w:rsidR="00C0305D">
        <w:rPr>
          <w:noProof/>
        </w:rPr>
        <w:t>at</w:t>
      </w:r>
      <w:r w:rsidR="00843B85">
        <w:rPr>
          <w:noProof/>
        </w:rPr>
        <w:t xml:space="preserve"> the </w:t>
      </w:r>
      <w:r w:rsidR="00622B84">
        <w:rPr>
          <w:noProof/>
        </w:rPr>
        <w:t xml:space="preserve">Clydach </w:t>
      </w:r>
      <w:r w:rsidR="001E4EDA">
        <w:rPr>
          <w:noProof/>
        </w:rPr>
        <w:t>n</w:t>
      </w:r>
      <w:r w:rsidR="00622B84">
        <w:rPr>
          <w:noProof/>
        </w:rPr>
        <w:t xml:space="preserve">ickel </w:t>
      </w:r>
      <w:r w:rsidR="001E4EDA">
        <w:rPr>
          <w:noProof/>
        </w:rPr>
        <w:t>r</w:t>
      </w:r>
      <w:r w:rsidR="00622B84">
        <w:rPr>
          <w:noProof/>
        </w:rPr>
        <w:t>efine</w:t>
      </w:r>
      <w:r w:rsidR="000D2BA9">
        <w:rPr>
          <w:noProof/>
        </w:rPr>
        <w:t>ry</w:t>
      </w:r>
      <w:r w:rsidR="00C0305D">
        <w:rPr>
          <w:noProof/>
        </w:rPr>
        <w:t xml:space="preserve"> being longer than before</w:t>
      </w:r>
      <w:r w:rsidR="000D2BA9">
        <w:rPr>
          <w:noProof/>
        </w:rPr>
        <w:t>.</w:t>
      </w:r>
    </w:p>
    <w:p w14:paraId="0218B786" w14:textId="33D711B9" w:rsidR="000D2BA9" w:rsidRPr="00B14DA8" w:rsidRDefault="000D2BA9" w:rsidP="00375DF5">
      <w:pPr>
        <w:spacing w:line="360" w:lineRule="auto"/>
      </w:pPr>
      <w:r>
        <w:t xml:space="preserve">As </w:t>
      </w:r>
      <w:proofErr w:type="spellStart"/>
      <w:r w:rsidR="00D47685">
        <w:t>covid</w:t>
      </w:r>
      <w:proofErr w:type="spellEnd"/>
      <w:r w:rsidR="00622B84">
        <w:t xml:space="preserve"> now</w:t>
      </w:r>
      <w:r w:rsidR="00D47685">
        <w:t xml:space="preserve"> has less of an impact </w:t>
      </w:r>
      <w:r w:rsidR="007C14D0">
        <w:t xml:space="preserve">on the shipment of goods compared to the past three years, the </w:t>
      </w:r>
      <w:r w:rsidR="00FC4F83">
        <w:t>waiting</w:t>
      </w:r>
      <w:r w:rsidR="007C14D0">
        <w:t xml:space="preserve"> times at docks </w:t>
      </w:r>
      <w:r w:rsidR="000B653C">
        <w:t>should</w:t>
      </w:r>
      <w:r w:rsidR="007C14D0">
        <w:t xml:space="preserve"> also decrease. </w:t>
      </w:r>
      <w:r w:rsidR="00FC4F83">
        <w:t>How</w:t>
      </w:r>
      <w:r w:rsidR="000B653C">
        <w:t>ever, Vale should also find</w:t>
      </w:r>
      <w:r w:rsidR="00FC4F83">
        <w:t xml:space="preserve"> an alterna</w:t>
      </w:r>
      <w:r w:rsidR="00F85577">
        <w:t>tive supply route as a contingency</w:t>
      </w:r>
      <w:r w:rsidR="00622B84">
        <w:t>,</w:t>
      </w:r>
      <w:r w:rsidR="00F85577">
        <w:t xml:space="preserve"> should any large delays present themselves. This would alleviate the pressure of supply</w:t>
      </w:r>
      <w:r w:rsidR="00622B84">
        <w:t>,</w:t>
      </w:r>
      <w:r w:rsidR="00F85577">
        <w:t xml:space="preserve"> however</w:t>
      </w:r>
      <w:r w:rsidR="00622B84">
        <w:t xml:space="preserve"> it</w:t>
      </w:r>
      <w:r w:rsidR="00F85577">
        <w:t xml:space="preserve"> would </w:t>
      </w:r>
      <w:r w:rsidR="004274CC">
        <w:t>likely increase the cost</w:t>
      </w:r>
      <w:r w:rsidR="000B653C">
        <w:t>,</w:t>
      </w:r>
      <w:r w:rsidR="004274CC">
        <w:t xml:space="preserve"> as another </w:t>
      </w:r>
      <w:r w:rsidR="00E970A8">
        <w:t xml:space="preserve">shipping route </w:t>
      </w:r>
      <w:r w:rsidR="00622B84">
        <w:t>could double the costs of</w:t>
      </w:r>
      <w:r w:rsidR="00FB0E7F">
        <w:t xml:space="preserve"> shipment if both were to be used at the same time.</w:t>
      </w:r>
    </w:p>
    <w:p w14:paraId="60F1DA73" w14:textId="77777777" w:rsidR="00B14DA8" w:rsidRDefault="00B14DA8" w:rsidP="00D72909">
      <w:pPr>
        <w:pStyle w:val="Heading2"/>
        <w:spacing w:line="360" w:lineRule="auto"/>
        <w:ind w:firstLine="720"/>
        <w:rPr>
          <w:u w:val="single"/>
        </w:rPr>
      </w:pPr>
      <w:bookmarkStart w:id="18" w:name="_Toc133423077"/>
      <w:r>
        <w:rPr>
          <w:u w:val="single"/>
        </w:rPr>
        <w:t>Step Six.</w:t>
      </w:r>
      <w:bookmarkEnd w:id="18"/>
    </w:p>
    <w:p w14:paraId="5D0AA5FD" w14:textId="77777777" w:rsidR="00B95C91" w:rsidRDefault="00BB7B9F" w:rsidP="00D72909">
      <w:pPr>
        <w:spacing w:line="360" w:lineRule="auto"/>
        <w:rPr>
          <w:noProof/>
        </w:rPr>
      </w:pPr>
      <w:r w:rsidRPr="00BB7B9F">
        <w:rPr>
          <w:noProof/>
        </w:rPr>
        <w:t>AccountingTools.com</w:t>
      </w:r>
      <w:r>
        <w:rPr>
          <w:noProof/>
        </w:rPr>
        <w:t xml:space="preserve"> (</w:t>
      </w:r>
      <w:r w:rsidRPr="00BB7B9F">
        <w:rPr>
          <w:noProof/>
        </w:rPr>
        <w:t>2023)</w:t>
      </w:r>
      <w:r>
        <w:rPr>
          <w:noProof/>
        </w:rPr>
        <w:t xml:space="preserve"> explains </w:t>
      </w:r>
      <w:r w:rsidR="00B95C91">
        <w:rPr>
          <w:noProof/>
        </w:rPr>
        <w:t>safety stock as an</w:t>
      </w:r>
    </w:p>
    <w:p w14:paraId="18E83C2F" w14:textId="7D6D938F" w:rsidR="00B95C91" w:rsidRDefault="00B95C91" w:rsidP="00D72909">
      <w:pPr>
        <w:spacing w:line="360" w:lineRule="auto"/>
        <w:jc w:val="center"/>
        <w:rPr>
          <w:i/>
          <w:iCs/>
        </w:rPr>
      </w:pPr>
      <w:r>
        <w:rPr>
          <w:i/>
          <w:iCs/>
        </w:rPr>
        <w:t>“</w:t>
      </w:r>
      <w:r w:rsidRPr="00B95C91">
        <w:rPr>
          <w:i/>
          <w:iCs/>
        </w:rPr>
        <w:t>Excess inventory that acts as a buffer between forecasted and actual demand levels</w:t>
      </w:r>
      <w:r>
        <w:rPr>
          <w:i/>
          <w:iCs/>
        </w:rPr>
        <w:t>”.</w:t>
      </w:r>
    </w:p>
    <w:p w14:paraId="7CAED3FA" w14:textId="6E8BFF4F" w:rsidR="00B95C91" w:rsidRDefault="00C71194" w:rsidP="00D72909">
      <w:pPr>
        <w:spacing w:line="360" w:lineRule="auto"/>
        <w:jc w:val="right"/>
        <w:rPr>
          <w:i/>
          <w:iCs/>
        </w:rPr>
      </w:pPr>
      <w:r w:rsidRPr="00B95C91">
        <w:rPr>
          <w:i/>
          <w:iCs/>
          <w:noProof/>
        </w:rPr>
        <w:t>AccountingTools.com</w:t>
      </w:r>
      <w:r>
        <w:rPr>
          <w:i/>
          <w:iCs/>
          <w:noProof/>
        </w:rPr>
        <w:t xml:space="preserve"> (</w:t>
      </w:r>
      <w:r w:rsidRPr="00B95C91">
        <w:rPr>
          <w:i/>
          <w:iCs/>
          <w:noProof/>
        </w:rPr>
        <w:t>2023)</w:t>
      </w:r>
    </w:p>
    <w:p w14:paraId="6A53F565" w14:textId="57DB852D" w:rsidR="007825DC" w:rsidRDefault="00055CB0" w:rsidP="00D72909">
      <w:pPr>
        <w:spacing w:line="360" w:lineRule="auto"/>
      </w:pPr>
      <w:r>
        <w:t xml:space="preserve">This essentially means that </w:t>
      </w:r>
      <w:r w:rsidR="00AC4933">
        <w:t>safety stock is inventory that</w:t>
      </w:r>
      <w:r w:rsidR="000B653C">
        <w:t xml:space="preserve"> the company</w:t>
      </w:r>
      <w:r w:rsidR="00AC4933">
        <w:t xml:space="preserve"> </w:t>
      </w:r>
      <w:r w:rsidR="000B653C">
        <w:t>store</w:t>
      </w:r>
      <w:r w:rsidR="00AC4933">
        <w:t xml:space="preserve"> on top of what is sold</w:t>
      </w:r>
      <w:r w:rsidR="001E4EDA">
        <w:t>,</w:t>
      </w:r>
      <w:r w:rsidR="00AC4933">
        <w:t xml:space="preserve"> to ensure that </w:t>
      </w:r>
      <w:r w:rsidR="00D14B0B">
        <w:t xml:space="preserve">all demands can be met. This reduces the amount of stock out and improves perception of the company for customers. In the case of Vale, </w:t>
      </w:r>
      <w:r w:rsidR="008013DE">
        <w:t>there is only a small amount of safety stock held to meet demands</w:t>
      </w:r>
      <w:r w:rsidR="000B653C">
        <w:t xml:space="preserve"> which</w:t>
      </w:r>
      <w:r w:rsidR="008013DE">
        <w:t xml:space="preserve"> has caused problems previously</w:t>
      </w:r>
      <w:r w:rsidR="000B653C">
        <w:t>,</w:t>
      </w:r>
      <w:r w:rsidR="003F1833">
        <w:t xml:space="preserve"> as the demand of a customer was almost not met, however, enough was produced and found to satisfy the </w:t>
      </w:r>
      <w:r w:rsidR="007825DC">
        <w:t xml:space="preserve">purchase. </w:t>
      </w:r>
    </w:p>
    <w:p w14:paraId="24A91200" w14:textId="7460C82B" w:rsidR="00654DE1" w:rsidRPr="00B95C91" w:rsidRDefault="007825DC" w:rsidP="00D72909">
      <w:pPr>
        <w:spacing w:line="360" w:lineRule="auto"/>
        <w:rPr>
          <w:i/>
          <w:iCs/>
          <w:noProof/>
        </w:rPr>
      </w:pPr>
      <w:r>
        <w:t xml:space="preserve">If Vale were to increase the amount of safety stock </w:t>
      </w:r>
      <w:r w:rsidR="000B653C">
        <w:t xml:space="preserve">held at </w:t>
      </w:r>
      <w:r w:rsidR="00960670">
        <w:t xml:space="preserve">the </w:t>
      </w:r>
      <w:proofErr w:type="spellStart"/>
      <w:r w:rsidR="00960670">
        <w:t>Clydach</w:t>
      </w:r>
      <w:proofErr w:type="spellEnd"/>
      <w:r w:rsidR="00960670">
        <w:t xml:space="preserve"> refinery, the resilience would increase as the company would</w:t>
      </w:r>
      <w:r w:rsidR="001E4EDA">
        <w:t xml:space="preserve"> not be as depende</w:t>
      </w:r>
      <w:r w:rsidR="000B653C">
        <w:t>nt on deliveries</w:t>
      </w:r>
      <w:r w:rsidR="00960670">
        <w:t xml:space="preserve"> being on time </w:t>
      </w:r>
      <w:r w:rsidR="003E1407">
        <w:t>and would allow the satisfaction of all purchase requests from customers.</w:t>
      </w:r>
      <w:r w:rsidR="00654DE1" w:rsidRPr="00B95C91">
        <w:rPr>
          <w:i/>
          <w:iCs/>
        </w:rPr>
        <w:br w:type="page"/>
      </w:r>
    </w:p>
    <w:p w14:paraId="5F61E8EC" w14:textId="58B07319" w:rsidR="00654DE1" w:rsidRDefault="00654DE1" w:rsidP="001904BC">
      <w:pPr>
        <w:pStyle w:val="Heading1"/>
        <w:spacing w:line="360" w:lineRule="auto"/>
        <w:rPr>
          <w:u w:val="single"/>
        </w:rPr>
      </w:pPr>
      <w:bookmarkStart w:id="19" w:name="_Toc133423078"/>
      <w:r>
        <w:rPr>
          <w:u w:val="single"/>
        </w:rPr>
        <w:lastRenderedPageBreak/>
        <w:t>Conclusion.</w:t>
      </w:r>
      <w:bookmarkEnd w:id="19"/>
    </w:p>
    <w:p w14:paraId="35005723" w14:textId="604521F3" w:rsidR="00EA7451" w:rsidRDefault="00EA7451" w:rsidP="001904BC">
      <w:pPr>
        <w:spacing w:line="360" w:lineRule="auto"/>
      </w:pPr>
      <w:r>
        <w:t xml:space="preserve">This report has investigated two areas </w:t>
      </w:r>
      <w:r w:rsidR="003634ED">
        <w:t>regarding</w:t>
      </w:r>
      <w:r>
        <w:t xml:space="preserve"> procurement and supply chain of a company. The report focuses on the supply of nickel oxide to the Clydach nickel refinery. It also contains a visual representation</w:t>
      </w:r>
      <w:r w:rsidR="00853D41">
        <w:t xml:space="preserve"> </w:t>
      </w:r>
      <w:r>
        <w:t>of the supply chain from the mines abroad until it reaches the nickel refinery. This is shown in appendix one to help better understand the journey undertaken.</w:t>
      </w:r>
    </w:p>
    <w:p w14:paraId="670EDCE5" w14:textId="724D9179" w:rsidR="00EA7451" w:rsidRDefault="00EA7451" w:rsidP="001904BC">
      <w:pPr>
        <w:spacing w:line="360" w:lineRule="auto"/>
      </w:pPr>
      <w:r>
        <w:t>The first part of the report focused on conducting a Failure Mode and Effect Analysis (FMEA) on the supply of nickel oxide to the Clydach nickel refinery. It considered many different steps in the process</w:t>
      </w:r>
      <w:r w:rsidR="001E4EDA">
        <w:t>,</w:t>
      </w:r>
      <w:r>
        <w:t xml:space="preserve"> including the shipping of nickel oxide to site. The </w:t>
      </w:r>
      <w:r w:rsidR="00853D41">
        <w:t>purpose</w:t>
      </w:r>
      <w:r>
        <w:t xml:space="preserve"> of the FMEA is to highlight </w:t>
      </w:r>
      <w:r w:rsidR="00853D41">
        <w:t>any</w:t>
      </w:r>
      <w:r>
        <w:t xml:space="preserve"> potential failures associated with certain areas of supply chain. Most supply chains only consider the initial risk and </w:t>
      </w:r>
      <w:r w:rsidR="00853D41">
        <w:t>just</w:t>
      </w:r>
      <w:r>
        <w:t xml:space="preserve"> provide one RPN (Risk Priority Number), however, the FMEA used in this report considered the RPN after a mitigation has been implemented to reduce the risk or remove it completely. This gives a more accurate representation of the risks involved and a better understanding of them.</w:t>
      </w:r>
    </w:p>
    <w:p w14:paraId="05747F44" w14:textId="1C23F7DC" w:rsidR="00EA7451" w:rsidRDefault="00EA7451" w:rsidP="001904BC">
      <w:pPr>
        <w:spacing w:line="360" w:lineRule="auto"/>
      </w:pPr>
      <w:r>
        <w:t>The second part of the report looked at the six steps that could be used to improve the resilience of the supply chai</w:t>
      </w:r>
      <w:r w:rsidR="001E4EDA">
        <w:t>n. These six steps highlighted in</w:t>
      </w:r>
      <w:r>
        <w:t xml:space="preserve"> the report are: </w:t>
      </w:r>
    </w:p>
    <w:p w14:paraId="6B77B176" w14:textId="4DEBF914" w:rsidR="00EA7451" w:rsidRDefault="001904BC" w:rsidP="001904BC">
      <w:pPr>
        <w:pStyle w:val="ListParagraph"/>
        <w:numPr>
          <w:ilvl w:val="0"/>
          <w:numId w:val="2"/>
        </w:numPr>
        <w:spacing w:line="360" w:lineRule="auto"/>
      </w:pPr>
      <w:r>
        <w:t>Greater focus on the logistics</w:t>
      </w:r>
      <w:r w:rsidR="00853D41">
        <w:t xml:space="preserve"> function</w:t>
      </w:r>
      <w:r>
        <w:t xml:space="preserve"> of the supply chain.</w:t>
      </w:r>
    </w:p>
    <w:p w14:paraId="78039E02" w14:textId="7998785E" w:rsidR="001904BC" w:rsidRDefault="00635189" w:rsidP="001904BC">
      <w:pPr>
        <w:pStyle w:val="ListParagraph"/>
        <w:numPr>
          <w:ilvl w:val="0"/>
          <w:numId w:val="2"/>
        </w:numPr>
        <w:spacing w:line="360" w:lineRule="auto"/>
      </w:pPr>
      <w:r>
        <w:rPr>
          <w:noProof/>
        </w:rPr>
        <w:t>Con</w:t>
      </w:r>
      <w:r w:rsidR="001E4EDA">
        <w:rPr>
          <w:noProof/>
        </w:rPr>
        <w:t>s</w:t>
      </w:r>
      <w:r>
        <w:rPr>
          <w:noProof/>
        </w:rPr>
        <w:t>ider the product from the customer</w:t>
      </w:r>
      <w:r w:rsidR="001E4EDA">
        <w:rPr>
          <w:noProof/>
        </w:rPr>
        <w:t>’s</w:t>
      </w:r>
      <w:r>
        <w:rPr>
          <w:noProof/>
        </w:rPr>
        <w:t xml:space="preserve"> perspective.</w:t>
      </w:r>
    </w:p>
    <w:p w14:paraId="6804F28F" w14:textId="65D96BF1" w:rsidR="00635189" w:rsidRDefault="00635189" w:rsidP="001904BC">
      <w:pPr>
        <w:pStyle w:val="ListParagraph"/>
        <w:numPr>
          <w:ilvl w:val="0"/>
          <w:numId w:val="2"/>
        </w:numPr>
        <w:spacing w:line="360" w:lineRule="auto"/>
      </w:pPr>
      <w:r>
        <w:rPr>
          <w:noProof/>
        </w:rPr>
        <w:t>Manage contracts effectively.</w:t>
      </w:r>
    </w:p>
    <w:p w14:paraId="14852680" w14:textId="23643B3A" w:rsidR="00635189" w:rsidRDefault="00635189" w:rsidP="001904BC">
      <w:pPr>
        <w:pStyle w:val="ListParagraph"/>
        <w:numPr>
          <w:ilvl w:val="0"/>
          <w:numId w:val="2"/>
        </w:numPr>
        <w:spacing w:line="360" w:lineRule="auto"/>
      </w:pPr>
      <w:r>
        <w:rPr>
          <w:noProof/>
        </w:rPr>
        <w:t>Use meaningful</w:t>
      </w:r>
      <w:r w:rsidR="00D72909">
        <w:rPr>
          <w:noProof/>
        </w:rPr>
        <w:t xml:space="preserve"> </w:t>
      </w:r>
      <w:r w:rsidR="00DD6DE8">
        <w:rPr>
          <w:noProof/>
        </w:rPr>
        <w:t>performance measures.</w:t>
      </w:r>
    </w:p>
    <w:p w14:paraId="48C1E505" w14:textId="14F67C52" w:rsidR="00DD6DE8" w:rsidRDefault="00D72909" w:rsidP="001904BC">
      <w:pPr>
        <w:pStyle w:val="ListParagraph"/>
        <w:numPr>
          <w:ilvl w:val="0"/>
          <w:numId w:val="2"/>
        </w:numPr>
        <w:spacing w:line="360" w:lineRule="auto"/>
      </w:pPr>
      <w:r>
        <w:t>Consider alternative routes.</w:t>
      </w:r>
    </w:p>
    <w:p w14:paraId="1B172F86" w14:textId="19CE1F82" w:rsidR="00D72909" w:rsidRDefault="00A23CA6" w:rsidP="001904BC">
      <w:pPr>
        <w:pStyle w:val="ListParagraph"/>
        <w:numPr>
          <w:ilvl w:val="0"/>
          <w:numId w:val="2"/>
        </w:numPr>
        <w:spacing w:line="360" w:lineRule="auto"/>
      </w:pPr>
      <w:r>
        <w:t>Keep additional safety stock at the Clydach refinery.</w:t>
      </w:r>
    </w:p>
    <w:p w14:paraId="043C5C1B" w14:textId="1A6AABF4" w:rsidR="009665FB" w:rsidRDefault="00EA7451" w:rsidP="001904BC">
      <w:pPr>
        <w:spacing w:line="360" w:lineRule="auto"/>
      </w:pPr>
      <w:r>
        <w:t>By considering these six steps, the supply chain can be improved upon and made more resilient.</w:t>
      </w:r>
    </w:p>
    <w:p w14:paraId="09536A50" w14:textId="77777777" w:rsidR="009665FB" w:rsidRDefault="009665FB">
      <w:r>
        <w:br w:type="page"/>
      </w:r>
    </w:p>
    <w:p w14:paraId="122F0853" w14:textId="77777777" w:rsidR="007F4639" w:rsidRDefault="00EF6FE6" w:rsidP="000530ED">
      <w:r>
        <w:lastRenderedPageBreak/>
        <w:t xml:space="preserve"> </w:t>
      </w:r>
    </w:p>
    <w:bookmarkStart w:id="20" w:name="_Toc133423079" w:displacedByCustomXml="next"/>
    <w:sdt>
      <w:sdtPr>
        <w:rPr>
          <w:rFonts w:asciiTheme="minorHAnsi" w:eastAsiaTheme="minorHAnsi" w:hAnsiTheme="minorHAnsi" w:cstheme="minorBidi"/>
          <w:color w:val="auto"/>
          <w:sz w:val="22"/>
          <w:szCs w:val="22"/>
        </w:rPr>
        <w:id w:val="1722474948"/>
        <w:docPartObj>
          <w:docPartGallery w:val="Bibliographies"/>
          <w:docPartUnique/>
        </w:docPartObj>
      </w:sdtPr>
      <w:sdtEndPr/>
      <w:sdtContent>
        <w:p w14:paraId="315F0B08" w14:textId="536A6299" w:rsidR="007F4639" w:rsidRPr="007F4639" w:rsidRDefault="007F4639" w:rsidP="007F4639">
          <w:pPr>
            <w:pStyle w:val="Heading1"/>
            <w:spacing w:line="360" w:lineRule="auto"/>
            <w:rPr>
              <w:u w:val="single"/>
            </w:rPr>
          </w:pPr>
          <w:r w:rsidRPr="007F4639">
            <w:rPr>
              <w:u w:val="single"/>
            </w:rPr>
            <w:t>References</w:t>
          </w:r>
          <w:bookmarkEnd w:id="20"/>
        </w:p>
        <w:sdt>
          <w:sdtPr>
            <w:id w:val="-573587230"/>
            <w:bibliography/>
          </w:sdtPr>
          <w:sdtEndPr/>
          <w:sdtContent>
            <w:p w14:paraId="55D7D4EF" w14:textId="77777777" w:rsidR="007F4639" w:rsidRDefault="007F4639" w:rsidP="007F4639">
              <w:pPr>
                <w:pStyle w:val="Bibliography"/>
                <w:spacing w:line="360" w:lineRule="auto"/>
                <w:rPr>
                  <w:noProof/>
                  <w:sz w:val="24"/>
                  <w:szCs w:val="24"/>
                </w:rPr>
              </w:pPr>
              <w:r>
                <w:rPr>
                  <w:noProof/>
                </w:rPr>
                <w:t xml:space="preserve">AccountingTools.com, 2023. </w:t>
              </w:r>
              <w:r>
                <w:rPr>
                  <w:i/>
                  <w:iCs/>
                  <w:noProof/>
                </w:rPr>
                <w:t xml:space="preserve">Safety stock definition. </w:t>
              </w:r>
              <w:r>
                <w:rPr>
                  <w:noProof/>
                </w:rPr>
                <w:t xml:space="preserve">[Online] </w:t>
              </w:r>
              <w:r>
                <w:rPr>
                  <w:noProof/>
                </w:rPr>
                <w:br/>
                <w:t xml:space="preserve">Available at: </w:t>
              </w:r>
              <w:r>
                <w:rPr>
                  <w:noProof/>
                  <w:u w:val="single"/>
                </w:rPr>
                <w:t>https://www.accountingtools.com/articles/safety-stock</w:t>
              </w:r>
              <w:r>
                <w:rPr>
                  <w:noProof/>
                </w:rPr>
                <w:br/>
                <w:t>[Accessed 26 April 2023].</w:t>
              </w:r>
            </w:p>
            <w:p w14:paraId="5410AF1D" w14:textId="77777777" w:rsidR="007F4639" w:rsidRDefault="007F4639" w:rsidP="007F4639">
              <w:pPr>
                <w:pStyle w:val="Bibliography"/>
                <w:spacing w:line="360" w:lineRule="auto"/>
                <w:rPr>
                  <w:noProof/>
                </w:rPr>
              </w:pPr>
              <w:r>
                <w:rPr>
                  <w:noProof/>
                </w:rPr>
                <w:t xml:space="preserve">BBC, 2022. </w:t>
              </w:r>
              <w:r>
                <w:rPr>
                  <w:i/>
                  <w:iCs/>
                  <w:noProof/>
                </w:rPr>
                <w:t xml:space="preserve">Warning shipping delay problems to continue this year. </w:t>
              </w:r>
              <w:r>
                <w:rPr>
                  <w:noProof/>
                </w:rPr>
                <w:t xml:space="preserve">[Online] </w:t>
              </w:r>
              <w:r>
                <w:rPr>
                  <w:noProof/>
                </w:rPr>
                <w:br/>
                <w:t xml:space="preserve">Available at: </w:t>
              </w:r>
              <w:r>
                <w:rPr>
                  <w:noProof/>
                  <w:u w:val="single"/>
                </w:rPr>
                <w:t>https://www.bbc.co.uk/news/business-60131947</w:t>
              </w:r>
              <w:r>
                <w:rPr>
                  <w:noProof/>
                </w:rPr>
                <w:br/>
                <w:t>[Accessed 25 April 2023].</w:t>
              </w:r>
            </w:p>
            <w:p w14:paraId="1F1AC0A8" w14:textId="77777777" w:rsidR="007F4639" w:rsidRDefault="007F4639" w:rsidP="007F4639">
              <w:pPr>
                <w:pStyle w:val="Bibliography"/>
                <w:spacing w:line="360" w:lineRule="auto"/>
                <w:rPr>
                  <w:noProof/>
                </w:rPr>
              </w:pPr>
              <w:r>
                <w:rPr>
                  <w:noProof/>
                </w:rPr>
                <w:t xml:space="preserve">Bowersox, D. J., Closs, D. J., Cooper, M. B. &amp; Bowersox, J. C., 2013. </w:t>
              </w:r>
              <w:r>
                <w:rPr>
                  <w:i/>
                  <w:iCs/>
                  <w:noProof/>
                </w:rPr>
                <w:t xml:space="preserve">Supply Chain Logistics Management. </w:t>
              </w:r>
              <w:r>
                <w:rPr>
                  <w:noProof/>
                </w:rPr>
                <w:t>Fourth ed. s.l.:McGraw-Hill.</w:t>
              </w:r>
            </w:p>
            <w:p w14:paraId="605DADB1" w14:textId="77777777" w:rsidR="007F4639" w:rsidRDefault="007F4639" w:rsidP="007F4639">
              <w:pPr>
                <w:pStyle w:val="Bibliography"/>
                <w:spacing w:line="360" w:lineRule="auto"/>
                <w:rPr>
                  <w:noProof/>
                </w:rPr>
              </w:pPr>
              <w:r>
                <w:rPr>
                  <w:noProof/>
                </w:rPr>
                <w:t xml:space="preserve">Forrest, G., 2010. </w:t>
              </w:r>
              <w:r>
                <w:rPr>
                  <w:i/>
                  <w:iCs/>
                  <w:noProof/>
                </w:rPr>
                <w:t xml:space="preserve">FMEA (Failure Mode and Effects Analysis) Quick Guide. </w:t>
              </w:r>
              <w:r>
                <w:rPr>
                  <w:noProof/>
                </w:rPr>
                <w:t xml:space="preserve">[Online] </w:t>
              </w:r>
              <w:r>
                <w:rPr>
                  <w:noProof/>
                </w:rPr>
                <w:br/>
                <w:t xml:space="preserve">Available at: </w:t>
              </w:r>
              <w:r>
                <w:rPr>
                  <w:noProof/>
                  <w:u w:val="single"/>
                </w:rPr>
                <w:t>https://www.isixsigma.com/uncategorized/fmea-quick-guide/</w:t>
              </w:r>
              <w:r>
                <w:rPr>
                  <w:noProof/>
                </w:rPr>
                <w:br/>
                <w:t>[Accessed 11 April 2023].</w:t>
              </w:r>
            </w:p>
            <w:p w14:paraId="04DD5624" w14:textId="77777777" w:rsidR="007F4639" w:rsidRDefault="007F4639" w:rsidP="007F4639">
              <w:pPr>
                <w:pStyle w:val="Bibliography"/>
                <w:spacing w:line="360" w:lineRule="auto"/>
                <w:rPr>
                  <w:noProof/>
                </w:rPr>
              </w:pPr>
              <w:r>
                <w:rPr>
                  <w:noProof/>
                </w:rPr>
                <w:t xml:space="preserve">Institute for Healthcare Improvement, 2023. </w:t>
              </w:r>
              <w:r>
                <w:rPr>
                  <w:i/>
                  <w:iCs/>
                  <w:noProof/>
                </w:rPr>
                <w:t xml:space="preserve">Failure Modes and Effects Analysis (FMEA) Tool. </w:t>
              </w:r>
              <w:r>
                <w:rPr>
                  <w:noProof/>
                </w:rPr>
                <w:t xml:space="preserve">[Online] </w:t>
              </w:r>
              <w:r>
                <w:rPr>
                  <w:noProof/>
                </w:rPr>
                <w:br/>
                <w:t xml:space="preserve">Available at: </w:t>
              </w:r>
              <w:r>
                <w:rPr>
                  <w:noProof/>
                  <w:u w:val="single"/>
                </w:rPr>
                <w:t>https://www.ihi.org/resources/Pages/Tools/FailureModesandEffectsAnalysisTool.aspx#:~:text=Failure%20Modes%20and%20Effects%20Analysis%20(FMEA)%20is%20a%20systematic%2C,most%20in%20need%20of%20change.</w:t>
              </w:r>
              <w:r>
                <w:rPr>
                  <w:noProof/>
                </w:rPr>
                <w:br/>
                <w:t>[Accessed 11 April 2023].</w:t>
              </w:r>
            </w:p>
            <w:p w14:paraId="3A3E59B4" w14:textId="77777777" w:rsidR="007F4639" w:rsidRDefault="007F4639" w:rsidP="007F4639">
              <w:pPr>
                <w:pStyle w:val="Bibliography"/>
                <w:spacing w:line="360" w:lineRule="auto"/>
                <w:rPr>
                  <w:noProof/>
                </w:rPr>
              </w:pPr>
              <w:r>
                <w:rPr>
                  <w:noProof/>
                </w:rPr>
                <w:t xml:space="preserve">Nuthall, L., 2009. Performance Measurement: Shaping Supply Chain Subculture. In: </w:t>
              </w:r>
              <w:r>
                <w:rPr>
                  <w:i/>
                  <w:iCs/>
                  <w:noProof/>
                </w:rPr>
                <w:t xml:space="preserve">Dynamic Supply Chain Alignment. </w:t>
              </w:r>
              <w:r>
                <w:rPr>
                  <w:noProof/>
                </w:rPr>
                <w:t>s.l.:Gower, pp. 207-220.</w:t>
              </w:r>
            </w:p>
            <w:p w14:paraId="050411D4" w14:textId="77777777" w:rsidR="007F4639" w:rsidRDefault="007F4639" w:rsidP="007F4639">
              <w:pPr>
                <w:pStyle w:val="Bibliography"/>
                <w:spacing w:line="360" w:lineRule="auto"/>
                <w:rPr>
                  <w:noProof/>
                </w:rPr>
              </w:pPr>
              <w:r>
                <w:rPr>
                  <w:noProof/>
                </w:rPr>
                <w:t xml:space="preserve">Poirier, C. &amp; Reiter, S. E., 1996. </w:t>
              </w:r>
              <w:r>
                <w:rPr>
                  <w:i/>
                  <w:iCs/>
                  <w:noProof/>
                </w:rPr>
                <w:t xml:space="preserve">Supply Chain Optimisation: Building the Strongest Total Business Network. </w:t>
              </w:r>
              <w:r>
                <w:rPr>
                  <w:noProof/>
                </w:rPr>
                <w:t>First ed. s.l.:Berrett-Koehler Publishers, Inc..</w:t>
              </w:r>
            </w:p>
            <w:p w14:paraId="082CB7C7" w14:textId="77777777" w:rsidR="007F4639" w:rsidRDefault="007F4639" w:rsidP="007F4639">
              <w:pPr>
                <w:pStyle w:val="Bibliography"/>
                <w:spacing w:line="360" w:lineRule="auto"/>
                <w:rPr>
                  <w:noProof/>
                </w:rPr>
              </w:pPr>
              <w:r>
                <w:rPr>
                  <w:noProof/>
                </w:rPr>
                <w:t xml:space="preserve">Weele, A. J. v., 2014. </w:t>
              </w:r>
              <w:r>
                <w:rPr>
                  <w:i/>
                  <w:iCs/>
                  <w:noProof/>
                </w:rPr>
                <w:t xml:space="preserve">Purchasing and Supply Chain Management. </w:t>
              </w:r>
              <w:r>
                <w:rPr>
                  <w:noProof/>
                </w:rPr>
                <w:t>Sixth ed. s.l.:Cengage Learning.</w:t>
              </w:r>
            </w:p>
            <w:p w14:paraId="2636F232" w14:textId="53ED5889" w:rsidR="007F4639" w:rsidRDefault="00362081" w:rsidP="007F4639">
              <w:pPr>
                <w:spacing w:line="360" w:lineRule="auto"/>
              </w:pPr>
            </w:p>
          </w:sdtContent>
        </w:sdt>
      </w:sdtContent>
    </w:sdt>
    <w:p w14:paraId="00ECB025" w14:textId="207DB900" w:rsidR="00332481" w:rsidRDefault="00332481" w:rsidP="000530ED"/>
    <w:p w14:paraId="5BF4CF1A" w14:textId="77777777" w:rsidR="00332481" w:rsidRDefault="00332481">
      <w:r>
        <w:br w:type="page"/>
      </w:r>
    </w:p>
    <w:p w14:paraId="54C6916A" w14:textId="77777777" w:rsidR="00332481" w:rsidRDefault="00332481" w:rsidP="00332481">
      <w:pPr>
        <w:pStyle w:val="Heading1"/>
        <w:spacing w:line="360" w:lineRule="auto"/>
        <w:rPr>
          <w:u w:val="single"/>
        </w:rPr>
        <w:sectPr w:rsidR="00332481" w:rsidSect="00F41A94">
          <w:pgSz w:w="11906" w:h="16838"/>
          <w:pgMar w:top="1440" w:right="1440" w:bottom="1440" w:left="1440" w:header="708" w:footer="708" w:gutter="0"/>
          <w:cols w:space="708"/>
          <w:docGrid w:linePitch="360"/>
        </w:sectPr>
      </w:pPr>
    </w:p>
    <w:p w14:paraId="70CCB49C" w14:textId="3D495B6C" w:rsidR="00654DE1" w:rsidRDefault="00332481" w:rsidP="00332481">
      <w:pPr>
        <w:pStyle w:val="Heading1"/>
        <w:spacing w:line="360" w:lineRule="auto"/>
        <w:rPr>
          <w:u w:val="single"/>
        </w:rPr>
      </w:pPr>
      <w:bookmarkStart w:id="21" w:name="_Toc133423080"/>
      <w:r>
        <w:rPr>
          <w:u w:val="single"/>
        </w:rPr>
        <w:lastRenderedPageBreak/>
        <w:t>Appendices</w:t>
      </w:r>
      <w:bookmarkEnd w:id="21"/>
    </w:p>
    <w:p w14:paraId="16C61417" w14:textId="70829985" w:rsidR="00332481" w:rsidRDefault="00332481" w:rsidP="00332481">
      <w:pPr>
        <w:pStyle w:val="Heading2"/>
        <w:spacing w:line="360" w:lineRule="auto"/>
        <w:ind w:firstLine="720"/>
      </w:pPr>
      <w:bookmarkStart w:id="22" w:name="_Toc133423081"/>
      <w:r>
        <w:t>Appendix 1</w:t>
      </w:r>
      <w:bookmarkEnd w:id="22"/>
    </w:p>
    <w:p w14:paraId="0F397A96" w14:textId="77777777" w:rsidR="00332481" w:rsidRDefault="00332481" w:rsidP="00332481"/>
    <w:p w14:paraId="1FE92A2F" w14:textId="1AC7A920" w:rsidR="009B70F2" w:rsidRPr="009B70F2" w:rsidRDefault="0011002D" w:rsidP="009B70F2">
      <w:r>
        <w:rPr>
          <w:noProof/>
          <w:lang w:eastAsia="en-GB"/>
        </w:rPr>
        <mc:AlternateContent>
          <mc:Choice Requires="wps">
            <w:drawing>
              <wp:anchor distT="0" distB="0" distL="114300" distR="114300" simplePos="0" relativeHeight="251683840" behindDoc="0" locked="0" layoutInCell="1" allowOverlap="1" wp14:anchorId="31FFAEFA" wp14:editId="47B06B71">
                <wp:simplePos x="0" y="0"/>
                <wp:positionH relativeFrom="column">
                  <wp:posOffset>2229347</wp:posOffset>
                </wp:positionH>
                <wp:positionV relativeFrom="paragraph">
                  <wp:posOffset>70927</wp:posOffset>
                </wp:positionV>
                <wp:extent cx="1744980" cy="259080"/>
                <wp:effectExtent l="0" t="0" r="0" b="7620"/>
                <wp:wrapNone/>
                <wp:docPr id="26" name="Text Box 26"/>
                <wp:cNvGraphicFramePr/>
                <a:graphic xmlns:a="http://schemas.openxmlformats.org/drawingml/2006/main">
                  <a:graphicData uri="http://schemas.microsoft.com/office/word/2010/wordprocessingShape">
                    <wps:wsp>
                      <wps:cNvSpPr txBox="1"/>
                      <wps:spPr>
                        <a:xfrm>
                          <a:off x="0" y="0"/>
                          <a:ext cx="1744980" cy="259080"/>
                        </a:xfrm>
                        <a:prstGeom prst="rect">
                          <a:avLst/>
                        </a:prstGeom>
                        <a:noFill/>
                        <a:ln w="6350">
                          <a:noFill/>
                        </a:ln>
                      </wps:spPr>
                      <wps:txbx>
                        <w:txbxContent>
                          <w:p w14:paraId="0105BA21" w14:textId="77777777" w:rsidR="00B974F5" w:rsidRDefault="00B974F5" w:rsidP="009B70F2">
                            <w:r>
                              <w:t>Sea journey-cargo vessels.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FAEFA" id="Text Box 26" o:spid="_x0000_s1033" type="#_x0000_t202" style="position:absolute;margin-left:175.55pt;margin-top:5.6pt;width:137.4pt;height:20.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" filled="f" stroked="f" strokeweight=".5pt">
                <v:textbox>
                  <w:txbxContent>
                    <w:p w14:paraId="0105BA21" w14:textId="77777777" w:rsidR="00B974F5" w:rsidRDefault="00B974F5" w:rsidP="009B70F2">
                      <w:r>
                        <w:t>Sea journey-cargo vessels.</w:t>
                      </w:r>
                    </w:p>
                  </w:txbxContent>
                </v:textbox>
              </v:shape>
            </w:pict>
          </mc:Fallback>
        </mc:AlternateContent>
      </w:r>
      <w:r w:rsidR="009B70F2">
        <w:rPr>
          <w:noProof/>
          <w:lang w:eastAsia="en-GB"/>
        </w:rPr>
        <mc:AlternateContent>
          <mc:Choice Requires="wps">
            <w:drawing>
              <wp:anchor distT="0" distB="0" distL="114300" distR="114300" simplePos="0" relativeHeight="251667456" behindDoc="0" locked="0" layoutInCell="1" allowOverlap="1" wp14:anchorId="2184991F" wp14:editId="13CA6B80">
                <wp:simplePos x="0" y="0"/>
                <wp:positionH relativeFrom="margin">
                  <wp:posOffset>0</wp:posOffset>
                </wp:positionH>
                <wp:positionV relativeFrom="paragraph">
                  <wp:posOffset>106045</wp:posOffset>
                </wp:positionV>
                <wp:extent cx="678180" cy="350520"/>
                <wp:effectExtent l="0" t="0" r="26670" b="11430"/>
                <wp:wrapNone/>
                <wp:docPr id="13" name="Rectangle: Rounded Corners 13"/>
                <wp:cNvGraphicFramePr/>
                <a:graphic xmlns:a="http://schemas.openxmlformats.org/drawingml/2006/main">
                  <a:graphicData uri="http://schemas.microsoft.com/office/word/2010/wordprocessingShape">
                    <wps:wsp>
                      <wps:cNvSpPr/>
                      <wps:spPr>
                        <a:xfrm>
                          <a:off x="0" y="0"/>
                          <a:ext cx="678180" cy="3505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546EC64" w14:textId="77777777" w:rsidR="00B974F5" w:rsidRDefault="00B974F5" w:rsidP="009B70F2">
                            <w:pPr>
                              <w:jc w:val="center"/>
                            </w:pPr>
                            <w:r>
                              <w:t>Canada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84991F" id="Rectangle: Rounded Corners 13" o:spid="_x0000_s1034" style="position:absolute;margin-left:0;margin-top:8.35pt;width:53.4pt;height:27.6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" fillcolor="#4472c4 [3204]" strokecolor="#1f3763 [1604]" strokeweight="1pt">
                <v:stroke joinstyle="miter"/>
                <v:textbox>
                  <w:txbxContent>
                    <w:p w14:paraId="3546EC64" w14:textId="77777777" w:rsidR="00B974F5" w:rsidRDefault="00B974F5" w:rsidP="009B70F2">
                      <w:pPr>
                        <w:jc w:val="center"/>
                      </w:pPr>
                      <w:r>
                        <w:t>Canada</w:t>
                      </w:r>
                    </w:p>
                  </w:txbxContent>
                </v:textbox>
                <w10:wrap anchorx="margin"/>
              </v:roundrect>
            </w:pict>
          </mc:Fallback>
        </mc:AlternateContent>
      </w:r>
      <w:r w:rsidR="009B70F2">
        <w:rPr>
          <w:noProof/>
          <w:lang w:eastAsia="en-GB"/>
        </w:rPr>
        <mc:AlternateContent>
          <mc:Choice Requires="wps">
            <w:drawing>
              <wp:anchor distT="0" distB="0" distL="114300" distR="114300" simplePos="0" relativeHeight="251668480" behindDoc="0" locked="0" layoutInCell="1" allowOverlap="1" wp14:anchorId="6199F1B1" wp14:editId="69D9F96D">
                <wp:simplePos x="0" y="0"/>
                <wp:positionH relativeFrom="margin">
                  <wp:posOffset>5516880</wp:posOffset>
                </wp:positionH>
                <wp:positionV relativeFrom="paragraph">
                  <wp:posOffset>128905</wp:posOffset>
                </wp:positionV>
                <wp:extent cx="1021080" cy="457200"/>
                <wp:effectExtent l="0" t="0" r="26670" b="19050"/>
                <wp:wrapNone/>
                <wp:docPr id="14" name="Rectangle: Rounded Corners 14"/>
                <wp:cNvGraphicFramePr/>
                <a:graphic xmlns:a="http://schemas.openxmlformats.org/drawingml/2006/main">
                  <a:graphicData uri="http://schemas.microsoft.com/office/word/2010/wordprocessingShape">
                    <wps:wsp>
                      <wps:cNvSpPr/>
                      <wps:spPr>
                        <a:xfrm>
                          <a:off x="0" y="0"/>
                          <a:ext cx="1021080" cy="457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E7788A" w14:textId="77777777" w:rsidR="00B974F5" w:rsidRDefault="00B974F5" w:rsidP="009B70F2">
                            <w:pPr>
                              <w:jc w:val="center"/>
                            </w:pPr>
                            <w:r>
                              <w:t>Southampton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99F1B1" id="Rectangle: Rounded Corners 14" o:spid="_x0000_s1035" style="position:absolute;margin-left:434.4pt;margin-top:10.15pt;width:80.4pt;height:3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" fillcolor="#4472c4 [3204]" strokecolor="#1f3763 [1604]" strokeweight="1pt">
                <v:stroke joinstyle="miter"/>
                <v:textbox>
                  <w:txbxContent>
                    <w:p w14:paraId="7CE7788A" w14:textId="77777777" w:rsidR="00B974F5" w:rsidRDefault="00B974F5" w:rsidP="009B70F2">
                      <w:pPr>
                        <w:jc w:val="center"/>
                      </w:pPr>
                      <w:r>
                        <w:t>Southampton</w:t>
                      </w:r>
                    </w:p>
                  </w:txbxContent>
                </v:textbox>
                <w10:wrap anchorx="margin"/>
              </v:roundrect>
            </w:pict>
          </mc:Fallback>
        </mc:AlternateContent>
      </w:r>
      <w:r w:rsidR="009B70F2">
        <w:rPr>
          <w:noProof/>
          <w:lang w:eastAsia="en-GB"/>
        </w:rPr>
        <mc:AlternateContent>
          <mc:Choice Requires="wps">
            <w:drawing>
              <wp:anchor distT="0" distB="0" distL="114300" distR="114300" simplePos="0" relativeHeight="251669504" behindDoc="0" locked="0" layoutInCell="1" allowOverlap="1" wp14:anchorId="6A42BA8A" wp14:editId="1CFB2836">
                <wp:simplePos x="0" y="0"/>
                <wp:positionH relativeFrom="margin">
                  <wp:posOffset>5684520</wp:posOffset>
                </wp:positionH>
                <wp:positionV relativeFrom="paragraph">
                  <wp:posOffset>1759585</wp:posOffset>
                </wp:positionV>
                <wp:extent cx="640080" cy="457200"/>
                <wp:effectExtent l="0" t="0" r="26670" b="19050"/>
                <wp:wrapNone/>
                <wp:docPr id="4" name="Rectangle: Rounded Corners 4"/>
                <wp:cNvGraphicFramePr/>
                <a:graphic xmlns:a="http://schemas.openxmlformats.org/drawingml/2006/main">
                  <a:graphicData uri="http://schemas.microsoft.com/office/word/2010/wordprocessingShape">
                    <wps:wsp>
                      <wps:cNvSpPr/>
                      <wps:spPr>
                        <a:xfrm>
                          <a:off x="0" y="0"/>
                          <a:ext cx="640080" cy="457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083985" w14:textId="77777777" w:rsidR="00B974F5" w:rsidRDefault="00B974F5" w:rsidP="009B70F2">
                            <w:pPr>
                              <w:jc w:val="center"/>
                            </w:pPr>
                            <w:r>
                              <w:t>Cardiff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42BA8A" id="Rectangle: Rounded Corners 4" o:spid="_x0000_s1036" style="position:absolute;margin-left:447.6pt;margin-top:138.55pt;width:50.4pt;height:3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" fillcolor="#4472c4 [3204]" strokecolor="#1f3763 [1604]" strokeweight="1pt">
                <v:stroke joinstyle="miter"/>
                <v:textbox>
                  <w:txbxContent>
                    <w:p w14:paraId="57083985" w14:textId="77777777" w:rsidR="00B974F5" w:rsidRDefault="00B974F5" w:rsidP="009B70F2">
                      <w:pPr>
                        <w:jc w:val="center"/>
                      </w:pPr>
                      <w:r>
                        <w:t>Cardiff</w:t>
                      </w:r>
                    </w:p>
                  </w:txbxContent>
                </v:textbox>
                <w10:wrap anchorx="margin"/>
              </v:roundrect>
            </w:pict>
          </mc:Fallback>
        </mc:AlternateContent>
      </w:r>
      <w:r w:rsidR="009B70F2">
        <w:rPr>
          <w:noProof/>
          <w:lang w:eastAsia="en-GB"/>
        </w:rPr>
        <mc:AlternateContent>
          <mc:Choice Requires="wps">
            <w:drawing>
              <wp:anchor distT="0" distB="0" distL="114300" distR="114300" simplePos="0" relativeHeight="251670528" behindDoc="0" locked="0" layoutInCell="1" allowOverlap="1" wp14:anchorId="6A425E8E" wp14:editId="0F325D9B">
                <wp:simplePos x="0" y="0"/>
                <wp:positionH relativeFrom="margin">
                  <wp:posOffset>7429500</wp:posOffset>
                </wp:positionH>
                <wp:positionV relativeFrom="paragraph">
                  <wp:posOffset>1774825</wp:posOffset>
                </wp:positionV>
                <wp:extent cx="1196340" cy="457200"/>
                <wp:effectExtent l="0" t="0" r="22860" b="19050"/>
                <wp:wrapNone/>
                <wp:docPr id="5" name="Rectangle: Rounded Corners 5"/>
                <wp:cNvGraphicFramePr/>
                <a:graphic xmlns:a="http://schemas.openxmlformats.org/drawingml/2006/main">
                  <a:graphicData uri="http://schemas.microsoft.com/office/word/2010/wordprocessingShape">
                    <wps:wsp>
                      <wps:cNvSpPr/>
                      <wps:spPr>
                        <a:xfrm>
                          <a:off x="0" y="0"/>
                          <a:ext cx="1196340" cy="457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939907" w14:textId="77777777" w:rsidR="00B974F5" w:rsidRDefault="00B974F5" w:rsidP="009B70F2">
                            <w:pPr>
                              <w:jc w:val="center"/>
                            </w:pPr>
                            <w:r>
                              <w:t>Clydach Refinery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425E8E" id="Rectangle: Rounded Corners 5" o:spid="_x0000_s1037" style="position:absolute;margin-left:585pt;margin-top:139.75pt;width:94.2pt;height:36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" fillcolor="#4472c4 [3204]" strokecolor="#1f3763 [1604]" strokeweight="1pt">
                <v:stroke joinstyle="miter"/>
                <v:textbox>
                  <w:txbxContent>
                    <w:p w14:paraId="71939907" w14:textId="77777777" w:rsidR="00B974F5" w:rsidRDefault="00B974F5" w:rsidP="009B70F2">
                      <w:pPr>
                        <w:jc w:val="center"/>
                      </w:pPr>
                      <w:r>
                        <w:t>Clydach Refinery</w:t>
                      </w:r>
                    </w:p>
                  </w:txbxContent>
                </v:textbox>
                <w10:wrap anchorx="margin"/>
              </v:roundrect>
            </w:pict>
          </mc:Fallback>
        </mc:AlternateContent>
      </w:r>
      <w:r w:rsidR="009B70F2">
        <w:rPr>
          <w:noProof/>
          <w:lang w:eastAsia="en-GB"/>
        </w:rPr>
        <mc:AlternateContent>
          <mc:Choice Requires="wps">
            <w:drawing>
              <wp:anchor distT="0" distB="0" distL="114300" distR="114300" simplePos="0" relativeHeight="251671552" behindDoc="0" locked="0" layoutInCell="1" allowOverlap="1" wp14:anchorId="1A3DCBFE" wp14:editId="4FC78A17">
                <wp:simplePos x="0" y="0"/>
                <wp:positionH relativeFrom="margin">
                  <wp:posOffset>0</wp:posOffset>
                </wp:positionH>
                <wp:positionV relativeFrom="paragraph">
                  <wp:posOffset>2712085</wp:posOffset>
                </wp:positionV>
                <wp:extent cx="891540" cy="457200"/>
                <wp:effectExtent l="0" t="0" r="22860" b="19050"/>
                <wp:wrapNone/>
                <wp:docPr id="6" name="Rectangle: Rounded Corners 6"/>
                <wp:cNvGraphicFramePr/>
                <a:graphic xmlns:a="http://schemas.openxmlformats.org/drawingml/2006/main">
                  <a:graphicData uri="http://schemas.microsoft.com/office/word/2010/wordprocessingShape">
                    <wps:wsp>
                      <wps:cNvSpPr/>
                      <wps:spPr>
                        <a:xfrm>
                          <a:off x="0" y="0"/>
                          <a:ext cx="891540" cy="457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628918" w14:textId="55CE76C5" w:rsidR="00B974F5" w:rsidRDefault="00B974F5" w:rsidP="009B70F2">
                            <w:pPr>
                              <w:jc w:val="center"/>
                            </w:pPr>
                            <w:proofErr w:type="spellStart"/>
                            <w:r>
                              <w:t>Matsusaka</w:t>
                            </w:r>
                            <w:proofErr w:type="spellEnd"/>
                            <w:r w:rsidR="002E24AD">
                              <w:t>, Japan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DCBFE" id="Rectangle: Rounded Corners 6" o:spid="_x0000_s1038" style="position:absolute;margin-left:0;margin-top:213.55pt;width:70.2pt;height:3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" fillcolor="#4472c4 [3204]" strokecolor="#1f3763 [1604]" strokeweight="1pt">
                <v:stroke joinstyle="miter"/>
                <v:textbox>
                  <w:txbxContent>
                    <w:p w14:paraId="46628918" w14:textId="55CE76C5" w:rsidR="00B974F5" w:rsidRDefault="00B974F5" w:rsidP="009B70F2">
                      <w:pPr>
                        <w:jc w:val="center"/>
                      </w:pPr>
                      <w:proofErr w:type="spellStart"/>
                      <w:r>
                        <w:t>Matsusaka</w:t>
                      </w:r>
                      <w:proofErr w:type="spellEnd"/>
                      <w:r w:rsidR="002E24AD">
                        <w:t>, Japan</w:t>
                      </w:r>
                    </w:p>
                  </w:txbxContent>
                </v:textbox>
                <w10:wrap anchorx="margin"/>
              </v:roundrect>
            </w:pict>
          </mc:Fallback>
        </mc:AlternateContent>
      </w:r>
      <w:r w:rsidR="009B70F2">
        <w:rPr>
          <w:noProof/>
          <w:lang w:eastAsia="en-GB"/>
        </w:rPr>
        <mc:AlternateContent>
          <mc:Choice Requires="wps">
            <w:drawing>
              <wp:anchor distT="0" distB="0" distL="114300" distR="114300" simplePos="0" relativeHeight="251672576" behindDoc="0" locked="0" layoutInCell="1" allowOverlap="1" wp14:anchorId="350984C0" wp14:editId="49367EE9">
                <wp:simplePos x="0" y="0"/>
                <wp:positionH relativeFrom="margin">
                  <wp:posOffset>1950720</wp:posOffset>
                </wp:positionH>
                <wp:positionV relativeFrom="paragraph">
                  <wp:posOffset>1851025</wp:posOffset>
                </wp:positionV>
                <wp:extent cx="784860" cy="457200"/>
                <wp:effectExtent l="0" t="0" r="15240" b="19050"/>
                <wp:wrapNone/>
                <wp:docPr id="7" name="Rectangle: Rounded Corners 7"/>
                <wp:cNvGraphicFramePr/>
                <a:graphic xmlns:a="http://schemas.openxmlformats.org/drawingml/2006/main">
                  <a:graphicData uri="http://schemas.microsoft.com/office/word/2010/wordprocessingShape">
                    <wps:wsp>
                      <wps:cNvSpPr/>
                      <wps:spPr>
                        <a:xfrm>
                          <a:off x="0" y="0"/>
                          <a:ext cx="784860" cy="457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3238C2" w14:textId="77777777" w:rsidR="00B974F5" w:rsidRDefault="00B974F5" w:rsidP="009B70F2">
                            <w:pPr>
                              <w:jc w:val="center"/>
                            </w:pPr>
                            <w:r>
                              <w:t>Malaysia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0984C0" id="Rectangle: Rounded Corners 7" o:spid="_x0000_s1039" style="position:absolute;margin-left:153.6pt;margin-top:145.75pt;width:61.8pt;height:3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" fillcolor="#4472c4 [3204]" strokecolor="#1f3763 [1604]" strokeweight="1pt">
                <v:stroke joinstyle="miter"/>
                <v:textbox>
                  <w:txbxContent>
                    <w:p w14:paraId="4D3238C2" w14:textId="77777777" w:rsidR="00B974F5" w:rsidRDefault="00B974F5" w:rsidP="009B70F2">
                      <w:pPr>
                        <w:jc w:val="center"/>
                      </w:pPr>
                      <w:r>
                        <w:t>Malaysia</w:t>
                      </w:r>
                    </w:p>
                  </w:txbxContent>
                </v:textbox>
                <w10:wrap anchorx="margin"/>
              </v:roundrect>
            </w:pict>
          </mc:Fallback>
        </mc:AlternateContent>
      </w:r>
      <w:r w:rsidR="009B70F2">
        <w:rPr>
          <w:noProof/>
          <w:lang w:eastAsia="en-GB"/>
        </w:rPr>
        <mc:AlternateContent>
          <mc:Choice Requires="wps">
            <w:drawing>
              <wp:anchor distT="0" distB="0" distL="114300" distR="114300" simplePos="0" relativeHeight="251673600" behindDoc="0" locked="0" layoutInCell="1" allowOverlap="1" wp14:anchorId="4AAF7D39" wp14:editId="4963BF9C">
                <wp:simplePos x="0" y="0"/>
                <wp:positionH relativeFrom="margin">
                  <wp:posOffset>1874520</wp:posOffset>
                </wp:positionH>
                <wp:positionV relativeFrom="paragraph">
                  <wp:posOffset>4060825</wp:posOffset>
                </wp:positionV>
                <wp:extent cx="838200" cy="457200"/>
                <wp:effectExtent l="0" t="0" r="19050" b="19050"/>
                <wp:wrapNone/>
                <wp:docPr id="8" name="Rectangle: Rounded Corners 8"/>
                <wp:cNvGraphicFramePr/>
                <a:graphic xmlns:a="http://schemas.openxmlformats.org/drawingml/2006/main">
                  <a:graphicData uri="http://schemas.microsoft.com/office/word/2010/wordprocessingShape">
                    <wps:wsp>
                      <wps:cNvSpPr/>
                      <wps:spPr>
                        <a:xfrm>
                          <a:off x="0" y="0"/>
                          <a:ext cx="838200" cy="457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B8388E" w14:textId="77777777" w:rsidR="00B974F5" w:rsidRDefault="00B974F5" w:rsidP="009B70F2">
                            <w:pPr>
                              <w:jc w:val="center"/>
                            </w:pPr>
                            <w:r>
                              <w:t>Singapore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AF7D39" id="Rectangle: Rounded Corners 8" o:spid="_x0000_s1040" style="position:absolute;margin-left:147.6pt;margin-top:319.75pt;width:66pt;height:3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" fillcolor="#4472c4 [3204]" strokecolor="#1f3763 [1604]" strokeweight="1pt">
                <v:stroke joinstyle="miter"/>
                <v:textbox>
                  <w:txbxContent>
                    <w:p w14:paraId="1AB8388E" w14:textId="77777777" w:rsidR="00B974F5" w:rsidRDefault="00B974F5" w:rsidP="009B70F2">
                      <w:pPr>
                        <w:jc w:val="center"/>
                      </w:pPr>
                      <w:r>
                        <w:t>Singapore</w:t>
                      </w:r>
                    </w:p>
                  </w:txbxContent>
                </v:textbox>
                <w10:wrap anchorx="margin"/>
              </v:roundrect>
            </w:pict>
          </mc:Fallback>
        </mc:AlternateContent>
      </w:r>
      <w:r w:rsidR="009B70F2">
        <w:rPr>
          <w:noProof/>
          <w:lang w:eastAsia="en-GB"/>
        </w:rPr>
        <mc:AlternateContent>
          <mc:Choice Requires="wps">
            <w:drawing>
              <wp:anchor distT="0" distB="0" distL="114300" distR="114300" simplePos="0" relativeHeight="251674624" behindDoc="0" locked="0" layoutInCell="1" allowOverlap="1" wp14:anchorId="12BA9D97" wp14:editId="1C3C5C23">
                <wp:simplePos x="0" y="0"/>
                <wp:positionH relativeFrom="margin">
                  <wp:posOffset>3703320</wp:posOffset>
                </wp:positionH>
                <wp:positionV relativeFrom="paragraph">
                  <wp:posOffset>2757805</wp:posOffset>
                </wp:positionV>
                <wp:extent cx="670560" cy="457200"/>
                <wp:effectExtent l="0" t="0" r="15240" b="19050"/>
                <wp:wrapNone/>
                <wp:docPr id="9" name="Rectangle: Rounded Corners 9"/>
                <wp:cNvGraphicFramePr/>
                <a:graphic xmlns:a="http://schemas.openxmlformats.org/drawingml/2006/main">
                  <a:graphicData uri="http://schemas.microsoft.com/office/word/2010/wordprocessingShape">
                    <wps:wsp>
                      <wps:cNvSpPr/>
                      <wps:spPr>
                        <a:xfrm>
                          <a:off x="0" y="0"/>
                          <a:ext cx="670560" cy="457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5E5D67" w14:textId="77777777" w:rsidR="00B974F5" w:rsidRDefault="00B974F5" w:rsidP="009B70F2">
                            <w:pPr>
                              <w:jc w:val="center"/>
                            </w:pPr>
                            <w:r>
                              <w:t>Europe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BA9D97" id="Rectangle: Rounded Corners 9" o:spid="_x0000_s1041" style="position:absolute;margin-left:291.6pt;margin-top:217.15pt;width:52.8pt;height:36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" fillcolor="#4472c4 [3204]" strokecolor="#1f3763 [1604]" strokeweight="1pt">
                <v:stroke joinstyle="miter"/>
                <v:textbox>
                  <w:txbxContent>
                    <w:p w14:paraId="285E5D67" w14:textId="77777777" w:rsidR="00B974F5" w:rsidRDefault="00B974F5" w:rsidP="009B70F2">
                      <w:pPr>
                        <w:jc w:val="center"/>
                      </w:pPr>
                      <w:r>
                        <w:t>Europe</w:t>
                      </w:r>
                    </w:p>
                  </w:txbxContent>
                </v:textbox>
                <w10:wrap anchorx="margin"/>
              </v:roundrect>
            </w:pict>
          </mc:Fallback>
        </mc:AlternateContent>
      </w:r>
      <w:r w:rsidR="009B70F2">
        <w:rPr>
          <w:noProof/>
          <w:lang w:eastAsia="en-GB"/>
        </w:rPr>
        <mc:AlternateContent>
          <mc:Choice Requires="wps">
            <w:drawing>
              <wp:anchor distT="0" distB="0" distL="114300" distR="114300" simplePos="0" relativeHeight="251675648" behindDoc="0" locked="0" layoutInCell="1" allowOverlap="1" wp14:anchorId="52A7599F" wp14:editId="7925F75C">
                <wp:simplePos x="0" y="0"/>
                <wp:positionH relativeFrom="margin">
                  <wp:posOffset>5516880</wp:posOffset>
                </wp:positionH>
                <wp:positionV relativeFrom="paragraph">
                  <wp:posOffset>3070225</wp:posOffset>
                </wp:positionV>
                <wp:extent cx="1226820" cy="563880"/>
                <wp:effectExtent l="0" t="0" r="11430" b="26670"/>
                <wp:wrapNone/>
                <wp:docPr id="10" name="Rectangle: Rounded Corners 10"/>
                <wp:cNvGraphicFramePr/>
                <a:graphic xmlns:a="http://schemas.openxmlformats.org/drawingml/2006/main">
                  <a:graphicData uri="http://schemas.microsoft.com/office/word/2010/wordprocessingShape">
                    <wps:wsp>
                      <wps:cNvSpPr/>
                      <wps:spPr>
                        <a:xfrm>
                          <a:off x="0" y="0"/>
                          <a:ext cx="1226820" cy="56388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320CA3" w14:textId="77777777" w:rsidR="00B974F5" w:rsidRDefault="00B974F5" w:rsidP="009B70F2">
                            <w:pPr>
                              <w:spacing w:after="0"/>
                              <w:jc w:val="center"/>
                              <w:rPr>
                                <w:rFonts w:cstheme="minorHAnsi"/>
                              </w:rPr>
                            </w:pPr>
                            <w:r w:rsidRPr="001A3509">
                              <w:rPr>
                                <w:rFonts w:cstheme="minorHAnsi"/>
                                <w:u w:val="single"/>
                              </w:rPr>
                              <w:t>London Gateway</w:t>
                            </w:r>
                          </w:p>
                          <w:p w14:paraId="661BA959" w14:textId="77777777" w:rsidR="00B974F5" w:rsidRPr="00A33770" w:rsidRDefault="00B974F5" w:rsidP="009B70F2">
                            <w:pPr>
                              <w:spacing w:after="0"/>
                              <w:jc w:val="center"/>
                              <w:rPr>
                                <w:rFonts w:cstheme="minorHAnsi"/>
                              </w:rPr>
                            </w:pPr>
                            <w:r>
                              <w:rPr>
                                <w:rFonts w:cstheme="minorHAnsi"/>
                              </w:rPr>
                              <w:t>Southampton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7599F" id="Rectangle: Rounded Corners 10" o:spid="_x0000_s1042" style="position:absolute;margin-left:434.4pt;margin-top:241.75pt;width:96.6pt;height:44.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" fillcolor="#4472c4 [3204]" strokecolor="#1f3763 [1604]" strokeweight="1pt">
                <v:stroke joinstyle="miter"/>
                <v:textbox>
                  <w:txbxContent>
                    <w:p w14:paraId="47320CA3" w14:textId="77777777" w:rsidR="00B974F5" w:rsidRDefault="00B974F5" w:rsidP="009B70F2">
                      <w:pPr>
                        <w:spacing w:after="0"/>
                        <w:jc w:val="center"/>
                        <w:rPr>
                          <w:rFonts w:cstheme="minorHAnsi"/>
                        </w:rPr>
                      </w:pPr>
                      <w:r w:rsidRPr="001A3509">
                        <w:rPr>
                          <w:rFonts w:cstheme="minorHAnsi"/>
                          <w:u w:val="single"/>
                        </w:rPr>
                        <w:t>London Gateway</w:t>
                      </w:r>
                    </w:p>
                    <w:p w14:paraId="661BA959" w14:textId="77777777" w:rsidR="00B974F5" w:rsidRPr="00A33770" w:rsidRDefault="00B974F5" w:rsidP="009B70F2">
                      <w:pPr>
                        <w:spacing w:after="0"/>
                        <w:jc w:val="center"/>
                        <w:rPr>
                          <w:rFonts w:cstheme="minorHAnsi"/>
                        </w:rPr>
                      </w:pPr>
                      <w:r>
                        <w:rPr>
                          <w:rFonts w:cstheme="minorHAnsi"/>
                        </w:rPr>
                        <w:t>Southampton</w:t>
                      </w:r>
                    </w:p>
                  </w:txbxContent>
                </v:textbox>
                <w10:wrap anchorx="margin"/>
              </v:roundrect>
            </w:pict>
          </mc:Fallback>
        </mc:AlternateContent>
      </w:r>
      <w:r w:rsidR="009B70F2">
        <w:rPr>
          <w:noProof/>
          <w:lang w:eastAsia="en-GB"/>
        </w:rPr>
        <mc:AlternateContent>
          <mc:Choice Requires="wps">
            <w:drawing>
              <wp:anchor distT="0" distB="0" distL="114300" distR="114300" simplePos="0" relativeHeight="251676672" behindDoc="0" locked="0" layoutInCell="1" allowOverlap="1" wp14:anchorId="408F7304" wp14:editId="5A3C3E30">
                <wp:simplePos x="0" y="0"/>
                <wp:positionH relativeFrom="column">
                  <wp:posOffset>693420</wp:posOffset>
                </wp:positionH>
                <wp:positionV relativeFrom="paragraph">
                  <wp:posOffset>319405</wp:posOffset>
                </wp:positionV>
                <wp:extent cx="4815840" cy="30480"/>
                <wp:effectExtent l="0" t="38100" r="41910" b="102870"/>
                <wp:wrapNone/>
                <wp:docPr id="11" name="Straight Arrow Connector 11"/>
                <wp:cNvGraphicFramePr/>
                <a:graphic xmlns:a="http://schemas.openxmlformats.org/drawingml/2006/main">
                  <a:graphicData uri="http://schemas.microsoft.com/office/word/2010/wordprocessingShape">
                    <wps:wsp>
                      <wps:cNvCnPr/>
                      <wps:spPr>
                        <a:xfrm>
                          <a:off x="0" y="0"/>
                          <a:ext cx="4815840" cy="304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7398D653" id="_x0000_t32" coordsize="21600,21600" o:spt="32" o:oned="t" path="m,l21600,21600e" filled="f">
                <v:path arrowok="t" fillok="f" o:connecttype="none"/>
                <o:lock v:ext="edit" shapetype="t"/>
              </v:shapetype>
              <v:shape id="Straight Arrow Connector 11" o:spid="_x0000_s1026" type="#_x0000_t32" style="position:absolute;margin-left:54.6pt;margin-top:25.15pt;width:379.2pt;height:2.4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" strokecolor="#4472c4 [3204]" strokeweight=".5pt">
                <v:stroke endarrow="block" joinstyle="miter"/>
              </v:shape>
            </w:pict>
          </mc:Fallback>
        </mc:AlternateContent>
      </w:r>
      <w:r w:rsidR="009B70F2">
        <w:rPr>
          <w:noProof/>
          <w:lang w:eastAsia="en-GB"/>
        </w:rPr>
        <mc:AlternateContent>
          <mc:Choice Requires="wps">
            <w:drawing>
              <wp:anchor distT="0" distB="0" distL="114300" distR="114300" simplePos="0" relativeHeight="251677696" behindDoc="0" locked="0" layoutInCell="1" allowOverlap="1" wp14:anchorId="542A9A31" wp14:editId="016A3314">
                <wp:simplePos x="0" y="0"/>
                <wp:positionH relativeFrom="column">
                  <wp:posOffset>2720340</wp:posOffset>
                </wp:positionH>
                <wp:positionV relativeFrom="paragraph">
                  <wp:posOffset>3443605</wp:posOffset>
                </wp:positionV>
                <wp:extent cx="2781300" cy="922020"/>
                <wp:effectExtent l="0" t="38100" r="57150" b="30480"/>
                <wp:wrapNone/>
                <wp:docPr id="17" name="Straight Arrow Connector 17"/>
                <wp:cNvGraphicFramePr/>
                <a:graphic xmlns:a="http://schemas.openxmlformats.org/drawingml/2006/main">
                  <a:graphicData uri="http://schemas.microsoft.com/office/word/2010/wordprocessingShape">
                    <wps:wsp>
                      <wps:cNvCnPr/>
                      <wps:spPr>
                        <a:xfrm flipV="1">
                          <a:off x="0" y="0"/>
                          <a:ext cx="2781300" cy="922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18D2D727" id="Straight Arrow Connector 17" o:spid="_x0000_s1026" type="#_x0000_t32" style="position:absolute;margin-left:214.2pt;margin-top:271.15pt;width:219pt;height:72.6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" strokecolor="#4472c4 [3204]" strokeweight=".5pt">
                <v:stroke endarrow="block" joinstyle="miter"/>
              </v:shape>
            </w:pict>
          </mc:Fallback>
        </mc:AlternateContent>
      </w:r>
      <w:r w:rsidR="009B70F2">
        <w:rPr>
          <w:noProof/>
          <w:lang w:eastAsia="en-GB"/>
        </w:rPr>
        <mc:AlternateContent>
          <mc:Choice Requires="wps">
            <w:drawing>
              <wp:anchor distT="0" distB="0" distL="114300" distR="114300" simplePos="0" relativeHeight="251681792" behindDoc="0" locked="0" layoutInCell="1" allowOverlap="1" wp14:anchorId="2D201F6E" wp14:editId="59014119">
                <wp:simplePos x="0" y="0"/>
                <wp:positionH relativeFrom="column">
                  <wp:posOffset>5859780</wp:posOffset>
                </wp:positionH>
                <wp:positionV relativeFrom="paragraph">
                  <wp:posOffset>989965</wp:posOffset>
                </wp:positionV>
                <wp:extent cx="449580" cy="312420"/>
                <wp:effectExtent l="0" t="0" r="0" b="0"/>
                <wp:wrapNone/>
                <wp:docPr id="23" name="Text Box 23"/>
                <wp:cNvGraphicFramePr/>
                <a:graphic xmlns:a="http://schemas.openxmlformats.org/drawingml/2006/main">
                  <a:graphicData uri="http://schemas.microsoft.com/office/word/2010/wordprocessingShape">
                    <wps:wsp>
                      <wps:cNvSpPr txBox="1"/>
                      <wps:spPr>
                        <a:xfrm rot="5400000">
                          <a:off x="0" y="0"/>
                          <a:ext cx="449580" cy="312420"/>
                        </a:xfrm>
                        <a:prstGeom prst="rect">
                          <a:avLst/>
                        </a:prstGeom>
                        <a:noFill/>
                        <a:ln w="6350">
                          <a:noFill/>
                        </a:ln>
                      </wps:spPr>
                      <wps:txbx>
                        <w:txbxContent>
                          <w:p w14:paraId="0575A7B0" w14:textId="77777777" w:rsidR="00B974F5" w:rsidRDefault="00B974F5" w:rsidP="009B70F2">
                            <w:r>
                              <w:t>Rail.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201F6E" id="Text Box 23" o:spid="_x0000_s1043" type="#_x0000_t202" style="position:absolute;margin-left:461.4pt;margin-top:77.95pt;width:35.4pt;height:24.6pt;rotation:90;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" filled="f" stroked="f" strokeweight=".5pt">
                <v:textbox>
                  <w:txbxContent>
                    <w:p w14:paraId="0575A7B0" w14:textId="77777777" w:rsidR="00B974F5" w:rsidRDefault="00B974F5" w:rsidP="009B70F2">
                      <w:r>
                        <w:t>Rail.</w:t>
                      </w:r>
                    </w:p>
                  </w:txbxContent>
                </v:textbox>
              </v:shape>
            </w:pict>
          </mc:Fallback>
        </mc:AlternateContent>
      </w:r>
      <w:r w:rsidR="009B70F2">
        <w:rPr>
          <w:noProof/>
          <w:lang w:eastAsia="en-GB"/>
        </w:rPr>
        <mc:AlternateContent>
          <mc:Choice Requires="wps">
            <w:drawing>
              <wp:anchor distT="0" distB="0" distL="114300" distR="114300" simplePos="0" relativeHeight="251682816" behindDoc="0" locked="0" layoutInCell="1" allowOverlap="1" wp14:anchorId="14A10CC1" wp14:editId="5ED45337">
                <wp:simplePos x="0" y="0"/>
                <wp:positionH relativeFrom="column">
                  <wp:posOffset>6301740</wp:posOffset>
                </wp:positionH>
                <wp:positionV relativeFrom="paragraph">
                  <wp:posOffset>1614805</wp:posOffset>
                </wp:positionV>
                <wp:extent cx="1188720" cy="46482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188720" cy="464820"/>
                        </a:xfrm>
                        <a:prstGeom prst="rect">
                          <a:avLst/>
                        </a:prstGeom>
                        <a:noFill/>
                        <a:ln w="6350">
                          <a:noFill/>
                        </a:ln>
                      </wps:spPr>
                      <wps:txbx>
                        <w:txbxContent>
                          <w:p w14:paraId="0DAEABE9" w14:textId="77777777" w:rsidR="00B974F5" w:rsidRDefault="00B974F5" w:rsidP="009B70F2">
                            <w:pPr>
                              <w:jc w:val="center"/>
                            </w:pPr>
                            <w:r>
                              <w:t>Preferred Hauler FIL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10CC1" id="Text Box 25" o:spid="_x0000_s1044" type="#_x0000_t202" style="position:absolute;margin-left:496.2pt;margin-top:127.15pt;width:93.6pt;height:36.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" filled="f" stroked="f" strokeweight=".5pt">
                <v:textbox>
                  <w:txbxContent>
                    <w:p w14:paraId="0DAEABE9" w14:textId="77777777" w:rsidR="00B974F5" w:rsidRDefault="00B974F5" w:rsidP="009B70F2">
                      <w:pPr>
                        <w:jc w:val="center"/>
                      </w:pPr>
                      <w:r>
                        <w:t>Preferred Hauler FIL</w:t>
                      </w:r>
                    </w:p>
                  </w:txbxContent>
                </v:textbox>
              </v:shape>
            </w:pict>
          </mc:Fallback>
        </mc:AlternateContent>
      </w:r>
    </w:p>
    <w:p w14:paraId="6A72F1EA" w14:textId="0196A1EC" w:rsidR="009B70F2" w:rsidRPr="009B70F2" w:rsidRDefault="009B70F2" w:rsidP="009B70F2"/>
    <w:p w14:paraId="5AEA4A0F" w14:textId="5F4F17F4" w:rsidR="009B70F2" w:rsidRPr="009B70F2" w:rsidRDefault="00264882" w:rsidP="009B70F2">
      <w:r>
        <w:rPr>
          <w:noProof/>
          <w:lang w:eastAsia="en-GB"/>
        </w:rPr>
        <mc:AlternateContent>
          <mc:Choice Requires="wps">
            <w:drawing>
              <wp:anchor distT="0" distB="0" distL="114300" distR="114300" simplePos="0" relativeHeight="251678720" behindDoc="0" locked="0" layoutInCell="1" allowOverlap="1" wp14:anchorId="6236419B" wp14:editId="154C788F">
                <wp:simplePos x="0" y="0"/>
                <wp:positionH relativeFrom="column">
                  <wp:posOffset>5954864</wp:posOffset>
                </wp:positionH>
                <wp:positionV relativeFrom="paragraph">
                  <wp:posOffset>10271</wp:posOffset>
                </wp:positionV>
                <wp:extent cx="15240" cy="1173480"/>
                <wp:effectExtent l="76200" t="38100" r="60960" b="64770"/>
                <wp:wrapNone/>
                <wp:docPr id="19" name="Straight Arrow Connector 19"/>
                <wp:cNvGraphicFramePr/>
                <a:graphic xmlns:a="http://schemas.openxmlformats.org/drawingml/2006/main">
                  <a:graphicData uri="http://schemas.microsoft.com/office/word/2010/wordprocessingShape">
                    <wps:wsp>
                      <wps:cNvCnPr/>
                      <wps:spPr>
                        <a:xfrm>
                          <a:off x="0" y="0"/>
                          <a:ext cx="15240" cy="117348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B7BA4AD" id="Straight Arrow Connector 19" o:spid="_x0000_s1026" type="#_x0000_t32" style="position:absolute;margin-left:468.9pt;margin-top:.8pt;width:1.2pt;height:92.4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" strokecolor="#4472c4 [3204]" strokeweight=".5pt">
                <v:stroke startarrow="block" endarrow="block" joinstyle="miter"/>
              </v:shape>
            </w:pict>
          </mc:Fallback>
        </mc:AlternateContent>
      </w:r>
    </w:p>
    <w:p w14:paraId="3F2AA8AF" w14:textId="77777777" w:rsidR="009B70F2" w:rsidRPr="009B70F2" w:rsidRDefault="009B70F2" w:rsidP="009B70F2"/>
    <w:p w14:paraId="318CFB5D" w14:textId="54EB1BC7" w:rsidR="009B70F2" w:rsidRPr="009B70F2" w:rsidRDefault="009B70F2" w:rsidP="009B70F2"/>
    <w:p w14:paraId="3025FEC1" w14:textId="77777777" w:rsidR="009B70F2" w:rsidRDefault="009B70F2" w:rsidP="009B70F2"/>
    <w:p w14:paraId="07CE4EA3" w14:textId="63874059" w:rsidR="009B70F2" w:rsidRPr="009B70F2" w:rsidRDefault="00264882" w:rsidP="009B70F2">
      <w:r>
        <w:rPr>
          <w:noProof/>
          <w:lang w:eastAsia="en-GB"/>
        </w:rPr>
        <mc:AlternateContent>
          <mc:Choice Requires="wps">
            <w:drawing>
              <wp:anchor distT="0" distB="0" distL="114300" distR="114300" simplePos="0" relativeHeight="251680768" behindDoc="0" locked="0" layoutInCell="1" allowOverlap="1" wp14:anchorId="26A283D6" wp14:editId="157851B4">
                <wp:simplePos x="0" y="0"/>
                <wp:positionH relativeFrom="column">
                  <wp:posOffset>620559</wp:posOffset>
                </wp:positionH>
                <wp:positionV relativeFrom="paragraph">
                  <wp:posOffset>392734</wp:posOffset>
                </wp:positionV>
                <wp:extent cx="1310640" cy="469699"/>
                <wp:effectExtent l="0" t="228600" r="0" b="235585"/>
                <wp:wrapNone/>
                <wp:docPr id="22" name="Text Box 22"/>
                <wp:cNvGraphicFramePr/>
                <a:graphic xmlns:a="http://schemas.openxmlformats.org/drawingml/2006/main">
                  <a:graphicData uri="http://schemas.microsoft.com/office/word/2010/wordprocessingShape">
                    <wps:wsp>
                      <wps:cNvSpPr txBox="1"/>
                      <wps:spPr>
                        <a:xfrm rot="19949383">
                          <a:off x="0" y="0"/>
                          <a:ext cx="1310640" cy="469699"/>
                        </a:xfrm>
                        <a:prstGeom prst="rect">
                          <a:avLst/>
                        </a:prstGeom>
                        <a:noFill/>
                        <a:ln w="6350">
                          <a:noFill/>
                        </a:ln>
                      </wps:spPr>
                      <wps:txbx>
                        <w:txbxContent>
                          <w:p w14:paraId="4E3C96E5" w14:textId="77777777" w:rsidR="00B974F5" w:rsidRDefault="00B974F5" w:rsidP="009B70F2">
                            <w:pPr>
                              <w:jc w:val="center"/>
                            </w:pPr>
                            <w:r>
                              <w:t>Sea journey-cargo vessels.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283D6" id="Text Box 22" o:spid="_x0000_s1045" type="#_x0000_t202" style="position:absolute;margin-left:48.85pt;margin-top:30.9pt;width:103.2pt;height:37pt;rotation:-1802914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" filled="f" stroked="f" strokeweight=".5pt">
                <v:textbox>
                  <w:txbxContent>
                    <w:p w14:paraId="4E3C96E5" w14:textId="77777777" w:rsidR="00B974F5" w:rsidRDefault="00B974F5" w:rsidP="009B70F2">
                      <w:pPr>
                        <w:jc w:val="center"/>
                      </w:pPr>
                      <w:r>
                        <w:t>Sea journey-cargo vessels.</w:t>
                      </w:r>
                    </w:p>
                  </w:txbxContent>
                </v:textbox>
              </v:shape>
            </w:pict>
          </mc:Fallback>
        </mc:AlternateContent>
      </w:r>
      <w:r>
        <w:rPr>
          <w:noProof/>
          <w:lang w:eastAsia="en-GB"/>
        </w:rPr>
        <mc:AlternateContent>
          <mc:Choice Requires="wps">
            <w:drawing>
              <wp:anchor distT="0" distB="0" distL="114300" distR="114300" simplePos="0" relativeHeight="251684864" behindDoc="0" locked="0" layoutInCell="1" allowOverlap="1" wp14:anchorId="4C6E93F6" wp14:editId="4A1FFC99">
                <wp:simplePos x="0" y="0"/>
                <wp:positionH relativeFrom="column">
                  <wp:posOffset>570674</wp:posOffset>
                </wp:positionH>
                <wp:positionV relativeFrom="paragraph">
                  <wp:posOffset>1841338</wp:posOffset>
                </wp:positionV>
                <wp:extent cx="1310640" cy="444909"/>
                <wp:effectExtent l="0" t="323850" r="0" b="336550"/>
                <wp:wrapNone/>
                <wp:docPr id="28" name="Text Box 28"/>
                <wp:cNvGraphicFramePr/>
                <a:graphic xmlns:a="http://schemas.openxmlformats.org/drawingml/2006/main">
                  <a:graphicData uri="http://schemas.microsoft.com/office/word/2010/wordprocessingShape">
                    <wps:wsp>
                      <wps:cNvSpPr txBox="1"/>
                      <wps:spPr>
                        <a:xfrm rot="2585181">
                          <a:off x="0" y="0"/>
                          <a:ext cx="1310640" cy="444909"/>
                        </a:xfrm>
                        <a:prstGeom prst="rect">
                          <a:avLst/>
                        </a:prstGeom>
                        <a:noFill/>
                        <a:ln w="6350">
                          <a:noFill/>
                        </a:ln>
                      </wps:spPr>
                      <wps:txbx>
                        <w:txbxContent>
                          <w:p w14:paraId="53C2251B" w14:textId="77777777" w:rsidR="00B974F5" w:rsidRDefault="00B974F5" w:rsidP="009B70F2">
                            <w:pPr>
                              <w:jc w:val="center"/>
                            </w:pPr>
                            <w:r>
                              <w:t>Sea journey-cargo vessels.</w:t>
                            </w:r>
                          </w:p>
                          <w:p w14:paraId="5A166196" w14:textId="77777777" w:rsidR="00B974F5" w:rsidRDefault="00B974F5" w:rsidP="009B70F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E93F6" id="Text Box 28" o:spid="_x0000_s1046" type="#_x0000_t202" style="position:absolute;margin-left:44.95pt;margin-top:145pt;width:103.2pt;height:35.05pt;rotation:2823707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" filled="f" stroked="f" strokeweight=".5pt">
                <v:textbox>
                  <w:txbxContent>
                    <w:p w14:paraId="53C2251B" w14:textId="77777777" w:rsidR="00B974F5" w:rsidRDefault="00B974F5" w:rsidP="009B70F2">
                      <w:pPr>
                        <w:jc w:val="center"/>
                      </w:pPr>
                      <w:r>
                        <w:t>Sea journey-cargo vessels.</w:t>
                      </w:r>
                    </w:p>
                    <w:p w14:paraId="5A166196" w14:textId="77777777" w:rsidR="00B974F5" w:rsidRDefault="00B974F5" w:rsidP="009B70F2">
                      <w:pPr>
                        <w:jc w:val="center"/>
                      </w:pP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0ACA30B" wp14:editId="145EEA23">
                <wp:simplePos x="0" y="0"/>
                <wp:positionH relativeFrom="column">
                  <wp:posOffset>6321287</wp:posOffset>
                </wp:positionH>
                <wp:positionV relativeFrom="paragraph">
                  <wp:posOffset>292873</wp:posOffset>
                </wp:positionV>
                <wp:extent cx="1097280" cy="15240"/>
                <wp:effectExtent l="19050" t="76200" r="83820" b="99060"/>
                <wp:wrapNone/>
                <wp:docPr id="21" name="Straight Arrow Connector 21"/>
                <wp:cNvGraphicFramePr/>
                <a:graphic xmlns:a="http://schemas.openxmlformats.org/drawingml/2006/main">
                  <a:graphicData uri="http://schemas.microsoft.com/office/word/2010/wordprocessingShape">
                    <wps:wsp>
                      <wps:cNvCnPr/>
                      <wps:spPr>
                        <a:xfrm>
                          <a:off x="0" y="0"/>
                          <a:ext cx="1097280" cy="1524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0900B8EF" id="Straight Arrow Connector 21" o:spid="_x0000_s1026" type="#_x0000_t32" style="position:absolute;margin-left:497.75pt;margin-top:23.05pt;width:86.4pt;height:1.2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" strokecolor="#4472c4 [3204]"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87936" behindDoc="0" locked="0" layoutInCell="1" allowOverlap="1" wp14:anchorId="5FD4DA38" wp14:editId="79A73BDF">
                <wp:simplePos x="0" y="0"/>
                <wp:positionH relativeFrom="column">
                  <wp:posOffset>5980706</wp:posOffset>
                </wp:positionH>
                <wp:positionV relativeFrom="paragraph">
                  <wp:posOffset>492318</wp:posOffset>
                </wp:positionV>
                <wp:extent cx="7620" cy="861060"/>
                <wp:effectExtent l="76200" t="38100" r="68580" b="53340"/>
                <wp:wrapNone/>
                <wp:docPr id="32" name="Straight Arrow Connector 32"/>
                <wp:cNvGraphicFramePr/>
                <a:graphic xmlns:a="http://schemas.openxmlformats.org/drawingml/2006/main">
                  <a:graphicData uri="http://schemas.microsoft.com/office/word/2010/wordprocessingShape">
                    <wps:wsp>
                      <wps:cNvCnPr/>
                      <wps:spPr>
                        <a:xfrm flipH="1">
                          <a:off x="0" y="0"/>
                          <a:ext cx="7620" cy="8610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56DAF89B" id="Straight Arrow Connector 32" o:spid="_x0000_s1026" type="#_x0000_t32" style="position:absolute;margin-left:470.9pt;margin-top:38.75pt;width:.6pt;height:67.8pt;flip:x;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" strokecolor="#4472c4 [3204]"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89984" behindDoc="0" locked="0" layoutInCell="1" allowOverlap="1" wp14:anchorId="07C18894" wp14:editId="7CD6F0DA">
                <wp:simplePos x="0" y="0"/>
                <wp:positionH relativeFrom="column">
                  <wp:posOffset>6067370</wp:posOffset>
                </wp:positionH>
                <wp:positionV relativeFrom="paragraph">
                  <wp:posOffset>846207</wp:posOffset>
                </wp:positionV>
                <wp:extent cx="449580" cy="312420"/>
                <wp:effectExtent l="0" t="0" r="0" b="0"/>
                <wp:wrapNone/>
                <wp:docPr id="47" name="Text Box 47"/>
                <wp:cNvGraphicFramePr/>
                <a:graphic xmlns:a="http://schemas.openxmlformats.org/drawingml/2006/main">
                  <a:graphicData uri="http://schemas.microsoft.com/office/word/2010/wordprocessingShape">
                    <wps:wsp>
                      <wps:cNvSpPr txBox="1"/>
                      <wps:spPr>
                        <a:xfrm rot="5400000">
                          <a:off x="0" y="0"/>
                          <a:ext cx="449580" cy="312420"/>
                        </a:xfrm>
                        <a:prstGeom prst="rect">
                          <a:avLst/>
                        </a:prstGeom>
                        <a:noFill/>
                        <a:ln w="6350">
                          <a:noFill/>
                        </a:ln>
                      </wps:spPr>
                      <wps:txbx>
                        <w:txbxContent>
                          <w:p w14:paraId="1B5682AD" w14:textId="77777777" w:rsidR="00B974F5" w:rsidRDefault="00B974F5" w:rsidP="00264882">
                            <w:r>
                              <w:t>Rail.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C18894" id="Text Box 47" o:spid="_x0000_s1047" type="#_x0000_t202" style="position:absolute;margin-left:477.75pt;margin-top:66.65pt;width:35.4pt;height:24.6pt;rotation:90;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" filled="f" stroked="f" strokeweight=".5pt">
                <v:textbox>
                  <w:txbxContent>
                    <w:p w14:paraId="1B5682AD" w14:textId="77777777" w:rsidR="00B974F5" w:rsidRDefault="00B974F5" w:rsidP="00264882">
                      <w:r>
                        <w:t>Rail.</w:t>
                      </w:r>
                    </w:p>
                  </w:txbxContent>
                </v:textbox>
              </v:shape>
            </w:pict>
          </mc:Fallback>
        </mc:AlternateContent>
      </w:r>
      <w:r>
        <w:rPr>
          <w:noProof/>
          <w:lang w:eastAsia="en-GB"/>
        </w:rPr>
        <mc:AlternateContent>
          <mc:Choice Requires="wps">
            <w:drawing>
              <wp:anchor distT="0" distB="0" distL="114300" distR="114300" simplePos="0" relativeHeight="251696128" behindDoc="0" locked="0" layoutInCell="1" allowOverlap="1" wp14:anchorId="5DBD032D" wp14:editId="7C960358">
                <wp:simplePos x="0" y="0"/>
                <wp:positionH relativeFrom="column">
                  <wp:posOffset>834886</wp:posOffset>
                </wp:positionH>
                <wp:positionV relativeFrom="paragraph">
                  <wp:posOffset>1433968</wp:posOffset>
                </wp:positionV>
                <wp:extent cx="1057523" cy="906449"/>
                <wp:effectExtent l="0" t="0" r="66675" b="65405"/>
                <wp:wrapNone/>
                <wp:docPr id="52" name="Straight Arrow Connector 52"/>
                <wp:cNvGraphicFramePr/>
                <a:graphic xmlns:a="http://schemas.openxmlformats.org/drawingml/2006/main">
                  <a:graphicData uri="http://schemas.microsoft.com/office/word/2010/wordprocessingShape">
                    <wps:wsp>
                      <wps:cNvCnPr/>
                      <wps:spPr>
                        <a:xfrm>
                          <a:off x="0" y="0"/>
                          <a:ext cx="1057523" cy="9064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8A09017" id="Straight Arrow Connector 52" o:spid="_x0000_s1026" type="#_x0000_t32" style="position:absolute;margin-left:65.75pt;margin-top:112.9pt;width:83.25pt;height:71.3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" strokecolor="#4472c4 [3204]" strokeweight=".5pt">
                <v:stroke endarrow="block" joinstyle="miter"/>
              </v:shape>
            </w:pict>
          </mc:Fallback>
        </mc:AlternateContent>
      </w:r>
      <w:r>
        <w:rPr>
          <w:noProof/>
          <w:lang w:eastAsia="en-GB"/>
        </w:rPr>
        <mc:AlternateContent>
          <mc:Choice Requires="wps">
            <w:drawing>
              <wp:anchor distT="0" distB="0" distL="114300" distR="114300" simplePos="0" relativeHeight="251695104" behindDoc="0" locked="0" layoutInCell="1" allowOverlap="1" wp14:anchorId="58F61C4F" wp14:editId="1067239D">
                <wp:simplePos x="0" y="0"/>
                <wp:positionH relativeFrom="column">
                  <wp:posOffset>4365266</wp:posOffset>
                </wp:positionH>
                <wp:positionV relativeFrom="paragraph">
                  <wp:posOffset>1410777</wp:posOffset>
                </wp:positionV>
                <wp:extent cx="1135380" cy="174266"/>
                <wp:effectExtent l="0" t="0" r="64770" b="92710"/>
                <wp:wrapNone/>
                <wp:docPr id="51" name="Straight Arrow Connector 51"/>
                <wp:cNvGraphicFramePr/>
                <a:graphic xmlns:a="http://schemas.openxmlformats.org/drawingml/2006/main">
                  <a:graphicData uri="http://schemas.microsoft.com/office/word/2010/wordprocessingShape">
                    <wps:wsp>
                      <wps:cNvCnPr/>
                      <wps:spPr>
                        <a:xfrm>
                          <a:off x="0" y="0"/>
                          <a:ext cx="1135380" cy="17426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BF231E3" id="Straight Arrow Connector 51" o:spid="_x0000_s1026" type="#_x0000_t32" style="position:absolute;margin-left:343.7pt;margin-top:111.1pt;width:89.4pt;height:13.7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" strokecolor="#4472c4 [3204]" strokeweight=".5pt">
                <v:stroke endarrow="block" joinstyle="miter"/>
              </v:shape>
            </w:pict>
          </mc:Fallback>
        </mc:AlternateContent>
      </w:r>
      <w:r>
        <w:rPr>
          <w:noProof/>
          <w:lang w:eastAsia="en-GB"/>
        </w:rPr>
        <mc:AlternateContent>
          <mc:Choice Requires="wps">
            <w:drawing>
              <wp:anchor distT="0" distB="0" distL="114300" distR="114300" simplePos="0" relativeHeight="251694080" behindDoc="0" locked="0" layoutInCell="1" allowOverlap="1" wp14:anchorId="7AACECB1" wp14:editId="10122AF4">
                <wp:simplePos x="0" y="0"/>
                <wp:positionH relativeFrom="column">
                  <wp:posOffset>2714707</wp:posOffset>
                </wp:positionH>
                <wp:positionV relativeFrom="paragraph">
                  <wp:posOffset>549717</wp:posOffset>
                </wp:positionV>
                <wp:extent cx="982649" cy="542345"/>
                <wp:effectExtent l="0" t="0" r="65405" b="48260"/>
                <wp:wrapNone/>
                <wp:docPr id="50" name="Straight Arrow Connector 50"/>
                <wp:cNvGraphicFramePr/>
                <a:graphic xmlns:a="http://schemas.openxmlformats.org/drawingml/2006/main">
                  <a:graphicData uri="http://schemas.microsoft.com/office/word/2010/wordprocessingShape">
                    <wps:wsp>
                      <wps:cNvCnPr/>
                      <wps:spPr>
                        <a:xfrm>
                          <a:off x="0" y="0"/>
                          <a:ext cx="982649" cy="5423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0BEF7EAD" id="Straight Arrow Connector 50" o:spid="_x0000_s1026" type="#_x0000_t32" style="position:absolute;margin-left:213.75pt;margin-top:43.3pt;width:77.35pt;height:42.7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" strokecolor="#4472c4 [3204]" strokeweight=".5pt">
                <v:stroke endarrow="block" joinstyle="miter"/>
              </v:shape>
            </w:pict>
          </mc:Fallback>
        </mc:AlternateContent>
      </w:r>
      <w:r>
        <w:rPr>
          <w:noProof/>
          <w:lang w:eastAsia="en-GB"/>
        </w:rPr>
        <mc:AlternateContent>
          <mc:Choice Requires="wps">
            <w:drawing>
              <wp:anchor distT="0" distB="0" distL="114300" distR="114300" simplePos="0" relativeHeight="251693056" behindDoc="0" locked="0" layoutInCell="1" allowOverlap="1" wp14:anchorId="09F0D2FA" wp14:editId="5DCE6289">
                <wp:simplePos x="0" y="0"/>
                <wp:positionH relativeFrom="column">
                  <wp:posOffset>882594</wp:posOffset>
                </wp:positionH>
                <wp:positionV relativeFrom="paragraph">
                  <wp:posOffset>479812</wp:posOffset>
                </wp:positionV>
                <wp:extent cx="1065475" cy="548640"/>
                <wp:effectExtent l="0" t="38100" r="59055" b="22860"/>
                <wp:wrapNone/>
                <wp:docPr id="49" name="Straight Arrow Connector 49"/>
                <wp:cNvGraphicFramePr/>
                <a:graphic xmlns:a="http://schemas.openxmlformats.org/drawingml/2006/main">
                  <a:graphicData uri="http://schemas.microsoft.com/office/word/2010/wordprocessingShape">
                    <wps:wsp>
                      <wps:cNvCnPr/>
                      <wps:spPr>
                        <a:xfrm flipV="1">
                          <a:off x="0" y="0"/>
                          <a:ext cx="1065475" cy="5486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 w14:anchorId="35826FDB" id="Straight Arrow Connector 49" o:spid="_x0000_s1026" type="#_x0000_t32" style="position:absolute;margin-left:69.5pt;margin-top:37.8pt;width:83.9pt;height:43.2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" strokecolor="#4472c4 [3204]" strokeweight=".5pt">
                <v:stroke endarrow="block" joinstyle="miter"/>
              </v:shape>
            </w:pict>
          </mc:Fallback>
        </mc:AlternateContent>
      </w:r>
      <w:r>
        <w:rPr>
          <w:noProof/>
          <w:lang w:eastAsia="en-GB"/>
        </w:rPr>
        <mc:AlternateContent>
          <mc:Choice Requires="wps">
            <w:drawing>
              <wp:anchor distT="0" distB="0" distL="114300" distR="114300" simplePos="0" relativeHeight="251692032" behindDoc="0" locked="0" layoutInCell="1" allowOverlap="1" wp14:anchorId="28AD7E2B" wp14:editId="26DBF96B">
                <wp:simplePos x="0" y="0"/>
                <wp:positionH relativeFrom="column">
                  <wp:posOffset>3362490</wp:posOffset>
                </wp:positionH>
                <wp:positionV relativeFrom="paragraph">
                  <wp:posOffset>2257757</wp:posOffset>
                </wp:positionV>
                <wp:extent cx="1310640" cy="444909"/>
                <wp:effectExtent l="0" t="152400" r="0" b="165100"/>
                <wp:wrapNone/>
                <wp:docPr id="48" name="Text Box 48"/>
                <wp:cNvGraphicFramePr/>
                <a:graphic xmlns:a="http://schemas.openxmlformats.org/drawingml/2006/main">
                  <a:graphicData uri="http://schemas.microsoft.com/office/word/2010/wordprocessingShape">
                    <wps:wsp>
                      <wps:cNvSpPr txBox="1"/>
                      <wps:spPr>
                        <a:xfrm rot="20492036">
                          <a:off x="0" y="0"/>
                          <a:ext cx="1310640" cy="444909"/>
                        </a:xfrm>
                        <a:prstGeom prst="rect">
                          <a:avLst/>
                        </a:prstGeom>
                        <a:noFill/>
                        <a:ln w="6350">
                          <a:noFill/>
                        </a:ln>
                      </wps:spPr>
                      <wps:txbx>
                        <w:txbxContent>
                          <w:p w14:paraId="51D2C932" w14:textId="77777777" w:rsidR="00B974F5" w:rsidRDefault="00B974F5" w:rsidP="00264882">
                            <w:pPr>
                              <w:jc w:val="center"/>
                            </w:pPr>
                            <w:r>
                              <w:t>Sea journey-cargo vessels.</w:t>
                            </w:r>
                          </w:p>
                          <w:p w14:paraId="1E7D68FE" w14:textId="77777777" w:rsidR="00B974F5" w:rsidRDefault="00B974F5" w:rsidP="00264882">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D7E2B" id="Text Box 48" o:spid="_x0000_s1048" type="#_x0000_t202" style="position:absolute;margin-left:264.75pt;margin-top:177.8pt;width:103.2pt;height:35.05pt;rotation:-1210192fd;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" filled="f" stroked="f" strokeweight=".5pt">
                <v:textbox>
                  <w:txbxContent>
                    <w:p w14:paraId="51D2C932" w14:textId="77777777" w:rsidR="00B974F5" w:rsidRDefault="00B974F5" w:rsidP="00264882">
                      <w:pPr>
                        <w:jc w:val="center"/>
                      </w:pPr>
                      <w:r>
                        <w:t>Sea journey-cargo vessels.</w:t>
                      </w:r>
                    </w:p>
                    <w:p w14:paraId="1E7D68FE" w14:textId="77777777" w:rsidR="00B974F5" w:rsidRDefault="00B974F5" w:rsidP="00264882">
                      <w:pPr>
                        <w:jc w:val="center"/>
                      </w:pPr>
                    </w:p>
                  </w:txbxContent>
                </v:textbox>
              </v:shape>
            </w:pict>
          </mc:Fallback>
        </mc:AlternateContent>
      </w:r>
      <w:r>
        <w:rPr>
          <w:noProof/>
          <w:lang w:eastAsia="en-GB"/>
        </w:rPr>
        <mc:AlternateContent>
          <mc:Choice Requires="wps">
            <w:drawing>
              <wp:anchor distT="0" distB="0" distL="114300" distR="114300" simplePos="0" relativeHeight="251686912" behindDoc="0" locked="0" layoutInCell="1" allowOverlap="1" wp14:anchorId="27EF24D5" wp14:editId="1421E037">
                <wp:simplePos x="0" y="0"/>
                <wp:positionH relativeFrom="column">
                  <wp:posOffset>4323716</wp:posOffset>
                </wp:positionH>
                <wp:positionV relativeFrom="paragraph">
                  <wp:posOffset>1010285</wp:posOffset>
                </wp:positionV>
                <wp:extent cx="1310640" cy="459199"/>
                <wp:effectExtent l="0" t="133350" r="3810" b="150495"/>
                <wp:wrapNone/>
                <wp:docPr id="30" name="Text Box 30"/>
                <wp:cNvGraphicFramePr/>
                <a:graphic xmlns:a="http://schemas.openxmlformats.org/drawingml/2006/main">
                  <a:graphicData uri="http://schemas.microsoft.com/office/word/2010/wordprocessingShape">
                    <wps:wsp>
                      <wps:cNvSpPr txBox="1"/>
                      <wps:spPr>
                        <a:xfrm rot="941753">
                          <a:off x="0" y="0"/>
                          <a:ext cx="1310640" cy="459199"/>
                        </a:xfrm>
                        <a:prstGeom prst="rect">
                          <a:avLst/>
                        </a:prstGeom>
                        <a:noFill/>
                        <a:ln w="6350">
                          <a:noFill/>
                        </a:ln>
                      </wps:spPr>
                      <wps:txbx>
                        <w:txbxContent>
                          <w:p w14:paraId="59115375" w14:textId="77777777" w:rsidR="00B974F5" w:rsidRDefault="00B974F5" w:rsidP="009B70F2">
                            <w:pPr>
                              <w:jc w:val="center"/>
                            </w:pPr>
                            <w:r>
                              <w:t>Sea journey-cargo vessels.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F24D5" id="Text Box 30" o:spid="_x0000_s1049" type="#_x0000_t202" style="position:absolute;margin-left:340.45pt;margin-top:79.55pt;width:103.2pt;height:36.15pt;rotation:1028645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" filled="f" stroked="f" strokeweight=".5pt">
                <v:textbox>
                  <w:txbxContent>
                    <w:p w14:paraId="59115375" w14:textId="77777777" w:rsidR="00B974F5" w:rsidRDefault="00B974F5" w:rsidP="009B70F2">
                      <w:pPr>
                        <w:jc w:val="center"/>
                      </w:pPr>
                      <w:r>
                        <w:t>Sea journey-cargo vessels.</w:t>
                      </w:r>
                    </w:p>
                  </w:txbxContent>
                </v:textbox>
              </v:shape>
            </w:pict>
          </mc:Fallback>
        </mc:AlternateContent>
      </w:r>
      <w:r>
        <w:rPr>
          <w:noProof/>
          <w:lang w:eastAsia="en-GB"/>
        </w:rPr>
        <mc:AlternateContent>
          <mc:Choice Requires="wps">
            <w:drawing>
              <wp:anchor distT="0" distB="0" distL="114300" distR="114300" simplePos="0" relativeHeight="251685888" behindDoc="0" locked="0" layoutInCell="1" allowOverlap="1" wp14:anchorId="32DFA3CF" wp14:editId="067A4CB5">
                <wp:simplePos x="0" y="0"/>
                <wp:positionH relativeFrom="column">
                  <wp:posOffset>2838892</wp:posOffset>
                </wp:positionH>
                <wp:positionV relativeFrom="paragraph">
                  <wp:posOffset>332182</wp:posOffset>
                </wp:positionV>
                <wp:extent cx="1310640" cy="454936"/>
                <wp:effectExtent l="0" t="247650" r="0" b="250190"/>
                <wp:wrapNone/>
                <wp:docPr id="29" name="Text Box 29"/>
                <wp:cNvGraphicFramePr/>
                <a:graphic xmlns:a="http://schemas.openxmlformats.org/drawingml/2006/main">
                  <a:graphicData uri="http://schemas.microsoft.com/office/word/2010/wordprocessingShape">
                    <wps:wsp>
                      <wps:cNvSpPr txBox="1"/>
                      <wps:spPr>
                        <a:xfrm rot="1722973">
                          <a:off x="0" y="0"/>
                          <a:ext cx="1310640" cy="454936"/>
                        </a:xfrm>
                        <a:prstGeom prst="rect">
                          <a:avLst/>
                        </a:prstGeom>
                        <a:noFill/>
                        <a:ln w="6350">
                          <a:noFill/>
                        </a:ln>
                      </wps:spPr>
                      <wps:txbx>
                        <w:txbxContent>
                          <w:p w14:paraId="27AAA890" w14:textId="77777777" w:rsidR="00B974F5" w:rsidRDefault="00B974F5" w:rsidP="009B70F2">
                            <w:pPr>
                              <w:jc w:val="center"/>
                            </w:pPr>
                            <w:r>
                              <w:t>Sea journey-cargo vessels.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FA3CF" id="Text Box 29" o:spid="_x0000_s1050" type="#_x0000_t202" style="position:absolute;margin-left:223.55pt;margin-top:26.15pt;width:103.2pt;height:35.8pt;rotation:1881946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" filled="f" stroked="f" strokeweight=".5pt">
                <v:textbox>
                  <w:txbxContent>
                    <w:p w14:paraId="27AAA890" w14:textId="77777777" w:rsidR="00B974F5" w:rsidRDefault="00B974F5" w:rsidP="009B70F2">
                      <w:pPr>
                        <w:jc w:val="center"/>
                      </w:pPr>
                      <w:r>
                        <w:t>Sea journey-cargo vessels.</w:t>
                      </w:r>
                    </w:p>
                  </w:txbxContent>
                </v:textbox>
              </v:shape>
            </w:pict>
          </mc:Fallback>
        </mc:AlternateContent>
      </w:r>
    </w:p>
    <w:sectPr w:rsidR="009B70F2" w:rsidRPr="009B70F2" w:rsidSect="0033248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93D92" w14:textId="77777777" w:rsidR="00362081" w:rsidRDefault="00362081" w:rsidP="00654DE1">
      <w:pPr>
        <w:spacing w:after="0" w:line="240" w:lineRule="auto"/>
      </w:pPr>
      <w:r>
        <w:separator/>
      </w:r>
    </w:p>
  </w:endnote>
  <w:endnote w:type="continuationSeparator" w:id="0">
    <w:p w14:paraId="6C9406CE" w14:textId="77777777" w:rsidR="00362081" w:rsidRDefault="00362081" w:rsidP="00654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1230855"/>
      <w:docPartObj>
        <w:docPartGallery w:val="Page Numbers (Bottom of Page)"/>
        <w:docPartUnique/>
      </w:docPartObj>
    </w:sdtPr>
    <w:sdtEndPr>
      <w:rPr>
        <w:noProof/>
      </w:rPr>
    </w:sdtEndPr>
    <w:sdtContent>
      <w:p w14:paraId="44EB2E78" w14:textId="15CBB2AF" w:rsidR="00B974F5" w:rsidRDefault="00B974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AB1F5C" w14:textId="77777777" w:rsidR="00B974F5" w:rsidRDefault="00B974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FE713" w14:textId="77777777" w:rsidR="00B974F5" w:rsidRDefault="00B974F5" w:rsidP="00654DE1">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6639836"/>
      <w:docPartObj>
        <w:docPartGallery w:val="Page Numbers (Bottom of Page)"/>
        <w:docPartUnique/>
      </w:docPartObj>
    </w:sdtPr>
    <w:sdtEndPr>
      <w:rPr>
        <w:noProof/>
      </w:rPr>
    </w:sdtEndPr>
    <w:sdtContent>
      <w:p w14:paraId="6776C1AC" w14:textId="2F420459" w:rsidR="00B974F5" w:rsidRDefault="00B974F5">
        <w:pPr>
          <w:pStyle w:val="Footer"/>
          <w:jc w:val="right"/>
        </w:pPr>
        <w:r>
          <w:fldChar w:fldCharType="begin"/>
        </w:r>
        <w:r>
          <w:instrText xml:space="preserve"> PAGE  \* roman  \* MERGEFORMAT </w:instrText>
        </w:r>
        <w:r>
          <w:fldChar w:fldCharType="separate"/>
        </w:r>
        <w:r w:rsidR="00F63149">
          <w:rPr>
            <w:noProof/>
          </w:rPr>
          <w:t>ii</w:t>
        </w:r>
        <w:r>
          <w:fldChar w:fldCharType="end"/>
        </w:r>
      </w:p>
    </w:sdtContent>
  </w:sdt>
  <w:p w14:paraId="51F0DBBE" w14:textId="77777777" w:rsidR="00B974F5" w:rsidRDefault="00B974F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11565"/>
      <w:docPartObj>
        <w:docPartGallery w:val="Page Numbers (Bottom of Page)"/>
        <w:docPartUnique/>
      </w:docPartObj>
    </w:sdtPr>
    <w:sdtEndPr>
      <w:rPr>
        <w:noProof/>
      </w:rPr>
    </w:sdtEndPr>
    <w:sdtContent>
      <w:p w14:paraId="5796ECC0" w14:textId="29610FF6" w:rsidR="00B974F5" w:rsidRDefault="00B974F5">
        <w:pPr>
          <w:pStyle w:val="Footer"/>
          <w:jc w:val="right"/>
        </w:pPr>
        <w:r>
          <w:fldChar w:fldCharType="begin"/>
        </w:r>
        <w:r>
          <w:instrText xml:space="preserve"> PAGE  \* Arabic  \* MERGEFORMAT </w:instrText>
        </w:r>
        <w:r>
          <w:fldChar w:fldCharType="separate"/>
        </w:r>
        <w:r w:rsidR="00F63149">
          <w:rPr>
            <w:noProof/>
          </w:rPr>
          <w:t>14</w:t>
        </w:r>
        <w:r>
          <w:fldChar w:fldCharType="end"/>
        </w:r>
      </w:p>
    </w:sdtContent>
  </w:sdt>
  <w:p w14:paraId="5405766A" w14:textId="77777777" w:rsidR="00B974F5" w:rsidRDefault="00B974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2DE3F" w14:textId="77777777" w:rsidR="00362081" w:rsidRDefault="00362081" w:rsidP="00654DE1">
      <w:pPr>
        <w:spacing w:after="0" w:line="240" w:lineRule="auto"/>
      </w:pPr>
      <w:r>
        <w:separator/>
      </w:r>
    </w:p>
  </w:footnote>
  <w:footnote w:type="continuationSeparator" w:id="0">
    <w:p w14:paraId="4E76B6B6" w14:textId="77777777" w:rsidR="00362081" w:rsidRDefault="00362081" w:rsidP="00654D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A2F2C"/>
    <w:multiLevelType w:val="hybridMultilevel"/>
    <w:tmpl w:val="F31C290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F843C91"/>
    <w:multiLevelType w:val="hybridMultilevel"/>
    <w:tmpl w:val="0E12081A"/>
    <w:lvl w:ilvl="0" w:tplc="BAD648B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47431C"/>
    <w:multiLevelType w:val="hybridMultilevel"/>
    <w:tmpl w:val="7CF89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26E69"/>
    <w:multiLevelType w:val="hybridMultilevel"/>
    <w:tmpl w:val="17846E48"/>
    <w:lvl w:ilvl="0" w:tplc="BAD648B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067BB6"/>
    <w:multiLevelType w:val="hybridMultilevel"/>
    <w:tmpl w:val="B404A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DE1"/>
    <w:rsid w:val="00006D29"/>
    <w:rsid w:val="00006DD6"/>
    <w:rsid w:val="000102C5"/>
    <w:rsid w:val="00014F9D"/>
    <w:rsid w:val="0002666E"/>
    <w:rsid w:val="000530ED"/>
    <w:rsid w:val="00055592"/>
    <w:rsid w:val="00055CB0"/>
    <w:rsid w:val="0005753D"/>
    <w:rsid w:val="000B60D4"/>
    <w:rsid w:val="000B653C"/>
    <w:rsid w:val="000D2BA9"/>
    <w:rsid w:val="000E3338"/>
    <w:rsid w:val="000F7731"/>
    <w:rsid w:val="0011002D"/>
    <w:rsid w:val="00132838"/>
    <w:rsid w:val="001362AB"/>
    <w:rsid w:val="00141239"/>
    <w:rsid w:val="00163D4F"/>
    <w:rsid w:val="001904BC"/>
    <w:rsid w:val="001A7306"/>
    <w:rsid w:val="001B358D"/>
    <w:rsid w:val="001D48F6"/>
    <w:rsid w:val="001E4EDA"/>
    <w:rsid w:val="00202456"/>
    <w:rsid w:val="00203A8D"/>
    <w:rsid w:val="00204BFD"/>
    <w:rsid w:val="00221F01"/>
    <w:rsid w:val="00227EB7"/>
    <w:rsid w:val="00240052"/>
    <w:rsid w:val="00256388"/>
    <w:rsid w:val="00260F28"/>
    <w:rsid w:val="00264882"/>
    <w:rsid w:val="0026729C"/>
    <w:rsid w:val="002733D6"/>
    <w:rsid w:val="00276760"/>
    <w:rsid w:val="002A34DC"/>
    <w:rsid w:val="002A59A9"/>
    <w:rsid w:val="002B50DB"/>
    <w:rsid w:val="002D6C1F"/>
    <w:rsid w:val="002D7085"/>
    <w:rsid w:val="002E24AD"/>
    <w:rsid w:val="002E37DC"/>
    <w:rsid w:val="002E7BFA"/>
    <w:rsid w:val="002F408E"/>
    <w:rsid w:val="002F470F"/>
    <w:rsid w:val="00324D88"/>
    <w:rsid w:val="00332481"/>
    <w:rsid w:val="003543CB"/>
    <w:rsid w:val="003604F4"/>
    <w:rsid w:val="00362081"/>
    <w:rsid w:val="003620E1"/>
    <w:rsid w:val="00362411"/>
    <w:rsid w:val="003634ED"/>
    <w:rsid w:val="003677A1"/>
    <w:rsid w:val="00375DF5"/>
    <w:rsid w:val="00382FCF"/>
    <w:rsid w:val="00390579"/>
    <w:rsid w:val="003A4030"/>
    <w:rsid w:val="003A69F1"/>
    <w:rsid w:val="003B6E75"/>
    <w:rsid w:val="003E1407"/>
    <w:rsid w:val="003F1833"/>
    <w:rsid w:val="003F7585"/>
    <w:rsid w:val="00415A1E"/>
    <w:rsid w:val="00422BE1"/>
    <w:rsid w:val="004274CC"/>
    <w:rsid w:val="00480C7D"/>
    <w:rsid w:val="00493AB8"/>
    <w:rsid w:val="004C00B1"/>
    <w:rsid w:val="004D1F2B"/>
    <w:rsid w:val="004E6F03"/>
    <w:rsid w:val="004F1C80"/>
    <w:rsid w:val="004F467F"/>
    <w:rsid w:val="004F5DDE"/>
    <w:rsid w:val="004F69DB"/>
    <w:rsid w:val="00511FE5"/>
    <w:rsid w:val="005533B0"/>
    <w:rsid w:val="00560369"/>
    <w:rsid w:val="00561A64"/>
    <w:rsid w:val="00577475"/>
    <w:rsid w:val="00582688"/>
    <w:rsid w:val="00586345"/>
    <w:rsid w:val="005B1641"/>
    <w:rsid w:val="005B244B"/>
    <w:rsid w:val="005F1ED7"/>
    <w:rsid w:val="006117B5"/>
    <w:rsid w:val="00622B84"/>
    <w:rsid w:val="006237D0"/>
    <w:rsid w:val="00627141"/>
    <w:rsid w:val="00633994"/>
    <w:rsid w:val="00635189"/>
    <w:rsid w:val="00654DE1"/>
    <w:rsid w:val="00662951"/>
    <w:rsid w:val="00675ECF"/>
    <w:rsid w:val="00691BFD"/>
    <w:rsid w:val="006A1441"/>
    <w:rsid w:val="006A3772"/>
    <w:rsid w:val="006A78A8"/>
    <w:rsid w:val="006B3603"/>
    <w:rsid w:val="006C55B2"/>
    <w:rsid w:val="006C5957"/>
    <w:rsid w:val="006C696F"/>
    <w:rsid w:val="006E36A2"/>
    <w:rsid w:val="006E3752"/>
    <w:rsid w:val="0071223C"/>
    <w:rsid w:val="0073083C"/>
    <w:rsid w:val="007721B9"/>
    <w:rsid w:val="00773D27"/>
    <w:rsid w:val="007825DC"/>
    <w:rsid w:val="00787027"/>
    <w:rsid w:val="007A0C94"/>
    <w:rsid w:val="007A2242"/>
    <w:rsid w:val="007C14D0"/>
    <w:rsid w:val="007D36DD"/>
    <w:rsid w:val="007E1CFF"/>
    <w:rsid w:val="007E5E38"/>
    <w:rsid w:val="007F1BCB"/>
    <w:rsid w:val="007F4639"/>
    <w:rsid w:val="007F5DC4"/>
    <w:rsid w:val="007F7C6A"/>
    <w:rsid w:val="008013DE"/>
    <w:rsid w:val="008068FD"/>
    <w:rsid w:val="00825B37"/>
    <w:rsid w:val="00841F93"/>
    <w:rsid w:val="00843B85"/>
    <w:rsid w:val="00853D41"/>
    <w:rsid w:val="00855DDC"/>
    <w:rsid w:val="008707FE"/>
    <w:rsid w:val="00885DF3"/>
    <w:rsid w:val="008916AE"/>
    <w:rsid w:val="008A33F5"/>
    <w:rsid w:val="008A4116"/>
    <w:rsid w:val="008C49DD"/>
    <w:rsid w:val="008E3523"/>
    <w:rsid w:val="00907A94"/>
    <w:rsid w:val="0091596F"/>
    <w:rsid w:val="00936A6E"/>
    <w:rsid w:val="009475F5"/>
    <w:rsid w:val="00951786"/>
    <w:rsid w:val="00957412"/>
    <w:rsid w:val="00960670"/>
    <w:rsid w:val="009628E9"/>
    <w:rsid w:val="009665FB"/>
    <w:rsid w:val="00973D69"/>
    <w:rsid w:val="009811FC"/>
    <w:rsid w:val="009A60D9"/>
    <w:rsid w:val="009B70F2"/>
    <w:rsid w:val="009E1A30"/>
    <w:rsid w:val="009F6B2B"/>
    <w:rsid w:val="00A10740"/>
    <w:rsid w:val="00A20E3C"/>
    <w:rsid w:val="00A210C4"/>
    <w:rsid w:val="00A23CA6"/>
    <w:rsid w:val="00A36300"/>
    <w:rsid w:val="00A55AB2"/>
    <w:rsid w:val="00A57CE6"/>
    <w:rsid w:val="00A90F29"/>
    <w:rsid w:val="00AC4933"/>
    <w:rsid w:val="00AC6C2C"/>
    <w:rsid w:val="00AF1671"/>
    <w:rsid w:val="00AF1CC7"/>
    <w:rsid w:val="00AF3463"/>
    <w:rsid w:val="00B14DA8"/>
    <w:rsid w:val="00B15B3E"/>
    <w:rsid w:val="00B2308A"/>
    <w:rsid w:val="00B76E33"/>
    <w:rsid w:val="00B877F1"/>
    <w:rsid w:val="00B95C91"/>
    <w:rsid w:val="00B974F5"/>
    <w:rsid w:val="00BB0DC1"/>
    <w:rsid w:val="00BB1D98"/>
    <w:rsid w:val="00BB6D4C"/>
    <w:rsid w:val="00BB7B9F"/>
    <w:rsid w:val="00BC0DFB"/>
    <w:rsid w:val="00BF74A1"/>
    <w:rsid w:val="00C00B79"/>
    <w:rsid w:val="00C0305D"/>
    <w:rsid w:val="00C07F57"/>
    <w:rsid w:val="00C30D4F"/>
    <w:rsid w:val="00C335D3"/>
    <w:rsid w:val="00C3437C"/>
    <w:rsid w:val="00C47114"/>
    <w:rsid w:val="00C61EE5"/>
    <w:rsid w:val="00C6395F"/>
    <w:rsid w:val="00C66023"/>
    <w:rsid w:val="00C71194"/>
    <w:rsid w:val="00C74506"/>
    <w:rsid w:val="00CB64E5"/>
    <w:rsid w:val="00CD7342"/>
    <w:rsid w:val="00CF1D30"/>
    <w:rsid w:val="00CF1EF9"/>
    <w:rsid w:val="00CF2216"/>
    <w:rsid w:val="00CF2BA7"/>
    <w:rsid w:val="00D00D74"/>
    <w:rsid w:val="00D035C0"/>
    <w:rsid w:val="00D07B73"/>
    <w:rsid w:val="00D14B0B"/>
    <w:rsid w:val="00D47685"/>
    <w:rsid w:val="00D54329"/>
    <w:rsid w:val="00D72909"/>
    <w:rsid w:val="00D92A8D"/>
    <w:rsid w:val="00DA2CBC"/>
    <w:rsid w:val="00DA7C0C"/>
    <w:rsid w:val="00DD6DE8"/>
    <w:rsid w:val="00DE58E2"/>
    <w:rsid w:val="00DE691B"/>
    <w:rsid w:val="00DE734B"/>
    <w:rsid w:val="00DF6977"/>
    <w:rsid w:val="00DF6BB5"/>
    <w:rsid w:val="00E038F1"/>
    <w:rsid w:val="00E2498D"/>
    <w:rsid w:val="00E26D9D"/>
    <w:rsid w:val="00E36919"/>
    <w:rsid w:val="00E423F9"/>
    <w:rsid w:val="00E43C38"/>
    <w:rsid w:val="00E546FA"/>
    <w:rsid w:val="00E60EBA"/>
    <w:rsid w:val="00E8372A"/>
    <w:rsid w:val="00E8575A"/>
    <w:rsid w:val="00E92D99"/>
    <w:rsid w:val="00E970A8"/>
    <w:rsid w:val="00EA7451"/>
    <w:rsid w:val="00EB337F"/>
    <w:rsid w:val="00EB67F4"/>
    <w:rsid w:val="00EC3DCE"/>
    <w:rsid w:val="00EF1097"/>
    <w:rsid w:val="00EF6F1E"/>
    <w:rsid w:val="00EF6FE6"/>
    <w:rsid w:val="00F045A6"/>
    <w:rsid w:val="00F27B4E"/>
    <w:rsid w:val="00F27D4F"/>
    <w:rsid w:val="00F3199B"/>
    <w:rsid w:val="00F34539"/>
    <w:rsid w:val="00F41A94"/>
    <w:rsid w:val="00F44C3A"/>
    <w:rsid w:val="00F450B8"/>
    <w:rsid w:val="00F61945"/>
    <w:rsid w:val="00F63149"/>
    <w:rsid w:val="00F733D6"/>
    <w:rsid w:val="00F75351"/>
    <w:rsid w:val="00F83C20"/>
    <w:rsid w:val="00F85577"/>
    <w:rsid w:val="00F877E3"/>
    <w:rsid w:val="00F9471F"/>
    <w:rsid w:val="00FB0E7F"/>
    <w:rsid w:val="00FC4F83"/>
    <w:rsid w:val="00FD4ABC"/>
    <w:rsid w:val="00FE5349"/>
    <w:rsid w:val="00FF7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7C678"/>
  <w15:chartTrackingRefBased/>
  <w15:docId w15:val="{3B7FDEB7-CE70-4D34-B85D-DBD196A79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4D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3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54DE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54DE1"/>
    <w:rPr>
      <w:rFonts w:eastAsiaTheme="minorEastAsia"/>
      <w:kern w:val="0"/>
      <w:lang w:val="en-US"/>
      <w14:ligatures w14:val="none"/>
    </w:rPr>
  </w:style>
  <w:style w:type="character" w:customStyle="1" w:styleId="Heading1Char">
    <w:name w:val="Heading 1 Char"/>
    <w:basedOn w:val="DefaultParagraphFont"/>
    <w:link w:val="Heading1"/>
    <w:uiPriority w:val="9"/>
    <w:rsid w:val="00654DE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54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DE1"/>
  </w:style>
  <w:style w:type="paragraph" w:styleId="Footer">
    <w:name w:val="footer"/>
    <w:basedOn w:val="Normal"/>
    <w:link w:val="FooterChar"/>
    <w:uiPriority w:val="99"/>
    <w:unhideWhenUsed/>
    <w:rsid w:val="00654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DE1"/>
  </w:style>
  <w:style w:type="paragraph" w:styleId="TOCHeading">
    <w:name w:val="TOC Heading"/>
    <w:basedOn w:val="Heading1"/>
    <w:next w:val="Normal"/>
    <w:uiPriority w:val="39"/>
    <w:unhideWhenUsed/>
    <w:qFormat/>
    <w:rsid w:val="00654DE1"/>
    <w:pPr>
      <w:outlineLvl w:val="9"/>
    </w:pPr>
    <w:rPr>
      <w:kern w:val="0"/>
      <w:lang w:val="en-US"/>
      <w14:ligatures w14:val="none"/>
    </w:rPr>
  </w:style>
  <w:style w:type="paragraph" w:styleId="TOC1">
    <w:name w:val="toc 1"/>
    <w:basedOn w:val="Normal"/>
    <w:next w:val="Normal"/>
    <w:autoRedefine/>
    <w:uiPriority w:val="39"/>
    <w:unhideWhenUsed/>
    <w:rsid w:val="0071223C"/>
    <w:pPr>
      <w:tabs>
        <w:tab w:val="right" w:leader="dot" w:pos="9016"/>
      </w:tabs>
      <w:spacing w:after="100" w:line="360" w:lineRule="auto"/>
    </w:pPr>
  </w:style>
  <w:style w:type="character" w:styleId="Hyperlink">
    <w:name w:val="Hyperlink"/>
    <w:basedOn w:val="DefaultParagraphFont"/>
    <w:uiPriority w:val="99"/>
    <w:unhideWhenUsed/>
    <w:rsid w:val="00654DE1"/>
    <w:rPr>
      <w:color w:val="0563C1" w:themeColor="hyperlink"/>
      <w:u w:val="single"/>
    </w:rPr>
  </w:style>
  <w:style w:type="paragraph" w:styleId="Caption">
    <w:name w:val="caption"/>
    <w:basedOn w:val="Normal"/>
    <w:next w:val="Normal"/>
    <w:uiPriority w:val="35"/>
    <w:unhideWhenUsed/>
    <w:qFormat/>
    <w:rsid w:val="00F733D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EB337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227EB7"/>
    <w:pPr>
      <w:spacing w:after="100"/>
      <w:ind w:left="220"/>
    </w:pPr>
  </w:style>
  <w:style w:type="table" w:styleId="TableGrid">
    <w:name w:val="Table Grid"/>
    <w:basedOn w:val="TableNormal"/>
    <w:uiPriority w:val="39"/>
    <w:rsid w:val="00227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B67F4"/>
    <w:pPr>
      <w:ind w:left="720"/>
      <w:contextualSpacing/>
    </w:pPr>
  </w:style>
  <w:style w:type="paragraph" w:styleId="Bibliography">
    <w:name w:val="Bibliography"/>
    <w:basedOn w:val="Normal"/>
    <w:next w:val="Normal"/>
    <w:uiPriority w:val="37"/>
    <w:unhideWhenUsed/>
    <w:rsid w:val="009665FB"/>
  </w:style>
  <w:style w:type="paragraph" w:styleId="TableofFigures">
    <w:name w:val="table of figures"/>
    <w:basedOn w:val="Normal"/>
    <w:next w:val="Normal"/>
    <w:uiPriority w:val="99"/>
    <w:unhideWhenUsed/>
    <w:rsid w:val="00C6602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01932">
      <w:bodyDiv w:val="1"/>
      <w:marLeft w:val="0"/>
      <w:marRight w:val="0"/>
      <w:marTop w:val="0"/>
      <w:marBottom w:val="0"/>
      <w:divBdr>
        <w:top w:val="none" w:sz="0" w:space="0" w:color="auto"/>
        <w:left w:val="none" w:sz="0" w:space="0" w:color="auto"/>
        <w:bottom w:val="none" w:sz="0" w:space="0" w:color="auto"/>
        <w:right w:val="none" w:sz="0" w:space="0" w:color="auto"/>
      </w:divBdr>
    </w:div>
    <w:div w:id="152307463">
      <w:bodyDiv w:val="1"/>
      <w:marLeft w:val="0"/>
      <w:marRight w:val="0"/>
      <w:marTop w:val="0"/>
      <w:marBottom w:val="0"/>
      <w:divBdr>
        <w:top w:val="none" w:sz="0" w:space="0" w:color="auto"/>
        <w:left w:val="none" w:sz="0" w:space="0" w:color="auto"/>
        <w:bottom w:val="none" w:sz="0" w:space="0" w:color="auto"/>
        <w:right w:val="none" w:sz="0" w:space="0" w:color="auto"/>
      </w:divBdr>
    </w:div>
    <w:div w:id="429785416">
      <w:bodyDiv w:val="1"/>
      <w:marLeft w:val="0"/>
      <w:marRight w:val="0"/>
      <w:marTop w:val="0"/>
      <w:marBottom w:val="0"/>
      <w:divBdr>
        <w:top w:val="none" w:sz="0" w:space="0" w:color="auto"/>
        <w:left w:val="none" w:sz="0" w:space="0" w:color="auto"/>
        <w:bottom w:val="none" w:sz="0" w:space="0" w:color="auto"/>
        <w:right w:val="none" w:sz="0" w:space="0" w:color="auto"/>
      </w:divBdr>
    </w:div>
    <w:div w:id="450442605">
      <w:bodyDiv w:val="1"/>
      <w:marLeft w:val="0"/>
      <w:marRight w:val="0"/>
      <w:marTop w:val="0"/>
      <w:marBottom w:val="0"/>
      <w:divBdr>
        <w:top w:val="none" w:sz="0" w:space="0" w:color="auto"/>
        <w:left w:val="none" w:sz="0" w:space="0" w:color="auto"/>
        <w:bottom w:val="none" w:sz="0" w:space="0" w:color="auto"/>
        <w:right w:val="none" w:sz="0" w:space="0" w:color="auto"/>
      </w:divBdr>
    </w:div>
    <w:div w:id="695622787">
      <w:bodyDiv w:val="1"/>
      <w:marLeft w:val="0"/>
      <w:marRight w:val="0"/>
      <w:marTop w:val="0"/>
      <w:marBottom w:val="0"/>
      <w:divBdr>
        <w:top w:val="none" w:sz="0" w:space="0" w:color="auto"/>
        <w:left w:val="none" w:sz="0" w:space="0" w:color="auto"/>
        <w:bottom w:val="none" w:sz="0" w:space="0" w:color="auto"/>
        <w:right w:val="none" w:sz="0" w:space="0" w:color="auto"/>
      </w:divBdr>
    </w:div>
    <w:div w:id="768623349">
      <w:bodyDiv w:val="1"/>
      <w:marLeft w:val="0"/>
      <w:marRight w:val="0"/>
      <w:marTop w:val="0"/>
      <w:marBottom w:val="0"/>
      <w:divBdr>
        <w:top w:val="none" w:sz="0" w:space="0" w:color="auto"/>
        <w:left w:val="none" w:sz="0" w:space="0" w:color="auto"/>
        <w:bottom w:val="none" w:sz="0" w:space="0" w:color="auto"/>
        <w:right w:val="none" w:sz="0" w:space="0" w:color="auto"/>
      </w:divBdr>
    </w:div>
    <w:div w:id="779452090">
      <w:bodyDiv w:val="1"/>
      <w:marLeft w:val="0"/>
      <w:marRight w:val="0"/>
      <w:marTop w:val="0"/>
      <w:marBottom w:val="0"/>
      <w:divBdr>
        <w:top w:val="none" w:sz="0" w:space="0" w:color="auto"/>
        <w:left w:val="none" w:sz="0" w:space="0" w:color="auto"/>
        <w:bottom w:val="none" w:sz="0" w:space="0" w:color="auto"/>
        <w:right w:val="none" w:sz="0" w:space="0" w:color="auto"/>
      </w:divBdr>
    </w:div>
    <w:div w:id="791363824">
      <w:bodyDiv w:val="1"/>
      <w:marLeft w:val="0"/>
      <w:marRight w:val="0"/>
      <w:marTop w:val="0"/>
      <w:marBottom w:val="0"/>
      <w:divBdr>
        <w:top w:val="none" w:sz="0" w:space="0" w:color="auto"/>
        <w:left w:val="none" w:sz="0" w:space="0" w:color="auto"/>
        <w:bottom w:val="none" w:sz="0" w:space="0" w:color="auto"/>
        <w:right w:val="none" w:sz="0" w:space="0" w:color="auto"/>
      </w:divBdr>
    </w:div>
    <w:div w:id="848911404">
      <w:bodyDiv w:val="1"/>
      <w:marLeft w:val="0"/>
      <w:marRight w:val="0"/>
      <w:marTop w:val="0"/>
      <w:marBottom w:val="0"/>
      <w:divBdr>
        <w:top w:val="none" w:sz="0" w:space="0" w:color="auto"/>
        <w:left w:val="none" w:sz="0" w:space="0" w:color="auto"/>
        <w:bottom w:val="none" w:sz="0" w:space="0" w:color="auto"/>
        <w:right w:val="none" w:sz="0" w:space="0" w:color="auto"/>
      </w:divBdr>
    </w:div>
    <w:div w:id="1053844978">
      <w:bodyDiv w:val="1"/>
      <w:marLeft w:val="0"/>
      <w:marRight w:val="0"/>
      <w:marTop w:val="0"/>
      <w:marBottom w:val="0"/>
      <w:divBdr>
        <w:top w:val="none" w:sz="0" w:space="0" w:color="auto"/>
        <w:left w:val="none" w:sz="0" w:space="0" w:color="auto"/>
        <w:bottom w:val="none" w:sz="0" w:space="0" w:color="auto"/>
        <w:right w:val="none" w:sz="0" w:space="0" w:color="auto"/>
      </w:divBdr>
    </w:div>
    <w:div w:id="1071581542">
      <w:bodyDiv w:val="1"/>
      <w:marLeft w:val="0"/>
      <w:marRight w:val="0"/>
      <w:marTop w:val="0"/>
      <w:marBottom w:val="0"/>
      <w:divBdr>
        <w:top w:val="none" w:sz="0" w:space="0" w:color="auto"/>
        <w:left w:val="none" w:sz="0" w:space="0" w:color="auto"/>
        <w:bottom w:val="none" w:sz="0" w:space="0" w:color="auto"/>
        <w:right w:val="none" w:sz="0" w:space="0" w:color="auto"/>
      </w:divBdr>
    </w:div>
    <w:div w:id="1114515507">
      <w:bodyDiv w:val="1"/>
      <w:marLeft w:val="0"/>
      <w:marRight w:val="0"/>
      <w:marTop w:val="0"/>
      <w:marBottom w:val="0"/>
      <w:divBdr>
        <w:top w:val="none" w:sz="0" w:space="0" w:color="auto"/>
        <w:left w:val="none" w:sz="0" w:space="0" w:color="auto"/>
        <w:bottom w:val="none" w:sz="0" w:space="0" w:color="auto"/>
        <w:right w:val="none" w:sz="0" w:space="0" w:color="auto"/>
      </w:divBdr>
    </w:div>
    <w:div w:id="1202090811">
      <w:bodyDiv w:val="1"/>
      <w:marLeft w:val="0"/>
      <w:marRight w:val="0"/>
      <w:marTop w:val="0"/>
      <w:marBottom w:val="0"/>
      <w:divBdr>
        <w:top w:val="none" w:sz="0" w:space="0" w:color="auto"/>
        <w:left w:val="none" w:sz="0" w:space="0" w:color="auto"/>
        <w:bottom w:val="none" w:sz="0" w:space="0" w:color="auto"/>
        <w:right w:val="none" w:sz="0" w:space="0" w:color="auto"/>
      </w:divBdr>
    </w:div>
    <w:div w:id="1338848993">
      <w:bodyDiv w:val="1"/>
      <w:marLeft w:val="0"/>
      <w:marRight w:val="0"/>
      <w:marTop w:val="0"/>
      <w:marBottom w:val="0"/>
      <w:divBdr>
        <w:top w:val="none" w:sz="0" w:space="0" w:color="auto"/>
        <w:left w:val="none" w:sz="0" w:space="0" w:color="auto"/>
        <w:bottom w:val="none" w:sz="0" w:space="0" w:color="auto"/>
        <w:right w:val="none" w:sz="0" w:space="0" w:color="auto"/>
      </w:divBdr>
    </w:div>
    <w:div w:id="1453161324">
      <w:bodyDiv w:val="1"/>
      <w:marLeft w:val="0"/>
      <w:marRight w:val="0"/>
      <w:marTop w:val="0"/>
      <w:marBottom w:val="0"/>
      <w:divBdr>
        <w:top w:val="none" w:sz="0" w:space="0" w:color="auto"/>
        <w:left w:val="none" w:sz="0" w:space="0" w:color="auto"/>
        <w:bottom w:val="none" w:sz="0" w:space="0" w:color="auto"/>
        <w:right w:val="none" w:sz="0" w:space="0" w:color="auto"/>
      </w:divBdr>
    </w:div>
    <w:div w:id="1474327158">
      <w:bodyDiv w:val="1"/>
      <w:marLeft w:val="0"/>
      <w:marRight w:val="0"/>
      <w:marTop w:val="0"/>
      <w:marBottom w:val="0"/>
      <w:divBdr>
        <w:top w:val="none" w:sz="0" w:space="0" w:color="auto"/>
        <w:left w:val="none" w:sz="0" w:space="0" w:color="auto"/>
        <w:bottom w:val="none" w:sz="0" w:space="0" w:color="auto"/>
        <w:right w:val="none" w:sz="0" w:space="0" w:color="auto"/>
      </w:divBdr>
    </w:div>
    <w:div w:id="1528062770">
      <w:bodyDiv w:val="1"/>
      <w:marLeft w:val="0"/>
      <w:marRight w:val="0"/>
      <w:marTop w:val="0"/>
      <w:marBottom w:val="0"/>
      <w:divBdr>
        <w:top w:val="none" w:sz="0" w:space="0" w:color="auto"/>
        <w:left w:val="none" w:sz="0" w:space="0" w:color="auto"/>
        <w:bottom w:val="none" w:sz="0" w:space="0" w:color="auto"/>
        <w:right w:val="none" w:sz="0" w:space="0" w:color="auto"/>
      </w:divBdr>
    </w:div>
    <w:div w:id="1623150083">
      <w:bodyDiv w:val="1"/>
      <w:marLeft w:val="0"/>
      <w:marRight w:val="0"/>
      <w:marTop w:val="0"/>
      <w:marBottom w:val="0"/>
      <w:divBdr>
        <w:top w:val="none" w:sz="0" w:space="0" w:color="auto"/>
        <w:left w:val="none" w:sz="0" w:space="0" w:color="auto"/>
        <w:bottom w:val="none" w:sz="0" w:space="0" w:color="auto"/>
        <w:right w:val="none" w:sz="0" w:space="0" w:color="auto"/>
      </w:divBdr>
    </w:div>
    <w:div w:id="1673530533">
      <w:bodyDiv w:val="1"/>
      <w:marLeft w:val="0"/>
      <w:marRight w:val="0"/>
      <w:marTop w:val="0"/>
      <w:marBottom w:val="0"/>
      <w:divBdr>
        <w:top w:val="none" w:sz="0" w:space="0" w:color="auto"/>
        <w:left w:val="none" w:sz="0" w:space="0" w:color="auto"/>
        <w:bottom w:val="none" w:sz="0" w:space="0" w:color="auto"/>
        <w:right w:val="none" w:sz="0" w:space="0" w:color="auto"/>
      </w:divBdr>
    </w:div>
    <w:div w:id="1676496240">
      <w:bodyDiv w:val="1"/>
      <w:marLeft w:val="0"/>
      <w:marRight w:val="0"/>
      <w:marTop w:val="0"/>
      <w:marBottom w:val="0"/>
      <w:divBdr>
        <w:top w:val="none" w:sz="0" w:space="0" w:color="auto"/>
        <w:left w:val="none" w:sz="0" w:space="0" w:color="auto"/>
        <w:bottom w:val="none" w:sz="0" w:space="0" w:color="auto"/>
        <w:right w:val="none" w:sz="0" w:space="0" w:color="auto"/>
      </w:divBdr>
    </w:div>
    <w:div w:id="1710451660">
      <w:bodyDiv w:val="1"/>
      <w:marLeft w:val="0"/>
      <w:marRight w:val="0"/>
      <w:marTop w:val="0"/>
      <w:marBottom w:val="0"/>
      <w:divBdr>
        <w:top w:val="none" w:sz="0" w:space="0" w:color="auto"/>
        <w:left w:val="none" w:sz="0" w:space="0" w:color="auto"/>
        <w:bottom w:val="none" w:sz="0" w:space="0" w:color="auto"/>
        <w:right w:val="none" w:sz="0" w:space="0" w:color="auto"/>
      </w:divBdr>
    </w:div>
    <w:div w:id="1758791279">
      <w:bodyDiv w:val="1"/>
      <w:marLeft w:val="0"/>
      <w:marRight w:val="0"/>
      <w:marTop w:val="0"/>
      <w:marBottom w:val="0"/>
      <w:divBdr>
        <w:top w:val="none" w:sz="0" w:space="0" w:color="auto"/>
        <w:left w:val="none" w:sz="0" w:space="0" w:color="auto"/>
        <w:bottom w:val="none" w:sz="0" w:space="0" w:color="auto"/>
        <w:right w:val="none" w:sz="0" w:space="0" w:color="auto"/>
      </w:divBdr>
    </w:div>
    <w:div w:id="1869488211">
      <w:bodyDiv w:val="1"/>
      <w:marLeft w:val="0"/>
      <w:marRight w:val="0"/>
      <w:marTop w:val="0"/>
      <w:marBottom w:val="0"/>
      <w:divBdr>
        <w:top w:val="none" w:sz="0" w:space="0" w:color="auto"/>
        <w:left w:val="none" w:sz="0" w:space="0" w:color="auto"/>
        <w:bottom w:val="none" w:sz="0" w:space="0" w:color="auto"/>
        <w:right w:val="none" w:sz="0" w:space="0" w:color="auto"/>
      </w:divBdr>
    </w:div>
    <w:div w:id="2016688787">
      <w:bodyDiv w:val="1"/>
      <w:marLeft w:val="0"/>
      <w:marRight w:val="0"/>
      <w:marTop w:val="0"/>
      <w:marBottom w:val="0"/>
      <w:divBdr>
        <w:top w:val="none" w:sz="0" w:space="0" w:color="auto"/>
        <w:left w:val="none" w:sz="0" w:space="0" w:color="auto"/>
        <w:bottom w:val="none" w:sz="0" w:space="0" w:color="auto"/>
        <w:right w:val="none" w:sz="0" w:space="0" w:color="auto"/>
      </w:divBdr>
    </w:div>
    <w:div w:id="206532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Damian.thomas@vale.com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Ins23</b:Tag>
    <b:SourceType>InternetSite</b:SourceType>
    <b:Guid>{312CF1F9-EA0E-4149-904F-AFEFF24B4E4E}</b:Guid>
    <b:Title>Failure Modes and Effects Analysis (FMEA) Tool</b:Title>
    <b:Year>2023</b:Year>
    <b:Author>
      <b:Author>
        <b:Corporate>Institute for Healthcare Improvement</b:Corporate>
      </b:Author>
    </b:Author>
    <b:YearAccessed>2023</b:YearAccessed>
    <b:MonthAccessed>April</b:MonthAccessed>
    <b:DayAccessed>11</b:DayAccessed>
    <b:URL>https://www.ihi.org/resources/Pages/Tools/FailureModesandEffectsAnalysisTool.aspx#:~:text=Failure%20Modes%20and%20Effects%20Analysis%20(FMEA)%20is%20a%20systematic%2C,most%20in%20need%20of%20change.</b:URL>
    <b:RefOrder>1</b:RefOrder>
  </b:Source>
  <b:Source>
    <b:Tag>For10</b:Tag>
    <b:SourceType>InternetSite</b:SourceType>
    <b:Guid>{1C5B6B1B-6D54-4FAD-A972-CCE78FAB6FAE}</b:Guid>
    <b:Title>FMEA (Failure Mode and Effects Analysis) Quick Guide</b:Title>
    <b:Year>2010</b:Year>
    <b:YearAccessed>2023</b:YearAccessed>
    <b:MonthAccessed>April</b:MonthAccessed>
    <b:DayAccessed>11</b:DayAccessed>
    <b:URL>https://www.isixsigma.com/uncategorized/fmea-quick-guide/</b:URL>
    <b:Author>
      <b:Author>
        <b:NameList>
          <b:Person>
            <b:Last>Forrest</b:Last>
            <b:First>George</b:First>
          </b:Person>
        </b:NameList>
      </b:Author>
    </b:Author>
    <b:RefOrder>2</b:RefOrder>
  </b:Source>
  <b:Source>
    <b:Tag>Poi96</b:Tag>
    <b:SourceType>Book</b:SourceType>
    <b:Guid>{8A168156-A5C6-419F-9B46-166D424DBC32}</b:Guid>
    <b:Author>
      <b:Author>
        <b:NameList>
          <b:Person>
            <b:Last>Poirier</b:Last>
            <b:First>Charles</b:First>
          </b:Person>
          <b:Person>
            <b:Last>Reiter</b:Last>
            <b:Middle>E.</b:Middle>
            <b:First>Stephen</b:First>
          </b:Person>
        </b:NameList>
      </b:Author>
    </b:Author>
    <b:Title>Supply Chain Optimisation: Building the Strongest Total Business Network</b:Title>
    <b:Year>1996</b:Year>
    <b:YearAccessed>2023</b:YearAccessed>
    <b:MonthAccessed>April</b:MonthAccessed>
    <b:DayAccessed>17</b:DayAccessed>
    <b:Publisher>Berrett-Koehler Publishers, Inc.</b:Publisher>
    <b:Edition>First</b:Edition>
    <b:RefOrder>3</b:RefOrder>
  </b:Source>
  <b:Source>
    <b:Tag>Bow13</b:Tag>
    <b:SourceType>Book</b:SourceType>
    <b:Guid>{F2C4CA14-DB7D-47CB-ACA1-4EFFB087DD88}</b:Guid>
    <b:Title>Supply Chain Logistics Management</b:Title>
    <b:Year>2013</b:Year>
    <b:Publisher>McGraw-Hill</b:Publisher>
    <b:Edition>Fourth</b:Edition>
    <b:Author>
      <b:Author>
        <b:NameList>
          <b:Person>
            <b:Last>Bowersox</b:Last>
            <b:Middle>J.</b:Middle>
            <b:First>Donald</b:First>
          </b:Person>
          <b:Person>
            <b:Last>Closs</b:Last>
            <b:Middle>J.</b:Middle>
            <b:First>David</b:First>
          </b:Person>
          <b:Person>
            <b:Last>Cooper</b:Last>
            <b:First>M. Bixby</b:First>
          </b:Person>
          <b:Person>
            <b:Last>Bowersox</b:Last>
            <b:Middle>C.</b:Middle>
            <b:First>John</b:First>
          </b:Person>
        </b:NameList>
      </b:Author>
    </b:Author>
    <b:RefOrder>4</b:RefOrder>
  </b:Source>
  <b:Source>
    <b:Tag>van14</b:Tag>
    <b:SourceType>Book</b:SourceType>
    <b:Guid>{58A31521-58C3-4822-BAD2-B3E159C56ED6}</b:Guid>
    <b:Title>Purchasing and Supply Chain Management</b:Title>
    <b:Year>2014</b:Year>
    <b:Publisher>Cengage Learning</b:Publisher>
    <b:Edition>Sixth</b:Edition>
    <b:Author>
      <b:Author>
        <b:NameList>
          <b:Person>
            <b:Last>Weele</b:Last>
            <b:Middle>J. van</b:Middle>
            <b:First>Arjan</b:First>
          </b:Person>
        </b:NameList>
      </b:Author>
    </b:Author>
    <b:RefOrder>5</b:RefOrder>
  </b:Source>
  <b:Source>
    <b:Tag>Nut09</b:Tag>
    <b:SourceType>BookSection</b:SourceType>
    <b:Guid>{0D57FC3E-14B2-4FCC-952E-990CF70FD345}</b:Guid>
    <b:Title>Performance Measurement: Shaping Supply Chain Subculture</b:Title>
    <b:Year>2009</b:Year>
    <b:Publisher>Gower</b:Publisher>
    <b:BookTitle>Dynamic Supply Chain Alignment</b:BookTitle>
    <b:Pages>207-220</b:Pages>
    <b:Author>
      <b:Author>
        <b:NameList>
          <b:Person>
            <b:Last>Nuthall</b:Last>
            <b:First>Linda</b:First>
          </b:Person>
        </b:NameList>
      </b:Author>
    </b:Author>
    <b:RefOrder>6</b:RefOrder>
  </b:Source>
  <b:Source>
    <b:Tag>BBC22</b:Tag>
    <b:SourceType>InternetSite</b:SourceType>
    <b:Guid>{71FCD7DE-17C5-45F6-B593-CC65754F9410}</b:Guid>
    <b:Title>Warning shipping delay problems to continue this year</b:Title>
    <b:Year>2022</b:Year>
    <b:Author>
      <b:Author>
        <b:Corporate>BBC</b:Corporate>
      </b:Author>
    </b:Author>
    <b:YearAccessed>2023</b:YearAccessed>
    <b:MonthAccessed>April</b:MonthAccessed>
    <b:DayAccessed>25</b:DayAccessed>
    <b:URL>https://www.bbc.co.uk/news/business-60131947</b:URL>
    <b:Month>January</b:Month>
    <b:Day>27</b:Day>
    <b:RefOrder>7</b:RefOrder>
  </b:Source>
  <b:Source>
    <b:Tag>Acc23</b:Tag>
    <b:SourceType>InternetSite</b:SourceType>
    <b:Guid>{ADD695FD-D88A-4D7B-8E63-2B2116E1A5D1}</b:Guid>
    <b:Author>
      <b:Author>
        <b:Corporate>AccountingTools.com</b:Corporate>
      </b:Author>
    </b:Author>
    <b:Title>Safety stock definition</b:Title>
    <b:Year>2023</b:Year>
    <b:YearAccessed>2023</b:YearAccessed>
    <b:MonthAccessed>April</b:MonthAccessed>
    <b:DayAccessed>26</b:DayAccessed>
    <b:URL>https://www.accountingtools.com/articles/safety-stock</b:URL>
    <b:Month>April</b:Month>
    <b:Day>4</b:Day>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EC2F23-81C3-4A53-9E16-81AE5B787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18</Pages>
  <Words>2905</Words>
  <Characters>16560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Improving Supply Chain Performance</vt:lpstr>
    </vt:vector>
  </TitlesOfParts>
  <Company>vale</Company>
  <LinksUpToDate>false</LinksUpToDate>
  <CharactersWithSpaces>19427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Supply Chain Performance</dc:title>
  <dc:subject>Procurment and supply chain management</dc:subject>
  <dc:creator>Damian Thomas</dc:creator>
  <cp:keywords/>
  <dc:description/>
  <cp:lastModifiedBy>Sharon Thomas</cp:lastModifiedBy>
  <cp:revision>16</cp:revision>
  <dcterms:created xsi:type="dcterms:W3CDTF">2023-05-01T10:56:00Z</dcterms:created>
  <dcterms:modified xsi:type="dcterms:W3CDTF">2023-05-01T18:21:00Z</dcterms:modified>
</cp:coreProperties>
</file>