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A65725" w:rsidRDefault="00A65725" w:rsidP="00A6572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Rosie Hughes</w:t>
            </w:r>
          </w:p>
          <w:p w:rsidR="00A65725" w:rsidRDefault="00A65725" w:rsidP="00A65725">
            <w:pPr>
              <w:overflowPunct/>
              <w:autoSpaceDE/>
              <w:autoSpaceDN/>
              <w:adjustRightInd/>
              <w:ind w:right="-957"/>
              <w:textAlignment w:val="auto"/>
              <w:rPr>
                <w:rFonts w:ascii="Times New Roman" w:hAnsi="Times New Roman" w:cs="Times New Roman"/>
                <w:b/>
                <w:color w:val="auto"/>
                <w:sz w:val="48"/>
              </w:rPr>
            </w:pPr>
          </w:p>
          <w:p w:rsidR="00A65725" w:rsidRDefault="00A65725" w:rsidP="00A65725">
            <w:pPr>
              <w:overflowPunct/>
              <w:textAlignment w:val="auto"/>
              <w:rPr>
                <w:rFonts w:ascii="Calibri" w:hAnsi="Calibri" w:cs="Calibri"/>
                <w:sz w:val="22"/>
                <w:szCs w:val="22"/>
              </w:rPr>
            </w:pPr>
            <w:r>
              <w:rPr>
                <w:rFonts w:ascii="Times New Roman" w:hAnsi="Times New Roman" w:cs="Times New Roman"/>
                <w:b/>
                <w:color w:val="auto"/>
                <w:sz w:val="48"/>
              </w:rPr>
              <w:t xml:space="preserve">Email address: </w:t>
            </w:r>
            <w:hyperlink r:id="rId11" w:history="1">
              <w:r w:rsidRPr="00790ED7">
                <w:rPr>
                  <w:rStyle w:val="Hyperlink"/>
                  <w:rFonts w:ascii="Times New Roman" w:hAnsi="Times New Roman" w:cs="Times New Roman"/>
                  <w:b/>
                  <w:sz w:val="48"/>
                  <w:szCs w:val="48"/>
                </w:rPr>
                <w:t>2237489@student.uwtsd.ac.uk/</w:t>
              </w:r>
            </w:hyperlink>
            <w:r>
              <w:rPr>
                <w:rFonts w:ascii="Times New Roman" w:hAnsi="Times New Roman" w:cs="Times New Roman"/>
                <w:b/>
                <w:sz w:val="48"/>
                <w:szCs w:val="48"/>
              </w:rPr>
              <w:t xml:space="preserve"> </w:t>
            </w:r>
            <w:hyperlink r:id="rId12" w:history="1">
              <w:r w:rsidRPr="00790ED7">
                <w:rPr>
                  <w:rStyle w:val="Hyperlink"/>
                  <w:rFonts w:ascii="Times New Roman" w:hAnsi="Times New Roman" w:cs="Times New Roman"/>
                  <w:b/>
                  <w:sz w:val="48"/>
                  <w:szCs w:val="48"/>
                </w:rPr>
                <w:t>rosie.hughes@wrexham.gov.uk</w:t>
              </w:r>
            </w:hyperlink>
            <w:r>
              <w:rPr>
                <w:rFonts w:ascii="Times New Roman" w:hAnsi="Times New Roman" w:cs="Times New Roman"/>
                <w:b/>
                <w:sz w:val="48"/>
                <w:szCs w:val="48"/>
              </w:rPr>
              <w:t xml:space="preserve"> </w:t>
            </w:r>
          </w:p>
          <w:p w:rsidR="00A65725" w:rsidRDefault="00A65725" w:rsidP="00A65725">
            <w:pPr>
              <w:overflowPunct/>
              <w:autoSpaceDE/>
              <w:autoSpaceDN/>
              <w:adjustRightInd/>
              <w:ind w:right="-957"/>
              <w:textAlignment w:val="auto"/>
              <w:rPr>
                <w:rFonts w:ascii="Times New Roman" w:hAnsi="Times New Roman" w:cs="Times New Roman"/>
                <w:b/>
                <w:color w:val="auto"/>
                <w:sz w:val="48"/>
              </w:rPr>
            </w:pPr>
          </w:p>
          <w:p w:rsidR="00A65725" w:rsidRPr="005D3F07" w:rsidRDefault="00A65725" w:rsidP="00A65725">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rsidR="00A65725" w:rsidRDefault="00A65725" w:rsidP="00A65725">
            <w:pPr>
              <w:overflowPunct/>
              <w:autoSpaceDE/>
              <w:autoSpaceDN/>
              <w:adjustRightInd/>
              <w:ind w:right="-957"/>
              <w:textAlignment w:val="auto"/>
              <w:rPr>
                <w:rFonts w:ascii="Times New Roman" w:hAnsi="Times New Roman" w:cs="Times New Roman"/>
                <w:b/>
                <w:sz w:val="48"/>
                <w:szCs w:val="48"/>
              </w:rPr>
            </w:pPr>
            <w:r w:rsidRPr="00C21922">
              <w:rPr>
                <w:rFonts w:ascii="Times New Roman" w:hAnsi="Times New Roman" w:cs="Times New Roman"/>
                <w:b/>
                <w:sz w:val="48"/>
                <w:szCs w:val="48"/>
              </w:rPr>
              <w:t>2237489</w:t>
            </w:r>
          </w:p>
          <w:p w:rsidR="00A65725" w:rsidRPr="005D3F07" w:rsidRDefault="00A65725" w:rsidP="00A65725">
            <w:pPr>
              <w:overflowPunct/>
              <w:autoSpaceDE/>
              <w:autoSpaceDN/>
              <w:adjustRightInd/>
              <w:ind w:right="-957"/>
              <w:textAlignment w:val="auto"/>
              <w:rPr>
                <w:rFonts w:ascii="Times New Roman" w:hAnsi="Times New Roman" w:cs="Times New Roman"/>
                <w:b/>
                <w:color w:val="auto"/>
                <w:sz w:val="48"/>
              </w:rPr>
            </w:pPr>
          </w:p>
          <w:p w:rsidR="0085230E" w:rsidRPr="005D3F07" w:rsidRDefault="00A65725" w:rsidP="00A65725">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21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7F312E" w:rsidRDefault="007F312E" w:rsidP="005F64AA">
      <w:pPr>
        <w:jc w:val="center"/>
        <w:rPr>
          <w:b/>
          <w:sz w:val="28"/>
          <w:szCs w:val="28"/>
        </w:rPr>
      </w:pPr>
    </w:p>
    <w:p w:rsidR="00F22AC5" w:rsidRPr="00EE5BC3" w:rsidRDefault="00337FEF" w:rsidP="00EE5BC3">
      <w:pPr>
        <w:jc w:val="center"/>
        <w:rPr>
          <w:b/>
          <w:sz w:val="28"/>
          <w:szCs w:val="28"/>
        </w:rPr>
      </w:pPr>
      <w:r w:rsidRPr="00EE5BC3">
        <w:rPr>
          <w:b/>
          <w:sz w:val="28"/>
          <w:szCs w:val="28"/>
        </w:rPr>
        <w:t>Task 2</w:t>
      </w:r>
    </w:p>
    <w:p w:rsidR="004046F0" w:rsidRPr="00EE5BC3" w:rsidRDefault="004046F0" w:rsidP="00EE5BC3">
      <w:pPr>
        <w:jc w:val="center"/>
        <w:rPr>
          <w:b/>
          <w:sz w:val="28"/>
          <w:szCs w:val="28"/>
        </w:rPr>
      </w:pPr>
    </w:p>
    <w:p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rsidR="002D65D2" w:rsidRDefault="00130119" w:rsidP="00FF7EBB">
      <w:pPr>
        <w:jc w:val="both"/>
        <w:rPr>
          <w:b/>
          <w:i/>
          <w:sz w:val="24"/>
          <w:szCs w:val="24"/>
        </w:rPr>
      </w:pPr>
      <w:r w:rsidRPr="00243DB0">
        <w:rPr>
          <w:b/>
          <w:i/>
          <w:sz w:val="24"/>
          <w:szCs w:val="24"/>
        </w:rPr>
        <w:t xml:space="preserve">Guidance: </w:t>
      </w:r>
    </w:p>
    <w:p w:rsidR="000D2ED2" w:rsidRPr="00243DB0" w:rsidRDefault="000D2ED2" w:rsidP="00FF7EBB">
      <w:pPr>
        <w:jc w:val="both"/>
        <w:rPr>
          <w:b/>
          <w:i/>
          <w:sz w:val="24"/>
          <w:szCs w:val="24"/>
        </w:rPr>
      </w:pPr>
    </w:p>
    <w:p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rsidR="00986B43" w:rsidRDefault="00986B43" w:rsidP="00FF7EBB">
      <w:pPr>
        <w:jc w:val="both"/>
        <w:rPr>
          <w:i/>
          <w:sz w:val="24"/>
          <w:szCs w:val="24"/>
        </w:rPr>
      </w:pPr>
    </w:p>
    <w:p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rsidR="009C53E7" w:rsidRPr="00706BB5" w:rsidRDefault="009C53E7" w:rsidP="00FF7EBB">
      <w:pPr>
        <w:jc w:val="both"/>
        <w:rPr>
          <w:b/>
          <w:i/>
          <w:color w:val="FF0000"/>
          <w:sz w:val="24"/>
          <w:szCs w:val="24"/>
        </w:rPr>
      </w:pPr>
    </w:p>
    <w:p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rsidR="000F42AE" w:rsidRPr="00EE5BC3" w:rsidRDefault="000F42AE" w:rsidP="00FF7EBB">
      <w:pPr>
        <w:jc w:val="both"/>
        <w:rPr>
          <w:i/>
          <w:color w:val="FF0000"/>
          <w:sz w:val="24"/>
          <w:szCs w:val="24"/>
        </w:rPr>
      </w:pPr>
    </w:p>
    <w:p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rsidR="00BC4ED3" w:rsidRDefault="00BC4ED3" w:rsidP="00FF7EBB">
      <w:pPr>
        <w:jc w:val="both"/>
        <w:rPr>
          <w:i/>
          <w:color w:val="auto"/>
          <w:sz w:val="24"/>
          <w:szCs w:val="24"/>
        </w:rPr>
      </w:pPr>
    </w:p>
    <w:p w:rsidR="00BC4ED3" w:rsidRPr="00D55DE0" w:rsidRDefault="00BC4ED3" w:rsidP="00FF7EBB">
      <w:pPr>
        <w:jc w:val="both"/>
        <w:rPr>
          <w:i/>
          <w:color w:val="auto"/>
          <w:sz w:val="24"/>
          <w:szCs w:val="24"/>
        </w:rPr>
      </w:pPr>
      <w:r>
        <w:rPr>
          <w:i/>
          <w:color w:val="auto"/>
          <w:sz w:val="24"/>
          <w:szCs w:val="24"/>
        </w:rPr>
        <w:t>Please answer the questions below.</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0921B4">
        <w:rPr>
          <w:sz w:val="24"/>
          <w:szCs w:val="24"/>
        </w:rPr>
        <w:t>22/02/2024</w:t>
      </w:r>
      <w:bookmarkStart w:id="0" w:name="_GoBack"/>
      <w:bookmarkEnd w:id="0"/>
      <w:r w:rsidR="00C7108B">
        <w:rPr>
          <w:sz w:val="24"/>
          <w:szCs w:val="24"/>
        </w:rPr>
        <w:t xml:space="preserve"> </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5158DB01">
        <w:tc>
          <w:tcPr>
            <w:tcW w:w="10278" w:type="dxa"/>
            <w:shd w:val="clear" w:color="auto" w:fill="auto"/>
          </w:tcPr>
          <w:p w:rsidR="00243DB0" w:rsidRPr="00706BB5" w:rsidRDefault="00243DB0">
            <w:pPr>
              <w:jc w:val="both"/>
              <w:rPr>
                <w:b/>
                <w:bCs/>
                <w:sz w:val="24"/>
                <w:szCs w:val="24"/>
              </w:rPr>
            </w:pPr>
            <w:r w:rsidRPr="00F15354">
              <w:rPr>
                <w:b/>
                <w:bCs/>
                <w:sz w:val="24"/>
                <w:szCs w:val="24"/>
              </w:rPr>
              <w:t>Question</w:t>
            </w:r>
            <w:r w:rsidR="002F2185">
              <w:rPr>
                <w:b/>
                <w:bCs/>
                <w:sz w:val="24"/>
                <w:szCs w:val="24"/>
              </w:rPr>
              <w:t>:</w:t>
            </w:r>
          </w:p>
          <w:p w:rsidR="00243DB0" w:rsidRDefault="2CDFB560" w:rsidP="00FF7EBB">
            <w:pPr>
              <w:jc w:val="both"/>
              <w:rPr>
                <w:sz w:val="24"/>
                <w:szCs w:val="24"/>
              </w:rPr>
            </w:pPr>
            <w:r w:rsidRPr="00706BB5">
              <w:rPr>
                <w:sz w:val="24"/>
                <w:szCs w:val="24"/>
              </w:rPr>
              <w:t>Context</w:t>
            </w:r>
          </w:p>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rsidR="00D3203C" w:rsidRDefault="00D3203C" w:rsidP="00D3203C">
            <w:pPr>
              <w:jc w:val="both"/>
              <w:rPr>
                <w:i/>
                <w:sz w:val="24"/>
                <w:szCs w:val="24"/>
              </w:rPr>
            </w:pPr>
          </w:p>
          <w:p w:rsidR="00D3203C" w:rsidRDefault="00D3203C" w:rsidP="00D3203C">
            <w:pPr>
              <w:jc w:val="both"/>
              <w:rPr>
                <w:i/>
                <w:sz w:val="24"/>
                <w:szCs w:val="24"/>
              </w:rPr>
            </w:pPr>
          </w:p>
          <w:p w:rsidR="00D3203C" w:rsidRDefault="00C04A38" w:rsidP="00D3203C">
            <w:pPr>
              <w:jc w:val="both"/>
              <w:rPr>
                <w:sz w:val="24"/>
                <w:szCs w:val="24"/>
              </w:rPr>
            </w:pPr>
            <w:r>
              <w:rPr>
                <w:sz w:val="24"/>
                <w:szCs w:val="24"/>
              </w:rPr>
              <w:t xml:space="preserve">Jane and Joe (names have been changed for confidentiality) have put themselves forward to be assessed as potential alternative carers for Child A if Child A is unable to remain with their parents. Child A is the maternal niece of Jane and is six months old. </w:t>
            </w:r>
            <w:r w:rsidR="00B84FD4">
              <w:rPr>
                <w:sz w:val="24"/>
                <w:szCs w:val="24"/>
              </w:rPr>
              <w:t xml:space="preserve">Care proceedings are currently underway in respect of Child A due to parental substance misuse and poor mental health. </w:t>
            </w:r>
          </w:p>
          <w:p w:rsidR="00B84FD4" w:rsidRDefault="00B84FD4" w:rsidP="00D3203C">
            <w:pPr>
              <w:jc w:val="both"/>
              <w:rPr>
                <w:sz w:val="24"/>
                <w:szCs w:val="24"/>
              </w:rPr>
            </w:pPr>
          </w:p>
          <w:p w:rsidR="00B84FD4" w:rsidRDefault="00B84FD4" w:rsidP="00B84FD4">
            <w:pPr>
              <w:jc w:val="both"/>
              <w:rPr>
                <w:sz w:val="24"/>
                <w:szCs w:val="24"/>
              </w:rPr>
            </w:pPr>
            <w:r>
              <w:rPr>
                <w:sz w:val="24"/>
                <w:szCs w:val="24"/>
              </w:rPr>
              <w:t xml:space="preserve">Jane, Joe and Child A were all born and live in Wales, however Jane confirmed that English is their first and only language. Jane confirmed that nether her, nor Joe need any adjustments for the assessment or assessment paperwork. </w:t>
            </w:r>
          </w:p>
          <w:p w:rsidR="00B84FD4" w:rsidRDefault="00B84FD4" w:rsidP="00D3203C">
            <w:pPr>
              <w:jc w:val="both"/>
              <w:rPr>
                <w:sz w:val="24"/>
                <w:szCs w:val="24"/>
              </w:rPr>
            </w:pPr>
          </w:p>
          <w:p w:rsidR="00C04A38" w:rsidRDefault="00B84FD4" w:rsidP="00D3203C">
            <w:pPr>
              <w:jc w:val="both"/>
              <w:rPr>
                <w:sz w:val="24"/>
                <w:szCs w:val="24"/>
              </w:rPr>
            </w:pPr>
            <w:r>
              <w:rPr>
                <w:sz w:val="24"/>
                <w:szCs w:val="24"/>
              </w:rPr>
              <w:t xml:space="preserve">A Viability assessment is an initial assessment which looks at whether the family member is a ‘viable’ option for further assessment in relation to the child being placed in their care. Section 81(6) of the Social Services and Wellbeing Act (2014) states that priority should be given to ‘a relative, friend or other person’ when looking at where a child should be placed outside of with parents. </w:t>
            </w:r>
          </w:p>
          <w:p w:rsidR="00B84FD4" w:rsidRDefault="00B84FD4" w:rsidP="00D3203C">
            <w:pPr>
              <w:jc w:val="both"/>
              <w:rPr>
                <w:sz w:val="24"/>
                <w:szCs w:val="24"/>
              </w:rPr>
            </w:pPr>
          </w:p>
          <w:p w:rsidR="00C04A38" w:rsidRDefault="00C04A38" w:rsidP="00D3203C">
            <w:pPr>
              <w:jc w:val="both"/>
              <w:rPr>
                <w:sz w:val="24"/>
                <w:szCs w:val="24"/>
              </w:rPr>
            </w:pPr>
            <w:r>
              <w:rPr>
                <w:sz w:val="24"/>
                <w:szCs w:val="24"/>
              </w:rPr>
              <w:t xml:space="preserve">Prior to the visit, I rang Jane and Joe to discuss the assessment process, the potential outcomes and discussed the role and expectations of becoming a potential ‘foster carer’ to their niece. I gave them the opportunity to ask any questions about the assessment and visit and </w:t>
            </w:r>
            <w:r w:rsidR="00524D3F">
              <w:rPr>
                <w:sz w:val="24"/>
                <w:szCs w:val="24"/>
              </w:rPr>
              <w:t xml:space="preserve">ensured that they had all information possible for them to make an informed decision as to whether to continue with the assessment or not. Informed consent is both an ethical and legal responsibility of a social worker as well as other professionals </w:t>
            </w:r>
            <w:r w:rsidR="003F200B">
              <w:rPr>
                <w:sz w:val="24"/>
                <w:szCs w:val="24"/>
              </w:rPr>
              <w:t>(Kaplan and Bryan, 2009) as well as being one of the ethical practice principles as seen in The Code of Ethics for Social Workers (BASW, 2014). Jane and Joe were happy to proceed and gave verbal consent.</w:t>
            </w:r>
          </w:p>
          <w:p w:rsidR="003F200B" w:rsidRDefault="003F200B" w:rsidP="00D3203C">
            <w:pPr>
              <w:jc w:val="both"/>
              <w:rPr>
                <w:sz w:val="24"/>
                <w:szCs w:val="24"/>
              </w:rPr>
            </w:pPr>
          </w:p>
          <w:p w:rsidR="00B84FD4" w:rsidRDefault="00B84FD4" w:rsidP="00D3203C">
            <w:pPr>
              <w:jc w:val="both"/>
              <w:rPr>
                <w:sz w:val="24"/>
                <w:szCs w:val="24"/>
              </w:rPr>
            </w:pPr>
            <w:r>
              <w:rPr>
                <w:sz w:val="24"/>
                <w:szCs w:val="24"/>
              </w:rPr>
              <w:t xml:space="preserve">Jane was asked if she would be happy for me to be observed by my manager during this visit, to which she agreed. </w:t>
            </w:r>
          </w:p>
          <w:p w:rsidR="003F200B" w:rsidRPr="00B84FD4" w:rsidRDefault="00B84FD4" w:rsidP="00B84FD4">
            <w:pPr>
              <w:jc w:val="right"/>
              <w:rPr>
                <w:b/>
              </w:rPr>
            </w:pPr>
            <w:r w:rsidRPr="00B84FD4">
              <w:rPr>
                <w:b/>
              </w:rPr>
              <w:t>320 words</w:t>
            </w:r>
          </w:p>
          <w:p w:rsidR="00D3203C" w:rsidRDefault="00D3203C" w:rsidP="00D3203C">
            <w:pPr>
              <w:jc w:val="both"/>
              <w:rPr>
                <w:i/>
                <w:sz w:val="24"/>
                <w:szCs w:val="24"/>
              </w:rPr>
            </w:pPr>
          </w:p>
          <w:p w:rsidR="00BC10F9" w:rsidRPr="00BC10F9" w:rsidRDefault="00BC10F9" w:rsidP="00D3203C">
            <w:pPr>
              <w:jc w:val="both"/>
              <w:rPr>
                <w:sz w:val="24"/>
                <w:szCs w:val="24"/>
              </w:rPr>
            </w:pPr>
            <w:r>
              <w:rPr>
                <w:i/>
                <w:sz w:val="24"/>
                <w:szCs w:val="24"/>
              </w:rPr>
              <w:t xml:space="preserve"> </w:t>
            </w:r>
          </w:p>
        </w:tc>
      </w:tr>
    </w:tbl>
    <w:p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rsidTr="28F1FF9E">
        <w:tc>
          <w:tcPr>
            <w:tcW w:w="10188" w:type="dxa"/>
            <w:shd w:val="clear" w:color="auto" w:fill="auto"/>
          </w:tcPr>
          <w:p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rsidR="00C56D09" w:rsidRPr="00243DB0" w:rsidRDefault="00C56D09" w:rsidP="00243DB0">
            <w:pPr>
              <w:jc w:val="both"/>
              <w:rPr>
                <w:b/>
                <w:sz w:val="24"/>
                <w:szCs w:val="24"/>
              </w:rPr>
            </w:pPr>
          </w:p>
          <w:p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rsidR="00243DB0" w:rsidRDefault="00243DB0" w:rsidP="00243DB0">
            <w:pPr>
              <w:jc w:val="both"/>
              <w:rPr>
                <w:sz w:val="24"/>
                <w:szCs w:val="24"/>
              </w:rPr>
            </w:pPr>
          </w:p>
          <w:p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rsidR="00243DB0" w:rsidRPr="008B28E7" w:rsidRDefault="00243DB0" w:rsidP="00243DB0">
            <w:pPr>
              <w:jc w:val="both"/>
              <w:rPr>
                <w:sz w:val="24"/>
                <w:szCs w:val="24"/>
              </w:rPr>
            </w:pPr>
          </w:p>
          <w:p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rsidR="00926CC0" w:rsidRDefault="00926CC0" w:rsidP="00243DB0">
            <w:pPr>
              <w:jc w:val="both"/>
              <w:rPr>
                <w:i/>
                <w:sz w:val="24"/>
                <w:szCs w:val="24"/>
              </w:rPr>
            </w:pPr>
          </w:p>
          <w:p w:rsidR="005F41D4" w:rsidRDefault="005F41D4" w:rsidP="00926CC0">
            <w:pPr>
              <w:jc w:val="both"/>
              <w:rPr>
                <w:sz w:val="24"/>
                <w:szCs w:val="24"/>
              </w:rPr>
            </w:pPr>
            <w:r>
              <w:rPr>
                <w:sz w:val="24"/>
                <w:szCs w:val="24"/>
              </w:rPr>
              <w:t>Jane and Joe (names changed for confidentiality) have put themselves forward to be assessed as potential carers for Jane’s nephew. I was allocated to complete the first stage of the assessment process, which is the viability assessment</w:t>
            </w:r>
            <w:r w:rsidR="00B66155">
              <w:rPr>
                <w:sz w:val="24"/>
                <w:szCs w:val="24"/>
              </w:rPr>
              <w:t xml:space="preserve"> (VA)</w:t>
            </w:r>
            <w:r>
              <w:rPr>
                <w:sz w:val="24"/>
                <w:szCs w:val="24"/>
              </w:rPr>
              <w:t xml:space="preserve">. This is a short piece of work that looks at Jane and Joe as individuals and as a couple, and determines whether they are a viable option to go onto a full Connected Persons assessment. </w:t>
            </w:r>
            <w:r w:rsidR="001A4EE7">
              <w:rPr>
                <w:sz w:val="24"/>
                <w:szCs w:val="24"/>
              </w:rPr>
              <w:t xml:space="preserve">Consent was given for the assessment, as well as consent for my </w:t>
            </w:r>
            <w:r w:rsidR="0000012F">
              <w:rPr>
                <w:sz w:val="24"/>
                <w:szCs w:val="24"/>
              </w:rPr>
              <w:t>Assistant</w:t>
            </w:r>
            <w:r w:rsidR="001A4EE7">
              <w:rPr>
                <w:sz w:val="24"/>
                <w:szCs w:val="24"/>
              </w:rPr>
              <w:t xml:space="preserve"> Team Manager (ATM) to observe my practice during the visit. </w:t>
            </w:r>
          </w:p>
          <w:p w:rsidR="001A4EE7" w:rsidRDefault="001A4EE7" w:rsidP="00926CC0">
            <w:pPr>
              <w:jc w:val="both"/>
              <w:rPr>
                <w:sz w:val="24"/>
                <w:szCs w:val="24"/>
              </w:rPr>
            </w:pPr>
          </w:p>
          <w:p w:rsidR="001A4EE7" w:rsidRDefault="001A4EE7" w:rsidP="00926CC0">
            <w:pPr>
              <w:jc w:val="both"/>
              <w:rPr>
                <w:sz w:val="24"/>
                <w:szCs w:val="24"/>
              </w:rPr>
            </w:pPr>
            <w:r>
              <w:rPr>
                <w:sz w:val="24"/>
                <w:szCs w:val="24"/>
              </w:rPr>
              <w:t xml:space="preserve">I was aware that having agreement for the visit to be observed was a privilege. The very nature of a </w:t>
            </w:r>
            <w:r w:rsidR="00B66155">
              <w:rPr>
                <w:sz w:val="24"/>
                <w:szCs w:val="24"/>
              </w:rPr>
              <w:t>VA</w:t>
            </w:r>
            <w:r>
              <w:rPr>
                <w:sz w:val="24"/>
                <w:szCs w:val="24"/>
              </w:rPr>
              <w:t xml:space="preserve"> being needed means that the family are in crisis with lots of ‘unknowns’ being present. The viability assessment in itself can be very a very stressful time for applicants with them feeling under pressure of being assessed for suitability and what happens to the child if they are unsuccessful. Adding an ATM who is observing not only the assessment, but who will be present for their disclosure of potentially traumatic events in their life such as their own social services or police involvement potentially can multiply this stress. I was very considerate of this fact and made sure that Jane and Joe knew that my ATM was only there to listen and assess me.</w:t>
            </w:r>
          </w:p>
          <w:p w:rsidR="001A4EE7" w:rsidRDefault="001A4EE7" w:rsidP="00926CC0">
            <w:pPr>
              <w:jc w:val="both"/>
              <w:rPr>
                <w:sz w:val="24"/>
                <w:szCs w:val="24"/>
              </w:rPr>
            </w:pPr>
          </w:p>
          <w:p w:rsidR="001A4EE7" w:rsidRDefault="001A4EE7" w:rsidP="00926CC0">
            <w:pPr>
              <w:jc w:val="both"/>
              <w:rPr>
                <w:sz w:val="24"/>
                <w:szCs w:val="24"/>
              </w:rPr>
            </w:pPr>
            <w:r>
              <w:rPr>
                <w:sz w:val="24"/>
                <w:szCs w:val="24"/>
              </w:rPr>
              <w:t xml:space="preserve">My role in the observation is to complete the </w:t>
            </w:r>
            <w:r w:rsidR="00B66155">
              <w:rPr>
                <w:sz w:val="24"/>
                <w:szCs w:val="24"/>
              </w:rPr>
              <w:t>VA</w:t>
            </w:r>
            <w:r>
              <w:rPr>
                <w:sz w:val="24"/>
                <w:szCs w:val="24"/>
              </w:rPr>
              <w:t xml:space="preserve">. The visit is usually one and a half hours and relies on me getting information in relation to specified areas on the viability assessment template. These include police and social services background, health history, their understanding of risk and experience of parenting. </w:t>
            </w:r>
            <w:r w:rsidR="00B66155">
              <w:rPr>
                <w:sz w:val="24"/>
                <w:szCs w:val="24"/>
              </w:rPr>
              <w:t xml:space="preserve">The visit will be written up, along with case notes which will be factual, concise and free of any jargon. All records will be stored in line with Data Protection and Jane and Joe were advised of this. </w:t>
            </w:r>
          </w:p>
          <w:p w:rsidR="005F41D4" w:rsidRDefault="005F41D4" w:rsidP="00926CC0">
            <w:pPr>
              <w:jc w:val="both"/>
              <w:rPr>
                <w:sz w:val="24"/>
                <w:szCs w:val="24"/>
              </w:rPr>
            </w:pPr>
          </w:p>
          <w:p w:rsidR="00926CC0" w:rsidRPr="00926CC0" w:rsidRDefault="00926CC0" w:rsidP="00926CC0">
            <w:pPr>
              <w:jc w:val="both"/>
              <w:rPr>
                <w:sz w:val="24"/>
                <w:szCs w:val="24"/>
              </w:rPr>
            </w:pPr>
            <w:r>
              <w:rPr>
                <w:sz w:val="24"/>
                <w:szCs w:val="24"/>
              </w:rPr>
              <w:t>My first contact with Jane was through an initial telephone call whereby the</w:t>
            </w:r>
            <w:r w:rsidR="005F41D4">
              <w:rPr>
                <w:sz w:val="24"/>
                <w:szCs w:val="24"/>
              </w:rPr>
              <w:t xml:space="preserve"> </w:t>
            </w:r>
            <w:r w:rsidR="00B66155">
              <w:rPr>
                <w:sz w:val="24"/>
                <w:szCs w:val="24"/>
              </w:rPr>
              <w:t xml:space="preserve">VA </w:t>
            </w:r>
            <w:r>
              <w:rPr>
                <w:sz w:val="24"/>
                <w:szCs w:val="24"/>
              </w:rPr>
              <w:t>process was explained, as well as the potential outcomes of the assessment. I explained that if the assessment was positive, what the expectations and requirements would be of them as foster carers to their nephew. It is important that individuals are given all information prior to consenting to any assessment to ensure they ar</w:t>
            </w:r>
            <w:r w:rsidR="005F41D4">
              <w:rPr>
                <w:sz w:val="24"/>
                <w:szCs w:val="24"/>
              </w:rPr>
              <w:t>e able to give informed consent.</w:t>
            </w:r>
          </w:p>
          <w:p w:rsidR="006C63E1" w:rsidRDefault="006C63E1" w:rsidP="00243DB0">
            <w:pPr>
              <w:jc w:val="both"/>
              <w:rPr>
                <w:i/>
                <w:sz w:val="24"/>
                <w:szCs w:val="24"/>
              </w:rPr>
            </w:pPr>
          </w:p>
          <w:p w:rsidR="00E02EDD" w:rsidRDefault="008372A5" w:rsidP="00243DB0">
            <w:pPr>
              <w:jc w:val="both"/>
              <w:rPr>
                <w:sz w:val="24"/>
                <w:szCs w:val="24"/>
              </w:rPr>
            </w:pPr>
            <w:r>
              <w:rPr>
                <w:sz w:val="24"/>
                <w:szCs w:val="24"/>
              </w:rPr>
              <w:t>Prior to the observation, Jane and Joe were asked if they would prefer correspondence and communication in W</w:t>
            </w:r>
            <w:r w:rsidR="00E02EDD">
              <w:rPr>
                <w:sz w:val="24"/>
                <w:szCs w:val="24"/>
              </w:rPr>
              <w:t>elsh</w:t>
            </w:r>
            <w:r>
              <w:rPr>
                <w:sz w:val="24"/>
                <w:szCs w:val="24"/>
              </w:rPr>
              <w:t xml:space="preserve"> to which they both declined</w:t>
            </w:r>
            <w:r w:rsidR="00E02EDD">
              <w:rPr>
                <w:sz w:val="24"/>
                <w:szCs w:val="24"/>
              </w:rPr>
              <w:t>,</w:t>
            </w:r>
            <w:r>
              <w:rPr>
                <w:sz w:val="24"/>
                <w:szCs w:val="24"/>
              </w:rPr>
              <w:t xml:space="preserve"> confirming that English is their first and only language. It is vital that every individual is offered for the service they receive to be in </w:t>
            </w:r>
            <w:r>
              <w:rPr>
                <w:sz w:val="24"/>
                <w:szCs w:val="24"/>
              </w:rPr>
              <w:lastRenderedPageBreak/>
              <w:t xml:space="preserve">Welsh as part of the Welsh Governments ‘Active Offer’. The Active Offer means that individuals in Wales don’t have to ask for a Welsh service, but rather that it is automatically offered. </w:t>
            </w:r>
          </w:p>
          <w:p w:rsidR="00E02EDD" w:rsidRDefault="00E02EDD" w:rsidP="00243DB0">
            <w:pPr>
              <w:jc w:val="both"/>
              <w:rPr>
                <w:sz w:val="24"/>
                <w:szCs w:val="24"/>
              </w:rPr>
            </w:pPr>
          </w:p>
          <w:p w:rsidR="00E02EDD" w:rsidRDefault="008372A5" w:rsidP="00243DB0">
            <w:pPr>
              <w:jc w:val="both"/>
              <w:rPr>
                <w:sz w:val="24"/>
                <w:szCs w:val="24"/>
              </w:rPr>
            </w:pPr>
            <w:r>
              <w:rPr>
                <w:sz w:val="24"/>
                <w:szCs w:val="24"/>
              </w:rPr>
              <w:t>The Welsh Government noted that an Active offer promotes empowerment of the individual, confidence in the service and nurtures a respectful and dignified environment (Welsh Government, 2015)</w:t>
            </w:r>
            <w:r w:rsidR="00E02EDD">
              <w:rPr>
                <w:sz w:val="24"/>
                <w:szCs w:val="24"/>
              </w:rPr>
              <w:t xml:space="preserve">. They outlined the importance of this within their ‘More than just Words’ strategic framework which initially launched in 2012 (Welsh Government, 2012) which focuses on the Welsh language in the Health and Social Care field. </w:t>
            </w:r>
          </w:p>
          <w:p w:rsidR="00E02EDD" w:rsidRDefault="00E02EDD" w:rsidP="00243DB0">
            <w:pPr>
              <w:jc w:val="both"/>
              <w:rPr>
                <w:sz w:val="24"/>
                <w:szCs w:val="24"/>
              </w:rPr>
            </w:pPr>
          </w:p>
          <w:p w:rsidR="00E02EDD" w:rsidRDefault="0056642D" w:rsidP="00243DB0">
            <w:pPr>
              <w:jc w:val="both"/>
              <w:rPr>
                <w:sz w:val="24"/>
                <w:szCs w:val="24"/>
              </w:rPr>
            </w:pPr>
            <w:r>
              <w:rPr>
                <w:sz w:val="24"/>
                <w:szCs w:val="24"/>
              </w:rPr>
              <w:t>Upon arrival, I ensured that I arrived on time and me</w:t>
            </w:r>
            <w:r w:rsidR="001A4EE7">
              <w:rPr>
                <w:sz w:val="24"/>
                <w:szCs w:val="24"/>
              </w:rPr>
              <w:t xml:space="preserve">t my ATM </w:t>
            </w:r>
            <w:r>
              <w:rPr>
                <w:sz w:val="24"/>
                <w:szCs w:val="24"/>
              </w:rPr>
              <w:t xml:space="preserve">who was to observe the visit outside of the property. I knocked the front door and once Jane opened the door, I introduced myself, showing my identification badge. Despite having already been given permission for the visit to be observed, I introduced my ATM and further checked whether they were still happy for her to join the visit. </w:t>
            </w:r>
          </w:p>
          <w:p w:rsidR="0056642D" w:rsidRDefault="0056642D" w:rsidP="00243DB0">
            <w:pPr>
              <w:jc w:val="both"/>
              <w:rPr>
                <w:sz w:val="24"/>
                <w:szCs w:val="24"/>
              </w:rPr>
            </w:pPr>
          </w:p>
          <w:p w:rsidR="00B66155" w:rsidRDefault="0056642D" w:rsidP="00B66155">
            <w:pPr>
              <w:jc w:val="both"/>
              <w:rPr>
                <w:sz w:val="24"/>
                <w:szCs w:val="24"/>
              </w:rPr>
            </w:pPr>
            <w:r>
              <w:rPr>
                <w:sz w:val="24"/>
                <w:szCs w:val="24"/>
              </w:rPr>
              <w:t>Jane invited us in</w:t>
            </w:r>
            <w:r w:rsidR="002678FE">
              <w:rPr>
                <w:sz w:val="24"/>
                <w:szCs w:val="24"/>
              </w:rPr>
              <w:t>to</w:t>
            </w:r>
            <w:r>
              <w:rPr>
                <w:sz w:val="24"/>
                <w:szCs w:val="24"/>
              </w:rPr>
              <w:t xml:space="preserve"> the home and I ch</w:t>
            </w:r>
            <w:r w:rsidR="00917EA9">
              <w:rPr>
                <w:sz w:val="24"/>
                <w:szCs w:val="24"/>
              </w:rPr>
              <w:t xml:space="preserve">ecked whether they would like me to take my shoes off prior to entering their home, to which they declined. I then followed them into their living space and before sitting down I checked with Jane and Joe where they would like me to sit. By starting the visit with respect for Jane and Joe and their home by asking if they’d like me to remove my shoes and checking where they’d prefer to sit I was hoping to show the respect I have for both them and their home. </w:t>
            </w:r>
          </w:p>
          <w:p w:rsidR="00B66155" w:rsidRDefault="00B66155" w:rsidP="00B66155">
            <w:pPr>
              <w:jc w:val="both"/>
              <w:rPr>
                <w:sz w:val="24"/>
                <w:szCs w:val="24"/>
              </w:rPr>
            </w:pPr>
          </w:p>
          <w:p w:rsidR="00B66155" w:rsidRDefault="00917EA9" w:rsidP="00B66155">
            <w:pPr>
              <w:jc w:val="both"/>
              <w:rPr>
                <w:sz w:val="24"/>
                <w:szCs w:val="24"/>
              </w:rPr>
            </w:pPr>
            <w:r>
              <w:rPr>
                <w:sz w:val="24"/>
                <w:szCs w:val="24"/>
              </w:rPr>
              <w:t>Treating individuals with re</w:t>
            </w:r>
            <w:r w:rsidR="002678FE">
              <w:rPr>
                <w:sz w:val="24"/>
                <w:szCs w:val="24"/>
              </w:rPr>
              <w:t xml:space="preserve">spect and dignity is not only part of the British Association of Social Work’s Code of </w:t>
            </w:r>
            <w:r w:rsidR="0000012F">
              <w:rPr>
                <w:sz w:val="24"/>
                <w:szCs w:val="24"/>
              </w:rPr>
              <w:t xml:space="preserve">Ethics (2014), </w:t>
            </w:r>
            <w:r w:rsidR="002678FE">
              <w:rPr>
                <w:sz w:val="24"/>
                <w:szCs w:val="24"/>
              </w:rPr>
              <w:t xml:space="preserve">but it also helps to form build a positive and effective relationship with Jane and Joe which will provide a good foundation with a person-centred approach. </w:t>
            </w:r>
            <w:r w:rsidR="00B66155">
              <w:rPr>
                <w:sz w:val="24"/>
                <w:szCs w:val="24"/>
              </w:rPr>
              <w:t xml:space="preserve"> During the assessment visits, there are often times where applicants need to be challenged on certain areas. Therefore it is vital that a positive and effective working relationship is established quickly in the one and a half visit.</w:t>
            </w:r>
          </w:p>
          <w:p w:rsidR="002678FE" w:rsidRDefault="002678FE" w:rsidP="00243DB0">
            <w:pPr>
              <w:jc w:val="both"/>
              <w:rPr>
                <w:sz w:val="24"/>
                <w:szCs w:val="24"/>
              </w:rPr>
            </w:pPr>
          </w:p>
          <w:p w:rsidR="005F41D4" w:rsidRDefault="002678FE" w:rsidP="00243DB0">
            <w:pPr>
              <w:jc w:val="both"/>
              <w:rPr>
                <w:sz w:val="24"/>
                <w:szCs w:val="24"/>
              </w:rPr>
            </w:pPr>
            <w:r>
              <w:rPr>
                <w:sz w:val="24"/>
                <w:szCs w:val="24"/>
              </w:rPr>
              <w:t>I began by explaining the process of the assessment to Jane and Joe again and gave them time to process the information and ask any questions needed. Prior to starting the assessment, I laid out a verbal contract between myself and Jane and Joe. Whilst this was done informally, both parties committing to a verbal contract can aid in c</w:t>
            </w:r>
            <w:r w:rsidR="0030531F">
              <w:rPr>
                <w:sz w:val="24"/>
                <w:szCs w:val="24"/>
              </w:rPr>
              <w:t>larifying purpose, supporting and promoting communication and laying out a commitment for a trusting relationship with openness and honesty (</w:t>
            </w:r>
            <w:proofErr w:type="spellStart"/>
            <w:r w:rsidR="0030531F">
              <w:rPr>
                <w:sz w:val="24"/>
                <w:szCs w:val="24"/>
              </w:rPr>
              <w:t>Klier</w:t>
            </w:r>
            <w:proofErr w:type="spellEnd"/>
            <w:r w:rsidR="0030531F">
              <w:rPr>
                <w:sz w:val="24"/>
                <w:szCs w:val="24"/>
              </w:rPr>
              <w:t xml:space="preserve">, Fein and </w:t>
            </w:r>
            <w:proofErr w:type="spellStart"/>
            <w:r w:rsidR="0030531F">
              <w:rPr>
                <w:sz w:val="24"/>
                <w:szCs w:val="24"/>
              </w:rPr>
              <w:t>Genero</w:t>
            </w:r>
            <w:proofErr w:type="spellEnd"/>
            <w:r w:rsidR="0030531F">
              <w:rPr>
                <w:sz w:val="24"/>
                <w:szCs w:val="24"/>
              </w:rPr>
              <w:t xml:space="preserve">, 1984). </w:t>
            </w:r>
          </w:p>
          <w:p w:rsidR="005F41D4" w:rsidRDefault="005F41D4" w:rsidP="00243DB0">
            <w:pPr>
              <w:jc w:val="both"/>
              <w:rPr>
                <w:sz w:val="24"/>
                <w:szCs w:val="24"/>
              </w:rPr>
            </w:pPr>
          </w:p>
          <w:p w:rsidR="0056642D" w:rsidRDefault="0030531F" w:rsidP="00243DB0">
            <w:pPr>
              <w:jc w:val="both"/>
              <w:rPr>
                <w:sz w:val="24"/>
                <w:szCs w:val="24"/>
              </w:rPr>
            </w:pPr>
            <w:r>
              <w:rPr>
                <w:sz w:val="24"/>
                <w:szCs w:val="24"/>
              </w:rPr>
              <w:t>In particular I like to commit a promise to be open and honest and inform Jane and Joe of any concerns I may have as they arise</w:t>
            </w:r>
            <w:r w:rsidR="005F41D4">
              <w:rPr>
                <w:sz w:val="24"/>
                <w:szCs w:val="24"/>
              </w:rPr>
              <w:t xml:space="preserve"> as well as a continued commitment to keeping their data confidential</w:t>
            </w:r>
            <w:r>
              <w:rPr>
                <w:sz w:val="24"/>
                <w:szCs w:val="24"/>
              </w:rPr>
              <w:t>. I explain</w:t>
            </w:r>
            <w:r w:rsidR="005F41D4">
              <w:rPr>
                <w:sz w:val="24"/>
                <w:szCs w:val="24"/>
              </w:rPr>
              <w:t>ed</w:t>
            </w:r>
            <w:r>
              <w:rPr>
                <w:sz w:val="24"/>
                <w:szCs w:val="24"/>
              </w:rPr>
              <w:t xml:space="preserve"> I expect</w:t>
            </w:r>
            <w:r w:rsidR="005F41D4">
              <w:rPr>
                <w:sz w:val="24"/>
                <w:szCs w:val="24"/>
              </w:rPr>
              <w:t>ed</w:t>
            </w:r>
            <w:r>
              <w:rPr>
                <w:sz w:val="24"/>
                <w:szCs w:val="24"/>
              </w:rPr>
              <w:t xml:space="preserve"> the same honesty in return and if they do not understand a question, for them to ask as many times as needed until they do.</w:t>
            </w:r>
            <w:r w:rsidR="00926CC0">
              <w:rPr>
                <w:sz w:val="24"/>
                <w:szCs w:val="24"/>
              </w:rPr>
              <w:t xml:space="preserve"> I also stated if at any point during the visit, they became overwhelmed or triggered by anything we would be discussing, then they could pause or stop. </w:t>
            </w:r>
            <w:r>
              <w:rPr>
                <w:sz w:val="24"/>
                <w:szCs w:val="24"/>
              </w:rPr>
              <w:t>By doing this, I was able to demonstrate standards one and two of the Code of Professional Practice for Social Workers.</w:t>
            </w:r>
          </w:p>
          <w:p w:rsidR="00926CC0" w:rsidRDefault="00926CC0" w:rsidP="00243DB0">
            <w:pPr>
              <w:jc w:val="both"/>
              <w:rPr>
                <w:sz w:val="24"/>
                <w:szCs w:val="24"/>
              </w:rPr>
            </w:pPr>
          </w:p>
          <w:p w:rsidR="007F2374" w:rsidRDefault="00926CC0" w:rsidP="00243DB0">
            <w:pPr>
              <w:jc w:val="both"/>
              <w:rPr>
                <w:sz w:val="24"/>
                <w:szCs w:val="24"/>
              </w:rPr>
            </w:pPr>
            <w:r>
              <w:rPr>
                <w:sz w:val="24"/>
                <w:szCs w:val="24"/>
              </w:rPr>
              <w:lastRenderedPageBreak/>
              <w:t>Given that the Viability Assessment</w:t>
            </w:r>
            <w:r w:rsidR="005F41D4">
              <w:rPr>
                <w:sz w:val="24"/>
                <w:szCs w:val="24"/>
              </w:rPr>
              <w:t xml:space="preserve"> focuses on Jane and Joe’s background, criminal and social service histories, health and wellbeing, relationship and experience of parenting, both a person-</w:t>
            </w:r>
            <w:proofErr w:type="spellStart"/>
            <w:r w:rsidR="005F41D4">
              <w:rPr>
                <w:sz w:val="24"/>
                <w:szCs w:val="24"/>
              </w:rPr>
              <w:t>centered</w:t>
            </w:r>
            <w:proofErr w:type="spellEnd"/>
            <w:r w:rsidR="005F41D4">
              <w:rPr>
                <w:sz w:val="24"/>
                <w:szCs w:val="24"/>
              </w:rPr>
              <w:t xml:space="preserve"> and narrative approach were taken.</w:t>
            </w:r>
            <w:r w:rsidR="007F2374">
              <w:rPr>
                <w:sz w:val="24"/>
                <w:szCs w:val="24"/>
              </w:rPr>
              <w:t xml:space="preserve"> </w:t>
            </w:r>
            <w:r w:rsidR="005F41D4">
              <w:rPr>
                <w:sz w:val="24"/>
                <w:szCs w:val="24"/>
              </w:rPr>
              <w:t>Joe and Jane were allowed the opportunity to lead in their telling of their life stories</w:t>
            </w:r>
            <w:r w:rsidR="007F2374">
              <w:rPr>
                <w:sz w:val="24"/>
                <w:szCs w:val="24"/>
              </w:rPr>
              <w:t>.  This empowers the applicants and allows them to tell their own story in a way that best suits them and gives a sense of control. I</w:t>
            </w:r>
            <w:r w:rsidR="005F41D4">
              <w:rPr>
                <w:sz w:val="24"/>
                <w:szCs w:val="24"/>
              </w:rPr>
              <w:t xml:space="preserve">t was important to ensure that Jane and Joe felt safe and confident to share their stories in a safe and protected environment. </w:t>
            </w:r>
          </w:p>
          <w:p w:rsidR="00D248BE" w:rsidRDefault="00D248BE" w:rsidP="00243DB0">
            <w:pPr>
              <w:jc w:val="both"/>
              <w:rPr>
                <w:sz w:val="24"/>
                <w:szCs w:val="24"/>
              </w:rPr>
            </w:pPr>
          </w:p>
          <w:p w:rsidR="00D248BE" w:rsidRDefault="00D248BE" w:rsidP="00243DB0">
            <w:pPr>
              <w:jc w:val="both"/>
              <w:rPr>
                <w:sz w:val="24"/>
                <w:szCs w:val="24"/>
              </w:rPr>
            </w:pPr>
            <w:r>
              <w:rPr>
                <w:sz w:val="24"/>
                <w:szCs w:val="24"/>
              </w:rPr>
              <w:t xml:space="preserve">Both Jane and Joe disclosed serious mental health conditions and by utilising a narrative approach, they were able to speak about how this affects their day-to-day life. A narrative approach supports the view that people are experts in their own life. As someone who hasn’t experienced their diagnosis’, I am unable to truly understand how they experience life and the oppressions they face, I can only look at research and medical advice to draw conclusions and interpretations (Beresford, 2003) around any potential risks these diagnosis may have on caring for a child who has already experienced trauma. </w:t>
            </w:r>
          </w:p>
          <w:p w:rsidR="00B66155" w:rsidRDefault="00B66155" w:rsidP="00243DB0">
            <w:pPr>
              <w:jc w:val="both"/>
              <w:rPr>
                <w:sz w:val="24"/>
                <w:szCs w:val="24"/>
              </w:rPr>
            </w:pPr>
          </w:p>
          <w:p w:rsidR="00B66155" w:rsidRDefault="00B66155" w:rsidP="00243DB0">
            <w:pPr>
              <w:jc w:val="both"/>
              <w:rPr>
                <w:sz w:val="24"/>
                <w:szCs w:val="24"/>
              </w:rPr>
            </w:pPr>
            <w:r>
              <w:rPr>
                <w:sz w:val="24"/>
                <w:szCs w:val="24"/>
              </w:rPr>
              <w:t>It was clear from the body language of Jane that she was uncomfortable in sharing parts of her mental health diagnosis and this was apparent through her body language. She went from appearing quite calm and settled to fidgeting and losing eye contact. I ensured that Jane knew she was in a safe space and reminded her to take her time and pause when needed. I explained why the information was needed as well as reassuring her that only relevant people would have access to the assessment and that parts could be redacted before entering the court arena. This seemed to ease some of Jane’s worries and she opened up further.</w:t>
            </w:r>
          </w:p>
          <w:p w:rsidR="005F41D4" w:rsidRDefault="005F41D4" w:rsidP="00243DB0">
            <w:pPr>
              <w:jc w:val="both"/>
              <w:rPr>
                <w:sz w:val="24"/>
                <w:szCs w:val="24"/>
              </w:rPr>
            </w:pPr>
          </w:p>
          <w:p w:rsidR="007F2374" w:rsidRDefault="007F2374" w:rsidP="00243DB0">
            <w:pPr>
              <w:jc w:val="both"/>
              <w:rPr>
                <w:sz w:val="24"/>
                <w:szCs w:val="24"/>
              </w:rPr>
            </w:pPr>
            <w:r>
              <w:rPr>
                <w:sz w:val="24"/>
                <w:szCs w:val="24"/>
              </w:rPr>
              <w:t>In terms of communication, I ensured that I demonstrated active listening and respect and I did this by maintaining eye contact, sitting with open body language and using both non-verbal (for example nodding my head) and verbal queues to show I was taking in what they were saying. I also paraphrased key sections, such as their understanding of risk to ensure that they knew I</w:t>
            </w:r>
            <w:r w:rsidR="005A6AAC">
              <w:rPr>
                <w:sz w:val="24"/>
                <w:szCs w:val="24"/>
              </w:rPr>
              <w:t xml:space="preserve"> had understood them. All of which are key communication skills (Reith-Hall </w:t>
            </w:r>
            <w:proofErr w:type="gramStart"/>
            <w:r w:rsidR="005A6AAC">
              <w:rPr>
                <w:sz w:val="24"/>
                <w:szCs w:val="24"/>
              </w:rPr>
              <w:t xml:space="preserve">and  </w:t>
            </w:r>
            <w:proofErr w:type="spellStart"/>
            <w:r w:rsidR="005A6AAC">
              <w:rPr>
                <w:sz w:val="24"/>
                <w:szCs w:val="24"/>
              </w:rPr>
              <w:t>Montgomoery</w:t>
            </w:r>
            <w:proofErr w:type="spellEnd"/>
            <w:proofErr w:type="gramEnd"/>
            <w:r w:rsidR="005A6AAC">
              <w:rPr>
                <w:sz w:val="24"/>
                <w:szCs w:val="24"/>
              </w:rPr>
              <w:t xml:space="preserve">, 2022). </w:t>
            </w:r>
            <w:r w:rsidR="00B66155">
              <w:rPr>
                <w:sz w:val="24"/>
                <w:szCs w:val="24"/>
              </w:rPr>
              <w:t xml:space="preserve">The questions asked were all open ended and allowed Jane and Joe the opportunity to share their responses without being confined to short sentences that are often the result of closed questions. </w:t>
            </w:r>
          </w:p>
          <w:p w:rsidR="0030531F" w:rsidRPr="0000012F" w:rsidRDefault="0000012F" w:rsidP="0000012F">
            <w:pPr>
              <w:jc w:val="right"/>
              <w:rPr>
                <w:b/>
                <w:sz w:val="24"/>
                <w:szCs w:val="24"/>
                <w:u w:val="single"/>
              </w:rPr>
            </w:pPr>
            <w:r w:rsidRPr="0000012F">
              <w:rPr>
                <w:b/>
                <w:sz w:val="24"/>
                <w:szCs w:val="24"/>
                <w:u w:val="single"/>
              </w:rPr>
              <w:t>1403 words</w:t>
            </w:r>
          </w:p>
        </w:tc>
      </w:tr>
    </w:tbl>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rsidR="00214047" w:rsidRDefault="00214047" w:rsidP="00FF7EBB">
      <w:pPr>
        <w:jc w:val="both"/>
        <w:rPr>
          <w:b/>
          <w:sz w:val="24"/>
          <w:szCs w:val="24"/>
        </w:rPr>
      </w:pPr>
    </w:p>
    <w:p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rsidR="00696A88" w:rsidRPr="003C3C67" w:rsidRDefault="00696A88" w:rsidP="00FF7EBB">
      <w:pPr>
        <w:jc w:val="both"/>
        <w:rPr>
          <w:i/>
          <w:sz w:val="24"/>
          <w:szCs w:val="24"/>
        </w:rPr>
      </w:pPr>
    </w:p>
    <w:p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rsidR="00CD7E1F" w:rsidRPr="00E3288D" w:rsidRDefault="00CD7E1F" w:rsidP="00FF7EBB">
      <w:pPr>
        <w:jc w:val="both"/>
        <w:rPr>
          <w:i/>
          <w:sz w:val="24"/>
          <w:szCs w:val="24"/>
        </w:rPr>
      </w:pPr>
    </w:p>
    <w:p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rsidR="00390074" w:rsidRPr="00E3288D" w:rsidRDefault="00390074" w:rsidP="00FF7EBB">
      <w:pPr>
        <w:jc w:val="both"/>
        <w:rPr>
          <w:i/>
          <w:sz w:val="24"/>
          <w:szCs w:val="24"/>
        </w:rPr>
      </w:pPr>
    </w:p>
    <w:p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rsidR="005C28D3" w:rsidRPr="00E3288D" w:rsidRDefault="005C28D3" w:rsidP="00FF7EBB">
      <w:pPr>
        <w:jc w:val="both"/>
        <w:rPr>
          <w:i/>
          <w:sz w:val="24"/>
          <w:szCs w:val="24"/>
        </w:rPr>
      </w:pPr>
    </w:p>
    <w:p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rsidTr="3EE31E8D">
        <w:tc>
          <w:tcPr>
            <w:tcW w:w="2718" w:type="dxa"/>
            <w:shd w:val="clear" w:color="auto" w:fill="auto"/>
          </w:tcPr>
          <w:p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rsidR="006108C9" w:rsidRPr="00C7108B" w:rsidRDefault="006108C9" w:rsidP="006108C9">
            <w:pPr>
              <w:rPr>
                <w:sz w:val="22"/>
                <w:szCs w:val="22"/>
              </w:rPr>
            </w:pPr>
          </w:p>
        </w:tc>
        <w:tc>
          <w:tcPr>
            <w:tcW w:w="7470" w:type="dxa"/>
            <w:shd w:val="clear" w:color="auto" w:fill="auto"/>
          </w:tcPr>
          <w:p w:rsidR="00CA3593" w:rsidRPr="008B28E7" w:rsidRDefault="0000012F" w:rsidP="00FF7EBB">
            <w:pPr>
              <w:jc w:val="both"/>
              <w:rPr>
                <w:sz w:val="24"/>
                <w:szCs w:val="24"/>
              </w:rPr>
            </w:pPr>
            <w:r>
              <w:rPr>
                <w:sz w:val="24"/>
                <w:szCs w:val="24"/>
              </w:rPr>
              <w:t>Yes</w:t>
            </w:r>
          </w:p>
        </w:tc>
      </w:tr>
      <w:tr w:rsidR="00CA3593" w:rsidRPr="008B28E7" w:rsidTr="3EE31E8D">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Pr="008B28E7" w:rsidRDefault="0000012F" w:rsidP="00FF7EBB">
            <w:pPr>
              <w:jc w:val="both"/>
              <w:rPr>
                <w:sz w:val="24"/>
                <w:szCs w:val="24"/>
              </w:rPr>
            </w:pPr>
            <w:r>
              <w:rPr>
                <w:sz w:val="24"/>
                <w:szCs w:val="24"/>
              </w:rPr>
              <w:t>Yes</w:t>
            </w:r>
          </w:p>
        </w:tc>
      </w:tr>
      <w:tr w:rsidR="00CA3593" w:rsidRPr="008B28E7" w:rsidTr="3EE31E8D">
        <w:tc>
          <w:tcPr>
            <w:tcW w:w="2718" w:type="dxa"/>
            <w:shd w:val="clear" w:color="auto" w:fill="auto"/>
          </w:tcPr>
          <w:p w:rsidR="00C7108B" w:rsidRDefault="00CA3593" w:rsidP="006108C9">
            <w:pPr>
              <w:rPr>
                <w:sz w:val="22"/>
                <w:szCs w:val="22"/>
              </w:rPr>
            </w:pPr>
            <w:r w:rsidRPr="00C7108B">
              <w:rPr>
                <w:sz w:val="22"/>
                <w:szCs w:val="22"/>
              </w:rPr>
              <w:t>Were you clear why the social worker met with you today?</w:t>
            </w:r>
          </w:p>
          <w:p w:rsidR="006108C9" w:rsidRPr="00C7108B" w:rsidRDefault="006108C9" w:rsidP="006108C9">
            <w:pPr>
              <w:rPr>
                <w:sz w:val="22"/>
                <w:szCs w:val="22"/>
              </w:rPr>
            </w:pPr>
          </w:p>
        </w:tc>
        <w:tc>
          <w:tcPr>
            <w:tcW w:w="7470" w:type="dxa"/>
            <w:shd w:val="clear" w:color="auto" w:fill="auto"/>
          </w:tcPr>
          <w:p w:rsidR="00CA3593" w:rsidRPr="008B28E7" w:rsidRDefault="0000012F" w:rsidP="00FF7EBB">
            <w:pPr>
              <w:jc w:val="both"/>
              <w:rPr>
                <w:sz w:val="24"/>
                <w:szCs w:val="24"/>
              </w:rPr>
            </w:pPr>
            <w:r>
              <w:rPr>
                <w:sz w:val="24"/>
                <w:szCs w:val="24"/>
              </w:rPr>
              <w:t>Yes</w:t>
            </w:r>
          </w:p>
        </w:tc>
      </w:tr>
      <w:tr w:rsidR="00CA3593" w:rsidRPr="008B28E7" w:rsidTr="3EE31E8D">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Pr="008B28E7" w:rsidRDefault="0000012F" w:rsidP="00FF7EBB">
            <w:pPr>
              <w:jc w:val="both"/>
              <w:rPr>
                <w:sz w:val="24"/>
                <w:szCs w:val="24"/>
              </w:rPr>
            </w:pPr>
            <w:r>
              <w:rPr>
                <w:sz w:val="24"/>
                <w:szCs w:val="24"/>
              </w:rPr>
              <w:t>Very well prepared.</w:t>
            </w:r>
          </w:p>
        </w:tc>
      </w:tr>
      <w:tr w:rsidR="00CA3593" w:rsidRPr="008B28E7" w:rsidTr="3EE31E8D">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Pr="008B28E7" w:rsidRDefault="0000012F" w:rsidP="00FF7EBB">
            <w:pPr>
              <w:jc w:val="both"/>
              <w:rPr>
                <w:sz w:val="24"/>
                <w:szCs w:val="24"/>
              </w:rPr>
            </w:pPr>
            <w:r>
              <w:rPr>
                <w:sz w:val="24"/>
                <w:szCs w:val="24"/>
              </w:rPr>
              <w:t>Yes, you can tell she listens and engages.</w:t>
            </w:r>
          </w:p>
        </w:tc>
      </w:tr>
      <w:tr w:rsidR="00A12F22" w:rsidRPr="008B28E7" w:rsidTr="3EE31E8D">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A12F22" w:rsidRPr="008B28E7" w:rsidRDefault="0000012F" w:rsidP="00FF7EBB">
            <w:pPr>
              <w:jc w:val="both"/>
              <w:rPr>
                <w:sz w:val="24"/>
                <w:szCs w:val="24"/>
              </w:rPr>
            </w:pPr>
            <w:r>
              <w:rPr>
                <w:sz w:val="24"/>
                <w:szCs w:val="24"/>
              </w:rPr>
              <w:t>Yes.</w:t>
            </w:r>
          </w:p>
        </w:tc>
      </w:tr>
    </w:tbl>
    <w:p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rsidTr="00D0503D">
        <w:tc>
          <w:tcPr>
            <w:tcW w:w="2718" w:type="dxa"/>
            <w:shd w:val="clear" w:color="auto" w:fill="auto"/>
          </w:tcPr>
          <w:p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w:t>
            </w:r>
            <w:r>
              <w:rPr>
                <w:sz w:val="22"/>
                <w:szCs w:val="22"/>
              </w:rPr>
              <w:lastRenderedPageBreak/>
              <w:t xml:space="preserve">your </w:t>
            </w:r>
            <w:r w:rsidRPr="00C7108B">
              <w:rPr>
                <w:sz w:val="22"/>
                <w:szCs w:val="22"/>
              </w:rPr>
              <w:t>expectations</w:t>
            </w:r>
            <w:r>
              <w:rPr>
                <w:sz w:val="22"/>
                <w:szCs w:val="22"/>
              </w:rPr>
              <w:t xml:space="preserve"> for this visit?</w:t>
            </w:r>
          </w:p>
          <w:p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rsidR="00D0503D" w:rsidRPr="008B28E7" w:rsidRDefault="0000012F" w:rsidP="00D0503D">
            <w:pPr>
              <w:jc w:val="both"/>
              <w:rPr>
                <w:sz w:val="24"/>
                <w:szCs w:val="24"/>
              </w:rPr>
            </w:pPr>
            <w:r>
              <w:rPr>
                <w:sz w:val="24"/>
                <w:szCs w:val="24"/>
              </w:rPr>
              <w:lastRenderedPageBreak/>
              <w:t>Rosie was reassuring and good.</w:t>
            </w:r>
          </w:p>
        </w:tc>
      </w:tr>
      <w:tr w:rsidR="00D0503D" w:rsidRPr="008B28E7" w:rsidTr="00D0503D">
        <w:tc>
          <w:tcPr>
            <w:tcW w:w="2718" w:type="dxa"/>
            <w:shd w:val="clear" w:color="auto" w:fill="auto"/>
          </w:tcPr>
          <w:p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D0503D" w:rsidRPr="008B28E7" w:rsidRDefault="0000012F" w:rsidP="00D0503D">
            <w:pPr>
              <w:jc w:val="both"/>
              <w:rPr>
                <w:sz w:val="24"/>
                <w:szCs w:val="24"/>
              </w:rPr>
            </w:pPr>
            <w:r>
              <w:rPr>
                <w:sz w:val="24"/>
                <w:szCs w:val="24"/>
              </w:rPr>
              <w:t>No. It was easier than expected.</w:t>
            </w:r>
          </w:p>
        </w:tc>
      </w:tr>
    </w:tbl>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7374EF" w:rsidRDefault="007374EF" w:rsidP="007374EF"/>
    <w:p w:rsidR="007374EF" w:rsidRDefault="007374EF" w:rsidP="007374EF">
      <w:pPr>
        <w:rPr>
          <w:b/>
          <w:sz w:val="24"/>
          <w:szCs w:val="24"/>
        </w:rPr>
      </w:pPr>
    </w:p>
    <w:p w:rsidR="00214047" w:rsidRDefault="00214047" w:rsidP="007374EF">
      <w:pPr>
        <w:rPr>
          <w:b/>
          <w:sz w:val="24"/>
          <w:szCs w:val="24"/>
        </w:rPr>
      </w:pPr>
    </w:p>
    <w:p w:rsidR="00214047" w:rsidRDefault="00214047" w:rsidP="007374EF">
      <w:pPr>
        <w:rPr>
          <w:b/>
          <w:sz w:val="24"/>
          <w:szCs w:val="24"/>
        </w:rPr>
      </w:pPr>
    </w:p>
    <w:p w:rsidR="002A1A44" w:rsidRDefault="002A1A44" w:rsidP="007374EF">
      <w:pPr>
        <w:rPr>
          <w:b/>
          <w:sz w:val="24"/>
          <w:szCs w:val="24"/>
        </w:rPr>
      </w:pPr>
    </w:p>
    <w:p w:rsidR="002A1A44" w:rsidRDefault="002A1A44" w:rsidP="007374EF">
      <w:pPr>
        <w:rPr>
          <w:b/>
          <w:sz w:val="24"/>
          <w:szCs w:val="24"/>
        </w:rPr>
      </w:pPr>
    </w:p>
    <w:p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0192" w:rsidRDefault="00820192">
      <w:r>
        <w:separator/>
      </w:r>
    </w:p>
  </w:endnote>
  <w:endnote w:type="continuationSeparator" w:id="0">
    <w:p w:rsidR="00820192" w:rsidRDefault="008201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Footer"/>
      <w:jc w:val="right"/>
    </w:pPr>
    <w:r>
      <w:fldChar w:fldCharType="begin"/>
    </w:r>
    <w:r>
      <w:instrText xml:space="preserve"> PAGE   \* MERGEFORMAT </w:instrText>
    </w:r>
    <w:r>
      <w:fldChar w:fldCharType="separate"/>
    </w:r>
    <w:r w:rsidR="000921B4">
      <w:rPr>
        <w:noProof/>
      </w:rPr>
      <w:t>4</w:t>
    </w:r>
    <w:r>
      <w:rPr>
        <w:noProof/>
      </w:rPr>
      <w:fldChar w:fldCharType="end"/>
    </w:r>
  </w:p>
  <w:p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0192" w:rsidRDefault="00820192">
      <w:r>
        <w:separator/>
      </w:r>
    </w:p>
  </w:footnote>
  <w:footnote w:type="continuationSeparator" w:id="0">
    <w:p w:rsidR="00820192" w:rsidRDefault="008201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12F"/>
    <w:rsid w:val="0000138E"/>
    <w:rsid w:val="00002C7A"/>
    <w:rsid w:val="000045B8"/>
    <w:rsid w:val="00012B16"/>
    <w:rsid w:val="00020EEC"/>
    <w:rsid w:val="0002440E"/>
    <w:rsid w:val="00025DC0"/>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1B4"/>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D739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4EE7"/>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78F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531F"/>
    <w:rsid w:val="003106DB"/>
    <w:rsid w:val="0031350A"/>
    <w:rsid w:val="00316815"/>
    <w:rsid w:val="003168CA"/>
    <w:rsid w:val="00321255"/>
    <w:rsid w:val="0032230D"/>
    <w:rsid w:val="00322A0B"/>
    <w:rsid w:val="00322BDC"/>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200B"/>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74C"/>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4D3F"/>
    <w:rsid w:val="005305C6"/>
    <w:rsid w:val="00540EEC"/>
    <w:rsid w:val="005414F4"/>
    <w:rsid w:val="00546187"/>
    <w:rsid w:val="00547B11"/>
    <w:rsid w:val="00557D77"/>
    <w:rsid w:val="00562EAA"/>
    <w:rsid w:val="00563B58"/>
    <w:rsid w:val="005640C4"/>
    <w:rsid w:val="0056642D"/>
    <w:rsid w:val="0056684C"/>
    <w:rsid w:val="00574A0C"/>
    <w:rsid w:val="0057780F"/>
    <w:rsid w:val="00581E0A"/>
    <w:rsid w:val="00586D89"/>
    <w:rsid w:val="005877C8"/>
    <w:rsid w:val="00587923"/>
    <w:rsid w:val="00594F9F"/>
    <w:rsid w:val="005A1B4C"/>
    <w:rsid w:val="005A545C"/>
    <w:rsid w:val="005A6AAC"/>
    <w:rsid w:val="005B271A"/>
    <w:rsid w:val="005B3A2D"/>
    <w:rsid w:val="005C1567"/>
    <w:rsid w:val="005C28D3"/>
    <w:rsid w:val="005C6CE5"/>
    <w:rsid w:val="005D3F07"/>
    <w:rsid w:val="005D4A1E"/>
    <w:rsid w:val="005D4F72"/>
    <w:rsid w:val="005E13EA"/>
    <w:rsid w:val="005E17F1"/>
    <w:rsid w:val="005F41D4"/>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63E1"/>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1E71"/>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2374"/>
    <w:rsid w:val="007F312E"/>
    <w:rsid w:val="007F3F7E"/>
    <w:rsid w:val="007F4BA4"/>
    <w:rsid w:val="007F5AB2"/>
    <w:rsid w:val="00813CEC"/>
    <w:rsid w:val="0081534C"/>
    <w:rsid w:val="00816CE7"/>
    <w:rsid w:val="008171E4"/>
    <w:rsid w:val="00820192"/>
    <w:rsid w:val="008208EA"/>
    <w:rsid w:val="00822B44"/>
    <w:rsid w:val="00824E67"/>
    <w:rsid w:val="00825A64"/>
    <w:rsid w:val="00826F48"/>
    <w:rsid w:val="008308AE"/>
    <w:rsid w:val="00830DD1"/>
    <w:rsid w:val="0083166E"/>
    <w:rsid w:val="00831DC3"/>
    <w:rsid w:val="008322C7"/>
    <w:rsid w:val="008340BA"/>
    <w:rsid w:val="00834F1D"/>
    <w:rsid w:val="00836FEC"/>
    <w:rsid w:val="008372A5"/>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0ECA"/>
    <w:rsid w:val="008F127E"/>
    <w:rsid w:val="008F32D9"/>
    <w:rsid w:val="00902A65"/>
    <w:rsid w:val="00903932"/>
    <w:rsid w:val="009079BD"/>
    <w:rsid w:val="00912BD9"/>
    <w:rsid w:val="00916FB2"/>
    <w:rsid w:val="00917EA9"/>
    <w:rsid w:val="00920E5B"/>
    <w:rsid w:val="00926436"/>
    <w:rsid w:val="00926C53"/>
    <w:rsid w:val="00926CC0"/>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E4B"/>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725"/>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7607"/>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6155"/>
    <w:rsid w:val="00B71A32"/>
    <w:rsid w:val="00B7502A"/>
    <w:rsid w:val="00B77305"/>
    <w:rsid w:val="00B774BD"/>
    <w:rsid w:val="00B82CC2"/>
    <w:rsid w:val="00B84A89"/>
    <w:rsid w:val="00B84FD4"/>
    <w:rsid w:val="00B9256C"/>
    <w:rsid w:val="00B92BEF"/>
    <w:rsid w:val="00B94443"/>
    <w:rsid w:val="00B9689A"/>
    <w:rsid w:val="00B97056"/>
    <w:rsid w:val="00BA47C8"/>
    <w:rsid w:val="00BA531E"/>
    <w:rsid w:val="00BA728B"/>
    <w:rsid w:val="00BB06CB"/>
    <w:rsid w:val="00BB261F"/>
    <w:rsid w:val="00BB2887"/>
    <w:rsid w:val="00BB3B56"/>
    <w:rsid w:val="00BB5EAA"/>
    <w:rsid w:val="00BB5F11"/>
    <w:rsid w:val="00BB6638"/>
    <w:rsid w:val="00BB7FD2"/>
    <w:rsid w:val="00BC04FA"/>
    <w:rsid w:val="00BC10F9"/>
    <w:rsid w:val="00BC1C22"/>
    <w:rsid w:val="00BC460B"/>
    <w:rsid w:val="00BC4ED3"/>
    <w:rsid w:val="00BC5725"/>
    <w:rsid w:val="00BD30B1"/>
    <w:rsid w:val="00BE0F7B"/>
    <w:rsid w:val="00BE10C2"/>
    <w:rsid w:val="00BF0D6C"/>
    <w:rsid w:val="00C01D14"/>
    <w:rsid w:val="00C01D97"/>
    <w:rsid w:val="00C025B4"/>
    <w:rsid w:val="00C029EC"/>
    <w:rsid w:val="00C04A38"/>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48BE"/>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2EDD"/>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2CA1"/>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4666"/>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35AAB441"/>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rosie.hughes@wrexham.gov.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237489@student.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0C6243-B865-4B92-8EB8-B543B2378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463</TotalTime>
  <Pages>9</Pages>
  <Words>2321</Words>
  <Characters>13234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Rosie Hughes</cp:lastModifiedBy>
  <cp:revision>18</cp:revision>
  <cp:lastPrinted>2024-02-05T15:34:00Z</cp:lastPrinted>
  <dcterms:created xsi:type="dcterms:W3CDTF">2024-02-05T16:12:00Z</dcterms:created>
  <dcterms:modified xsi:type="dcterms:W3CDTF">2024-10-03T12:04:00Z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