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CA1" w:rsidRPr="00203392" w:rsidRDefault="00581CA1" w:rsidP="00581CA1">
      <w:pPr>
        <w:pStyle w:val="fixed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203392">
        <w:rPr>
          <w:rFonts w:ascii="Arial" w:hAnsi="Arial" w:cs="Arial"/>
          <w:sz w:val="22"/>
          <w:szCs w:val="22"/>
        </w:rPr>
        <w:t>MODULE CODE:</w:t>
      </w:r>
      <w:r w:rsidRPr="00203392">
        <w:rPr>
          <w:rFonts w:ascii="Arial" w:hAnsi="Arial" w:cs="Arial"/>
          <w:sz w:val="22"/>
          <w:szCs w:val="22"/>
        </w:rPr>
        <w:tab/>
      </w:r>
    </w:p>
    <w:p w:rsidR="00581CA1" w:rsidRPr="00203392" w:rsidRDefault="00581CA1" w:rsidP="00581CA1">
      <w:pPr>
        <w:pStyle w:val="fixed"/>
        <w:ind w:left="0" w:firstLine="0"/>
        <w:outlineLvl w:val="1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TITLE:</w:t>
      </w:r>
      <w:r w:rsidRPr="00203392">
        <w:rPr>
          <w:rFonts w:ascii="Arial" w:hAnsi="Arial" w:cs="Arial"/>
          <w:sz w:val="22"/>
          <w:szCs w:val="22"/>
        </w:rPr>
        <w:tab/>
      </w:r>
      <w:r w:rsidRPr="002033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1632E6">
        <w:rPr>
          <w:rFonts w:ascii="Arial" w:hAnsi="Arial" w:cs="Arial"/>
          <w:sz w:val="22"/>
          <w:szCs w:val="22"/>
        </w:rPr>
        <w:t>Accountability in the Public Sector</w:t>
      </w:r>
    </w:p>
    <w:p w:rsidR="00581CA1" w:rsidRPr="00203392" w:rsidRDefault="00581CA1" w:rsidP="00581CA1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DATED:</w:t>
      </w:r>
      <w:r w:rsidRPr="00203392">
        <w:rPr>
          <w:rFonts w:ascii="Arial" w:hAnsi="Arial" w:cs="Arial"/>
          <w:sz w:val="22"/>
          <w:szCs w:val="22"/>
        </w:rPr>
        <w:tab/>
      </w:r>
      <w:r w:rsidRPr="00203392">
        <w:rPr>
          <w:rFonts w:ascii="Arial" w:hAnsi="Arial" w:cs="Arial"/>
          <w:sz w:val="22"/>
          <w:szCs w:val="22"/>
        </w:rPr>
        <w:tab/>
      </w:r>
      <w:r>
        <w:fldChar w:fldCharType="begin"/>
      </w:r>
      <w:r>
        <w:instrText xml:space="preserve"> FILLIN  DD/MM/YYYY  \* MERGEFORMAT </w:instrText>
      </w:r>
      <w:r>
        <w:fldChar w:fldCharType="end"/>
      </w:r>
    </w:p>
    <w:p w:rsidR="00581CA1" w:rsidRPr="00203392" w:rsidRDefault="00581CA1" w:rsidP="00581CA1">
      <w:pPr>
        <w:pStyle w:val="fixed"/>
        <w:rPr>
          <w:rFonts w:ascii="Arial" w:hAnsi="Arial" w:cs="Arial"/>
          <w:sz w:val="22"/>
          <w:szCs w:val="22"/>
        </w:rPr>
      </w:pPr>
    </w:p>
    <w:p w:rsidR="00581CA1" w:rsidRPr="00203392" w:rsidRDefault="00581CA1" w:rsidP="00581CA1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 xml:space="preserve">LEVEL:  </w:t>
      </w:r>
      <w:r w:rsidRPr="002033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2033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5</w:t>
      </w:r>
    </w:p>
    <w:p w:rsidR="00581CA1" w:rsidRPr="00203392" w:rsidRDefault="00581CA1" w:rsidP="00581CA1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CREDITS:</w:t>
      </w:r>
      <w:r w:rsidRPr="002033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2033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20</w:t>
      </w:r>
    </w:p>
    <w:p w:rsidR="00581CA1" w:rsidRPr="00203392" w:rsidRDefault="00581CA1" w:rsidP="00581CA1">
      <w:pPr>
        <w:pStyle w:val="fixed"/>
        <w:rPr>
          <w:rFonts w:ascii="Arial" w:hAnsi="Arial" w:cs="Arial"/>
          <w:sz w:val="22"/>
          <w:szCs w:val="22"/>
        </w:rPr>
      </w:pPr>
    </w:p>
    <w:p w:rsidR="00581CA1" w:rsidRPr="00203392" w:rsidRDefault="00581CA1" w:rsidP="00581CA1">
      <w:pPr>
        <w:pBdr>
          <w:bottom w:val="single" w:sz="6" w:space="1" w:color="auto"/>
        </w:pBdr>
        <w:spacing w:after="0"/>
        <w:rPr>
          <w:rFonts w:ascii="Arial" w:hAnsi="Arial" w:cs="Arial"/>
        </w:rPr>
      </w:pPr>
      <w:r w:rsidRPr="00203392">
        <w:rPr>
          <w:rFonts w:ascii="Arial" w:hAnsi="Arial" w:cs="Arial"/>
          <w:b/>
        </w:rPr>
        <w:t>JACS CODE:</w:t>
      </w:r>
      <w:r w:rsidRPr="00203392">
        <w:rPr>
          <w:rFonts w:ascii="Arial" w:hAnsi="Arial" w:cs="Arial"/>
          <w:b/>
        </w:rPr>
        <w:tab/>
      </w:r>
      <w:r w:rsidRPr="00203392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N412</w:t>
      </w:r>
    </w:p>
    <w:p w:rsidR="00581CA1" w:rsidRPr="00203392" w:rsidRDefault="00581CA1" w:rsidP="00581CA1">
      <w:pPr>
        <w:pBdr>
          <w:bottom w:val="single" w:sz="6" w:space="1" w:color="auto"/>
        </w:pBdr>
        <w:spacing w:after="0"/>
        <w:rPr>
          <w:rFonts w:ascii="Arial" w:hAnsi="Arial" w:cs="Arial"/>
        </w:rPr>
      </w:pPr>
    </w:p>
    <w:p w:rsidR="00581CA1" w:rsidRPr="00203392" w:rsidRDefault="00581CA1" w:rsidP="00581CA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581CA1" w:rsidRPr="00203392" w:rsidRDefault="00581CA1" w:rsidP="00581CA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:rsidR="00581CA1" w:rsidRPr="003435AD" w:rsidRDefault="00581CA1" w:rsidP="00581CA1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>
        <w:t xml:space="preserve">To reflect the evolution of accountability as a key area of concern for public organisations. </w:t>
      </w:r>
    </w:p>
    <w:p w:rsidR="00581CA1" w:rsidRPr="003435AD" w:rsidRDefault="00581CA1" w:rsidP="00581CA1">
      <w:pPr>
        <w:pStyle w:val="bullet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  <w:lang w:val="en-US"/>
        </w:rPr>
      </w:pPr>
      <w:r w:rsidRPr="00203392">
        <w:rPr>
          <w:rFonts w:ascii="Arial" w:hAnsi="Arial" w:cs="Arial"/>
          <w:sz w:val="22"/>
          <w:szCs w:val="22"/>
        </w:rPr>
        <w:t xml:space="preserve">To </w:t>
      </w:r>
      <w:r w:rsidRPr="003435AD">
        <w:rPr>
          <w:rFonts w:ascii="Arial" w:hAnsi="Arial" w:cs="Arial"/>
          <w:sz w:val="22"/>
          <w:szCs w:val="22"/>
          <w:lang w:val="en-US"/>
        </w:rPr>
        <w:t>develop a critical understanding of the role accountability has in shaping the approach to the design and delivery of public services.</w:t>
      </w:r>
    </w:p>
    <w:p w:rsidR="00581CA1" w:rsidRPr="00203392" w:rsidRDefault="00581CA1" w:rsidP="00581CA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581CA1" w:rsidRPr="00203392" w:rsidRDefault="00581CA1" w:rsidP="00581CA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LEARNING OUTCOMES</w:t>
      </w:r>
    </w:p>
    <w:p w:rsidR="00581CA1" w:rsidRPr="00203392" w:rsidRDefault="00581CA1" w:rsidP="00581CA1">
      <w:pPr>
        <w:spacing w:after="0"/>
        <w:rPr>
          <w:rFonts w:ascii="Arial" w:hAnsi="Arial" w:cs="Arial"/>
          <w:b/>
        </w:rPr>
      </w:pPr>
    </w:p>
    <w:p w:rsidR="00581CA1" w:rsidRPr="00203392" w:rsidRDefault="00581CA1" w:rsidP="00581CA1">
      <w:pPr>
        <w:rPr>
          <w:rFonts w:ascii="Arial" w:hAnsi="Arial" w:cs="Arial"/>
        </w:rPr>
      </w:pPr>
      <w:r w:rsidRPr="00203392">
        <w:rPr>
          <w:rFonts w:ascii="Arial" w:hAnsi="Arial" w:cs="Arial"/>
        </w:rPr>
        <w:t>Upon the successful completion of this module, the student should be able to demonstrate the ability to:</w:t>
      </w:r>
    </w:p>
    <w:p w:rsidR="00581CA1" w:rsidRPr="00954B9F" w:rsidRDefault="00581CA1" w:rsidP="00581CA1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954B9F">
        <w:rPr>
          <w:rFonts w:ascii="Arial" w:hAnsi="Arial" w:cs="Arial"/>
        </w:rPr>
        <w:t xml:space="preserve">Critically assess effective stewardship of public money.  </w:t>
      </w:r>
    </w:p>
    <w:p w:rsidR="00581CA1" w:rsidRPr="00954B9F" w:rsidRDefault="00581CA1" w:rsidP="00581CA1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954B9F">
        <w:rPr>
          <w:rFonts w:ascii="Arial" w:hAnsi="Arial" w:cs="Arial"/>
        </w:rPr>
        <w:t>Evaluate arrangements and processes that promote effective accountability, transparency, control and governance.</w:t>
      </w:r>
    </w:p>
    <w:p w:rsidR="00581CA1" w:rsidRPr="00203392" w:rsidRDefault="00581CA1" w:rsidP="00581CA1">
      <w:pPr>
        <w:spacing w:after="0"/>
        <w:rPr>
          <w:rFonts w:ascii="Arial" w:hAnsi="Arial" w:cs="Arial"/>
        </w:rPr>
      </w:pPr>
    </w:p>
    <w:p w:rsidR="00581CA1" w:rsidRPr="00203392" w:rsidRDefault="00581CA1" w:rsidP="00581CA1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INDICATIVE CONTENT</w:t>
      </w:r>
    </w:p>
    <w:p w:rsidR="00581CA1" w:rsidRPr="00203392" w:rsidRDefault="00581CA1" w:rsidP="00581CA1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Public Accountability.</w:t>
      </w:r>
    </w:p>
    <w:p w:rsidR="00581CA1" w:rsidRPr="003318A5" w:rsidRDefault="00581CA1" w:rsidP="00581CA1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3318A5">
        <w:rPr>
          <w:rFonts w:ascii="Arial" w:hAnsi="Arial" w:cs="Arial"/>
        </w:rPr>
        <w:t>Transparency</w:t>
      </w:r>
    </w:p>
    <w:p w:rsidR="00581CA1" w:rsidRDefault="00581CA1" w:rsidP="00581CA1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Accountable corporate governance</w:t>
      </w:r>
    </w:p>
    <w:p w:rsidR="00581CA1" w:rsidRDefault="00581CA1" w:rsidP="00581CA1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Accountable public services &amp; the 3</w:t>
      </w:r>
      <w:r w:rsidRPr="003435AD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sector delivering Public Services.</w:t>
      </w:r>
    </w:p>
    <w:p w:rsidR="00581CA1" w:rsidRDefault="00581CA1" w:rsidP="00581CA1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Ethics in Public management</w:t>
      </w:r>
    </w:p>
    <w:p w:rsidR="00581CA1" w:rsidRDefault="00581CA1" w:rsidP="00581CA1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Sustainability</w:t>
      </w:r>
    </w:p>
    <w:p w:rsidR="00581CA1" w:rsidRPr="003435AD" w:rsidRDefault="00581CA1" w:rsidP="00581CA1">
      <w:pPr>
        <w:pStyle w:val="ListParagraph"/>
        <w:spacing w:before="240" w:after="0" w:line="240" w:lineRule="auto"/>
        <w:ind w:left="851"/>
        <w:contextualSpacing w:val="0"/>
        <w:rPr>
          <w:rFonts w:ascii="Arial" w:hAnsi="Arial" w:cs="Arial"/>
        </w:rPr>
      </w:pPr>
    </w:p>
    <w:p w:rsidR="00581CA1" w:rsidRDefault="00581CA1" w:rsidP="00581CA1">
      <w:pPr>
        <w:pStyle w:val="ListParagraph"/>
        <w:numPr>
          <w:ilvl w:val="0"/>
          <w:numId w:val="1"/>
        </w:numPr>
        <w:spacing w:before="240" w:after="0"/>
        <w:ind w:left="851" w:hanging="567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</w:t>
      </w:r>
      <w:r w:rsidRPr="003318A5">
        <w:rPr>
          <w:rFonts w:ascii="Arial" w:hAnsi="Arial" w:cs="Arial"/>
          <w:lang w:val="en-GB"/>
        </w:rPr>
        <w:t>he development and implementation of the principles of Best Value and value for money</w:t>
      </w:r>
      <w:r>
        <w:rPr>
          <w:rFonts w:ascii="Arial" w:hAnsi="Arial" w:cs="Arial"/>
          <w:lang w:val="en-GB"/>
        </w:rPr>
        <w:t>.</w:t>
      </w:r>
      <w:r w:rsidRPr="003318A5">
        <w:rPr>
          <w:rFonts w:ascii="Arial" w:hAnsi="Arial" w:cs="Arial"/>
          <w:lang w:val="en-GB"/>
        </w:rPr>
        <w:t xml:space="preserve"> </w:t>
      </w:r>
    </w:p>
    <w:p w:rsidR="00581CA1" w:rsidRPr="00035E0B" w:rsidRDefault="00581CA1" w:rsidP="00581CA1">
      <w:pPr>
        <w:pStyle w:val="ListParagraph"/>
        <w:rPr>
          <w:rFonts w:ascii="Arial" w:hAnsi="Arial" w:cs="Arial"/>
          <w:lang w:val="en-GB"/>
        </w:rPr>
      </w:pPr>
    </w:p>
    <w:p w:rsidR="00581CA1" w:rsidRPr="00035E0B" w:rsidRDefault="00581CA1" w:rsidP="00581CA1">
      <w:pPr>
        <w:spacing w:before="240" w:after="0"/>
        <w:rPr>
          <w:rFonts w:ascii="Arial" w:hAnsi="Arial" w:cs="Arial"/>
          <w:lang w:val="en-GB"/>
        </w:rPr>
      </w:pPr>
    </w:p>
    <w:p w:rsidR="00581CA1" w:rsidRDefault="00581CA1" w:rsidP="00581CA1">
      <w:pPr>
        <w:pStyle w:val="fixed"/>
        <w:ind w:left="0" w:firstLine="0"/>
        <w:rPr>
          <w:rFonts w:ascii="Arial" w:eastAsia="Calibri" w:hAnsi="Arial" w:cs="Arial"/>
          <w:b w:val="0"/>
          <w:sz w:val="22"/>
          <w:szCs w:val="22"/>
          <w:lang w:val="en-US" w:eastAsia="en-US"/>
        </w:rPr>
      </w:pPr>
    </w:p>
    <w:p w:rsidR="00581CA1" w:rsidRDefault="00581CA1" w:rsidP="00581CA1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581CA1" w:rsidRDefault="00581CA1" w:rsidP="00581CA1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581CA1" w:rsidRDefault="00581CA1" w:rsidP="00581CA1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581CA1" w:rsidRDefault="00581CA1" w:rsidP="00581CA1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LEARNING AND TEACHING STRATEGY</w:t>
      </w:r>
    </w:p>
    <w:p w:rsidR="00581CA1" w:rsidRDefault="00581CA1" w:rsidP="00581CA1">
      <w:pPr>
        <w:pStyle w:val="fixed"/>
        <w:rPr>
          <w:rFonts w:ascii="Arial" w:hAnsi="Arial" w:cs="Arial"/>
          <w:sz w:val="22"/>
          <w:szCs w:val="22"/>
        </w:rPr>
      </w:pPr>
    </w:p>
    <w:p w:rsidR="00581CA1" w:rsidRPr="00291C6F" w:rsidRDefault="00581CA1" w:rsidP="00581CA1">
      <w:pPr>
        <w:rPr>
          <w:rFonts w:ascii="Arial" w:hAnsi="Arial" w:cs="Arial"/>
        </w:rPr>
      </w:pPr>
      <w:r w:rsidRPr="00291C6F">
        <w:rPr>
          <w:rFonts w:ascii="Arial" w:hAnsi="Arial" w:cs="Arial"/>
        </w:rPr>
        <w:lastRenderedPageBreak/>
        <w:t xml:space="preserve">The conceptual and theoretical issues associated with this module are suitable for delivery through weekly keynote lectures.  Further analysis of the topics will be provided by use of seminar/tutorial sessions.  The students will be encouraged to </w:t>
      </w:r>
      <w:proofErr w:type="spellStart"/>
      <w:r w:rsidRPr="00291C6F">
        <w:rPr>
          <w:rFonts w:ascii="Arial" w:hAnsi="Arial" w:cs="Arial"/>
        </w:rPr>
        <w:t>analyse</w:t>
      </w:r>
      <w:proofErr w:type="spellEnd"/>
      <w:r w:rsidRPr="00291C6F">
        <w:rPr>
          <w:rFonts w:ascii="Arial" w:hAnsi="Arial" w:cs="Arial"/>
        </w:rPr>
        <w:t xml:space="preserve"> case studies, participate in group work, discussion and debate to expand knowledge through practical application.</w:t>
      </w:r>
    </w:p>
    <w:p w:rsidR="00581CA1" w:rsidRPr="00291C6F" w:rsidRDefault="00581CA1" w:rsidP="00581CA1">
      <w:pPr>
        <w:rPr>
          <w:rFonts w:cs="Arial"/>
        </w:rPr>
      </w:pPr>
      <w:r w:rsidRPr="00291C6F">
        <w:rPr>
          <w:rFonts w:ascii="Arial" w:hAnsi="Arial" w:cs="Arial"/>
        </w:rPr>
        <w:t>During the tutorial sessions, students will also be provided with formative feedback</w:t>
      </w:r>
      <w:r>
        <w:rPr>
          <w:rFonts w:ascii="Arial" w:hAnsi="Arial" w:cs="Arial"/>
        </w:rPr>
        <w:t xml:space="preserve">. </w:t>
      </w:r>
      <w:r w:rsidRPr="00291C6F">
        <w:rPr>
          <w:rFonts w:ascii="Arial" w:hAnsi="Arial" w:cs="Arial"/>
        </w:rPr>
        <w:t xml:space="preserve">Appropriate </w:t>
      </w:r>
      <w:r>
        <w:rPr>
          <w:rFonts w:ascii="Arial" w:hAnsi="Arial" w:cs="Arial"/>
        </w:rPr>
        <w:t xml:space="preserve">media </w:t>
      </w:r>
      <w:r w:rsidRPr="00291C6F">
        <w:rPr>
          <w:rFonts w:ascii="Arial" w:hAnsi="Arial" w:cs="Arial"/>
        </w:rPr>
        <w:t>articles will also be used to promote debate</w:t>
      </w:r>
      <w:r>
        <w:rPr>
          <w:rFonts w:ascii="Arial" w:hAnsi="Arial" w:cs="Arial"/>
        </w:rPr>
        <w:t>.</w:t>
      </w:r>
    </w:p>
    <w:p w:rsidR="00581CA1" w:rsidRDefault="00581CA1" w:rsidP="00581CA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a</w:t>
      </w:r>
      <w:r w:rsidRPr="00203392">
        <w:rPr>
          <w:rFonts w:ascii="Arial" w:hAnsi="Arial" w:cs="Arial"/>
        </w:rPr>
        <w:t>llocation of te</w:t>
      </w:r>
      <w:r>
        <w:rPr>
          <w:rFonts w:ascii="Arial" w:hAnsi="Arial" w:cs="Arial"/>
        </w:rPr>
        <w:t>aching to deliver the module is</w:t>
      </w:r>
      <w:r w:rsidRPr="00203392">
        <w:rPr>
          <w:rFonts w:ascii="Arial" w:hAnsi="Arial" w:cs="Arial"/>
        </w:rPr>
        <w:t>:</w:t>
      </w:r>
    </w:p>
    <w:p w:rsidR="00581CA1" w:rsidRPr="00203392" w:rsidRDefault="00581CA1" w:rsidP="00581CA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581CA1" w:rsidRPr="00203392" w:rsidTr="00507BF2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Percentage</w:t>
            </w:r>
          </w:p>
        </w:tc>
      </w:tr>
      <w:tr w:rsidR="00581CA1" w:rsidRPr="00203392" w:rsidTr="00507BF2">
        <w:tc>
          <w:tcPr>
            <w:tcW w:w="3969" w:type="dxa"/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843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581CA1" w:rsidRPr="00203392" w:rsidTr="00507BF2">
        <w:tc>
          <w:tcPr>
            <w:tcW w:w="3969" w:type="dxa"/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843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</w:tr>
      <w:tr w:rsidR="00581CA1" w:rsidRPr="00203392" w:rsidTr="00507BF2">
        <w:tc>
          <w:tcPr>
            <w:tcW w:w="3969" w:type="dxa"/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581CA1" w:rsidRPr="00203392" w:rsidTr="00507BF2">
        <w:tc>
          <w:tcPr>
            <w:tcW w:w="3969" w:type="dxa"/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200</w:t>
            </w:r>
          </w:p>
        </w:tc>
        <w:tc>
          <w:tcPr>
            <w:tcW w:w="1843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100%</w:t>
            </w:r>
          </w:p>
        </w:tc>
      </w:tr>
    </w:tbl>
    <w:p w:rsidR="00581CA1" w:rsidRPr="00203392" w:rsidRDefault="00581CA1" w:rsidP="00581CA1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581CA1" w:rsidRPr="00203392" w:rsidRDefault="00581CA1" w:rsidP="00581CA1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ASSESSMENT</w:t>
      </w:r>
    </w:p>
    <w:p w:rsidR="00581CA1" w:rsidRPr="00203392" w:rsidRDefault="00581CA1" w:rsidP="00581CA1">
      <w:pPr>
        <w:pStyle w:val="fixed"/>
        <w:ind w:left="0"/>
        <w:rPr>
          <w:rFonts w:ascii="Arial" w:hAnsi="Arial" w:cs="Arial"/>
          <w:sz w:val="22"/>
          <w:szCs w:val="22"/>
        </w:rPr>
      </w:pPr>
    </w:p>
    <w:p w:rsidR="00581CA1" w:rsidRPr="00203392" w:rsidRDefault="00581CA1" w:rsidP="00581CA1">
      <w:pPr>
        <w:spacing w:after="0" w:line="240" w:lineRule="auto"/>
        <w:rPr>
          <w:rFonts w:ascii="Arial" w:hAnsi="Arial" w:cs="Arial"/>
          <w:b/>
        </w:rPr>
      </w:pPr>
      <w:r w:rsidRPr="00203392">
        <w:rPr>
          <w:rFonts w:ascii="Arial" w:hAnsi="Arial" w:cs="Arial"/>
          <w:b/>
        </w:rPr>
        <w:t xml:space="preserve">Assessment Component 1 – </w:t>
      </w:r>
      <w:r>
        <w:rPr>
          <w:rFonts w:ascii="Arial" w:hAnsi="Arial" w:cs="Arial"/>
          <w:b/>
        </w:rPr>
        <w:t>50</w:t>
      </w:r>
      <w:r w:rsidRPr="00203392">
        <w:rPr>
          <w:rFonts w:ascii="Arial" w:hAnsi="Arial" w:cs="Arial"/>
          <w:b/>
        </w:rPr>
        <w:t>%</w:t>
      </w:r>
    </w:p>
    <w:p w:rsidR="00581CA1" w:rsidRDefault="00581CA1" w:rsidP="00581CA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 25</w:t>
      </w:r>
      <w:r w:rsidRPr="00614F5B">
        <w:rPr>
          <w:rFonts w:ascii="Arial" w:hAnsi="Arial" w:cs="Arial"/>
        </w:rPr>
        <w:t>00</w:t>
      </w:r>
      <w:r>
        <w:rPr>
          <w:rFonts w:ascii="Arial" w:hAnsi="Arial" w:cs="Arial"/>
        </w:rPr>
        <w:t xml:space="preserve"> word essay evaluating changes to the public sector’s approach to accountability, highlighting a particular public service to illustrate this approach.</w:t>
      </w:r>
    </w:p>
    <w:p w:rsidR="00581CA1" w:rsidRPr="00614F5B" w:rsidRDefault="00581CA1" w:rsidP="00581CA1">
      <w:pPr>
        <w:spacing w:after="0" w:line="240" w:lineRule="auto"/>
        <w:rPr>
          <w:rFonts w:ascii="Arial" w:hAnsi="Arial" w:cs="Arial"/>
        </w:rPr>
      </w:pPr>
    </w:p>
    <w:p w:rsidR="00581CA1" w:rsidRPr="00203392" w:rsidRDefault="00581CA1" w:rsidP="00581CA1">
      <w:pPr>
        <w:spacing w:after="0" w:line="240" w:lineRule="auto"/>
        <w:rPr>
          <w:rFonts w:ascii="Arial" w:hAnsi="Arial" w:cs="Arial"/>
        </w:rPr>
      </w:pPr>
      <w:r w:rsidRPr="00203392">
        <w:rPr>
          <w:rFonts w:ascii="Arial" w:hAnsi="Arial" w:cs="Arial"/>
        </w:rPr>
        <w:t>Exemplar</w:t>
      </w:r>
      <w:r>
        <w:rPr>
          <w:rFonts w:ascii="Arial" w:hAnsi="Arial" w:cs="Arial"/>
        </w:rPr>
        <w:t xml:space="preserve"> – legal requirements within education on the management of health and safety issues.</w:t>
      </w:r>
    </w:p>
    <w:p w:rsidR="00581CA1" w:rsidRPr="00203392" w:rsidRDefault="00581CA1" w:rsidP="00581CA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:rsidR="00581CA1" w:rsidRPr="00203392" w:rsidRDefault="00581CA1" w:rsidP="00581CA1">
      <w:pPr>
        <w:spacing w:after="0" w:line="240" w:lineRule="auto"/>
        <w:rPr>
          <w:rFonts w:ascii="Arial" w:hAnsi="Arial" w:cs="Arial"/>
          <w:b/>
        </w:rPr>
      </w:pPr>
      <w:r w:rsidRPr="00203392">
        <w:rPr>
          <w:rFonts w:ascii="Arial" w:hAnsi="Arial" w:cs="Arial"/>
          <w:b/>
        </w:rPr>
        <w:t xml:space="preserve">Assessment </w:t>
      </w:r>
      <w:r>
        <w:rPr>
          <w:rFonts w:ascii="Arial" w:hAnsi="Arial" w:cs="Arial"/>
          <w:b/>
        </w:rPr>
        <w:t>Component 2 – 50</w:t>
      </w:r>
      <w:r w:rsidRPr="00203392">
        <w:rPr>
          <w:rFonts w:ascii="Arial" w:hAnsi="Arial" w:cs="Arial"/>
          <w:b/>
        </w:rPr>
        <w:t>%</w:t>
      </w:r>
    </w:p>
    <w:p w:rsidR="00581CA1" w:rsidRPr="003435AD" w:rsidRDefault="00581CA1" w:rsidP="00581CA1">
      <w:pPr>
        <w:pStyle w:val="fixed"/>
        <w:ind w:left="0" w:firstLine="0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A 2 hour open book examination.</w:t>
      </w:r>
    </w:p>
    <w:p w:rsidR="00581CA1" w:rsidRDefault="00581CA1" w:rsidP="00581CA1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</w:p>
    <w:p w:rsidR="00581CA1" w:rsidRPr="00203392" w:rsidRDefault="00581CA1" w:rsidP="00581CA1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581CA1" w:rsidRPr="00203392" w:rsidTr="00507BF2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Percentage</w:t>
            </w:r>
          </w:p>
        </w:tc>
      </w:tr>
      <w:tr w:rsidR="00581CA1" w:rsidRPr="00203392" w:rsidTr="00507BF2">
        <w:tc>
          <w:tcPr>
            <w:tcW w:w="3261" w:type="dxa"/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Written</w:t>
            </w:r>
            <w:r>
              <w:rPr>
                <w:rFonts w:ascii="Arial" w:hAnsi="Arial" w:cs="Arial"/>
              </w:rPr>
              <w:t xml:space="preserve"> exam</w:t>
            </w:r>
          </w:p>
        </w:tc>
        <w:tc>
          <w:tcPr>
            <w:tcW w:w="1842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581CA1" w:rsidRPr="00203392" w:rsidTr="00507BF2">
        <w:tc>
          <w:tcPr>
            <w:tcW w:w="3261" w:type="dxa"/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581CA1" w:rsidRPr="00203392" w:rsidTr="00507BF2">
        <w:tc>
          <w:tcPr>
            <w:tcW w:w="3261" w:type="dxa"/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581CA1" w:rsidRPr="00203392" w:rsidTr="00507BF2">
        <w:tc>
          <w:tcPr>
            <w:tcW w:w="3261" w:type="dxa"/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100%</w:t>
            </w:r>
          </w:p>
        </w:tc>
      </w:tr>
    </w:tbl>
    <w:p w:rsidR="00581CA1" w:rsidRPr="00203392" w:rsidRDefault="00581CA1" w:rsidP="00581CA1">
      <w:pPr>
        <w:spacing w:after="0" w:line="240" w:lineRule="auto"/>
        <w:rPr>
          <w:rFonts w:ascii="Arial" w:hAnsi="Arial" w:cs="Arial"/>
        </w:rPr>
      </w:pPr>
    </w:p>
    <w:p w:rsidR="00581CA1" w:rsidRPr="00203392" w:rsidRDefault="00581CA1" w:rsidP="00581CA1">
      <w:pPr>
        <w:spacing w:after="0" w:line="240" w:lineRule="auto"/>
        <w:rPr>
          <w:rFonts w:ascii="Arial" w:hAnsi="Arial" w:cs="Arial"/>
          <w:b/>
        </w:rPr>
      </w:pPr>
    </w:p>
    <w:p w:rsidR="00581CA1" w:rsidRPr="000C6407" w:rsidRDefault="00581CA1" w:rsidP="00581CA1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0C6407">
        <w:rPr>
          <w:rFonts w:ascii="Arial" w:hAnsi="Arial" w:cs="Arial"/>
          <w:sz w:val="22"/>
          <w:szCs w:val="22"/>
        </w:rPr>
        <w:t>EDUCATION FOR SUSTAINABLE DEVELOPMENT (ESD)</w:t>
      </w:r>
    </w:p>
    <w:p w:rsidR="00581CA1" w:rsidRPr="000C6407" w:rsidRDefault="00581CA1" w:rsidP="00581CA1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3"/>
        <w:gridCol w:w="4443"/>
      </w:tblGrid>
      <w:tr w:rsidR="00581CA1" w:rsidRPr="008C188B" w:rsidTr="00507BF2">
        <w:tc>
          <w:tcPr>
            <w:tcW w:w="4443" w:type="dxa"/>
            <w:vMerge w:val="restart"/>
            <w:vAlign w:val="center"/>
          </w:tcPr>
          <w:p w:rsidR="00581CA1" w:rsidRPr="000C6407" w:rsidRDefault="00581CA1" w:rsidP="00507BF2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Does the module contribute to ESD?</w:t>
            </w:r>
          </w:p>
        </w:tc>
        <w:tc>
          <w:tcPr>
            <w:tcW w:w="4443" w:type="dxa"/>
            <w:vAlign w:val="center"/>
          </w:tcPr>
          <w:p w:rsidR="00581CA1" w:rsidRPr="000C6407" w:rsidRDefault="00581CA1" w:rsidP="00581CA1">
            <w:pPr>
              <w:pStyle w:val="heading"/>
              <w:numPr>
                <w:ilvl w:val="0"/>
                <w:numId w:val="3"/>
              </w:numPr>
              <w:spacing w:before="0" w:after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Yes</w:t>
            </w:r>
          </w:p>
          <w:p w:rsidR="00581CA1" w:rsidRPr="000C6407" w:rsidRDefault="00581CA1" w:rsidP="00507BF2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581CA1" w:rsidRPr="008C188B" w:rsidTr="00507BF2">
        <w:tc>
          <w:tcPr>
            <w:tcW w:w="4443" w:type="dxa"/>
            <w:vMerge/>
          </w:tcPr>
          <w:p w:rsidR="00581CA1" w:rsidRPr="000C6407" w:rsidRDefault="00581CA1" w:rsidP="00507BF2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443" w:type="dxa"/>
            <w:vAlign w:val="center"/>
          </w:tcPr>
          <w:p w:rsidR="00581CA1" w:rsidRPr="000C6407" w:rsidRDefault="00581CA1" w:rsidP="00507BF2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No</w:t>
            </w:r>
          </w:p>
          <w:p w:rsidR="00581CA1" w:rsidRPr="000C6407" w:rsidRDefault="00581CA1" w:rsidP="00507BF2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581CA1" w:rsidRPr="008C188B" w:rsidTr="00507BF2">
        <w:tc>
          <w:tcPr>
            <w:tcW w:w="8886" w:type="dxa"/>
            <w:gridSpan w:val="2"/>
          </w:tcPr>
          <w:p w:rsidR="00581CA1" w:rsidRDefault="00581CA1" w:rsidP="00507BF2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 xml:space="preserve">If yes please provide 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brief </w:t>
            </w: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details (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>no more than 1</w:t>
            </w: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00 words):</w:t>
            </w:r>
          </w:p>
          <w:p w:rsidR="00581CA1" w:rsidRPr="000C6407" w:rsidRDefault="00581CA1" w:rsidP="00507BF2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:rsidR="00581CA1" w:rsidRDefault="00581CA1" w:rsidP="00507BF2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Public sector organisations are accountable to ensuring sustainability is a consideration when instigating policy and strategies towards public services.  Sustainability is therefore a part of the indicative contents of this module.</w:t>
            </w:r>
          </w:p>
          <w:p w:rsidR="00581CA1" w:rsidRPr="000C6407" w:rsidRDefault="00581CA1" w:rsidP="00507BF2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:rsidR="00581CA1" w:rsidRDefault="00581CA1" w:rsidP="00581CA1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581CA1" w:rsidRDefault="00581CA1" w:rsidP="00581CA1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581CA1" w:rsidRDefault="00581CA1" w:rsidP="00581CA1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581CA1" w:rsidRDefault="00581CA1" w:rsidP="00581CA1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581CA1" w:rsidRPr="00203392" w:rsidRDefault="00581CA1" w:rsidP="00581CA1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BIBLIOGRAPHY</w:t>
      </w:r>
    </w:p>
    <w:p w:rsidR="00581CA1" w:rsidRDefault="00581CA1" w:rsidP="00581CA1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581CA1" w:rsidRPr="005F5996" w:rsidRDefault="00581CA1" w:rsidP="00581CA1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Essential</w:t>
      </w:r>
    </w:p>
    <w:p w:rsidR="00581CA1" w:rsidRDefault="00581CA1" w:rsidP="00581CA1">
      <w:pPr>
        <w:pStyle w:val="heading"/>
        <w:spacing w:before="0" w:after="0"/>
        <w:rPr>
          <w:rFonts w:ascii="Arial" w:hAnsi="Arial" w:cs="Arial"/>
          <w:b w:val="0"/>
          <w:sz w:val="22"/>
          <w:szCs w:val="22"/>
        </w:rPr>
      </w:pPr>
      <w:proofErr w:type="spellStart"/>
      <w:r w:rsidRPr="003318A5">
        <w:rPr>
          <w:rFonts w:ascii="Arial" w:hAnsi="Arial" w:cs="Arial"/>
          <w:b w:val="0"/>
          <w:sz w:val="22"/>
          <w:szCs w:val="22"/>
        </w:rPr>
        <w:t>Bovens</w:t>
      </w:r>
      <w:proofErr w:type="spellEnd"/>
      <w:r w:rsidRPr="003318A5">
        <w:rPr>
          <w:rFonts w:ascii="Arial" w:hAnsi="Arial" w:cs="Arial"/>
          <w:b w:val="0"/>
          <w:sz w:val="22"/>
          <w:szCs w:val="22"/>
        </w:rPr>
        <w:t xml:space="preserve">, M; </w:t>
      </w:r>
      <w:proofErr w:type="spellStart"/>
      <w:r w:rsidRPr="003318A5">
        <w:rPr>
          <w:rFonts w:ascii="Arial" w:hAnsi="Arial" w:cs="Arial"/>
          <w:b w:val="0"/>
          <w:sz w:val="22"/>
          <w:szCs w:val="22"/>
        </w:rPr>
        <w:t>Goodi</w:t>
      </w:r>
      <w:r>
        <w:rPr>
          <w:rFonts w:ascii="Arial" w:hAnsi="Arial" w:cs="Arial"/>
          <w:b w:val="0"/>
          <w:sz w:val="22"/>
          <w:szCs w:val="22"/>
        </w:rPr>
        <w:t>n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, R. E; </w:t>
      </w:r>
      <w:proofErr w:type="spellStart"/>
      <w:r>
        <w:rPr>
          <w:rFonts w:ascii="Arial" w:hAnsi="Arial" w:cs="Arial"/>
          <w:b w:val="0"/>
          <w:sz w:val="22"/>
          <w:szCs w:val="22"/>
        </w:rPr>
        <w:t>Schillemans</w:t>
      </w:r>
      <w:proofErr w:type="spellEnd"/>
      <w:r>
        <w:rPr>
          <w:rFonts w:ascii="Arial" w:hAnsi="Arial" w:cs="Arial"/>
          <w:b w:val="0"/>
          <w:sz w:val="22"/>
          <w:szCs w:val="22"/>
        </w:rPr>
        <w:t>, T. (2014)</w:t>
      </w:r>
      <w:r w:rsidRPr="003318A5">
        <w:rPr>
          <w:rFonts w:ascii="Arial" w:hAnsi="Arial" w:cs="Arial"/>
          <w:b w:val="0"/>
          <w:sz w:val="22"/>
          <w:szCs w:val="22"/>
        </w:rPr>
        <w:t xml:space="preserve"> Public Accountability. Oxford.</w:t>
      </w:r>
      <w:r>
        <w:rPr>
          <w:rFonts w:ascii="Arial" w:hAnsi="Arial" w:cs="Arial"/>
          <w:b w:val="0"/>
          <w:sz w:val="22"/>
          <w:szCs w:val="22"/>
        </w:rPr>
        <w:t xml:space="preserve"> </w:t>
      </w:r>
    </w:p>
    <w:p w:rsidR="00581CA1" w:rsidRDefault="00581CA1" w:rsidP="00581CA1">
      <w:pPr>
        <w:pStyle w:val="heading"/>
        <w:spacing w:before="0" w:after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Oxford </w:t>
      </w:r>
      <w:r w:rsidRPr="003318A5">
        <w:rPr>
          <w:rFonts w:ascii="Arial" w:hAnsi="Arial" w:cs="Arial"/>
          <w:b w:val="0"/>
          <w:sz w:val="22"/>
          <w:szCs w:val="22"/>
        </w:rPr>
        <w:t>University Press.</w:t>
      </w:r>
    </w:p>
    <w:p w:rsidR="00581CA1" w:rsidRPr="003318A5" w:rsidRDefault="00581CA1" w:rsidP="00581CA1">
      <w:pPr>
        <w:pStyle w:val="heading"/>
        <w:spacing w:before="0" w:after="0"/>
        <w:rPr>
          <w:rFonts w:ascii="Arial" w:hAnsi="Arial" w:cs="Arial"/>
          <w:b w:val="0"/>
          <w:sz w:val="22"/>
          <w:szCs w:val="22"/>
        </w:rPr>
      </w:pPr>
    </w:p>
    <w:p w:rsidR="00581CA1" w:rsidRDefault="00581CA1" w:rsidP="00581CA1">
      <w:pPr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Bebbington</w:t>
      </w:r>
      <w:proofErr w:type="spellEnd"/>
      <w:r>
        <w:rPr>
          <w:rFonts w:ascii="Arial" w:hAnsi="Arial" w:cs="Arial"/>
        </w:rPr>
        <w:t xml:space="preserve">, J. </w:t>
      </w:r>
      <w:proofErr w:type="spellStart"/>
      <w:r>
        <w:rPr>
          <w:rFonts w:ascii="Arial" w:hAnsi="Arial" w:cs="Arial"/>
        </w:rPr>
        <w:t>Unerman</w:t>
      </w:r>
      <w:proofErr w:type="spellEnd"/>
      <w:r>
        <w:rPr>
          <w:rFonts w:ascii="Arial" w:hAnsi="Arial" w:cs="Arial"/>
        </w:rPr>
        <w:t xml:space="preserve">, J. </w:t>
      </w:r>
      <w:proofErr w:type="spellStart"/>
      <w:r>
        <w:rPr>
          <w:rFonts w:ascii="Arial" w:hAnsi="Arial" w:cs="Arial"/>
        </w:rPr>
        <w:t>O’Dwyer</w:t>
      </w:r>
      <w:proofErr w:type="spellEnd"/>
      <w:r>
        <w:rPr>
          <w:rFonts w:ascii="Arial" w:hAnsi="Arial" w:cs="Arial"/>
        </w:rPr>
        <w:t>, B. (2014) Sustainability Accounting &amp; Accountability. 2</w:t>
      </w:r>
      <w:r w:rsidRPr="003476B4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ED. London &amp; New York. Routledge.</w:t>
      </w:r>
    </w:p>
    <w:p w:rsidR="00581CA1" w:rsidRDefault="00581CA1" w:rsidP="00581CA1">
      <w:pPr>
        <w:spacing w:after="0"/>
        <w:rPr>
          <w:rFonts w:ascii="Arial" w:hAnsi="Arial" w:cs="Arial"/>
        </w:rPr>
      </w:pPr>
    </w:p>
    <w:p w:rsidR="00581CA1" w:rsidRDefault="00581CA1" w:rsidP="00581CA1">
      <w:pPr>
        <w:spacing w:after="0"/>
        <w:rPr>
          <w:rFonts w:ascii="Arial" w:hAnsi="Arial" w:cs="Arial"/>
          <w:b/>
        </w:rPr>
      </w:pPr>
    </w:p>
    <w:p w:rsidR="00581CA1" w:rsidRPr="005F5996" w:rsidRDefault="00581CA1" w:rsidP="00581CA1">
      <w:pPr>
        <w:spacing w:after="0"/>
        <w:rPr>
          <w:rFonts w:ascii="Arial" w:hAnsi="Arial" w:cs="Arial"/>
          <w:b/>
        </w:rPr>
      </w:pPr>
      <w:r w:rsidRPr="003435AD">
        <w:rPr>
          <w:rFonts w:ascii="Arial" w:hAnsi="Arial" w:cs="Arial"/>
          <w:b/>
        </w:rPr>
        <w:t>Background</w:t>
      </w:r>
    </w:p>
    <w:p w:rsidR="00581CA1" w:rsidRDefault="00581CA1" w:rsidP="00581CA1">
      <w:pPr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Cordner</w:t>
      </w:r>
      <w:proofErr w:type="spellEnd"/>
      <w:r>
        <w:rPr>
          <w:rFonts w:ascii="Arial" w:hAnsi="Arial" w:cs="Arial"/>
        </w:rPr>
        <w:t>, G. W (2014) Police Administration, 9</w:t>
      </w:r>
      <w:r w:rsidRPr="005F599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ED. New York and London. Routledge </w:t>
      </w:r>
    </w:p>
    <w:p w:rsidR="00581CA1" w:rsidRDefault="00581CA1" w:rsidP="00581CA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Fredrickson, H. G. </w:t>
      </w:r>
      <w:proofErr w:type="spellStart"/>
      <w:r>
        <w:rPr>
          <w:rFonts w:ascii="Arial" w:hAnsi="Arial" w:cs="Arial"/>
        </w:rPr>
        <w:t>Ghere</w:t>
      </w:r>
      <w:proofErr w:type="spellEnd"/>
      <w:r>
        <w:rPr>
          <w:rFonts w:ascii="Arial" w:hAnsi="Arial" w:cs="Arial"/>
        </w:rPr>
        <w:t>, R. K. (2013) Ethics in Public management. 2</w:t>
      </w:r>
      <w:r w:rsidRPr="00954B9F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ED. London. ME Sharpe Inc.</w:t>
      </w:r>
    </w:p>
    <w:p w:rsidR="00581CA1" w:rsidRDefault="00581CA1" w:rsidP="00581CA1">
      <w:pPr>
        <w:spacing w:after="0"/>
        <w:rPr>
          <w:rFonts w:ascii="Arial" w:hAnsi="Arial" w:cs="Arial"/>
        </w:rPr>
      </w:pPr>
    </w:p>
    <w:p w:rsidR="00581CA1" w:rsidRDefault="00581CA1" w:rsidP="00581CA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Van </w:t>
      </w:r>
      <w:proofErr w:type="spellStart"/>
      <w:r>
        <w:rPr>
          <w:rFonts w:ascii="Arial" w:hAnsi="Arial" w:cs="Arial"/>
        </w:rPr>
        <w:t>Dooren</w:t>
      </w:r>
      <w:proofErr w:type="spellEnd"/>
      <w:r>
        <w:rPr>
          <w:rFonts w:ascii="Arial" w:hAnsi="Arial" w:cs="Arial"/>
        </w:rPr>
        <w:t xml:space="preserve">, W. </w:t>
      </w:r>
      <w:proofErr w:type="spellStart"/>
      <w:r>
        <w:rPr>
          <w:rFonts w:ascii="Arial" w:hAnsi="Arial" w:cs="Arial"/>
        </w:rPr>
        <w:t>Bouckeert</w:t>
      </w:r>
      <w:proofErr w:type="spellEnd"/>
      <w:r>
        <w:rPr>
          <w:rFonts w:ascii="Arial" w:hAnsi="Arial" w:cs="Arial"/>
        </w:rPr>
        <w:t>, G. Halligan, J. (2015) Performance Management in the Public Sector. 2</w:t>
      </w:r>
      <w:r w:rsidRPr="00954B9F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ED. Oxford. Routledge.</w:t>
      </w:r>
    </w:p>
    <w:p w:rsidR="00581CA1" w:rsidRPr="008059BE" w:rsidRDefault="00581CA1" w:rsidP="00581CA1">
      <w:pPr>
        <w:spacing w:after="0"/>
        <w:rPr>
          <w:rFonts w:ascii="Arial" w:hAnsi="Arial" w:cs="Arial"/>
        </w:rPr>
      </w:pPr>
    </w:p>
    <w:p w:rsidR="00581CA1" w:rsidRDefault="002D4088" w:rsidP="00581CA1">
      <w:pPr>
        <w:spacing w:after="0"/>
        <w:rPr>
          <w:rFonts w:ascii="Arial" w:hAnsi="Arial" w:cs="Arial"/>
          <w:color w:val="2E2E2E"/>
        </w:rPr>
      </w:pPr>
      <w:hyperlink r:id="rId5" w:history="1">
        <w:proofErr w:type="spellStart"/>
        <w:r w:rsidR="00581CA1" w:rsidRPr="008059BE">
          <w:rPr>
            <w:rFonts w:ascii="Arial" w:hAnsi="Arial" w:cs="Arial"/>
          </w:rPr>
          <w:t>Cordella</w:t>
        </w:r>
        <w:proofErr w:type="spellEnd"/>
      </w:hyperlink>
      <w:r w:rsidR="00581CA1" w:rsidRPr="008059BE">
        <w:rPr>
          <w:rFonts w:ascii="Arial" w:hAnsi="Arial" w:cs="Arial"/>
        </w:rPr>
        <w:t xml:space="preserve">, A. </w:t>
      </w:r>
      <w:hyperlink r:id="rId6" w:history="1">
        <w:r w:rsidR="00581CA1" w:rsidRPr="008059BE">
          <w:rPr>
            <w:rFonts w:ascii="Arial" w:hAnsi="Arial" w:cs="Arial"/>
          </w:rPr>
          <w:t xml:space="preserve"> </w:t>
        </w:r>
        <w:proofErr w:type="spellStart"/>
        <w:r w:rsidR="00581CA1" w:rsidRPr="008059BE">
          <w:rPr>
            <w:rFonts w:ascii="Arial" w:hAnsi="Arial" w:cs="Arial"/>
          </w:rPr>
          <w:t>Bonina</w:t>
        </w:r>
        <w:proofErr w:type="spellEnd"/>
      </w:hyperlink>
      <w:r w:rsidR="00581CA1" w:rsidRPr="008059BE">
        <w:rPr>
          <w:rFonts w:ascii="Arial" w:hAnsi="Arial" w:cs="Arial"/>
        </w:rPr>
        <w:t>,</w:t>
      </w:r>
      <w:r w:rsidR="00581CA1">
        <w:rPr>
          <w:rFonts w:ascii="Arial" w:hAnsi="Arial" w:cs="Arial"/>
        </w:rPr>
        <w:t xml:space="preserve"> C. M. (2012</w:t>
      </w:r>
      <w:proofErr w:type="gramStart"/>
      <w:r w:rsidR="00581CA1">
        <w:rPr>
          <w:rFonts w:ascii="Arial" w:hAnsi="Arial" w:cs="Arial"/>
        </w:rPr>
        <w:t xml:space="preserve">)  </w:t>
      </w:r>
      <w:proofErr w:type="gramEnd"/>
      <w:r>
        <w:fldChar w:fldCharType="begin"/>
      </w:r>
      <w:r>
        <w:instrText xml:space="preserve"> HYPERLINK "http://www.sciencedirect.com/science/article/pii/S0740624X12001001" </w:instrText>
      </w:r>
      <w:r>
        <w:fldChar w:fldCharType="separate"/>
      </w:r>
      <w:r w:rsidR="00581CA1" w:rsidRPr="008059BE">
        <w:rPr>
          <w:rFonts w:ascii="Arial" w:hAnsi="Arial" w:cs="Arial"/>
          <w:bCs/>
        </w:rPr>
        <w:t xml:space="preserve">A </w:t>
      </w:r>
      <w:r w:rsidR="00581CA1" w:rsidRPr="008059BE">
        <w:rPr>
          <w:rFonts w:ascii="Arial" w:hAnsi="Arial" w:cs="Arial"/>
        </w:rPr>
        <w:t xml:space="preserve">public </w:t>
      </w:r>
      <w:r w:rsidR="00581CA1" w:rsidRPr="008059BE">
        <w:rPr>
          <w:rFonts w:ascii="Arial" w:hAnsi="Arial" w:cs="Arial"/>
          <w:bCs/>
        </w:rPr>
        <w:t xml:space="preserve">value perspective for ICT enabled </w:t>
      </w:r>
      <w:r w:rsidR="00581CA1" w:rsidRPr="008059BE">
        <w:rPr>
          <w:rFonts w:ascii="Arial" w:hAnsi="Arial" w:cs="Arial"/>
        </w:rPr>
        <w:t xml:space="preserve">public sector </w:t>
      </w:r>
      <w:r w:rsidR="00581CA1" w:rsidRPr="008059BE">
        <w:rPr>
          <w:rFonts w:ascii="Arial" w:hAnsi="Arial" w:cs="Arial"/>
          <w:bCs/>
        </w:rPr>
        <w:t>reforms: A theoretical reflection</w:t>
      </w:r>
      <w:r>
        <w:rPr>
          <w:rFonts w:ascii="Arial" w:hAnsi="Arial" w:cs="Arial"/>
          <w:bCs/>
        </w:rPr>
        <w:fldChar w:fldCharType="end"/>
      </w:r>
      <w:r w:rsidR="00581CA1">
        <w:rPr>
          <w:rFonts w:ascii="Arial" w:hAnsi="Arial" w:cs="Arial"/>
          <w:bCs/>
        </w:rPr>
        <w:t xml:space="preserve">. </w:t>
      </w:r>
      <w:r w:rsidR="00581CA1" w:rsidRPr="008059BE">
        <w:rPr>
          <w:rFonts w:ascii="Arial" w:hAnsi="Arial" w:cs="Arial"/>
          <w:bCs/>
        </w:rPr>
        <w:t>Social Media in Government - Selections from the 12th Annual International Conference on Digital Government Research (dg.o2011)</w:t>
      </w:r>
      <w:r w:rsidR="00581CA1">
        <w:rPr>
          <w:rFonts w:ascii="Arial" w:hAnsi="Arial" w:cs="Arial"/>
          <w:bCs/>
        </w:rPr>
        <w:t xml:space="preserve"> </w:t>
      </w:r>
      <w:hyperlink r:id="rId7" w:tooltip="Go to Government Information Quarterly on ScienceDirect" w:history="1">
        <w:r w:rsidR="00581CA1" w:rsidRPr="008059BE">
          <w:rPr>
            <w:rStyle w:val="Hyperlink"/>
            <w:bdr w:val="none" w:sz="0" w:space="0" w:color="auto" w:frame="1"/>
          </w:rPr>
          <w:t>Government Information Quarterly</w:t>
        </w:r>
      </w:hyperlink>
      <w:r w:rsidR="00581CA1" w:rsidRPr="008059BE">
        <w:rPr>
          <w:rFonts w:ascii="Arial" w:hAnsi="Arial" w:cs="Arial"/>
        </w:rPr>
        <w:t xml:space="preserve"> </w:t>
      </w:r>
      <w:hyperlink r:id="rId8" w:tooltip="Go to table of contents for this volume/issue" w:history="1">
        <w:r w:rsidR="00581CA1" w:rsidRPr="008059BE">
          <w:rPr>
            <w:rStyle w:val="Hyperlink"/>
          </w:rPr>
          <w:t>Volume 29, Issue 4</w:t>
        </w:r>
      </w:hyperlink>
      <w:r w:rsidR="00581CA1" w:rsidRPr="008059BE">
        <w:rPr>
          <w:rFonts w:ascii="Arial" w:hAnsi="Arial" w:cs="Arial"/>
          <w:color w:val="2E2E2E"/>
        </w:rPr>
        <w:t>, October 2012, Pages 512–520</w:t>
      </w:r>
    </w:p>
    <w:p w:rsidR="00581CA1" w:rsidRDefault="00581CA1" w:rsidP="00581CA1">
      <w:pPr>
        <w:spacing w:after="0"/>
        <w:rPr>
          <w:rFonts w:ascii="Arial" w:hAnsi="Arial" w:cs="Arial"/>
          <w:color w:val="2E2E2E"/>
        </w:rPr>
      </w:pPr>
    </w:p>
    <w:p w:rsidR="00581CA1" w:rsidRPr="008059BE" w:rsidRDefault="00581CA1" w:rsidP="00581CA1">
      <w:pPr>
        <w:spacing w:after="0"/>
        <w:rPr>
          <w:rFonts w:ascii="Arial" w:hAnsi="Arial" w:cs="Arial"/>
          <w:color w:val="2E2E2E"/>
        </w:rPr>
      </w:pPr>
      <w:r>
        <w:rPr>
          <w:rFonts w:ascii="Arial" w:eastAsia="Times New Roman" w:hAnsi="Arial" w:cs="Arial"/>
          <w:lang w:val="en-GB" w:eastAsia="en-GB"/>
        </w:rPr>
        <w:t xml:space="preserve">Joshi, A. (2013) </w:t>
      </w:r>
      <w:hyperlink r:id="rId9" w:history="1">
        <w:r w:rsidRPr="008059BE">
          <w:rPr>
            <w:rFonts w:ascii="Arial" w:eastAsia="Times New Roman" w:hAnsi="Arial" w:cs="Arial"/>
            <w:lang w:val="en-GB" w:eastAsia="en-GB"/>
          </w:rPr>
          <w:t xml:space="preserve">Do they work? Assessing the impact of </w:t>
        </w:r>
        <w:r w:rsidRPr="008059BE">
          <w:rPr>
            <w:rFonts w:ascii="Arial" w:eastAsia="Times New Roman" w:hAnsi="Arial" w:cs="Arial"/>
            <w:b/>
            <w:bCs/>
            <w:lang w:val="en-GB" w:eastAsia="en-GB"/>
          </w:rPr>
          <w:t xml:space="preserve">transparency </w:t>
        </w:r>
        <w:r w:rsidRPr="008059BE">
          <w:rPr>
            <w:rFonts w:ascii="Arial" w:eastAsia="Times New Roman" w:hAnsi="Arial" w:cs="Arial"/>
            <w:lang w:val="en-GB" w:eastAsia="en-GB"/>
          </w:rPr>
          <w:t xml:space="preserve">and </w:t>
        </w:r>
        <w:r w:rsidRPr="008059BE">
          <w:rPr>
            <w:rFonts w:ascii="Arial" w:eastAsia="Times New Roman" w:hAnsi="Arial" w:cs="Arial"/>
            <w:b/>
            <w:bCs/>
            <w:lang w:val="en-GB" w:eastAsia="en-GB"/>
          </w:rPr>
          <w:t xml:space="preserve">accountability </w:t>
        </w:r>
        <w:r w:rsidRPr="008059BE">
          <w:rPr>
            <w:rFonts w:ascii="Arial" w:eastAsia="Times New Roman" w:hAnsi="Arial" w:cs="Arial"/>
            <w:lang w:val="en-GB" w:eastAsia="en-GB"/>
          </w:rPr>
          <w:t>initiatives in service delivery</w:t>
        </w:r>
      </w:hyperlink>
      <w:r>
        <w:rPr>
          <w:rFonts w:ascii="Arial" w:eastAsia="Times New Roman" w:hAnsi="Arial" w:cs="Arial"/>
          <w:lang w:val="en-GB" w:eastAsia="en-GB"/>
        </w:rPr>
        <w:t>.</w:t>
      </w:r>
      <w:r w:rsidRPr="008059BE">
        <w:rPr>
          <w:rFonts w:ascii="Arial" w:eastAsia="Times New Roman" w:hAnsi="Arial" w:cs="Arial"/>
          <w:color w:val="006621"/>
          <w:sz w:val="20"/>
          <w:szCs w:val="20"/>
          <w:lang w:val="en-GB" w:eastAsia="en-GB"/>
        </w:rPr>
        <w:t xml:space="preserve"> </w:t>
      </w:r>
      <w:r w:rsidRPr="008059BE">
        <w:rPr>
          <w:rFonts w:ascii="Arial" w:eastAsia="Times New Roman" w:hAnsi="Arial" w:cs="Arial"/>
          <w:sz w:val="20"/>
          <w:szCs w:val="20"/>
          <w:lang w:val="en-GB" w:eastAsia="en-GB"/>
        </w:rPr>
        <w:t>Development Policy Review, 2013 - Wiley Online Library</w:t>
      </w:r>
    </w:p>
    <w:p w:rsidR="00581CA1" w:rsidRPr="00203392" w:rsidRDefault="00581CA1" w:rsidP="00581CA1">
      <w:pPr>
        <w:spacing w:after="0"/>
        <w:rPr>
          <w:rFonts w:ascii="Arial" w:hAnsi="Arial" w:cs="Arial"/>
        </w:rPr>
      </w:pPr>
    </w:p>
    <w:p w:rsidR="00581CA1" w:rsidRDefault="00581CA1" w:rsidP="00581CA1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Journals</w:t>
      </w:r>
    </w:p>
    <w:p w:rsidR="00581CA1" w:rsidRPr="00C63602" w:rsidRDefault="00581CA1" w:rsidP="00581CA1">
      <w:pPr>
        <w:rPr>
          <w:rFonts w:ascii="Arial" w:eastAsia="Times New Roman" w:hAnsi="Arial" w:cs="Arial"/>
          <w:lang w:val="en-GB"/>
        </w:rPr>
      </w:pPr>
      <w:r w:rsidRPr="00203392">
        <w:rPr>
          <w:rFonts w:ascii="Arial" w:hAnsi="Arial" w:cs="Arial"/>
        </w:rPr>
        <w:t xml:space="preserve"> </w:t>
      </w:r>
      <w:r w:rsidRPr="00C63602">
        <w:rPr>
          <w:rFonts w:ascii="Arial" w:eastAsia="Times New Roman" w:hAnsi="Arial" w:cs="Arial"/>
          <w:lang w:val="en-GB"/>
        </w:rPr>
        <w:t>Financial Management</w:t>
      </w: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r w:rsidRPr="00C63602">
        <w:rPr>
          <w:rFonts w:ascii="Arial" w:eastAsia="Times New Roman" w:hAnsi="Arial" w:cs="Arial"/>
          <w:lang w:val="en-GB"/>
        </w:rPr>
        <w:t>Local Government Chronicle</w:t>
      </w: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r w:rsidRPr="00C63602">
        <w:rPr>
          <w:rFonts w:ascii="Arial" w:eastAsia="Times New Roman" w:hAnsi="Arial" w:cs="Arial"/>
          <w:lang w:val="en-GB"/>
        </w:rPr>
        <w:t>Public Finance</w:t>
      </w: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r w:rsidRPr="00C63602">
        <w:rPr>
          <w:rFonts w:ascii="Arial" w:eastAsia="Times New Roman" w:hAnsi="Arial" w:cs="Arial"/>
          <w:lang w:val="en-GB"/>
        </w:rPr>
        <w:t>Public Finance &amp; Accountancy</w:t>
      </w: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r w:rsidRPr="00C63602">
        <w:rPr>
          <w:rFonts w:ascii="Arial" w:eastAsia="Times New Roman" w:hAnsi="Arial" w:cs="Arial"/>
          <w:lang w:val="en-GB"/>
        </w:rPr>
        <w:t>Public Money &amp; Management</w:t>
      </w: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b/>
          <w:lang w:val="en-GB"/>
        </w:rPr>
      </w:pPr>
      <w:r w:rsidRPr="00C63602">
        <w:rPr>
          <w:rFonts w:ascii="Arial" w:eastAsia="Times New Roman" w:hAnsi="Arial" w:cs="Arial"/>
          <w:b/>
          <w:lang w:val="en-GB"/>
        </w:rPr>
        <w:t>Useful Websites:</w:t>
      </w:r>
    </w:p>
    <w:p w:rsidR="00581CA1" w:rsidRPr="00C63602" w:rsidRDefault="002D4088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hyperlink r:id="rId10" w:history="1">
        <w:r w:rsidR="00581CA1" w:rsidRPr="00C63602">
          <w:rPr>
            <w:rFonts w:ascii="Arial" w:eastAsia="Times New Roman" w:hAnsi="Arial" w:cs="Arial"/>
            <w:color w:val="0000FF"/>
            <w:u w:val="single"/>
            <w:lang w:val="en-GB"/>
          </w:rPr>
          <w:t>www.wales.gov.uk</w:t>
        </w:r>
      </w:hyperlink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r w:rsidRPr="00C63602">
        <w:rPr>
          <w:rFonts w:ascii="Arial" w:eastAsia="Times New Roman" w:hAnsi="Arial" w:cs="Arial"/>
          <w:lang w:val="en-GB"/>
        </w:rPr>
        <w:fldChar w:fldCharType="begin"/>
      </w:r>
      <w:r w:rsidRPr="00C63602">
        <w:rPr>
          <w:rFonts w:ascii="Arial" w:eastAsia="Times New Roman" w:hAnsi="Arial" w:cs="Arial"/>
          <w:lang w:val="en-GB"/>
        </w:rPr>
        <w:instrText xml:space="preserve"> HYPERLINK "http://www.woa.gov.uk</w:instrText>
      </w: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r w:rsidRPr="00C63602">
        <w:rPr>
          <w:rFonts w:ascii="Arial" w:eastAsia="Times New Roman" w:hAnsi="Arial" w:cs="Arial"/>
          <w:lang w:val="en-GB"/>
        </w:rPr>
        <w:instrText>www.wlga.gov.uk</w:instrText>
      </w: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color w:val="0000FF"/>
          <w:u w:val="single"/>
          <w:lang w:val="en-GB"/>
        </w:rPr>
      </w:pPr>
      <w:r w:rsidRPr="00C63602">
        <w:rPr>
          <w:rFonts w:ascii="Arial" w:eastAsia="Times New Roman" w:hAnsi="Arial" w:cs="Arial"/>
          <w:lang w:val="en-GB"/>
        </w:rPr>
        <w:instrText xml:space="preserve">" </w:instrText>
      </w:r>
      <w:r w:rsidRPr="00C63602">
        <w:rPr>
          <w:rFonts w:ascii="Arial" w:eastAsia="Times New Roman" w:hAnsi="Arial" w:cs="Arial"/>
          <w:lang w:val="en-GB"/>
        </w:rPr>
        <w:fldChar w:fldCharType="separate"/>
      </w:r>
      <w:r w:rsidRPr="00C63602">
        <w:rPr>
          <w:rFonts w:ascii="Arial" w:eastAsia="Times New Roman" w:hAnsi="Arial" w:cs="Arial"/>
          <w:color w:val="0000FF"/>
          <w:u w:val="single"/>
          <w:lang w:val="en-GB"/>
        </w:rPr>
        <w:t>www.woa.gov.uk</w:t>
      </w: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color w:val="0000FF"/>
          <w:u w:val="single"/>
          <w:lang w:val="en-GB"/>
        </w:rPr>
      </w:pPr>
      <w:r w:rsidRPr="00C63602">
        <w:rPr>
          <w:rFonts w:ascii="Arial" w:eastAsia="Times New Roman" w:hAnsi="Arial" w:cs="Arial"/>
          <w:color w:val="0000FF"/>
          <w:u w:val="single"/>
          <w:lang w:val="en-GB"/>
        </w:rPr>
        <w:t>www.wlga.gov.uk</w:t>
      </w: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r w:rsidRPr="00C63602">
        <w:rPr>
          <w:rFonts w:ascii="Arial" w:eastAsia="Times New Roman" w:hAnsi="Arial" w:cs="Arial"/>
          <w:lang w:val="en-GB"/>
        </w:rPr>
        <w:fldChar w:fldCharType="end"/>
      </w:r>
      <w:hyperlink r:id="rId11" w:history="1">
        <w:r w:rsidRPr="00C63602">
          <w:rPr>
            <w:rFonts w:ascii="Arial" w:eastAsia="Times New Roman" w:hAnsi="Arial" w:cs="Arial"/>
            <w:color w:val="0000FF"/>
            <w:u w:val="single"/>
            <w:lang w:val="en-GB"/>
          </w:rPr>
          <w:t>http://cipfa.org.uk</w:t>
        </w:r>
      </w:hyperlink>
    </w:p>
    <w:p w:rsidR="00581CA1" w:rsidRPr="00C63602" w:rsidRDefault="002D4088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hyperlink r:id="rId12" w:history="1">
        <w:r w:rsidR="00581CA1" w:rsidRPr="00C63602">
          <w:rPr>
            <w:rFonts w:ascii="Arial" w:eastAsia="Times New Roman" w:hAnsi="Arial" w:cs="Arial"/>
            <w:color w:val="0000FF"/>
            <w:u w:val="single"/>
            <w:lang w:val="en-GB"/>
          </w:rPr>
          <w:t>www.acca.co.uk</w:t>
        </w:r>
      </w:hyperlink>
    </w:p>
    <w:p w:rsidR="00581CA1" w:rsidRPr="00C63602" w:rsidRDefault="002D4088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hyperlink r:id="rId13" w:history="1">
        <w:r w:rsidR="00581CA1" w:rsidRPr="00C63602">
          <w:rPr>
            <w:rFonts w:ascii="Arial" w:eastAsia="Times New Roman" w:hAnsi="Arial" w:cs="Arial"/>
            <w:color w:val="0000FF"/>
            <w:u w:val="single"/>
            <w:lang w:val="en-GB"/>
          </w:rPr>
          <w:t>http://cimaglobal.org.uk</w:t>
        </w:r>
      </w:hyperlink>
    </w:p>
    <w:p w:rsidR="00581CA1" w:rsidRPr="00C63602" w:rsidRDefault="002D4088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hyperlink r:id="rId14" w:history="1">
        <w:r w:rsidR="00581CA1" w:rsidRPr="00C63602">
          <w:rPr>
            <w:rFonts w:ascii="Arial" w:eastAsia="Times New Roman" w:hAnsi="Arial" w:cs="Arial"/>
            <w:color w:val="0000FF"/>
            <w:u w:val="single"/>
            <w:lang w:val="en-GB"/>
          </w:rPr>
          <w:t>www.audit-commission.gov.uk</w:t>
        </w:r>
      </w:hyperlink>
    </w:p>
    <w:p w:rsidR="00581CA1" w:rsidRPr="00C63602" w:rsidRDefault="002D4088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hyperlink r:id="rId15" w:history="1">
        <w:r w:rsidR="00581CA1" w:rsidRPr="00C63602">
          <w:rPr>
            <w:rFonts w:ascii="Arial" w:eastAsia="Times New Roman" w:hAnsi="Arial" w:cs="Arial"/>
            <w:color w:val="0000FF"/>
            <w:u w:val="single"/>
            <w:lang w:val="en-GB"/>
          </w:rPr>
          <w:t>www.ipf.co.uk/SIS</w:t>
        </w:r>
      </w:hyperlink>
    </w:p>
    <w:p w:rsidR="00581CA1" w:rsidRPr="00C63602" w:rsidRDefault="002D4088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hyperlink r:id="rId16" w:history="1">
        <w:r w:rsidR="00581CA1" w:rsidRPr="00C63602">
          <w:rPr>
            <w:rFonts w:ascii="Arial" w:eastAsia="Times New Roman" w:hAnsi="Arial" w:cs="Arial"/>
            <w:color w:val="0000FF"/>
            <w:u w:val="single"/>
            <w:lang w:val="en-GB"/>
          </w:rPr>
          <w:t>www.environmentdetr.gov.uk</w:t>
        </w:r>
      </w:hyperlink>
    </w:p>
    <w:p w:rsidR="00581CA1" w:rsidRPr="00C63602" w:rsidRDefault="002D4088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hyperlink r:id="rId17" w:history="1">
        <w:r w:rsidR="00581CA1" w:rsidRPr="00C63602">
          <w:rPr>
            <w:rFonts w:ascii="Arial" w:eastAsia="Times New Roman" w:hAnsi="Arial" w:cs="Arial"/>
            <w:color w:val="0000FF"/>
            <w:u w:val="single"/>
            <w:lang w:val="en-GB"/>
          </w:rPr>
          <w:t>www.publications.parliament.uk</w:t>
        </w:r>
      </w:hyperlink>
    </w:p>
    <w:p w:rsidR="00581CA1" w:rsidRPr="00C63602" w:rsidRDefault="00581CA1" w:rsidP="00581CA1">
      <w:pPr>
        <w:spacing w:after="120" w:line="240" w:lineRule="auto"/>
        <w:rPr>
          <w:rFonts w:ascii="Arial" w:eastAsia="Times New Roman" w:hAnsi="Arial" w:cs="Arial"/>
          <w:b/>
          <w:u w:val="single"/>
          <w:lang w:val="en-GB"/>
        </w:rPr>
      </w:pPr>
    </w:p>
    <w:p w:rsidR="00581CA1" w:rsidRPr="00203392" w:rsidRDefault="00581CA1" w:rsidP="00581CA1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:rsidR="00581CA1" w:rsidRDefault="00581CA1" w:rsidP="00581CA1">
      <w:pPr>
        <w:pBdr>
          <w:bottom w:val="single" w:sz="6" w:space="1" w:color="auto"/>
        </w:pBdr>
        <w:spacing w:after="0"/>
        <w:rPr>
          <w:rFonts w:ascii="Arial" w:eastAsia="Times New Roman" w:hAnsi="Arial" w:cs="Arial"/>
          <w:b/>
          <w:sz w:val="24"/>
          <w:szCs w:val="20"/>
          <w:u w:val="single"/>
          <w:lang w:val="en-GB" w:eastAsia="en-GB"/>
        </w:rPr>
      </w:pPr>
    </w:p>
    <w:p w:rsidR="00581CA1" w:rsidRDefault="00581CA1" w:rsidP="00581CA1">
      <w:pPr>
        <w:pBdr>
          <w:bottom w:val="single" w:sz="6" w:space="1" w:color="auto"/>
        </w:pBdr>
        <w:spacing w:after="0"/>
        <w:rPr>
          <w:rFonts w:ascii="Arial" w:eastAsia="Times New Roman" w:hAnsi="Arial" w:cs="Arial"/>
          <w:b/>
          <w:sz w:val="24"/>
          <w:szCs w:val="20"/>
          <w:u w:val="single"/>
          <w:lang w:val="en-GB" w:eastAsia="en-GB"/>
        </w:rPr>
      </w:pPr>
    </w:p>
    <w:p w:rsidR="00581CA1" w:rsidRDefault="00581CA1" w:rsidP="00581CA1">
      <w:pPr>
        <w:pBdr>
          <w:bottom w:val="single" w:sz="6" w:space="1" w:color="auto"/>
        </w:pBdr>
        <w:spacing w:after="0"/>
        <w:rPr>
          <w:rFonts w:ascii="Arial" w:eastAsia="Times New Roman" w:hAnsi="Arial" w:cs="Arial"/>
          <w:b/>
          <w:sz w:val="24"/>
          <w:szCs w:val="20"/>
          <w:u w:val="single"/>
          <w:lang w:val="en-GB" w:eastAsia="en-GB"/>
        </w:rPr>
      </w:pPr>
    </w:p>
    <w:p w:rsidR="00581CA1" w:rsidRDefault="00581CA1" w:rsidP="00581CA1">
      <w:pPr>
        <w:pBdr>
          <w:bottom w:val="single" w:sz="6" w:space="1" w:color="auto"/>
        </w:pBdr>
        <w:spacing w:after="0"/>
        <w:rPr>
          <w:rFonts w:ascii="Arial" w:hAnsi="Arial" w:cs="Arial"/>
          <w:b/>
        </w:rPr>
      </w:pPr>
    </w:p>
    <w:p w:rsidR="00581CA1" w:rsidRDefault="00581CA1" w:rsidP="00581CA1">
      <w:pPr>
        <w:pBdr>
          <w:bottom w:val="single" w:sz="6" w:space="1" w:color="auto"/>
        </w:pBdr>
        <w:spacing w:after="0"/>
        <w:rPr>
          <w:rFonts w:ascii="Arial" w:hAnsi="Arial" w:cs="Arial"/>
          <w:b/>
        </w:rPr>
      </w:pPr>
    </w:p>
    <w:p w:rsidR="00581CA1" w:rsidRDefault="00581CA1" w:rsidP="00581CA1">
      <w:pPr>
        <w:pBdr>
          <w:bottom w:val="single" w:sz="6" w:space="1" w:color="auto"/>
        </w:pBdr>
        <w:spacing w:after="0"/>
        <w:rPr>
          <w:rFonts w:ascii="Arial" w:hAnsi="Arial" w:cs="Arial"/>
          <w:b/>
        </w:rPr>
      </w:pPr>
    </w:p>
    <w:p w:rsidR="00581CA1" w:rsidRPr="00203392" w:rsidRDefault="00581CA1" w:rsidP="00581CA1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MODULE CODE:</w:t>
      </w:r>
      <w:r w:rsidRPr="00203392">
        <w:rPr>
          <w:rFonts w:ascii="Arial" w:hAnsi="Arial" w:cs="Arial"/>
          <w:sz w:val="22"/>
          <w:szCs w:val="22"/>
        </w:rPr>
        <w:tab/>
      </w:r>
    </w:p>
    <w:p w:rsidR="00581CA1" w:rsidRPr="00203392" w:rsidRDefault="00581CA1" w:rsidP="00581CA1">
      <w:pPr>
        <w:pStyle w:val="fixed"/>
        <w:ind w:left="0" w:firstLine="0"/>
        <w:outlineLvl w:val="1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TITLE:</w:t>
      </w:r>
      <w:r w:rsidRPr="00203392">
        <w:rPr>
          <w:rFonts w:ascii="Arial" w:hAnsi="Arial" w:cs="Arial"/>
          <w:sz w:val="22"/>
          <w:szCs w:val="22"/>
        </w:rPr>
        <w:tab/>
      </w:r>
      <w:r w:rsidRPr="002033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1632E6">
        <w:rPr>
          <w:rFonts w:ascii="Arial" w:hAnsi="Arial" w:cs="Arial"/>
          <w:sz w:val="22"/>
          <w:szCs w:val="22"/>
        </w:rPr>
        <w:t>Acc</w:t>
      </w:r>
      <w:r>
        <w:rPr>
          <w:rFonts w:ascii="Arial" w:hAnsi="Arial" w:cs="Arial"/>
          <w:sz w:val="22"/>
          <w:szCs w:val="22"/>
        </w:rPr>
        <w:t>ountability in the Police Service</w:t>
      </w:r>
    </w:p>
    <w:p w:rsidR="00581CA1" w:rsidRPr="00203392" w:rsidRDefault="00581CA1" w:rsidP="00581CA1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DATED:</w:t>
      </w:r>
      <w:r w:rsidRPr="00203392">
        <w:rPr>
          <w:rFonts w:ascii="Arial" w:hAnsi="Arial" w:cs="Arial"/>
          <w:sz w:val="22"/>
          <w:szCs w:val="22"/>
        </w:rPr>
        <w:tab/>
      </w:r>
      <w:r w:rsidRPr="00203392">
        <w:rPr>
          <w:rFonts w:ascii="Arial" w:hAnsi="Arial" w:cs="Arial"/>
          <w:sz w:val="22"/>
          <w:szCs w:val="22"/>
        </w:rPr>
        <w:tab/>
      </w:r>
      <w:r>
        <w:fldChar w:fldCharType="begin"/>
      </w:r>
      <w:r>
        <w:instrText xml:space="preserve"> FILLIN  DD/MM/YYYY  \* MERGEFORMAT </w:instrText>
      </w:r>
      <w:r>
        <w:fldChar w:fldCharType="end"/>
      </w:r>
    </w:p>
    <w:p w:rsidR="00581CA1" w:rsidRPr="00203392" w:rsidRDefault="00581CA1" w:rsidP="00581CA1">
      <w:pPr>
        <w:pStyle w:val="fixed"/>
        <w:rPr>
          <w:rFonts w:ascii="Arial" w:hAnsi="Arial" w:cs="Arial"/>
          <w:sz w:val="22"/>
          <w:szCs w:val="22"/>
        </w:rPr>
      </w:pPr>
    </w:p>
    <w:p w:rsidR="00581CA1" w:rsidRPr="00203392" w:rsidRDefault="00581CA1" w:rsidP="00581CA1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 xml:space="preserve">LEVEL:  </w:t>
      </w:r>
      <w:r w:rsidRPr="002033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2033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5</w:t>
      </w:r>
    </w:p>
    <w:p w:rsidR="00581CA1" w:rsidRPr="00203392" w:rsidRDefault="00581CA1" w:rsidP="00581CA1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CREDITS:</w:t>
      </w:r>
      <w:r w:rsidRPr="002033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2033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20</w:t>
      </w:r>
    </w:p>
    <w:p w:rsidR="00581CA1" w:rsidRPr="00203392" w:rsidRDefault="00581CA1" w:rsidP="00581CA1">
      <w:pPr>
        <w:pStyle w:val="fixed"/>
        <w:rPr>
          <w:rFonts w:ascii="Arial" w:hAnsi="Arial" w:cs="Arial"/>
          <w:sz w:val="22"/>
          <w:szCs w:val="22"/>
        </w:rPr>
      </w:pPr>
    </w:p>
    <w:p w:rsidR="00581CA1" w:rsidRPr="00203392" w:rsidRDefault="00581CA1" w:rsidP="00581CA1">
      <w:pPr>
        <w:pBdr>
          <w:bottom w:val="single" w:sz="6" w:space="1" w:color="auto"/>
        </w:pBdr>
        <w:spacing w:after="0"/>
        <w:rPr>
          <w:rFonts w:ascii="Arial" w:hAnsi="Arial" w:cs="Arial"/>
        </w:rPr>
      </w:pPr>
      <w:r w:rsidRPr="00203392">
        <w:rPr>
          <w:rFonts w:ascii="Arial" w:hAnsi="Arial" w:cs="Arial"/>
          <w:b/>
        </w:rPr>
        <w:t>JACS CODE:</w:t>
      </w:r>
      <w:r w:rsidRPr="00203392">
        <w:rPr>
          <w:rFonts w:ascii="Arial" w:hAnsi="Arial" w:cs="Arial"/>
          <w:b/>
        </w:rPr>
        <w:tab/>
      </w:r>
      <w:r w:rsidRPr="00203392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N412</w:t>
      </w:r>
    </w:p>
    <w:p w:rsidR="00581CA1" w:rsidRPr="00203392" w:rsidRDefault="00581CA1" w:rsidP="00581CA1">
      <w:pPr>
        <w:pBdr>
          <w:bottom w:val="single" w:sz="6" w:space="1" w:color="auto"/>
        </w:pBdr>
        <w:spacing w:after="0"/>
        <w:rPr>
          <w:rFonts w:ascii="Arial" w:hAnsi="Arial" w:cs="Arial"/>
        </w:rPr>
      </w:pPr>
    </w:p>
    <w:p w:rsidR="00581CA1" w:rsidRPr="00203392" w:rsidRDefault="00581CA1" w:rsidP="00581CA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581CA1" w:rsidRPr="00203392" w:rsidRDefault="00581CA1" w:rsidP="00581CA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:rsidR="00581CA1" w:rsidRPr="004415DB" w:rsidRDefault="00581CA1" w:rsidP="00581CA1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4415DB">
        <w:rPr>
          <w:rFonts w:ascii="Arial" w:hAnsi="Arial" w:cs="Arial"/>
          <w:sz w:val="22"/>
          <w:szCs w:val="22"/>
        </w:rPr>
        <w:t xml:space="preserve">To reflect the evolution of accountability as a key area of concern for the Police Service. </w:t>
      </w:r>
    </w:p>
    <w:p w:rsidR="00581CA1" w:rsidRPr="003435AD" w:rsidRDefault="00581CA1" w:rsidP="00581CA1">
      <w:pPr>
        <w:pStyle w:val="bullet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  <w:lang w:val="en-US"/>
        </w:rPr>
      </w:pPr>
      <w:r w:rsidRPr="00203392">
        <w:rPr>
          <w:rFonts w:ascii="Arial" w:hAnsi="Arial" w:cs="Arial"/>
          <w:sz w:val="22"/>
          <w:szCs w:val="22"/>
        </w:rPr>
        <w:t xml:space="preserve">To </w:t>
      </w:r>
      <w:r w:rsidRPr="003435AD">
        <w:rPr>
          <w:rFonts w:ascii="Arial" w:hAnsi="Arial" w:cs="Arial"/>
          <w:sz w:val="22"/>
          <w:szCs w:val="22"/>
          <w:lang w:val="en-US"/>
        </w:rPr>
        <w:t>develop a critical understanding of the role accountability has in shaping the approach to the design</w:t>
      </w:r>
      <w:r>
        <w:rPr>
          <w:rFonts w:ascii="Arial" w:hAnsi="Arial" w:cs="Arial"/>
          <w:sz w:val="22"/>
          <w:szCs w:val="22"/>
          <w:lang w:val="en-US"/>
        </w:rPr>
        <w:t xml:space="preserve"> and delivery of policing</w:t>
      </w:r>
      <w:r w:rsidRPr="003435AD">
        <w:rPr>
          <w:rFonts w:ascii="Arial" w:hAnsi="Arial" w:cs="Arial"/>
          <w:sz w:val="22"/>
          <w:szCs w:val="22"/>
          <w:lang w:val="en-US"/>
        </w:rPr>
        <w:t>.</w:t>
      </w:r>
    </w:p>
    <w:p w:rsidR="00581CA1" w:rsidRPr="00203392" w:rsidRDefault="00581CA1" w:rsidP="00581CA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581CA1" w:rsidRPr="00203392" w:rsidRDefault="00581CA1" w:rsidP="00581CA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LEARNING OUTCOMES</w:t>
      </w:r>
    </w:p>
    <w:p w:rsidR="00581CA1" w:rsidRPr="00203392" w:rsidRDefault="00581CA1" w:rsidP="00581CA1">
      <w:pPr>
        <w:spacing w:after="0"/>
        <w:rPr>
          <w:rFonts w:ascii="Arial" w:hAnsi="Arial" w:cs="Arial"/>
          <w:b/>
        </w:rPr>
      </w:pPr>
    </w:p>
    <w:p w:rsidR="00581CA1" w:rsidRPr="00203392" w:rsidRDefault="00581CA1" w:rsidP="00581CA1">
      <w:pPr>
        <w:rPr>
          <w:rFonts w:ascii="Arial" w:hAnsi="Arial" w:cs="Arial"/>
        </w:rPr>
      </w:pPr>
      <w:r w:rsidRPr="00203392">
        <w:rPr>
          <w:rFonts w:ascii="Arial" w:hAnsi="Arial" w:cs="Arial"/>
        </w:rPr>
        <w:t>Upon the successful completion of this module, the student should be able to demonstrate the ability to:</w:t>
      </w:r>
    </w:p>
    <w:p w:rsidR="00581CA1" w:rsidRPr="00954B9F" w:rsidRDefault="00581CA1" w:rsidP="00581CA1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954B9F">
        <w:rPr>
          <w:rFonts w:ascii="Arial" w:hAnsi="Arial" w:cs="Arial"/>
        </w:rPr>
        <w:t xml:space="preserve">Critically assess effective stewardship of public money.  </w:t>
      </w:r>
    </w:p>
    <w:p w:rsidR="00581CA1" w:rsidRPr="00954B9F" w:rsidRDefault="00581CA1" w:rsidP="00581CA1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954B9F">
        <w:rPr>
          <w:rFonts w:ascii="Arial" w:hAnsi="Arial" w:cs="Arial"/>
        </w:rPr>
        <w:t>Evaluate arrangements and processes that promote effective accountability, transparency, control and governance.</w:t>
      </w:r>
    </w:p>
    <w:p w:rsidR="00581CA1" w:rsidRPr="00203392" w:rsidRDefault="00581CA1" w:rsidP="00581CA1">
      <w:pPr>
        <w:spacing w:after="0"/>
        <w:rPr>
          <w:rFonts w:ascii="Arial" w:hAnsi="Arial" w:cs="Arial"/>
        </w:rPr>
      </w:pPr>
    </w:p>
    <w:p w:rsidR="00581CA1" w:rsidRPr="00203392" w:rsidRDefault="00581CA1" w:rsidP="00581CA1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INDICATIVE CONTENT</w:t>
      </w:r>
    </w:p>
    <w:p w:rsidR="00581CA1" w:rsidRPr="00203392" w:rsidRDefault="00581CA1" w:rsidP="00581CA1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Police and Public Accountability.</w:t>
      </w:r>
    </w:p>
    <w:p w:rsidR="00581CA1" w:rsidRPr="003318A5" w:rsidRDefault="00581CA1" w:rsidP="00581CA1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3318A5">
        <w:rPr>
          <w:rFonts w:ascii="Arial" w:hAnsi="Arial" w:cs="Arial"/>
        </w:rPr>
        <w:t>Transparency</w:t>
      </w:r>
      <w:r>
        <w:rPr>
          <w:rFonts w:ascii="Arial" w:hAnsi="Arial" w:cs="Arial"/>
        </w:rPr>
        <w:t xml:space="preserve"> within the Police service</w:t>
      </w:r>
    </w:p>
    <w:p w:rsidR="00581CA1" w:rsidRDefault="00581CA1" w:rsidP="00581CA1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Accountable corporate governance</w:t>
      </w:r>
    </w:p>
    <w:p w:rsidR="00581CA1" w:rsidRDefault="00581CA1" w:rsidP="00581CA1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Accountable policing &amp; the 3</w:t>
      </w:r>
      <w:r w:rsidRPr="003435AD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sector delivering Police Services.</w:t>
      </w:r>
    </w:p>
    <w:p w:rsidR="00581CA1" w:rsidRDefault="00581CA1" w:rsidP="00581CA1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Ethics in Public management</w:t>
      </w:r>
    </w:p>
    <w:p w:rsidR="00581CA1" w:rsidRDefault="00581CA1" w:rsidP="00581CA1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Sustainability</w:t>
      </w:r>
    </w:p>
    <w:p w:rsidR="00581CA1" w:rsidRPr="003435AD" w:rsidRDefault="00581CA1" w:rsidP="00581CA1">
      <w:pPr>
        <w:pStyle w:val="ListParagraph"/>
        <w:spacing w:before="240" w:after="0" w:line="240" w:lineRule="auto"/>
        <w:ind w:left="851"/>
        <w:contextualSpacing w:val="0"/>
        <w:rPr>
          <w:rFonts w:ascii="Arial" w:hAnsi="Arial" w:cs="Arial"/>
        </w:rPr>
      </w:pPr>
    </w:p>
    <w:p w:rsidR="00581CA1" w:rsidRPr="003318A5" w:rsidRDefault="00581CA1" w:rsidP="00581CA1">
      <w:pPr>
        <w:pStyle w:val="ListParagraph"/>
        <w:numPr>
          <w:ilvl w:val="0"/>
          <w:numId w:val="1"/>
        </w:numPr>
        <w:spacing w:before="240" w:after="0"/>
        <w:ind w:left="851" w:hanging="567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</w:t>
      </w:r>
      <w:r w:rsidRPr="003318A5">
        <w:rPr>
          <w:rFonts w:ascii="Arial" w:hAnsi="Arial" w:cs="Arial"/>
          <w:lang w:val="en-GB"/>
        </w:rPr>
        <w:t>he development and implementation of the principles of Best Value and value for money</w:t>
      </w:r>
      <w:r>
        <w:rPr>
          <w:rFonts w:ascii="Arial" w:hAnsi="Arial" w:cs="Arial"/>
          <w:lang w:val="en-GB"/>
        </w:rPr>
        <w:t>.</w:t>
      </w:r>
      <w:r w:rsidRPr="003318A5">
        <w:rPr>
          <w:rFonts w:ascii="Arial" w:hAnsi="Arial" w:cs="Arial"/>
          <w:lang w:val="en-GB"/>
        </w:rPr>
        <w:t xml:space="preserve"> </w:t>
      </w:r>
    </w:p>
    <w:p w:rsidR="00581CA1" w:rsidRDefault="00581CA1" w:rsidP="00581CA1">
      <w:pPr>
        <w:pStyle w:val="fixed"/>
        <w:ind w:left="0" w:firstLine="0"/>
        <w:rPr>
          <w:rFonts w:ascii="Arial" w:eastAsia="Calibri" w:hAnsi="Arial" w:cs="Arial"/>
          <w:b w:val="0"/>
          <w:sz w:val="22"/>
          <w:szCs w:val="22"/>
          <w:lang w:val="en-US" w:eastAsia="en-US"/>
        </w:rPr>
      </w:pPr>
    </w:p>
    <w:p w:rsidR="00581CA1" w:rsidRDefault="00581CA1" w:rsidP="00581CA1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581CA1" w:rsidRDefault="00581CA1" w:rsidP="00581CA1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581CA1" w:rsidRDefault="00581CA1" w:rsidP="00581CA1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581CA1" w:rsidRDefault="00581CA1" w:rsidP="00581CA1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581CA1" w:rsidRDefault="00581CA1" w:rsidP="00581CA1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581CA1" w:rsidRDefault="00581CA1" w:rsidP="00581CA1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581CA1" w:rsidRDefault="00581CA1" w:rsidP="00581CA1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581CA1" w:rsidRDefault="00581CA1" w:rsidP="00581CA1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LEARNING AND TEACHING STRATEGY</w:t>
      </w:r>
    </w:p>
    <w:p w:rsidR="00581CA1" w:rsidRDefault="00581CA1" w:rsidP="00581CA1">
      <w:pPr>
        <w:pStyle w:val="fixed"/>
        <w:rPr>
          <w:rFonts w:ascii="Arial" w:hAnsi="Arial" w:cs="Arial"/>
          <w:sz w:val="22"/>
          <w:szCs w:val="22"/>
        </w:rPr>
      </w:pPr>
    </w:p>
    <w:p w:rsidR="00581CA1" w:rsidRPr="00291C6F" w:rsidRDefault="00581CA1" w:rsidP="00581CA1">
      <w:pPr>
        <w:rPr>
          <w:rFonts w:ascii="Arial" w:hAnsi="Arial" w:cs="Arial"/>
        </w:rPr>
      </w:pPr>
      <w:r w:rsidRPr="00291C6F">
        <w:rPr>
          <w:rFonts w:ascii="Arial" w:hAnsi="Arial" w:cs="Arial"/>
        </w:rPr>
        <w:t xml:space="preserve">The conceptual and theoretical issues associated with this module are suitable for delivery through weekly keynote lectures.  Further analysis of the topics will be provided by use of seminar/tutorial sessions.  The students will be encouraged to </w:t>
      </w:r>
      <w:proofErr w:type="spellStart"/>
      <w:r w:rsidRPr="00291C6F">
        <w:rPr>
          <w:rFonts w:ascii="Arial" w:hAnsi="Arial" w:cs="Arial"/>
        </w:rPr>
        <w:t>analyse</w:t>
      </w:r>
      <w:proofErr w:type="spellEnd"/>
      <w:r w:rsidRPr="00291C6F">
        <w:rPr>
          <w:rFonts w:ascii="Arial" w:hAnsi="Arial" w:cs="Arial"/>
        </w:rPr>
        <w:t xml:space="preserve"> case studies, participate in group work, discussion and debate to expand knowledge through practical application.</w:t>
      </w:r>
    </w:p>
    <w:p w:rsidR="00581CA1" w:rsidRPr="00291C6F" w:rsidRDefault="00581CA1" w:rsidP="00581CA1">
      <w:pPr>
        <w:rPr>
          <w:rFonts w:cs="Arial"/>
        </w:rPr>
      </w:pPr>
      <w:r w:rsidRPr="00291C6F">
        <w:rPr>
          <w:rFonts w:ascii="Arial" w:hAnsi="Arial" w:cs="Arial"/>
        </w:rPr>
        <w:t>During the tutorial sessions, students will also be provided with formative feedback</w:t>
      </w:r>
      <w:r>
        <w:rPr>
          <w:rFonts w:ascii="Arial" w:hAnsi="Arial" w:cs="Arial"/>
        </w:rPr>
        <w:t xml:space="preserve">. </w:t>
      </w:r>
      <w:r w:rsidRPr="00291C6F">
        <w:rPr>
          <w:rFonts w:ascii="Arial" w:hAnsi="Arial" w:cs="Arial"/>
        </w:rPr>
        <w:t xml:space="preserve">Appropriate </w:t>
      </w:r>
      <w:r>
        <w:rPr>
          <w:rFonts w:ascii="Arial" w:hAnsi="Arial" w:cs="Arial"/>
        </w:rPr>
        <w:t xml:space="preserve">media </w:t>
      </w:r>
      <w:r w:rsidRPr="00291C6F">
        <w:rPr>
          <w:rFonts w:ascii="Arial" w:hAnsi="Arial" w:cs="Arial"/>
        </w:rPr>
        <w:t>articles will also be used to promote debate</w:t>
      </w:r>
      <w:r>
        <w:rPr>
          <w:rFonts w:ascii="Arial" w:hAnsi="Arial" w:cs="Arial"/>
        </w:rPr>
        <w:t>.</w:t>
      </w:r>
    </w:p>
    <w:p w:rsidR="00581CA1" w:rsidRDefault="00581CA1" w:rsidP="00581CA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a</w:t>
      </w:r>
      <w:r w:rsidRPr="00203392">
        <w:rPr>
          <w:rFonts w:ascii="Arial" w:hAnsi="Arial" w:cs="Arial"/>
        </w:rPr>
        <w:t>llocation of te</w:t>
      </w:r>
      <w:r>
        <w:rPr>
          <w:rFonts w:ascii="Arial" w:hAnsi="Arial" w:cs="Arial"/>
        </w:rPr>
        <w:t>aching to deliver the module is</w:t>
      </w:r>
      <w:r w:rsidRPr="00203392">
        <w:rPr>
          <w:rFonts w:ascii="Arial" w:hAnsi="Arial" w:cs="Arial"/>
        </w:rPr>
        <w:t>:</w:t>
      </w:r>
    </w:p>
    <w:p w:rsidR="00581CA1" w:rsidRPr="00203392" w:rsidRDefault="00581CA1" w:rsidP="00581CA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581CA1" w:rsidRPr="00203392" w:rsidTr="00507BF2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Percentage</w:t>
            </w:r>
          </w:p>
        </w:tc>
      </w:tr>
      <w:tr w:rsidR="00581CA1" w:rsidRPr="00203392" w:rsidTr="00507BF2">
        <w:tc>
          <w:tcPr>
            <w:tcW w:w="3969" w:type="dxa"/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843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581CA1" w:rsidRPr="00203392" w:rsidTr="00507BF2">
        <w:tc>
          <w:tcPr>
            <w:tcW w:w="3969" w:type="dxa"/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843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</w:tr>
      <w:tr w:rsidR="00581CA1" w:rsidRPr="00203392" w:rsidTr="00507BF2">
        <w:tc>
          <w:tcPr>
            <w:tcW w:w="3969" w:type="dxa"/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581CA1" w:rsidRPr="00203392" w:rsidTr="00507BF2">
        <w:tc>
          <w:tcPr>
            <w:tcW w:w="3969" w:type="dxa"/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200</w:t>
            </w:r>
          </w:p>
        </w:tc>
        <w:tc>
          <w:tcPr>
            <w:tcW w:w="1843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100%</w:t>
            </w:r>
          </w:p>
        </w:tc>
      </w:tr>
    </w:tbl>
    <w:p w:rsidR="00581CA1" w:rsidRPr="00203392" w:rsidRDefault="00581CA1" w:rsidP="00581CA1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581CA1" w:rsidRPr="00203392" w:rsidRDefault="00581CA1" w:rsidP="00581CA1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ASSESSMENT</w:t>
      </w:r>
    </w:p>
    <w:p w:rsidR="00581CA1" w:rsidRPr="00203392" w:rsidRDefault="00581CA1" w:rsidP="00581CA1">
      <w:pPr>
        <w:pStyle w:val="fixed"/>
        <w:ind w:left="0"/>
        <w:rPr>
          <w:rFonts w:ascii="Arial" w:hAnsi="Arial" w:cs="Arial"/>
          <w:sz w:val="22"/>
          <w:szCs w:val="22"/>
        </w:rPr>
      </w:pPr>
    </w:p>
    <w:p w:rsidR="00581CA1" w:rsidRPr="00203392" w:rsidRDefault="00581CA1" w:rsidP="00581CA1">
      <w:pPr>
        <w:spacing w:after="0" w:line="240" w:lineRule="auto"/>
        <w:rPr>
          <w:rFonts w:ascii="Arial" w:hAnsi="Arial" w:cs="Arial"/>
          <w:b/>
        </w:rPr>
      </w:pPr>
      <w:r w:rsidRPr="00203392">
        <w:rPr>
          <w:rFonts w:ascii="Arial" w:hAnsi="Arial" w:cs="Arial"/>
          <w:b/>
        </w:rPr>
        <w:t xml:space="preserve">Assessment Component 1 – </w:t>
      </w:r>
      <w:r>
        <w:rPr>
          <w:rFonts w:ascii="Arial" w:hAnsi="Arial" w:cs="Arial"/>
          <w:b/>
        </w:rPr>
        <w:t>50</w:t>
      </w:r>
      <w:r w:rsidRPr="00203392">
        <w:rPr>
          <w:rFonts w:ascii="Arial" w:hAnsi="Arial" w:cs="Arial"/>
          <w:b/>
        </w:rPr>
        <w:t>%</w:t>
      </w:r>
    </w:p>
    <w:p w:rsidR="00581CA1" w:rsidRDefault="00581CA1" w:rsidP="00581CA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 25</w:t>
      </w:r>
      <w:r w:rsidRPr="00614F5B">
        <w:rPr>
          <w:rFonts w:ascii="Arial" w:hAnsi="Arial" w:cs="Arial"/>
        </w:rPr>
        <w:t>00</w:t>
      </w:r>
      <w:r>
        <w:rPr>
          <w:rFonts w:ascii="Arial" w:hAnsi="Arial" w:cs="Arial"/>
        </w:rPr>
        <w:t xml:space="preserve"> word essay evaluating changes to </w:t>
      </w:r>
      <w:proofErr w:type="gramStart"/>
      <w:r>
        <w:rPr>
          <w:rFonts w:ascii="Arial" w:hAnsi="Arial" w:cs="Arial"/>
        </w:rPr>
        <w:t>the polices</w:t>
      </w:r>
      <w:proofErr w:type="gramEnd"/>
      <w:r>
        <w:rPr>
          <w:rFonts w:ascii="Arial" w:hAnsi="Arial" w:cs="Arial"/>
        </w:rPr>
        <w:t>’ approach to accountability.</w:t>
      </w:r>
    </w:p>
    <w:p w:rsidR="00581CA1" w:rsidRPr="00203392" w:rsidRDefault="00581CA1" w:rsidP="00581CA1">
      <w:pPr>
        <w:spacing w:after="0" w:line="240" w:lineRule="auto"/>
        <w:rPr>
          <w:rFonts w:ascii="Arial" w:hAnsi="Arial" w:cs="Arial"/>
        </w:rPr>
      </w:pPr>
      <w:r w:rsidRPr="00203392">
        <w:rPr>
          <w:rFonts w:ascii="Arial" w:hAnsi="Arial" w:cs="Arial"/>
        </w:rPr>
        <w:t>Exemplar</w:t>
      </w:r>
      <w:r>
        <w:rPr>
          <w:rFonts w:ascii="Arial" w:hAnsi="Arial" w:cs="Arial"/>
        </w:rPr>
        <w:t xml:space="preserve"> – legal requirements within the police service on the management of health and safety issues.</w:t>
      </w:r>
    </w:p>
    <w:p w:rsidR="00581CA1" w:rsidRPr="00203392" w:rsidRDefault="00581CA1" w:rsidP="00581CA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:rsidR="00581CA1" w:rsidRPr="00203392" w:rsidRDefault="00581CA1" w:rsidP="00581CA1">
      <w:pPr>
        <w:spacing w:after="0" w:line="240" w:lineRule="auto"/>
        <w:rPr>
          <w:rFonts w:ascii="Arial" w:hAnsi="Arial" w:cs="Arial"/>
          <w:b/>
        </w:rPr>
      </w:pPr>
      <w:r w:rsidRPr="00203392">
        <w:rPr>
          <w:rFonts w:ascii="Arial" w:hAnsi="Arial" w:cs="Arial"/>
          <w:b/>
        </w:rPr>
        <w:t xml:space="preserve">Assessment </w:t>
      </w:r>
      <w:r>
        <w:rPr>
          <w:rFonts w:ascii="Arial" w:hAnsi="Arial" w:cs="Arial"/>
          <w:b/>
        </w:rPr>
        <w:t>Component 2 – 50</w:t>
      </w:r>
      <w:r w:rsidRPr="00203392">
        <w:rPr>
          <w:rFonts w:ascii="Arial" w:hAnsi="Arial" w:cs="Arial"/>
          <w:b/>
        </w:rPr>
        <w:t>%</w:t>
      </w:r>
    </w:p>
    <w:p w:rsidR="00581CA1" w:rsidRPr="003435AD" w:rsidRDefault="00581CA1" w:rsidP="00581CA1">
      <w:pPr>
        <w:pStyle w:val="fixed"/>
        <w:ind w:left="0" w:firstLine="0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2 hour open book examination.</w:t>
      </w:r>
    </w:p>
    <w:p w:rsidR="00581CA1" w:rsidRDefault="00581CA1" w:rsidP="00581CA1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</w:p>
    <w:p w:rsidR="00581CA1" w:rsidRPr="00203392" w:rsidRDefault="00581CA1" w:rsidP="00581CA1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581CA1" w:rsidRPr="00203392" w:rsidTr="00507BF2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Percentage</w:t>
            </w:r>
          </w:p>
        </w:tc>
      </w:tr>
      <w:tr w:rsidR="00581CA1" w:rsidRPr="00203392" w:rsidTr="00507BF2">
        <w:tc>
          <w:tcPr>
            <w:tcW w:w="3261" w:type="dxa"/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Written</w:t>
            </w:r>
            <w:r>
              <w:rPr>
                <w:rFonts w:ascii="Arial" w:hAnsi="Arial" w:cs="Arial"/>
              </w:rPr>
              <w:t xml:space="preserve"> exam</w:t>
            </w:r>
          </w:p>
        </w:tc>
        <w:tc>
          <w:tcPr>
            <w:tcW w:w="1842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581CA1" w:rsidRPr="00203392" w:rsidTr="00507BF2">
        <w:tc>
          <w:tcPr>
            <w:tcW w:w="3261" w:type="dxa"/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581CA1" w:rsidRPr="00203392" w:rsidTr="00507BF2">
        <w:tc>
          <w:tcPr>
            <w:tcW w:w="3261" w:type="dxa"/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581CA1" w:rsidRPr="00203392" w:rsidTr="00507BF2">
        <w:tc>
          <w:tcPr>
            <w:tcW w:w="3261" w:type="dxa"/>
          </w:tcPr>
          <w:p w:rsidR="00581CA1" w:rsidRPr="00203392" w:rsidRDefault="00581CA1" w:rsidP="00507BF2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:rsidR="00581CA1" w:rsidRPr="00203392" w:rsidRDefault="00581CA1" w:rsidP="00507BF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100%</w:t>
            </w:r>
          </w:p>
        </w:tc>
      </w:tr>
    </w:tbl>
    <w:p w:rsidR="00581CA1" w:rsidRPr="00203392" w:rsidRDefault="00581CA1" w:rsidP="00581CA1">
      <w:pPr>
        <w:spacing w:after="0" w:line="240" w:lineRule="auto"/>
        <w:rPr>
          <w:rFonts w:ascii="Arial" w:hAnsi="Arial" w:cs="Arial"/>
        </w:rPr>
      </w:pPr>
    </w:p>
    <w:p w:rsidR="00581CA1" w:rsidRPr="00203392" w:rsidRDefault="00581CA1" w:rsidP="00581CA1">
      <w:pPr>
        <w:spacing w:after="0" w:line="240" w:lineRule="auto"/>
        <w:rPr>
          <w:rFonts w:ascii="Arial" w:hAnsi="Arial" w:cs="Arial"/>
          <w:b/>
        </w:rPr>
      </w:pPr>
    </w:p>
    <w:p w:rsidR="00581CA1" w:rsidRPr="000C6407" w:rsidRDefault="00581CA1" w:rsidP="00581CA1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0C6407">
        <w:rPr>
          <w:rFonts w:ascii="Arial" w:hAnsi="Arial" w:cs="Arial"/>
          <w:sz w:val="22"/>
          <w:szCs w:val="22"/>
        </w:rPr>
        <w:t>EDUCATION FOR SUSTAINABLE DEVELOPMENT (ESD)</w:t>
      </w:r>
    </w:p>
    <w:p w:rsidR="00581CA1" w:rsidRPr="000C6407" w:rsidRDefault="00581CA1" w:rsidP="00581CA1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3"/>
        <w:gridCol w:w="4443"/>
      </w:tblGrid>
      <w:tr w:rsidR="00581CA1" w:rsidRPr="008C188B" w:rsidTr="00507BF2">
        <w:tc>
          <w:tcPr>
            <w:tcW w:w="4443" w:type="dxa"/>
            <w:vMerge w:val="restart"/>
            <w:vAlign w:val="center"/>
          </w:tcPr>
          <w:p w:rsidR="00581CA1" w:rsidRPr="000C6407" w:rsidRDefault="00581CA1" w:rsidP="00507BF2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Does the module contribute to ESD?</w:t>
            </w:r>
          </w:p>
        </w:tc>
        <w:tc>
          <w:tcPr>
            <w:tcW w:w="4443" w:type="dxa"/>
            <w:vAlign w:val="center"/>
          </w:tcPr>
          <w:p w:rsidR="00581CA1" w:rsidRPr="000C6407" w:rsidRDefault="00581CA1" w:rsidP="00581CA1">
            <w:pPr>
              <w:pStyle w:val="heading"/>
              <w:numPr>
                <w:ilvl w:val="0"/>
                <w:numId w:val="3"/>
              </w:numPr>
              <w:spacing w:before="0" w:after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Yes</w:t>
            </w:r>
          </w:p>
          <w:p w:rsidR="00581CA1" w:rsidRPr="000C6407" w:rsidRDefault="00581CA1" w:rsidP="00507BF2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581CA1" w:rsidRPr="008C188B" w:rsidTr="00507BF2">
        <w:tc>
          <w:tcPr>
            <w:tcW w:w="4443" w:type="dxa"/>
            <w:vMerge/>
          </w:tcPr>
          <w:p w:rsidR="00581CA1" w:rsidRPr="000C6407" w:rsidRDefault="00581CA1" w:rsidP="00507BF2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443" w:type="dxa"/>
            <w:vAlign w:val="center"/>
          </w:tcPr>
          <w:p w:rsidR="00581CA1" w:rsidRPr="000C6407" w:rsidRDefault="00581CA1" w:rsidP="00507BF2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No</w:t>
            </w:r>
          </w:p>
          <w:p w:rsidR="00581CA1" w:rsidRPr="000C6407" w:rsidRDefault="00581CA1" w:rsidP="00507BF2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581CA1" w:rsidRPr="008C188B" w:rsidTr="00507BF2">
        <w:tc>
          <w:tcPr>
            <w:tcW w:w="8886" w:type="dxa"/>
            <w:gridSpan w:val="2"/>
          </w:tcPr>
          <w:p w:rsidR="00581CA1" w:rsidRDefault="00581CA1" w:rsidP="00507BF2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 xml:space="preserve">If yes please provide 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brief </w:t>
            </w: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details (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>no more than 1</w:t>
            </w: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00 words):</w:t>
            </w:r>
          </w:p>
          <w:p w:rsidR="00581CA1" w:rsidRPr="000C6407" w:rsidRDefault="00581CA1" w:rsidP="00507BF2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:rsidR="00581CA1" w:rsidRDefault="00581CA1" w:rsidP="00507BF2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Public sector organisations are accountable to ensuring sustainability is a consideration when instigating policy and strategies towards public services.  Sustainability is therefore a part of the indicative contents of this module.</w:t>
            </w:r>
          </w:p>
          <w:p w:rsidR="00581CA1" w:rsidRPr="000C6407" w:rsidRDefault="00581CA1" w:rsidP="00507BF2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:rsidR="00581CA1" w:rsidRDefault="00581CA1" w:rsidP="00581CA1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581CA1" w:rsidRDefault="00581CA1" w:rsidP="00581CA1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581CA1" w:rsidRDefault="00581CA1" w:rsidP="00581CA1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581CA1" w:rsidRPr="00203392" w:rsidRDefault="00581CA1" w:rsidP="00581CA1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BIBLIOGRAPHY</w:t>
      </w:r>
    </w:p>
    <w:p w:rsidR="00581CA1" w:rsidRDefault="00581CA1" w:rsidP="00581CA1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581CA1" w:rsidRPr="005F5996" w:rsidRDefault="00581CA1" w:rsidP="00581CA1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Essential</w:t>
      </w:r>
    </w:p>
    <w:p w:rsidR="00581CA1" w:rsidRDefault="00581CA1" w:rsidP="00581CA1">
      <w:pPr>
        <w:pStyle w:val="heading"/>
        <w:spacing w:before="0" w:after="0"/>
        <w:rPr>
          <w:rFonts w:ascii="Arial" w:hAnsi="Arial" w:cs="Arial"/>
          <w:b w:val="0"/>
          <w:sz w:val="22"/>
          <w:szCs w:val="22"/>
        </w:rPr>
      </w:pPr>
      <w:proofErr w:type="spellStart"/>
      <w:r w:rsidRPr="003318A5">
        <w:rPr>
          <w:rFonts w:ascii="Arial" w:hAnsi="Arial" w:cs="Arial"/>
          <w:b w:val="0"/>
          <w:sz w:val="22"/>
          <w:szCs w:val="22"/>
        </w:rPr>
        <w:t>Bovens</w:t>
      </w:r>
      <w:proofErr w:type="spellEnd"/>
      <w:r w:rsidRPr="003318A5">
        <w:rPr>
          <w:rFonts w:ascii="Arial" w:hAnsi="Arial" w:cs="Arial"/>
          <w:b w:val="0"/>
          <w:sz w:val="22"/>
          <w:szCs w:val="22"/>
        </w:rPr>
        <w:t xml:space="preserve">, M; </w:t>
      </w:r>
      <w:proofErr w:type="spellStart"/>
      <w:r w:rsidRPr="003318A5">
        <w:rPr>
          <w:rFonts w:ascii="Arial" w:hAnsi="Arial" w:cs="Arial"/>
          <w:b w:val="0"/>
          <w:sz w:val="22"/>
          <w:szCs w:val="22"/>
        </w:rPr>
        <w:t>Goodi</w:t>
      </w:r>
      <w:r>
        <w:rPr>
          <w:rFonts w:ascii="Arial" w:hAnsi="Arial" w:cs="Arial"/>
          <w:b w:val="0"/>
          <w:sz w:val="22"/>
          <w:szCs w:val="22"/>
        </w:rPr>
        <w:t>n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, R. E; </w:t>
      </w:r>
      <w:proofErr w:type="spellStart"/>
      <w:r>
        <w:rPr>
          <w:rFonts w:ascii="Arial" w:hAnsi="Arial" w:cs="Arial"/>
          <w:b w:val="0"/>
          <w:sz w:val="22"/>
          <w:szCs w:val="22"/>
        </w:rPr>
        <w:t>Schillemans</w:t>
      </w:r>
      <w:proofErr w:type="spellEnd"/>
      <w:r>
        <w:rPr>
          <w:rFonts w:ascii="Arial" w:hAnsi="Arial" w:cs="Arial"/>
          <w:b w:val="0"/>
          <w:sz w:val="22"/>
          <w:szCs w:val="22"/>
        </w:rPr>
        <w:t>, T. (2014)</w:t>
      </w:r>
      <w:r w:rsidRPr="003318A5">
        <w:rPr>
          <w:rFonts w:ascii="Arial" w:hAnsi="Arial" w:cs="Arial"/>
          <w:b w:val="0"/>
          <w:sz w:val="22"/>
          <w:szCs w:val="22"/>
        </w:rPr>
        <w:t xml:space="preserve"> Public Accountability. Oxford.</w:t>
      </w:r>
      <w:r>
        <w:rPr>
          <w:rFonts w:ascii="Arial" w:hAnsi="Arial" w:cs="Arial"/>
          <w:b w:val="0"/>
          <w:sz w:val="22"/>
          <w:szCs w:val="22"/>
        </w:rPr>
        <w:t xml:space="preserve"> </w:t>
      </w:r>
    </w:p>
    <w:p w:rsidR="00581CA1" w:rsidRDefault="00581CA1" w:rsidP="00581CA1">
      <w:pPr>
        <w:pStyle w:val="heading"/>
        <w:spacing w:before="0" w:after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Oxford </w:t>
      </w:r>
      <w:r w:rsidRPr="003318A5">
        <w:rPr>
          <w:rFonts w:ascii="Arial" w:hAnsi="Arial" w:cs="Arial"/>
          <w:b w:val="0"/>
          <w:sz w:val="22"/>
          <w:szCs w:val="22"/>
        </w:rPr>
        <w:t>University Press.</w:t>
      </w:r>
    </w:p>
    <w:p w:rsidR="00581CA1" w:rsidRPr="003318A5" w:rsidRDefault="00581CA1" w:rsidP="00581CA1">
      <w:pPr>
        <w:pStyle w:val="heading"/>
        <w:spacing w:before="0" w:after="0"/>
        <w:rPr>
          <w:rFonts w:ascii="Arial" w:hAnsi="Arial" w:cs="Arial"/>
          <w:b w:val="0"/>
          <w:sz w:val="22"/>
          <w:szCs w:val="22"/>
        </w:rPr>
      </w:pPr>
    </w:p>
    <w:p w:rsidR="00581CA1" w:rsidRDefault="00581CA1" w:rsidP="00581CA1">
      <w:pPr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Bebbington</w:t>
      </w:r>
      <w:proofErr w:type="spellEnd"/>
      <w:r>
        <w:rPr>
          <w:rFonts w:ascii="Arial" w:hAnsi="Arial" w:cs="Arial"/>
        </w:rPr>
        <w:t xml:space="preserve">, J. </w:t>
      </w:r>
      <w:proofErr w:type="spellStart"/>
      <w:r>
        <w:rPr>
          <w:rFonts w:ascii="Arial" w:hAnsi="Arial" w:cs="Arial"/>
        </w:rPr>
        <w:t>Unerman</w:t>
      </w:r>
      <w:proofErr w:type="spellEnd"/>
      <w:r>
        <w:rPr>
          <w:rFonts w:ascii="Arial" w:hAnsi="Arial" w:cs="Arial"/>
        </w:rPr>
        <w:t xml:space="preserve">, J. </w:t>
      </w:r>
      <w:proofErr w:type="spellStart"/>
      <w:r>
        <w:rPr>
          <w:rFonts w:ascii="Arial" w:hAnsi="Arial" w:cs="Arial"/>
        </w:rPr>
        <w:t>O’Dwyer</w:t>
      </w:r>
      <w:proofErr w:type="spellEnd"/>
      <w:r>
        <w:rPr>
          <w:rFonts w:ascii="Arial" w:hAnsi="Arial" w:cs="Arial"/>
        </w:rPr>
        <w:t>, B. (2014) Sustainability Accounting &amp; Accountability. 2</w:t>
      </w:r>
      <w:r w:rsidRPr="003476B4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ED. London &amp; New York. Routledge.</w:t>
      </w:r>
    </w:p>
    <w:p w:rsidR="00581CA1" w:rsidRDefault="00581CA1" w:rsidP="00581CA1">
      <w:pPr>
        <w:spacing w:after="0"/>
        <w:rPr>
          <w:rFonts w:ascii="Arial" w:hAnsi="Arial" w:cs="Arial"/>
        </w:rPr>
      </w:pPr>
    </w:p>
    <w:p w:rsidR="00581CA1" w:rsidRDefault="00581CA1" w:rsidP="00581CA1">
      <w:pPr>
        <w:spacing w:after="0"/>
        <w:rPr>
          <w:rFonts w:ascii="Arial" w:hAnsi="Arial" w:cs="Arial"/>
          <w:b/>
        </w:rPr>
      </w:pPr>
    </w:p>
    <w:p w:rsidR="00581CA1" w:rsidRPr="005F5996" w:rsidRDefault="00581CA1" w:rsidP="00581CA1">
      <w:pPr>
        <w:spacing w:after="0"/>
        <w:rPr>
          <w:rFonts w:ascii="Arial" w:hAnsi="Arial" w:cs="Arial"/>
          <w:b/>
        </w:rPr>
      </w:pPr>
      <w:r w:rsidRPr="003435AD">
        <w:rPr>
          <w:rFonts w:ascii="Arial" w:hAnsi="Arial" w:cs="Arial"/>
          <w:b/>
        </w:rPr>
        <w:t>Background</w:t>
      </w:r>
    </w:p>
    <w:p w:rsidR="00581CA1" w:rsidRDefault="00581CA1" w:rsidP="00581CA1">
      <w:pPr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Cordner</w:t>
      </w:r>
      <w:proofErr w:type="spellEnd"/>
      <w:r>
        <w:rPr>
          <w:rFonts w:ascii="Arial" w:hAnsi="Arial" w:cs="Arial"/>
        </w:rPr>
        <w:t>, G. W (2014) Police Administration, 9</w:t>
      </w:r>
      <w:r w:rsidRPr="005F599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ED. New York and London. Routledge </w:t>
      </w:r>
    </w:p>
    <w:p w:rsidR="00581CA1" w:rsidRDefault="00581CA1" w:rsidP="00581CA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Fredrickson, H. G. </w:t>
      </w:r>
      <w:proofErr w:type="spellStart"/>
      <w:r>
        <w:rPr>
          <w:rFonts w:ascii="Arial" w:hAnsi="Arial" w:cs="Arial"/>
        </w:rPr>
        <w:t>Ghere</w:t>
      </w:r>
      <w:proofErr w:type="spellEnd"/>
      <w:r>
        <w:rPr>
          <w:rFonts w:ascii="Arial" w:hAnsi="Arial" w:cs="Arial"/>
        </w:rPr>
        <w:t>, R. K. (2013) Ethics in Public management. 2</w:t>
      </w:r>
      <w:r w:rsidRPr="00954B9F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ED. London. ME Sharpe Inc.</w:t>
      </w:r>
    </w:p>
    <w:p w:rsidR="00581CA1" w:rsidRDefault="00581CA1" w:rsidP="00581CA1">
      <w:pPr>
        <w:spacing w:after="0"/>
        <w:rPr>
          <w:rFonts w:ascii="Arial" w:hAnsi="Arial" w:cs="Arial"/>
        </w:rPr>
      </w:pPr>
    </w:p>
    <w:p w:rsidR="00581CA1" w:rsidRDefault="00581CA1" w:rsidP="00581CA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Van </w:t>
      </w:r>
      <w:proofErr w:type="spellStart"/>
      <w:r>
        <w:rPr>
          <w:rFonts w:ascii="Arial" w:hAnsi="Arial" w:cs="Arial"/>
        </w:rPr>
        <w:t>Dooren</w:t>
      </w:r>
      <w:proofErr w:type="spellEnd"/>
      <w:r>
        <w:rPr>
          <w:rFonts w:ascii="Arial" w:hAnsi="Arial" w:cs="Arial"/>
        </w:rPr>
        <w:t xml:space="preserve">, W. </w:t>
      </w:r>
      <w:proofErr w:type="spellStart"/>
      <w:r>
        <w:rPr>
          <w:rFonts w:ascii="Arial" w:hAnsi="Arial" w:cs="Arial"/>
        </w:rPr>
        <w:t>Bouckeert</w:t>
      </w:r>
      <w:proofErr w:type="spellEnd"/>
      <w:r>
        <w:rPr>
          <w:rFonts w:ascii="Arial" w:hAnsi="Arial" w:cs="Arial"/>
        </w:rPr>
        <w:t>, G. Halligan, J. (2015) Performance Management in the Public Sector. 2</w:t>
      </w:r>
      <w:r w:rsidRPr="00954B9F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ED. Oxford. Routledge.</w:t>
      </w:r>
    </w:p>
    <w:p w:rsidR="00581CA1" w:rsidRPr="008059BE" w:rsidRDefault="00581CA1" w:rsidP="00581CA1">
      <w:pPr>
        <w:spacing w:after="0"/>
        <w:rPr>
          <w:rFonts w:ascii="Arial" w:hAnsi="Arial" w:cs="Arial"/>
        </w:rPr>
      </w:pPr>
    </w:p>
    <w:p w:rsidR="00581CA1" w:rsidRDefault="002D4088" w:rsidP="00581CA1">
      <w:pPr>
        <w:spacing w:after="0"/>
        <w:rPr>
          <w:rFonts w:ascii="Arial" w:hAnsi="Arial" w:cs="Arial"/>
          <w:color w:val="2E2E2E"/>
        </w:rPr>
      </w:pPr>
      <w:hyperlink r:id="rId18" w:history="1">
        <w:proofErr w:type="spellStart"/>
        <w:r w:rsidR="00581CA1" w:rsidRPr="008059BE">
          <w:rPr>
            <w:rFonts w:ascii="Arial" w:hAnsi="Arial" w:cs="Arial"/>
          </w:rPr>
          <w:t>Cordella</w:t>
        </w:r>
        <w:proofErr w:type="spellEnd"/>
      </w:hyperlink>
      <w:r w:rsidR="00581CA1" w:rsidRPr="008059BE">
        <w:rPr>
          <w:rFonts w:ascii="Arial" w:hAnsi="Arial" w:cs="Arial"/>
        </w:rPr>
        <w:t xml:space="preserve">, A. </w:t>
      </w:r>
      <w:hyperlink r:id="rId19" w:history="1">
        <w:r w:rsidR="00581CA1" w:rsidRPr="008059BE">
          <w:rPr>
            <w:rFonts w:ascii="Arial" w:hAnsi="Arial" w:cs="Arial"/>
          </w:rPr>
          <w:t xml:space="preserve"> </w:t>
        </w:r>
        <w:proofErr w:type="spellStart"/>
        <w:r w:rsidR="00581CA1" w:rsidRPr="008059BE">
          <w:rPr>
            <w:rFonts w:ascii="Arial" w:hAnsi="Arial" w:cs="Arial"/>
          </w:rPr>
          <w:t>Bonina</w:t>
        </w:r>
        <w:proofErr w:type="spellEnd"/>
      </w:hyperlink>
      <w:r w:rsidR="00581CA1" w:rsidRPr="008059BE">
        <w:rPr>
          <w:rFonts w:ascii="Arial" w:hAnsi="Arial" w:cs="Arial"/>
        </w:rPr>
        <w:t>,</w:t>
      </w:r>
      <w:r w:rsidR="00581CA1">
        <w:rPr>
          <w:rFonts w:ascii="Arial" w:hAnsi="Arial" w:cs="Arial"/>
        </w:rPr>
        <w:t xml:space="preserve"> C. M. (2012</w:t>
      </w:r>
      <w:proofErr w:type="gramStart"/>
      <w:r w:rsidR="00581CA1">
        <w:rPr>
          <w:rFonts w:ascii="Arial" w:hAnsi="Arial" w:cs="Arial"/>
        </w:rPr>
        <w:t xml:space="preserve">)  </w:t>
      </w:r>
      <w:proofErr w:type="gramEnd"/>
      <w:r>
        <w:fldChar w:fldCharType="begin"/>
      </w:r>
      <w:r>
        <w:instrText xml:space="preserve"> HYPERLINK "http://www.sciencedirect.com/science/article/pii/S0740624X12001001" </w:instrText>
      </w:r>
      <w:r>
        <w:fldChar w:fldCharType="separate"/>
      </w:r>
      <w:r w:rsidR="00581CA1" w:rsidRPr="008059BE">
        <w:rPr>
          <w:rFonts w:ascii="Arial" w:hAnsi="Arial" w:cs="Arial"/>
          <w:bCs/>
        </w:rPr>
        <w:t xml:space="preserve">A </w:t>
      </w:r>
      <w:r w:rsidR="00581CA1" w:rsidRPr="008059BE">
        <w:rPr>
          <w:rFonts w:ascii="Arial" w:hAnsi="Arial" w:cs="Arial"/>
        </w:rPr>
        <w:t xml:space="preserve">public </w:t>
      </w:r>
      <w:r w:rsidR="00581CA1" w:rsidRPr="008059BE">
        <w:rPr>
          <w:rFonts w:ascii="Arial" w:hAnsi="Arial" w:cs="Arial"/>
          <w:bCs/>
        </w:rPr>
        <w:t xml:space="preserve">value perspective for ICT enabled </w:t>
      </w:r>
      <w:r w:rsidR="00581CA1" w:rsidRPr="008059BE">
        <w:rPr>
          <w:rFonts w:ascii="Arial" w:hAnsi="Arial" w:cs="Arial"/>
        </w:rPr>
        <w:t xml:space="preserve">public sector </w:t>
      </w:r>
      <w:r w:rsidR="00581CA1" w:rsidRPr="008059BE">
        <w:rPr>
          <w:rFonts w:ascii="Arial" w:hAnsi="Arial" w:cs="Arial"/>
          <w:bCs/>
        </w:rPr>
        <w:t>reforms: A theoretical reflection</w:t>
      </w:r>
      <w:r>
        <w:rPr>
          <w:rFonts w:ascii="Arial" w:hAnsi="Arial" w:cs="Arial"/>
          <w:bCs/>
        </w:rPr>
        <w:fldChar w:fldCharType="end"/>
      </w:r>
      <w:r w:rsidR="00581CA1">
        <w:rPr>
          <w:rFonts w:ascii="Arial" w:hAnsi="Arial" w:cs="Arial"/>
          <w:bCs/>
        </w:rPr>
        <w:t xml:space="preserve">. </w:t>
      </w:r>
      <w:r w:rsidR="00581CA1" w:rsidRPr="008059BE">
        <w:rPr>
          <w:rFonts w:ascii="Arial" w:hAnsi="Arial" w:cs="Arial"/>
          <w:bCs/>
        </w:rPr>
        <w:t>Social Media in Government - Selections from the 12th Annual International Conference on Digital Government Research (dg.o2011</w:t>
      </w:r>
      <w:proofErr w:type="gramStart"/>
      <w:r w:rsidR="00581CA1" w:rsidRPr="008059BE">
        <w:rPr>
          <w:rFonts w:ascii="Arial" w:hAnsi="Arial" w:cs="Arial"/>
          <w:bCs/>
        </w:rPr>
        <w:t>)</w:t>
      </w:r>
      <w:proofErr w:type="gramEnd"/>
      <w:hyperlink r:id="rId20" w:tooltip="Go to Government Information Quarterly on ScienceDirect" w:history="1">
        <w:r w:rsidR="00581CA1" w:rsidRPr="008059BE">
          <w:rPr>
            <w:rStyle w:val="Hyperlink"/>
            <w:bdr w:val="none" w:sz="0" w:space="0" w:color="auto" w:frame="1"/>
          </w:rPr>
          <w:t>Government Information Quarterly</w:t>
        </w:r>
      </w:hyperlink>
      <w:r w:rsidR="00581CA1" w:rsidRPr="008059BE">
        <w:rPr>
          <w:rFonts w:ascii="Arial" w:hAnsi="Arial" w:cs="Arial"/>
        </w:rPr>
        <w:t xml:space="preserve"> </w:t>
      </w:r>
      <w:hyperlink r:id="rId21" w:tooltip="Go to table of contents for this volume/issue" w:history="1">
        <w:r w:rsidR="00581CA1" w:rsidRPr="008059BE">
          <w:rPr>
            <w:rStyle w:val="Hyperlink"/>
          </w:rPr>
          <w:t>Volume 29, Issue 4</w:t>
        </w:r>
      </w:hyperlink>
      <w:r w:rsidR="00581CA1" w:rsidRPr="008059BE">
        <w:rPr>
          <w:rFonts w:ascii="Arial" w:hAnsi="Arial" w:cs="Arial"/>
          <w:color w:val="2E2E2E"/>
        </w:rPr>
        <w:t>, October 2012, Pages 512–520</w:t>
      </w:r>
    </w:p>
    <w:p w:rsidR="00581CA1" w:rsidRDefault="00581CA1" w:rsidP="00581CA1">
      <w:pPr>
        <w:spacing w:after="0"/>
        <w:rPr>
          <w:rFonts w:ascii="Arial" w:hAnsi="Arial" w:cs="Arial"/>
          <w:color w:val="2E2E2E"/>
        </w:rPr>
      </w:pPr>
    </w:p>
    <w:p w:rsidR="00581CA1" w:rsidRPr="008059BE" w:rsidRDefault="00581CA1" w:rsidP="00581CA1">
      <w:pPr>
        <w:spacing w:after="0"/>
        <w:rPr>
          <w:rFonts w:ascii="Arial" w:hAnsi="Arial" w:cs="Arial"/>
          <w:color w:val="2E2E2E"/>
        </w:rPr>
      </w:pPr>
      <w:r>
        <w:rPr>
          <w:rFonts w:ascii="Arial" w:eastAsia="Times New Roman" w:hAnsi="Arial" w:cs="Arial"/>
          <w:lang w:val="en-GB" w:eastAsia="en-GB"/>
        </w:rPr>
        <w:t xml:space="preserve">Joshi, A. (2013) </w:t>
      </w:r>
      <w:hyperlink r:id="rId22" w:history="1">
        <w:r w:rsidRPr="008059BE">
          <w:rPr>
            <w:rFonts w:ascii="Arial" w:eastAsia="Times New Roman" w:hAnsi="Arial" w:cs="Arial"/>
            <w:lang w:val="en-GB" w:eastAsia="en-GB"/>
          </w:rPr>
          <w:t xml:space="preserve">Do they work? Assessing the impact of </w:t>
        </w:r>
        <w:r w:rsidRPr="008059BE">
          <w:rPr>
            <w:rFonts w:ascii="Arial" w:eastAsia="Times New Roman" w:hAnsi="Arial" w:cs="Arial"/>
            <w:b/>
            <w:bCs/>
            <w:lang w:val="en-GB" w:eastAsia="en-GB"/>
          </w:rPr>
          <w:t xml:space="preserve">transparency </w:t>
        </w:r>
        <w:r w:rsidRPr="008059BE">
          <w:rPr>
            <w:rFonts w:ascii="Arial" w:eastAsia="Times New Roman" w:hAnsi="Arial" w:cs="Arial"/>
            <w:lang w:val="en-GB" w:eastAsia="en-GB"/>
          </w:rPr>
          <w:t xml:space="preserve">and </w:t>
        </w:r>
        <w:r w:rsidRPr="008059BE">
          <w:rPr>
            <w:rFonts w:ascii="Arial" w:eastAsia="Times New Roman" w:hAnsi="Arial" w:cs="Arial"/>
            <w:b/>
            <w:bCs/>
            <w:lang w:val="en-GB" w:eastAsia="en-GB"/>
          </w:rPr>
          <w:t xml:space="preserve">accountability </w:t>
        </w:r>
        <w:r w:rsidRPr="008059BE">
          <w:rPr>
            <w:rFonts w:ascii="Arial" w:eastAsia="Times New Roman" w:hAnsi="Arial" w:cs="Arial"/>
            <w:lang w:val="en-GB" w:eastAsia="en-GB"/>
          </w:rPr>
          <w:t>initiatives in service delivery</w:t>
        </w:r>
      </w:hyperlink>
      <w:r>
        <w:rPr>
          <w:rFonts w:ascii="Arial" w:eastAsia="Times New Roman" w:hAnsi="Arial" w:cs="Arial"/>
          <w:lang w:val="en-GB" w:eastAsia="en-GB"/>
        </w:rPr>
        <w:t>.</w:t>
      </w:r>
      <w:r w:rsidRPr="008059BE">
        <w:rPr>
          <w:rFonts w:ascii="Arial" w:eastAsia="Times New Roman" w:hAnsi="Arial" w:cs="Arial"/>
          <w:color w:val="006621"/>
          <w:sz w:val="20"/>
          <w:szCs w:val="20"/>
          <w:lang w:val="en-GB" w:eastAsia="en-GB"/>
        </w:rPr>
        <w:t xml:space="preserve"> </w:t>
      </w:r>
      <w:r w:rsidRPr="008059BE">
        <w:rPr>
          <w:rFonts w:ascii="Arial" w:eastAsia="Times New Roman" w:hAnsi="Arial" w:cs="Arial"/>
          <w:sz w:val="20"/>
          <w:szCs w:val="20"/>
          <w:lang w:val="en-GB" w:eastAsia="en-GB"/>
        </w:rPr>
        <w:t>Development Policy Review, 2013 - Wiley Online Library</w:t>
      </w:r>
    </w:p>
    <w:p w:rsidR="00581CA1" w:rsidRPr="00203392" w:rsidRDefault="00581CA1" w:rsidP="00581CA1">
      <w:pPr>
        <w:spacing w:after="0"/>
        <w:rPr>
          <w:rFonts w:ascii="Arial" w:hAnsi="Arial" w:cs="Arial"/>
        </w:rPr>
      </w:pPr>
    </w:p>
    <w:p w:rsidR="00581CA1" w:rsidRDefault="00581CA1" w:rsidP="00581CA1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Journals</w:t>
      </w:r>
    </w:p>
    <w:p w:rsidR="00581CA1" w:rsidRPr="00C63602" w:rsidRDefault="00581CA1" w:rsidP="00581CA1">
      <w:pPr>
        <w:rPr>
          <w:rFonts w:ascii="Arial" w:eastAsia="Times New Roman" w:hAnsi="Arial" w:cs="Arial"/>
          <w:lang w:val="en-GB"/>
        </w:rPr>
      </w:pPr>
      <w:r w:rsidRPr="00203392">
        <w:rPr>
          <w:rFonts w:ascii="Arial" w:hAnsi="Arial" w:cs="Arial"/>
        </w:rPr>
        <w:t xml:space="preserve"> </w:t>
      </w:r>
      <w:r w:rsidRPr="00C63602">
        <w:rPr>
          <w:rFonts w:ascii="Arial" w:eastAsia="Times New Roman" w:hAnsi="Arial" w:cs="Arial"/>
          <w:lang w:val="en-GB"/>
        </w:rPr>
        <w:t>Financial Management</w:t>
      </w: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r w:rsidRPr="00C63602">
        <w:rPr>
          <w:rFonts w:ascii="Arial" w:eastAsia="Times New Roman" w:hAnsi="Arial" w:cs="Arial"/>
          <w:lang w:val="en-GB"/>
        </w:rPr>
        <w:t>Local Government Chronicle</w:t>
      </w: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r w:rsidRPr="00C63602">
        <w:rPr>
          <w:rFonts w:ascii="Arial" w:eastAsia="Times New Roman" w:hAnsi="Arial" w:cs="Arial"/>
          <w:lang w:val="en-GB"/>
        </w:rPr>
        <w:t>Public Finance</w:t>
      </w: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r w:rsidRPr="00C63602">
        <w:rPr>
          <w:rFonts w:ascii="Arial" w:eastAsia="Times New Roman" w:hAnsi="Arial" w:cs="Arial"/>
          <w:lang w:val="en-GB"/>
        </w:rPr>
        <w:t>Public Finance &amp; Accountancy</w:t>
      </w: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r w:rsidRPr="00C63602">
        <w:rPr>
          <w:rFonts w:ascii="Arial" w:eastAsia="Times New Roman" w:hAnsi="Arial" w:cs="Arial"/>
          <w:lang w:val="en-GB"/>
        </w:rPr>
        <w:t>Public Money &amp; Management</w:t>
      </w: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b/>
          <w:lang w:val="en-GB"/>
        </w:rPr>
      </w:pPr>
      <w:r w:rsidRPr="00C63602">
        <w:rPr>
          <w:rFonts w:ascii="Arial" w:eastAsia="Times New Roman" w:hAnsi="Arial" w:cs="Arial"/>
          <w:b/>
          <w:lang w:val="en-GB"/>
        </w:rPr>
        <w:t>Useful Websites:</w:t>
      </w:r>
    </w:p>
    <w:p w:rsidR="00581CA1" w:rsidRPr="00C63602" w:rsidRDefault="002D4088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hyperlink r:id="rId23" w:history="1">
        <w:r w:rsidR="00581CA1" w:rsidRPr="00C63602">
          <w:rPr>
            <w:rFonts w:ascii="Arial" w:eastAsia="Times New Roman" w:hAnsi="Arial" w:cs="Arial"/>
            <w:color w:val="0000FF"/>
            <w:u w:val="single"/>
            <w:lang w:val="en-GB"/>
          </w:rPr>
          <w:t>www.wales.gov.uk</w:t>
        </w:r>
      </w:hyperlink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r w:rsidRPr="00C63602">
        <w:rPr>
          <w:rFonts w:ascii="Arial" w:eastAsia="Times New Roman" w:hAnsi="Arial" w:cs="Arial"/>
          <w:lang w:val="en-GB"/>
        </w:rPr>
        <w:fldChar w:fldCharType="begin"/>
      </w:r>
      <w:r w:rsidRPr="00C63602">
        <w:rPr>
          <w:rFonts w:ascii="Arial" w:eastAsia="Times New Roman" w:hAnsi="Arial" w:cs="Arial"/>
          <w:lang w:val="en-GB"/>
        </w:rPr>
        <w:instrText xml:space="preserve"> HYPERLINK "http://www.woa.gov.uk</w:instrText>
      </w: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r w:rsidRPr="00C63602">
        <w:rPr>
          <w:rFonts w:ascii="Arial" w:eastAsia="Times New Roman" w:hAnsi="Arial" w:cs="Arial"/>
          <w:lang w:val="en-GB"/>
        </w:rPr>
        <w:instrText>www.wlga.gov.uk</w:instrText>
      </w: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color w:val="0000FF"/>
          <w:u w:val="single"/>
          <w:lang w:val="en-GB"/>
        </w:rPr>
      </w:pPr>
      <w:r w:rsidRPr="00C63602">
        <w:rPr>
          <w:rFonts w:ascii="Arial" w:eastAsia="Times New Roman" w:hAnsi="Arial" w:cs="Arial"/>
          <w:lang w:val="en-GB"/>
        </w:rPr>
        <w:instrText xml:space="preserve">" </w:instrText>
      </w:r>
      <w:r w:rsidRPr="00C63602">
        <w:rPr>
          <w:rFonts w:ascii="Arial" w:eastAsia="Times New Roman" w:hAnsi="Arial" w:cs="Arial"/>
          <w:lang w:val="en-GB"/>
        </w:rPr>
        <w:fldChar w:fldCharType="separate"/>
      </w:r>
      <w:r w:rsidRPr="00C63602">
        <w:rPr>
          <w:rFonts w:ascii="Arial" w:eastAsia="Times New Roman" w:hAnsi="Arial" w:cs="Arial"/>
          <w:color w:val="0000FF"/>
          <w:u w:val="single"/>
          <w:lang w:val="en-GB"/>
        </w:rPr>
        <w:t>www.woa.gov.uk</w:t>
      </w: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color w:val="0000FF"/>
          <w:u w:val="single"/>
          <w:lang w:val="en-GB"/>
        </w:rPr>
      </w:pPr>
      <w:r w:rsidRPr="00C63602">
        <w:rPr>
          <w:rFonts w:ascii="Arial" w:eastAsia="Times New Roman" w:hAnsi="Arial" w:cs="Arial"/>
          <w:color w:val="0000FF"/>
          <w:u w:val="single"/>
          <w:lang w:val="en-GB"/>
        </w:rPr>
        <w:t>www.wlga.gov.uk</w:t>
      </w:r>
    </w:p>
    <w:p w:rsidR="00581CA1" w:rsidRPr="00C63602" w:rsidRDefault="00581CA1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r w:rsidRPr="00C63602">
        <w:rPr>
          <w:rFonts w:ascii="Arial" w:eastAsia="Times New Roman" w:hAnsi="Arial" w:cs="Arial"/>
          <w:lang w:val="en-GB"/>
        </w:rPr>
        <w:fldChar w:fldCharType="end"/>
      </w:r>
      <w:hyperlink r:id="rId24" w:history="1">
        <w:r w:rsidRPr="00C63602">
          <w:rPr>
            <w:rFonts w:ascii="Arial" w:eastAsia="Times New Roman" w:hAnsi="Arial" w:cs="Arial"/>
            <w:color w:val="0000FF"/>
            <w:u w:val="single"/>
            <w:lang w:val="en-GB"/>
          </w:rPr>
          <w:t>http://cipfa.org.uk</w:t>
        </w:r>
      </w:hyperlink>
    </w:p>
    <w:p w:rsidR="00581CA1" w:rsidRPr="00C63602" w:rsidRDefault="002D4088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hyperlink r:id="rId25" w:history="1">
        <w:r w:rsidR="00581CA1" w:rsidRPr="00C63602">
          <w:rPr>
            <w:rFonts w:ascii="Arial" w:eastAsia="Times New Roman" w:hAnsi="Arial" w:cs="Arial"/>
            <w:color w:val="0000FF"/>
            <w:u w:val="single"/>
            <w:lang w:val="en-GB"/>
          </w:rPr>
          <w:t>www.acca.co.uk</w:t>
        </w:r>
      </w:hyperlink>
    </w:p>
    <w:p w:rsidR="00581CA1" w:rsidRPr="00C63602" w:rsidRDefault="002D4088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hyperlink r:id="rId26" w:history="1">
        <w:r w:rsidR="00581CA1" w:rsidRPr="00C63602">
          <w:rPr>
            <w:rFonts w:ascii="Arial" w:eastAsia="Times New Roman" w:hAnsi="Arial" w:cs="Arial"/>
            <w:color w:val="0000FF"/>
            <w:u w:val="single"/>
            <w:lang w:val="en-GB"/>
          </w:rPr>
          <w:t>http://cimaglobal.org.uk</w:t>
        </w:r>
      </w:hyperlink>
    </w:p>
    <w:p w:rsidR="00581CA1" w:rsidRPr="00C63602" w:rsidRDefault="002D4088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hyperlink r:id="rId27" w:history="1">
        <w:r w:rsidR="00581CA1" w:rsidRPr="00C63602">
          <w:rPr>
            <w:rFonts w:ascii="Arial" w:eastAsia="Times New Roman" w:hAnsi="Arial" w:cs="Arial"/>
            <w:color w:val="0000FF"/>
            <w:u w:val="single"/>
            <w:lang w:val="en-GB"/>
          </w:rPr>
          <w:t>www.audit-commission.gov.uk</w:t>
        </w:r>
      </w:hyperlink>
    </w:p>
    <w:p w:rsidR="00581CA1" w:rsidRPr="00C63602" w:rsidRDefault="002D4088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hyperlink r:id="rId28" w:history="1">
        <w:r w:rsidR="00581CA1" w:rsidRPr="00C63602">
          <w:rPr>
            <w:rFonts w:ascii="Arial" w:eastAsia="Times New Roman" w:hAnsi="Arial" w:cs="Arial"/>
            <w:color w:val="0000FF"/>
            <w:u w:val="single"/>
            <w:lang w:val="en-GB"/>
          </w:rPr>
          <w:t>www.ipf.co.uk/SIS</w:t>
        </w:r>
      </w:hyperlink>
    </w:p>
    <w:p w:rsidR="00581CA1" w:rsidRPr="00C63602" w:rsidRDefault="002D4088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hyperlink r:id="rId29" w:history="1">
        <w:r w:rsidR="00581CA1" w:rsidRPr="00C63602">
          <w:rPr>
            <w:rFonts w:ascii="Arial" w:eastAsia="Times New Roman" w:hAnsi="Arial" w:cs="Arial"/>
            <w:color w:val="0000FF"/>
            <w:u w:val="single"/>
            <w:lang w:val="en-GB"/>
          </w:rPr>
          <w:t>www.environmentdetr.gov.uk</w:t>
        </w:r>
      </w:hyperlink>
    </w:p>
    <w:p w:rsidR="00581CA1" w:rsidRPr="00C63602" w:rsidRDefault="002D4088" w:rsidP="00581CA1">
      <w:pPr>
        <w:spacing w:after="0" w:line="240" w:lineRule="auto"/>
        <w:rPr>
          <w:rFonts w:ascii="Arial" w:eastAsia="Times New Roman" w:hAnsi="Arial" w:cs="Arial"/>
          <w:lang w:val="en-GB"/>
        </w:rPr>
      </w:pPr>
      <w:hyperlink r:id="rId30" w:history="1">
        <w:r w:rsidR="00581CA1" w:rsidRPr="00C63602">
          <w:rPr>
            <w:rFonts w:ascii="Arial" w:eastAsia="Times New Roman" w:hAnsi="Arial" w:cs="Arial"/>
            <w:color w:val="0000FF"/>
            <w:u w:val="single"/>
            <w:lang w:val="en-GB"/>
          </w:rPr>
          <w:t>www.publications.parliament.uk</w:t>
        </w:r>
      </w:hyperlink>
    </w:p>
    <w:p w:rsidR="00581CA1" w:rsidRDefault="00581CA1" w:rsidP="00581CA1">
      <w:pPr>
        <w:pStyle w:val="fixed"/>
        <w:rPr>
          <w:rFonts w:ascii="Arial" w:hAnsi="Arial" w:cs="Arial"/>
          <w:sz w:val="22"/>
          <w:szCs w:val="22"/>
        </w:rPr>
      </w:pPr>
    </w:p>
    <w:p w:rsidR="00581CA1" w:rsidRDefault="00581CA1" w:rsidP="00581CA1">
      <w:pPr>
        <w:pStyle w:val="fixed"/>
        <w:rPr>
          <w:rFonts w:ascii="Arial" w:hAnsi="Arial" w:cs="Arial"/>
          <w:sz w:val="22"/>
          <w:szCs w:val="22"/>
        </w:rPr>
      </w:pPr>
    </w:p>
    <w:p w:rsidR="00581CA1" w:rsidRDefault="00581CA1" w:rsidP="00581CA1">
      <w:pPr>
        <w:pStyle w:val="fixed"/>
        <w:rPr>
          <w:rFonts w:ascii="Arial" w:hAnsi="Arial" w:cs="Arial"/>
          <w:sz w:val="22"/>
          <w:szCs w:val="22"/>
        </w:rPr>
      </w:pPr>
    </w:p>
    <w:p w:rsidR="00581CA1" w:rsidRDefault="00581CA1" w:rsidP="00581CA1">
      <w:pPr>
        <w:pStyle w:val="fixed"/>
        <w:rPr>
          <w:rFonts w:ascii="Arial" w:hAnsi="Arial" w:cs="Arial"/>
          <w:sz w:val="22"/>
          <w:szCs w:val="22"/>
        </w:rPr>
      </w:pPr>
    </w:p>
    <w:p w:rsidR="00960489" w:rsidRDefault="00960489"/>
    <w:sectPr w:rsidR="00960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D671B5"/>
    <w:multiLevelType w:val="hybridMultilevel"/>
    <w:tmpl w:val="CE0884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F520A25"/>
    <w:multiLevelType w:val="hybridMultilevel"/>
    <w:tmpl w:val="5270F91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A1"/>
    <w:rsid w:val="000110B6"/>
    <w:rsid w:val="00014601"/>
    <w:rsid w:val="0001606F"/>
    <w:rsid w:val="0003005B"/>
    <w:rsid w:val="00035975"/>
    <w:rsid w:val="000374DE"/>
    <w:rsid w:val="00041D9E"/>
    <w:rsid w:val="00043454"/>
    <w:rsid w:val="00044754"/>
    <w:rsid w:val="000578F5"/>
    <w:rsid w:val="00070E3F"/>
    <w:rsid w:val="00072238"/>
    <w:rsid w:val="000742EB"/>
    <w:rsid w:val="00075824"/>
    <w:rsid w:val="00076EEC"/>
    <w:rsid w:val="000836E0"/>
    <w:rsid w:val="00083AF9"/>
    <w:rsid w:val="00090759"/>
    <w:rsid w:val="0009426E"/>
    <w:rsid w:val="000A0F4D"/>
    <w:rsid w:val="000A7DDC"/>
    <w:rsid w:val="000B442B"/>
    <w:rsid w:val="000B5898"/>
    <w:rsid w:val="000C1197"/>
    <w:rsid w:val="000C2CF8"/>
    <w:rsid w:val="000C4E44"/>
    <w:rsid w:val="000D61B1"/>
    <w:rsid w:val="000E2FC5"/>
    <w:rsid w:val="000E3967"/>
    <w:rsid w:val="000F06FD"/>
    <w:rsid w:val="000F1C29"/>
    <w:rsid w:val="000F2670"/>
    <w:rsid w:val="000F3F0C"/>
    <w:rsid w:val="000F5697"/>
    <w:rsid w:val="000F5BE3"/>
    <w:rsid w:val="000F665C"/>
    <w:rsid w:val="001010FD"/>
    <w:rsid w:val="00104367"/>
    <w:rsid w:val="00107CCE"/>
    <w:rsid w:val="00110895"/>
    <w:rsid w:val="00110A42"/>
    <w:rsid w:val="00123482"/>
    <w:rsid w:val="001311F7"/>
    <w:rsid w:val="00140620"/>
    <w:rsid w:val="00145393"/>
    <w:rsid w:val="001520B5"/>
    <w:rsid w:val="00153364"/>
    <w:rsid w:val="0016636A"/>
    <w:rsid w:val="001702E4"/>
    <w:rsid w:val="001762DD"/>
    <w:rsid w:val="00176F3C"/>
    <w:rsid w:val="00196BBE"/>
    <w:rsid w:val="001A4B59"/>
    <w:rsid w:val="001B089D"/>
    <w:rsid w:val="001B3084"/>
    <w:rsid w:val="001C1404"/>
    <w:rsid w:val="001C2563"/>
    <w:rsid w:val="001C3751"/>
    <w:rsid w:val="001D4AF5"/>
    <w:rsid w:val="001D5FA5"/>
    <w:rsid w:val="001E063C"/>
    <w:rsid w:val="001E31BC"/>
    <w:rsid w:val="001E56A4"/>
    <w:rsid w:val="001E5C80"/>
    <w:rsid w:val="001F53E4"/>
    <w:rsid w:val="001F7E26"/>
    <w:rsid w:val="00205C22"/>
    <w:rsid w:val="00206486"/>
    <w:rsid w:val="002129F8"/>
    <w:rsid w:val="0022008A"/>
    <w:rsid w:val="0022016E"/>
    <w:rsid w:val="00222AE3"/>
    <w:rsid w:val="00224D8A"/>
    <w:rsid w:val="00230AAE"/>
    <w:rsid w:val="002370C1"/>
    <w:rsid w:val="00244881"/>
    <w:rsid w:val="00250E3E"/>
    <w:rsid w:val="002565CE"/>
    <w:rsid w:val="0027107F"/>
    <w:rsid w:val="00284118"/>
    <w:rsid w:val="00291DD6"/>
    <w:rsid w:val="00293D41"/>
    <w:rsid w:val="00294FA3"/>
    <w:rsid w:val="00296031"/>
    <w:rsid w:val="002A2516"/>
    <w:rsid w:val="002A3255"/>
    <w:rsid w:val="002A6BC5"/>
    <w:rsid w:val="002B0D19"/>
    <w:rsid w:val="002B3016"/>
    <w:rsid w:val="002C028F"/>
    <w:rsid w:val="002C7FD5"/>
    <w:rsid w:val="002D4088"/>
    <w:rsid w:val="002D45AD"/>
    <w:rsid w:val="002E6AF6"/>
    <w:rsid w:val="002E7F77"/>
    <w:rsid w:val="002F10CC"/>
    <w:rsid w:val="002F4A45"/>
    <w:rsid w:val="00300537"/>
    <w:rsid w:val="00300FA3"/>
    <w:rsid w:val="00313A08"/>
    <w:rsid w:val="00323ABD"/>
    <w:rsid w:val="0032558B"/>
    <w:rsid w:val="003272AC"/>
    <w:rsid w:val="003307CC"/>
    <w:rsid w:val="0033250E"/>
    <w:rsid w:val="003348FE"/>
    <w:rsid w:val="0034050E"/>
    <w:rsid w:val="00363C7B"/>
    <w:rsid w:val="00366632"/>
    <w:rsid w:val="00386FC9"/>
    <w:rsid w:val="003944DB"/>
    <w:rsid w:val="003A3BBF"/>
    <w:rsid w:val="003C3BAC"/>
    <w:rsid w:val="003C425A"/>
    <w:rsid w:val="003D283D"/>
    <w:rsid w:val="003D308F"/>
    <w:rsid w:val="003D386B"/>
    <w:rsid w:val="003E1F6D"/>
    <w:rsid w:val="003E4EF8"/>
    <w:rsid w:val="003E4FE9"/>
    <w:rsid w:val="003E7A39"/>
    <w:rsid w:val="004003A4"/>
    <w:rsid w:val="00401BE2"/>
    <w:rsid w:val="00403003"/>
    <w:rsid w:val="0040556F"/>
    <w:rsid w:val="00406864"/>
    <w:rsid w:val="00411AE7"/>
    <w:rsid w:val="00416AE8"/>
    <w:rsid w:val="00417FFA"/>
    <w:rsid w:val="00423541"/>
    <w:rsid w:val="00427A19"/>
    <w:rsid w:val="00443700"/>
    <w:rsid w:val="00444C2F"/>
    <w:rsid w:val="00453015"/>
    <w:rsid w:val="004542D3"/>
    <w:rsid w:val="004562C1"/>
    <w:rsid w:val="004563FA"/>
    <w:rsid w:val="00463068"/>
    <w:rsid w:val="00463FC4"/>
    <w:rsid w:val="00464407"/>
    <w:rsid w:val="00464BDB"/>
    <w:rsid w:val="004670C6"/>
    <w:rsid w:val="0046755F"/>
    <w:rsid w:val="00475F13"/>
    <w:rsid w:val="00476ABA"/>
    <w:rsid w:val="004813B8"/>
    <w:rsid w:val="004814B8"/>
    <w:rsid w:val="00481BC7"/>
    <w:rsid w:val="004851EB"/>
    <w:rsid w:val="004909C1"/>
    <w:rsid w:val="004A0825"/>
    <w:rsid w:val="004A1EBC"/>
    <w:rsid w:val="004A76BD"/>
    <w:rsid w:val="004C17B4"/>
    <w:rsid w:val="004C5649"/>
    <w:rsid w:val="004C68BE"/>
    <w:rsid w:val="004D27A3"/>
    <w:rsid w:val="004E0FF9"/>
    <w:rsid w:val="004E5D7C"/>
    <w:rsid w:val="0051496C"/>
    <w:rsid w:val="00515AA1"/>
    <w:rsid w:val="00517B1D"/>
    <w:rsid w:val="00520214"/>
    <w:rsid w:val="005272BE"/>
    <w:rsid w:val="00531F95"/>
    <w:rsid w:val="00534055"/>
    <w:rsid w:val="00541EE3"/>
    <w:rsid w:val="005451F9"/>
    <w:rsid w:val="005475B7"/>
    <w:rsid w:val="0055271E"/>
    <w:rsid w:val="0056201F"/>
    <w:rsid w:val="00566896"/>
    <w:rsid w:val="00570372"/>
    <w:rsid w:val="00571AB0"/>
    <w:rsid w:val="00574749"/>
    <w:rsid w:val="00575B4A"/>
    <w:rsid w:val="00581CA1"/>
    <w:rsid w:val="00582993"/>
    <w:rsid w:val="005838D0"/>
    <w:rsid w:val="00586B2D"/>
    <w:rsid w:val="00586F5D"/>
    <w:rsid w:val="005A1ED6"/>
    <w:rsid w:val="005A3BDE"/>
    <w:rsid w:val="005B5145"/>
    <w:rsid w:val="005B632C"/>
    <w:rsid w:val="005B7E37"/>
    <w:rsid w:val="005C0907"/>
    <w:rsid w:val="005C1DEA"/>
    <w:rsid w:val="005C7BE2"/>
    <w:rsid w:val="005D5BAF"/>
    <w:rsid w:val="005E34E2"/>
    <w:rsid w:val="005E559B"/>
    <w:rsid w:val="005F437F"/>
    <w:rsid w:val="006001CE"/>
    <w:rsid w:val="00604143"/>
    <w:rsid w:val="00604CBC"/>
    <w:rsid w:val="0061138B"/>
    <w:rsid w:val="00611827"/>
    <w:rsid w:val="006142AB"/>
    <w:rsid w:val="00616799"/>
    <w:rsid w:val="00616FA4"/>
    <w:rsid w:val="0062204E"/>
    <w:rsid w:val="0063004A"/>
    <w:rsid w:val="00634700"/>
    <w:rsid w:val="0064031B"/>
    <w:rsid w:val="006405C6"/>
    <w:rsid w:val="006414BF"/>
    <w:rsid w:val="006417A7"/>
    <w:rsid w:val="00641917"/>
    <w:rsid w:val="00643EFB"/>
    <w:rsid w:val="006523A1"/>
    <w:rsid w:val="00672F0D"/>
    <w:rsid w:val="00674344"/>
    <w:rsid w:val="00685140"/>
    <w:rsid w:val="00694874"/>
    <w:rsid w:val="00696DB8"/>
    <w:rsid w:val="006B352C"/>
    <w:rsid w:val="006B5DC2"/>
    <w:rsid w:val="006B7432"/>
    <w:rsid w:val="006C4CDD"/>
    <w:rsid w:val="006C6730"/>
    <w:rsid w:val="006D3619"/>
    <w:rsid w:val="006E1C78"/>
    <w:rsid w:val="006E7F1C"/>
    <w:rsid w:val="006F34F3"/>
    <w:rsid w:val="0071597F"/>
    <w:rsid w:val="00716663"/>
    <w:rsid w:val="00736775"/>
    <w:rsid w:val="00745EC1"/>
    <w:rsid w:val="0074608A"/>
    <w:rsid w:val="00746F5D"/>
    <w:rsid w:val="00751575"/>
    <w:rsid w:val="007549C5"/>
    <w:rsid w:val="00767512"/>
    <w:rsid w:val="0077223D"/>
    <w:rsid w:val="00772F55"/>
    <w:rsid w:val="007766D0"/>
    <w:rsid w:val="00777427"/>
    <w:rsid w:val="00777F3A"/>
    <w:rsid w:val="00781323"/>
    <w:rsid w:val="0079646B"/>
    <w:rsid w:val="00796536"/>
    <w:rsid w:val="007B0674"/>
    <w:rsid w:val="007B5055"/>
    <w:rsid w:val="007E165E"/>
    <w:rsid w:val="007E6D21"/>
    <w:rsid w:val="007F328B"/>
    <w:rsid w:val="00800EBB"/>
    <w:rsid w:val="008040B2"/>
    <w:rsid w:val="008133C0"/>
    <w:rsid w:val="00813ADA"/>
    <w:rsid w:val="00814DBB"/>
    <w:rsid w:val="00823A66"/>
    <w:rsid w:val="0082473E"/>
    <w:rsid w:val="008522F2"/>
    <w:rsid w:val="00854739"/>
    <w:rsid w:val="008711D3"/>
    <w:rsid w:val="008820B2"/>
    <w:rsid w:val="00885754"/>
    <w:rsid w:val="008860FC"/>
    <w:rsid w:val="008874A4"/>
    <w:rsid w:val="00887BCB"/>
    <w:rsid w:val="0089540C"/>
    <w:rsid w:val="008A4A4D"/>
    <w:rsid w:val="008A536B"/>
    <w:rsid w:val="008B765E"/>
    <w:rsid w:val="008C270E"/>
    <w:rsid w:val="008C39C9"/>
    <w:rsid w:val="008E27FD"/>
    <w:rsid w:val="008E4DB8"/>
    <w:rsid w:val="008F2EC6"/>
    <w:rsid w:val="008F6079"/>
    <w:rsid w:val="009062BC"/>
    <w:rsid w:val="009119E0"/>
    <w:rsid w:val="00925F74"/>
    <w:rsid w:val="009343A3"/>
    <w:rsid w:val="0093470F"/>
    <w:rsid w:val="00936961"/>
    <w:rsid w:val="00944668"/>
    <w:rsid w:val="0095069E"/>
    <w:rsid w:val="00957BAC"/>
    <w:rsid w:val="00960489"/>
    <w:rsid w:val="00964C8E"/>
    <w:rsid w:val="00966364"/>
    <w:rsid w:val="0097522E"/>
    <w:rsid w:val="009956E0"/>
    <w:rsid w:val="009A03BF"/>
    <w:rsid w:val="009A0DA3"/>
    <w:rsid w:val="009A5554"/>
    <w:rsid w:val="009B76BE"/>
    <w:rsid w:val="009C1A93"/>
    <w:rsid w:val="009D2451"/>
    <w:rsid w:val="009D3D2C"/>
    <w:rsid w:val="009D6692"/>
    <w:rsid w:val="009D6D7C"/>
    <w:rsid w:val="009E3237"/>
    <w:rsid w:val="009E3FA5"/>
    <w:rsid w:val="009E6481"/>
    <w:rsid w:val="009F3A24"/>
    <w:rsid w:val="00A041C2"/>
    <w:rsid w:val="00A12BE2"/>
    <w:rsid w:val="00A2277D"/>
    <w:rsid w:val="00A244C2"/>
    <w:rsid w:val="00A3066C"/>
    <w:rsid w:val="00A41DE0"/>
    <w:rsid w:val="00A53062"/>
    <w:rsid w:val="00A62B93"/>
    <w:rsid w:val="00A65384"/>
    <w:rsid w:val="00A7158D"/>
    <w:rsid w:val="00A764C7"/>
    <w:rsid w:val="00A80E18"/>
    <w:rsid w:val="00A9044B"/>
    <w:rsid w:val="00A9283D"/>
    <w:rsid w:val="00A9639E"/>
    <w:rsid w:val="00AA28B9"/>
    <w:rsid w:val="00AA4DAB"/>
    <w:rsid w:val="00AA7E2D"/>
    <w:rsid w:val="00AC48EE"/>
    <w:rsid w:val="00AC6528"/>
    <w:rsid w:val="00AD32DC"/>
    <w:rsid w:val="00AD55E3"/>
    <w:rsid w:val="00AD6FA3"/>
    <w:rsid w:val="00AD7DBC"/>
    <w:rsid w:val="00AE41C0"/>
    <w:rsid w:val="00AE48CC"/>
    <w:rsid w:val="00AE5B1B"/>
    <w:rsid w:val="00AE5FB7"/>
    <w:rsid w:val="00B1293F"/>
    <w:rsid w:val="00B136E6"/>
    <w:rsid w:val="00B23356"/>
    <w:rsid w:val="00B23698"/>
    <w:rsid w:val="00B259DF"/>
    <w:rsid w:val="00B26AAC"/>
    <w:rsid w:val="00B32188"/>
    <w:rsid w:val="00B324DF"/>
    <w:rsid w:val="00B3483B"/>
    <w:rsid w:val="00B35030"/>
    <w:rsid w:val="00B35F02"/>
    <w:rsid w:val="00B42E5C"/>
    <w:rsid w:val="00B57556"/>
    <w:rsid w:val="00B635DC"/>
    <w:rsid w:val="00B65FCF"/>
    <w:rsid w:val="00B666F5"/>
    <w:rsid w:val="00B706B5"/>
    <w:rsid w:val="00B76E69"/>
    <w:rsid w:val="00B77B2E"/>
    <w:rsid w:val="00B813DC"/>
    <w:rsid w:val="00B83503"/>
    <w:rsid w:val="00B843F4"/>
    <w:rsid w:val="00B8445E"/>
    <w:rsid w:val="00B9019F"/>
    <w:rsid w:val="00B915A6"/>
    <w:rsid w:val="00B973A7"/>
    <w:rsid w:val="00BA25B6"/>
    <w:rsid w:val="00BA5861"/>
    <w:rsid w:val="00BA708B"/>
    <w:rsid w:val="00BB168B"/>
    <w:rsid w:val="00BB1E20"/>
    <w:rsid w:val="00BB5A68"/>
    <w:rsid w:val="00BB7932"/>
    <w:rsid w:val="00BC33DA"/>
    <w:rsid w:val="00BC7BC8"/>
    <w:rsid w:val="00BD09A7"/>
    <w:rsid w:val="00BD1822"/>
    <w:rsid w:val="00BD67F5"/>
    <w:rsid w:val="00BE089E"/>
    <w:rsid w:val="00BE1A0F"/>
    <w:rsid w:val="00BE393A"/>
    <w:rsid w:val="00BE73BB"/>
    <w:rsid w:val="00BF0814"/>
    <w:rsid w:val="00BF3154"/>
    <w:rsid w:val="00C00554"/>
    <w:rsid w:val="00C021E5"/>
    <w:rsid w:val="00C14733"/>
    <w:rsid w:val="00C14A9E"/>
    <w:rsid w:val="00C17184"/>
    <w:rsid w:val="00C24362"/>
    <w:rsid w:val="00C377EF"/>
    <w:rsid w:val="00C423A4"/>
    <w:rsid w:val="00C45078"/>
    <w:rsid w:val="00C56985"/>
    <w:rsid w:val="00C645B8"/>
    <w:rsid w:val="00C64FEC"/>
    <w:rsid w:val="00C65A0C"/>
    <w:rsid w:val="00C742C0"/>
    <w:rsid w:val="00C75C00"/>
    <w:rsid w:val="00C77FF6"/>
    <w:rsid w:val="00C85CF8"/>
    <w:rsid w:val="00C87C78"/>
    <w:rsid w:val="00C908E0"/>
    <w:rsid w:val="00C91743"/>
    <w:rsid w:val="00C93D3E"/>
    <w:rsid w:val="00C94633"/>
    <w:rsid w:val="00C95E7E"/>
    <w:rsid w:val="00CA0505"/>
    <w:rsid w:val="00CA586A"/>
    <w:rsid w:val="00CB205D"/>
    <w:rsid w:val="00CB2A83"/>
    <w:rsid w:val="00CB6759"/>
    <w:rsid w:val="00CC5D6B"/>
    <w:rsid w:val="00CC7921"/>
    <w:rsid w:val="00CD388B"/>
    <w:rsid w:val="00CF1BEF"/>
    <w:rsid w:val="00CF79DE"/>
    <w:rsid w:val="00D00993"/>
    <w:rsid w:val="00D068AA"/>
    <w:rsid w:val="00D10A88"/>
    <w:rsid w:val="00D14C86"/>
    <w:rsid w:val="00D1705F"/>
    <w:rsid w:val="00D2178D"/>
    <w:rsid w:val="00D22BA8"/>
    <w:rsid w:val="00D25C86"/>
    <w:rsid w:val="00D264B2"/>
    <w:rsid w:val="00D26A21"/>
    <w:rsid w:val="00D27508"/>
    <w:rsid w:val="00D37B5F"/>
    <w:rsid w:val="00D4216E"/>
    <w:rsid w:val="00D452C8"/>
    <w:rsid w:val="00D539A7"/>
    <w:rsid w:val="00D53D3D"/>
    <w:rsid w:val="00D703C8"/>
    <w:rsid w:val="00D86E47"/>
    <w:rsid w:val="00D934ED"/>
    <w:rsid w:val="00D94D22"/>
    <w:rsid w:val="00DA0E15"/>
    <w:rsid w:val="00DA29D9"/>
    <w:rsid w:val="00DC2F6B"/>
    <w:rsid w:val="00DC631A"/>
    <w:rsid w:val="00DC7FD1"/>
    <w:rsid w:val="00DD1949"/>
    <w:rsid w:val="00E01AAA"/>
    <w:rsid w:val="00E04638"/>
    <w:rsid w:val="00E05BE2"/>
    <w:rsid w:val="00E10DF5"/>
    <w:rsid w:val="00E17419"/>
    <w:rsid w:val="00E200B0"/>
    <w:rsid w:val="00E30681"/>
    <w:rsid w:val="00E374C5"/>
    <w:rsid w:val="00E51F65"/>
    <w:rsid w:val="00E60C33"/>
    <w:rsid w:val="00E655A9"/>
    <w:rsid w:val="00E72C6A"/>
    <w:rsid w:val="00E7508A"/>
    <w:rsid w:val="00E85BB2"/>
    <w:rsid w:val="00E9103C"/>
    <w:rsid w:val="00E96FD1"/>
    <w:rsid w:val="00E975E1"/>
    <w:rsid w:val="00EA7813"/>
    <w:rsid w:val="00EB27E9"/>
    <w:rsid w:val="00EB6DD6"/>
    <w:rsid w:val="00EC2825"/>
    <w:rsid w:val="00ED13F6"/>
    <w:rsid w:val="00ED5E63"/>
    <w:rsid w:val="00EF02C9"/>
    <w:rsid w:val="00EF18E8"/>
    <w:rsid w:val="00EF206A"/>
    <w:rsid w:val="00EF2149"/>
    <w:rsid w:val="00EF7A45"/>
    <w:rsid w:val="00F006BD"/>
    <w:rsid w:val="00F03B00"/>
    <w:rsid w:val="00F16A70"/>
    <w:rsid w:val="00F20FBF"/>
    <w:rsid w:val="00F222E8"/>
    <w:rsid w:val="00F270C8"/>
    <w:rsid w:val="00F3121F"/>
    <w:rsid w:val="00F43F8B"/>
    <w:rsid w:val="00F47E18"/>
    <w:rsid w:val="00F52FA3"/>
    <w:rsid w:val="00F53715"/>
    <w:rsid w:val="00F5390C"/>
    <w:rsid w:val="00F54C7D"/>
    <w:rsid w:val="00F62074"/>
    <w:rsid w:val="00F67000"/>
    <w:rsid w:val="00F70B7A"/>
    <w:rsid w:val="00F71D94"/>
    <w:rsid w:val="00F75397"/>
    <w:rsid w:val="00F7577E"/>
    <w:rsid w:val="00F76ACE"/>
    <w:rsid w:val="00F8445C"/>
    <w:rsid w:val="00F90F74"/>
    <w:rsid w:val="00F93A65"/>
    <w:rsid w:val="00FA0211"/>
    <w:rsid w:val="00FA0446"/>
    <w:rsid w:val="00FA6D73"/>
    <w:rsid w:val="00FB53A1"/>
    <w:rsid w:val="00FE18DD"/>
    <w:rsid w:val="00FF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F87AE0-E872-40A4-BDC0-5326B0441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CA1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581CA1"/>
    <w:pPr>
      <w:ind w:left="720"/>
      <w:contextualSpacing/>
    </w:pPr>
  </w:style>
  <w:style w:type="table" w:styleId="TableGrid">
    <w:name w:val="Table Grid"/>
    <w:basedOn w:val="TableNormal"/>
    <w:uiPriority w:val="59"/>
    <w:rsid w:val="00581CA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581CA1"/>
    <w:rPr>
      <w:color w:val="0000FF"/>
      <w:u w:val="single"/>
    </w:rPr>
  </w:style>
  <w:style w:type="character" w:customStyle="1" w:styleId="CommentTextChar">
    <w:name w:val="Comment Text Char"/>
    <w:link w:val="CommentText"/>
    <w:uiPriority w:val="99"/>
    <w:semiHidden/>
    <w:rsid w:val="00581CA1"/>
    <w:rPr>
      <w:lang w:val="en-US"/>
    </w:rPr>
  </w:style>
  <w:style w:type="paragraph" w:styleId="CommentText">
    <w:name w:val="annotation text"/>
    <w:basedOn w:val="Normal"/>
    <w:link w:val="CommentTextChar"/>
    <w:uiPriority w:val="99"/>
    <w:semiHidden/>
    <w:rsid w:val="00581CA1"/>
    <w:pPr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ommentTextChar1">
    <w:name w:val="Comment Text Char1"/>
    <w:basedOn w:val="DefaultParagraphFont"/>
    <w:uiPriority w:val="99"/>
    <w:semiHidden/>
    <w:rsid w:val="00581CA1"/>
    <w:rPr>
      <w:rFonts w:ascii="Calibri" w:eastAsia="Calibri" w:hAnsi="Calibri" w:cs="Times New Roman"/>
      <w:sz w:val="20"/>
      <w:szCs w:val="20"/>
      <w:lang w:val="en-US"/>
    </w:rPr>
  </w:style>
  <w:style w:type="character" w:styleId="CommentReference">
    <w:name w:val="annotation reference"/>
    <w:uiPriority w:val="99"/>
    <w:semiHidden/>
    <w:rsid w:val="00581CA1"/>
    <w:rPr>
      <w:sz w:val="16"/>
      <w:szCs w:val="16"/>
    </w:rPr>
  </w:style>
  <w:style w:type="paragraph" w:customStyle="1" w:styleId="heading">
    <w:name w:val="heading"/>
    <w:basedOn w:val="fixed"/>
    <w:link w:val="headingChar"/>
    <w:rsid w:val="00581CA1"/>
    <w:pPr>
      <w:spacing w:before="240" w:after="120"/>
    </w:pPr>
  </w:style>
  <w:style w:type="paragraph" w:customStyle="1" w:styleId="fixed">
    <w:name w:val="fixed"/>
    <w:link w:val="fixedChar"/>
    <w:rsid w:val="00581CA1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581CA1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581CA1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581CA1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581CA1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1C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CA1"/>
    <w:rPr>
      <w:rFonts w:ascii="Segoe UI" w:eastAsia="Calibri" w:hAnsi="Segoe UI" w:cs="Segoe UI"/>
      <w:sz w:val="18"/>
      <w:szCs w:val="18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1CA1"/>
    <w:pPr>
      <w:spacing w:after="200"/>
    </w:pPr>
    <w:rPr>
      <w:rFonts w:ascii="Calibri" w:eastAsia="Calibri" w:hAnsi="Calibri" w:cs="Times New Roman"/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1CA1"/>
    <w:rPr>
      <w:rFonts w:ascii="Calibri" w:eastAsia="Calibri" w:hAnsi="Calibri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iencedirect.com/science/journal/0740624X/29/4" TargetMode="External"/><Relationship Id="rId13" Type="http://schemas.openxmlformats.org/officeDocument/2006/relationships/hyperlink" Target="http://cimaglobal.org.uk" TargetMode="External"/><Relationship Id="rId18" Type="http://schemas.openxmlformats.org/officeDocument/2006/relationships/hyperlink" Target="http://scholar.google.co.uk/citations?user=u-kIt5MAAAAJ&amp;hl=en&amp;oi=sra" TargetMode="External"/><Relationship Id="rId26" Type="http://schemas.openxmlformats.org/officeDocument/2006/relationships/hyperlink" Target="http://cimaglobal.org.uk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sciencedirect.com/science/journal/0740624X/29/4" TargetMode="External"/><Relationship Id="rId7" Type="http://schemas.openxmlformats.org/officeDocument/2006/relationships/hyperlink" Target="http://www.sciencedirect.com/science/journal/0740624X" TargetMode="External"/><Relationship Id="rId12" Type="http://schemas.openxmlformats.org/officeDocument/2006/relationships/hyperlink" Target="http://www.acca.co.uk" TargetMode="External"/><Relationship Id="rId17" Type="http://schemas.openxmlformats.org/officeDocument/2006/relationships/hyperlink" Target="http://www.publications.parliament.uk" TargetMode="External"/><Relationship Id="rId25" Type="http://schemas.openxmlformats.org/officeDocument/2006/relationships/hyperlink" Target="http://www.acca.co.uk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nvironmentdetr.gov.uk" TargetMode="External"/><Relationship Id="rId20" Type="http://schemas.openxmlformats.org/officeDocument/2006/relationships/hyperlink" Target="http://www.sciencedirect.com/science/journal/0740624X" TargetMode="External"/><Relationship Id="rId29" Type="http://schemas.openxmlformats.org/officeDocument/2006/relationships/hyperlink" Target="http://www.environmentdetr.gov.u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scholar.google.co.uk/citations?user=yvLFJpAAAAAJ&amp;hl=en&amp;oi=sra" TargetMode="External"/><Relationship Id="rId11" Type="http://schemas.openxmlformats.org/officeDocument/2006/relationships/hyperlink" Target="http://cipfa.org.uk" TargetMode="External"/><Relationship Id="rId24" Type="http://schemas.openxmlformats.org/officeDocument/2006/relationships/hyperlink" Target="http://cipfa.org.uk" TargetMode="External"/><Relationship Id="rId32" Type="http://schemas.openxmlformats.org/officeDocument/2006/relationships/theme" Target="theme/theme1.xml"/><Relationship Id="rId5" Type="http://schemas.openxmlformats.org/officeDocument/2006/relationships/hyperlink" Target="http://scholar.google.co.uk/citations?user=u-kIt5MAAAAJ&amp;hl=en&amp;oi=sra" TargetMode="External"/><Relationship Id="rId15" Type="http://schemas.openxmlformats.org/officeDocument/2006/relationships/hyperlink" Target="http://www.ipf.co.uk/SIS" TargetMode="External"/><Relationship Id="rId23" Type="http://schemas.openxmlformats.org/officeDocument/2006/relationships/hyperlink" Target="http://www.wales.gov.uk" TargetMode="External"/><Relationship Id="rId28" Type="http://schemas.openxmlformats.org/officeDocument/2006/relationships/hyperlink" Target="http://www.ipf.co.uk/SIS" TargetMode="External"/><Relationship Id="rId10" Type="http://schemas.openxmlformats.org/officeDocument/2006/relationships/hyperlink" Target="http://www.wales.gov.uk" TargetMode="External"/><Relationship Id="rId19" Type="http://schemas.openxmlformats.org/officeDocument/2006/relationships/hyperlink" Target="http://scholar.google.co.uk/citations?user=yvLFJpAAAAAJ&amp;hl=en&amp;oi=sra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onlinelibrary.wiley.com/doi/10.1111/dpr.12018/abstract" TargetMode="External"/><Relationship Id="rId14" Type="http://schemas.openxmlformats.org/officeDocument/2006/relationships/hyperlink" Target="http://www.audit-commission.gov.uk" TargetMode="External"/><Relationship Id="rId22" Type="http://schemas.openxmlformats.org/officeDocument/2006/relationships/hyperlink" Target="http://onlinelibrary.wiley.com/doi/10.1111/dpr.12018/abstract" TargetMode="External"/><Relationship Id="rId27" Type="http://schemas.openxmlformats.org/officeDocument/2006/relationships/hyperlink" Target="http://www.audit-commission.gov.uk" TargetMode="External"/><Relationship Id="rId30" Type="http://schemas.openxmlformats.org/officeDocument/2006/relationships/hyperlink" Target="http://www.publications.parliament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1493</Words>
  <Characters>8513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Wynne Jones (Business &amp; Management)</dc:creator>
  <cp:keywords/>
  <dc:description/>
  <cp:lastModifiedBy>Peter Doyle</cp:lastModifiedBy>
  <cp:revision>2</cp:revision>
  <dcterms:created xsi:type="dcterms:W3CDTF">2018-02-06T14:31:00Z</dcterms:created>
  <dcterms:modified xsi:type="dcterms:W3CDTF">2018-02-06T14:31:00Z</dcterms:modified>
</cp:coreProperties>
</file>