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01D7E" w14:textId="77777777" w:rsidR="00BC7CBC" w:rsidRDefault="00BC7CBC" w:rsidP="00BC7CBC">
      <w:pPr>
        <w:spacing w:after="165"/>
        <w:rPr>
          <w:rFonts w:ascii="Aptos" w:eastAsia="Aptos" w:hAnsi="Aptos" w:cs="Aptos"/>
          <w:color w:val="000000" w:themeColor="text1"/>
        </w:rPr>
      </w:pPr>
      <w:r>
        <w:rPr>
          <w:noProof/>
        </w:rPr>
        <w:drawing>
          <wp:inline distT="0" distB="0" distL="0" distR="0" wp14:anchorId="6FF6BE36" wp14:editId="67EC0E28">
            <wp:extent cx="2200275" cy="742950"/>
            <wp:effectExtent l="0" t="0" r="0" b="0"/>
            <wp:docPr id="1510896735" name="Picture 151089673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p>
    <w:tbl>
      <w:tblPr>
        <w:tblpPr w:leftFromText="180" w:rightFromText="180" w:vertAnchor="text" w:horzAnchor="margin" w:tblpY="4739"/>
        <w:tblW w:w="9064"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180"/>
        <w:gridCol w:w="5884"/>
      </w:tblGrid>
      <w:tr w:rsidR="00BC7CBC" w14:paraId="218AB5D5" w14:textId="77777777" w:rsidTr="00BC7CBC">
        <w:trPr>
          <w:trHeight w:val="30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08E8249F" w14:textId="77777777" w:rsidR="00BC7CBC" w:rsidRDefault="00BC7CBC" w:rsidP="004A7BB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Student Name:</w:t>
            </w:r>
          </w:p>
        </w:tc>
        <w:tc>
          <w:tcPr>
            <w:tcW w:w="588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CD1A3EE" w14:textId="77777777" w:rsidR="00BC7CBC" w:rsidRDefault="00BC7CBC" w:rsidP="004A7BB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Katie Marie Smith</w:t>
            </w:r>
          </w:p>
        </w:tc>
      </w:tr>
      <w:tr w:rsidR="00BC7CBC" w14:paraId="6BEB2D4D" w14:textId="77777777" w:rsidTr="00BC7CBC">
        <w:trPr>
          <w:trHeight w:val="30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616E7415" w14:textId="77777777" w:rsidR="00BC7CBC" w:rsidRDefault="00BC7CBC" w:rsidP="004A7BB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Student Number:</w:t>
            </w:r>
          </w:p>
        </w:tc>
        <w:tc>
          <w:tcPr>
            <w:tcW w:w="588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68434F" w14:textId="77777777" w:rsidR="00BC7CBC" w:rsidRDefault="00BC7CBC" w:rsidP="004A7BB4">
            <w:pPr>
              <w:rPr>
                <w:rFonts w:ascii="Aptos" w:eastAsia="Aptos" w:hAnsi="Aptos" w:cs="Aptos"/>
                <w:color w:val="FF0000"/>
                <w:sz w:val="28"/>
                <w:szCs w:val="28"/>
              </w:rPr>
            </w:pPr>
            <w:r w:rsidRPr="01A31E0F">
              <w:rPr>
                <w:rFonts w:ascii="Aptos" w:eastAsia="Aptos" w:hAnsi="Aptos" w:cs="Aptos"/>
                <w:b/>
                <w:bCs/>
                <w:color w:val="FF0000"/>
                <w:sz w:val="28"/>
                <w:szCs w:val="28"/>
              </w:rPr>
              <w:t>2307193</w:t>
            </w:r>
          </w:p>
        </w:tc>
      </w:tr>
      <w:tr w:rsidR="00BC7CBC" w14:paraId="3CA4177E" w14:textId="77777777" w:rsidTr="00BC7CBC">
        <w:trPr>
          <w:trHeight w:val="30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3835C9A0" w14:textId="77777777" w:rsidR="00BC7CBC" w:rsidRDefault="00BC7CBC" w:rsidP="004A7BB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Module No:</w:t>
            </w:r>
          </w:p>
        </w:tc>
        <w:tc>
          <w:tcPr>
            <w:tcW w:w="588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284D320" w14:textId="46376F15" w:rsidR="00BC7CBC" w:rsidRDefault="00BC7CBC" w:rsidP="004A7BB4">
            <w:pPr>
              <w:spacing w:before="120" w:after="120"/>
              <w:rPr>
                <w:rFonts w:ascii="Tahoma" w:eastAsia="Tahoma" w:hAnsi="Tahoma" w:cs="Tahoma"/>
                <w:color w:val="FF0000"/>
                <w:sz w:val="31"/>
                <w:szCs w:val="31"/>
              </w:rPr>
            </w:pPr>
            <w:r>
              <w:rPr>
                <w:rFonts w:ascii="Tahoma" w:eastAsia="Tahoma" w:hAnsi="Tahoma" w:cs="Tahoma"/>
                <w:color w:val="FF0000"/>
                <w:sz w:val="31"/>
                <w:szCs w:val="31"/>
              </w:rPr>
              <w:t>BMSK6008</w:t>
            </w:r>
          </w:p>
        </w:tc>
      </w:tr>
      <w:tr w:rsidR="00BC7CBC" w14:paraId="62E5AAF0" w14:textId="77777777" w:rsidTr="00BC7CBC">
        <w:trPr>
          <w:trHeight w:val="405"/>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7E25FE56" w14:textId="77777777" w:rsidR="00BC7CBC" w:rsidRDefault="00BC7CBC" w:rsidP="004A7BB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Module Title:</w:t>
            </w:r>
          </w:p>
        </w:tc>
        <w:tc>
          <w:tcPr>
            <w:tcW w:w="588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29B179D" w14:textId="30EB2548" w:rsidR="00BC7CBC" w:rsidRDefault="00BC7CBC" w:rsidP="004A7BB4">
            <w:pPr>
              <w:spacing w:before="120" w:after="120"/>
              <w:rPr>
                <w:rFonts w:ascii="Tahoma" w:eastAsia="Tahoma" w:hAnsi="Tahoma" w:cs="Tahoma"/>
                <w:color w:val="FF0000"/>
                <w:sz w:val="31"/>
                <w:szCs w:val="31"/>
              </w:rPr>
            </w:pPr>
            <w:r>
              <w:rPr>
                <w:rFonts w:ascii="Tahoma" w:eastAsia="Tahoma" w:hAnsi="Tahoma" w:cs="Tahoma"/>
                <w:color w:val="FF0000"/>
                <w:sz w:val="31"/>
                <w:szCs w:val="31"/>
              </w:rPr>
              <w:t xml:space="preserve"> </w:t>
            </w:r>
            <w:r>
              <w:rPr>
                <w:rFonts w:ascii="Tahoma" w:eastAsia="Tahoma" w:hAnsi="Tahoma" w:cs="Tahoma"/>
                <w:color w:val="FF0000"/>
                <w:sz w:val="31"/>
                <w:szCs w:val="31"/>
              </w:rPr>
              <w:t xml:space="preserve">Coaching and Mentoring </w:t>
            </w:r>
          </w:p>
        </w:tc>
      </w:tr>
    </w:tbl>
    <w:p w14:paraId="1FDBAF47" w14:textId="77777777" w:rsidR="00BC7CBC" w:rsidRDefault="00BC7CBC" w:rsidP="00BC7CBC">
      <w:pPr>
        <w:spacing w:after="165"/>
        <w:jc w:val="center"/>
        <w:rPr>
          <w:rFonts w:ascii="Tahoma" w:eastAsia="Tahoma" w:hAnsi="Tahoma" w:cs="Tahoma"/>
          <w:color w:val="000000" w:themeColor="text1"/>
          <w:sz w:val="40"/>
          <w:szCs w:val="40"/>
        </w:rPr>
      </w:pPr>
    </w:p>
    <w:p w14:paraId="49DFF475" w14:textId="77777777" w:rsidR="00BC7CBC" w:rsidRDefault="00BC7CBC" w:rsidP="00BC7CBC">
      <w:pPr>
        <w:spacing w:after="165"/>
        <w:jc w:val="center"/>
        <w:rPr>
          <w:rFonts w:ascii="Tahoma" w:eastAsia="Tahoma" w:hAnsi="Tahoma" w:cs="Tahoma"/>
          <w:color w:val="000000" w:themeColor="text1"/>
          <w:sz w:val="40"/>
          <w:szCs w:val="40"/>
        </w:rPr>
      </w:pPr>
    </w:p>
    <w:p w14:paraId="2FB21927" w14:textId="77777777" w:rsidR="00BC7CBC" w:rsidRDefault="00BC7CBC" w:rsidP="00BC7CBC">
      <w:pPr>
        <w:spacing w:after="165"/>
        <w:jc w:val="center"/>
        <w:rPr>
          <w:rFonts w:ascii="Tahoma" w:eastAsia="Tahoma" w:hAnsi="Tahoma" w:cs="Tahoma"/>
          <w:color w:val="000000" w:themeColor="text1"/>
          <w:sz w:val="40"/>
          <w:szCs w:val="40"/>
        </w:rPr>
      </w:pPr>
    </w:p>
    <w:p w14:paraId="5E7BAF2E" w14:textId="77777777" w:rsidR="00BC7CBC" w:rsidRDefault="00BC7CBC" w:rsidP="00BC7CBC">
      <w:r w:rsidRPr="01A31E0F">
        <w:rPr>
          <w:rFonts w:ascii="Tahoma" w:eastAsia="Tahoma" w:hAnsi="Tahoma" w:cs="Tahoma"/>
          <w:color w:val="000000" w:themeColor="text1"/>
          <w:sz w:val="40"/>
          <w:szCs w:val="40"/>
        </w:rPr>
        <w:t>Applied Leadership and Management in the Workplace</w:t>
      </w:r>
    </w:p>
    <w:p w14:paraId="16ECA5AB" w14:textId="77777777" w:rsidR="00F6575E" w:rsidRDefault="00F6575E" w:rsidP="00BC7CBC">
      <w:pPr>
        <w:spacing w:after="165"/>
        <w:jc w:val="center"/>
      </w:pPr>
    </w:p>
    <w:p w14:paraId="798D586A" w14:textId="77777777" w:rsidR="00F6575E" w:rsidRDefault="00F6575E" w:rsidP="00BC7CBC">
      <w:pPr>
        <w:spacing w:after="165"/>
        <w:jc w:val="center"/>
      </w:pPr>
    </w:p>
    <w:p w14:paraId="49FC5286" w14:textId="0F9C4846" w:rsidR="00BC7CBC" w:rsidRDefault="00BC7CBC" w:rsidP="00BC7CBC">
      <w:pPr>
        <w:spacing w:after="165"/>
        <w:jc w:val="center"/>
        <w:rPr>
          <w:rFonts w:ascii="Tahoma" w:eastAsia="Tahoma" w:hAnsi="Tahoma" w:cs="Tahoma"/>
          <w:color w:val="000000" w:themeColor="text1"/>
          <w:sz w:val="40"/>
          <w:szCs w:val="40"/>
        </w:rPr>
      </w:pPr>
      <w:r w:rsidRPr="01A31E0F">
        <w:rPr>
          <w:rFonts w:ascii="Tahoma" w:eastAsia="Tahoma" w:hAnsi="Tahoma" w:cs="Tahoma"/>
          <w:color w:val="000000" w:themeColor="text1"/>
          <w:sz w:val="40"/>
          <w:szCs w:val="40"/>
        </w:rPr>
        <w:t xml:space="preserve">Module Assignment Submission </w:t>
      </w:r>
      <w:r>
        <w:br/>
      </w:r>
      <w:r>
        <w:br/>
      </w:r>
    </w:p>
    <w:p w14:paraId="27429CF3" w14:textId="77777777" w:rsidR="00BC7CBC" w:rsidRDefault="00BC7CBC"/>
    <w:p w14:paraId="110C41E9" w14:textId="77777777" w:rsidR="00BC7CBC" w:rsidRDefault="00BC7CBC"/>
    <w:p w14:paraId="7A038AB7" w14:textId="77777777" w:rsidR="00BC7CBC" w:rsidRDefault="00BC7CBC"/>
    <w:p w14:paraId="585103B4" w14:textId="77777777" w:rsidR="00BC7CBC" w:rsidRDefault="00BC7CBC"/>
    <w:p w14:paraId="45DFA909" w14:textId="77777777" w:rsidR="00BC7CBC" w:rsidRDefault="00BC7CBC"/>
    <w:p w14:paraId="1FB8EA00" w14:textId="77777777" w:rsidR="00BC7CBC" w:rsidRDefault="00BC7CBC"/>
    <w:p w14:paraId="55315021" w14:textId="77777777" w:rsidR="00BC7CBC" w:rsidRDefault="00BC7CBC"/>
    <w:p w14:paraId="10596805" w14:textId="77777777" w:rsidR="00BC7CBC" w:rsidRDefault="00BC7CBC"/>
    <w:p w14:paraId="5D948317" w14:textId="77777777" w:rsidR="00BC7CBC" w:rsidRDefault="00BC7CBC"/>
    <w:p w14:paraId="383D73F5" w14:textId="77777777" w:rsidR="00BC7CBC" w:rsidRDefault="00BC7CBC"/>
    <w:p w14:paraId="26B5792F" w14:textId="77777777" w:rsidR="00BC7CBC" w:rsidRDefault="00BC7CBC"/>
    <w:p w14:paraId="06A62AA3" w14:textId="77777777" w:rsidR="00BC7CBC" w:rsidRDefault="00BC7CBC"/>
    <w:p w14:paraId="37A8DD48" w14:textId="77777777" w:rsidR="00BC7CBC" w:rsidRDefault="00BC7CBC"/>
    <w:p w14:paraId="35949180" w14:textId="77777777" w:rsidR="00BC7CBC" w:rsidRDefault="00BC7CBC"/>
    <w:p w14:paraId="264F1FE6" w14:textId="77777777" w:rsidR="00BC7CBC" w:rsidRDefault="00BC7CBC"/>
    <w:p w14:paraId="204EF8A0" w14:textId="77777777" w:rsidR="00BC7CBC" w:rsidRDefault="00BC7CBC"/>
    <w:p w14:paraId="1D68692B" w14:textId="77777777" w:rsidR="00BC7CBC" w:rsidRDefault="00BC7CBC"/>
    <w:p w14:paraId="50B3FCB2" w14:textId="77777777" w:rsidR="00BC7CBC" w:rsidRDefault="00BC7CBC"/>
    <w:p w14:paraId="193B2AD9" w14:textId="77777777" w:rsidR="00BC7CBC" w:rsidRDefault="00BC7CBC"/>
    <w:sdt>
      <w:sdtPr>
        <w:id w:val="1628044427"/>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7F7CAB7A" w14:textId="7AC346EE" w:rsidR="00BC7CBC" w:rsidRDefault="00BC7CBC">
          <w:pPr>
            <w:pStyle w:val="TOCHeading"/>
          </w:pPr>
          <w:r>
            <w:t>Table of Contents</w:t>
          </w:r>
        </w:p>
        <w:p w14:paraId="61F5B4C1" w14:textId="14CE26AA" w:rsidR="00F6575E" w:rsidRDefault="00BC7CBC">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24316371" w:history="1">
            <w:r w:rsidR="00F6575E" w:rsidRPr="00CD756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F6575E">
              <w:rPr>
                <w:noProof/>
                <w:webHidden/>
              </w:rPr>
              <w:tab/>
            </w:r>
            <w:r w:rsidR="00F6575E">
              <w:rPr>
                <w:noProof/>
                <w:webHidden/>
              </w:rPr>
              <w:fldChar w:fldCharType="begin"/>
            </w:r>
            <w:r w:rsidR="00F6575E">
              <w:rPr>
                <w:noProof/>
                <w:webHidden/>
              </w:rPr>
              <w:instrText xml:space="preserve"> PAGEREF _Toc224316371 \h </w:instrText>
            </w:r>
            <w:r w:rsidR="00F6575E">
              <w:rPr>
                <w:noProof/>
                <w:webHidden/>
              </w:rPr>
            </w:r>
            <w:r w:rsidR="00F6575E">
              <w:rPr>
                <w:noProof/>
                <w:webHidden/>
              </w:rPr>
              <w:fldChar w:fldCharType="separate"/>
            </w:r>
            <w:r w:rsidR="00F6575E">
              <w:rPr>
                <w:noProof/>
                <w:webHidden/>
              </w:rPr>
              <w:t>3</w:t>
            </w:r>
            <w:r w:rsidR="00F6575E">
              <w:rPr>
                <w:noProof/>
                <w:webHidden/>
              </w:rPr>
              <w:fldChar w:fldCharType="end"/>
            </w:r>
          </w:hyperlink>
        </w:p>
        <w:p w14:paraId="2A243B43" w14:textId="087CF114" w:rsidR="00F6575E" w:rsidRDefault="00F6575E">
          <w:pPr>
            <w:pStyle w:val="TOC2"/>
            <w:tabs>
              <w:tab w:val="right" w:leader="dot" w:pos="9016"/>
            </w:tabs>
            <w:rPr>
              <w:rFonts w:eastAsiaTheme="minorEastAsia" w:cstheme="minorBidi"/>
              <w:b w:val="0"/>
              <w:bCs w:val="0"/>
              <w:noProof/>
              <w:kern w:val="2"/>
              <w:sz w:val="24"/>
              <w:szCs w:val="24"/>
              <w14:ligatures w14:val="standardContextual"/>
            </w:rPr>
          </w:pPr>
          <w:hyperlink w:anchor="_Toc224316372" w:history="1">
            <w:r w:rsidRPr="00CD756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Similarities and Differences between Coaching and Mentoring</w:t>
            </w:r>
            <w:r>
              <w:rPr>
                <w:noProof/>
                <w:webHidden/>
              </w:rPr>
              <w:tab/>
            </w:r>
            <w:r>
              <w:rPr>
                <w:noProof/>
                <w:webHidden/>
              </w:rPr>
              <w:fldChar w:fldCharType="begin"/>
            </w:r>
            <w:r>
              <w:rPr>
                <w:noProof/>
                <w:webHidden/>
              </w:rPr>
              <w:instrText xml:space="preserve"> PAGEREF _Toc224316372 \h </w:instrText>
            </w:r>
            <w:r>
              <w:rPr>
                <w:noProof/>
                <w:webHidden/>
              </w:rPr>
            </w:r>
            <w:r>
              <w:rPr>
                <w:noProof/>
                <w:webHidden/>
              </w:rPr>
              <w:fldChar w:fldCharType="separate"/>
            </w:r>
            <w:r>
              <w:rPr>
                <w:noProof/>
                <w:webHidden/>
              </w:rPr>
              <w:t>4</w:t>
            </w:r>
            <w:r>
              <w:rPr>
                <w:noProof/>
                <w:webHidden/>
              </w:rPr>
              <w:fldChar w:fldCharType="end"/>
            </w:r>
          </w:hyperlink>
        </w:p>
        <w:p w14:paraId="4B024970" w14:textId="7CEFFAF1" w:rsidR="00F6575E" w:rsidRDefault="00F6575E">
          <w:pPr>
            <w:pStyle w:val="TOC2"/>
            <w:tabs>
              <w:tab w:val="right" w:leader="dot" w:pos="9016"/>
            </w:tabs>
            <w:rPr>
              <w:rFonts w:eastAsiaTheme="minorEastAsia" w:cstheme="minorBidi"/>
              <w:b w:val="0"/>
              <w:bCs w:val="0"/>
              <w:noProof/>
              <w:kern w:val="2"/>
              <w:sz w:val="24"/>
              <w:szCs w:val="24"/>
              <w14:ligatures w14:val="standardContextual"/>
            </w:rPr>
          </w:pPr>
          <w:hyperlink w:anchor="_Toc224316373" w:history="1">
            <w:r w:rsidRPr="00CD756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Skills, Attitude, and Behaviours of an Effective Workplace Mentor</w:t>
            </w:r>
            <w:r>
              <w:rPr>
                <w:noProof/>
                <w:webHidden/>
              </w:rPr>
              <w:tab/>
            </w:r>
            <w:r>
              <w:rPr>
                <w:noProof/>
                <w:webHidden/>
              </w:rPr>
              <w:fldChar w:fldCharType="begin"/>
            </w:r>
            <w:r>
              <w:rPr>
                <w:noProof/>
                <w:webHidden/>
              </w:rPr>
              <w:instrText xml:space="preserve"> PAGEREF _Toc224316373 \h </w:instrText>
            </w:r>
            <w:r>
              <w:rPr>
                <w:noProof/>
                <w:webHidden/>
              </w:rPr>
            </w:r>
            <w:r>
              <w:rPr>
                <w:noProof/>
                <w:webHidden/>
              </w:rPr>
              <w:fldChar w:fldCharType="separate"/>
            </w:r>
            <w:r>
              <w:rPr>
                <w:noProof/>
                <w:webHidden/>
              </w:rPr>
              <w:t>6</w:t>
            </w:r>
            <w:r>
              <w:rPr>
                <w:noProof/>
                <w:webHidden/>
              </w:rPr>
              <w:fldChar w:fldCharType="end"/>
            </w:r>
          </w:hyperlink>
        </w:p>
        <w:p w14:paraId="31C82E32" w14:textId="0CEB57B7" w:rsidR="00F6575E" w:rsidRDefault="00F6575E">
          <w:pPr>
            <w:pStyle w:val="TOC2"/>
            <w:tabs>
              <w:tab w:val="right" w:leader="dot" w:pos="9016"/>
            </w:tabs>
            <w:rPr>
              <w:rFonts w:eastAsiaTheme="minorEastAsia" w:cstheme="minorBidi"/>
              <w:b w:val="0"/>
              <w:bCs w:val="0"/>
              <w:noProof/>
              <w:kern w:val="2"/>
              <w:sz w:val="24"/>
              <w:szCs w:val="24"/>
              <w14:ligatures w14:val="standardContextual"/>
            </w:rPr>
          </w:pPr>
          <w:hyperlink w:anchor="_Toc224316374" w:history="1">
            <w:r w:rsidRPr="00CD756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Assessment of a Mentoring Model</w:t>
            </w:r>
            <w:r>
              <w:rPr>
                <w:noProof/>
                <w:webHidden/>
              </w:rPr>
              <w:tab/>
            </w:r>
            <w:r>
              <w:rPr>
                <w:noProof/>
                <w:webHidden/>
              </w:rPr>
              <w:fldChar w:fldCharType="begin"/>
            </w:r>
            <w:r>
              <w:rPr>
                <w:noProof/>
                <w:webHidden/>
              </w:rPr>
              <w:instrText xml:space="preserve"> PAGEREF _Toc224316374 \h </w:instrText>
            </w:r>
            <w:r>
              <w:rPr>
                <w:noProof/>
                <w:webHidden/>
              </w:rPr>
            </w:r>
            <w:r>
              <w:rPr>
                <w:noProof/>
                <w:webHidden/>
              </w:rPr>
              <w:fldChar w:fldCharType="separate"/>
            </w:r>
            <w:r>
              <w:rPr>
                <w:noProof/>
                <w:webHidden/>
              </w:rPr>
              <w:t>10</w:t>
            </w:r>
            <w:r>
              <w:rPr>
                <w:noProof/>
                <w:webHidden/>
              </w:rPr>
              <w:fldChar w:fldCharType="end"/>
            </w:r>
          </w:hyperlink>
        </w:p>
        <w:p w14:paraId="67A10C34" w14:textId="3C3B6556" w:rsidR="00F6575E" w:rsidRDefault="00F6575E">
          <w:pPr>
            <w:pStyle w:val="TOC2"/>
            <w:tabs>
              <w:tab w:val="right" w:leader="dot" w:pos="9016"/>
            </w:tabs>
            <w:rPr>
              <w:rFonts w:eastAsiaTheme="minorEastAsia" w:cstheme="minorBidi"/>
              <w:b w:val="0"/>
              <w:bCs w:val="0"/>
              <w:noProof/>
              <w:kern w:val="2"/>
              <w:sz w:val="24"/>
              <w:szCs w:val="24"/>
              <w14:ligatures w14:val="standardContextual"/>
            </w:rPr>
          </w:pPr>
          <w:hyperlink w:anchor="_Toc224316375" w:history="1">
            <w:r w:rsidRPr="00CD756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Pr>
                <w:noProof/>
                <w:webHidden/>
              </w:rPr>
              <w:tab/>
            </w:r>
            <w:r>
              <w:rPr>
                <w:noProof/>
                <w:webHidden/>
              </w:rPr>
              <w:fldChar w:fldCharType="begin"/>
            </w:r>
            <w:r>
              <w:rPr>
                <w:noProof/>
                <w:webHidden/>
              </w:rPr>
              <w:instrText xml:space="preserve"> PAGEREF _Toc224316375 \h </w:instrText>
            </w:r>
            <w:r>
              <w:rPr>
                <w:noProof/>
                <w:webHidden/>
              </w:rPr>
            </w:r>
            <w:r>
              <w:rPr>
                <w:noProof/>
                <w:webHidden/>
              </w:rPr>
              <w:fldChar w:fldCharType="separate"/>
            </w:r>
            <w:r>
              <w:rPr>
                <w:noProof/>
                <w:webHidden/>
              </w:rPr>
              <w:t>12</w:t>
            </w:r>
            <w:r>
              <w:rPr>
                <w:noProof/>
                <w:webHidden/>
              </w:rPr>
              <w:fldChar w:fldCharType="end"/>
            </w:r>
          </w:hyperlink>
        </w:p>
        <w:p w14:paraId="285E1124" w14:textId="462EFBD7" w:rsidR="00F6575E" w:rsidRDefault="00F6575E">
          <w:pPr>
            <w:pStyle w:val="TOC2"/>
            <w:tabs>
              <w:tab w:val="right" w:leader="dot" w:pos="9016"/>
            </w:tabs>
            <w:rPr>
              <w:rFonts w:eastAsiaTheme="minorEastAsia" w:cstheme="minorBidi"/>
              <w:b w:val="0"/>
              <w:bCs w:val="0"/>
              <w:noProof/>
              <w:kern w:val="2"/>
              <w:sz w:val="24"/>
              <w:szCs w:val="24"/>
              <w14:ligatures w14:val="standardContextual"/>
            </w:rPr>
          </w:pPr>
          <w:hyperlink w:anchor="_Toc224316376" w:history="1">
            <w:r w:rsidRPr="00CD756D">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Pr>
                <w:noProof/>
                <w:webHidden/>
              </w:rPr>
              <w:tab/>
            </w:r>
            <w:r>
              <w:rPr>
                <w:noProof/>
                <w:webHidden/>
              </w:rPr>
              <w:fldChar w:fldCharType="begin"/>
            </w:r>
            <w:r>
              <w:rPr>
                <w:noProof/>
                <w:webHidden/>
              </w:rPr>
              <w:instrText xml:space="preserve"> PAGEREF _Toc224316376 \h </w:instrText>
            </w:r>
            <w:r>
              <w:rPr>
                <w:noProof/>
                <w:webHidden/>
              </w:rPr>
            </w:r>
            <w:r>
              <w:rPr>
                <w:noProof/>
                <w:webHidden/>
              </w:rPr>
              <w:fldChar w:fldCharType="separate"/>
            </w:r>
            <w:r>
              <w:rPr>
                <w:noProof/>
                <w:webHidden/>
              </w:rPr>
              <w:t>13</w:t>
            </w:r>
            <w:r>
              <w:rPr>
                <w:noProof/>
                <w:webHidden/>
              </w:rPr>
              <w:fldChar w:fldCharType="end"/>
            </w:r>
          </w:hyperlink>
        </w:p>
        <w:p w14:paraId="3BC45B49" w14:textId="3D141562" w:rsidR="00F6575E" w:rsidRDefault="00F6575E">
          <w:pPr>
            <w:pStyle w:val="TOC1"/>
            <w:tabs>
              <w:tab w:val="right" w:leader="dot" w:pos="9016"/>
            </w:tabs>
            <w:rPr>
              <w:rFonts w:eastAsiaTheme="minorEastAsia" w:cstheme="minorBidi"/>
              <w:b w:val="0"/>
              <w:bCs w:val="0"/>
              <w:i w:val="0"/>
              <w:iCs w:val="0"/>
              <w:noProof/>
              <w:kern w:val="2"/>
              <w14:ligatures w14:val="standardContextual"/>
            </w:rPr>
          </w:pPr>
          <w:hyperlink w:anchor="_Toc224316377" w:history="1">
            <w:r w:rsidRPr="00CD756D">
              <w:rPr>
                <w:rStyle w:val="Hyperlink"/>
                <w:noProof/>
              </w:rPr>
              <w:t>Appendix 1</w:t>
            </w:r>
            <w:r>
              <w:rPr>
                <w:noProof/>
                <w:webHidden/>
              </w:rPr>
              <w:tab/>
            </w:r>
            <w:r>
              <w:rPr>
                <w:noProof/>
                <w:webHidden/>
              </w:rPr>
              <w:fldChar w:fldCharType="begin"/>
            </w:r>
            <w:r>
              <w:rPr>
                <w:noProof/>
                <w:webHidden/>
              </w:rPr>
              <w:instrText xml:space="preserve"> PAGEREF _Toc224316377 \h </w:instrText>
            </w:r>
            <w:r>
              <w:rPr>
                <w:noProof/>
                <w:webHidden/>
              </w:rPr>
            </w:r>
            <w:r>
              <w:rPr>
                <w:noProof/>
                <w:webHidden/>
              </w:rPr>
              <w:fldChar w:fldCharType="separate"/>
            </w:r>
            <w:r>
              <w:rPr>
                <w:noProof/>
                <w:webHidden/>
              </w:rPr>
              <w:t>14</w:t>
            </w:r>
            <w:r>
              <w:rPr>
                <w:noProof/>
                <w:webHidden/>
              </w:rPr>
              <w:fldChar w:fldCharType="end"/>
            </w:r>
          </w:hyperlink>
        </w:p>
        <w:p w14:paraId="76EEC4C0" w14:textId="7F1B92D0" w:rsidR="00F6575E" w:rsidRDefault="00F6575E">
          <w:pPr>
            <w:pStyle w:val="TOC2"/>
            <w:tabs>
              <w:tab w:val="right" w:leader="dot" w:pos="9016"/>
            </w:tabs>
            <w:rPr>
              <w:rFonts w:eastAsiaTheme="minorEastAsia" w:cstheme="minorBidi"/>
              <w:b w:val="0"/>
              <w:bCs w:val="0"/>
              <w:noProof/>
              <w:kern w:val="2"/>
              <w:sz w:val="24"/>
              <w:szCs w:val="24"/>
              <w14:ligatures w14:val="standardContextual"/>
            </w:rPr>
          </w:pPr>
          <w:hyperlink w:anchor="_Toc224316378" w:history="1">
            <w:r w:rsidRPr="00CD756D">
              <w:rPr>
                <w:rStyle w:val="Hyperlink"/>
                <w:noProof/>
              </w:rPr>
              <w:t>Appendix 2</w:t>
            </w:r>
            <w:r>
              <w:rPr>
                <w:noProof/>
                <w:webHidden/>
              </w:rPr>
              <w:tab/>
            </w:r>
            <w:r>
              <w:rPr>
                <w:noProof/>
                <w:webHidden/>
              </w:rPr>
              <w:fldChar w:fldCharType="begin"/>
            </w:r>
            <w:r>
              <w:rPr>
                <w:noProof/>
                <w:webHidden/>
              </w:rPr>
              <w:instrText xml:space="preserve"> PAGEREF _Toc224316378 \h </w:instrText>
            </w:r>
            <w:r>
              <w:rPr>
                <w:noProof/>
                <w:webHidden/>
              </w:rPr>
            </w:r>
            <w:r>
              <w:rPr>
                <w:noProof/>
                <w:webHidden/>
              </w:rPr>
              <w:fldChar w:fldCharType="separate"/>
            </w:r>
            <w:r>
              <w:rPr>
                <w:noProof/>
                <w:webHidden/>
              </w:rPr>
              <w:t>14</w:t>
            </w:r>
            <w:r>
              <w:rPr>
                <w:noProof/>
                <w:webHidden/>
              </w:rPr>
              <w:fldChar w:fldCharType="end"/>
            </w:r>
          </w:hyperlink>
        </w:p>
        <w:p w14:paraId="6CCB559D" w14:textId="40FEF3A9" w:rsidR="00BC7CBC" w:rsidRDefault="00BC7CBC">
          <w:r>
            <w:rPr>
              <w:b/>
              <w:bCs/>
              <w:noProof/>
            </w:rPr>
            <w:fldChar w:fldCharType="end"/>
          </w:r>
        </w:p>
      </w:sdtContent>
    </w:sdt>
    <w:p w14:paraId="05CD290C" w14:textId="77777777" w:rsidR="00BC7CBC" w:rsidRDefault="00BC7CBC"/>
    <w:p w14:paraId="32F5970D" w14:textId="77777777" w:rsidR="00BC7CBC" w:rsidRDefault="00BC7CBC"/>
    <w:p w14:paraId="57DABE19" w14:textId="77777777" w:rsidR="00BC7CBC" w:rsidRDefault="00BC7CBC"/>
    <w:p w14:paraId="26392274" w14:textId="77777777" w:rsidR="00BC7CBC" w:rsidRDefault="00BC7CBC"/>
    <w:p w14:paraId="7EF72619" w14:textId="77777777" w:rsidR="00BC7CBC" w:rsidRDefault="00BC7CBC"/>
    <w:p w14:paraId="6A8E5EB3" w14:textId="77777777" w:rsidR="00BC7CBC" w:rsidRDefault="00BC7CBC"/>
    <w:p w14:paraId="46C5985C" w14:textId="77777777" w:rsidR="00BC7CBC" w:rsidRDefault="00BC7CBC"/>
    <w:p w14:paraId="41277876" w14:textId="77777777" w:rsidR="00BC7CBC" w:rsidRDefault="00BC7CBC"/>
    <w:p w14:paraId="51F046D2" w14:textId="77777777" w:rsidR="00BC7CBC" w:rsidRDefault="00BC7CBC"/>
    <w:p w14:paraId="02B4F7C4" w14:textId="77777777" w:rsidR="00BC7CBC" w:rsidRDefault="00BC7CBC"/>
    <w:p w14:paraId="3C2796E7" w14:textId="77777777" w:rsidR="00BC7CBC" w:rsidRDefault="00BC7CBC"/>
    <w:p w14:paraId="64A8B35F" w14:textId="77777777" w:rsidR="00BC7CBC" w:rsidRDefault="00BC7CBC"/>
    <w:p w14:paraId="1F712216" w14:textId="77777777" w:rsidR="00BC7CBC" w:rsidRDefault="00BC7CBC"/>
    <w:p w14:paraId="1ECB48F8" w14:textId="77777777" w:rsidR="00BC7CBC" w:rsidRDefault="00BC7CBC"/>
    <w:p w14:paraId="5EB46DFC" w14:textId="77777777" w:rsidR="00BC7CBC" w:rsidRDefault="00BC7CBC"/>
    <w:p w14:paraId="62990984" w14:textId="77777777" w:rsidR="00BC7CBC" w:rsidRDefault="00BC7CBC"/>
    <w:p w14:paraId="6BEF3D73" w14:textId="77777777" w:rsidR="00BC7CBC" w:rsidRDefault="00BC7CBC"/>
    <w:p w14:paraId="50492B8A" w14:textId="77777777" w:rsidR="00BC7CBC" w:rsidRDefault="00BC7CBC"/>
    <w:p w14:paraId="130956BA" w14:textId="77777777" w:rsidR="00BC7CBC" w:rsidRDefault="00BC7CBC"/>
    <w:p w14:paraId="021F8C20" w14:textId="77777777" w:rsidR="00BC7CBC" w:rsidRDefault="00BC7CBC"/>
    <w:p w14:paraId="7435914C" w14:textId="77777777" w:rsidR="00BC7CBC" w:rsidRDefault="00BC7CBC"/>
    <w:p w14:paraId="06C53C21" w14:textId="77777777" w:rsidR="00BC7CBC" w:rsidRDefault="00BC7CBC"/>
    <w:p w14:paraId="41811027" w14:textId="77777777" w:rsidR="00BC7CBC" w:rsidRDefault="00BC7CBC"/>
    <w:p w14:paraId="5DAE80CE" w14:textId="77777777" w:rsidR="00BC7CBC" w:rsidRDefault="00BC7CBC"/>
    <w:p w14:paraId="59AFF875" w14:textId="77777777" w:rsidR="00BC7CBC" w:rsidRDefault="00BC7CBC"/>
    <w:p w14:paraId="5863CBF0" w14:textId="77777777" w:rsidR="00BC7CBC" w:rsidRDefault="00BC7CBC"/>
    <w:p w14:paraId="43178D91" w14:textId="77777777" w:rsidR="00BC7CBC" w:rsidRDefault="00BC7CBC"/>
    <w:p w14:paraId="5ED714C0" w14:textId="77777777" w:rsidR="00BC7CBC" w:rsidRDefault="00BC7CBC"/>
    <w:p w14:paraId="54819DE3" w14:textId="77777777" w:rsidR="00BC7CBC" w:rsidRDefault="00BC7CBC"/>
    <w:p w14:paraId="67E931E5" w14:textId="77777777" w:rsidR="00BC7CBC" w:rsidRDefault="00BC7CBC"/>
    <w:p w14:paraId="62A1C6B5" w14:textId="77777777" w:rsidR="00BC7CBC" w:rsidRDefault="00BC7CBC"/>
    <w:p w14:paraId="1F97D7CD" w14:textId="77777777" w:rsidR="00BC7CBC" w:rsidRDefault="00BC7CBC"/>
    <w:p w14:paraId="6B991EB8" w14:textId="44BF1552" w:rsidR="00BC7CBC" w:rsidRDefault="00BC7CBC" w:rsidP="00BC7CBC">
      <w:pPr>
        <w:pStyle w:val="Title"/>
      </w:pPr>
      <w:bookmarkStart w:id="0" w:name="OLE_LINK2"/>
      <w:r>
        <w:t>Coaching and Mentoring within the Dental Practice</w:t>
      </w:r>
    </w:p>
    <w:p w14:paraId="2F2C42AE" w14:textId="77777777" w:rsidR="00BC7CBC" w:rsidRPr="00736AAA" w:rsidRDefault="00BC7CBC" w:rsidP="00BC7CBC">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24316371"/>
      <w:r w:rsidRPr="00736AA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1"/>
    </w:p>
    <w:p w14:paraId="508D2F6B" w14:textId="1602EA73" w:rsidR="00BC7CBC" w:rsidRDefault="00BC7CBC" w:rsidP="00AD3CB6">
      <w:pPr>
        <w:spacing w:line="360" w:lineRule="auto"/>
        <w:rPr>
          <w:rFonts w:ascii="Calibri" w:hAnsi="Calibri" w:cs="Calibri"/>
        </w:rPr>
      </w:pPr>
      <w:r w:rsidRPr="00BC7CBC">
        <w:rPr>
          <w:rFonts w:ascii="Calibri" w:hAnsi="Calibri" w:cs="Calibri"/>
        </w:rPr>
        <w:t>This report</w:t>
      </w:r>
      <w:r w:rsidR="005C72C4">
        <w:rPr>
          <w:rFonts w:ascii="Calibri" w:hAnsi="Calibri" w:cs="Calibri"/>
        </w:rPr>
        <w:t xml:space="preserve"> </w:t>
      </w:r>
      <w:r w:rsidRPr="00BC7CBC">
        <w:rPr>
          <w:rFonts w:ascii="Calibri" w:hAnsi="Calibri" w:cs="Calibri"/>
        </w:rPr>
        <w:t xml:space="preserve">explores the role of coaching and mentoring within the dental </w:t>
      </w:r>
      <w:r w:rsidR="00EE1B2D">
        <w:rPr>
          <w:rFonts w:ascii="Calibri" w:hAnsi="Calibri" w:cs="Calibri"/>
        </w:rPr>
        <w:t>setting</w:t>
      </w:r>
      <w:r w:rsidR="00AD3CB6">
        <w:rPr>
          <w:rFonts w:ascii="Calibri" w:hAnsi="Calibri" w:cs="Calibri"/>
        </w:rPr>
        <w:t xml:space="preserve"> </w:t>
      </w:r>
      <w:r w:rsidR="00A74F08">
        <w:rPr>
          <w:rFonts w:ascii="Calibri" w:hAnsi="Calibri" w:cs="Calibri"/>
        </w:rPr>
        <w:t xml:space="preserve">and what’s more </w:t>
      </w:r>
      <w:r w:rsidR="00AD3CB6">
        <w:rPr>
          <w:rFonts w:ascii="Calibri" w:hAnsi="Calibri" w:cs="Calibri"/>
        </w:rPr>
        <w:t>examines how both approaches contribute to effective professional development.</w:t>
      </w:r>
      <w:r w:rsidR="006A64F4">
        <w:rPr>
          <w:rFonts w:ascii="Calibri" w:hAnsi="Calibri" w:cs="Calibri"/>
        </w:rPr>
        <w:t xml:space="preserve"> It will analyse </w:t>
      </w:r>
      <w:r w:rsidR="005D533C">
        <w:rPr>
          <w:rFonts w:ascii="Calibri" w:hAnsi="Calibri" w:cs="Calibri"/>
        </w:rPr>
        <w:t xml:space="preserve">the </w:t>
      </w:r>
      <w:r w:rsidR="008C492F">
        <w:rPr>
          <w:rFonts w:ascii="Calibri" w:hAnsi="Calibri" w:cs="Calibri"/>
        </w:rPr>
        <w:t>skills</w:t>
      </w:r>
      <w:r w:rsidR="005D533C">
        <w:rPr>
          <w:rFonts w:ascii="Calibri" w:hAnsi="Calibri" w:cs="Calibri"/>
        </w:rPr>
        <w:t xml:space="preserve">, knowledge, </w:t>
      </w:r>
      <w:r w:rsidR="008C492F">
        <w:rPr>
          <w:rFonts w:ascii="Calibri" w:hAnsi="Calibri" w:cs="Calibri"/>
        </w:rPr>
        <w:t>attitude</w:t>
      </w:r>
      <w:r w:rsidR="00C966A6">
        <w:rPr>
          <w:rFonts w:ascii="Calibri" w:hAnsi="Calibri" w:cs="Calibri"/>
        </w:rPr>
        <w:t>s</w:t>
      </w:r>
      <w:r w:rsidR="008C492F">
        <w:rPr>
          <w:rFonts w:ascii="Calibri" w:hAnsi="Calibri" w:cs="Calibri"/>
        </w:rPr>
        <w:t xml:space="preserve"> </w:t>
      </w:r>
      <w:r w:rsidR="005D533C">
        <w:rPr>
          <w:rFonts w:ascii="Calibri" w:hAnsi="Calibri" w:cs="Calibri"/>
        </w:rPr>
        <w:t xml:space="preserve">and behaviours </w:t>
      </w:r>
      <w:r w:rsidR="008C492F">
        <w:rPr>
          <w:rFonts w:ascii="Calibri" w:hAnsi="Calibri" w:cs="Calibri"/>
        </w:rPr>
        <w:t xml:space="preserve">that are required for a workplace mentor, while considering the importance of communication, emotional intelligence and professional boundaries within mentoring relationships. </w:t>
      </w:r>
      <w:r w:rsidR="00D62D49">
        <w:rPr>
          <w:rFonts w:ascii="Calibri" w:hAnsi="Calibri" w:cs="Calibri"/>
        </w:rPr>
        <w:t>Furthermore, the report</w:t>
      </w:r>
      <w:r w:rsidR="00402A30">
        <w:rPr>
          <w:rFonts w:ascii="Calibri" w:hAnsi="Calibri" w:cs="Calibri"/>
        </w:rPr>
        <w:t xml:space="preserve"> evaluates </w:t>
      </w:r>
      <w:r w:rsidR="00D62D49">
        <w:rPr>
          <w:rFonts w:ascii="Calibri" w:hAnsi="Calibri" w:cs="Calibri"/>
        </w:rPr>
        <w:t xml:space="preserve">numerous applications of structured tools and frameworks within the dental environment. </w:t>
      </w:r>
      <w:r w:rsidR="00E6331B">
        <w:rPr>
          <w:rFonts w:ascii="Calibri" w:hAnsi="Calibri" w:cs="Calibri"/>
        </w:rPr>
        <w:t>Th</w:t>
      </w:r>
      <w:r w:rsidR="00D0348F">
        <w:rPr>
          <w:rFonts w:ascii="Calibri" w:hAnsi="Calibri" w:cs="Calibri"/>
        </w:rPr>
        <w:t>is</w:t>
      </w:r>
      <w:r w:rsidR="00E6331B">
        <w:rPr>
          <w:rFonts w:ascii="Calibri" w:hAnsi="Calibri" w:cs="Calibri"/>
        </w:rPr>
        <w:t xml:space="preserve"> include</w:t>
      </w:r>
      <w:r w:rsidR="00D0348F">
        <w:rPr>
          <w:rFonts w:ascii="Calibri" w:hAnsi="Calibri" w:cs="Calibri"/>
        </w:rPr>
        <w:t>s</w:t>
      </w:r>
      <w:r w:rsidR="00E6331B">
        <w:rPr>
          <w:rFonts w:ascii="Calibri" w:hAnsi="Calibri" w:cs="Calibri"/>
        </w:rPr>
        <w:t xml:space="preserve"> </w:t>
      </w:r>
      <w:r w:rsidR="003D38C0">
        <w:rPr>
          <w:rFonts w:ascii="Calibri" w:hAnsi="Calibri" w:cs="Calibri"/>
        </w:rPr>
        <w:t>frameworks of coaching and mentoring models also reflective learning theories.</w:t>
      </w:r>
      <w:r w:rsidR="00D0348F">
        <w:rPr>
          <w:rFonts w:ascii="Calibri" w:hAnsi="Calibri" w:cs="Calibri"/>
        </w:rPr>
        <w:t xml:space="preserve"> An</w:t>
      </w:r>
      <w:r w:rsidR="003D38C0">
        <w:rPr>
          <w:rFonts w:ascii="Calibri" w:hAnsi="Calibri" w:cs="Calibri"/>
        </w:rPr>
        <w:t xml:space="preserve"> </w:t>
      </w:r>
      <w:r w:rsidR="004F7BD6">
        <w:rPr>
          <w:rFonts w:ascii="Calibri" w:hAnsi="Calibri" w:cs="Calibri"/>
        </w:rPr>
        <w:t>In-depth</w:t>
      </w:r>
      <w:r w:rsidR="00BE7101">
        <w:rPr>
          <w:rFonts w:ascii="Calibri" w:hAnsi="Calibri" w:cs="Calibri"/>
        </w:rPr>
        <w:t xml:space="preserve"> assessment of the GROW mentoring model</w:t>
      </w:r>
      <w:r w:rsidR="004F18E2">
        <w:rPr>
          <w:rFonts w:ascii="Calibri" w:hAnsi="Calibri" w:cs="Calibri"/>
        </w:rPr>
        <w:t xml:space="preserve"> </w:t>
      </w:r>
      <w:r w:rsidR="00D0348F">
        <w:rPr>
          <w:rFonts w:ascii="Calibri" w:hAnsi="Calibri" w:cs="Calibri"/>
        </w:rPr>
        <w:t>will be ev</w:t>
      </w:r>
      <w:r w:rsidR="00CF02CE">
        <w:rPr>
          <w:rFonts w:ascii="Calibri" w:hAnsi="Calibri" w:cs="Calibri"/>
        </w:rPr>
        <w:t>aluated</w:t>
      </w:r>
      <w:r w:rsidR="00D0348F">
        <w:rPr>
          <w:rFonts w:ascii="Calibri" w:hAnsi="Calibri" w:cs="Calibri"/>
        </w:rPr>
        <w:t xml:space="preserve"> </w:t>
      </w:r>
      <w:r w:rsidR="00CF02CE">
        <w:rPr>
          <w:rFonts w:ascii="Calibri" w:hAnsi="Calibri" w:cs="Calibri"/>
        </w:rPr>
        <w:t>with relevance to supported structured learning and goal focused development within a clinical environment</w:t>
      </w:r>
      <w:r w:rsidR="00CA7156">
        <w:rPr>
          <w:rFonts w:ascii="Calibri" w:hAnsi="Calibri" w:cs="Calibri"/>
        </w:rPr>
        <w:t>,</w:t>
      </w:r>
      <w:r w:rsidR="00203FDA">
        <w:rPr>
          <w:rFonts w:ascii="Calibri" w:hAnsi="Calibri" w:cs="Calibri"/>
        </w:rPr>
        <w:t xml:space="preserve"> alongside</w:t>
      </w:r>
      <w:r w:rsidR="00CA7156">
        <w:rPr>
          <w:rFonts w:ascii="Calibri" w:hAnsi="Calibri" w:cs="Calibri"/>
        </w:rPr>
        <w:t xml:space="preserve"> discussions on Personal development plans (PDPS) SMART objectives </w:t>
      </w:r>
      <w:r w:rsidR="00203FDA">
        <w:rPr>
          <w:rFonts w:ascii="Calibri" w:hAnsi="Calibri" w:cs="Calibri"/>
        </w:rPr>
        <w:t>and reflective learning theories such as Kolb’s experimental learning cycle</w:t>
      </w:r>
      <w:r w:rsidR="00890F9C">
        <w:rPr>
          <w:rFonts w:ascii="Calibri" w:hAnsi="Calibri" w:cs="Calibri"/>
        </w:rPr>
        <w:t>, and communication frameworks including the Johari window and Neuro Linguistic programme (NLP).</w:t>
      </w:r>
    </w:p>
    <w:p w14:paraId="4BBCF1BD" w14:textId="77777777" w:rsidR="004D2F51" w:rsidRDefault="004D2F51" w:rsidP="00AD3CB6">
      <w:pPr>
        <w:spacing w:line="360" w:lineRule="auto"/>
        <w:rPr>
          <w:rFonts w:ascii="Calibri" w:hAnsi="Calibri" w:cs="Calibri"/>
        </w:rPr>
      </w:pPr>
    </w:p>
    <w:p w14:paraId="2FCEC16B" w14:textId="5E0890F7" w:rsidR="008460E3" w:rsidRDefault="00B00EC0" w:rsidP="00AD3CB6">
      <w:pPr>
        <w:spacing w:line="360" w:lineRule="auto"/>
        <w:rPr>
          <w:rFonts w:ascii="Calibri" w:hAnsi="Calibri" w:cs="Calibri"/>
          <w:color w:val="000000"/>
        </w:rPr>
      </w:pPr>
      <w:r>
        <w:rPr>
          <w:rFonts w:ascii="Calibri" w:hAnsi="Calibri" w:cs="Calibri"/>
        </w:rPr>
        <w:t xml:space="preserve">Dental </w:t>
      </w:r>
      <w:r w:rsidR="0070548B">
        <w:rPr>
          <w:rFonts w:ascii="Calibri" w:hAnsi="Calibri" w:cs="Calibri"/>
        </w:rPr>
        <w:t>workplace</w:t>
      </w:r>
      <w:r w:rsidR="009E2D8E">
        <w:rPr>
          <w:rFonts w:ascii="Calibri" w:hAnsi="Calibri" w:cs="Calibri"/>
        </w:rPr>
        <w:t xml:space="preserve"> is a highly regulated environment </w:t>
      </w:r>
      <w:r w:rsidR="00963E15">
        <w:rPr>
          <w:rFonts w:ascii="Calibri" w:hAnsi="Calibri" w:cs="Calibri"/>
        </w:rPr>
        <w:t>where patient safety</w:t>
      </w:r>
      <w:r w:rsidR="007F1B32">
        <w:rPr>
          <w:rFonts w:ascii="Calibri" w:hAnsi="Calibri" w:cs="Calibri"/>
        </w:rPr>
        <w:t xml:space="preserve"> continuous</w:t>
      </w:r>
      <w:r w:rsidR="00963E15">
        <w:rPr>
          <w:rFonts w:ascii="Calibri" w:hAnsi="Calibri" w:cs="Calibri"/>
        </w:rPr>
        <w:t>, professional development and ethical practice is vital.</w:t>
      </w:r>
      <w:r w:rsidR="00A00698">
        <w:rPr>
          <w:rFonts w:ascii="Calibri" w:hAnsi="Calibri" w:cs="Calibri"/>
        </w:rPr>
        <w:t xml:space="preserve"> </w:t>
      </w:r>
      <w:r w:rsidR="00370B1A">
        <w:rPr>
          <w:rFonts w:ascii="Calibri" w:hAnsi="Calibri" w:cs="Calibri"/>
        </w:rPr>
        <w:t>Professional</w:t>
      </w:r>
      <w:r w:rsidR="00A00698">
        <w:rPr>
          <w:rFonts w:ascii="Calibri" w:hAnsi="Calibri" w:cs="Calibri"/>
        </w:rPr>
        <w:t xml:space="preserve"> standards set by the General Dental Council reinforce the</w:t>
      </w:r>
      <w:r w:rsidR="00370B1A">
        <w:rPr>
          <w:rFonts w:ascii="Calibri" w:hAnsi="Calibri" w:cs="Calibri"/>
        </w:rPr>
        <w:t xml:space="preserve"> competence and reflective practice throughout a dental professional career.</w:t>
      </w:r>
      <w:r>
        <w:rPr>
          <w:rFonts w:ascii="Calibri" w:hAnsi="Calibri" w:cs="Calibri"/>
        </w:rPr>
        <w:t xml:space="preserve"> </w:t>
      </w:r>
      <w:r w:rsidR="00963E15">
        <w:rPr>
          <w:rFonts w:ascii="Calibri" w:hAnsi="Calibri" w:cs="Calibri"/>
        </w:rPr>
        <w:t>W</w:t>
      </w:r>
      <w:r w:rsidR="004A62F1">
        <w:rPr>
          <w:rFonts w:ascii="Calibri" w:hAnsi="Calibri" w:cs="Calibri"/>
        </w:rPr>
        <w:t xml:space="preserve">hen considering both coaching and mentoring </w:t>
      </w:r>
      <w:r w:rsidR="0031107B">
        <w:rPr>
          <w:rFonts w:ascii="Calibri" w:hAnsi="Calibri" w:cs="Calibri"/>
        </w:rPr>
        <w:t xml:space="preserve">the report focus on these </w:t>
      </w:r>
      <w:r w:rsidR="007C1667">
        <w:rPr>
          <w:rFonts w:ascii="Calibri" w:hAnsi="Calibri" w:cs="Calibri"/>
        </w:rPr>
        <w:t xml:space="preserve">core elements </w:t>
      </w:r>
      <w:r w:rsidR="004F7BD6">
        <w:rPr>
          <w:rFonts w:ascii="Calibri" w:hAnsi="Calibri" w:cs="Calibri"/>
        </w:rPr>
        <w:t xml:space="preserve">as </w:t>
      </w:r>
      <w:r w:rsidR="007C1667">
        <w:rPr>
          <w:rFonts w:ascii="Calibri" w:hAnsi="Calibri" w:cs="Calibri"/>
        </w:rPr>
        <w:t xml:space="preserve">they underpin the quality </w:t>
      </w:r>
      <w:r w:rsidR="00AA46CB">
        <w:rPr>
          <w:rFonts w:ascii="Calibri" w:hAnsi="Calibri" w:cs="Calibri"/>
        </w:rPr>
        <w:t xml:space="preserve">and integrity of clinical care. </w:t>
      </w:r>
      <w:r w:rsidR="000A6C51">
        <w:rPr>
          <w:rFonts w:ascii="Calibri" w:hAnsi="Calibri" w:cs="Calibri"/>
        </w:rPr>
        <w:t>Coaching and mentoring are key factors in dentistry as structured professional support is</w:t>
      </w:r>
      <w:r w:rsidR="00BF0659">
        <w:rPr>
          <w:rFonts w:ascii="Calibri" w:hAnsi="Calibri" w:cs="Calibri"/>
        </w:rPr>
        <w:t xml:space="preserve"> vital due to the demands of complex clinical environment, that requires both technical competence and effective interpersonal skills.</w:t>
      </w:r>
      <w:r w:rsidR="00042529">
        <w:rPr>
          <w:rFonts w:ascii="Calibri" w:hAnsi="Calibri" w:cs="Calibri"/>
        </w:rPr>
        <w:t xml:space="preserve"> </w:t>
      </w:r>
      <w:r w:rsidR="006E2CDC">
        <w:rPr>
          <w:rFonts w:ascii="Calibri" w:hAnsi="Calibri" w:cs="Calibri"/>
        </w:rPr>
        <w:t>Through the implementation of</w:t>
      </w:r>
      <w:r w:rsidR="00B67D26">
        <w:rPr>
          <w:rFonts w:ascii="Calibri" w:hAnsi="Calibri" w:cs="Calibri"/>
        </w:rPr>
        <w:t xml:space="preserve"> reflective</w:t>
      </w:r>
      <w:r w:rsidR="006D5AFC">
        <w:rPr>
          <w:rFonts w:ascii="Calibri" w:hAnsi="Calibri" w:cs="Calibri"/>
        </w:rPr>
        <w:t xml:space="preserve"> </w:t>
      </w:r>
      <w:r w:rsidR="008F18DF">
        <w:rPr>
          <w:rFonts w:ascii="Calibri" w:hAnsi="Calibri" w:cs="Calibri"/>
        </w:rPr>
        <w:t xml:space="preserve">practice and </w:t>
      </w:r>
      <w:r w:rsidR="006D5AFC">
        <w:rPr>
          <w:rFonts w:ascii="Calibri" w:hAnsi="Calibri" w:cs="Calibri"/>
        </w:rPr>
        <w:t xml:space="preserve">structured learning </w:t>
      </w:r>
      <w:r w:rsidR="0089721B" w:rsidRPr="000525C4">
        <w:rPr>
          <w:rFonts w:ascii="Calibri" w:hAnsi="Calibri" w:cs="Calibri"/>
          <w:color w:val="000000"/>
        </w:rPr>
        <w:t>mentoring</w:t>
      </w:r>
      <w:r w:rsidR="008F18DF">
        <w:rPr>
          <w:rFonts w:ascii="Calibri" w:hAnsi="Calibri" w:cs="Calibri"/>
          <w:color w:val="000000"/>
        </w:rPr>
        <w:t xml:space="preserve"> and </w:t>
      </w:r>
      <w:r w:rsidR="0089721B" w:rsidRPr="000525C4">
        <w:rPr>
          <w:rFonts w:ascii="Calibri" w:hAnsi="Calibri" w:cs="Calibri"/>
          <w:color w:val="000000"/>
        </w:rPr>
        <w:t>coaching</w:t>
      </w:r>
      <w:r w:rsidR="000525C4" w:rsidRPr="000525C4">
        <w:rPr>
          <w:rFonts w:ascii="Calibri" w:hAnsi="Calibri" w:cs="Calibri"/>
          <w:color w:val="000000"/>
        </w:rPr>
        <w:t xml:space="preserve"> not only </w:t>
      </w:r>
      <w:r w:rsidR="00F453DF">
        <w:rPr>
          <w:rFonts w:ascii="Calibri" w:hAnsi="Calibri" w:cs="Calibri"/>
          <w:color w:val="000000"/>
        </w:rPr>
        <w:t>increase</w:t>
      </w:r>
      <w:r w:rsidR="000525C4" w:rsidRPr="000525C4">
        <w:rPr>
          <w:rFonts w:ascii="Calibri" w:hAnsi="Calibri" w:cs="Calibri"/>
          <w:color w:val="000000"/>
        </w:rPr>
        <w:t xml:space="preserve"> </w:t>
      </w:r>
      <w:r w:rsidR="00B67D26">
        <w:rPr>
          <w:rFonts w:ascii="Calibri" w:hAnsi="Calibri" w:cs="Calibri"/>
          <w:color w:val="000000"/>
        </w:rPr>
        <w:t xml:space="preserve">individual </w:t>
      </w:r>
      <w:r w:rsidR="000525C4" w:rsidRPr="000525C4">
        <w:rPr>
          <w:rFonts w:ascii="Calibri" w:hAnsi="Calibri" w:cs="Calibri"/>
          <w:color w:val="000000"/>
        </w:rPr>
        <w:t xml:space="preserve">confidence and autonomy </w:t>
      </w:r>
      <w:r w:rsidR="007E060A">
        <w:rPr>
          <w:rFonts w:ascii="Calibri" w:hAnsi="Calibri" w:cs="Calibri"/>
          <w:color w:val="000000"/>
        </w:rPr>
        <w:t>as well as</w:t>
      </w:r>
      <w:r w:rsidR="000525C4" w:rsidRPr="000525C4">
        <w:rPr>
          <w:rFonts w:ascii="Calibri" w:hAnsi="Calibri" w:cs="Calibri"/>
          <w:color w:val="000000"/>
        </w:rPr>
        <w:t xml:space="preserve"> </w:t>
      </w:r>
      <w:r w:rsidR="007E060A">
        <w:rPr>
          <w:rFonts w:ascii="Calibri" w:hAnsi="Calibri" w:cs="Calibri"/>
          <w:color w:val="000000"/>
        </w:rPr>
        <w:t>immediately</w:t>
      </w:r>
      <w:r w:rsidR="007E060A" w:rsidRPr="000525C4">
        <w:rPr>
          <w:rFonts w:ascii="Calibri" w:hAnsi="Calibri" w:cs="Calibri"/>
          <w:color w:val="000000"/>
        </w:rPr>
        <w:t xml:space="preserve"> </w:t>
      </w:r>
      <w:r w:rsidR="007E060A">
        <w:rPr>
          <w:rFonts w:ascii="Calibri" w:hAnsi="Calibri" w:cs="Calibri"/>
          <w:color w:val="000000"/>
        </w:rPr>
        <w:t xml:space="preserve">improving </w:t>
      </w:r>
      <w:r w:rsidR="000525C4" w:rsidRPr="000525C4">
        <w:rPr>
          <w:rFonts w:ascii="Calibri" w:hAnsi="Calibri" w:cs="Calibri"/>
          <w:color w:val="000000"/>
        </w:rPr>
        <w:t xml:space="preserve">patient outcomes and the overall quality of care. </w:t>
      </w:r>
    </w:p>
    <w:p w14:paraId="2E54B851" w14:textId="1E18B618" w:rsidR="00DF2073" w:rsidRDefault="000525C4" w:rsidP="00AD3CB6">
      <w:pPr>
        <w:spacing w:line="360" w:lineRule="auto"/>
        <w:rPr>
          <w:rFonts w:ascii="Calibri" w:hAnsi="Calibri" w:cs="Calibri"/>
          <w:color w:val="000000"/>
        </w:rPr>
      </w:pPr>
      <w:r w:rsidRPr="000525C4">
        <w:rPr>
          <w:rFonts w:ascii="Calibri" w:hAnsi="Calibri" w:cs="Calibri"/>
          <w:color w:val="000000"/>
        </w:rPr>
        <w:t>Consequently, this report focuses on how effective coaching and mentoring strategies can support professional growth, ensure safe practice, and strengthen team performance within complex clinical environments.</w:t>
      </w:r>
    </w:p>
    <w:p w14:paraId="53BF5644" w14:textId="77777777" w:rsidR="00B67D26" w:rsidRDefault="00B67D26" w:rsidP="00AD3CB6">
      <w:pPr>
        <w:spacing w:line="360" w:lineRule="auto"/>
        <w:rPr>
          <w:rFonts w:ascii="Calibri" w:hAnsi="Calibri" w:cs="Calibri"/>
          <w:color w:val="000000"/>
        </w:rPr>
      </w:pPr>
    </w:p>
    <w:p w14:paraId="0BB1EE4D" w14:textId="77777777" w:rsidR="00B67D26" w:rsidRDefault="00B67D26" w:rsidP="00AD3CB6">
      <w:pPr>
        <w:spacing w:line="360" w:lineRule="auto"/>
        <w:rPr>
          <w:rFonts w:ascii="Calibri" w:hAnsi="Calibri" w:cs="Calibri"/>
          <w:color w:val="000000"/>
        </w:rPr>
      </w:pPr>
    </w:p>
    <w:p w14:paraId="43D12134" w14:textId="77777777" w:rsidR="00BC7CBC" w:rsidRPr="00736AAA" w:rsidRDefault="00BC7CBC" w:rsidP="00BC7CBC">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11BABA" w14:textId="03EC47E4" w:rsidR="00BC7CBC" w:rsidRPr="00736AAA" w:rsidRDefault="00BC7CBC" w:rsidP="00BC7CBC">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24316372"/>
      <w:r w:rsidRPr="00736AA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Similarities and Differences between Coaching and Mentoring</w:t>
      </w:r>
      <w:bookmarkEnd w:id="2"/>
    </w:p>
    <w:p w14:paraId="44A49F36" w14:textId="77777777" w:rsidR="00BC7CBC" w:rsidRPr="00BC7CBC" w:rsidRDefault="00BC7CBC" w:rsidP="00BC7CBC">
      <w:pPr>
        <w:rPr>
          <w:lang w:eastAsia="en-US"/>
        </w:rPr>
      </w:pPr>
    </w:p>
    <w:p w14:paraId="19E3DFEB" w14:textId="52122D84" w:rsidR="00BC7CBC" w:rsidRPr="0062216F" w:rsidRDefault="00BC7CBC" w:rsidP="00BC7CBC">
      <w:pPr>
        <w:spacing w:line="360" w:lineRule="auto"/>
        <w:rPr>
          <w:rFonts w:ascii="Calibri" w:hAnsi="Calibri" w:cs="Calibri"/>
          <w:lang w:eastAsia="en-US"/>
        </w:rPr>
      </w:pPr>
      <w:bookmarkStart w:id="3" w:name="OLE_LINK1"/>
      <w:r>
        <w:rPr>
          <w:rFonts w:ascii="Calibri" w:hAnsi="Calibri" w:cs="Calibri"/>
          <w:lang w:eastAsia="en-US"/>
        </w:rPr>
        <w:t xml:space="preserve">Coaching and mentoring are both key development tools, not only do they support the individuals, but they also assist the organisation in aiding a smooth transition of duties that are undertaken in the workplace setting. Although coaching in dentistry is seen to focus on skills and performance, while a mentor is seen to focus on growth and guidance, a long-term goal, rather than a coach who has short term goals. Dentistry uses a blend of both coaches and mentors in different roles e.g. Dentists, Dental Nurses, Therapists, </w:t>
      </w:r>
      <w:r w:rsidR="00644F3A">
        <w:rPr>
          <w:rFonts w:ascii="Calibri" w:hAnsi="Calibri" w:cs="Calibri"/>
          <w:lang w:eastAsia="en-US"/>
        </w:rPr>
        <w:t>Hygienists. Gowers</w:t>
      </w:r>
      <w:r>
        <w:rPr>
          <w:rFonts w:ascii="Calibri" w:hAnsi="Calibri" w:cs="Calibri"/>
          <w:lang w:eastAsia="en-US"/>
        </w:rPr>
        <w:t xml:space="preserve"> </w:t>
      </w:r>
      <w:r w:rsidR="00644F3A">
        <w:rPr>
          <w:rFonts w:ascii="Calibri" w:hAnsi="Calibri" w:cs="Calibri"/>
          <w:lang w:eastAsia="en-US"/>
        </w:rPr>
        <w:t>et al.</w:t>
      </w:r>
      <w:r w:rsidR="0062216F">
        <w:rPr>
          <w:rFonts w:ascii="Calibri" w:hAnsi="Calibri" w:cs="Calibri"/>
          <w:lang w:eastAsia="en-US"/>
        </w:rPr>
        <w:t xml:space="preserve"> </w:t>
      </w:r>
      <w:r w:rsidR="00644F3A">
        <w:rPr>
          <w:rFonts w:ascii="Calibri" w:hAnsi="Calibri" w:cs="Calibri"/>
          <w:lang w:eastAsia="en-US"/>
        </w:rPr>
        <w:t>(</w:t>
      </w:r>
      <w:r>
        <w:rPr>
          <w:rFonts w:ascii="Calibri" w:hAnsi="Calibri" w:cs="Calibri"/>
          <w:lang w:eastAsia="en-US"/>
        </w:rPr>
        <w:t>2025)</w:t>
      </w:r>
      <w:r w:rsidR="00644F3A">
        <w:rPr>
          <w:rFonts w:ascii="Calibri" w:hAnsi="Calibri" w:cs="Calibri"/>
          <w:lang w:eastAsia="en-US"/>
        </w:rPr>
        <w:t xml:space="preserve"> </w:t>
      </w:r>
      <w:r>
        <w:rPr>
          <w:rFonts w:ascii="Calibri" w:hAnsi="Calibri" w:cs="Calibri"/>
          <w:lang w:eastAsia="en-US"/>
        </w:rPr>
        <w:t>discusses how the role of both is defined into one in dentistry. By doing so is there any distinguished role by both? Could it be seen to confuse the fellow mentee.</w:t>
      </w:r>
      <w:r w:rsidR="00644F3A">
        <w:rPr>
          <w:rFonts w:ascii="Calibri" w:hAnsi="Calibri" w:cs="Calibri"/>
          <w:lang w:eastAsia="en-US"/>
        </w:rPr>
        <w:t xml:space="preserve"> </w:t>
      </w:r>
      <w:r>
        <w:rPr>
          <w:rFonts w:ascii="Calibri" w:hAnsi="Calibri" w:cs="Calibri"/>
          <w:lang w:eastAsia="en-US"/>
        </w:rPr>
        <w:t>Fox et al</w:t>
      </w:r>
      <w:r w:rsidR="00DE018C">
        <w:rPr>
          <w:rFonts w:ascii="Calibri" w:hAnsi="Calibri" w:cs="Calibri"/>
          <w:lang w:eastAsia="en-US"/>
        </w:rPr>
        <w:t xml:space="preserve">. </w:t>
      </w:r>
      <w:r w:rsidR="0062216F">
        <w:rPr>
          <w:rFonts w:ascii="Calibri" w:hAnsi="Calibri" w:cs="Calibri"/>
          <w:lang w:eastAsia="en-US"/>
        </w:rPr>
        <w:t>(</w:t>
      </w:r>
      <w:r>
        <w:rPr>
          <w:rFonts w:ascii="Calibri" w:hAnsi="Calibri" w:cs="Calibri"/>
          <w:lang w:eastAsia="en-US"/>
        </w:rPr>
        <w:t>2025) agrees that there is an overlap of the meaning especially when coaching in a specific treatment in dentistry. On the other hand, both are important to develop the individual to their full potential.</w:t>
      </w:r>
      <w:r w:rsidR="0062216F">
        <w:rPr>
          <w:rFonts w:ascii="Calibri" w:hAnsi="Calibri" w:cs="Calibri"/>
          <w:lang w:eastAsia="en-US"/>
        </w:rPr>
        <w:t xml:space="preserve"> </w:t>
      </w:r>
      <w:r>
        <w:rPr>
          <w:rFonts w:ascii="Calibri" w:hAnsi="Calibri" w:cs="Calibri"/>
          <w:lang w:eastAsia="en-US"/>
        </w:rPr>
        <w:t>Krishnan</w:t>
      </w:r>
      <w:r w:rsidR="004270CD">
        <w:rPr>
          <w:rFonts w:ascii="Calibri" w:hAnsi="Calibri" w:cs="Calibri"/>
          <w:lang w:eastAsia="en-US"/>
        </w:rPr>
        <w:t xml:space="preserve"> </w:t>
      </w:r>
      <w:r w:rsidR="0062216F">
        <w:rPr>
          <w:rFonts w:ascii="Calibri" w:hAnsi="Calibri" w:cs="Calibri"/>
          <w:lang w:eastAsia="en-US"/>
        </w:rPr>
        <w:t>(</w:t>
      </w:r>
      <w:r>
        <w:rPr>
          <w:rFonts w:ascii="Calibri" w:hAnsi="Calibri" w:cs="Calibri"/>
          <w:lang w:eastAsia="en-US"/>
        </w:rPr>
        <w:t>2025)</w:t>
      </w:r>
      <w:r w:rsidR="00644F3A">
        <w:rPr>
          <w:rFonts w:ascii="Calibri" w:hAnsi="Calibri" w:cs="Calibri"/>
          <w:lang w:eastAsia="en-US"/>
        </w:rPr>
        <w:t xml:space="preserve"> </w:t>
      </w:r>
      <w:r>
        <w:rPr>
          <w:rFonts w:ascii="Calibri" w:hAnsi="Calibri" w:cs="Calibri"/>
          <w:lang w:eastAsia="en-US"/>
        </w:rPr>
        <w:t xml:space="preserve">suggests that a mentor brings valuable guidance, support, and experience therefore benefiting the mentee on understanding their strengths, weakness and goals. A study by Lakhani </w:t>
      </w:r>
      <w:r w:rsidR="00477076">
        <w:rPr>
          <w:rFonts w:ascii="Calibri" w:hAnsi="Calibri" w:cs="Calibri"/>
          <w:lang w:eastAsia="en-US"/>
        </w:rPr>
        <w:t>et al. (</w:t>
      </w:r>
      <w:r w:rsidR="0012025B">
        <w:rPr>
          <w:rFonts w:ascii="Calibri" w:hAnsi="Calibri" w:cs="Calibri"/>
          <w:lang w:eastAsia="en-US"/>
        </w:rPr>
        <w:t>2026</w:t>
      </w:r>
      <w:r>
        <w:rPr>
          <w:rFonts w:ascii="Calibri" w:hAnsi="Calibri" w:cs="Calibri"/>
          <w:lang w:eastAsia="en-US"/>
        </w:rPr>
        <w:t>) has shown that, in a healthcare setting both roles are interchangeable with healthcare professionals referring to both as the same meaning. However, each role clearly can be seen to combine within dentistry and should not be viewed as a weakness. Instead, when the roles are communicated correctly and expectations are met, t</w:t>
      </w:r>
      <w:r w:rsidRPr="00BC7CBC">
        <w:rPr>
          <w:rFonts w:ascii="Calibri" w:hAnsi="Calibri" w:cs="Calibri"/>
          <w:color w:val="000000"/>
        </w:rPr>
        <w:t>he combination of</w:t>
      </w:r>
      <w:r>
        <w:rPr>
          <w:rFonts w:ascii="Calibri" w:hAnsi="Calibri" w:cs="Calibri"/>
          <w:color w:val="000000"/>
        </w:rPr>
        <w:t xml:space="preserve"> a </w:t>
      </w:r>
      <w:r w:rsidRPr="00BC7CBC">
        <w:rPr>
          <w:rFonts w:ascii="Calibri" w:hAnsi="Calibri" w:cs="Calibri"/>
          <w:color w:val="000000"/>
        </w:rPr>
        <w:t>performance</w:t>
      </w:r>
      <w:r>
        <w:rPr>
          <w:rFonts w:ascii="Calibri" w:hAnsi="Calibri" w:cs="Calibri"/>
          <w:color w:val="000000"/>
        </w:rPr>
        <w:t xml:space="preserve"> </w:t>
      </w:r>
    </w:p>
    <w:p w14:paraId="1F4515ED" w14:textId="2759E63A" w:rsidR="00BC7CBC" w:rsidRPr="00BC7CBC" w:rsidRDefault="00BC7CBC" w:rsidP="00BC7CBC">
      <w:pPr>
        <w:spacing w:after="160" w:line="360" w:lineRule="auto"/>
        <w:rPr>
          <w:rFonts w:ascii="Calibri" w:hAnsi="Calibri" w:cs="Calibri"/>
          <w:color w:val="000000"/>
        </w:rPr>
      </w:pPr>
      <w:r>
        <w:rPr>
          <w:rFonts w:ascii="Calibri" w:hAnsi="Calibri" w:cs="Calibri"/>
          <w:color w:val="000000"/>
        </w:rPr>
        <w:t>f</w:t>
      </w:r>
      <w:r w:rsidRPr="00BC7CBC">
        <w:rPr>
          <w:rFonts w:ascii="Calibri" w:hAnsi="Calibri" w:cs="Calibri"/>
          <w:color w:val="000000"/>
        </w:rPr>
        <w:t>o</w:t>
      </w:r>
      <w:r>
        <w:rPr>
          <w:rFonts w:ascii="Calibri" w:hAnsi="Calibri" w:cs="Calibri"/>
          <w:color w:val="000000"/>
        </w:rPr>
        <w:t xml:space="preserve">cused </w:t>
      </w:r>
      <w:r w:rsidRPr="00BC7CBC">
        <w:rPr>
          <w:rFonts w:ascii="Calibri" w:hAnsi="Calibri" w:cs="Calibri"/>
          <w:color w:val="000000"/>
        </w:rPr>
        <w:t xml:space="preserve">coaching and </w:t>
      </w:r>
      <w:r>
        <w:rPr>
          <w:rFonts w:ascii="Calibri" w:hAnsi="Calibri" w:cs="Calibri"/>
          <w:color w:val="000000"/>
        </w:rPr>
        <w:t>centred growth</w:t>
      </w:r>
      <w:r w:rsidRPr="00BC7CBC">
        <w:rPr>
          <w:rFonts w:ascii="Calibri" w:hAnsi="Calibri" w:cs="Calibri"/>
          <w:color w:val="000000"/>
        </w:rPr>
        <w:t xml:space="preserve"> mentoring</w:t>
      </w:r>
      <w:r>
        <w:rPr>
          <w:rFonts w:ascii="Calibri" w:hAnsi="Calibri" w:cs="Calibri"/>
          <w:color w:val="000000"/>
        </w:rPr>
        <w:t>,</w:t>
      </w:r>
      <w:r w:rsidRPr="00BC7CBC">
        <w:rPr>
          <w:rFonts w:ascii="Calibri" w:hAnsi="Calibri" w:cs="Calibri"/>
          <w:color w:val="000000"/>
        </w:rPr>
        <w:t xml:space="preserve"> creates a more holistic and effective model of professional development.</w:t>
      </w:r>
      <w:r>
        <w:rPr>
          <w:rFonts w:ascii="Calibri" w:hAnsi="Calibri" w:cs="Calibri"/>
          <w:color w:val="000000"/>
        </w:rPr>
        <w:t xml:space="preserve"> Therefore, suggesting the role does not confuse the mentee as dual action approach is necessary. </w:t>
      </w:r>
    </w:p>
    <w:p w14:paraId="665D12CF" w14:textId="22AF7279" w:rsidR="00BC7CBC" w:rsidRDefault="00BC7CBC" w:rsidP="00BC7CBC">
      <w:pPr>
        <w:spacing w:line="360" w:lineRule="auto"/>
        <w:rPr>
          <w:rFonts w:ascii="Calibri" w:hAnsi="Calibri" w:cs="Calibri"/>
        </w:rPr>
      </w:pPr>
      <w:r w:rsidRPr="00BC7CBC">
        <w:rPr>
          <w:rFonts w:ascii="Calibri" w:hAnsi="Calibri" w:cs="Calibri"/>
        </w:rPr>
        <w:t>While coaching and mentoring share foundational principles within the dental practice, it is important to recognise that each</w:t>
      </w:r>
      <w:r>
        <w:rPr>
          <w:rFonts w:ascii="Calibri" w:hAnsi="Calibri" w:cs="Calibri"/>
        </w:rPr>
        <w:t xml:space="preserve"> one</w:t>
      </w:r>
      <w:r w:rsidRPr="00BC7CBC">
        <w:rPr>
          <w:rFonts w:ascii="Calibri" w:hAnsi="Calibri" w:cs="Calibri"/>
        </w:rPr>
        <w:t xml:space="preserve"> brings distinct approaches and outcomes to professional development.</w:t>
      </w:r>
      <w:r>
        <w:rPr>
          <w:rFonts w:ascii="Calibri" w:hAnsi="Calibri" w:cs="Calibri"/>
        </w:rPr>
        <w:t xml:space="preserve"> Coaching encourages and promotes the individual to take ownership of their own goals; self-directed learning approach happens when the individual takes into consideration feedback and reflection. Serve et al. </w:t>
      </w:r>
      <w:r w:rsidR="00693E4A">
        <w:rPr>
          <w:rFonts w:ascii="Calibri" w:hAnsi="Calibri" w:cs="Calibri"/>
        </w:rPr>
        <w:t>(</w:t>
      </w:r>
      <w:r>
        <w:rPr>
          <w:rFonts w:ascii="Calibri" w:hAnsi="Calibri" w:cs="Calibri"/>
        </w:rPr>
        <w:t>2026) states how coaching has transformed professional development not only in healthcare but all industries. This corresponds with Schons reflective practice and Knowles adult learning theory which highlights the significance of self-evaluation. For example, a dental nurse being coached can develop awareness and competence during clinical procedures.</w:t>
      </w:r>
    </w:p>
    <w:p w14:paraId="426D5902" w14:textId="2DA76120" w:rsidR="005854F7" w:rsidRDefault="00BC7CBC" w:rsidP="00BC7CBC">
      <w:pPr>
        <w:spacing w:line="360" w:lineRule="auto"/>
        <w:rPr>
          <w:rFonts w:ascii="Calibri" w:hAnsi="Calibri" w:cs="Calibri"/>
        </w:rPr>
      </w:pPr>
      <w:r>
        <w:rPr>
          <w:rFonts w:ascii="Calibri" w:hAnsi="Calibri" w:cs="Calibri"/>
        </w:rPr>
        <w:t xml:space="preserve">Applying Schon’s theory requires the nurse to reflect both during and after an action, such as considering how they pass instruments and ensuring the correct instruments are selected for each different stage of the treatment. This involves thinking in the moment as well as reflecting after the activity has taken place. In practice structured coaching frameworks such as the OSCAR model (outcome, situation, choices, actions, Review) can support the reflective process. In the dental care setting both the coach and coachee can clearly observe how their performance is improving by applying this method. However, using this approach can sometimes be difficult in the dental care environment, as no patient or colleague is the same; if the framework were applied to different dentists, the outcomes might vary. Consequently, rather than facilitating progression the individual learner may feel as though they are taking ten steps backwards. </w:t>
      </w:r>
    </w:p>
    <w:p w14:paraId="5172A482" w14:textId="77777777" w:rsidR="000D6C3F" w:rsidRDefault="000D6C3F" w:rsidP="00BC7CBC">
      <w:pPr>
        <w:spacing w:line="360" w:lineRule="auto"/>
        <w:rPr>
          <w:rFonts w:ascii="Calibri" w:hAnsi="Calibri" w:cs="Calibri"/>
        </w:rPr>
      </w:pPr>
    </w:p>
    <w:p w14:paraId="29FD728C" w14:textId="591E959E" w:rsidR="00BC7CBC" w:rsidRDefault="00BC7CBC" w:rsidP="00BC7CBC">
      <w:pPr>
        <w:spacing w:line="360" w:lineRule="auto"/>
        <w:rPr>
          <w:rFonts w:ascii="Calibri" w:hAnsi="Calibri" w:cs="Calibri"/>
        </w:rPr>
      </w:pPr>
      <w:r>
        <w:rPr>
          <w:rFonts w:ascii="Calibri" w:hAnsi="Calibri" w:cs="Calibri"/>
        </w:rPr>
        <w:t>The coach can review both of the process with the dental nurse; this structured approach is particularly useful in the dental environment, where practical learning tends to happen more than theoretical learning,</w:t>
      </w:r>
      <w:r w:rsidR="00D76704">
        <w:rPr>
          <w:rFonts w:ascii="Calibri" w:hAnsi="Calibri" w:cs="Calibri"/>
        </w:rPr>
        <w:t xml:space="preserve"> </w:t>
      </w:r>
      <w:r>
        <w:rPr>
          <w:rFonts w:ascii="Calibri" w:hAnsi="Calibri" w:cs="Calibri"/>
        </w:rPr>
        <w:t>Patel</w:t>
      </w:r>
      <w:r w:rsidR="00D76704">
        <w:rPr>
          <w:rFonts w:ascii="Calibri" w:hAnsi="Calibri" w:cs="Calibri"/>
        </w:rPr>
        <w:t xml:space="preserve"> (</w:t>
      </w:r>
      <w:r>
        <w:rPr>
          <w:rFonts w:ascii="Calibri" w:hAnsi="Calibri" w:cs="Calibri"/>
        </w:rPr>
        <w:t>2026) supports this view, noting that better outcomes of skill retention occurs when learning is experimental rather than solely theoretical.</w:t>
      </w:r>
    </w:p>
    <w:p w14:paraId="274C34A3" w14:textId="77777777" w:rsidR="004D2F51" w:rsidRDefault="00BC7CBC" w:rsidP="00BC7CBC">
      <w:pPr>
        <w:spacing w:line="360" w:lineRule="auto"/>
        <w:rPr>
          <w:rFonts w:ascii="Calibri" w:hAnsi="Calibri" w:cs="Calibri"/>
        </w:rPr>
      </w:pPr>
      <w:r>
        <w:rPr>
          <w:rFonts w:ascii="Calibri" w:hAnsi="Calibri" w:cs="Calibri"/>
        </w:rPr>
        <w:t xml:space="preserve">In dentistry personal development plans (PDPs) supports and strengthens coaching by encouraging ownership, feedback and </w:t>
      </w:r>
      <w:r w:rsidR="00702F54">
        <w:rPr>
          <w:rFonts w:ascii="Calibri" w:hAnsi="Calibri" w:cs="Calibri"/>
        </w:rPr>
        <w:t xml:space="preserve">reflection. Within personal development planning the use of SMART objectives can support coaching by </w:t>
      </w:r>
      <w:r w:rsidR="00A3722A">
        <w:rPr>
          <w:rFonts w:ascii="Calibri" w:hAnsi="Calibri" w:cs="Calibri"/>
        </w:rPr>
        <w:t xml:space="preserve">creating clear </w:t>
      </w:r>
      <w:r w:rsidR="00BA3648">
        <w:rPr>
          <w:rFonts w:ascii="Calibri" w:hAnsi="Calibri" w:cs="Calibri"/>
        </w:rPr>
        <w:t xml:space="preserve">and organised objectives for professional development. In dentistry </w:t>
      </w:r>
      <w:r w:rsidR="00882CD3">
        <w:rPr>
          <w:rFonts w:ascii="Calibri" w:hAnsi="Calibri" w:cs="Calibri"/>
        </w:rPr>
        <w:t xml:space="preserve">SMART goals allow professionals to locate certain areas for improvement, </w:t>
      </w:r>
      <w:r w:rsidR="00973E63">
        <w:rPr>
          <w:rFonts w:ascii="Calibri" w:hAnsi="Calibri" w:cs="Calibri"/>
        </w:rPr>
        <w:t xml:space="preserve">for example improving </w:t>
      </w:r>
      <w:r w:rsidR="00E547F6">
        <w:rPr>
          <w:rFonts w:ascii="Calibri" w:hAnsi="Calibri" w:cs="Calibri"/>
        </w:rPr>
        <w:t xml:space="preserve">impression taking </w:t>
      </w:r>
      <w:r w:rsidR="00A66A84">
        <w:rPr>
          <w:rFonts w:ascii="Calibri" w:hAnsi="Calibri" w:cs="Calibri"/>
        </w:rPr>
        <w:t xml:space="preserve">allows a quick and efficient process not only benefits the patient </w:t>
      </w:r>
      <w:r w:rsidR="00F15CCB">
        <w:rPr>
          <w:rFonts w:ascii="Calibri" w:hAnsi="Calibri" w:cs="Calibri"/>
        </w:rPr>
        <w:t>but also the dental team to. This procedure is uncomfortable and time setting</w:t>
      </w:r>
      <w:r w:rsidR="00841B48">
        <w:rPr>
          <w:rFonts w:ascii="Calibri" w:hAnsi="Calibri" w:cs="Calibri"/>
        </w:rPr>
        <w:t xml:space="preserve">, applying SMART here </w:t>
      </w:r>
      <w:r w:rsidR="0044381B">
        <w:rPr>
          <w:rFonts w:ascii="Calibri" w:hAnsi="Calibri" w:cs="Calibri"/>
        </w:rPr>
        <w:t>provides the coach and learner with measurable and time</w:t>
      </w:r>
      <w:r w:rsidR="000E3EE4">
        <w:rPr>
          <w:rFonts w:ascii="Calibri" w:hAnsi="Calibri" w:cs="Calibri"/>
        </w:rPr>
        <w:t xml:space="preserve"> setting objectives. This tailored method enhances reflective </w:t>
      </w:r>
      <w:r w:rsidR="00132421">
        <w:rPr>
          <w:rFonts w:ascii="Calibri" w:hAnsi="Calibri" w:cs="Calibri"/>
        </w:rPr>
        <w:t>practice and</w:t>
      </w:r>
      <w:r w:rsidR="00534487">
        <w:rPr>
          <w:rFonts w:ascii="Calibri" w:hAnsi="Calibri" w:cs="Calibri"/>
        </w:rPr>
        <w:t xml:space="preserve"> fosters continuous professional development</w:t>
      </w:r>
      <w:r w:rsidR="00132421">
        <w:rPr>
          <w:rFonts w:ascii="Calibri" w:hAnsi="Calibri" w:cs="Calibri"/>
        </w:rPr>
        <w:t>.</w:t>
      </w:r>
    </w:p>
    <w:p w14:paraId="32852850" w14:textId="77777777" w:rsidR="00AE5E38" w:rsidRDefault="00AE5E38" w:rsidP="00BC7CBC">
      <w:pPr>
        <w:spacing w:line="360" w:lineRule="auto"/>
        <w:rPr>
          <w:rFonts w:ascii="Calibri" w:hAnsi="Calibri" w:cs="Calibri"/>
        </w:rPr>
      </w:pPr>
    </w:p>
    <w:p w14:paraId="603AEFA8" w14:textId="0B305D01" w:rsidR="00BC7CBC" w:rsidRDefault="00BC7CBC" w:rsidP="00BC7CBC">
      <w:pPr>
        <w:spacing w:line="360" w:lineRule="auto"/>
        <w:rPr>
          <w:rFonts w:ascii="Calibri" w:hAnsi="Calibri" w:cs="Calibri"/>
        </w:rPr>
      </w:pPr>
      <w:r>
        <w:rPr>
          <w:rFonts w:ascii="Calibri" w:hAnsi="Calibri" w:cs="Calibri"/>
        </w:rPr>
        <w:t xml:space="preserve"> </w:t>
      </w:r>
      <w:r w:rsidR="00912401">
        <w:rPr>
          <w:rFonts w:ascii="Calibri" w:hAnsi="Calibri" w:cs="Calibri"/>
        </w:rPr>
        <w:t>Besides the SMART objectives the PDPS are</w:t>
      </w:r>
      <w:r>
        <w:rPr>
          <w:rFonts w:ascii="Calibri" w:hAnsi="Calibri" w:cs="Calibri"/>
        </w:rPr>
        <w:t xml:space="preserve"> also a legal requirement set by the General Dental Council</w:t>
      </w:r>
      <w:r w:rsidR="00A7284E">
        <w:rPr>
          <w:rFonts w:ascii="Calibri" w:hAnsi="Calibri" w:cs="Calibri"/>
        </w:rPr>
        <w:t xml:space="preserve"> </w:t>
      </w:r>
      <w:r>
        <w:rPr>
          <w:rFonts w:ascii="Calibri" w:hAnsi="Calibri" w:cs="Calibri"/>
        </w:rPr>
        <w:t xml:space="preserve">GDC </w:t>
      </w:r>
      <w:r w:rsidR="00A7284E">
        <w:rPr>
          <w:rFonts w:ascii="Calibri" w:hAnsi="Calibri" w:cs="Calibri"/>
        </w:rPr>
        <w:t>(</w:t>
      </w:r>
      <w:r>
        <w:rPr>
          <w:rFonts w:ascii="Calibri" w:hAnsi="Calibri" w:cs="Calibri"/>
        </w:rPr>
        <w:t>2006). For that reason, PDPs assist coaches with learner outcomes and findings. However, by making this a legal requirement, even though it benefits the coach, does it place additional pressure on the individual who is learning? Ryan &amp; Deci</w:t>
      </w:r>
      <w:r w:rsidR="00A7284E">
        <w:rPr>
          <w:rFonts w:ascii="Calibri" w:hAnsi="Calibri" w:cs="Calibri"/>
        </w:rPr>
        <w:t xml:space="preserve"> (</w:t>
      </w:r>
      <w:r>
        <w:rPr>
          <w:rFonts w:ascii="Calibri" w:hAnsi="Calibri" w:cs="Calibri"/>
        </w:rPr>
        <w:t xml:space="preserve">2000) argue that environments which implement regulations can undermine intrinsic motivation, whereas supportive environments foster self-directed performance. </w:t>
      </w:r>
    </w:p>
    <w:p w14:paraId="3929A312" w14:textId="2BD848E9" w:rsidR="00BC7CBC" w:rsidRDefault="00BC7CBC" w:rsidP="00BC7CBC">
      <w:pPr>
        <w:spacing w:line="360" w:lineRule="auto"/>
        <w:rPr>
          <w:rFonts w:ascii="Calibri" w:hAnsi="Calibri" w:cs="Calibri"/>
        </w:rPr>
      </w:pPr>
      <w:r>
        <w:rPr>
          <w:rFonts w:ascii="Calibri" w:hAnsi="Calibri" w:cs="Calibri"/>
        </w:rPr>
        <w:t xml:space="preserve">Does this indicate why there is such a crossover in both roles as coach and mentor in dentistry? The main focus of the coach is to help the individual reach those short-term goals. Maguire </w:t>
      </w:r>
      <w:r w:rsidR="00812DA9">
        <w:rPr>
          <w:rFonts w:ascii="Calibri" w:hAnsi="Calibri" w:cs="Calibri"/>
        </w:rPr>
        <w:t>et al. (</w:t>
      </w:r>
      <w:r>
        <w:rPr>
          <w:rFonts w:ascii="Calibri" w:hAnsi="Calibri" w:cs="Calibri"/>
        </w:rPr>
        <w:t>2017) shares the viewpoints of the GDC noting that the PDP can demonstrate ongoing development across various areas of dentistry, such as legislations, technology and materials.</w:t>
      </w:r>
      <w:r w:rsidR="00812DA9">
        <w:rPr>
          <w:rFonts w:ascii="Calibri" w:hAnsi="Calibri" w:cs="Calibri"/>
        </w:rPr>
        <w:t xml:space="preserve"> </w:t>
      </w:r>
      <w:r>
        <w:rPr>
          <w:rFonts w:ascii="Calibri" w:hAnsi="Calibri" w:cs="Calibri"/>
        </w:rPr>
        <w:t xml:space="preserve">Richardson </w:t>
      </w:r>
      <w:r w:rsidR="00F25CFF">
        <w:rPr>
          <w:rFonts w:ascii="Calibri" w:hAnsi="Calibri" w:cs="Calibri"/>
        </w:rPr>
        <w:t>et al. (</w:t>
      </w:r>
      <w:r>
        <w:rPr>
          <w:rFonts w:ascii="Calibri" w:hAnsi="Calibri" w:cs="Calibri"/>
        </w:rPr>
        <w:t xml:space="preserve">2024) considers how coaches are unique and necessary for the development of future practice not only contributing to the professional, but also better outcomes for patient care. Allowing concentration on improvement rather than purely solving problems. In contrast, mentors offer advice based on their experiences on certain situations that can occur in the day to day running of a practice, adopting a more relaxed approach that places less pressures on the individual to complete a specific goal. </w:t>
      </w:r>
    </w:p>
    <w:p w14:paraId="69923144" w14:textId="77777777" w:rsidR="00BC7CBC" w:rsidRDefault="00BC7CBC" w:rsidP="00BC7CBC">
      <w:pPr>
        <w:spacing w:line="360" w:lineRule="auto"/>
        <w:rPr>
          <w:rFonts w:ascii="Calibri" w:hAnsi="Calibri" w:cs="Calibri"/>
        </w:rPr>
      </w:pPr>
      <w:r>
        <w:rPr>
          <w:rFonts w:ascii="Calibri" w:hAnsi="Calibri" w:cs="Calibri"/>
        </w:rPr>
        <w:t xml:space="preserve">Considering the definitions of coach and mentor in the dental environment, both roles require a degree of overlap for a dental practice to thrive, while also demonstrating professional adaptability. </w:t>
      </w:r>
    </w:p>
    <w:p w14:paraId="2E58A5DC" w14:textId="77777777" w:rsidR="00683454" w:rsidRDefault="00683454" w:rsidP="00BC7CBC">
      <w:pPr>
        <w:spacing w:line="360" w:lineRule="auto"/>
        <w:rPr>
          <w:rFonts w:ascii="Calibri" w:hAnsi="Calibri" w:cs="Calibri"/>
        </w:rPr>
      </w:pPr>
    </w:p>
    <w:p w14:paraId="7C3DEBD6" w14:textId="2878EE8C" w:rsidR="00BC7CBC" w:rsidRDefault="00BC7CBC" w:rsidP="00BC7CBC">
      <w:pPr>
        <w:spacing w:line="360" w:lineRule="auto"/>
        <w:rPr>
          <w:rFonts w:ascii="Calibri" w:hAnsi="Calibri" w:cs="Calibri"/>
        </w:rPr>
      </w:pPr>
      <w:r>
        <w:rPr>
          <w:rFonts w:ascii="Calibri" w:hAnsi="Calibri" w:cs="Calibri"/>
        </w:rPr>
        <w:t xml:space="preserve">From an organisational perspective, applying a SWOT analysis allows evaluation of how coaching and mentoring contributes to the internal strengths and weakness of a dental practice. A detailed SWOT analysis of coaching and mentoring within the dental practice is provided in (Appendix 1). Beyond internal evaluation, a PESTLE analysis looks at the wider range of external factors that can affect coaching and mentoring within dentistry. A detailed PESTLE analysis is presented in (Appendix 2). While coaching places importances on measurable performance outcomes and regulatory accountability, the advantages extend beyond the individual and benefit the whole business. </w:t>
      </w:r>
    </w:p>
    <w:p w14:paraId="7CA5360F" w14:textId="2EA5735D" w:rsidR="00AD7F69" w:rsidRDefault="00BC7CBC" w:rsidP="00BC7CBC">
      <w:pPr>
        <w:spacing w:line="360" w:lineRule="auto"/>
        <w:rPr>
          <w:rFonts w:ascii="Calibri" w:hAnsi="Calibri" w:cs="Calibri"/>
        </w:rPr>
      </w:pPr>
      <w:r>
        <w:rPr>
          <w:rFonts w:ascii="Calibri" w:hAnsi="Calibri" w:cs="Calibri"/>
        </w:rPr>
        <w:t xml:space="preserve">Whereas a mentor supports long term professional growth, promoting confidence, resilience by doing so complementing a coaches focus on short term </w:t>
      </w:r>
      <w:r w:rsidR="003710FA">
        <w:rPr>
          <w:rFonts w:ascii="Calibri" w:hAnsi="Calibri" w:cs="Calibri"/>
        </w:rPr>
        <w:t>objectives. Reed (</w:t>
      </w:r>
      <w:r>
        <w:rPr>
          <w:rFonts w:ascii="Calibri" w:hAnsi="Calibri" w:cs="Calibri"/>
        </w:rPr>
        <w:t xml:space="preserve">2010) states an experience is essential for developing expertise, which explains why dental nurses undergo more practical assessments than theoretical ones, another reason why dentistry values mentors and the role they play. Practical situations add detail to theoretical learning, allowing reflection on real life situations and highlighting the value of the mentor’s role. </w:t>
      </w:r>
    </w:p>
    <w:p w14:paraId="5396FCF5" w14:textId="6860A43F" w:rsidR="00BC7CBC" w:rsidRPr="00BC7CBC" w:rsidRDefault="00BC7CBC" w:rsidP="00BC7CBC"/>
    <w:bookmarkEnd w:id="3"/>
    <w:p w14:paraId="7E768F10" w14:textId="77777777" w:rsidR="00BC7CBC" w:rsidRDefault="00BC7CBC" w:rsidP="00BC7CBC">
      <w:pPr>
        <w:rPr>
          <w:rFonts w:eastAsiaTheme="majorEastAsia"/>
        </w:rPr>
      </w:pPr>
    </w:p>
    <w:p w14:paraId="6495F4F2" w14:textId="77777777" w:rsidR="00BC7CBC" w:rsidRPr="00BC7CBC" w:rsidRDefault="00BC7CBC" w:rsidP="00BC7CBC">
      <w:pPr>
        <w:rPr>
          <w:rFonts w:eastAsiaTheme="majorEastAsia"/>
        </w:rPr>
      </w:pPr>
    </w:p>
    <w:p w14:paraId="54D00622" w14:textId="0E551EAA" w:rsidR="00BC7CBC" w:rsidRDefault="00BC7CBC" w:rsidP="00BC7CBC">
      <w:pPr>
        <w:pStyle w:val="Heading2"/>
      </w:pPr>
      <w:bookmarkStart w:id="4" w:name="_Toc224316373"/>
      <w:r w:rsidRPr="00736AA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Skills, Attitude, and Behaviours of an Effective Workplace Mentor</w:t>
      </w:r>
      <w:bookmarkEnd w:id="4"/>
    </w:p>
    <w:p w14:paraId="385305C9" w14:textId="57CC948D" w:rsidR="00502D1F" w:rsidRDefault="00BC7CBC" w:rsidP="0089258F">
      <w:pPr>
        <w:spacing w:line="360" w:lineRule="auto"/>
        <w:rPr>
          <w:rFonts w:ascii="Calibri" w:hAnsi="Calibri" w:cs="Calibri"/>
        </w:rPr>
      </w:pPr>
      <w:r>
        <w:rPr>
          <w:rFonts w:ascii="Calibri" w:hAnsi="Calibri" w:cs="Calibri"/>
        </w:rPr>
        <w:t>The</w:t>
      </w:r>
      <w:r w:rsidRPr="00BC7CBC">
        <w:rPr>
          <w:rFonts w:ascii="Calibri" w:hAnsi="Calibri" w:cs="Calibri"/>
        </w:rPr>
        <w:t xml:space="preserve"> </w:t>
      </w:r>
      <w:r>
        <w:rPr>
          <w:rFonts w:ascii="Calibri" w:hAnsi="Calibri" w:cs="Calibri"/>
        </w:rPr>
        <w:t xml:space="preserve">workplace setting of dentistry requires an effective </w:t>
      </w:r>
      <w:r w:rsidRPr="00BC7CBC">
        <w:rPr>
          <w:rFonts w:ascii="Calibri" w:hAnsi="Calibri" w:cs="Calibri"/>
        </w:rPr>
        <w:t xml:space="preserve">mentor in the dental practice </w:t>
      </w:r>
      <w:r>
        <w:rPr>
          <w:rFonts w:ascii="Calibri" w:hAnsi="Calibri" w:cs="Calibri"/>
        </w:rPr>
        <w:t xml:space="preserve">to </w:t>
      </w:r>
      <w:r w:rsidRPr="00BC7CBC">
        <w:rPr>
          <w:rFonts w:ascii="Calibri" w:hAnsi="Calibri" w:cs="Calibri"/>
        </w:rPr>
        <w:t>demonstrate a comprehensive blend of knowledge, practical skills, positive attitudes, and professional behaviours that collectively support the growth and development of their mentee.</w:t>
      </w:r>
      <w:r>
        <w:rPr>
          <w:rFonts w:ascii="Calibri" w:hAnsi="Calibri" w:cs="Calibri"/>
        </w:rPr>
        <w:t xml:space="preserve"> </w:t>
      </w:r>
      <w:r w:rsidR="00C52655" w:rsidRPr="004E1CA0">
        <w:rPr>
          <w:rFonts w:ascii="Calibri" w:hAnsi="Calibri" w:cs="Calibri"/>
          <w:color w:val="000000"/>
        </w:rPr>
        <w:t xml:space="preserve">In terms of professional knowledge, the mentor must possess clinical expertise and an understanding of regulatory </w:t>
      </w:r>
      <w:r w:rsidR="00502D1F" w:rsidRPr="004E1CA0">
        <w:rPr>
          <w:rFonts w:ascii="Calibri" w:hAnsi="Calibri" w:cs="Calibri"/>
          <w:color w:val="000000"/>
        </w:rPr>
        <w:t>standards</w:t>
      </w:r>
      <w:r w:rsidR="00502D1F">
        <w:rPr>
          <w:rFonts w:ascii="Calibri" w:hAnsi="Calibri" w:cs="Calibri"/>
          <w:color w:val="000000"/>
        </w:rPr>
        <w:t>. This should be</w:t>
      </w:r>
      <w:r w:rsidR="004E1CA0" w:rsidRPr="004E1CA0">
        <w:rPr>
          <w:rFonts w:ascii="Calibri" w:hAnsi="Calibri" w:cs="Calibri"/>
        </w:rPr>
        <w:t xml:space="preserve"> </w:t>
      </w:r>
      <w:r w:rsidRPr="004E1CA0">
        <w:rPr>
          <w:rFonts w:ascii="Calibri" w:hAnsi="Calibri" w:cs="Calibri"/>
        </w:rPr>
        <w:t xml:space="preserve">delivered to the mentee </w:t>
      </w:r>
      <w:r w:rsidR="00502D1F">
        <w:rPr>
          <w:rFonts w:ascii="Calibri" w:hAnsi="Calibri" w:cs="Calibri"/>
        </w:rPr>
        <w:t>through</w:t>
      </w:r>
      <w:r w:rsidRPr="004E1CA0">
        <w:rPr>
          <w:rFonts w:ascii="Calibri" w:hAnsi="Calibri" w:cs="Calibri"/>
        </w:rPr>
        <w:t xml:space="preserve"> clear communication, constructive feedback and foster a reflective practice. </w:t>
      </w:r>
    </w:p>
    <w:p w14:paraId="04F41B69" w14:textId="2C51C5FE" w:rsidR="00B423F7" w:rsidRDefault="00BC7CBC" w:rsidP="0089258F">
      <w:pPr>
        <w:spacing w:line="360" w:lineRule="auto"/>
        <w:rPr>
          <w:rFonts w:ascii="Calibri" w:hAnsi="Calibri" w:cs="Calibri"/>
        </w:rPr>
      </w:pPr>
      <w:r w:rsidRPr="004E1CA0">
        <w:rPr>
          <w:rFonts w:ascii="Calibri" w:hAnsi="Calibri" w:cs="Calibri"/>
        </w:rPr>
        <w:t>Holt et al</w:t>
      </w:r>
      <w:r w:rsidR="00E16261">
        <w:rPr>
          <w:rFonts w:ascii="Calibri" w:hAnsi="Calibri" w:cs="Calibri"/>
        </w:rPr>
        <w:t xml:space="preserve"> (</w:t>
      </w:r>
      <w:r w:rsidRPr="004E1CA0">
        <w:rPr>
          <w:rFonts w:ascii="Calibri" w:hAnsi="Calibri" w:cs="Calibri"/>
        </w:rPr>
        <w:t>2009</w:t>
      </w:r>
      <w:r>
        <w:rPr>
          <w:rFonts w:ascii="Calibri" w:hAnsi="Calibri" w:cs="Calibri"/>
        </w:rPr>
        <w:t xml:space="preserve">) </w:t>
      </w:r>
      <w:r w:rsidR="00303778">
        <w:rPr>
          <w:rFonts w:ascii="Calibri" w:hAnsi="Calibri" w:cs="Calibri"/>
        </w:rPr>
        <w:t>identifies</w:t>
      </w:r>
      <w:r w:rsidR="00E10B4B">
        <w:rPr>
          <w:rFonts w:ascii="Calibri" w:hAnsi="Calibri" w:cs="Calibri"/>
        </w:rPr>
        <w:t xml:space="preserve"> </w:t>
      </w:r>
      <w:r w:rsidR="00950A8B">
        <w:rPr>
          <w:rFonts w:ascii="Calibri" w:hAnsi="Calibri" w:cs="Calibri"/>
        </w:rPr>
        <w:t xml:space="preserve">effective </w:t>
      </w:r>
      <w:r>
        <w:rPr>
          <w:rFonts w:ascii="Calibri" w:hAnsi="Calibri" w:cs="Calibri"/>
        </w:rPr>
        <w:t>mentor</w:t>
      </w:r>
      <w:r w:rsidR="00950A8B">
        <w:rPr>
          <w:rFonts w:ascii="Calibri" w:hAnsi="Calibri" w:cs="Calibri"/>
        </w:rPr>
        <w:t xml:space="preserve"> key</w:t>
      </w:r>
      <w:r>
        <w:rPr>
          <w:rFonts w:ascii="Calibri" w:hAnsi="Calibri" w:cs="Calibri"/>
        </w:rPr>
        <w:t xml:space="preserve"> qualities need to be honest, patient and independent. </w:t>
      </w:r>
    </w:p>
    <w:p w14:paraId="73AE3B51" w14:textId="70ABFC38" w:rsidR="00901E9D" w:rsidRDefault="00BC7CBC" w:rsidP="0089258F">
      <w:pPr>
        <w:spacing w:line="360" w:lineRule="auto"/>
        <w:rPr>
          <w:rFonts w:ascii="Calibri" w:hAnsi="Calibri" w:cs="Calibri"/>
        </w:rPr>
      </w:pPr>
      <w:r>
        <w:rPr>
          <w:rFonts w:ascii="Calibri" w:hAnsi="Calibri" w:cs="Calibri"/>
        </w:rPr>
        <w:t xml:space="preserve">While these current strengths are viewed as positive in communication, depending on the way it is delivered by honest feedback if delivered without sensitivity or compassion </w:t>
      </w:r>
      <w:r w:rsidR="00505AC0">
        <w:rPr>
          <w:rFonts w:ascii="Calibri" w:hAnsi="Calibri" w:cs="Calibri"/>
        </w:rPr>
        <w:t>a</w:t>
      </w:r>
      <w:r>
        <w:rPr>
          <w:rFonts w:ascii="Calibri" w:hAnsi="Calibri" w:cs="Calibri"/>
        </w:rPr>
        <w:t xml:space="preserve"> potential barrier</w:t>
      </w:r>
      <w:r w:rsidR="00C378C8">
        <w:rPr>
          <w:rFonts w:ascii="Calibri" w:hAnsi="Calibri" w:cs="Calibri"/>
        </w:rPr>
        <w:t xml:space="preserve"> could occur</w:t>
      </w:r>
      <w:r>
        <w:rPr>
          <w:rFonts w:ascii="Calibri" w:hAnsi="Calibri" w:cs="Calibri"/>
        </w:rPr>
        <w:t xml:space="preserve"> for the mentee the lack of confidence could </w:t>
      </w:r>
      <w:r w:rsidR="00C378C8">
        <w:rPr>
          <w:rFonts w:ascii="Calibri" w:hAnsi="Calibri" w:cs="Calibri"/>
        </w:rPr>
        <w:t>develop</w:t>
      </w:r>
      <w:r w:rsidR="004B05F1">
        <w:rPr>
          <w:rFonts w:ascii="Calibri" w:hAnsi="Calibri" w:cs="Calibri"/>
        </w:rPr>
        <w:t xml:space="preserve"> </w:t>
      </w:r>
      <w:r>
        <w:rPr>
          <w:rFonts w:ascii="Calibri" w:hAnsi="Calibri" w:cs="Calibri"/>
        </w:rPr>
        <w:t>.</w:t>
      </w:r>
      <w:r w:rsidR="004B05F1">
        <w:rPr>
          <w:rFonts w:ascii="Calibri" w:hAnsi="Calibri" w:cs="Calibri"/>
        </w:rPr>
        <w:t>In contrast</w:t>
      </w:r>
      <w:r>
        <w:rPr>
          <w:rFonts w:ascii="Calibri" w:hAnsi="Calibri" w:cs="Calibri"/>
        </w:rPr>
        <w:t xml:space="preserve"> Lejonberg et al.</w:t>
      </w:r>
      <w:r w:rsidR="00BB11D0">
        <w:rPr>
          <w:rFonts w:ascii="Calibri" w:hAnsi="Calibri" w:cs="Calibri"/>
        </w:rPr>
        <w:t>(</w:t>
      </w:r>
      <w:r>
        <w:rPr>
          <w:rFonts w:ascii="Calibri" w:hAnsi="Calibri" w:cs="Calibri"/>
        </w:rPr>
        <w:t>2016) research suggests honest feedback leads to</w:t>
      </w:r>
      <w:r w:rsidR="00FE4288">
        <w:rPr>
          <w:rFonts w:ascii="Calibri" w:hAnsi="Calibri" w:cs="Calibri"/>
        </w:rPr>
        <w:t xml:space="preserve"> strong </w:t>
      </w:r>
      <w:r w:rsidR="00A82A3C">
        <w:rPr>
          <w:rFonts w:ascii="Calibri" w:hAnsi="Calibri" w:cs="Calibri"/>
        </w:rPr>
        <w:t>self-belief</w:t>
      </w:r>
      <w:r>
        <w:rPr>
          <w:rFonts w:ascii="Calibri" w:hAnsi="Calibri" w:cs="Calibri"/>
        </w:rPr>
        <w:t xml:space="preserve"> and lower intention to leave the profession. This is useful in dentistry, where clinical competence and patient safety require clarity rather than ambiguity. On that account honest feedback, when delivered constructively may enhance rather than undermine professional confidence.</w:t>
      </w:r>
    </w:p>
    <w:p w14:paraId="705F60EA" w14:textId="77777777" w:rsidR="006F3539" w:rsidRDefault="006F3539" w:rsidP="0089258F">
      <w:pPr>
        <w:spacing w:line="360" w:lineRule="auto"/>
        <w:rPr>
          <w:rFonts w:ascii="Calibri" w:hAnsi="Calibri" w:cs="Calibri"/>
        </w:rPr>
      </w:pPr>
    </w:p>
    <w:p w14:paraId="7C148A93" w14:textId="76FB97C8" w:rsidR="00BC7CBC" w:rsidRDefault="00BC7CBC" w:rsidP="0089258F">
      <w:pPr>
        <w:spacing w:line="360" w:lineRule="auto"/>
        <w:rPr>
          <w:rFonts w:ascii="Calibri" w:hAnsi="Calibri" w:cs="Calibri"/>
          <w:color w:val="000000"/>
        </w:rPr>
      </w:pPr>
      <w:r>
        <w:rPr>
          <w:rFonts w:ascii="Calibri" w:hAnsi="Calibri" w:cs="Calibri"/>
        </w:rPr>
        <w:t xml:space="preserve"> </w:t>
      </w:r>
      <w:r w:rsidR="00E9030E" w:rsidRPr="00E9030E">
        <w:rPr>
          <w:rFonts w:ascii="Calibri" w:hAnsi="Calibri" w:cs="Calibri"/>
          <w:color w:val="000000"/>
        </w:rPr>
        <w:t xml:space="preserve">The </w:t>
      </w:r>
      <w:r w:rsidR="007E6415">
        <w:rPr>
          <w:rFonts w:ascii="Calibri" w:hAnsi="Calibri" w:cs="Calibri"/>
          <w:color w:val="000000"/>
        </w:rPr>
        <w:t>usefulness</w:t>
      </w:r>
      <w:r w:rsidR="00E9030E" w:rsidRPr="00E9030E">
        <w:rPr>
          <w:rFonts w:ascii="Calibri" w:hAnsi="Calibri" w:cs="Calibri"/>
          <w:color w:val="000000"/>
        </w:rPr>
        <w:t xml:space="preserve"> of mentoring within dental practice can be evaluated using Kirkpatrick’s four-level model. As the </w:t>
      </w:r>
      <w:r w:rsidR="00D4013C">
        <w:rPr>
          <w:rFonts w:ascii="Calibri" w:hAnsi="Calibri" w:cs="Calibri"/>
          <w:color w:val="000000"/>
        </w:rPr>
        <w:t>approach continues</w:t>
      </w:r>
      <w:r w:rsidR="00E9030E" w:rsidRPr="00E9030E">
        <w:rPr>
          <w:rFonts w:ascii="Calibri" w:hAnsi="Calibri" w:cs="Calibri"/>
          <w:color w:val="000000"/>
        </w:rPr>
        <w:t xml:space="preserve"> through reaction, learning, </w:t>
      </w:r>
      <w:r w:rsidR="00B60E26" w:rsidRPr="00E9030E">
        <w:rPr>
          <w:rFonts w:ascii="Calibri" w:hAnsi="Calibri" w:cs="Calibri"/>
          <w:color w:val="000000"/>
        </w:rPr>
        <w:t>behaviour</w:t>
      </w:r>
      <w:r w:rsidR="00B60E26">
        <w:rPr>
          <w:rFonts w:ascii="Calibri" w:hAnsi="Calibri" w:cs="Calibri"/>
          <w:color w:val="000000"/>
        </w:rPr>
        <w:t>,</w:t>
      </w:r>
      <w:r w:rsidR="00B60E26" w:rsidRPr="00E9030E">
        <w:rPr>
          <w:rFonts w:ascii="Calibri" w:hAnsi="Calibri" w:cs="Calibri"/>
          <w:color w:val="000000"/>
        </w:rPr>
        <w:t xml:space="preserve"> results</w:t>
      </w:r>
      <w:r w:rsidR="00E9030E" w:rsidRPr="00E9030E">
        <w:rPr>
          <w:rFonts w:ascii="Calibri" w:hAnsi="Calibri" w:cs="Calibri"/>
          <w:color w:val="000000"/>
        </w:rPr>
        <w:t xml:space="preserve">, it </w:t>
      </w:r>
      <w:r w:rsidR="00BC3AAE">
        <w:rPr>
          <w:rFonts w:ascii="Calibri" w:hAnsi="Calibri" w:cs="Calibri"/>
          <w:color w:val="000000"/>
        </w:rPr>
        <w:t>allows</w:t>
      </w:r>
      <w:r w:rsidR="00E9030E" w:rsidRPr="00E9030E">
        <w:rPr>
          <w:rFonts w:ascii="Calibri" w:hAnsi="Calibri" w:cs="Calibri"/>
          <w:color w:val="000000"/>
        </w:rPr>
        <w:t xml:space="preserve"> the mentor to assess not only individual behavioural change but also wider organisational outcomes.</w:t>
      </w:r>
      <w:r w:rsidR="00AB7074">
        <w:rPr>
          <w:rFonts w:ascii="Calibri" w:hAnsi="Calibri" w:cs="Calibri"/>
          <w:color w:val="000000"/>
        </w:rPr>
        <w:t xml:space="preserve"> </w:t>
      </w:r>
      <w:r w:rsidR="009F4F66">
        <w:rPr>
          <w:rFonts w:ascii="Calibri" w:hAnsi="Calibri" w:cs="Calibri"/>
          <w:color w:val="000000"/>
        </w:rPr>
        <w:t>Therefore,</w:t>
      </w:r>
      <w:r w:rsidR="00AB7074">
        <w:rPr>
          <w:rFonts w:ascii="Calibri" w:hAnsi="Calibri" w:cs="Calibri"/>
          <w:color w:val="000000"/>
        </w:rPr>
        <w:t xml:space="preserve"> demonstrating that </w:t>
      </w:r>
      <w:r w:rsidR="00544DBB">
        <w:rPr>
          <w:rFonts w:ascii="Calibri" w:hAnsi="Calibri" w:cs="Calibri"/>
          <w:color w:val="000000"/>
        </w:rPr>
        <w:t xml:space="preserve">effective </w:t>
      </w:r>
      <w:r w:rsidR="00AB7074">
        <w:rPr>
          <w:rFonts w:ascii="Calibri" w:hAnsi="Calibri" w:cs="Calibri"/>
          <w:color w:val="000000"/>
        </w:rPr>
        <w:t xml:space="preserve">mentoring </w:t>
      </w:r>
      <w:r w:rsidR="00864A86">
        <w:rPr>
          <w:rFonts w:ascii="Calibri" w:hAnsi="Calibri" w:cs="Calibri"/>
          <w:color w:val="000000"/>
        </w:rPr>
        <w:t>reaches beyond interpersonal support and can produce measurable professional and organisational benefits.</w:t>
      </w:r>
      <w:r w:rsidR="00A50975">
        <w:rPr>
          <w:rFonts w:ascii="Calibri" w:hAnsi="Calibri" w:cs="Calibri"/>
          <w:color w:val="000000"/>
        </w:rPr>
        <w:t xml:space="preserve"> However,</w:t>
      </w:r>
      <w:r w:rsidR="00864A86">
        <w:rPr>
          <w:rFonts w:ascii="Calibri" w:hAnsi="Calibri" w:cs="Calibri"/>
          <w:color w:val="000000"/>
        </w:rPr>
        <w:t xml:space="preserve"> </w:t>
      </w:r>
      <w:r w:rsidR="00B039B0">
        <w:rPr>
          <w:rFonts w:ascii="Calibri" w:hAnsi="Calibri" w:cs="Calibri"/>
          <w:color w:val="000000"/>
        </w:rPr>
        <w:t>Kirkpatrick</w:t>
      </w:r>
      <w:r w:rsidR="00BB11D0">
        <w:rPr>
          <w:rFonts w:ascii="Calibri" w:hAnsi="Calibri" w:cs="Calibri"/>
          <w:color w:val="000000"/>
        </w:rPr>
        <w:t xml:space="preserve"> (</w:t>
      </w:r>
      <w:r w:rsidR="00B039B0">
        <w:rPr>
          <w:rFonts w:ascii="Calibri" w:hAnsi="Calibri" w:cs="Calibri"/>
          <w:color w:val="000000"/>
        </w:rPr>
        <w:t>2015)</w:t>
      </w:r>
      <w:r w:rsidR="00A50975">
        <w:rPr>
          <w:rFonts w:ascii="Calibri" w:hAnsi="Calibri" w:cs="Calibri"/>
          <w:color w:val="000000"/>
        </w:rPr>
        <w:t xml:space="preserve"> </w:t>
      </w:r>
      <w:r w:rsidR="00AF44C4" w:rsidRPr="00AF44C4">
        <w:rPr>
          <w:rFonts w:ascii="Calibri" w:hAnsi="Calibri" w:cs="Calibri"/>
          <w:color w:val="000000"/>
        </w:rPr>
        <w:t xml:space="preserve">acknowledges the difficulty in directly </w:t>
      </w:r>
      <w:r w:rsidR="00C34900">
        <w:rPr>
          <w:rFonts w:ascii="Calibri" w:hAnsi="Calibri" w:cs="Calibri"/>
          <w:color w:val="000000"/>
        </w:rPr>
        <w:t xml:space="preserve">assessing </w:t>
      </w:r>
      <w:r w:rsidR="00AF44C4" w:rsidRPr="00AF44C4">
        <w:rPr>
          <w:rFonts w:ascii="Calibri" w:hAnsi="Calibri" w:cs="Calibri"/>
          <w:color w:val="000000"/>
        </w:rPr>
        <w:t>high</w:t>
      </w:r>
      <w:r w:rsidR="00C34900">
        <w:rPr>
          <w:rFonts w:ascii="Calibri" w:hAnsi="Calibri" w:cs="Calibri"/>
          <w:color w:val="000000"/>
        </w:rPr>
        <w:t xml:space="preserve"> l</w:t>
      </w:r>
      <w:r w:rsidR="00AF44C4" w:rsidRPr="00AF44C4">
        <w:rPr>
          <w:rFonts w:ascii="Calibri" w:hAnsi="Calibri" w:cs="Calibri"/>
          <w:color w:val="000000"/>
        </w:rPr>
        <w:t xml:space="preserve">evel organisational change to a single training </w:t>
      </w:r>
      <w:r w:rsidR="00513464">
        <w:rPr>
          <w:rFonts w:ascii="Calibri" w:hAnsi="Calibri" w:cs="Calibri"/>
          <w:color w:val="000000"/>
        </w:rPr>
        <w:t>session</w:t>
      </w:r>
      <w:r w:rsidR="00AF44C4" w:rsidRPr="00AF44C4">
        <w:rPr>
          <w:rFonts w:ascii="Calibri" w:hAnsi="Calibri" w:cs="Calibri"/>
          <w:color w:val="000000"/>
        </w:rPr>
        <w:t>. Within</w:t>
      </w:r>
      <w:r w:rsidR="00694C61">
        <w:rPr>
          <w:rFonts w:ascii="Calibri" w:hAnsi="Calibri" w:cs="Calibri"/>
          <w:color w:val="000000"/>
        </w:rPr>
        <w:t xml:space="preserve"> the</w:t>
      </w:r>
      <w:r w:rsidR="00A66114">
        <w:rPr>
          <w:rFonts w:ascii="Calibri" w:hAnsi="Calibri" w:cs="Calibri"/>
          <w:color w:val="000000"/>
        </w:rPr>
        <w:t xml:space="preserve"> </w:t>
      </w:r>
      <w:r w:rsidR="00CE182D">
        <w:rPr>
          <w:rFonts w:ascii="Calibri" w:hAnsi="Calibri" w:cs="Calibri"/>
          <w:color w:val="000000"/>
        </w:rPr>
        <w:t>complex healthcare</w:t>
      </w:r>
      <w:r w:rsidR="007A7BF1">
        <w:rPr>
          <w:rFonts w:ascii="Calibri" w:hAnsi="Calibri" w:cs="Calibri"/>
          <w:color w:val="000000"/>
        </w:rPr>
        <w:t xml:space="preserve"> environments</w:t>
      </w:r>
      <w:r w:rsidR="00A66114">
        <w:rPr>
          <w:rFonts w:ascii="Calibri" w:hAnsi="Calibri" w:cs="Calibri"/>
          <w:color w:val="000000"/>
        </w:rPr>
        <w:t xml:space="preserve"> </w:t>
      </w:r>
      <w:r w:rsidR="00AF44C4" w:rsidRPr="00AF44C4">
        <w:rPr>
          <w:rFonts w:ascii="Calibri" w:hAnsi="Calibri" w:cs="Calibri"/>
          <w:color w:val="000000"/>
        </w:rPr>
        <w:t xml:space="preserve">such as dentistry, </w:t>
      </w:r>
      <w:r w:rsidR="004B54A2">
        <w:rPr>
          <w:rFonts w:ascii="Calibri" w:hAnsi="Calibri" w:cs="Calibri"/>
          <w:color w:val="000000"/>
        </w:rPr>
        <w:t>advances</w:t>
      </w:r>
      <w:r w:rsidR="00AF44C4" w:rsidRPr="00AF44C4">
        <w:rPr>
          <w:rFonts w:ascii="Calibri" w:hAnsi="Calibri" w:cs="Calibri"/>
          <w:color w:val="000000"/>
        </w:rPr>
        <w:t xml:space="preserve"> in patient care or team performance may be influenced by multiple </w:t>
      </w:r>
      <w:r w:rsidR="00D23651">
        <w:rPr>
          <w:rFonts w:ascii="Calibri" w:hAnsi="Calibri" w:cs="Calibri"/>
          <w:color w:val="000000"/>
        </w:rPr>
        <w:t>factors</w:t>
      </w:r>
      <w:r w:rsidR="00AF44C4" w:rsidRPr="00AF44C4">
        <w:rPr>
          <w:rFonts w:ascii="Calibri" w:hAnsi="Calibri" w:cs="Calibri"/>
          <w:color w:val="000000"/>
        </w:rPr>
        <w:t>, including staffing, leadership</w:t>
      </w:r>
      <w:r w:rsidR="00786525">
        <w:rPr>
          <w:rFonts w:ascii="Calibri" w:hAnsi="Calibri" w:cs="Calibri"/>
          <w:color w:val="000000"/>
        </w:rPr>
        <w:t>, patient</w:t>
      </w:r>
      <w:r w:rsidR="00865690">
        <w:rPr>
          <w:rFonts w:ascii="Calibri" w:hAnsi="Calibri" w:cs="Calibri"/>
          <w:color w:val="000000"/>
        </w:rPr>
        <w:t xml:space="preserve"> behaviours</w:t>
      </w:r>
      <w:r w:rsidR="00AF44C4" w:rsidRPr="00AF44C4">
        <w:rPr>
          <w:rFonts w:ascii="Calibri" w:hAnsi="Calibri" w:cs="Calibri"/>
          <w:color w:val="000000"/>
        </w:rPr>
        <w:t xml:space="preserve"> and clinical </w:t>
      </w:r>
      <w:r w:rsidR="00653BD3">
        <w:rPr>
          <w:rFonts w:ascii="Calibri" w:hAnsi="Calibri" w:cs="Calibri"/>
          <w:color w:val="000000"/>
        </w:rPr>
        <w:t>situation</w:t>
      </w:r>
      <w:r w:rsidR="00AF44C4" w:rsidRPr="00AF44C4">
        <w:rPr>
          <w:rFonts w:ascii="Calibri" w:hAnsi="Calibri" w:cs="Calibri"/>
          <w:color w:val="000000"/>
        </w:rPr>
        <w:t xml:space="preserve">. </w:t>
      </w:r>
      <w:r w:rsidR="007F7C61">
        <w:rPr>
          <w:rFonts w:ascii="Calibri" w:hAnsi="Calibri" w:cs="Calibri"/>
          <w:color w:val="000000"/>
        </w:rPr>
        <w:t xml:space="preserve">The methodology </w:t>
      </w:r>
      <w:r w:rsidR="00C242D0">
        <w:rPr>
          <w:rFonts w:ascii="Calibri" w:hAnsi="Calibri" w:cs="Calibri"/>
          <w:color w:val="000000"/>
        </w:rPr>
        <w:t>may</w:t>
      </w:r>
      <w:r w:rsidR="007F7C61">
        <w:rPr>
          <w:rFonts w:ascii="Calibri" w:hAnsi="Calibri" w:cs="Calibri"/>
          <w:color w:val="000000"/>
        </w:rPr>
        <w:t xml:space="preserve"> also</w:t>
      </w:r>
      <w:r w:rsidR="00AF44C4" w:rsidRPr="00AF44C4">
        <w:rPr>
          <w:rFonts w:ascii="Calibri" w:hAnsi="Calibri" w:cs="Calibri"/>
          <w:color w:val="000000"/>
        </w:rPr>
        <w:t xml:space="preserve"> not </w:t>
      </w:r>
      <w:r w:rsidR="007F7C61">
        <w:rPr>
          <w:rFonts w:ascii="Calibri" w:hAnsi="Calibri" w:cs="Calibri"/>
          <w:color w:val="000000"/>
        </w:rPr>
        <w:t>take in the consideration</w:t>
      </w:r>
      <w:r w:rsidR="00AF44C4" w:rsidRPr="00AF44C4">
        <w:rPr>
          <w:rFonts w:ascii="Calibri" w:hAnsi="Calibri" w:cs="Calibri"/>
          <w:color w:val="000000"/>
        </w:rPr>
        <w:t xml:space="preserve"> for the time required for behavioural change to </w:t>
      </w:r>
      <w:r w:rsidR="00C242D0">
        <w:rPr>
          <w:rFonts w:ascii="Calibri" w:hAnsi="Calibri" w:cs="Calibri"/>
          <w:color w:val="000000"/>
        </w:rPr>
        <w:t>t</w:t>
      </w:r>
      <w:r w:rsidR="001C359E">
        <w:rPr>
          <w:rFonts w:ascii="Calibri" w:hAnsi="Calibri" w:cs="Calibri"/>
          <w:color w:val="000000"/>
        </w:rPr>
        <w:t>urn</w:t>
      </w:r>
      <w:r w:rsidR="00AF44C4" w:rsidRPr="00AF44C4">
        <w:rPr>
          <w:rFonts w:ascii="Calibri" w:hAnsi="Calibri" w:cs="Calibri"/>
          <w:color w:val="000000"/>
        </w:rPr>
        <w:t xml:space="preserve"> into measurable results, which may limit its practical application in evaluating</w:t>
      </w:r>
      <w:r w:rsidR="00C17DE9">
        <w:rPr>
          <w:rFonts w:ascii="Calibri" w:hAnsi="Calibri" w:cs="Calibri"/>
          <w:color w:val="000000"/>
        </w:rPr>
        <w:t xml:space="preserve"> the success of</w:t>
      </w:r>
      <w:r w:rsidR="00AF44C4" w:rsidRPr="00AF44C4">
        <w:rPr>
          <w:rFonts w:ascii="Calibri" w:hAnsi="Calibri" w:cs="Calibri"/>
          <w:color w:val="000000"/>
        </w:rPr>
        <w:t xml:space="preserve"> mentoring outcomes.</w:t>
      </w:r>
    </w:p>
    <w:p w14:paraId="0778B532" w14:textId="3A1996E1" w:rsidR="00BB64DF" w:rsidRDefault="006D787F" w:rsidP="000210B2">
      <w:pPr>
        <w:pStyle w:val="NormalWeb"/>
        <w:spacing w:line="360" w:lineRule="auto"/>
        <w:rPr>
          <w:rFonts w:ascii="Calibri" w:hAnsi="Calibri" w:cs="Calibri"/>
          <w:color w:val="000000"/>
        </w:rPr>
      </w:pPr>
      <w:r w:rsidRPr="006D787F">
        <w:rPr>
          <w:rFonts w:ascii="Calibri" w:hAnsi="Calibri" w:cs="Calibri"/>
          <w:color w:val="000000"/>
        </w:rPr>
        <w:t>A</w:t>
      </w:r>
      <w:r w:rsidR="00B74E0C">
        <w:rPr>
          <w:rFonts w:ascii="Calibri" w:hAnsi="Calibri" w:cs="Calibri"/>
          <w:color w:val="000000"/>
        </w:rPr>
        <w:t xml:space="preserve"> </w:t>
      </w:r>
      <w:r w:rsidRPr="006D787F">
        <w:rPr>
          <w:rFonts w:ascii="Calibri" w:hAnsi="Calibri" w:cs="Calibri"/>
          <w:color w:val="000000"/>
        </w:rPr>
        <w:t xml:space="preserve">mentor </w:t>
      </w:r>
      <w:r w:rsidR="00D552F1">
        <w:rPr>
          <w:rFonts w:ascii="Calibri" w:hAnsi="Calibri" w:cs="Calibri"/>
          <w:color w:val="000000"/>
        </w:rPr>
        <w:t>should also have</w:t>
      </w:r>
      <w:r w:rsidRPr="006D787F">
        <w:rPr>
          <w:rFonts w:ascii="Calibri" w:hAnsi="Calibri" w:cs="Calibri"/>
          <w:color w:val="000000"/>
        </w:rPr>
        <w:t xml:space="preserve"> clear professional </w:t>
      </w:r>
      <w:r w:rsidR="00D552F1">
        <w:rPr>
          <w:rFonts w:ascii="Calibri" w:hAnsi="Calibri" w:cs="Calibri"/>
          <w:color w:val="000000"/>
        </w:rPr>
        <w:t>boundaries</w:t>
      </w:r>
      <w:r w:rsidRPr="006D787F">
        <w:rPr>
          <w:rFonts w:ascii="Calibri" w:hAnsi="Calibri" w:cs="Calibri"/>
          <w:color w:val="000000"/>
        </w:rPr>
        <w:t xml:space="preserve">. </w:t>
      </w:r>
      <w:r w:rsidR="0062085D">
        <w:rPr>
          <w:rFonts w:ascii="Calibri" w:hAnsi="Calibri" w:cs="Calibri"/>
          <w:color w:val="000000"/>
        </w:rPr>
        <w:t xml:space="preserve">Independent </w:t>
      </w:r>
      <w:r w:rsidR="00E37E1A">
        <w:rPr>
          <w:rFonts w:ascii="Calibri" w:hAnsi="Calibri" w:cs="Calibri"/>
          <w:color w:val="000000"/>
        </w:rPr>
        <w:t>practice</w:t>
      </w:r>
      <w:r w:rsidR="00293CC8">
        <w:rPr>
          <w:rFonts w:ascii="Calibri" w:hAnsi="Calibri" w:cs="Calibri"/>
          <w:color w:val="000000"/>
        </w:rPr>
        <w:t>s,</w:t>
      </w:r>
      <w:r w:rsidR="00977FDA">
        <w:rPr>
          <w:rFonts w:ascii="Calibri" w:hAnsi="Calibri" w:cs="Calibri"/>
          <w:color w:val="000000"/>
        </w:rPr>
        <w:t xml:space="preserve"> which </w:t>
      </w:r>
      <w:r w:rsidR="00362D51">
        <w:rPr>
          <w:rFonts w:ascii="Calibri" w:hAnsi="Calibri" w:cs="Calibri"/>
          <w:color w:val="000000"/>
        </w:rPr>
        <w:t xml:space="preserve">have </w:t>
      </w:r>
      <w:r w:rsidR="00664013">
        <w:rPr>
          <w:rFonts w:ascii="Calibri" w:hAnsi="Calibri" w:cs="Calibri"/>
          <w:color w:val="000000"/>
        </w:rPr>
        <w:t>usually</w:t>
      </w:r>
      <w:r w:rsidR="00E24945">
        <w:rPr>
          <w:rFonts w:ascii="Calibri" w:hAnsi="Calibri" w:cs="Calibri"/>
          <w:color w:val="000000"/>
        </w:rPr>
        <w:t xml:space="preserve"> smaller staff </w:t>
      </w:r>
      <w:r w:rsidR="00B74E0C">
        <w:rPr>
          <w:rFonts w:ascii="Calibri" w:hAnsi="Calibri" w:cs="Calibri"/>
          <w:color w:val="000000"/>
        </w:rPr>
        <w:t>rather than</w:t>
      </w:r>
      <w:r w:rsidR="00AA618B">
        <w:rPr>
          <w:rFonts w:ascii="Calibri" w:hAnsi="Calibri" w:cs="Calibri"/>
          <w:color w:val="000000"/>
        </w:rPr>
        <w:t xml:space="preserve"> </w:t>
      </w:r>
      <w:r w:rsidR="00B74E0C">
        <w:rPr>
          <w:rFonts w:ascii="Calibri" w:hAnsi="Calibri" w:cs="Calibri"/>
          <w:color w:val="000000"/>
        </w:rPr>
        <w:t>cooperate</w:t>
      </w:r>
      <w:r w:rsidR="00AA618B">
        <w:rPr>
          <w:rFonts w:ascii="Calibri" w:hAnsi="Calibri" w:cs="Calibri"/>
          <w:color w:val="000000"/>
        </w:rPr>
        <w:t xml:space="preserve"> practices</w:t>
      </w:r>
      <w:r w:rsidR="00E24945">
        <w:rPr>
          <w:rFonts w:ascii="Calibri" w:hAnsi="Calibri" w:cs="Calibri"/>
          <w:color w:val="000000"/>
        </w:rPr>
        <w:t xml:space="preserve"> which ha</w:t>
      </w:r>
      <w:r w:rsidR="00251D0B">
        <w:rPr>
          <w:rFonts w:ascii="Calibri" w:hAnsi="Calibri" w:cs="Calibri"/>
          <w:color w:val="000000"/>
        </w:rPr>
        <w:t>s</w:t>
      </w:r>
      <w:r w:rsidR="00E24945">
        <w:rPr>
          <w:rFonts w:ascii="Calibri" w:hAnsi="Calibri" w:cs="Calibri"/>
          <w:color w:val="000000"/>
        </w:rPr>
        <w:t xml:space="preserve"> numerous departments and roles</w:t>
      </w:r>
      <w:r w:rsidR="00E37E1A">
        <w:rPr>
          <w:rFonts w:ascii="Calibri" w:hAnsi="Calibri" w:cs="Calibri"/>
          <w:color w:val="000000"/>
        </w:rPr>
        <w:t>,</w:t>
      </w:r>
      <w:r w:rsidR="00B55651">
        <w:rPr>
          <w:rFonts w:ascii="Calibri" w:hAnsi="Calibri" w:cs="Calibri"/>
          <w:color w:val="000000"/>
        </w:rPr>
        <w:t xml:space="preserve"> </w:t>
      </w:r>
      <w:r w:rsidR="003239B4">
        <w:rPr>
          <w:rFonts w:ascii="Calibri" w:hAnsi="Calibri" w:cs="Calibri"/>
          <w:color w:val="000000"/>
        </w:rPr>
        <w:t xml:space="preserve">often require </w:t>
      </w:r>
      <w:r w:rsidR="00E37E1A">
        <w:rPr>
          <w:rFonts w:ascii="Calibri" w:hAnsi="Calibri" w:cs="Calibri"/>
          <w:color w:val="000000"/>
        </w:rPr>
        <w:t>in</w:t>
      </w:r>
      <w:r w:rsidR="003239B4">
        <w:rPr>
          <w:rFonts w:ascii="Calibri" w:hAnsi="Calibri" w:cs="Calibri"/>
          <w:color w:val="000000"/>
        </w:rPr>
        <w:t xml:space="preserve">dividuals to take </w:t>
      </w:r>
      <w:r w:rsidR="00E30A92">
        <w:rPr>
          <w:rFonts w:ascii="Calibri" w:hAnsi="Calibri" w:cs="Calibri"/>
          <w:color w:val="000000"/>
        </w:rPr>
        <w:t xml:space="preserve">on </w:t>
      </w:r>
      <w:r w:rsidR="00B74E0C">
        <w:rPr>
          <w:rFonts w:ascii="Calibri" w:hAnsi="Calibri" w:cs="Calibri"/>
          <w:color w:val="000000"/>
        </w:rPr>
        <w:t>multiple</w:t>
      </w:r>
      <w:r w:rsidRPr="006D787F">
        <w:rPr>
          <w:rFonts w:ascii="Calibri" w:hAnsi="Calibri" w:cs="Calibri"/>
          <w:color w:val="000000"/>
        </w:rPr>
        <w:t xml:space="preserve"> role</w:t>
      </w:r>
      <w:r w:rsidR="00610710">
        <w:rPr>
          <w:rFonts w:ascii="Calibri" w:hAnsi="Calibri" w:cs="Calibri"/>
          <w:color w:val="000000"/>
        </w:rPr>
        <w:t>s, such as</w:t>
      </w:r>
      <w:r w:rsidRPr="006D787F">
        <w:rPr>
          <w:rFonts w:ascii="Calibri" w:hAnsi="Calibri" w:cs="Calibri"/>
          <w:color w:val="000000"/>
        </w:rPr>
        <w:t xml:space="preserve"> </w:t>
      </w:r>
      <w:r w:rsidR="00610710">
        <w:rPr>
          <w:rFonts w:ascii="Calibri" w:hAnsi="Calibri" w:cs="Calibri"/>
          <w:color w:val="000000"/>
        </w:rPr>
        <w:t>a</w:t>
      </w:r>
      <w:r w:rsidR="00D41D48">
        <w:rPr>
          <w:rFonts w:ascii="Calibri" w:hAnsi="Calibri" w:cs="Calibri"/>
          <w:color w:val="000000"/>
        </w:rPr>
        <w:t xml:space="preserve"> dental nurse</w:t>
      </w:r>
      <w:r w:rsidR="00C948BC">
        <w:rPr>
          <w:rFonts w:ascii="Calibri" w:hAnsi="Calibri" w:cs="Calibri"/>
          <w:color w:val="000000"/>
        </w:rPr>
        <w:t xml:space="preserve"> acting as both supervisor and </w:t>
      </w:r>
      <w:r w:rsidR="00161D3A">
        <w:rPr>
          <w:rFonts w:ascii="Calibri" w:hAnsi="Calibri" w:cs="Calibri"/>
          <w:color w:val="000000"/>
        </w:rPr>
        <w:t>mentor</w:t>
      </w:r>
      <w:r w:rsidR="00D41D48">
        <w:rPr>
          <w:rFonts w:ascii="Calibri" w:hAnsi="Calibri" w:cs="Calibri"/>
          <w:color w:val="000000"/>
        </w:rPr>
        <w:t xml:space="preserve"> to trainee dental nurse.</w:t>
      </w:r>
      <w:r w:rsidRPr="006D787F">
        <w:rPr>
          <w:rFonts w:ascii="Calibri" w:hAnsi="Calibri" w:cs="Calibri"/>
          <w:color w:val="000000"/>
        </w:rPr>
        <w:t xml:space="preserve"> </w:t>
      </w:r>
      <w:r w:rsidR="00161D3A">
        <w:rPr>
          <w:rFonts w:ascii="Calibri" w:hAnsi="Calibri" w:cs="Calibri"/>
          <w:color w:val="000000"/>
        </w:rPr>
        <w:t>Th</w:t>
      </w:r>
      <w:r w:rsidR="00B55651">
        <w:rPr>
          <w:rFonts w:ascii="Calibri" w:hAnsi="Calibri" w:cs="Calibri"/>
          <w:color w:val="000000"/>
        </w:rPr>
        <w:t>is</w:t>
      </w:r>
      <w:r w:rsidR="00161D3A">
        <w:rPr>
          <w:rFonts w:ascii="Calibri" w:hAnsi="Calibri" w:cs="Calibri"/>
          <w:color w:val="000000"/>
        </w:rPr>
        <w:t xml:space="preserve"> overlap can </w:t>
      </w:r>
      <w:r w:rsidRPr="006D787F">
        <w:rPr>
          <w:rFonts w:ascii="Calibri" w:hAnsi="Calibri" w:cs="Calibri"/>
          <w:color w:val="000000"/>
        </w:rPr>
        <w:t xml:space="preserve">create role ambiguity, potentially influencing openness or creating perceived power imbalances. </w:t>
      </w:r>
      <w:r w:rsidR="00821C08" w:rsidRPr="00821C08">
        <w:rPr>
          <w:rFonts w:ascii="Calibri" w:hAnsi="Calibri" w:cs="Calibri"/>
          <w:color w:val="000000"/>
        </w:rPr>
        <w:t>Research</w:t>
      </w:r>
      <w:r w:rsidR="00821C08" w:rsidRPr="00821C08">
        <w:rPr>
          <w:rFonts w:ascii="Calibri" w:hAnsi="Calibri" w:cs="Calibri"/>
          <w:color w:val="000000"/>
        </w:rPr>
        <w:t xml:space="preserve"> by </w:t>
      </w:r>
      <w:r w:rsidR="000C29F9">
        <w:rPr>
          <w:rFonts w:ascii="Calibri" w:hAnsi="Calibri" w:cs="Calibri"/>
          <w:color w:val="000000"/>
        </w:rPr>
        <w:t>S</w:t>
      </w:r>
      <w:r w:rsidR="00915635">
        <w:rPr>
          <w:rFonts w:ascii="Calibri" w:hAnsi="Calibri" w:cs="Calibri"/>
          <w:color w:val="000000"/>
        </w:rPr>
        <w:t xml:space="preserve">traus </w:t>
      </w:r>
      <w:r w:rsidR="000A4C52">
        <w:rPr>
          <w:rFonts w:ascii="Calibri" w:hAnsi="Calibri" w:cs="Calibri"/>
          <w:color w:val="000000"/>
        </w:rPr>
        <w:t>et al. (</w:t>
      </w:r>
      <w:r w:rsidR="00915635">
        <w:rPr>
          <w:rFonts w:ascii="Calibri" w:hAnsi="Calibri" w:cs="Calibri"/>
          <w:color w:val="000000"/>
        </w:rPr>
        <w:t>2013)</w:t>
      </w:r>
      <w:r w:rsidR="000A4C52">
        <w:rPr>
          <w:rFonts w:ascii="Calibri" w:hAnsi="Calibri" w:cs="Calibri"/>
          <w:color w:val="000000"/>
        </w:rPr>
        <w:t xml:space="preserve"> h</w:t>
      </w:r>
      <w:r w:rsidR="00821C08" w:rsidRPr="00821C08">
        <w:rPr>
          <w:rFonts w:ascii="Calibri" w:hAnsi="Calibri" w:cs="Calibri"/>
          <w:color w:val="000000"/>
        </w:rPr>
        <w:t xml:space="preserve">as shown that failed mentoring relationships are often characterised by poor communication, conflicts of interest and lack of mentor experience. These </w:t>
      </w:r>
      <w:r w:rsidR="00740D6F">
        <w:rPr>
          <w:rFonts w:ascii="Calibri" w:hAnsi="Calibri" w:cs="Calibri"/>
          <w:color w:val="000000"/>
        </w:rPr>
        <w:t>result</w:t>
      </w:r>
      <w:r w:rsidR="00821C08" w:rsidRPr="00821C08">
        <w:rPr>
          <w:rFonts w:ascii="Calibri" w:hAnsi="Calibri" w:cs="Calibri"/>
          <w:color w:val="000000"/>
        </w:rPr>
        <w:t xml:space="preserve">s </w:t>
      </w:r>
      <w:r w:rsidR="00285526">
        <w:rPr>
          <w:rFonts w:ascii="Calibri" w:hAnsi="Calibri" w:cs="Calibri"/>
          <w:color w:val="000000"/>
        </w:rPr>
        <w:t xml:space="preserve">show that having two </w:t>
      </w:r>
      <w:r w:rsidR="000106E2">
        <w:rPr>
          <w:rFonts w:ascii="Calibri" w:hAnsi="Calibri" w:cs="Calibri"/>
          <w:color w:val="000000"/>
        </w:rPr>
        <w:t>people in charge</w:t>
      </w:r>
      <w:r w:rsidR="00821C08" w:rsidRPr="00821C08">
        <w:rPr>
          <w:rFonts w:ascii="Calibri" w:hAnsi="Calibri" w:cs="Calibri"/>
          <w:color w:val="000000"/>
        </w:rPr>
        <w:t xml:space="preserve"> </w:t>
      </w:r>
      <w:r w:rsidR="000106E2">
        <w:rPr>
          <w:rFonts w:ascii="Calibri" w:hAnsi="Calibri" w:cs="Calibri"/>
          <w:color w:val="000000"/>
        </w:rPr>
        <w:t>of the</w:t>
      </w:r>
      <w:r w:rsidR="00915635">
        <w:rPr>
          <w:rFonts w:ascii="Calibri" w:hAnsi="Calibri" w:cs="Calibri"/>
          <w:color w:val="000000"/>
        </w:rPr>
        <w:t xml:space="preserve"> </w:t>
      </w:r>
      <w:r w:rsidR="00821C08" w:rsidRPr="00821C08">
        <w:rPr>
          <w:rFonts w:ascii="Calibri" w:hAnsi="Calibri" w:cs="Calibri"/>
          <w:color w:val="000000"/>
        </w:rPr>
        <w:t>mentoring roles within small dental practices</w:t>
      </w:r>
      <w:r w:rsidR="00DE2859">
        <w:rPr>
          <w:rFonts w:ascii="Calibri" w:hAnsi="Calibri" w:cs="Calibri"/>
          <w:color w:val="000000"/>
        </w:rPr>
        <w:t xml:space="preserve"> can become risky</w:t>
      </w:r>
      <w:r w:rsidR="00821C08" w:rsidRPr="00821C08">
        <w:rPr>
          <w:rFonts w:ascii="Calibri" w:hAnsi="Calibri" w:cs="Calibri"/>
          <w:color w:val="000000"/>
        </w:rPr>
        <w:t>,</w:t>
      </w:r>
      <w:r w:rsidR="00DE2859">
        <w:rPr>
          <w:rFonts w:ascii="Calibri" w:hAnsi="Calibri" w:cs="Calibri"/>
          <w:color w:val="000000"/>
        </w:rPr>
        <w:t xml:space="preserve"> because it can lead to</w:t>
      </w:r>
      <w:r w:rsidR="00821C08" w:rsidRPr="00821C08">
        <w:rPr>
          <w:rFonts w:ascii="Calibri" w:hAnsi="Calibri" w:cs="Calibri"/>
          <w:color w:val="000000"/>
        </w:rPr>
        <w:t xml:space="preserve"> role ambiguity and perceived competition</w:t>
      </w:r>
      <w:r w:rsidR="008C039B">
        <w:rPr>
          <w:rFonts w:ascii="Calibri" w:hAnsi="Calibri" w:cs="Calibri"/>
          <w:color w:val="000000"/>
        </w:rPr>
        <w:t xml:space="preserve"> which therefore </w:t>
      </w:r>
      <w:r w:rsidR="00821C08" w:rsidRPr="00821C08">
        <w:rPr>
          <w:rFonts w:ascii="Calibri" w:hAnsi="Calibri" w:cs="Calibri"/>
          <w:color w:val="000000"/>
        </w:rPr>
        <w:t>undermin</w:t>
      </w:r>
      <w:r w:rsidR="008C039B">
        <w:rPr>
          <w:rFonts w:ascii="Calibri" w:hAnsi="Calibri" w:cs="Calibri"/>
          <w:color w:val="000000"/>
        </w:rPr>
        <w:t>es</w:t>
      </w:r>
      <w:r w:rsidR="00821C08" w:rsidRPr="00821C08">
        <w:rPr>
          <w:rFonts w:ascii="Calibri" w:hAnsi="Calibri" w:cs="Calibri"/>
          <w:color w:val="000000"/>
        </w:rPr>
        <w:t xml:space="preserve"> </w:t>
      </w:r>
      <w:r w:rsidR="00A15F25">
        <w:rPr>
          <w:rFonts w:ascii="Calibri" w:hAnsi="Calibri" w:cs="Calibri"/>
          <w:color w:val="000000"/>
        </w:rPr>
        <w:t>the openness to learn and progress</w:t>
      </w:r>
      <w:r w:rsidR="00821C08" w:rsidRPr="00821C08">
        <w:rPr>
          <w:rFonts w:ascii="Calibri" w:hAnsi="Calibri" w:cs="Calibri"/>
          <w:color w:val="000000"/>
        </w:rPr>
        <w:t xml:space="preserve">. This suggests that without clear boundaries and appropriate mentor preparation, the mentoring relationship may </w:t>
      </w:r>
      <w:r w:rsidR="00FC64D9">
        <w:rPr>
          <w:rFonts w:ascii="Calibri" w:hAnsi="Calibri" w:cs="Calibri"/>
          <w:color w:val="000000"/>
        </w:rPr>
        <w:t xml:space="preserve">unintentionally </w:t>
      </w:r>
      <w:r w:rsidR="00821C08" w:rsidRPr="00821C08">
        <w:rPr>
          <w:rFonts w:ascii="Calibri" w:hAnsi="Calibri" w:cs="Calibri"/>
          <w:color w:val="000000"/>
        </w:rPr>
        <w:t xml:space="preserve">contribute to professional insecurity rather than </w:t>
      </w:r>
      <w:r w:rsidR="00612218" w:rsidRPr="00821C08">
        <w:rPr>
          <w:rFonts w:ascii="Calibri" w:hAnsi="Calibri" w:cs="Calibri"/>
          <w:color w:val="000000"/>
        </w:rPr>
        <w:t>development.</w:t>
      </w:r>
      <w:r w:rsidR="00612218">
        <w:rPr>
          <w:rFonts w:ascii="Calibri" w:hAnsi="Calibri" w:cs="Calibri"/>
          <w:color w:val="000000"/>
        </w:rPr>
        <w:t xml:space="preserve"> It</w:t>
      </w:r>
      <w:r w:rsidR="00EF5A75">
        <w:rPr>
          <w:rFonts w:ascii="Calibri" w:hAnsi="Calibri" w:cs="Calibri"/>
          <w:color w:val="000000"/>
        </w:rPr>
        <w:t xml:space="preserve"> is important </w:t>
      </w:r>
      <w:r w:rsidR="00612218">
        <w:rPr>
          <w:rFonts w:ascii="Calibri" w:hAnsi="Calibri" w:cs="Calibri"/>
          <w:color w:val="000000"/>
        </w:rPr>
        <w:t>to be aware of</w:t>
      </w:r>
      <w:r w:rsidR="00821C08">
        <w:rPr>
          <w:rFonts w:ascii="Calibri" w:hAnsi="Calibri" w:cs="Calibri"/>
          <w:color w:val="000000"/>
        </w:rPr>
        <w:t xml:space="preserve"> </w:t>
      </w:r>
      <w:r w:rsidR="00612218">
        <w:rPr>
          <w:rFonts w:ascii="Calibri" w:hAnsi="Calibri" w:cs="Calibri"/>
          <w:color w:val="000000"/>
        </w:rPr>
        <w:t>e</w:t>
      </w:r>
      <w:r w:rsidRPr="00821C08">
        <w:rPr>
          <w:rFonts w:ascii="Calibri" w:hAnsi="Calibri" w:cs="Calibri"/>
          <w:color w:val="000000"/>
        </w:rPr>
        <w:t>thic</w:t>
      </w:r>
      <w:r w:rsidR="00612218">
        <w:rPr>
          <w:rFonts w:ascii="Calibri" w:hAnsi="Calibri" w:cs="Calibri"/>
          <w:color w:val="000000"/>
        </w:rPr>
        <w:t>s</w:t>
      </w:r>
      <w:r w:rsidR="002E0E9A">
        <w:rPr>
          <w:rFonts w:ascii="Calibri" w:hAnsi="Calibri" w:cs="Calibri"/>
          <w:color w:val="000000"/>
        </w:rPr>
        <w:t xml:space="preserve"> and </w:t>
      </w:r>
      <w:r w:rsidRPr="006D787F">
        <w:rPr>
          <w:rFonts w:ascii="Calibri" w:hAnsi="Calibri" w:cs="Calibri"/>
          <w:color w:val="000000"/>
        </w:rPr>
        <w:t xml:space="preserve">clarity of </w:t>
      </w:r>
      <w:r w:rsidR="002E0E9A">
        <w:rPr>
          <w:rFonts w:ascii="Calibri" w:hAnsi="Calibri" w:cs="Calibri"/>
          <w:color w:val="000000"/>
        </w:rPr>
        <w:t xml:space="preserve">established </w:t>
      </w:r>
      <w:r w:rsidRPr="006D787F">
        <w:rPr>
          <w:rFonts w:ascii="Calibri" w:hAnsi="Calibri" w:cs="Calibri"/>
          <w:color w:val="000000"/>
        </w:rPr>
        <w:t>expectations are therefore essential to prevent dependency and</w:t>
      </w:r>
      <w:r w:rsidR="00E30A92">
        <w:rPr>
          <w:rFonts w:ascii="Calibri" w:hAnsi="Calibri" w:cs="Calibri"/>
          <w:color w:val="000000"/>
        </w:rPr>
        <w:t xml:space="preserve"> to</w:t>
      </w:r>
      <w:r w:rsidRPr="006D787F">
        <w:rPr>
          <w:rFonts w:ascii="Calibri" w:hAnsi="Calibri" w:cs="Calibri"/>
          <w:color w:val="000000"/>
        </w:rPr>
        <w:t xml:space="preserve"> ensure mentor</w:t>
      </w:r>
      <w:r w:rsidR="009B2E2B">
        <w:rPr>
          <w:rFonts w:ascii="Calibri" w:hAnsi="Calibri" w:cs="Calibri"/>
          <w:color w:val="000000"/>
        </w:rPr>
        <w:t xml:space="preserve">ship </w:t>
      </w:r>
      <w:r w:rsidRPr="006D787F">
        <w:rPr>
          <w:rFonts w:ascii="Calibri" w:hAnsi="Calibri" w:cs="Calibri"/>
          <w:color w:val="000000"/>
        </w:rPr>
        <w:t xml:space="preserve">remains developmental rather than </w:t>
      </w:r>
      <w:r w:rsidR="00450148" w:rsidRPr="006D787F">
        <w:rPr>
          <w:rFonts w:ascii="Calibri" w:hAnsi="Calibri" w:cs="Calibri"/>
          <w:color w:val="000000"/>
        </w:rPr>
        <w:t>evaluative.</w:t>
      </w:r>
      <w:r w:rsidR="00450148">
        <w:rPr>
          <w:rFonts w:ascii="Calibri" w:hAnsi="Calibri" w:cs="Calibri"/>
          <w:color w:val="000000"/>
        </w:rPr>
        <w:t xml:space="preserve"> </w:t>
      </w:r>
      <w:r w:rsidR="001D0A3E">
        <w:rPr>
          <w:rFonts w:ascii="Calibri" w:hAnsi="Calibri" w:cs="Calibri"/>
          <w:color w:val="000000"/>
        </w:rPr>
        <w:t>Bartlett</w:t>
      </w:r>
      <w:r w:rsidR="00E00186">
        <w:rPr>
          <w:rFonts w:ascii="Calibri" w:hAnsi="Calibri" w:cs="Calibri"/>
          <w:color w:val="000000"/>
        </w:rPr>
        <w:t xml:space="preserve"> et al</w:t>
      </w:r>
      <w:r w:rsidR="00516842">
        <w:rPr>
          <w:rFonts w:ascii="Calibri" w:hAnsi="Calibri" w:cs="Calibri"/>
          <w:color w:val="000000"/>
        </w:rPr>
        <w:t>.</w:t>
      </w:r>
      <w:r w:rsidR="000A4C52">
        <w:rPr>
          <w:rFonts w:ascii="Calibri" w:hAnsi="Calibri" w:cs="Calibri"/>
          <w:color w:val="000000"/>
        </w:rPr>
        <w:t xml:space="preserve"> (</w:t>
      </w:r>
      <w:r w:rsidR="00E00186">
        <w:rPr>
          <w:rFonts w:ascii="Calibri" w:hAnsi="Calibri" w:cs="Calibri"/>
          <w:color w:val="000000"/>
        </w:rPr>
        <w:t>2023)</w:t>
      </w:r>
      <w:r w:rsidR="001E6A68">
        <w:rPr>
          <w:rFonts w:ascii="Calibri" w:hAnsi="Calibri" w:cs="Calibri"/>
          <w:color w:val="000000"/>
        </w:rPr>
        <w:t xml:space="preserve"> </w:t>
      </w:r>
      <w:r w:rsidR="00FB6ECD">
        <w:rPr>
          <w:rFonts w:ascii="Calibri" w:hAnsi="Calibri" w:cs="Calibri"/>
          <w:color w:val="000000"/>
        </w:rPr>
        <w:t xml:space="preserve">concluded </w:t>
      </w:r>
      <w:r w:rsidR="00E30A92">
        <w:rPr>
          <w:rFonts w:ascii="Calibri" w:hAnsi="Calibri" w:cs="Calibri"/>
          <w:color w:val="000000"/>
        </w:rPr>
        <w:t>that</w:t>
      </w:r>
      <w:r w:rsidR="00D240D1">
        <w:rPr>
          <w:rFonts w:ascii="Calibri" w:hAnsi="Calibri" w:cs="Calibri"/>
          <w:color w:val="000000"/>
        </w:rPr>
        <w:t xml:space="preserve"> when trust is formed grey</w:t>
      </w:r>
      <w:r w:rsidR="00FB2C5A">
        <w:rPr>
          <w:rFonts w:ascii="Calibri" w:hAnsi="Calibri" w:cs="Calibri"/>
          <w:color w:val="000000"/>
        </w:rPr>
        <w:t xml:space="preserve"> </w:t>
      </w:r>
      <w:r w:rsidR="00D240D1">
        <w:rPr>
          <w:rFonts w:ascii="Calibri" w:hAnsi="Calibri" w:cs="Calibri"/>
          <w:color w:val="000000"/>
        </w:rPr>
        <w:t>areas</w:t>
      </w:r>
      <w:r w:rsidR="00AD1EE3">
        <w:rPr>
          <w:rFonts w:ascii="Calibri" w:hAnsi="Calibri" w:cs="Calibri"/>
          <w:color w:val="000000"/>
        </w:rPr>
        <w:t xml:space="preserve"> </w:t>
      </w:r>
      <w:r w:rsidR="00D240D1">
        <w:rPr>
          <w:rFonts w:ascii="Calibri" w:hAnsi="Calibri" w:cs="Calibri"/>
          <w:color w:val="000000"/>
        </w:rPr>
        <w:t>tend to</w:t>
      </w:r>
      <w:r w:rsidR="002E7E80">
        <w:rPr>
          <w:rFonts w:ascii="Calibri" w:hAnsi="Calibri" w:cs="Calibri"/>
          <w:color w:val="000000"/>
        </w:rPr>
        <w:t xml:space="preserve"> </w:t>
      </w:r>
      <w:r w:rsidR="009429F4">
        <w:rPr>
          <w:rFonts w:ascii="Calibri" w:hAnsi="Calibri" w:cs="Calibri"/>
          <w:color w:val="000000"/>
        </w:rPr>
        <w:t>appear</w:t>
      </w:r>
      <w:r w:rsidR="00450148" w:rsidRPr="00073C15">
        <w:rPr>
          <w:rFonts w:ascii="Calibri" w:hAnsi="Calibri" w:cs="Calibri"/>
          <w:color w:val="000000"/>
        </w:rPr>
        <w:t xml:space="preserve">. </w:t>
      </w:r>
      <w:r w:rsidR="00073C15" w:rsidRPr="00073C15">
        <w:rPr>
          <w:rFonts w:ascii="Calibri" w:hAnsi="Calibri" w:cs="Calibri"/>
          <w:color w:val="000000"/>
        </w:rPr>
        <w:t>This s</w:t>
      </w:r>
      <w:r w:rsidR="00182B2B">
        <w:rPr>
          <w:rFonts w:ascii="Calibri" w:hAnsi="Calibri" w:cs="Calibri"/>
          <w:color w:val="000000"/>
        </w:rPr>
        <w:t>hows</w:t>
      </w:r>
      <w:r w:rsidR="00073C15" w:rsidRPr="00073C15">
        <w:rPr>
          <w:rFonts w:ascii="Calibri" w:hAnsi="Calibri" w:cs="Calibri"/>
          <w:color w:val="000000"/>
        </w:rPr>
        <w:t xml:space="preserve"> a </w:t>
      </w:r>
      <w:r w:rsidR="00182B2B">
        <w:rPr>
          <w:rFonts w:ascii="Calibri" w:hAnsi="Calibri" w:cs="Calibri"/>
          <w:color w:val="000000"/>
        </w:rPr>
        <w:t xml:space="preserve">major </w:t>
      </w:r>
      <w:r w:rsidR="00F56DB0">
        <w:rPr>
          <w:rFonts w:ascii="Calibri" w:hAnsi="Calibri" w:cs="Calibri"/>
          <w:color w:val="000000"/>
        </w:rPr>
        <w:t>conflict</w:t>
      </w:r>
      <w:r w:rsidR="00F56DB0" w:rsidRPr="00073C15">
        <w:rPr>
          <w:rFonts w:ascii="Calibri" w:hAnsi="Calibri" w:cs="Calibri"/>
          <w:color w:val="000000"/>
        </w:rPr>
        <w:t xml:space="preserve"> within</w:t>
      </w:r>
      <w:r w:rsidR="00073C15" w:rsidRPr="00073C15">
        <w:rPr>
          <w:rFonts w:ascii="Calibri" w:hAnsi="Calibri" w:cs="Calibri"/>
          <w:color w:val="000000"/>
        </w:rPr>
        <w:t xml:space="preserve"> mentoring</w:t>
      </w:r>
      <w:r w:rsidR="00A50C6A">
        <w:rPr>
          <w:rFonts w:ascii="Calibri" w:hAnsi="Calibri" w:cs="Calibri"/>
          <w:color w:val="000000"/>
        </w:rPr>
        <w:t xml:space="preserve"> </w:t>
      </w:r>
      <w:r w:rsidR="00073C15" w:rsidRPr="00073C15">
        <w:rPr>
          <w:rFonts w:ascii="Calibri" w:hAnsi="Calibri" w:cs="Calibri"/>
          <w:color w:val="000000"/>
        </w:rPr>
        <w:t xml:space="preserve">while trust </w:t>
      </w:r>
      <w:r w:rsidR="00F06582">
        <w:rPr>
          <w:rFonts w:ascii="Calibri" w:hAnsi="Calibri" w:cs="Calibri"/>
          <w:color w:val="000000"/>
        </w:rPr>
        <w:t>develops</w:t>
      </w:r>
      <w:r w:rsidR="00073C15" w:rsidRPr="00073C15">
        <w:rPr>
          <w:rFonts w:ascii="Calibri" w:hAnsi="Calibri" w:cs="Calibri"/>
          <w:color w:val="000000"/>
        </w:rPr>
        <w:t xml:space="preserve"> open</w:t>
      </w:r>
      <w:r w:rsidR="004D754B">
        <w:rPr>
          <w:rFonts w:ascii="Calibri" w:hAnsi="Calibri" w:cs="Calibri"/>
          <w:color w:val="000000"/>
        </w:rPr>
        <w:t xml:space="preserve"> communication </w:t>
      </w:r>
      <w:r w:rsidR="00073C15" w:rsidRPr="00073C15">
        <w:rPr>
          <w:rFonts w:ascii="Calibri" w:hAnsi="Calibri" w:cs="Calibri"/>
          <w:color w:val="000000"/>
        </w:rPr>
        <w:t xml:space="preserve">and psychological safety, </w:t>
      </w:r>
      <w:r w:rsidR="00801813">
        <w:rPr>
          <w:rFonts w:ascii="Calibri" w:hAnsi="Calibri" w:cs="Calibri"/>
          <w:color w:val="000000"/>
        </w:rPr>
        <w:t>the sense of being to</w:t>
      </w:r>
      <w:r w:rsidR="00CF04EA">
        <w:rPr>
          <w:rFonts w:ascii="Calibri" w:hAnsi="Calibri" w:cs="Calibri"/>
          <w:color w:val="000000"/>
        </w:rPr>
        <w:t>o</w:t>
      </w:r>
      <w:r w:rsidR="00801813">
        <w:rPr>
          <w:rFonts w:ascii="Calibri" w:hAnsi="Calibri" w:cs="Calibri"/>
          <w:color w:val="000000"/>
        </w:rPr>
        <w:t xml:space="preserve"> comfortable with one another</w:t>
      </w:r>
      <w:r w:rsidR="00073C15" w:rsidRPr="00073C15">
        <w:rPr>
          <w:rFonts w:ascii="Calibri" w:hAnsi="Calibri" w:cs="Calibri"/>
          <w:color w:val="000000"/>
        </w:rPr>
        <w:t xml:space="preserve"> may compromise professional </w:t>
      </w:r>
      <w:r w:rsidR="0079709A" w:rsidRPr="00073C15">
        <w:rPr>
          <w:rFonts w:ascii="Calibri" w:hAnsi="Calibri" w:cs="Calibri"/>
          <w:color w:val="000000"/>
        </w:rPr>
        <w:t>boundaries.</w:t>
      </w:r>
      <w:r w:rsidR="0079709A">
        <w:rPr>
          <w:rFonts w:ascii="Calibri" w:hAnsi="Calibri" w:cs="Calibri"/>
          <w:color w:val="000000"/>
        </w:rPr>
        <w:t xml:space="preserve"> By</w:t>
      </w:r>
      <w:r w:rsidR="00150E9C">
        <w:rPr>
          <w:rFonts w:ascii="Calibri" w:hAnsi="Calibri" w:cs="Calibri"/>
          <w:color w:val="000000"/>
        </w:rPr>
        <w:t xml:space="preserve"> having</w:t>
      </w:r>
      <w:r w:rsidR="00073C15" w:rsidRPr="00073C15">
        <w:rPr>
          <w:rFonts w:ascii="Calibri" w:hAnsi="Calibri" w:cs="Calibri"/>
          <w:color w:val="000000"/>
        </w:rPr>
        <w:t xml:space="preserve"> </w:t>
      </w:r>
      <w:r w:rsidR="00150E9C">
        <w:rPr>
          <w:rFonts w:ascii="Calibri" w:hAnsi="Calibri" w:cs="Calibri"/>
          <w:color w:val="000000"/>
        </w:rPr>
        <w:t>h</w:t>
      </w:r>
      <w:r w:rsidR="00C57457">
        <w:rPr>
          <w:rFonts w:ascii="Calibri" w:hAnsi="Calibri" w:cs="Calibri"/>
          <w:color w:val="000000"/>
        </w:rPr>
        <w:t>elpful</w:t>
      </w:r>
      <w:r w:rsidR="00E8148D">
        <w:rPr>
          <w:rFonts w:ascii="Calibri" w:hAnsi="Calibri" w:cs="Calibri"/>
          <w:color w:val="000000"/>
        </w:rPr>
        <w:t xml:space="preserve"> and effective</w:t>
      </w:r>
      <w:r w:rsidR="00073C15" w:rsidRPr="00073C15">
        <w:rPr>
          <w:rFonts w:ascii="Calibri" w:hAnsi="Calibri" w:cs="Calibri"/>
          <w:color w:val="000000"/>
        </w:rPr>
        <w:t xml:space="preserve"> mentors the</w:t>
      </w:r>
      <w:r w:rsidR="0079709A">
        <w:rPr>
          <w:rFonts w:ascii="Calibri" w:hAnsi="Calibri" w:cs="Calibri"/>
          <w:color w:val="000000"/>
        </w:rPr>
        <w:t>y</w:t>
      </w:r>
      <w:r w:rsidR="00992D5F">
        <w:rPr>
          <w:rFonts w:ascii="Calibri" w:hAnsi="Calibri" w:cs="Calibri"/>
          <w:color w:val="000000"/>
        </w:rPr>
        <w:t xml:space="preserve"> need to</w:t>
      </w:r>
      <w:r w:rsidR="00073C15" w:rsidRPr="00073C15">
        <w:rPr>
          <w:rFonts w:ascii="Calibri" w:hAnsi="Calibri" w:cs="Calibri"/>
          <w:color w:val="000000"/>
        </w:rPr>
        <w:t xml:space="preserve"> establish clear expectations</w:t>
      </w:r>
      <w:r w:rsidR="00C57457">
        <w:rPr>
          <w:rFonts w:ascii="Calibri" w:hAnsi="Calibri" w:cs="Calibri"/>
          <w:color w:val="000000"/>
        </w:rPr>
        <w:t xml:space="preserve"> from the start</w:t>
      </w:r>
      <w:r w:rsidR="00073C15" w:rsidRPr="00073C15">
        <w:rPr>
          <w:rFonts w:ascii="Calibri" w:hAnsi="Calibri" w:cs="Calibri"/>
          <w:color w:val="000000"/>
        </w:rPr>
        <w:t>, balancing relational trust with defined professional roles</w:t>
      </w:r>
      <w:r w:rsidR="007C6FD1">
        <w:rPr>
          <w:rFonts w:ascii="Calibri" w:hAnsi="Calibri" w:cs="Calibri"/>
          <w:color w:val="000000"/>
        </w:rPr>
        <w:t>.</w:t>
      </w:r>
      <w:r w:rsidR="002F040A">
        <w:rPr>
          <w:rFonts w:ascii="Calibri" w:hAnsi="Calibri" w:cs="Calibri"/>
          <w:color w:val="000000"/>
        </w:rPr>
        <w:t xml:space="preserve"> In r</w:t>
      </w:r>
      <w:r w:rsidR="00AE6059" w:rsidRPr="00AE6059">
        <w:rPr>
          <w:rFonts w:ascii="Calibri" w:hAnsi="Calibri" w:cs="Calibri"/>
          <w:color w:val="000000"/>
        </w:rPr>
        <w:t xml:space="preserve">egulated </w:t>
      </w:r>
      <w:r w:rsidR="00CC6212">
        <w:rPr>
          <w:rFonts w:ascii="Calibri" w:hAnsi="Calibri" w:cs="Calibri"/>
          <w:color w:val="000000"/>
        </w:rPr>
        <w:t>business</w:t>
      </w:r>
      <w:r w:rsidR="00CC6212" w:rsidRPr="00AE6059">
        <w:rPr>
          <w:rFonts w:ascii="Calibri" w:hAnsi="Calibri" w:cs="Calibri"/>
          <w:color w:val="000000"/>
        </w:rPr>
        <w:t>-like</w:t>
      </w:r>
      <w:r w:rsidR="00765039">
        <w:rPr>
          <w:rFonts w:ascii="Calibri" w:hAnsi="Calibri" w:cs="Calibri"/>
          <w:color w:val="000000"/>
        </w:rPr>
        <w:t xml:space="preserve"> </w:t>
      </w:r>
      <w:r w:rsidR="00AE6059" w:rsidRPr="00AE6059">
        <w:rPr>
          <w:rFonts w:ascii="Calibri" w:hAnsi="Calibri" w:cs="Calibri"/>
          <w:color w:val="000000"/>
        </w:rPr>
        <w:t>dentistry</w:t>
      </w:r>
      <w:r w:rsidR="00A6133B">
        <w:rPr>
          <w:rFonts w:ascii="Calibri" w:hAnsi="Calibri" w:cs="Calibri"/>
          <w:color w:val="000000"/>
        </w:rPr>
        <w:t xml:space="preserve">, </w:t>
      </w:r>
      <w:r w:rsidR="001954F4">
        <w:rPr>
          <w:rFonts w:ascii="Calibri" w:hAnsi="Calibri" w:cs="Calibri"/>
          <w:color w:val="000000"/>
        </w:rPr>
        <w:t>it’s</w:t>
      </w:r>
      <w:r w:rsidR="00A6133B">
        <w:rPr>
          <w:rFonts w:ascii="Calibri" w:hAnsi="Calibri" w:cs="Calibri"/>
          <w:color w:val="000000"/>
        </w:rPr>
        <w:t xml:space="preserve"> </w:t>
      </w:r>
      <w:r w:rsidR="00515F2F">
        <w:rPr>
          <w:rFonts w:ascii="Calibri" w:hAnsi="Calibri" w:cs="Calibri"/>
          <w:color w:val="000000"/>
        </w:rPr>
        <w:t xml:space="preserve">very important </w:t>
      </w:r>
      <w:r w:rsidR="00A6133B">
        <w:rPr>
          <w:rFonts w:ascii="Calibri" w:hAnsi="Calibri" w:cs="Calibri"/>
          <w:color w:val="000000"/>
        </w:rPr>
        <w:t>to keep this</w:t>
      </w:r>
      <w:r w:rsidR="00AE6059" w:rsidRPr="00AE6059">
        <w:rPr>
          <w:rFonts w:ascii="Calibri" w:hAnsi="Calibri" w:cs="Calibri"/>
          <w:color w:val="000000"/>
        </w:rPr>
        <w:t xml:space="preserve"> balance as mentors may also </w:t>
      </w:r>
      <w:r w:rsidR="001954F4">
        <w:rPr>
          <w:rFonts w:ascii="Calibri" w:hAnsi="Calibri" w:cs="Calibri"/>
          <w:color w:val="000000"/>
        </w:rPr>
        <w:t xml:space="preserve">be </w:t>
      </w:r>
      <w:r w:rsidR="001954F4" w:rsidRPr="00AE6059">
        <w:rPr>
          <w:rFonts w:ascii="Calibri" w:hAnsi="Calibri" w:cs="Calibri"/>
          <w:color w:val="000000"/>
        </w:rPr>
        <w:t>managers</w:t>
      </w:r>
      <w:r w:rsidR="00B74632">
        <w:rPr>
          <w:rFonts w:ascii="Calibri" w:hAnsi="Calibri" w:cs="Calibri"/>
          <w:color w:val="000000"/>
        </w:rPr>
        <w:t xml:space="preserve"> or owner</w:t>
      </w:r>
      <w:r w:rsidR="001954F4">
        <w:rPr>
          <w:rFonts w:ascii="Calibri" w:hAnsi="Calibri" w:cs="Calibri"/>
          <w:color w:val="000000"/>
        </w:rPr>
        <w:t>s</w:t>
      </w:r>
      <w:r w:rsidR="00AE6059" w:rsidRPr="00AE6059">
        <w:rPr>
          <w:rFonts w:ascii="Calibri" w:hAnsi="Calibri" w:cs="Calibri"/>
          <w:color w:val="000000"/>
        </w:rPr>
        <w:t>,</w:t>
      </w:r>
      <w:r w:rsidR="00BA7A86">
        <w:rPr>
          <w:rFonts w:ascii="Calibri" w:hAnsi="Calibri" w:cs="Calibri"/>
          <w:color w:val="000000"/>
        </w:rPr>
        <w:t xml:space="preserve"> which</w:t>
      </w:r>
      <w:r w:rsidR="00AE6059" w:rsidRPr="00AE6059">
        <w:rPr>
          <w:rFonts w:ascii="Calibri" w:hAnsi="Calibri" w:cs="Calibri"/>
          <w:color w:val="000000"/>
        </w:rPr>
        <w:t xml:space="preserve"> </w:t>
      </w:r>
      <w:r w:rsidR="006D438E">
        <w:rPr>
          <w:rFonts w:ascii="Calibri" w:hAnsi="Calibri" w:cs="Calibri"/>
          <w:color w:val="000000"/>
        </w:rPr>
        <w:t xml:space="preserve">makes </w:t>
      </w:r>
      <w:r w:rsidR="006D438E" w:rsidRPr="00AE6059">
        <w:rPr>
          <w:rFonts w:ascii="Calibri" w:hAnsi="Calibri" w:cs="Calibri"/>
          <w:color w:val="000000"/>
        </w:rPr>
        <w:t>the</w:t>
      </w:r>
      <w:r w:rsidR="00AE6059" w:rsidRPr="00AE6059">
        <w:rPr>
          <w:rFonts w:ascii="Calibri" w:hAnsi="Calibri" w:cs="Calibri"/>
          <w:color w:val="000000"/>
        </w:rPr>
        <w:t xml:space="preserve"> risk of perceived power </w:t>
      </w:r>
      <w:r w:rsidR="000A4C52" w:rsidRPr="00AE6059">
        <w:rPr>
          <w:rFonts w:ascii="Calibri" w:hAnsi="Calibri" w:cs="Calibri"/>
          <w:color w:val="000000"/>
        </w:rPr>
        <w:t>imbalance</w:t>
      </w:r>
      <w:r w:rsidR="00CC6212">
        <w:rPr>
          <w:rFonts w:ascii="Calibri" w:hAnsi="Calibri" w:cs="Calibri"/>
          <w:color w:val="000000"/>
        </w:rPr>
        <w:t xml:space="preserve"> higher</w:t>
      </w:r>
      <w:r w:rsidR="000A4C52" w:rsidRPr="00AE6059">
        <w:rPr>
          <w:rFonts w:ascii="Calibri" w:hAnsi="Calibri" w:cs="Calibri"/>
          <w:color w:val="000000"/>
        </w:rPr>
        <w:t>.</w:t>
      </w:r>
      <w:r w:rsidR="000A4C52">
        <w:rPr>
          <w:rFonts w:ascii="Calibri" w:hAnsi="Calibri" w:cs="Calibri"/>
          <w:color w:val="000000"/>
        </w:rPr>
        <w:t xml:space="preserve"> Moore</w:t>
      </w:r>
      <w:r w:rsidR="009C5F55">
        <w:rPr>
          <w:rFonts w:ascii="Calibri" w:hAnsi="Calibri" w:cs="Calibri"/>
          <w:color w:val="000000"/>
        </w:rPr>
        <w:t xml:space="preserve"> </w:t>
      </w:r>
      <w:r w:rsidR="000A4C52">
        <w:rPr>
          <w:rFonts w:ascii="Calibri" w:hAnsi="Calibri" w:cs="Calibri"/>
          <w:color w:val="000000"/>
        </w:rPr>
        <w:t>(</w:t>
      </w:r>
      <w:r w:rsidR="009C5F55">
        <w:rPr>
          <w:rFonts w:ascii="Calibri" w:hAnsi="Calibri" w:cs="Calibri"/>
          <w:color w:val="000000"/>
        </w:rPr>
        <w:t>2023)</w:t>
      </w:r>
      <w:r w:rsidR="006D438E">
        <w:rPr>
          <w:rFonts w:ascii="Calibri" w:hAnsi="Calibri" w:cs="Calibri"/>
          <w:color w:val="000000"/>
        </w:rPr>
        <w:t xml:space="preserve"> reinforces</w:t>
      </w:r>
      <w:r w:rsidR="00C64106">
        <w:rPr>
          <w:rFonts w:ascii="Calibri" w:hAnsi="Calibri" w:cs="Calibri"/>
          <w:color w:val="000000"/>
        </w:rPr>
        <w:t xml:space="preserve"> this view </w:t>
      </w:r>
      <w:r w:rsidR="004023A8">
        <w:rPr>
          <w:rFonts w:ascii="Calibri" w:hAnsi="Calibri" w:cs="Calibri"/>
          <w:color w:val="000000"/>
        </w:rPr>
        <w:t>suggesting that a lack of clear professional boundaries can lead to</w:t>
      </w:r>
      <w:r w:rsidR="00C64106">
        <w:rPr>
          <w:rFonts w:ascii="Calibri" w:hAnsi="Calibri" w:cs="Calibri"/>
          <w:color w:val="000000"/>
        </w:rPr>
        <w:t xml:space="preserve"> misunderstanding and</w:t>
      </w:r>
      <w:r w:rsidR="004023A8">
        <w:rPr>
          <w:rFonts w:ascii="Calibri" w:hAnsi="Calibri" w:cs="Calibri"/>
          <w:color w:val="000000"/>
        </w:rPr>
        <w:t xml:space="preserve"> reduced </w:t>
      </w:r>
      <w:r w:rsidR="00C64106">
        <w:rPr>
          <w:rFonts w:ascii="Calibri" w:hAnsi="Calibri" w:cs="Calibri"/>
          <w:color w:val="000000"/>
        </w:rPr>
        <w:t>trust</w:t>
      </w:r>
      <w:r w:rsidR="004023A8">
        <w:rPr>
          <w:rFonts w:ascii="Calibri" w:hAnsi="Calibri" w:cs="Calibri"/>
          <w:color w:val="000000"/>
        </w:rPr>
        <w:t>.</w:t>
      </w:r>
    </w:p>
    <w:p w14:paraId="3F7C0922" w14:textId="3CEA75A7" w:rsidR="003D5228" w:rsidRDefault="00702A2A" w:rsidP="000210B2">
      <w:pPr>
        <w:pStyle w:val="NormalWeb"/>
        <w:spacing w:line="360" w:lineRule="auto"/>
        <w:rPr>
          <w:rFonts w:ascii="Calibri" w:hAnsi="Calibri" w:cs="Calibri"/>
          <w:color w:val="000000"/>
        </w:rPr>
      </w:pPr>
      <w:r>
        <w:rPr>
          <w:rFonts w:ascii="Calibri" w:hAnsi="Calibri" w:cs="Calibri"/>
          <w:color w:val="000000"/>
        </w:rPr>
        <w:t>Along</w:t>
      </w:r>
      <w:r w:rsidR="008E6075">
        <w:rPr>
          <w:rFonts w:ascii="Calibri" w:hAnsi="Calibri" w:cs="Calibri"/>
          <w:color w:val="000000"/>
        </w:rPr>
        <w:t xml:space="preserve">side </w:t>
      </w:r>
      <w:r>
        <w:rPr>
          <w:rFonts w:ascii="Calibri" w:hAnsi="Calibri" w:cs="Calibri"/>
          <w:color w:val="000000"/>
        </w:rPr>
        <w:t>the power imbalance</w:t>
      </w:r>
      <w:r w:rsidR="008E6075">
        <w:rPr>
          <w:rFonts w:ascii="Calibri" w:hAnsi="Calibri" w:cs="Calibri"/>
          <w:color w:val="000000"/>
        </w:rPr>
        <w:t>, mentees</w:t>
      </w:r>
      <w:r>
        <w:rPr>
          <w:rFonts w:ascii="Calibri" w:hAnsi="Calibri" w:cs="Calibri"/>
          <w:color w:val="000000"/>
        </w:rPr>
        <w:t xml:space="preserve"> </w:t>
      </w:r>
      <w:r w:rsidR="00ED3C3C">
        <w:rPr>
          <w:rFonts w:ascii="Calibri" w:hAnsi="Calibri" w:cs="Calibri"/>
          <w:color w:val="000000"/>
        </w:rPr>
        <w:t>can</w:t>
      </w:r>
      <w:r>
        <w:rPr>
          <w:rFonts w:ascii="Calibri" w:hAnsi="Calibri" w:cs="Calibri"/>
          <w:color w:val="000000"/>
        </w:rPr>
        <w:t xml:space="preserve"> </w:t>
      </w:r>
      <w:r w:rsidR="000B697D">
        <w:rPr>
          <w:rFonts w:ascii="Calibri" w:hAnsi="Calibri" w:cs="Calibri"/>
          <w:color w:val="000000"/>
        </w:rPr>
        <w:t>produce</w:t>
      </w:r>
      <w:r>
        <w:rPr>
          <w:rFonts w:ascii="Calibri" w:hAnsi="Calibri" w:cs="Calibri"/>
          <w:color w:val="000000"/>
        </w:rPr>
        <w:t xml:space="preserve"> </w:t>
      </w:r>
      <w:r w:rsidR="0042489C">
        <w:rPr>
          <w:rFonts w:ascii="Calibri" w:hAnsi="Calibri" w:cs="Calibri"/>
          <w:color w:val="000000"/>
        </w:rPr>
        <w:t>insecurities</w:t>
      </w:r>
      <w:r w:rsidR="00D629C6">
        <w:rPr>
          <w:rFonts w:ascii="Calibri" w:hAnsi="Calibri" w:cs="Calibri"/>
          <w:color w:val="000000"/>
        </w:rPr>
        <w:t xml:space="preserve"> </w:t>
      </w:r>
      <w:r w:rsidR="00A27E0D">
        <w:rPr>
          <w:rFonts w:ascii="Calibri" w:hAnsi="Calibri" w:cs="Calibri"/>
          <w:color w:val="000000"/>
        </w:rPr>
        <w:t>w</w:t>
      </w:r>
      <w:r w:rsidR="000B697D">
        <w:rPr>
          <w:rFonts w:ascii="Calibri" w:hAnsi="Calibri" w:cs="Calibri"/>
          <w:color w:val="000000"/>
        </w:rPr>
        <w:t>hile</w:t>
      </w:r>
      <w:r w:rsidR="00A27E0D">
        <w:rPr>
          <w:rFonts w:ascii="Calibri" w:hAnsi="Calibri" w:cs="Calibri"/>
          <w:color w:val="000000"/>
        </w:rPr>
        <w:t xml:space="preserve"> approaching </w:t>
      </w:r>
      <w:r w:rsidR="0042489C">
        <w:rPr>
          <w:rFonts w:ascii="Calibri" w:hAnsi="Calibri" w:cs="Calibri"/>
          <w:color w:val="000000"/>
        </w:rPr>
        <w:t>their mentor</w:t>
      </w:r>
      <w:r w:rsidR="005D79EB">
        <w:rPr>
          <w:rFonts w:ascii="Calibri" w:hAnsi="Calibri" w:cs="Calibri"/>
          <w:color w:val="000000"/>
        </w:rPr>
        <w:t xml:space="preserve">, </w:t>
      </w:r>
      <w:r w:rsidR="00A27E0D">
        <w:rPr>
          <w:rFonts w:ascii="Calibri" w:hAnsi="Calibri" w:cs="Calibri"/>
          <w:color w:val="000000"/>
        </w:rPr>
        <w:t xml:space="preserve">particularly if the </w:t>
      </w:r>
      <w:r w:rsidR="00D629C6">
        <w:rPr>
          <w:rFonts w:ascii="Calibri" w:hAnsi="Calibri" w:cs="Calibri"/>
          <w:color w:val="000000"/>
        </w:rPr>
        <w:t>mentor also</w:t>
      </w:r>
      <w:r w:rsidR="00A27E0D">
        <w:rPr>
          <w:rFonts w:ascii="Calibri" w:hAnsi="Calibri" w:cs="Calibri"/>
          <w:color w:val="000000"/>
        </w:rPr>
        <w:t xml:space="preserve"> </w:t>
      </w:r>
      <w:r w:rsidR="005D79EB">
        <w:rPr>
          <w:rFonts w:ascii="Calibri" w:hAnsi="Calibri" w:cs="Calibri"/>
          <w:color w:val="000000"/>
        </w:rPr>
        <w:t>hold</w:t>
      </w:r>
      <w:r w:rsidR="00A27E0D">
        <w:rPr>
          <w:rFonts w:ascii="Calibri" w:hAnsi="Calibri" w:cs="Calibri"/>
          <w:color w:val="000000"/>
        </w:rPr>
        <w:t>s</w:t>
      </w:r>
      <w:r w:rsidR="005D79EB">
        <w:rPr>
          <w:rFonts w:ascii="Calibri" w:hAnsi="Calibri" w:cs="Calibri"/>
          <w:color w:val="000000"/>
        </w:rPr>
        <w:t xml:space="preserve"> manager</w:t>
      </w:r>
      <w:r w:rsidR="00D629C6">
        <w:rPr>
          <w:rFonts w:ascii="Calibri" w:hAnsi="Calibri" w:cs="Calibri"/>
          <w:color w:val="000000"/>
        </w:rPr>
        <w:t>ial</w:t>
      </w:r>
      <w:r w:rsidR="005D79EB">
        <w:rPr>
          <w:rFonts w:ascii="Calibri" w:hAnsi="Calibri" w:cs="Calibri"/>
          <w:color w:val="000000"/>
        </w:rPr>
        <w:t xml:space="preserve"> position. </w:t>
      </w:r>
      <w:r w:rsidR="00445A1C">
        <w:rPr>
          <w:rFonts w:ascii="Calibri" w:hAnsi="Calibri" w:cs="Calibri"/>
          <w:color w:val="000000"/>
        </w:rPr>
        <w:t xml:space="preserve">Mentees </w:t>
      </w:r>
      <w:r w:rsidR="00D629C6">
        <w:rPr>
          <w:rFonts w:ascii="Calibri" w:hAnsi="Calibri" w:cs="Calibri"/>
          <w:color w:val="000000"/>
        </w:rPr>
        <w:t>might</w:t>
      </w:r>
      <w:r w:rsidR="00445A1C">
        <w:rPr>
          <w:rFonts w:ascii="Calibri" w:hAnsi="Calibri" w:cs="Calibri"/>
          <w:color w:val="000000"/>
        </w:rPr>
        <w:t xml:space="preserve"> feel </w:t>
      </w:r>
      <w:r w:rsidR="00D629C6">
        <w:rPr>
          <w:rFonts w:ascii="Calibri" w:hAnsi="Calibri" w:cs="Calibri"/>
          <w:color w:val="000000"/>
        </w:rPr>
        <w:t>unable to express</w:t>
      </w:r>
      <w:r w:rsidR="00445A1C">
        <w:rPr>
          <w:rFonts w:ascii="Calibri" w:hAnsi="Calibri" w:cs="Calibri"/>
          <w:color w:val="000000"/>
        </w:rPr>
        <w:t xml:space="preserve"> </w:t>
      </w:r>
      <w:r w:rsidR="00EE5F76">
        <w:rPr>
          <w:rFonts w:ascii="Calibri" w:hAnsi="Calibri" w:cs="Calibri"/>
          <w:color w:val="000000"/>
        </w:rPr>
        <w:t xml:space="preserve">their worry </w:t>
      </w:r>
      <w:r w:rsidR="00445A1C">
        <w:rPr>
          <w:rFonts w:ascii="Calibri" w:hAnsi="Calibri" w:cs="Calibri"/>
          <w:color w:val="000000"/>
        </w:rPr>
        <w:t xml:space="preserve">or </w:t>
      </w:r>
      <w:r w:rsidR="007D767C">
        <w:rPr>
          <w:rFonts w:ascii="Calibri" w:hAnsi="Calibri" w:cs="Calibri"/>
          <w:color w:val="000000"/>
        </w:rPr>
        <w:t xml:space="preserve">admit to </w:t>
      </w:r>
      <w:r w:rsidR="00445A1C">
        <w:rPr>
          <w:rFonts w:ascii="Calibri" w:hAnsi="Calibri" w:cs="Calibri"/>
          <w:color w:val="000000"/>
        </w:rPr>
        <w:t>mistake</w:t>
      </w:r>
      <w:r w:rsidR="007D767C">
        <w:rPr>
          <w:rFonts w:ascii="Calibri" w:hAnsi="Calibri" w:cs="Calibri"/>
          <w:color w:val="000000"/>
        </w:rPr>
        <w:t>s,</w:t>
      </w:r>
      <w:r w:rsidR="00445A1C">
        <w:rPr>
          <w:rFonts w:ascii="Calibri" w:hAnsi="Calibri" w:cs="Calibri"/>
          <w:color w:val="000000"/>
        </w:rPr>
        <w:t xml:space="preserve"> </w:t>
      </w:r>
      <w:r w:rsidR="00EB66B1">
        <w:rPr>
          <w:rFonts w:ascii="Calibri" w:hAnsi="Calibri" w:cs="Calibri"/>
          <w:color w:val="000000"/>
        </w:rPr>
        <w:t>fearing</w:t>
      </w:r>
      <w:r w:rsidR="00445A1C">
        <w:rPr>
          <w:rFonts w:ascii="Calibri" w:hAnsi="Calibri" w:cs="Calibri"/>
          <w:color w:val="000000"/>
        </w:rPr>
        <w:t xml:space="preserve"> potential</w:t>
      </w:r>
      <w:r w:rsidR="00EB66B1">
        <w:rPr>
          <w:rFonts w:ascii="Calibri" w:hAnsi="Calibri" w:cs="Calibri"/>
          <w:color w:val="000000"/>
        </w:rPr>
        <w:t xml:space="preserve"> </w:t>
      </w:r>
      <w:r w:rsidR="00EE5F76">
        <w:rPr>
          <w:rFonts w:ascii="Calibri" w:hAnsi="Calibri" w:cs="Calibri"/>
          <w:color w:val="000000"/>
        </w:rPr>
        <w:t xml:space="preserve">backlash </w:t>
      </w:r>
      <w:r w:rsidR="00EB66B1">
        <w:rPr>
          <w:rFonts w:ascii="Calibri" w:hAnsi="Calibri" w:cs="Calibri"/>
          <w:color w:val="000000"/>
        </w:rPr>
        <w:t xml:space="preserve">such as </w:t>
      </w:r>
      <w:r w:rsidR="002A01BF">
        <w:rPr>
          <w:rFonts w:ascii="Calibri" w:hAnsi="Calibri" w:cs="Calibri"/>
          <w:color w:val="000000"/>
        </w:rPr>
        <w:t>losing</w:t>
      </w:r>
      <w:r w:rsidR="00445A1C">
        <w:rPr>
          <w:rFonts w:ascii="Calibri" w:hAnsi="Calibri" w:cs="Calibri"/>
          <w:color w:val="000000"/>
        </w:rPr>
        <w:t xml:space="preserve"> their job or </w:t>
      </w:r>
      <w:r w:rsidR="00EB66B1">
        <w:rPr>
          <w:rFonts w:ascii="Calibri" w:hAnsi="Calibri" w:cs="Calibri"/>
          <w:color w:val="000000"/>
        </w:rPr>
        <w:t>being perceived as</w:t>
      </w:r>
      <w:r w:rsidR="00445A1C">
        <w:rPr>
          <w:rFonts w:ascii="Calibri" w:hAnsi="Calibri" w:cs="Calibri"/>
          <w:color w:val="000000"/>
        </w:rPr>
        <w:t xml:space="preserve"> unworthy or </w:t>
      </w:r>
      <w:r w:rsidR="002A01BF">
        <w:rPr>
          <w:rFonts w:ascii="Calibri" w:hAnsi="Calibri" w:cs="Calibri"/>
          <w:color w:val="000000"/>
        </w:rPr>
        <w:t>incompetent</w:t>
      </w:r>
      <w:r w:rsidR="00445A1C">
        <w:rPr>
          <w:rFonts w:ascii="Calibri" w:hAnsi="Calibri" w:cs="Calibri"/>
          <w:color w:val="000000"/>
        </w:rPr>
        <w:t xml:space="preserve">. </w:t>
      </w:r>
      <w:r w:rsidR="00892F63">
        <w:rPr>
          <w:rFonts w:ascii="Calibri" w:hAnsi="Calibri" w:cs="Calibri"/>
          <w:color w:val="000000"/>
        </w:rPr>
        <w:t>However,</w:t>
      </w:r>
      <w:r w:rsidR="00E11D78">
        <w:rPr>
          <w:rFonts w:ascii="Calibri" w:hAnsi="Calibri" w:cs="Calibri"/>
          <w:color w:val="000000"/>
        </w:rPr>
        <w:t xml:space="preserve"> </w:t>
      </w:r>
      <w:r w:rsidR="00FB5E35">
        <w:rPr>
          <w:rFonts w:ascii="Calibri" w:hAnsi="Calibri" w:cs="Calibri"/>
          <w:color w:val="000000"/>
        </w:rPr>
        <w:t>authority</w:t>
      </w:r>
      <w:r w:rsidR="00E11D78">
        <w:rPr>
          <w:rFonts w:ascii="Calibri" w:hAnsi="Calibri" w:cs="Calibri"/>
          <w:color w:val="000000"/>
        </w:rPr>
        <w:t xml:space="preserve"> within </w:t>
      </w:r>
      <w:r w:rsidR="009E6041">
        <w:rPr>
          <w:rFonts w:ascii="Calibri" w:hAnsi="Calibri" w:cs="Calibri"/>
          <w:color w:val="000000"/>
        </w:rPr>
        <w:t xml:space="preserve">the </w:t>
      </w:r>
      <w:r w:rsidR="00E11D78">
        <w:rPr>
          <w:rFonts w:ascii="Calibri" w:hAnsi="Calibri" w:cs="Calibri"/>
          <w:color w:val="000000"/>
        </w:rPr>
        <w:t xml:space="preserve">mentoring relationships </w:t>
      </w:r>
      <w:r w:rsidR="006059D9">
        <w:rPr>
          <w:rFonts w:ascii="Calibri" w:hAnsi="Calibri" w:cs="Calibri"/>
          <w:color w:val="000000"/>
        </w:rPr>
        <w:t>does not stay the same overtime. Elmes</w:t>
      </w:r>
      <w:r w:rsidR="001139B8">
        <w:rPr>
          <w:rFonts w:ascii="Calibri" w:hAnsi="Calibri" w:cs="Calibri"/>
          <w:color w:val="000000"/>
        </w:rPr>
        <w:t xml:space="preserve"> &amp; Smith </w:t>
      </w:r>
      <w:r w:rsidR="004023A8">
        <w:rPr>
          <w:rFonts w:ascii="Calibri" w:hAnsi="Calibri" w:cs="Calibri"/>
          <w:color w:val="000000"/>
        </w:rPr>
        <w:t>(</w:t>
      </w:r>
      <w:r w:rsidR="001139B8">
        <w:rPr>
          <w:rFonts w:ascii="Calibri" w:hAnsi="Calibri" w:cs="Calibri"/>
          <w:color w:val="000000"/>
        </w:rPr>
        <w:t>2006)</w:t>
      </w:r>
      <w:r w:rsidR="003665DD">
        <w:rPr>
          <w:rFonts w:ascii="Calibri" w:hAnsi="Calibri" w:cs="Calibri"/>
          <w:color w:val="000000"/>
        </w:rPr>
        <w:t xml:space="preserve"> </w:t>
      </w:r>
      <w:r w:rsidR="00892F63">
        <w:rPr>
          <w:rFonts w:ascii="Calibri" w:hAnsi="Calibri" w:cs="Calibri"/>
          <w:color w:val="000000"/>
        </w:rPr>
        <w:t>proposes</w:t>
      </w:r>
      <w:r w:rsidR="003665DD">
        <w:rPr>
          <w:rFonts w:ascii="Calibri" w:hAnsi="Calibri" w:cs="Calibri"/>
          <w:color w:val="000000"/>
        </w:rPr>
        <w:t xml:space="preserve"> that power imbalanced relationships </w:t>
      </w:r>
      <w:r w:rsidR="00892F63">
        <w:rPr>
          <w:rFonts w:ascii="Calibri" w:hAnsi="Calibri" w:cs="Calibri"/>
          <w:color w:val="000000"/>
        </w:rPr>
        <w:t>naturally</w:t>
      </w:r>
      <w:r w:rsidR="003665DD">
        <w:rPr>
          <w:rFonts w:ascii="Calibri" w:hAnsi="Calibri" w:cs="Calibri"/>
          <w:color w:val="000000"/>
        </w:rPr>
        <w:t xml:space="preserve"> </w:t>
      </w:r>
      <w:r w:rsidR="00F53FB4">
        <w:rPr>
          <w:rFonts w:ascii="Calibri" w:hAnsi="Calibri" w:cs="Calibri"/>
          <w:color w:val="000000"/>
        </w:rPr>
        <w:t>progress</w:t>
      </w:r>
      <w:r w:rsidR="003665DD">
        <w:rPr>
          <w:rFonts w:ascii="Calibri" w:hAnsi="Calibri" w:cs="Calibri"/>
          <w:color w:val="000000"/>
        </w:rPr>
        <w:t xml:space="preserve"> towards</w:t>
      </w:r>
      <w:r w:rsidR="00892F63">
        <w:rPr>
          <w:rFonts w:ascii="Calibri" w:hAnsi="Calibri" w:cs="Calibri"/>
          <w:color w:val="000000"/>
        </w:rPr>
        <w:t xml:space="preserve"> greater balance </w:t>
      </w:r>
      <w:r w:rsidR="0054055E">
        <w:rPr>
          <w:rFonts w:ascii="Calibri" w:hAnsi="Calibri" w:cs="Calibri"/>
          <w:color w:val="000000"/>
        </w:rPr>
        <w:t xml:space="preserve">as the less powerful individual (mentee) </w:t>
      </w:r>
      <w:r w:rsidR="00BF0C2A">
        <w:rPr>
          <w:rFonts w:ascii="Calibri" w:hAnsi="Calibri" w:cs="Calibri"/>
          <w:color w:val="000000"/>
        </w:rPr>
        <w:t>gains resources</w:t>
      </w:r>
      <w:r w:rsidR="005E10DD">
        <w:rPr>
          <w:rFonts w:ascii="Calibri" w:hAnsi="Calibri" w:cs="Calibri"/>
          <w:color w:val="000000"/>
        </w:rPr>
        <w:t>, confidence,</w:t>
      </w:r>
      <w:r w:rsidR="00BF0C2A">
        <w:rPr>
          <w:rFonts w:ascii="Calibri" w:hAnsi="Calibri" w:cs="Calibri"/>
          <w:color w:val="000000"/>
        </w:rPr>
        <w:t xml:space="preserve"> and independence. </w:t>
      </w:r>
      <w:r w:rsidR="00FE28E6">
        <w:rPr>
          <w:rFonts w:ascii="Calibri" w:hAnsi="Calibri" w:cs="Calibri"/>
          <w:color w:val="000000"/>
        </w:rPr>
        <w:t xml:space="preserve">The mentee </w:t>
      </w:r>
      <w:r w:rsidR="009A2314">
        <w:rPr>
          <w:rFonts w:ascii="Calibri" w:hAnsi="Calibri" w:cs="Calibri"/>
          <w:color w:val="000000"/>
        </w:rPr>
        <w:t>grows</w:t>
      </w:r>
      <w:r w:rsidR="00FE28E6">
        <w:rPr>
          <w:rFonts w:ascii="Calibri" w:hAnsi="Calibri" w:cs="Calibri"/>
          <w:color w:val="000000"/>
        </w:rPr>
        <w:t xml:space="preserve"> over time</w:t>
      </w:r>
      <w:r w:rsidR="0081227F">
        <w:rPr>
          <w:rFonts w:ascii="Calibri" w:hAnsi="Calibri" w:cs="Calibri"/>
          <w:color w:val="000000"/>
        </w:rPr>
        <w:t xml:space="preserve"> by doing so their</w:t>
      </w:r>
      <w:r w:rsidR="00FA6507">
        <w:rPr>
          <w:rFonts w:ascii="Calibri" w:hAnsi="Calibri" w:cs="Calibri"/>
          <w:color w:val="000000"/>
        </w:rPr>
        <w:t xml:space="preserve"> professional experience </w:t>
      </w:r>
      <w:r w:rsidR="00B97616">
        <w:rPr>
          <w:rFonts w:ascii="Calibri" w:hAnsi="Calibri" w:cs="Calibri"/>
          <w:color w:val="000000"/>
        </w:rPr>
        <w:t>grows;</w:t>
      </w:r>
      <w:r w:rsidR="006F5D2A">
        <w:rPr>
          <w:rFonts w:ascii="Calibri" w:hAnsi="Calibri" w:cs="Calibri"/>
          <w:color w:val="000000"/>
        </w:rPr>
        <w:t xml:space="preserve"> the mentee does not need to </w:t>
      </w:r>
      <w:r w:rsidR="00B97616">
        <w:rPr>
          <w:rFonts w:ascii="Calibri" w:hAnsi="Calibri" w:cs="Calibri"/>
          <w:color w:val="000000"/>
        </w:rPr>
        <w:t>r</w:t>
      </w:r>
      <w:r w:rsidR="006F5D2A">
        <w:rPr>
          <w:rFonts w:ascii="Calibri" w:hAnsi="Calibri" w:cs="Calibri"/>
          <w:color w:val="000000"/>
        </w:rPr>
        <w:t>ely on the mentor</w:t>
      </w:r>
      <w:r w:rsidR="00985759">
        <w:rPr>
          <w:rFonts w:ascii="Calibri" w:hAnsi="Calibri" w:cs="Calibri"/>
          <w:color w:val="000000"/>
        </w:rPr>
        <w:t xml:space="preserve"> anymore</w:t>
      </w:r>
      <w:r w:rsidR="006F5D2A">
        <w:rPr>
          <w:rFonts w:ascii="Calibri" w:hAnsi="Calibri" w:cs="Calibri"/>
          <w:color w:val="000000"/>
        </w:rPr>
        <w:t>.</w:t>
      </w:r>
      <w:r w:rsidR="00275477">
        <w:rPr>
          <w:rFonts w:ascii="Calibri" w:hAnsi="Calibri" w:cs="Calibri"/>
          <w:color w:val="000000"/>
        </w:rPr>
        <w:t xml:space="preserve"> </w:t>
      </w:r>
      <w:r w:rsidR="005C3F7E" w:rsidRPr="005C3F7E">
        <w:rPr>
          <w:rFonts w:ascii="Calibri" w:hAnsi="Calibri" w:cs="Calibri"/>
          <w:color w:val="000000"/>
        </w:rPr>
        <w:t>This</w:t>
      </w:r>
      <w:r w:rsidR="002C37D0">
        <w:rPr>
          <w:rFonts w:ascii="Calibri" w:hAnsi="Calibri" w:cs="Calibri"/>
          <w:color w:val="000000"/>
        </w:rPr>
        <w:t xml:space="preserve"> transition</w:t>
      </w:r>
      <w:r w:rsidR="005C3F7E" w:rsidRPr="005C3F7E">
        <w:rPr>
          <w:rFonts w:ascii="Calibri" w:hAnsi="Calibri" w:cs="Calibri"/>
          <w:color w:val="000000"/>
        </w:rPr>
        <w:t xml:space="preserve"> demonstrates that power imbalance in mentoring is </w:t>
      </w:r>
      <w:r w:rsidR="00525008">
        <w:rPr>
          <w:rFonts w:ascii="Calibri" w:hAnsi="Calibri" w:cs="Calibri"/>
          <w:color w:val="000000"/>
        </w:rPr>
        <w:t>changeable</w:t>
      </w:r>
      <w:r w:rsidR="005C3F7E" w:rsidRPr="005C3F7E">
        <w:rPr>
          <w:rFonts w:ascii="Calibri" w:hAnsi="Calibri" w:cs="Calibri"/>
          <w:color w:val="000000"/>
        </w:rPr>
        <w:t xml:space="preserve"> rather than permanent. </w:t>
      </w:r>
      <w:r w:rsidR="0092573F">
        <w:rPr>
          <w:rFonts w:ascii="Calibri" w:hAnsi="Calibri" w:cs="Calibri"/>
          <w:color w:val="000000"/>
        </w:rPr>
        <w:t>Hence why</w:t>
      </w:r>
      <w:r w:rsidR="005C3F7E" w:rsidRPr="005C3F7E">
        <w:rPr>
          <w:rFonts w:ascii="Calibri" w:hAnsi="Calibri" w:cs="Calibri"/>
          <w:color w:val="000000"/>
        </w:rPr>
        <w:t xml:space="preserve"> effective mentors must anticipate this </w:t>
      </w:r>
      <w:r w:rsidR="0092573F">
        <w:rPr>
          <w:rFonts w:ascii="Calibri" w:hAnsi="Calibri" w:cs="Calibri"/>
          <w:color w:val="000000"/>
        </w:rPr>
        <w:t>change</w:t>
      </w:r>
      <w:r w:rsidR="005C3F7E" w:rsidRPr="005C3F7E">
        <w:rPr>
          <w:rFonts w:ascii="Calibri" w:hAnsi="Calibri" w:cs="Calibri"/>
          <w:color w:val="000000"/>
        </w:rPr>
        <w:t xml:space="preserve"> and support the mentee’s growing autonomy, recognising that the ultimate aim of mentoring is independence rather than sustained dependency.</w:t>
      </w:r>
      <w:r w:rsidR="00E17545" w:rsidRPr="005C3F7E">
        <w:rPr>
          <w:rFonts w:ascii="Calibri" w:hAnsi="Calibri" w:cs="Calibri"/>
          <w:color w:val="000000"/>
        </w:rPr>
        <w:t xml:space="preserve"> </w:t>
      </w:r>
      <w:r w:rsidR="00F8390E">
        <w:rPr>
          <w:rFonts w:ascii="Calibri" w:hAnsi="Calibri" w:cs="Calibri"/>
          <w:color w:val="000000"/>
        </w:rPr>
        <w:t xml:space="preserve">If both parties understood </w:t>
      </w:r>
      <w:r w:rsidR="00721E8F">
        <w:rPr>
          <w:rFonts w:ascii="Calibri" w:hAnsi="Calibri" w:cs="Calibri"/>
          <w:color w:val="000000"/>
        </w:rPr>
        <w:t>one another,</w:t>
      </w:r>
      <w:r w:rsidR="00F8390E">
        <w:rPr>
          <w:rFonts w:ascii="Calibri" w:hAnsi="Calibri" w:cs="Calibri"/>
          <w:color w:val="000000"/>
        </w:rPr>
        <w:t xml:space="preserve"> it would allow the openness of communication to flow</w:t>
      </w:r>
      <w:r w:rsidR="004E2267">
        <w:rPr>
          <w:rFonts w:ascii="Calibri" w:hAnsi="Calibri" w:cs="Calibri"/>
          <w:color w:val="000000"/>
        </w:rPr>
        <w:t xml:space="preserve">. </w:t>
      </w:r>
      <w:r w:rsidR="00181EE2">
        <w:rPr>
          <w:rFonts w:ascii="Calibri" w:hAnsi="Calibri" w:cs="Calibri"/>
          <w:color w:val="000000"/>
        </w:rPr>
        <w:t>Davies</w:t>
      </w:r>
      <w:r w:rsidR="00814AC0">
        <w:rPr>
          <w:rFonts w:ascii="Calibri" w:hAnsi="Calibri" w:cs="Calibri"/>
          <w:color w:val="000000"/>
        </w:rPr>
        <w:t xml:space="preserve"> (</w:t>
      </w:r>
      <w:r w:rsidR="00181EE2">
        <w:rPr>
          <w:rFonts w:ascii="Calibri" w:hAnsi="Calibri" w:cs="Calibri"/>
          <w:color w:val="000000"/>
        </w:rPr>
        <w:t>1999</w:t>
      </w:r>
      <w:r w:rsidR="00F26151">
        <w:rPr>
          <w:rFonts w:ascii="Calibri" w:hAnsi="Calibri" w:cs="Calibri"/>
          <w:color w:val="000000"/>
        </w:rPr>
        <w:t>)</w:t>
      </w:r>
      <w:r w:rsidR="004E2267">
        <w:rPr>
          <w:rFonts w:ascii="Calibri" w:hAnsi="Calibri" w:cs="Calibri"/>
          <w:color w:val="000000"/>
        </w:rPr>
        <w:t xml:space="preserve"> </w:t>
      </w:r>
      <w:r w:rsidR="00814AC0">
        <w:rPr>
          <w:rFonts w:ascii="Calibri" w:hAnsi="Calibri" w:cs="Calibri"/>
          <w:color w:val="000000"/>
        </w:rPr>
        <w:t>i</w:t>
      </w:r>
      <w:r w:rsidR="00181EE2">
        <w:rPr>
          <w:rFonts w:ascii="Calibri" w:hAnsi="Calibri" w:cs="Calibri"/>
          <w:color w:val="000000"/>
        </w:rPr>
        <w:t xml:space="preserve">ntroduced a </w:t>
      </w:r>
      <w:r w:rsidR="00F26151">
        <w:rPr>
          <w:rFonts w:ascii="Calibri" w:hAnsi="Calibri" w:cs="Calibri"/>
          <w:color w:val="000000"/>
        </w:rPr>
        <w:t xml:space="preserve">study </w:t>
      </w:r>
      <w:r w:rsidR="00181EE2">
        <w:rPr>
          <w:rFonts w:ascii="Calibri" w:hAnsi="Calibri" w:cs="Calibri"/>
          <w:color w:val="000000"/>
        </w:rPr>
        <w:t xml:space="preserve">on </w:t>
      </w:r>
      <w:r w:rsidR="00997358">
        <w:rPr>
          <w:rFonts w:ascii="Calibri" w:hAnsi="Calibri" w:cs="Calibri"/>
          <w:color w:val="000000"/>
        </w:rPr>
        <w:t>mentorship</w:t>
      </w:r>
      <w:r w:rsidR="00181EE2">
        <w:rPr>
          <w:rFonts w:ascii="Calibri" w:hAnsi="Calibri" w:cs="Calibri"/>
          <w:color w:val="000000"/>
        </w:rPr>
        <w:t xml:space="preserve"> which </w:t>
      </w:r>
      <w:r w:rsidR="00997358">
        <w:rPr>
          <w:rFonts w:ascii="Calibri" w:hAnsi="Calibri" w:cs="Calibri"/>
          <w:color w:val="000000"/>
        </w:rPr>
        <w:t>findings detected</w:t>
      </w:r>
      <w:r w:rsidR="00F26151">
        <w:rPr>
          <w:rFonts w:ascii="Calibri" w:hAnsi="Calibri" w:cs="Calibri"/>
          <w:color w:val="000000"/>
        </w:rPr>
        <w:t xml:space="preserve"> </w:t>
      </w:r>
      <w:r w:rsidR="00966922">
        <w:rPr>
          <w:rFonts w:ascii="Calibri" w:hAnsi="Calibri" w:cs="Calibri"/>
          <w:color w:val="000000"/>
        </w:rPr>
        <w:t>how dental students find it rewarding exchangi</w:t>
      </w:r>
      <w:r w:rsidR="00721E8F">
        <w:rPr>
          <w:rFonts w:ascii="Calibri" w:hAnsi="Calibri" w:cs="Calibri"/>
          <w:color w:val="000000"/>
        </w:rPr>
        <w:t xml:space="preserve">ng </w:t>
      </w:r>
      <w:r w:rsidR="00966922">
        <w:rPr>
          <w:rFonts w:ascii="Calibri" w:hAnsi="Calibri" w:cs="Calibri"/>
          <w:color w:val="000000"/>
        </w:rPr>
        <w:t>a wider range of v</w:t>
      </w:r>
      <w:r w:rsidR="00721E8F">
        <w:rPr>
          <w:rFonts w:ascii="Calibri" w:hAnsi="Calibri" w:cs="Calibri"/>
          <w:color w:val="000000"/>
        </w:rPr>
        <w:t>iews from a practising dentist. This therefore insinuates open commu</w:t>
      </w:r>
      <w:r w:rsidR="00124285">
        <w:rPr>
          <w:rFonts w:ascii="Calibri" w:hAnsi="Calibri" w:cs="Calibri"/>
          <w:color w:val="000000"/>
        </w:rPr>
        <w:t>nication</w:t>
      </w:r>
      <w:r w:rsidR="00721E8F">
        <w:rPr>
          <w:rFonts w:ascii="Calibri" w:hAnsi="Calibri" w:cs="Calibri"/>
          <w:color w:val="000000"/>
        </w:rPr>
        <w:t xml:space="preserve"> is successful</w:t>
      </w:r>
      <w:r w:rsidR="00951020">
        <w:rPr>
          <w:rFonts w:ascii="Calibri" w:hAnsi="Calibri" w:cs="Calibri"/>
          <w:color w:val="000000"/>
        </w:rPr>
        <w:t xml:space="preserve">, and a vital attribute to have in dentistry. </w:t>
      </w:r>
      <w:r w:rsidR="007A0CB7">
        <w:rPr>
          <w:rFonts w:ascii="Calibri" w:hAnsi="Calibri" w:cs="Calibri"/>
          <w:color w:val="000000"/>
        </w:rPr>
        <w:t xml:space="preserve">In summary, </w:t>
      </w:r>
      <w:r w:rsidR="00A96D77">
        <w:rPr>
          <w:rFonts w:ascii="Calibri" w:hAnsi="Calibri" w:cs="Calibri"/>
          <w:color w:val="000000"/>
        </w:rPr>
        <w:t xml:space="preserve">effective mentoring in dentistry </w:t>
      </w:r>
      <w:r w:rsidR="00B703A2">
        <w:rPr>
          <w:rFonts w:ascii="Calibri" w:hAnsi="Calibri" w:cs="Calibri"/>
          <w:color w:val="000000"/>
        </w:rPr>
        <w:t xml:space="preserve">requires open communication </w:t>
      </w:r>
      <w:r w:rsidR="00C034D6">
        <w:rPr>
          <w:rFonts w:ascii="Calibri" w:hAnsi="Calibri" w:cs="Calibri"/>
          <w:color w:val="000000"/>
        </w:rPr>
        <w:t xml:space="preserve">but also in supporting the mentees independence </w:t>
      </w:r>
      <w:r w:rsidR="00E5104B">
        <w:rPr>
          <w:rFonts w:ascii="Calibri" w:hAnsi="Calibri" w:cs="Calibri"/>
          <w:color w:val="000000"/>
        </w:rPr>
        <w:t>ensuring the relationship remains developmental rather than dependent.</w:t>
      </w:r>
    </w:p>
    <w:p w14:paraId="30FB968C" w14:textId="265C4EB2" w:rsidR="00F913D1" w:rsidRDefault="008B1046" w:rsidP="000210B2">
      <w:pPr>
        <w:pStyle w:val="NormalWeb"/>
        <w:spacing w:line="360" w:lineRule="auto"/>
        <w:rPr>
          <w:rFonts w:ascii="Calibri" w:hAnsi="Calibri" w:cs="Calibri"/>
          <w:color w:val="000000"/>
        </w:rPr>
      </w:pPr>
      <w:r>
        <w:rPr>
          <w:rFonts w:ascii="Calibri" w:hAnsi="Calibri" w:cs="Calibri"/>
          <w:color w:val="000000"/>
        </w:rPr>
        <w:t>The Johari window</w:t>
      </w:r>
      <w:r w:rsidR="001E4448">
        <w:rPr>
          <w:rFonts w:ascii="Calibri" w:hAnsi="Calibri" w:cs="Calibri"/>
          <w:color w:val="000000"/>
        </w:rPr>
        <w:t xml:space="preserve"> framework</w:t>
      </w:r>
      <w:r w:rsidR="00CA48CA">
        <w:rPr>
          <w:rFonts w:ascii="Calibri" w:hAnsi="Calibri" w:cs="Calibri"/>
          <w:color w:val="000000"/>
        </w:rPr>
        <w:t xml:space="preserve"> can</w:t>
      </w:r>
      <w:r w:rsidR="001E4448">
        <w:rPr>
          <w:rFonts w:ascii="Calibri" w:hAnsi="Calibri" w:cs="Calibri"/>
          <w:color w:val="000000"/>
        </w:rPr>
        <w:t xml:space="preserve"> assist effective</w:t>
      </w:r>
      <w:r w:rsidR="00CA48CA">
        <w:rPr>
          <w:rFonts w:ascii="Calibri" w:hAnsi="Calibri" w:cs="Calibri"/>
          <w:color w:val="000000"/>
        </w:rPr>
        <w:t xml:space="preserve"> </w:t>
      </w:r>
      <w:r w:rsidR="0071710E">
        <w:rPr>
          <w:rFonts w:ascii="Calibri" w:hAnsi="Calibri" w:cs="Calibri"/>
          <w:color w:val="000000"/>
        </w:rPr>
        <w:t>communication within mentoring relationships</w:t>
      </w:r>
      <w:r w:rsidR="00D66CBD">
        <w:rPr>
          <w:rFonts w:ascii="Calibri" w:hAnsi="Calibri" w:cs="Calibri"/>
          <w:color w:val="000000"/>
        </w:rPr>
        <w:t xml:space="preserve">. The model </w:t>
      </w:r>
      <w:r w:rsidR="00486118">
        <w:rPr>
          <w:rFonts w:ascii="Calibri" w:hAnsi="Calibri" w:cs="Calibri"/>
          <w:color w:val="000000"/>
        </w:rPr>
        <w:t xml:space="preserve">contains four areas of self-awareness </w:t>
      </w:r>
      <w:r w:rsidR="00B3348E">
        <w:rPr>
          <w:rFonts w:ascii="Calibri" w:hAnsi="Calibri" w:cs="Calibri"/>
          <w:color w:val="000000"/>
        </w:rPr>
        <w:t xml:space="preserve">which helps the individual better </w:t>
      </w:r>
      <w:r w:rsidR="00EC57AE">
        <w:rPr>
          <w:rFonts w:ascii="Calibri" w:hAnsi="Calibri" w:cs="Calibri"/>
          <w:color w:val="000000"/>
        </w:rPr>
        <w:t>understand</w:t>
      </w:r>
      <w:r w:rsidR="00B3348E">
        <w:rPr>
          <w:rFonts w:ascii="Calibri" w:hAnsi="Calibri" w:cs="Calibri"/>
          <w:color w:val="000000"/>
        </w:rPr>
        <w:t xml:space="preserve"> how they </w:t>
      </w:r>
      <w:r w:rsidR="00EC57AE">
        <w:rPr>
          <w:rFonts w:ascii="Calibri" w:hAnsi="Calibri" w:cs="Calibri"/>
          <w:color w:val="000000"/>
        </w:rPr>
        <w:t>perceive</w:t>
      </w:r>
      <w:r w:rsidR="00B3348E">
        <w:rPr>
          <w:rFonts w:ascii="Calibri" w:hAnsi="Calibri" w:cs="Calibri"/>
          <w:color w:val="000000"/>
        </w:rPr>
        <w:t xml:space="preserve"> themselves and how they are </w:t>
      </w:r>
      <w:r w:rsidR="00EC57AE">
        <w:rPr>
          <w:rFonts w:ascii="Calibri" w:hAnsi="Calibri" w:cs="Calibri"/>
          <w:color w:val="000000"/>
        </w:rPr>
        <w:t>perceived</w:t>
      </w:r>
      <w:r w:rsidR="00B3348E">
        <w:rPr>
          <w:rFonts w:ascii="Calibri" w:hAnsi="Calibri" w:cs="Calibri"/>
          <w:color w:val="000000"/>
        </w:rPr>
        <w:t xml:space="preserve"> by </w:t>
      </w:r>
      <w:r w:rsidR="00EC57AE">
        <w:rPr>
          <w:rFonts w:ascii="Calibri" w:hAnsi="Calibri" w:cs="Calibri"/>
          <w:color w:val="000000"/>
        </w:rPr>
        <w:t>othe</w:t>
      </w:r>
      <w:r w:rsidR="003E36F7">
        <w:rPr>
          <w:rFonts w:ascii="Calibri" w:hAnsi="Calibri" w:cs="Calibri"/>
          <w:color w:val="000000"/>
        </w:rPr>
        <w:t>rs.</w:t>
      </w:r>
      <w:r w:rsidR="009C0ABB">
        <w:rPr>
          <w:rFonts w:ascii="Calibri" w:hAnsi="Calibri" w:cs="Calibri"/>
          <w:color w:val="000000"/>
        </w:rPr>
        <w:t xml:space="preserve"> Bailey &amp; Cantrell (2026) </w:t>
      </w:r>
      <w:r w:rsidR="00B75FBD">
        <w:rPr>
          <w:rFonts w:ascii="Calibri" w:hAnsi="Calibri" w:cs="Calibri"/>
          <w:color w:val="000000"/>
        </w:rPr>
        <w:t>suggest</w:t>
      </w:r>
      <w:r w:rsidR="00643B55">
        <w:rPr>
          <w:rFonts w:ascii="Calibri" w:hAnsi="Calibri" w:cs="Calibri"/>
          <w:color w:val="000000"/>
        </w:rPr>
        <w:t xml:space="preserve"> </w:t>
      </w:r>
      <w:r w:rsidR="00B75FBD">
        <w:rPr>
          <w:rFonts w:ascii="Calibri" w:hAnsi="Calibri" w:cs="Calibri"/>
          <w:color w:val="000000"/>
        </w:rPr>
        <w:t xml:space="preserve">that </w:t>
      </w:r>
      <w:r w:rsidR="002D4A7D">
        <w:rPr>
          <w:rFonts w:ascii="Calibri" w:hAnsi="Calibri" w:cs="Calibri"/>
          <w:color w:val="000000"/>
        </w:rPr>
        <w:t>self-awareness</w:t>
      </w:r>
      <w:r w:rsidR="00643B55">
        <w:rPr>
          <w:rFonts w:ascii="Calibri" w:hAnsi="Calibri" w:cs="Calibri"/>
          <w:color w:val="000000"/>
        </w:rPr>
        <w:t xml:space="preserve"> </w:t>
      </w:r>
      <w:r w:rsidR="00B75FBD">
        <w:rPr>
          <w:rFonts w:ascii="Calibri" w:hAnsi="Calibri" w:cs="Calibri"/>
          <w:color w:val="000000"/>
        </w:rPr>
        <w:t xml:space="preserve">remains limited </w:t>
      </w:r>
      <w:r w:rsidR="002D4A7D">
        <w:rPr>
          <w:rFonts w:ascii="Calibri" w:hAnsi="Calibri" w:cs="Calibri"/>
          <w:color w:val="000000"/>
        </w:rPr>
        <w:t xml:space="preserve">when </w:t>
      </w:r>
      <w:r w:rsidR="00BB3503">
        <w:rPr>
          <w:rFonts w:ascii="Calibri" w:hAnsi="Calibri" w:cs="Calibri"/>
          <w:color w:val="000000"/>
        </w:rPr>
        <w:t xml:space="preserve">evaluation takes place. </w:t>
      </w:r>
      <w:r w:rsidR="00B75FBD">
        <w:rPr>
          <w:rFonts w:ascii="Calibri" w:hAnsi="Calibri" w:cs="Calibri"/>
          <w:color w:val="000000"/>
        </w:rPr>
        <w:t xml:space="preserve">The </w:t>
      </w:r>
      <w:r w:rsidR="00BB3503">
        <w:rPr>
          <w:rFonts w:ascii="Calibri" w:hAnsi="Calibri" w:cs="Calibri"/>
          <w:color w:val="000000"/>
        </w:rPr>
        <w:t>Johari window can not only look in depth at self-awareness</w:t>
      </w:r>
      <w:r w:rsidR="004817B8">
        <w:rPr>
          <w:rFonts w:ascii="Calibri" w:hAnsi="Calibri" w:cs="Calibri"/>
          <w:color w:val="000000"/>
        </w:rPr>
        <w:t xml:space="preserve">, including </w:t>
      </w:r>
      <w:r w:rsidR="00F20E6C">
        <w:rPr>
          <w:rFonts w:ascii="Calibri" w:hAnsi="Calibri" w:cs="Calibri"/>
          <w:color w:val="000000"/>
        </w:rPr>
        <w:t>others’</w:t>
      </w:r>
      <w:r w:rsidR="004817B8">
        <w:rPr>
          <w:rFonts w:ascii="Calibri" w:hAnsi="Calibri" w:cs="Calibri"/>
          <w:color w:val="000000"/>
        </w:rPr>
        <w:t xml:space="preserve"> perceptions which is </w:t>
      </w:r>
      <w:r w:rsidR="00F20E6C">
        <w:rPr>
          <w:rFonts w:ascii="Calibri" w:hAnsi="Calibri" w:cs="Calibri"/>
          <w:color w:val="000000"/>
        </w:rPr>
        <w:t xml:space="preserve">certainly valuable in </w:t>
      </w:r>
      <w:r w:rsidR="002A6666">
        <w:rPr>
          <w:rFonts w:ascii="Calibri" w:hAnsi="Calibri" w:cs="Calibri"/>
          <w:color w:val="000000"/>
        </w:rPr>
        <w:t>dentistry. The d</w:t>
      </w:r>
      <w:r w:rsidR="00F01557">
        <w:rPr>
          <w:rFonts w:ascii="Calibri" w:hAnsi="Calibri" w:cs="Calibri"/>
          <w:color w:val="000000"/>
        </w:rPr>
        <w:t xml:space="preserve">ental mentoring relationship can </w:t>
      </w:r>
      <w:r w:rsidR="0029460E">
        <w:rPr>
          <w:rFonts w:ascii="Calibri" w:hAnsi="Calibri" w:cs="Calibri"/>
          <w:color w:val="000000"/>
        </w:rPr>
        <w:t>constructively apply this framework due to continuous feedback the mentor</w:t>
      </w:r>
      <w:r w:rsidR="002A6666">
        <w:rPr>
          <w:rFonts w:ascii="Calibri" w:hAnsi="Calibri" w:cs="Calibri"/>
          <w:color w:val="000000"/>
        </w:rPr>
        <w:t xml:space="preserve"> produces</w:t>
      </w:r>
      <w:r w:rsidR="00FE1944">
        <w:rPr>
          <w:rFonts w:ascii="Calibri" w:hAnsi="Calibri" w:cs="Calibri"/>
          <w:color w:val="000000"/>
        </w:rPr>
        <w:t xml:space="preserve"> </w:t>
      </w:r>
      <w:r w:rsidR="0029460E">
        <w:rPr>
          <w:rFonts w:ascii="Calibri" w:hAnsi="Calibri" w:cs="Calibri"/>
          <w:color w:val="000000"/>
        </w:rPr>
        <w:t xml:space="preserve">the mentee </w:t>
      </w:r>
      <w:r w:rsidR="00066AA0">
        <w:rPr>
          <w:rFonts w:ascii="Calibri" w:hAnsi="Calibri" w:cs="Calibri"/>
          <w:color w:val="000000"/>
        </w:rPr>
        <w:t>may be unaware</w:t>
      </w:r>
      <w:r w:rsidR="0029460E">
        <w:rPr>
          <w:rFonts w:ascii="Calibri" w:hAnsi="Calibri" w:cs="Calibri"/>
          <w:color w:val="000000"/>
        </w:rPr>
        <w:t xml:space="preserve"> </w:t>
      </w:r>
      <w:r w:rsidR="000C1F44">
        <w:rPr>
          <w:rFonts w:ascii="Calibri" w:hAnsi="Calibri" w:cs="Calibri"/>
          <w:color w:val="000000"/>
        </w:rPr>
        <w:t>of certain</w:t>
      </w:r>
      <w:r w:rsidR="00066AA0">
        <w:rPr>
          <w:rFonts w:ascii="Calibri" w:hAnsi="Calibri" w:cs="Calibri"/>
          <w:color w:val="000000"/>
        </w:rPr>
        <w:t xml:space="preserve"> blind </w:t>
      </w:r>
      <w:r w:rsidR="00413769">
        <w:rPr>
          <w:rFonts w:ascii="Calibri" w:hAnsi="Calibri" w:cs="Calibri"/>
          <w:color w:val="000000"/>
        </w:rPr>
        <w:t>spots that</w:t>
      </w:r>
      <w:r w:rsidR="000A29D1">
        <w:rPr>
          <w:rFonts w:ascii="Calibri" w:hAnsi="Calibri" w:cs="Calibri"/>
          <w:color w:val="000000"/>
        </w:rPr>
        <w:t xml:space="preserve"> the </w:t>
      </w:r>
      <w:r w:rsidR="00FE1944">
        <w:rPr>
          <w:rFonts w:ascii="Calibri" w:hAnsi="Calibri" w:cs="Calibri"/>
          <w:color w:val="000000"/>
        </w:rPr>
        <w:t xml:space="preserve">mentor </w:t>
      </w:r>
      <w:r w:rsidR="000A29D1">
        <w:rPr>
          <w:rFonts w:ascii="Calibri" w:hAnsi="Calibri" w:cs="Calibri"/>
          <w:color w:val="000000"/>
        </w:rPr>
        <w:t>can identify, thereby</w:t>
      </w:r>
      <w:r w:rsidR="00D51250">
        <w:rPr>
          <w:rFonts w:ascii="Calibri" w:hAnsi="Calibri" w:cs="Calibri"/>
          <w:color w:val="000000"/>
        </w:rPr>
        <w:t xml:space="preserve"> allowing progress to be made to improvements </w:t>
      </w:r>
      <w:r w:rsidR="000C1F44">
        <w:rPr>
          <w:rFonts w:ascii="Calibri" w:hAnsi="Calibri" w:cs="Calibri"/>
          <w:color w:val="000000"/>
        </w:rPr>
        <w:t>under</w:t>
      </w:r>
      <w:r w:rsidR="00D51250">
        <w:rPr>
          <w:rFonts w:ascii="Calibri" w:hAnsi="Calibri" w:cs="Calibri"/>
          <w:color w:val="000000"/>
        </w:rPr>
        <w:t xml:space="preserve"> clinical performance and professional growth. </w:t>
      </w:r>
      <w:r w:rsidR="00413769">
        <w:rPr>
          <w:rFonts w:ascii="Calibri" w:hAnsi="Calibri" w:cs="Calibri"/>
          <w:color w:val="000000"/>
        </w:rPr>
        <w:t xml:space="preserve">Sometimes self-awareness within the window could produce negative results </w:t>
      </w:r>
      <w:r w:rsidR="001060B2">
        <w:rPr>
          <w:rFonts w:ascii="Calibri" w:hAnsi="Calibri" w:cs="Calibri"/>
          <w:color w:val="000000"/>
        </w:rPr>
        <w:t>depending</w:t>
      </w:r>
      <w:r w:rsidR="00413769">
        <w:rPr>
          <w:rFonts w:ascii="Calibri" w:hAnsi="Calibri" w:cs="Calibri"/>
          <w:color w:val="000000"/>
        </w:rPr>
        <w:t xml:space="preserve"> on the individual</w:t>
      </w:r>
      <w:r w:rsidR="001060B2">
        <w:rPr>
          <w:rFonts w:ascii="Calibri" w:hAnsi="Calibri" w:cs="Calibri"/>
          <w:color w:val="000000"/>
        </w:rPr>
        <w:t xml:space="preserve">, a good mentor can be seen to turn this around changing the </w:t>
      </w:r>
      <w:r w:rsidR="00EF46D9">
        <w:rPr>
          <w:rFonts w:ascii="Calibri" w:hAnsi="Calibri" w:cs="Calibri"/>
          <w:color w:val="000000"/>
        </w:rPr>
        <w:t xml:space="preserve">open or hidden areas to positive feedback in the blind spot area of the window. The Johari window produces more </w:t>
      </w:r>
      <w:r w:rsidR="00D910E1">
        <w:rPr>
          <w:rFonts w:ascii="Calibri" w:hAnsi="Calibri" w:cs="Calibri"/>
          <w:color w:val="000000"/>
        </w:rPr>
        <w:t>positives</w:t>
      </w:r>
      <w:r w:rsidR="00EF46D9">
        <w:rPr>
          <w:rFonts w:ascii="Calibri" w:hAnsi="Calibri" w:cs="Calibri"/>
          <w:color w:val="000000"/>
        </w:rPr>
        <w:t xml:space="preserve"> </w:t>
      </w:r>
      <w:r w:rsidR="00D910E1">
        <w:rPr>
          <w:rFonts w:ascii="Calibri" w:hAnsi="Calibri" w:cs="Calibri"/>
          <w:color w:val="000000"/>
        </w:rPr>
        <w:t xml:space="preserve">rather than negatives </w:t>
      </w:r>
      <w:r w:rsidR="00B63C2A">
        <w:rPr>
          <w:rFonts w:ascii="Calibri" w:hAnsi="Calibri" w:cs="Calibri"/>
          <w:color w:val="000000"/>
        </w:rPr>
        <w:t xml:space="preserve">the window </w:t>
      </w:r>
      <w:r w:rsidR="003C3464">
        <w:rPr>
          <w:rFonts w:ascii="Calibri" w:hAnsi="Calibri" w:cs="Calibri"/>
          <w:color w:val="000000"/>
        </w:rPr>
        <w:t xml:space="preserve">acts </w:t>
      </w:r>
      <w:r w:rsidR="00B63C2A">
        <w:rPr>
          <w:rFonts w:ascii="Calibri" w:hAnsi="Calibri" w:cs="Calibri"/>
          <w:color w:val="000000"/>
        </w:rPr>
        <w:t xml:space="preserve">as a mirror and a guide </w:t>
      </w:r>
      <w:r w:rsidR="002F65A7">
        <w:rPr>
          <w:rFonts w:ascii="Calibri" w:hAnsi="Calibri" w:cs="Calibri"/>
          <w:color w:val="000000"/>
        </w:rPr>
        <w:t xml:space="preserve">allowing the mentees to recognise their blind spots </w:t>
      </w:r>
      <w:r w:rsidR="005F5118">
        <w:rPr>
          <w:rFonts w:ascii="Calibri" w:hAnsi="Calibri" w:cs="Calibri"/>
          <w:color w:val="000000"/>
        </w:rPr>
        <w:t xml:space="preserve">and balance self-criticism with constructive feedback. </w:t>
      </w:r>
      <w:r w:rsidR="00F913D1">
        <w:rPr>
          <w:rFonts w:ascii="Calibri" w:hAnsi="Calibri" w:cs="Calibri"/>
          <w:color w:val="000000"/>
        </w:rPr>
        <w:t xml:space="preserve">Cultural differences </w:t>
      </w:r>
      <w:r w:rsidR="006819A7">
        <w:rPr>
          <w:rFonts w:ascii="Calibri" w:hAnsi="Calibri" w:cs="Calibri"/>
          <w:color w:val="000000"/>
        </w:rPr>
        <w:t xml:space="preserve">can impact the effectiveness </w:t>
      </w:r>
      <w:r w:rsidR="00AE29ED">
        <w:rPr>
          <w:rFonts w:ascii="Calibri" w:hAnsi="Calibri" w:cs="Calibri"/>
          <w:color w:val="000000"/>
        </w:rPr>
        <w:t>on the Johari window particularly with regard to self-disclosure</w:t>
      </w:r>
      <w:r w:rsidR="004C2C1C">
        <w:rPr>
          <w:rFonts w:ascii="Calibri" w:hAnsi="Calibri" w:cs="Calibri"/>
          <w:color w:val="000000"/>
        </w:rPr>
        <w:t xml:space="preserve">. In </w:t>
      </w:r>
      <w:r w:rsidR="00DA61B7">
        <w:rPr>
          <w:rFonts w:ascii="Calibri" w:hAnsi="Calibri" w:cs="Calibri"/>
          <w:color w:val="000000"/>
        </w:rPr>
        <w:t>certain</w:t>
      </w:r>
      <w:r w:rsidR="004C2C1C">
        <w:rPr>
          <w:rFonts w:ascii="Calibri" w:hAnsi="Calibri" w:cs="Calibri"/>
          <w:color w:val="000000"/>
        </w:rPr>
        <w:t xml:space="preserve"> </w:t>
      </w:r>
      <w:r w:rsidR="001F00E0">
        <w:rPr>
          <w:rFonts w:ascii="Calibri" w:hAnsi="Calibri" w:cs="Calibri"/>
          <w:color w:val="000000"/>
        </w:rPr>
        <w:t>cultures,</w:t>
      </w:r>
      <w:r w:rsidR="004C2C1C">
        <w:rPr>
          <w:rFonts w:ascii="Calibri" w:hAnsi="Calibri" w:cs="Calibri"/>
          <w:color w:val="000000"/>
        </w:rPr>
        <w:t xml:space="preserve"> </w:t>
      </w:r>
      <w:r w:rsidR="00DA61B7">
        <w:rPr>
          <w:rFonts w:ascii="Calibri" w:hAnsi="Calibri" w:cs="Calibri"/>
          <w:color w:val="000000"/>
        </w:rPr>
        <w:t xml:space="preserve">individuals </w:t>
      </w:r>
      <w:r w:rsidR="008E2056">
        <w:rPr>
          <w:rFonts w:ascii="Calibri" w:hAnsi="Calibri" w:cs="Calibri"/>
          <w:color w:val="000000"/>
        </w:rPr>
        <w:t xml:space="preserve">can experience difficulty </w:t>
      </w:r>
      <w:r w:rsidR="0033632B">
        <w:rPr>
          <w:rFonts w:ascii="Calibri" w:hAnsi="Calibri" w:cs="Calibri"/>
          <w:color w:val="000000"/>
        </w:rPr>
        <w:t xml:space="preserve">in sharing personal </w:t>
      </w:r>
      <w:r w:rsidR="00686D69">
        <w:rPr>
          <w:rFonts w:ascii="Calibri" w:hAnsi="Calibri" w:cs="Calibri"/>
          <w:color w:val="000000"/>
        </w:rPr>
        <w:t xml:space="preserve">thoughts, faults or uncertainties </w:t>
      </w:r>
      <w:r w:rsidR="00191425">
        <w:rPr>
          <w:rFonts w:ascii="Calibri" w:hAnsi="Calibri" w:cs="Calibri"/>
          <w:color w:val="000000"/>
        </w:rPr>
        <w:t>in professional workplace</w:t>
      </w:r>
      <w:r w:rsidR="00BD556B">
        <w:rPr>
          <w:rFonts w:ascii="Calibri" w:hAnsi="Calibri" w:cs="Calibri"/>
          <w:color w:val="000000"/>
        </w:rPr>
        <w:t xml:space="preserve">, hence limiting </w:t>
      </w:r>
      <w:r w:rsidR="007A46E0">
        <w:rPr>
          <w:rFonts w:ascii="Calibri" w:hAnsi="Calibri" w:cs="Calibri"/>
          <w:color w:val="000000"/>
        </w:rPr>
        <w:t>the Johari window hidden area.</w:t>
      </w:r>
      <w:r w:rsidR="001F00E0">
        <w:rPr>
          <w:rFonts w:ascii="Calibri" w:hAnsi="Calibri" w:cs="Calibri"/>
          <w:color w:val="000000"/>
        </w:rPr>
        <w:t xml:space="preserve"> This therefore restricts open communication between mentor and mentee. </w:t>
      </w:r>
    </w:p>
    <w:p w14:paraId="67DE9AF2" w14:textId="1DC110CC" w:rsidR="006F3539" w:rsidRDefault="00E5104B" w:rsidP="000210B2">
      <w:pPr>
        <w:pStyle w:val="NormalWeb"/>
        <w:spacing w:line="360" w:lineRule="auto"/>
        <w:rPr>
          <w:rFonts w:ascii="Calibri" w:hAnsi="Calibri" w:cs="Calibri"/>
          <w:color w:val="000000"/>
        </w:rPr>
      </w:pPr>
      <w:r>
        <w:rPr>
          <w:rFonts w:ascii="Calibri" w:hAnsi="Calibri" w:cs="Calibri"/>
          <w:color w:val="000000"/>
        </w:rPr>
        <w:t xml:space="preserve">Emotional intelligence </w:t>
      </w:r>
      <w:r w:rsidR="000609DB">
        <w:rPr>
          <w:rFonts w:ascii="Calibri" w:hAnsi="Calibri" w:cs="Calibri"/>
          <w:color w:val="000000"/>
        </w:rPr>
        <w:t xml:space="preserve">is another attribute that can help aid a mentor and mentee in dentistry. </w:t>
      </w:r>
      <w:r w:rsidR="00137F0F">
        <w:rPr>
          <w:rFonts w:ascii="Calibri" w:hAnsi="Calibri" w:cs="Calibri"/>
          <w:color w:val="000000"/>
        </w:rPr>
        <w:t>Dentistry can be very stressful</w:t>
      </w:r>
      <w:r w:rsidR="007E5DB5">
        <w:rPr>
          <w:rFonts w:ascii="Calibri" w:hAnsi="Calibri" w:cs="Calibri"/>
          <w:color w:val="000000"/>
        </w:rPr>
        <w:t xml:space="preserve"> due to </w:t>
      </w:r>
      <w:r w:rsidR="00383B44">
        <w:rPr>
          <w:rFonts w:ascii="Calibri" w:hAnsi="Calibri" w:cs="Calibri"/>
          <w:color w:val="000000"/>
        </w:rPr>
        <w:t>minimum t</w:t>
      </w:r>
      <w:r w:rsidR="00CE4BCF">
        <w:rPr>
          <w:rFonts w:ascii="Calibri" w:hAnsi="Calibri" w:cs="Calibri"/>
          <w:color w:val="000000"/>
        </w:rPr>
        <w:t>i</w:t>
      </w:r>
      <w:r w:rsidR="00383B44">
        <w:rPr>
          <w:rFonts w:ascii="Calibri" w:hAnsi="Calibri" w:cs="Calibri"/>
          <w:color w:val="000000"/>
        </w:rPr>
        <w:t>m</w:t>
      </w:r>
      <w:r w:rsidR="00CE4BCF">
        <w:rPr>
          <w:rFonts w:ascii="Calibri" w:hAnsi="Calibri" w:cs="Calibri"/>
          <w:color w:val="000000"/>
        </w:rPr>
        <w:t>e</w:t>
      </w:r>
      <w:r w:rsidR="00383B44">
        <w:rPr>
          <w:rFonts w:ascii="Calibri" w:hAnsi="Calibri" w:cs="Calibri"/>
          <w:color w:val="000000"/>
        </w:rPr>
        <w:t xml:space="preserve"> allocated to patients while putting patient safety first</w:t>
      </w:r>
      <w:r w:rsidR="00FC57B0">
        <w:rPr>
          <w:rFonts w:ascii="Calibri" w:hAnsi="Calibri" w:cs="Calibri"/>
          <w:color w:val="000000"/>
        </w:rPr>
        <w:t>. Research by</w:t>
      </w:r>
      <w:r w:rsidR="00137F0F">
        <w:rPr>
          <w:rFonts w:ascii="Calibri" w:hAnsi="Calibri" w:cs="Calibri"/>
          <w:color w:val="000000"/>
        </w:rPr>
        <w:t xml:space="preserve"> </w:t>
      </w:r>
      <w:r w:rsidR="00914801">
        <w:rPr>
          <w:rFonts w:ascii="Calibri" w:hAnsi="Calibri" w:cs="Calibri"/>
          <w:color w:val="000000"/>
        </w:rPr>
        <w:t>Jacob et al.</w:t>
      </w:r>
      <w:r w:rsidR="004E2267">
        <w:rPr>
          <w:rFonts w:ascii="Calibri" w:hAnsi="Calibri" w:cs="Calibri"/>
          <w:color w:val="000000"/>
        </w:rPr>
        <w:t xml:space="preserve"> (</w:t>
      </w:r>
      <w:r w:rsidR="00914801">
        <w:rPr>
          <w:rFonts w:ascii="Calibri" w:hAnsi="Calibri" w:cs="Calibri"/>
          <w:color w:val="000000"/>
        </w:rPr>
        <w:t xml:space="preserve">2025) </w:t>
      </w:r>
      <w:r w:rsidR="007B1FF0">
        <w:rPr>
          <w:rFonts w:ascii="Calibri" w:hAnsi="Calibri" w:cs="Calibri"/>
          <w:color w:val="000000"/>
        </w:rPr>
        <w:t xml:space="preserve">describes how in healthcare emotional intelligence can </w:t>
      </w:r>
      <w:r w:rsidR="008628ED">
        <w:rPr>
          <w:rFonts w:ascii="Calibri" w:hAnsi="Calibri" w:cs="Calibri"/>
          <w:color w:val="000000"/>
        </w:rPr>
        <w:t>influence professionals</w:t>
      </w:r>
      <w:r w:rsidR="007B1FF0">
        <w:rPr>
          <w:rFonts w:ascii="Calibri" w:hAnsi="Calibri" w:cs="Calibri"/>
          <w:color w:val="000000"/>
        </w:rPr>
        <w:t xml:space="preserve"> </w:t>
      </w:r>
      <w:r w:rsidR="00635D0F">
        <w:rPr>
          <w:rFonts w:ascii="Calibri" w:hAnsi="Calibri" w:cs="Calibri"/>
          <w:color w:val="000000"/>
        </w:rPr>
        <w:t>work-related</w:t>
      </w:r>
      <w:r w:rsidR="007B1FF0">
        <w:rPr>
          <w:rFonts w:ascii="Calibri" w:hAnsi="Calibri" w:cs="Calibri"/>
          <w:color w:val="000000"/>
        </w:rPr>
        <w:t xml:space="preserve"> stress and demanding clinical </w:t>
      </w:r>
      <w:r w:rsidR="00D06864">
        <w:rPr>
          <w:rFonts w:ascii="Calibri" w:hAnsi="Calibri" w:cs="Calibri"/>
          <w:color w:val="000000"/>
        </w:rPr>
        <w:t>environments</w:t>
      </w:r>
      <w:r w:rsidR="007B1FF0">
        <w:rPr>
          <w:rFonts w:ascii="Calibri" w:hAnsi="Calibri" w:cs="Calibri"/>
          <w:color w:val="000000"/>
        </w:rPr>
        <w:t>.</w:t>
      </w:r>
      <w:r w:rsidR="008628ED">
        <w:rPr>
          <w:rFonts w:ascii="Calibri" w:hAnsi="Calibri" w:cs="Calibri"/>
          <w:color w:val="000000"/>
        </w:rPr>
        <w:t xml:space="preserve"> The concept of emotional intelligence as described by</w:t>
      </w:r>
      <w:r w:rsidR="001D7BB5">
        <w:rPr>
          <w:rFonts w:ascii="Calibri" w:hAnsi="Calibri" w:cs="Calibri"/>
          <w:color w:val="000000"/>
        </w:rPr>
        <w:t xml:space="preserve"> Daniel</w:t>
      </w:r>
      <w:r w:rsidR="008628ED">
        <w:rPr>
          <w:rFonts w:ascii="Calibri" w:hAnsi="Calibri" w:cs="Calibri"/>
          <w:color w:val="000000"/>
        </w:rPr>
        <w:t xml:space="preserve"> </w:t>
      </w:r>
      <w:r w:rsidR="004E2267">
        <w:rPr>
          <w:rFonts w:ascii="Calibri" w:hAnsi="Calibri" w:cs="Calibri"/>
          <w:color w:val="000000"/>
        </w:rPr>
        <w:t>Goleman (1995</w:t>
      </w:r>
      <w:r w:rsidR="00873574">
        <w:rPr>
          <w:rFonts w:ascii="Calibri" w:hAnsi="Calibri" w:cs="Calibri"/>
          <w:color w:val="000000"/>
        </w:rPr>
        <w:t>)</w:t>
      </w:r>
      <w:r w:rsidR="001D7BB5">
        <w:rPr>
          <w:rFonts w:ascii="Calibri" w:hAnsi="Calibri" w:cs="Calibri"/>
          <w:color w:val="000000"/>
        </w:rPr>
        <w:t>, i</w:t>
      </w:r>
      <w:r w:rsidR="00873574">
        <w:rPr>
          <w:rFonts w:ascii="Calibri" w:hAnsi="Calibri" w:cs="Calibri"/>
          <w:color w:val="000000"/>
        </w:rPr>
        <w:t>nvolves</w:t>
      </w:r>
      <w:r w:rsidR="00E82686">
        <w:rPr>
          <w:rFonts w:ascii="Calibri" w:hAnsi="Calibri" w:cs="Calibri"/>
          <w:color w:val="000000"/>
        </w:rPr>
        <w:t xml:space="preserve"> </w:t>
      </w:r>
      <w:r w:rsidR="00873574">
        <w:rPr>
          <w:rFonts w:ascii="Calibri" w:hAnsi="Calibri" w:cs="Calibri"/>
          <w:color w:val="000000"/>
        </w:rPr>
        <w:t>recognising</w:t>
      </w:r>
      <w:r w:rsidR="00E82686">
        <w:rPr>
          <w:rFonts w:ascii="Calibri" w:hAnsi="Calibri" w:cs="Calibri"/>
          <w:color w:val="000000"/>
        </w:rPr>
        <w:t xml:space="preserve"> </w:t>
      </w:r>
      <w:r w:rsidR="00873574">
        <w:rPr>
          <w:rFonts w:ascii="Calibri" w:hAnsi="Calibri" w:cs="Calibri"/>
          <w:color w:val="000000"/>
        </w:rPr>
        <w:t>one’s</w:t>
      </w:r>
      <w:r w:rsidR="00E82686">
        <w:rPr>
          <w:rFonts w:ascii="Calibri" w:hAnsi="Calibri" w:cs="Calibri"/>
          <w:color w:val="000000"/>
        </w:rPr>
        <w:t xml:space="preserve"> own emotions while also </w:t>
      </w:r>
      <w:r w:rsidR="00873574">
        <w:rPr>
          <w:rFonts w:ascii="Calibri" w:hAnsi="Calibri" w:cs="Calibri"/>
          <w:color w:val="000000"/>
        </w:rPr>
        <w:t>demonstrating</w:t>
      </w:r>
      <w:r w:rsidR="00E82686">
        <w:rPr>
          <w:rFonts w:ascii="Calibri" w:hAnsi="Calibri" w:cs="Calibri"/>
          <w:color w:val="000000"/>
        </w:rPr>
        <w:t xml:space="preserve"> </w:t>
      </w:r>
      <w:r w:rsidR="00873574">
        <w:rPr>
          <w:rFonts w:ascii="Calibri" w:hAnsi="Calibri" w:cs="Calibri"/>
          <w:color w:val="000000"/>
        </w:rPr>
        <w:t>awareness</w:t>
      </w:r>
      <w:r w:rsidR="00E82686">
        <w:rPr>
          <w:rFonts w:ascii="Calibri" w:hAnsi="Calibri" w:cs="Calibri"/>
          <w:color w:val="000000"/>
        </w:rPr>
        <w:t xml:space="preserve"> and </w:t>
      </w:r>
      <w:r w:rsidR="00873574">
        <w:rPr>
          <w:rFonts w:ascii="Calibri" w:hAnsi="Calibri" w:cs="Calibri"/>
          <w:color w:val="000000"/>
        </w:rPr>
        <w:t>empathy</w:t>
      </w:r>
      <w:r w:rsidR="00E82686">
        <w:rPr>
          <w:rFonts w:ascii="Calibri" w:hAnsi="Calibri" w:cs="Calibri"/>
          <w:color w:val="000000"/>
        </w:rPr>
        <w:t xml:space="preserve"> of others</w:t>
      </w:r>
      <w:r w:rsidR="00873574">
        <w:rPr>
          <w:rFonts w:ascii="Calibri" w:hAnsi="Calibri" w:cs="Calibri"/>
          <w:color w:val="000000"/>
        </w:rPr>
        <w:t xml:space="preserve">. Applying this to dentistry mentorship </w:t>
      </w:r>
      <w:r w:rsidR="00A65596">
        <w:rPr>
          <w:rFonts w:ascii="Calibri" w:hAnsi="Calibri" w:cs="Calibri"/>
          <w:color w:val="000000"/>
        </w:rPr>
        <w:t>will enable the mentor to identify when mentee is experiencing lack of confidence</w:t>
      </w:r>
      <w:r w:rsidR="00FE42D3">
        <w:rPr>
          <w:rFonts w:ascii="Calibri" w:hAnsi="Calibri" w:cs="Calibri"/>
          <w:color w:val="000000"/>
        </w:rPr>
        <w:t>, increased stress, anxiety</w:t>
      </w:r>
      <w:r w:rsidR="00174B48">
        <w:rPr>
          <w:rFonts w:ascii="Calibri" w:hAnsi="Calibri" w:cs="Calibri"/>
          <w:color w:val="000000"/>
        </w:rPr>
        <w:t xml:space="preserve"> this is shown mostly through clinical </w:t>
      </w:r>
      <w:r w:rsidR="00566BFC">
        <w:rPr>
          <w:rFonts w:ascii="Calibri" w:hAnsi="Calibri" w:cs="Calibri"/>
          <w:color w:val="000000"/>
        </w:rPr>
        <w:t xml:space="preserve">practice. </w:t>
      </w:r>
      <w:r w:rsidR="00952F0A">
        <w:rPr>
          <w:rFonts w:ascii="Calibri" w:hAnsi="Calibri" w:cs="Calibri"/>
          <w:color w:val="000000"/>
        </w:rPr>
        <w:t>However,</w:t>
      </w:r>
      <w:r w:rsidR="00566BFC">
        <w:rPr>
          <w:rFonts w:ascii="Calibri" w:hAnsi="Calibri" w:cs="Calibri"/>
          <w:color w:val="000000"/>
        </w:rPr>
        <w:t xml:space="preserve"> if the mentor can</w:t>
      </w:r>
      <w:r w:rsidR="00344ADF">
        <w:rPr>
          <w:rFonts w:ascii="Calibri" w:hAnsi="Calibri" w:cs="Calibri"/>
          <w:color w:val="000000"/>
        </w:rPr>
        <w:t xml:space="preserve">not control </w:t>
      </w:r>
      <w:r w:rsidR="00687458">
        <w:rPr>
          <w:rFonts w:ascii="Calibri" w:hAnsi="Calibri" w:cs="Calibri"/>
          <w:color w:val="000000"/>
        </w:rPr>
        <w:t>one’s</w:t>
      </w:r>
      <w:r w:rsidR="00344ADF">
        <w:rPr>
          <w:rFonts w:ascii="Calibri" w:hAnsi="Calibri" w:cs="Calibri"/>
          <w:color w:val="000000"/>
        </w:rPr>
        <w:t xml:space="preserve"> own </w:t>
      </w:r>
      <w:r w:rsidR="00687458">
        <w:rPr>
          <w:rFonts w:ascii="Calibri" w:hAnsi="Calibri" w:cs="Calibri"/>
          <w:color w:val="000000"/>
        </w:rPr>
        <w:t>emotional</w:t>
      </w:r>
      <w:r w:rsidR="00344ADF">
        <w:rPr>
          <w:rFonts w:ascii="Calibri" w:hAnsi="Calibri" w:cs="Calibri"/>
          <w:color w:val="000000"/>
        </w:rPr>
        <w:t xml:space="preserve"> </w:t>
      </w:r>
      <w:r w:rsidR="00687458">
        <w:rPr>
          <w:rFonts w:ascii="Calibri" w:hAnsi="Calibri" w:cs="Calibri"/>
          <w:color w:val="000000"/>
        </w:rPr>
        <w:t xml:space="preserve">intelligence, how is the mentor able to show empathy in situations that are intense or complex. </w:t>
      </w:r>
      <w:r w:rsidR="00E71FF0">
        <w:rPr>
          <w:rFonts w:ascii="Calibri" w:hAnsi="Calibri" w:cs="Calibri"/>
          <w:color w:val="000000"/>
        </w:rPr>
        <w:t xml:space="preserve">Their support may therefore be </w:t>
      </w:r>
      <w:r w:rsidR="00DD6ED1">
        <w:rPr>
          <w:rFonts w:ascii="Calibri" w:hAnsi="Calibri" w:cs="Calibri"/>
          <w:color w:val="000000"/>
        </w:rPr>
        <w:t>limited;</w:t>
      </w:r>
      <w:r w:rsidR="00E71FF0">
        <w:rPr>
          <w:rFonts w:ascii="Calibri" w:hAnsi="Calibri" w:cs="Calibri"/>
          <w:color w:val="000000"/>
        </w:rPr>
        <w:t xml:space="preserve"> </w:t>
      </w:r>
      <w:r w:rsidR="00C36425">
        <w:rPr>
          <w:rFonts w:ascii="Calibri" w:hAnsi="Calibri" w:cs="Calibri"/>
          <w:color w:val="000000"/>
        </w:rPr>
        <w:t xml:space="preserve">this highlights that emotional </w:t>
      </w:r>
      <w:r w:rsidR="00DD6ED1">
        <w:rPr>
          <w:rFonts w:ascii="Calibri" w:hAnsi="Calibri" w:cs="Calibri"/>
          <w:color w:val="000000"/>
        </w:rPr>
        <w:t>intelligence</w:t>
      </w:r>
      <w:r w:rsidR="00C13302">
        <w:rPr>
          <w:rFonts w:ascii="Calibri" w:hAnsi="Calibri" w:cs="Calibri"/>
          <w:color w:val="000000"/>
        </w:rPr>
        <w:t xml:space="preserve"> contributes not only the mentee but is needed for the mentor </w:t>
      </w:r>
      <w:r w:rsidR="00DD6ED1">
        <w:rPr>
          <w:rFonts w:ascii="Calibri" w:hAnsi="Calibri" w:cs="Calibri"/>
          <w:color w:val="000000"/>
        </w:rPr>
        <w:t>in order to maintain effective mentorships relationships.</w:t>
      </w:r>
      <w:r w:rsidR="003944FD">
        <w:rPr>
          <w:rFonts w:ascii="Calibri" w:hAnsi="Calibri" w:cs="Calibri"/>
          <w:color w:val="000000"/>
        </w:rPr>
        <w:t xml:space="preserve"> </w:t>
      </w:r>
      <w:r w:rsidR="00101224">
        <w:rPr>
          <w:rFonts w:ascii="Calibri" w:hAnsi="Calibri" w:cs="Calibri"/>
          <w:color w:val="000000"/>
        </w:rPr>
        <w:t xml:space="preserve">In contrast while emotional intelligence </w:t>
      </w:r>
      <w:r w:rsidR="00C1181A">
        <w:rPr>
          <w:rFonts w:ascii="Calibri" w:hAnsi="Calibri" w:cs="Calibri"/>
          <w:color w:val="000000"/>
        </w:rPr>
        <w:t xml:space="preserve">increases the effectiveness of mentoring, it cannot replace </w:t>
      </w:r>
      <w:r w:rsidR="00BC0610">
        <w:rPr>
          <w:rFonts w:ascii="Calibri" w:hAnsi="Calibri" w:cs="Calibri"/>
          <w:color w:val="000000"/>
        </w:rPr>
        <w:t xml:space="preserve">the importance of clinical competence as patient safety remains </w:t>
      </w:r>
      <w:r w:rsidR="00E047DD">
        <w:rPr>
          <w:rFonts w:ascii="Calibri" w:hAnsi="Calibri" w:cs="Calibri"/>
          <w:color w:val="000000"/>
        </w:rPr>
        <w:t>the utmost importance in the dental environment.</w:t>
      </w:r>
      <w:r w:rsidR="003D5AE3">
        <w:rPr>
          <w:rFonts w:ascii="Calibri" w:hAnsi="Calibri" w:cs="Calibri"/>
          <w:color w:val="000000"/>
        </w:rPr>
        <w:t xml:space="preserve"> GDC</w:t>
      </w:r>
      <w:r w:rsidR="00092F11">
        <w:rPr>
          <w:rFonts w:ascii="Calibri" w:hAnsi="Calibri" w:cs="Calibri"/>
          <w:color w:val="000000"/>
        </w:rPr>
        <w:t xml:space="preserve"> (</w:t>
      </w:r>
      <w:r w:rsidR="003D5AE3">
        <w:rPr>
          <w:rFonts w:ascii="Calibri" w:hAnsi="Calibri" w:cs="Calibri"/>
          <w:color w:val="000000"/>
        </w:rPr>
        <w:t>2025)</w:t>
      </w:r>
      <w:r w:rsidR="00074899">
        <w:rPr>
          <w:rFonts w:ascii="Calibri" w:hAnsi="Calibri" w:cs="Calibri"/>
          <w:color w:val="000000"/>
        </w:rPr>
        <w:t xml:space="preserve"> </w:t>
      </w:r>
      <w:r w:rsidR="00092F11">
        <w:rPr>
          <w:rFonts w:ascii="Calibri" w:hAnsi="Calibri" w:cs="Calibri"/>
          <w:color w:val="000000"/>
        </w:rPr>
        <w:t>u</w:t>
      </w:r>
      <w:r w:rsidR="00074899">
        <w:rPr>
          <w:rFonts w:ascii="Calibri" w:hAnsi="Calibri" w:cs="Calibri"/>
          <w:color w:val="000000"/>
        </w:rPr>
        <w:t>pholds this as a</w:t>
      </w:r>
      <w:r w:rsidR="003D5AE3">
        <w:rPr>
          <w:rFonts w:ascii="Calibri" w:hAnsi="Calibri" w:cs="Calibri"/>
          <w:color w:val="000000"/>
        </w:rPr>
        <w:t xml:space="preserve"> </w:t>
      </w:r>
      <w:r w:rsidR="00A87D7E">
        <w:rPr>
          <w:rFonts w:ascii="Calibri" w:hAnsi="Calibri" w:cs="Calibri"/>
          <w:color w:val="000000"/>
        </w:rPr>
        <w:t xml:space="preserve">regulation </w:t>
      </w:r>
      <w:r w:rsidR="001C08ED">
        <w:rPr>
          <w:rFonts w:ascii="Calibri" w:hAnsi="Calibri" w:cs="Calibri"/>
          <w:color w:val="000000"/>
        </w:rPr>
        <w:t>in</w:t>
      </w:r>
      <w:r w:rsidR="00074899">
        <w:rPr>
          <w:rFonts w:ascii="Calibri" w:hAnsi="Calibri" w:cs="Calibri"/>
          <w:color w:val="000000"/>
        </w:rPr>
        <w:t xml:space="preserve"> which </w:t>
      </w:r>
      <w:r w:rsidR="00AE309B">
        <w:rPr>
          <w:rFonts w:ascii="Calibri" w:hAnsi="Calibri" w:cs="Calibri"/>
          <w:color w:val="000000"/>
        </w:rPr>
        <w:t>adheres</w:t>
      </w:r>
      <w:r w:rsidR="00A87D7E">
        <w:rPr>
          <w:rFonts w:ascii="Calibri" w:hAnsi="Calibri" w:cs="Calibri"/>
          <w:color w:val="000000"/>
        </w:rPr>
        <w:t xml:space="preserve"> this in their standards of care guidelines</w:t>
      </w:r>
      <w:r w:rsidR="00074899">
        <w:rPr>
          <w:rFonts w:ascii="Calibri" w:hAnsi="Calibri" w:cs="Calibri"/>
          <w:color w:val="000000"/>
        </w:rPr>
        <w:t xml:space="preserve">. </w:t>
      </w:r>
    </w:p>
    <w:p w14:paraId="6B02D746" w14:textId="51464B58" w:rsidR="00E161C2" w:rsidRDefault="005813E2" w:rsidP="000210B2">
      <w:pPr>
        <w:pStyle w:val="NormalWeb"/>
        <w:spacing w:line="360" w:lineRule="auto"/>
        <w:rPr>
          <w:rFonts w:ascii="Calibri" w:hAnsi="Calibri" w:cs="Calibri"/>
          <w:color w:val="000000"/>
        </w:rPr>
      </w:pPr>
      <w:r>
        <w:rPr>
          <w:rFonts w:ascii="Calibri" w:hAnsi="Calibri" w:cs="Calibri"/>
          <w:color w:val="000000"/>
        </w:rPr>
        <w:t xml:space="preserve">To further enhance </w:t>
      </w:r>
      <w:r w:rsidR="00741FCD">
        <w:rPr>
          <w:rFonts w:ascii="Calibri" w:hAnsi="Calibri" w:cs="Calibri"/>
          <w:color w:val="000000"/>
        </w:rPr>
        <w:t xml:space="preserve">communication </w:t>
      </w:r>
      <w:r w:rsidR="0030386B">
        <w:rPr>
          <w:rFonts w:ascii="Calibri" w:hAnsi="Calibri" w:cs="Calibri"/>
          <w:color w:val="000000"/>
        </w:rPr>
        <w:t>and understanding</w:t>
      </w:r>
      <w:r w:rsidR="00670F54">
        <w:rPr>
          <w:rFonts w:ascii="Calibri" w:hAnsi="Calibri" w:cs="Calibri"/>
          <w:color w:val="000000"/>
        </w:rPr>
        <w:t xml:space="preserve"> within mentorship </w:t>
      </w:r>
      <w:r w:rsidR="005C5CFC">
        <w:rPr>
          <w:rFonts w:ascii="Calibri" w:hAnsi="Calibri" w:cs="Calibri"/>
          <w:color w:val="000000"/>
        </w:rPr>
        <w:t>can be Neuro Linguistic programme (NLP)</w:t>
      </w:r>
      <w:r w:rsidR="00BF230E">
        <w:rPr>
          <w:rFonts w:ascii="Calibri" w:hAnsi="Calibri" w:cs="Calibri"/>
          <w:color w:val="000000"/>
        </w:rPr>
        <w:t xml:space="preserve">. Developed by </w:t>
      </w:r>
      <w:r w:rsidR="00464E18">
        <w:rPr>
          <w:rFonts w:ascii="Calibri" w:hAnsi="Calibri" w:cs="Calibri"/>
          <w:color w:val="000000"/>
        </w:rPr>
        <w:t xml:space="preserve">Bandler &amp; Grinder </w:t>
      </w:r>
      <w:r w:rsidR="00EF7CBC">
        <w:rPr>
          <w:rFonts w:ascii="Calibri" w:hAnsi="Calibri" w:cs="Calibri"/>
          <w:color w:val="000000"/>
        </w:rPr>
        <w:t>(1970)</w:t>
      </w:r>
      <w:r w:rsidR="00C32124">
        <w:rPr>
          <w:rFonts w:ascii="Calibri" w:hAnsi="Calibri" w:cs="Calibri"/>
          <w:color w:val="000000"/>
        </w:rPr>
        <w:t xml:space="preserve"> NLP focus on how language, behaviour and thought patterns influence communication and learning. </w:t>
      </w:r>
      <w:r w:rsidR="00502C95">
        <w:rPr>
          <w:rFonts w:ascii="Calibri" w:hAnsi="Calibri" w:cs="Calibri"/>
          <w:color w:val="000000"/>
        </w:rPr>
        <w:t xml:space="preserve">Applying this </w:t>
      </w:r>
      <w:r w:rsidR="00327433">
        <w:rPr>
          <w:rFonts w:ascii="Calibri" w:hAnsi="Calibri" w:cs="Calibri"/>
          <w:color w:val="000000"/>
        </w:rPr>
        <w:t>technique of NLP to a</w:t>
      </w:r>
      <w:r w:rsidR="00622A6A">
        <w:rPr>
          <w:rFonts w:ascii="Calibri" w:hAnsi="Calibri" w:cs="Calibri"/>
          <w:color w:val="000000"/>
        </w:rPr>
        <w:t xml:space="preserve"> dental</w:t>
      </w:r>
      <w:r w:rsidR="003D214F">
        <w:rPr>
          <w:rFonts w:ascii="Calibri" w:hAnsi="Calibri" w:cs="Calibri"/>
          <w:color w:val="000000"/>
        </w:rPr>
        <w:t xml:space="preserve"> mentoring programme can be useful</w:t>
      </w:r>
      <w:r w:rsidR="00284509">
        <w:rPr>
          <w:rFonts w:ascii="Calibri" w:hAnsi="Calibri" w:cs="Calibri"/>
          <w:color w:val="000000"/>
        </w:rPr>
        <w:t xml:space="preserve"> as the mentor can adapt learning styles to each </w:t>
      </w:r>
      <w:r w:rsidR="00C97163">
        <w:rPr>
          <w:rFonts w:ascii="Calibri" w:hAnsi="Calibri" w:cs="Calibri"/>
          <w:color w:val="000000"/>
        </w:rPr>
        <w:t>individual</w:t>
      </w:r>
      <w:r w:rsidR="00284509">
        <w:rPr>
          <w:rFonts w:ascii="Calibri" w:hAnsi="Calibri" w:cs="Calibri"/>
          <w:color w:val="000000"/>
        </w:rPr>
        <w:t xml:space="preserve"> while observing verbal and non-verbal </w:t>
      </w:r>
      <w:r w:rsidR="00C97163">
        <w:rPr>
          <w:rFonts w:ascii="Calibri" w:hAnsi="Calibri" w:cs="Calibri"/>
          <w:color w:val="000000"/>
        </w:rPr>
        <w:t>cues</w:t>
      </w:r>
      <w:r w:rsidR="00284509">
        <w:rPr>
          <w:rFonts w:ascii="Calibri" w:hAnsi="Calibri" w:cs="Calibri"/>
          <w:color w:val="000000"/>
        </w:rPr>
        <w:t>.</w:t>
      </w:r>
      <w:r w:rsidR="00C97163">
        <w:rPr>
          <w:rFonts w:ascii="Calibri" w:hAnsi="Calibri" w:cs="Calibri"/>
          <w:color w:val="000000"/>
        </w:rPr>
        <w:t xml:space="preserve"> Chaudhary (2026)</w:t>
      </w:r>
      <w:r w:rsidR="00284509">
        <w:rPr>
          <w:rFonts w:ascii="Calibri" w:hAnsi="Calibri" w:cs="Calibri"/>
          <w:color w:val="000000"/>
        </w:rPr>
        <w:t xml:space="preserve"> </w:t>
      </w:r>
      <w:r w:rsidR="00A86AE9">
        <w:rPr>
          <w:rFonts w:ascii="Calibri" w:hAnsi="Calibri" w:cs="Calibri"/>
          <w:color w:val="000000"/>
        </w:rPr>
        <w:t>proposes that</w:t>
      </w:r>
      <w:r w:rsidR="004C7380">
        <w:rPr>
          <w:rFonts w:ascii="Calibri" w:hAnsi="Calibri" w:cs="Calibri"/>
          <w:color w:val="000000"/>
        </w:rPr>
        <w:t xml:space="preserve"> the application of</w:t>
      </w:r>
      <w:r w:rsidR="00A86AE9">
        <w:rPr>
          <w:rFonts w:ascii="Calibri" w:hAnsi="Calibri" w:cs="Calibri"/>
          <w:color w:val="000000"/>
        </w:rPr>
        <w:t xml:space="preserve"> NLP in dentistry helps reduce conflict while protecting a clinicians own mental wellbeing.</w:t>
      </w:r>
      <w:r w:rsidR="00F77C38">
        <w:rPr>
          <w:rFonts w:ascii="Calibri" w:hAnsi="Calibri" w:cs="Calibri"/>
          <w:color w:val="000000"/>
        </w:rPr>
        <w:t xml:space="preserve"> </w:t>
      </w:r>
      <w:r w:rsidR="004C7380">
        <w:rPr>
          <w:rFonts w:ascii="Calibri" w:hAnsi="Calibri" w:cs="Calibri"/>
          <w:color w:val="000000"/>
        </w:rPr>
        <w:t>Additionally,</w:t>
      </w:r>
      <w:r w:rsidR="00F77C38">
        <w:rPr>
          <w:rFonts w:ascii="Calibri" w:hAnsi="Calibri" w:cs="Calibri"/>
          <w:color w:val="000000"/>
        </w:rPr>
        <w:t xml:space="preserve"> this </w:t>
      </w:r>
      <w:r w:rsidR="004C7380">
        <w:rPr>
          <w:rFonts w:ascii="Calibri" w:hAnsi="Calibri" w:cs="Calibri"/>
          <w:color w:val="000000"/>
        </w:rPr>
        <w:t xml:space="preserve">algins </w:t>
      </w:r>
      <w:r w:rsidR="00F77C38">
        <w:rPr>
          <w:rFonts w:ascii="Calibri" w:hAnsi="Calibri" w:cs="Calibri"/>
          <w:color w:val="000000"/>
        </w:rPr>
        <w:t xml:space="preserve">with </w:t>
      </w:r>
      <w:r w:rsidR="009B401F">
        <w:rPr>
          <w:rFonts w:ascii="Calibri" w:hAnsi="Calibri" w:cs="Calibri"/>
          <w:color w:val="000000"/>
        </w:rPr>
        <w:t xml:space="preserve">the development of </w:t>
      </w:r>
      <w:r w:rsidR="009942C2">
        <w:rPr>
          <w:rFonts w:ascii="Calibri" w:hAnsi="Calibri" w:cs="Calibri"/>
          <w:color w:val="000000"/>
        </w:rPr>
        <w:t>emotional</w:t>
      </w:r>
      <w:r w:rsidR="009B401F">
        <w:rPr>
          <w:rFonts w:ascii="Calibri" w:hAnsi="Calibri" w:cs="Calibri"/>
          <w:color w:val="000000"/>
        </w:rPr>
        <w:t xml:space="preserve"> intelligence </w:t>
      </w:r>
      <w:r w:rsidR="00D75F92">
        <w:rPr>
          <w:rFonts w:ascii="Calibri" w:hAnsi="Calibri" w:cs="Calibri"/>
          <w:color w:val="000000"/>
        </w:rPr>
        <w:t xml:space="preserve">within dental </w:t>
      </w:r>
      <w:r w:rsidR="009942C2">
        <w:rPr>
          <w:rFonts w:ascii="Calibri" w:hAnsi="Calibri" w:cs="Calibri"/>
          <w:color w:val="000000"/>
        </w:rPr>
        <w:t>professionals</w:t>
      </w:r>
      <w:r w:rsidR="00D75F92">
        <w:rPr>
          <w:rFonts w:ascii="Calibri" w:hAnsi="Calibri" w:cs="Calibri"/>
          <w:color w:val="000000"/>
        </w:rPr>
        <w:t>, as</w:t>
      </w:r>
      <w:r w:rsidR="00621912">
        <w:rPr>
          <w:rFonts w:ascii="Calibri" w:hAnsi="Calibri" w:cs="Calibri"/>
          <w:color w:val="000000"/>
        </w:rPr>
        <w:t xml:space="preserve"> combination of both </w:t>
      </w:r>
      <w:r w:rsidR="009942C2">
        <w:rPr>
          <w:rFonts w:ascii="Calibri" w:hAnsi="Calibri" w:cs="Calibri"/>
          <w:color w:val="000000"/>
        </w:rPr>
        <w:t>highlight effective communication, self-awareness and empathy</w:t>
      </w:r>
      <w:r w:rsidR="00367B96">
        <w:rPr>
          <w:rFonts w:ascii="Calibri" w:hAnsi="Calibri" w:cs="Calibri"/>
          <w:color w:val="000000"/>
        </w:rPr>
        <w:t xml:space="preserve">. </w:t>
      </w:r>
      <w:r w:rsidR="006C0AF7">
        <w:rPr>
          <w:rFonts w:ascii="Calibri" w:hAnsi="Calibri" w:cs="Calibri"/>
          <w:color w:val="000000"/>
        </w:rPr>
        <w:t>Therefore,</w:t>
      </w:r>
      <w:r w:rsidR="003A7E7D">
        <w:rPr>
          <w:rFonts w:ascii="Calibri" w:hAnsi="Calibri" w:cs="Calibri"/>
          <w:color w:val="000000"/>
        </w:rPr>
        <w:t xml:space="preserve"> by applying NLP within </w:t>
      </w:r>
      <w:r w:rsidR="005C2552">
        <w:rPr>
          <w:rFonts w:ascii="Calibri" w:hAnsi="Calibri" w:cs="Calibri"/>
          <w:color w:val="000000"/>
        </w:rPr>
        <w:t>mentoring relationships</w:t>
      </w:r>
      <w:r w:rsidR="004E37CA">
        <w:rPr>
          <w:rFonts w:ascii="Calibri" w:hAnsi="Calibri" w:cs="Calibri"/>
          <w:color w:val="000000"/>
        </w:rPr>
        <w:t xml:space="preserve"> can establish a higher understanding between both mentor and mentee, gaining success for </w:t>
      </w:r>
      <w:r w:rsidR="00670E1E">
        <w:rPr>
          <w:rFonts w:ascii="Calibri" w:hAnsi="Calibri" w:cs="Calibri"/>
          <w:color w:val="000000"/>
        </w:rPr>
        <w:t xml:space="preserve">not just the individuals but inevitable the organisation, service and patients. </w:t>
      </w:r>
    </w:p>
    <w:p w14:paraId="36563AC6" w14:textId="4456656C" w:rsidR="002F2357" w:rsidRDefault="00FF35B8" w:rsidP="000210B2">
      <w:pPr>
        <w:pStyle w:val="NormalWeb"/>
        <w:spacing w:line="360" w:lineRule="auto"/>
        <w:rPr>
          <w:rFonts w:ascii="Calibri" w:hAnsi="Calibri" w:cs="Calibri"/>
          <w:color w:val="000000"/>
        </w:rPr>
      </w:pPr>
      <w:r>
        <w:rPr>
          <w:rFonts w:ascii="Calibri" w:hAnsi="Calibri" w:cs="Calibri"/>
          <w:color w:val="000000"/>
        </w:rPr>
        <w:t xml:space="preserve">Although even with the potential advantages NLP has </w:t>
      </w:r>
      <w:r w:rsidR="008B5D82">
        <w:rPr>
          <w:rFonts w:ascii="Calibri" w:hAnsi="Calibri" w:cs="Calibri"/>
          <w:color w:val="000000"/>
        </w:rPr>
        <w:t xml:space="preserve">with mentoring </w:t>
      </w:r>
      <w:r w:rsidR="005D2BDA">
        <w:rPr>
          <w:rFonts w:ascii="Calibri" w:hAnsi="Calibri" w:cs="Calibri"/>
          <w:color w:val="000000"/>
        </w:rPr>
        <w:t>disadvantages</w:t>
      </w:r>
      <w:r w:rsidR="008B5D82">
        <w:rPr>
          <w:rFonts w:ascii="Calibri" w:hAnsi="Calibri" w:cs="Calibri"/>
          <w:color w:val="000000"/>
        </w:rPr>
        <w:t xml:space="preserve"> can occur such as </w:t>
      </w:r>
      <w:r w:rsidR="005D2BDA">
        <w:rPr>
          <w:rFonts w:ascii="Calibri" w:hAnsi="Calibri" w:cs="Calibri"/>
          <w:color w:val="000000"/>
        </w:rPr>
        <w:t>misunderstandings</w:t>
      </w:r>
      <w:r w:rsidR="008B5D82">
        <w:rPr>
          <w:rFonts w:ascii="Calibri" w:hAnsi="Calibri" w:cs="Calibri"/>
          <w:color w:val="000000"/>
        </w:rPr>
        <w:t xml:space="preserve"> between verbal and </w:t>
      </w:r>
      <w:r w:rsidR="005D2BDA">
        <w:rPr>
          <w:rFonts w:ascii="Calibri" w:hAnsi="Calibri" w:cs="Calibri"/>
          <w:color w:val="000000"/>
        </w:rPr>
        <w:t>non-verbal</w:t>
      </w:r>
      <w:r w:rsidR="008B5D82">
        <w:rPr>
          <w:rFonts w:ascii="Calibri" w:hAnsi="Calibri" w:cs="Calibri"/>
          <w:color w:val="000000"/>
        </w:rPr>
        <w:t xml:space="preserve"> cues. </w:t>
      </w:r>
      <w:r w:rsidR="009C74C4">
        <w:rPr>
          <w:rFonts w:ascii="Calibri" w:hAnsi="Calibri" w:cs="Calibri"/>
          <w:color w:val="000000"/>
        </w:rPr>
        <w:t xml:space="preserve">Atiku et al. (2026) </w:t>
      </w:r>
      <w:r w:rsidR="005A28B6">
        <w:rPr>
          <w:rFonts w:ascii="Calibri" w:hAnsi="Calibri" w:cs="Calibri"/>
          <w:color w:val="000000"/>
        </w:rPr>
        <w:t>stresses how there is a lack of empirical evidence within healthcare</w:t>
      </w:r>
      <w:r w:rsidR="00814847">
        <w:rPr>
          <w:rFonts w:ascii="Calibri" w:hAnsi="Calibri" w:cs="Calibri"/>
          <w:color w:val="000000"/>
        </w:rPr>
        <w:t xml:space="preserve">. </w:t>
      </w:r>
      <w:r w:rsidR="00AC3737">
        <w:rPr>
          <w:rFonts w:ascii="Calibri" w:hAnsi="Calibri" w:cs="Calibri"/>
          <w:color w:val="000000"/>
        </w:rPr>
        <w:t xml:space="preserve">Malo et al. (2026) </w:t>
      </w:r>
      <w:r w:rsidR="00866014">
        <w:rPr>
          <w:rFonts w:ascii="Calibri" w:hAnsi="Calibri" w:cs="Calibri"/>
          <w:color w:val="000000"/>
        </w:rPr>
        <w:t xml:space="preserve">adheres to this view </w:t>
      </w:r>
      <w:r w:rsidR="006368B2">
        <w:rPr>
          <w:rFonts w:ascii="Calibri" w:hAnsi="Calibri" w:cs="Calibri"/>
          <w:color w:val="000000"/>
        </w:rPr>
        <w:t xml:space="preserve">also discussing not enough robust empirical research, the consequence of this suggests how the tool </w:t>
      </w:r>
      <w:r w:rsidR="008A7801">
        <w:rPr>
          <w:rFonts w:ascii="Calibri" w:hAnsi="Calibri" w:cs="Calibri"/>
          <w:color w:val="000000"/>
        </w:rPr>
        <w:t xml:space="preserve">maybe </w:t>
      </w:r>
      <w:r w:rsidR="002F3085">
        <w:rPr>
          <w:rFonts w:ascii="Calibri" w:hAnsi="Calibri" w:cs="Calibri"/>
          <w:color w:val="000000"/>
        </w:rPr>
        <w:t>been adapted wit</w:t>
      </w:r>
      <w:r w:rsidR="009E7815">
        <w:rPr>
          <w:rFonts w:ascii="Calibri" w:hAnsi="Calibri" w:cs="Calibri"/>
          <w:color w:val="000000"/>
        </w:rPr>
        <w:t>h not enough validation</w:t>
      </w:r>
      <w:r w:rsidR="004945F7">
        <w:rPr>
          <w:rFonts w:ascii="Calibri" w:hAnsi="Calibri" w:cs="Calibri"/>
          <w:color w:val="000000"/>
        </w:rPr>
        <w:t xml:space="preserve">; potentially leading to </w:t>
      </w:r>
      <w:r w:rsidR="00F10CA8">
        <w:rPr>
          <w:rFonts w:ascii="Calibri" w:hAnsi="Calibri" w:cs="Calibri"/>
          <w:color w:val="000000"/>
        </w:rPr>
        <w:t>invalid</w:t>
      </w:r>
      <w:r w:rsidR="004945F7">
        <w:rPr>
          <w:rFonts w:ascii="Calibri" w:hAnsi="Calibri" w:cs="Calibri"/>
          <w:color w:val="000000"/>
        </w:rPr>
        <w:t xml:space="preserve"> outcomes and undermin</w:t>
      </w:r>
      <w:r w:rsidR="00954AAE">
        <w:rPr>
          <w:rFonts w:ascii="Calibri" w:hAnsi="Calibri" w:cs="Calibri"/>
          <w:color w:val="000000"/>
        </w:rPr>
        <w:t>e</w:t>
      </w:r>
      <w:r w:rsidR="004945F7">
        <w:rPr>
          <w:rFonts w:ascii="Calibri" w:hAnsi="Calibri" w:cs="Calibri"/>
          <w:color w:val="000000"/>
        </w:rPr>
        <w:t xml:space="preserve"> the credibility of mentoring </w:t>
      </w:r>
      <w:r w:rsidR="00954AAE">
        <w:rPr>
          <w:rFonts w:ascii="Calibri" w:hAnsi="Calibri" w:cs="Calibri"/>
          <w:color w:val="000000"/>
        </w:rPr>
        <w:t>programme</w:t>
      </w:r>
      <w:r w:rsidR="00F10CA8">
        <w:rPr>
          <w:rFonts w:ascii="Calibri" w:hAnsi="Calibri" w:cs="Calibri"/>
          <w:color w:val="000000"/>
        </w:rPr>
        <w:t>s.</w:t>
      </w:r>
      <w:r w:rsidR="004945F7">
        <w:rPr>
          <w:rFonts w:ascii="Calibri" w:hAnsi="Calibri" w:cs="Calibri"/>
          <w:color w:val="000000"/>
        </w:rPr>
        <w:t xml:space="preserve"> </w:t>
      </w:r>
      <w:r w:rsidR="00A727FD">
        <w:rPr>
          <w:rFonts w:ascii="Calibri" w:hAnsi="Calibri" w:cs="Calibri"/>
          <w:color w:val="000000"/>
        </w:rPr>
        <w:t xml:space="preserve">This </w:t>
      </w:r>
      <w:r w:rsidR="00A2524C">
        <w:rPr>
          <w:rFonts w:ascii="Calibri" w:hAnsi="Calibri" w:cs="Calibri"/>
          <w:color w:val="000000"/>
        </w:rPr>
        <w:t>uncertainty of</w:t>
      </w:r>
      <w:r w:rsidR="00A727FD">
        <w:rPr>
          <w:rFonts w:ascii="Calibri" w:hAnsi="Calibri" w:cs="Calibri"/>
          <w:color w:val="000000"/>
        </w:rPr>
        <w:t xml:space="preserve"> research suggests </w:t>
      </w:r>
      <w:r w:rsidR="003D7757">
        <w:rPr>
          <w:rFonts w:ascii="Calibri" w:hAnsi="Calibri" w:cs="Calibri"/>
          <w:color w:val="000000"/>
        </w:rPr>
        <w:t xml:space="preserve">dentistry is based more on structured frameworks and can use NLP as a supportive tool rather than </w:t>
      </w:r>
      <w:r w:rsidR="002F2357">
        <w:rPr>
          <w:rFonts w:ascii="Calibri" w:hAnsi="Calibri" w:cs="Calibri"/>
          <w:color w:val="000000"/>
        </w:rPr>
        <w:t xml:space="preserve">a framework. </w:t>
      </w:r>
    </w:p>
    <w:p w14:paraId="588BF70C" w14:textId="77777777" w:rsidR="007217BA" w:rsidRPr="00736AAA" w:rsidRDefault="007217BA" w:rsidP="000210B2">
      <w:pPr>
        <w:pStyle w:val="NormalWeb"/>
        <w:spacing w:line="360" w:lineRule="auto"/>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823323" w14:textId="63416F27" w:rsidR="002428FB" w:rsidRPr="002428FB" w:rsidRDefault="00BC7CBC" w:rsidP="002428FB">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224316374"/>
      <w:r w:rsidRPr="00736AA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Assessment of a Mentoring Model</w:t>
      </w:r>
      <w:bookmarkEnd w:id="5"/>
    </w:p>
    <w:p w14:paraId="0425DE57" w14:textId="0A10F8B5" w:rsidR="00025117" w:rsidRDefault="002D3481" w:rsidP="002D3481">
      <w:pPr>
        <w:spacing w:line="360" w:lineRule="auto"/>
        <w:rPr>
          <w:rFonts w:ascii="Calibri" w:hAnsi="Calibri" w:cs="Calibri"/>
          <w:lang w:eastAsia="en-US"/>
        </w:rPr>
      </w:pPr>
      <w:r w:rsidRPr="002D3481">
        <w:rPr>
          <w:rFonts w:ascii="Calibri" w:hAnsi="Calibri" w:cs="Calibri"/>
          <w:lang w:eastAsia="en-US"/>
        </w:rPr>
        <w:t xml:space="preserve">The GROW model </w:t>
      </w:r>
      <w:r w:rsidR="00DC213E">
        <w:rPr>
          <w:rFonts w:ascii="Calibri" w:hAnsi="Calibri" w:cs="Calibri"/>
          <w:lang w:eastAsia="en-US"/>
        </w:rPr>
        <w:t xml:space="preserve">is a valuable tool to use in dentistry because it focuses on goal setting, structured problem solving and progress monitoring which are essential in clinical training. </w:t>
      </w:r>
      <w:r w:rsidR="0085794F">
        <w:rPr>
          <w:rFonts w:ascii="Calibri" w:hAnsi="Calibri" w:cs="Calibri"/>
          <w:lang w:eastAsia="en-US"/>
        </w:rPr>
        <w:t>The GROW model developed by</w:t>
      </w:r>
      <w:r w:rsidR="008D3029">
        <w:rPr>
          <w:rFonts w:ascii="Calibri" w:hAnsi="Calibri" w:cs="Calibri"/>
          <w:lang w:eastAsia="en-US"/>
        </w:rPr>
        <w:t xml:space="preserve"> </w:t>
      </w:r>
      <w:r w:rsidR="00792356">
        <w:rPr>
          <w:rFonts w:ascii="Calibri" w:hAnsi="Calibri" w:cs="Calibri"/>
          <w:lang w:eastAsia="en-US"/>
        </w:rPr>
        <w:t xml:space="preserve">John Whitmore consists of four stages </w:t>
      </w:r>
      <w:r w:rsidR="00265BA0">
        <w:rPr>
          <w:rFonts w:ascii="Calibri" w:hAnsi="Calibri" w:cs="Calibri"/>
          <w:lang w:eastAsia="en-US"/>
        </w:rPr>
        <w:t>g</w:t>
      </w:r>
      <w:r w:rsidR="00792356">
        <w:rPr>
          <w:rFonts w:ascii="Calibri" w:hAnsi="Calibri" w:cs="Calibri"/>
          <w:lang w:eastAsia="en-US"/>
        </w:rPr>
        <w:t xml:space="preserve">oal, </w:t>
      </w:r>
      <w:r w:rsidR="00265BA0">
        <w:rPr>
          <w:rFonts w:ascii="Calibri" w:hAnsi="Calibri" w:cs="Calibri"/>
          <w:lang w:eastAsia="en-US"/>
        </w:rPr>
        <w:t>r</w:t>
      </w:r>
      <w:r w:rsidR="00792356">
        <w:rPr>
          <w:rFonts w:ascii="Calibri" w:hAnsi="Calibri" w:cs="Calibri"/>
          <w:lang w:eastAsia="en-US"/>
        </w:rPr>
        <w:t>eality, options and will.</w:t>
      </w:r>
      <w:r w:rsidR="00651049">
        <w:rPr>
          <w:rFonts w:ascii="Calibri" w:hAnsi="Calibri" w:cs="Calibri"/>
          <w:lang w:eastAsia="en-US"/>
        </w:rPr>
        <w:t xml:space="preserve"> </w:t>
      </w:r>
      <w:r w:rsidR="00586389">
        <w:rPr>
          <w:rFonts w:ascii="Calibri" w:hAnsi="Calibri" w:cs="Calibri"/>
          <w:lang w:eastAsia="en-US"/>
        </w:rPr>
        <w:t>Dentistry tends to use this method in mentoring due to the questioning approach it has for the mentor to the mentee.</w:t>
      </w:r>
      <w:r w:rsidR="004C65B2">
        <w:rPr>
          <w:rFonts w:ascii="Calibri" w:hAnsi="Calibri" w:cs="Calibri"/>
          <w:lang w:eastAsia="en-US"/>
        </w:rPr>
        <w:t xml:space="preserve"> Whitmore</w:t>
      </w:r>
      <w:r w:rsidR="00F71D88">
        <w:rPr>
          <w:rFonts w:ascii="Calibri" w:hAnsi="Calibri" w:cs="Calibri"/>
          <w:lang w:eastAsia="en-US"/>
        </w:rPr>
        <w:t xml:space="preserve"> (20</w:t>
      </w:r>
      <w:r w:rsidR="004C65B2">
        <w:rPr>
          <w:rFonts w:ascii="Calibri" w:hAnsi="Calibri" w:cs="Calibri"/>
          <w:lang w:eastAsia="en-US"/>
        </w:rPr>
        <w:t>09</w:t>
      </w:r>
      <w:r w:rsidR="00F71D88">
        <w:rPr>
          <w:rFonts w:ascii="Calibri" w:hAnsi="Calibri" w:cs="Calibri"/>
          <w:lang w:eastAsia="en-US"/>
        </w:rPr>
        <w:t>)</w:t>
      </w:r>
      <w:r w:rsidR="00DF73EF">
        <w:rPr>
          <w:rFonts w:ascii="Calibri" w:hAnsi="Calibri" w:cs="Calibri"/>
          <w:lang w:eastAsia="en-US"/>
        </w:rPr>
        <w:t xml:space="preserve">. </w:t>
      </w:r>
      <w:r w:rsidR="000448CF">
        <w:rPr>
          <w:rFonts w:ascii="Calibri" w:hAnsi="Calibri" w:cs="Calibri"/>
          <w:lang w:eastAsia="en-US"/>
        </w:rPr>
        <w:t xml:space="preserve">Indicates </w:t>
      </w:r>
      <w:r w:rsidR="00DF73EF">
        <w:rPr>
          <w:rFonts w:ascii="Calibri" w:hAnsi="Calibri" w:cs="Calibri"/>
          <w:lang w:eastAsia="en-US"/>
        </w:rPr>
        <w:t>how t</w:t>
      </w:r>
      <w:r w:rsidR="00DF6857">
        <w:rPr>
          <w:rFonts w:ascii="Calibri" w:hAnsi="Calibri" w:cs="Calibri"/>
          <w:lang w:eastAsia="en-US"/>
        </w:rPr>
        <w:t xml:space="preserve">he GROW model is </w:t>
      </w:r>
      <w:r w:rsidR="00F25CDE">
        <w:rPr>
          <w:rFonts w:ascii="Calibri" w:hAnsi="Calibri" w:cs="Calibri"/>
          <w:lang w:eastAsia="en-US"/>
        </w:rPr>
        <w:t>perceived</w:t>
      </w:r>
      <w:r w:rsidR="00DF6857">
        <w:rPr>
          <w:rFonts w:ascii="Calibri" w:hAnsi="Calibri" w:cs="Calibri"/>
          <w:lang w:eastAsia="en-US"/>
        </w:rPr>
        <w:t xml:space="preserve"> to </w:t>
      </w:r>
      <w:r w:rsidR="007C1378">
        <w:rPr>
          <w:rFonts w:ascii="Calibri" w:hAnsi="Calibri" w:cs="Calibri"/>
          <w:lang w:eastAsia="en-US"/>
        </w:rPr>
        <w:t>assist</w:t>
      </w:r>
      <w:r w:rsidR="00DF6857">
        <w:rPr>
          <w:rFonts w:ascii="Calibri" w:hAnsi="Calibri" w:cs="Calibri"/>
          <w:lang w:eastAsia="en-US"/>
        </w:rPr>
        <w:t xml:space="preserve"> </w:t>
      </w:r>
      <w:r w:rsidR="00601044">
        <w:rPr>
          <w:rFonts w:ascii="Calibri" w:hAnsi="Calibri" w:cs="Calibri"/>
          <w:lang w:eastAsia="en-US"/>
        </w:rPr>
        <w:t>professionals</w:t>
      </w:r>
      <w:r w:rsidR="00DF6857">
        <w:rPr>
          <w:rFonts w:ascii="Calibri" w:hAnsi="Calibri" w:cs="Calibri"/>
          <w:lang w:eastAsia="en-US"/>
        </w:rPr>
        <w:t xml:space="preserve"> </w:t>
      </w:r>
      <w:r w:rsidR="00F25CDE">
        <w:rPr>
          <w:rFonts w:ascii="Calibri" w:hAnsi="Calibri" w:cs="Calibri"/>
          <w:lang w:eastAsia="en-US"/>
        </w:rPr>
        <w:t xml:space="preserve">in </w:t>
      </w:r>
      <w:r w:rsidR="007C1378">
        <w:rPr>
          <w:rFonts w:ascii="Calibri" w:hAnsi="Calibri" w:cs="Calibri"/>
          <w:lang w:eastAsia="en-US"/>
        </w:rPr>
        <w:t>achieving</w:t>
      </w:r>
      <w:r w:rsidR="00601044">
        <w:rPr>
          <w:rFonts w:ascii="Calibri" w:hAnsi="Calibri" w:cs="Calibri"/>
          <w:lang w:eastAsia="en-US"/>
        </w:rPr>
        <w:t xml:space="preserve"> specific </w:t>
      </w:r>
      <w:r w:rsidR="004C65B2">
        <w:rPr>
          <w:rFonts w:ascii="Calibri" w:hAnsi="Calibri" w:cs="Calibri"/>
          <w:lang w:eastAsia="en-US"/>
        </w:rPr>
        <w:t>goal.</w:t>
      </w:r>
    </w:p>
    <w:p w14:paraId="3286C9F2" w14:textId="020231AD" w:rsidR="00193080" w:rsidRDefault="0005316F" w:rsidP="002D3481">
      <w:pPr>
        <w:spacing w:line="360" w:lineRule="auto"/>
        <w:rPr>
          <w:rFonts w:ascii="Calibri" w:hAnsi="Calibri" w:cs="Calibri"/>
          <w:lang w:eastAsia="en-US"/>
        </w:rPr>
      </w:pPr>
      <w:r>
        <w:rPr>
          <w:rFonts w:ascii="Calibri" w:hAnsi="Calibri" w:cs="Calibri"/>
          <w:lang w:eastAsia="en-US"/>
        </w:rPr>
        <w:t>Nevertheless, challenges may arise when applying this model to the dental practice.</w:t>
      </w:r>
      <w:r w:rsidR="004C65B2">
        <w:rPr>
          <w:rFonts w:ascii="Calibri" w:hAnsi="Calibri" w:cs="Calibri"/>
          <w:lang w:eastAsia="en-US"/>
        </w:rPr>
        <w:t xml:space="preserve"> Mauthe (2012)</w:t>
      </w:r>
      <w:r w:rsidR="00601044">
        <w:rPr>
          <w:rFonts w:ascii="Calibri" w:hAnsi="Calibri" w:cs="Calibri"/>
          <w:lang w:eastAsia="en-US"/>
        </w:rPr>
        <w:t xml:space="preserve"> </w:t>
      </w:r>
      <w:r w:rsidR="004C65B2">
        <w:rPr>
          <w:rFonts w:ascii="Calibri" w:hAnsi="Calibri" w:cs="Calibri"/>
          <w:lang w:eastAsia="en-US"/>
        </w:rPr>
        <w:t>argues that</w:t>
      </w:r>
      <w:r w:rsidR="007C1378">
        <w:rPr>
          <w:rFonts w:ascii="Calibri" w:hAnsi="Calibri" w:cs="Calibri"/>
          <w:lang w:eastAsia="en-US"/>
        </w:rPr>
        <w:t>,</w:t>
      </w:r>
      <w:r w:rsidR="004C65B2">
        <w:rPr>
          <w:rFonts w:ascii="Calibri" w:hAnsi="Calibri" w:cs="Calibri"/>
          <w:lang w:eastAsia="en-US"/>
        </w:rPr>
        <w:t xml:space="preserve"> </w:t>
      </w:r>
      <w:r w:rsidR="007C1378">
        <w:rPr>
          <w:rFonts w:ascii="Calibri" w:hAnsi="Calibri" w:cs="Calibri"/>
          <w:lang w:eastAsia="en-US"/>
        </w:rPr>
        <w:t>for dentist</w:t>
      </w:r>
      <w:r w:rsidR="00E829F6">
        <w:rPr>
          <w:rFonts w:ascii="Calibri" w:hAnsi="Calibri" w:cs="Calibri"/>
          <w:lang w:eastAsia="en-US"/>
        </w:rPr>
        <w:t xml:space="preserve"> </w:t>
      </w:r>
      <w:r w:rsidR="007C1378">
        <w:rPr>
          <w:rFonts w:ascii="Calibri" w:hAnsi="Calibri" w:cs="Calibri"/>
          <w:lang w:eastAsia="en-US"/>
        </w:rPr>
        <w:t>acting as</w:t>
      </w:r>
      <w:r w:rsidR="00E829F6">
        <w:rPr>
          <w:rFonts w:ascii="Calibri" w:hAnsi="Calibri" w:cs="Calibri"/>
          <w:lang w:eastAsia="en-US"/>
        </w:rPr>
        <w:t xml:space="preserve"> mentor</w:t>
      </w:r>
      <w:r w:rsidR="007C1378">
        <w:rPr>
          <w:rFonts w:ascii="Calibri" w:hAnsi="Calibri" w:cs="Calibri"/>
          <w:lang w:eastAsia="en-US"/>
        </w:rPr>
        <w:t>s,</w:t>
      </w:r>
      <w:r w:rsidR="00E829F6">
        <w:rPr>
          <w:rFonts w:ascii="Calibri" w:hAnsi="Calibri" w:cs="Calibri"/>
          <w:lang w:eastAsia="en-US"/>
        </w:rPr>
        <w:t xml:space="preserve"> </w:t>
      </w:r>
      <w:r w:rsidR="00436186">
        <w:rPr>
          <w:rFonts w:ascii="Calibri" w:hAnsi="Calibri" w:cs="Calibri"/>
          <w:lang w:eastAsia="en-US"/>
        </w:rPr>
        <w:t xml:space="preserve">challenges may occur </w:t>
      </w:r>
      <w:r w:rsidR="008E7778">
        <w:rPr>
          <w:rFonts w:ascii="Calibri" w:hAnsi="Calibri" w:cs="Calibri"/>
          <w:lang w:eastAsia="en-US"/>
        </w:rPr>
        <w:t xml:space="preserve">due to their </w:t>
      </w:r>
      <w:r w:rsidR="004C65B2">
        <w:rPr>
          <w:rFonts w:ascii="Calibri" w:hAnsi="Calibri" w:cs="Calibri"/>
          <w:lang w:eastAsia="en-US"/>
        </w:rPr>
        <w:t>problem-solving</w:t>
      </w:r>
      <w:r w:rsidR="008E7778">
        <w:rPr>
          <w:rFonts w:ascii="Calibri" w:hAnsi="Calibri" w:cs="Calibri"/>
          <w:lang w:eastAsia="en-US"/>
        </w:rPr>
        <w:t xml:space="preserve"> nature</w:t>
      </w:r>
      <w:r w:rsidR="00C42D05">
        <w:rPr>
          <w:rFonts w:ascii="Calibri" w:hAnsi="Calibri" w:cs="Calibri"/>
          <w:lang w:eastAsia="en-US"/>
        </w:rPr>
        <w:t xml:space="preserve">, clinical training and </w:t>
      </w:r>
      <w:r w:rsidR="002710A0">
        <w:rPr>
          <w:rFonts w:ascii="Calibri" w:hAnsi="Calibri" w:cs="Calibri"/>
          <w:lang w:eastAsia="en-US"/>
        </w:rPr>
        <w:t xml:space="preserve">experience. As a </w:t>
      </w:r>
      <w:r w:rsidR="009311FE">
        <w:rPr>
          <w:rFonts w:ascii="Calibri" w:hAnsi="Calibri" w:cs="Calibri"/>
          <w:lang w:eastAsia="en-US"/>
        </w:rPr>
        <w:t>result,</w:t>
      </w:r>
      <w:r w:rsidR="004B3834">
        <w:rPr>
          <w:rFonts w:ascii="Calibri" w:hAnsi="Calibri" w:cs="Calibri"/>
          <w:lang w:eastAsia="en-US"/>
        </w:rPr>
        <w:t xml:space="preserve"> rather than</w:t>
      </w:r>
      <w:r w:rsidR="002710A0">
        <w:rPr>
          <w:rFonts w:ascii="Calibri" w:hAnsi="Calibri" w:cs="Calibri"/>
          <w:lang w:eastAsia="en-US"/>
        </w:rPr>
        <w:t xml:space="preserve"> encouraging</w:t>
      </w:r>
      <w:r w:rsidR="004B3834">
        <w:rPr>
          <w:rFonts w:ascii="Calibri" w:hAnsi="Calibri" w:cs="Calibri"/>
          <w:lang w:eastAsia="en-US"/>
        </w:rPr>
        <w:t xml:space="preserve"> the mente</w:t>
      </w:r>
      <w:r w:rsidR="002710A0">
        <w:rPr>
          <w:rFonts w:ascii="Calibri" w:hAnsi="Calibri" w:cs="Calibri"/>
          <w:lang w:eastAsia="en-US"/>
        </w:rPr>
        <w:t>e to</w:t>
      </w:r>
      <w:r w:rsidR="004B3834">
        <w:rPr>
          <w:rFonts w:ascii="Calibri" w:hAnsi="Calibri" w:cs="Calibri"/>
          <w:lang w:eastAsia="en-US"/>
        </w:rPr>
        <w:t xml:space="preserve"> reflect and solv</w:t>
      </w:r>
      <w:r w:rsidR="002710A0">
        <w:rPr>
          <w:rFonts w:ascii="Calibri" w:hAnsi="Calibri" w:cs="Calibri"/>
          <w:lang w:eastAsia="en-US"/>
        </w:rPr>
        <w:t>e</w:t>
      </w:r>
      <w:r w:rsidR="004B3834">
        <w:rPr>
          <w:rFonts w:ascii="Calibri" w:hAnsi="Calibri" w:cs="Calibri"/>
          <w:lang w:eastAsia="en-US"/>
        </w:rPr>
        <w:t xml:space="preserve"> their</w:t>
      </w:r>
      <w:r w:rsidR="00271377">
        <w:rPr>
          <w:rFonts w:ascii="Calibri" w:hAnsi="Calibri" w:cs="Calibri"/>
          <w:lang w:eastAsia="en-US"/>
        </w:rPr>
        <w:t xml:space="preserve"> own</w:t>
      </w:r>
      <w:r w:rsidR="004B3834">
        <w:rPr>
          <w:rFonts w:ascii="Calibri" w:hAnsi="Calibri" w:cs="Calibri"/>
          <w:lang w:eastAsia="en-US"/>
        </w:rPr>
        <w:t xml:space="preserve"> problem</w:t>
      </w:r>
      <w:r w:rsidR="00271377">
        <w:rPr>
          <w:rFonts w:ascii="Calibri" w:hAnsi="Calibri" w:cs="Calibri"/>
          <w:lang w:eastAsia="en-US"/>
        </w:rPr>
        <w:t>s</w:t>
      </w:r>
      <w:r w:rsidR="00DF6649">
        <w:rPr>
          <w:rFonts w:ascii="Calibri" w:hAnsi="Calibri" w:cs="Calibri"/>
          <w:lang w:eastAsia="en-US"/>
        </w:rPr>
        <w:t xml:space="preserve"> </w:t>
      </w:r>
      <w:r w:rsidR="00477EF9">
        <w:rPr>
          <w:rFonts w:ascii="Calibri" w:hAnsi="Calibri" w:cs="Calibri"/>
          <w:lang w:eastAsia="en-US"/>
        </w:rPr>
        <w:t xml:space="preserve">and finding possible </w:t>
      </w:r>
      <w:r w:rsidR="009311FE">
        <w:rPr>
          <w:rFonts w:ascii="Calibri" w:hAnsi="Calibri" w:cs="Calibri"/>
          <w:lang w:eastAsia="en-US"/>
        </w:rPr>
        <w:t>solutions, the</w:t>
      </w:r>
      <w:r w:rsidR="004B3834">
        <w:rPr>
          <w:rFonts w:ascii="Calibri" w:hAnsi="Calibri" w:cs="Calibri"/>
          <w:lang w:eastAsia="en-US"/>
        </w:rPr>
        <w:t xml:space="preserve"> </w:t>
      </w:r>
      <w:r w:rsidR="002028AE">
        <w:rPr>
          <w:rFonts w:ascii="Calibri" w:hAnsi="Calibri" w:cs="Calibri"/>
          <w:lang w:eastAsia="en-US"/>
        </w:rPr>
        <w:t>dentist may</w:t>
      </w:r>
      <w:r w:rsidR="00662994">
        <w:rPr>
          <w:rFonts w:ascii="Calibri" w:hAnsi="Calibri" w:cs="Calibri"/>
          <w:lang w:eastAsia="en-US"/>
        </w:rPr>
        <w:t xml:space="preserve"> use their own expertise from past </w:t>
      </w:r>
      <w:r w:rsidR="009311FE">
        <w:rPr>
          <w:rFonts w:ascii="Calibri" w:hAnsi="Calibri" w:cs="Calibri"/>
          <w:lang w:eastAsia="en-US"/>
        </w:rPr>
        <w:t>experiences</w:t>
      </w:r>
      <w:r w:rsidR="00951482">
        <w:rPr>
          <w:rFonts w:ascii="Calibri" w:hAnsi="Calibri" w:cs="Calibri"/>
          <w:lang w:eastAsia="en-US"/>
        </w:rPr>
        <w:t xml:space="preserve">. By doing so they may limit the reflective part of </w:t>
      </w:r>
      <w:r w:rsidR="002028AE">
        <w:rPr>
          <w:rFonts w:ascii="Calibri" w:hAnsi="Calibri" w:cs="Calibri"/>
          <w:lang w:eastAsia="en-US"/>
        </w:rPr>
        <w:t>the</w:t>
      </w:r>
      <w:r w:rsidR="004B3834">
        <w:rPr>
          <w:rFonts w:ascii="Calibri" w:hAnsi="Calibri" w:cs="Calibri"/>
          <w:lang w:eastAsia="en-US"/>
        </w:rPr>
        <w:t xml:space="preserve"> GROW model if they have already solved the problem in the first place.</w:t>
      </w:r>
      <w:r w:rsidR="002028AE">
        <w:rPr>
          <w:rFonts w:ascii="Calibri" w:hAnsi="Calibri" w:cs="Calibri"/>
          <w:lang w:eastAsia="en-US"/>
        </w:rPr>
        <w:t xml:space="preserve"> </w:t>
      </w:r>
    </w:p>
    <w:p w14:paraId="06AF3305" w14:textId="77777777" w:rsidR="006F3539" w:rsidRDefault="006F3539" w:rsidP="002D3481">
      <w:pPr>
        <w:spacing w:line="360" w:lineRule="auto"/>
        <w:rPr>
          <w:rFonts w:ascii="Calibri" w:hAnsi="Calibri" w:cs="Calibri"/>
          <w:lang w:eastAsia="en-US"/>
        </w:rPr>
      </w:pPr>
    </w:p>
    <w:p w14:paraId="0086B381" w14:textId="0F4EC8D7" w:rsidR="00B01431" w:rsidRDefault="005A7BC8" w:rsidP="00B01431">
      <w:pPr>
        <w:spacing w:line="360" w:lineRule="auto"/>
        <w:rPr>
          <w:rFonts w:ascii="Calibri" w:hAnsi="Calibri" w:cs="Calibri"/>
          <w:lang w:eastAsia="en-US"/>
        </w:rPr>
      </w:pPr>
      <w:r>
        <w:rPr>
          <w:rFonts w:ascii="Calibri" w:hAnsi="Calibri" w:cs="Calibri"/>
          <w:lang w:eastAsia="en-US"/>
        </w:rPr>
        <w:t xml:space="preserve"> While the </w:t>
      </w:r>
      <w:r w:rsidR="00493EAA">
        <w:rPr>
          <w:rFonts w:ascii="Calibri" w:hAnsi="Calibri" w:cs="Calibri"/>
          <w:lang w:eastAsia="en-US"/>
        </w:rPr>
        <w:t xml:space="preserve">GROW </w:t>
      </w:r>
      <w:r>
        <w:rPr>
          <w:rFonts w:ascii="Calibri" w:hAnsi="Calibri" w:cs="Calibri"/>
          <w:lang w:eastAsia="en-US"/>
        </w:rPr>
        <w:t xml:space="preserve">model provides </w:t>
      </w:r>
      <w:r w:rsidR="00E020A6">
        <w:rPr>
          <w:rFonts w:ascii="Calibri" w:hAnsi="Calibri" w:cs="Calibri"/>
          <w:lang w:eastAsia="en-US"/>
        </w:rPr>
        <w:t xml:space="preserve">a structured goal setting approach, </w:t>
      </w:r>
      <w:r w:rsidR="00170D31">
        <w:rPr>
          <w:rFonts w:ascii="Calibri" w:hAnsi="Calibri" w:cs="Calibri"/>
          <w:lang w:eastAsia="en-US"/>
        </w:rPr>
        <w:t>Kolb’s</w:t>
      </w:r>
      <w:r w:rsidR="00E020A6">
        <w:rPr>
          <w:rFonts w:ascii="Calibri" w:hAnsi="Calibri" w:cs="Calibri"/>
          <w:lang w:eastAsia="en-US"/>
        </w:rPr>
        <w:t xml:space="preserve"> experimental cycle </w:t>
      </w:r>
      <w:r w:rsidR="008E0382">
        <w:rPr>
          <w:rFonts w:ascii="Calibri" w:hAnsi="Calibri" w:cs="Calibri"/>
          <w:lang w:eastAsia="en-US"/>
        </w:rPr>
        <w:t>seems stronger fit due to the reflective practice</w:t>
      </w:r>
      <w:r w:rsidR="00296B12">
        <w:rPr>
          <w:rFonts w:ascii="Calibri" w:hAnsi="Calibri" w:cs="Calibri"/>
          <w:lang w:eastAsia="en-US"/>
        </w:rPr>
        <w:t xml:space="preserve"> providing the mentee to learn and reflect the same time. For </w:t>
      </w:r>
      <w:r w:rsidR="00F976B2">
        <w:rPr>
          <w:rFonts w:ascii="Calibri" w:hAnsi="Calibri" w:cs="Calibri"/>
          <w:lang w:eastAsia="en-US"/>
        </w:rPr>
        <w:t>example,</w:t>
      </w:r>
      <w:r w:rsidR="00296B12">
        <w:rPr>
          <w:rFonts w:ascii="Calibri" w:hAnsi="Calibri" w:cs="Calibri"/>
          <w:lang w:eastAsia="en-US"/>
        </w:rPr>
        <w:t xml:space="preserve"> </w:t>
      </w:r>
      <w:r w:rsidR="0035640D">
        <w:rPr>
          <w:rFonts w:ascii="Calibri" w:hAnsi="Calibri" w:cs="Calibri"/>
          <w:lang w:eastAsia="en-US"/>
        </w:rPr>
        <w:t>trainee</w:t>
      </w:r>
      <w:r w:rsidR="00296B12">
        <w:rPr>
          <w:rFonts w:ascii="Calibri" w:hAnsi="Calibri" w:cs="Calibri"/>
          <w:lang w:eastAsia="en-US"/>
        </w:rPr>
        <w:t xml:space="preserve"> nurse </w:t>
      </w:r>
      <w:r w:rsidR="0035640D">
        <w:rPr>
          <w:rFonts w:ascii="Calibri" w:hAnsi="Calibri" w:cs="Calibri"/>
          <w:lang w:eastAsia="en-US"/>
        </w:rPr>
        <w:t xml:space="preserve">is conducting a treatment on </w:t>
      </w:r>
      <w:r w:rsidR="00E60D4F">
        <w:rPr>
          <w:rFonts w:ascii="Calibri" w:hAnsi="Calibri" w:cs="Calibri"/>
          <w:lang w:eastAsia="en-US"/>
        </w:rPr>
        <w:t>composite bonding</w:t>
      </w:r>
      <w:r w:rsidR="00F976B2">
        <w:rPr>
          <w:rFonts w:ascii="Calibri" w:hAnsi="Calibri" w:cs="Calibri"/>
          <w:lang w:eastAsia="en-US"/>
        </w:rPr>
        <w:t>. The GROW model will identify instrument preparation and how to achieve this, while Kolb’s will reflect on the whole procedure and how to improve next time.</w:t>
      </w:r>
      <w:r w:rsidR="00666B78">
        <w:rPr>
          <w:rFonts w:ascii="Calibri" w:hAnsi="Calibri" w:cs="Calibri"/>
          <w:lang w:eastAsia="en-US"/>
        </w:rPr>
        <w:t xml:space="preserve"> The outcomes indicate both are needed but to advance further the </w:t>
      </w:r>
      <w:r w:rsidR="00013428">
        <w:rPr>
          <w:rFonts w:ascii="Calibri" w:hAnsi="Calibri" w:cs="Calibri"/>
          <w:lang w:eastAsia="en-US"/>
        </w:rPr>
        <w:t>Kolb’s model</w:t>
      </w:r>
      <w:r w:rsidR="00B01431">
        <w:rPr>
          <w:rFonts w:ascii="Calibri" w:hAnsi="Calibri" w:cs="Calibri"/>
          <w:lang w:eastAsia="en-US"/>
        </w:rPr>
        <w:t xml:space="preserve"> </w:t>
      </w:r>
      <w:r w:rsidR="00DF4898">
        <w:rPr>
          <w:rFonts w:ascii="Calibri" w:hAnsi="Calibri" w:cs="Calibri"/>
          <w:lang w:eastAsia="en-US"/>
        </w:rPr>
        <w:t xml:space="preserve">will take the mentee to the next level needed in their career. </w:t>
      </w:r>
    </w:p>
    <w:p w14:paraId="6D7174DC" w14:textId="77777777" w:rsidR="006F3539" w:rsidRDefault="006F3539" w:rsidP="00B01431">
      <w:pPr>
        <w:spacing w:line="360" w:lineRule="auto"/>
        <w:rPr>
          <w:rFonts w:ascii="Calibri" w:hAnsi="Calibri" w:cs="Calibri"/>
          <w:lang w:eastAsia="en-US"/>
        </w:rPr>
      </w:pPr>
    </w:p>
    <w:p w14:paraId="5689AD2D" w14:textId="56F77CA6" w:rsidR="00BC7CBC" w:rsidRDefault="00DF4898" w:rsidP="00AC1992">
      <w:pPr>
        <w:spacing w:line="360" w:lineRule="auto"/>
        <w:rPr>
          <w:rFonts w:ascii="Calibri" w:hAnsi="Calibri" w:cs="Calibri"/>
          <w:lang w:eastAsia="en-US"/>
        </w:rPr>
      </w:pPr>
      <w:r>
        <w:rPr>
          <w:rFonts w:ascii="Calibri" w:hAnsi="Calibri" w:cs="Calibri"/>
          <w:lang w:eastAsia="en-US"/>
        </w:rPr>
        <w:t xml:space="preserve">Other limitations on the GROW model </w:t>
      </w:r>
      <w:r w:rsidR="007C0F9C">
        <w:rPr>
          <w:rFonts w:ascii="Calibri" w:hAnsi="Calibri" w:cs="Calibri"/>
          <w:lang w:eastAsia="en-US"/>
        </w:rPr>
        <w:t xml:space="preserve">indicate </w:t>
      </w:r>
      <w:r w:rsidR="00FC3849">
        <w:rPr>
          <w:rFonts w:ascii="Calibri" w:hAnsi="Calibri" w:cs="Calibri"/>
          <w:lang w:eastAsia="en-US"/>
        </w:rPr>
        <w:t xml:space="preserve">lack of </w:t>
      </w:r>
      <w:r w:rsidR="00A06AEB">
        <w:rPr>
          <w:rFonts w:ascii="Calibri" w:hAnsi="Calibri" w:cs="Calibri"/>
          <w:lang w:eastAsia="en-US"/>
        </w:rPr>
        <w:t xml:space="preserve">psychological factors </w:t>
      </w:r>
      <w:r w:rsidR="00EB0387">
        <w:rPr>
          <w:rFonts w:ascii="Calibri" w:hAnsi="Calibri" w:cs="Calibri"/>
          <w:lang w:eastAsia="en-US"/>
        </w:rPr>
        <w:t>due to the stressful environment setting, how does the individual know where they need to start from</w:t>
      </w:r>
      <w:r w:rsidR="00E4701F">
        <w:rPr>
          <w:rFonts w:ascii="Calibri" w:hAnsi="Calibri" w:cs="Calibri"/>
          <w:lang w:eastAsia="en-US"/>
        </w:rPr>
        <w:t xml:space="preserve"> when they firstly lack confidence due to not knowing the job role well.</w:t>
      </w:r>
      <w:r w:rsidR="00CB6047">
        <w:rPr>
          <w:rFonts w:ascii="Calibri" w:hAnsi="Calibri" w:cs="Calibri"/>
          <w:lang w:eastAsia="en-US"/>
        </w:rPr>
        <w:t xml:space="preserve"> Grailey et al. (2021</w:t>
      </w:r>
      <w:r w:rsidR="00F8337E">
        <w:rPr>
          <w:rFonts w:ascii="Calibri" w:hAnsi="Calibri" w:cs="Calibri"/>
          <w:lang w:eastAsia="en-US"/>
        </w:rPr>
        <w:t xml:space="preserve">) findings </w:t>
      </w:r>
      <w:r w:rsidR="00297845">
        <w:rPr>
          <w:rFonts w:ascii="Calibri" w:hAnsi="Calibri" w:cs="Calibri"/>
          <w:lang w:eastAsia="en-US"/>
        </w:rPr>
        <w:t>showed how the workplace environment has an effect on the</w:t>
      </w:r>
      <w:r w:rsidR="003540C3">
        <w:rPr>
          <w:rFonts w:ascii="Calibri" w:hAnsi="Calibri" w:cs="Calibri"/>
          <w:lang w:eastAsia="en-US"/>
        </w:rPr>
        <w:t xml:space="preserve"> psychological</w:t>
      </w:r>
      <w:r w:rsidR="00297845">
        <w:rPr>
          <w:rFonts w:ascii="Calibri" w:hAnsi="Calibri" w:cs="Calibri"/>
          <w:lang w:eastAsia="en-US"/>
        </w:rPr>
        <w:t xml:space="preserve"> </w:t>
      </w:r>
      <w:r w:rsidR="003540C3">
        <w:rPr>
          <w:rFonts w:ascii="Calibri" w:hAnsi="Calibri" w:cs="Calibri"/>
          <w:lang w:eastAsia="en-US"/>
        </w:rPr>
        <w:t>well-being</w:t>
      </w:r>
      <w:r w:rsidR="00297845">
        <w:rPr>
          <w:rFonts w:ascii="Calibri" w:hAnsi="Calibri" w:cs="Calibri"/>
          <w:lang w:eastAsia="en-US"/>
        </w:rPr>
        <w:t xml:space="preserve"> of </w:t>
      </w:r>
      <w:r w:rsidR="003540C3">
        <w:rPr>
          <w:rFonts w:ascii="Calibri" w:hAnsi="Calibri" w:cs="Calibri"/>
          <w:lang w:eastAsia="en-US"/>
        </w:rPr>
        <w:t>the professionals.</w:t>
      </w:r>
      <w:r w:rsidR="00F8337E">
        <w:rPr>
          <w:rFonts w:ascii="Calibri" w:hAnsi="Calibri" w:cs="Calibri"/>
          <w:lang w:eastAsia="en-US"/>
        </w:rPr>
        <w:t xml:space="preserve"> Depending</w:t>
      </w:r>
      <w:r w:rsidR="00E4701F">
        <w:rPr>
          <w:rFonts w:ascii="Calibri" w:hAnsi="Calibri" w:cs="Calibri"/>
          <w:lang w:eastAsia="en-US"/>
        </w:rPr>
        <w:t xml:space="preserve"> on the individual personality do they suffer from anxiety</w:t>
      </w:r>
      <w:r w:rsidR="00AA623B">
        <w:rPr>
          <w:rFonts w:ascii="Calibri" w:hAnsi="Calibri" w:cs="Calibri"/>
          <w:lang w:eastAsia="en-US"/>
        </w:rPr>
        <w:t xml:space="preserve"> or burnout due to the workplace environment. These</w:t>
      </w:r>
      <w:r w:rsidR="00E4701F">
        <w:rPr>
          <w:rFonts w:ascii="Calibri" w:hAnsi="Calibri" w:cs="Calibri"/>
          <w:lang w:eastAsia="en-US"/>
        </w:rPr>
        <w:t xml:space="preserve"> factors can cloud the thought process</w:t>
      </w:r>
      <w:r w:rsidR="00080B23">
        <w:rPr>
          <w:rFonts w:ascii="Calibri" w:hAnsi="Calibri" w:cs="Calibri"/>
          <w:lang w:eastAsia="en-US"/>
        </w:rPr>
        <w:t xml:space="preserve"> in what reality signifies in the GROW model.</w:t>
      </w:r>
      <w:r w:rsidR="009A79FB">
        <w:rPr>
          <w:rFonts w:ascii="Calibri" w:hAnsi="Calibri" w:cs="Calibri"/>
          <w:lang w:eastAsia="en-US"/>
        </w:rPr>
        <w:t xml:space="preserve"> </w:t>
      </w:r>
    </w:p>
    <w:p w14:paraId="20C79A74" w14:textId="77777777" w:rsidR="006F3539" w:rsidRDefault="006F3539" w:rsidP="00AC1992">
      <w:pPr>
        <w:spacing w:line="360" w:lineRule="auto"/>
        <w:rPr>
          <w:rFonts w:ascii="Calibri" w:hAnsi="Calibri" w:cs="Calibri"/>
          <w:lang w:eastAsia="en-US"/>
        </w:rPr>
      </w:pPr>
    </w:p>
    <w:p w14:paraId="09A5470E" w14:textId="15A61EFD" w:rsidR="00A47C5B" w:rsidRDefault="00AC1992" w:rsidP="00AC1992">
      <w:pPr>
        <w:spacing w:line="360" w:lineRule="auto"/>
        <w:rPr>
          <w:rFonts w:ascii="Calibri" w:hAnsi="Calibri" w:cs="Calibri"/>
          <w:lang w:eastAsia="en-US"/>
        </w:rPr>
      </w:pPr>
      <w:r>
        <w:rPr>
          <w:rFonts w:ascii="Calibri" w:hAnsi="Calibri" w:cs="Calibri"/>
          <w:lang w:eastAsia="en-US"/>
        </w:rPr>
        <w:t xml:space="preserve">Besides the </w:t>
      </w:r>
      <w:r w:rsidR="002743C7">
        <w:rPr>
          <w:rFonts w:ascii="Calibri" w:hAnsi="Calibri" w:cs="Calibri"/>
          <w:lang w:eastAsia="en-US"/>
        </w:rPr>
        <w:t xml:space="preserve">lack of </w:t>
      </w:r>
      <w:r w:rsidR="00E6253E">
        <w:rPr>
          <w:rFonts w:ascii="Calibri" w:hAnsi="Calibri" w:cs="Calibri"/>
          <w:lang w:eastAsia="en-US"/>
        </w:rPr>
        <w:t>psychological</w:t>
      </w:r>
      <w:r w:rsidR="002743C7">
        <w:rPr>
          <w:rFonts w:ascii="Calibri" w:hAnsi="Calibri" w:cs="Calibri"/>
          <w:lang w:eastAsia="en-US"/>
        </w:rPr>
        <w:t xml:space="preserve"> </w:t>
      </w:r>
      <w:r w:rsidR="00D9024E">
        <w:rPr>
          <w:rFonts w:ascii="Calibri" w:hAnsi="Calibri" w:cs="Calibri"/>
          <w:lang w:eastAsia="en-US"/>
        </w:rPr>
        <w:t>factors,</w:t>
      </w:r>
      <w:r w:rsidR="002743C7">
        <w:rPr>
          <w:rFonts w:ascii="Calibri" w:hAnsi="Calibri" w:cs="Calibri"/>
          <w:lang w:eastAsia="en-US"/>
        </w:rPr>
        <w:t xml:space="preserve"> the </w:t>
      </w:r>
      <w:r w:rsidR="00E6253E">
        <w:rPr>
          <w:rFonts w:ascii="Calibri" w:hAnsi="Calibri" w:cs="Calibri"/>
          <w:lang w:eastAsia="en-US"/>
        </w:rPr>
        <w:t xml:space="preserve">need for </w:t>
      </w:r>
      <w:r w:rsidR="00B81116">
        <w:rPr>
          <w:rFonts w:ascii="Calibri" w:hAnsi="Calibri" w:cs="Calibri"/>
          <w:lang w:eastAsia="en-US"/>
        </w:rPr>
        <w:t>practical</w:t>
      </w:r>
      <w:r w:rsidR="00E6253E">
        <w:rPr>
          <w:rFonts w:ascii="Calibri" w:hAnsi="Calibri" w:cs="Calibri"/>
          <w:lang w:eastAsia="en-US"/>
        </w:rPr>
        <w:t xml:space="preserve"> limitations is raised </w:t>
      </w:r>
      <w:r w:rsidR="00B81116">
        <w:rPr>
          <w:rFonts w:ascii="Calibri" w:hAnsi="Calibri" w:cs="Calibri"/>
          <w:lang w:eastAsia="en-US"/>
        </w:rPr>
        <w:t xml:space="preserve">due to </w:t>
      </w:r>
      <w:r w:rsidR="00851F2E">
        <w:rPr>
          <w:rFonts w:ascii="Calibri" w:hAnsi="Calibri" w:cs="Calibri"/>
          <w:lang w:eastAsia="en-US"/>
        </w:rPr>
        <w:t xml:space="preserve">the time pressures of the busy working environments </w:t>
      </w:r>
      <w:r w:rsidR="00D9024E">
        <w:rPr>
          <w:rFonts w:ascii="Calibri" w:hAnsi="Calibri" w:cs="Calibri"/>
          <w:lang w:eastAsia="en-US"/>
        </w:rPr>
        <w:t xml:space="preserve">especially within the NHS. The model can be </w:t>
      </w:r>
      <w:r w:rsidR="00D91BFE">
        <w:rPr>
          <w:rFonts w:ascii="Calibri" w:hAnsi="Calibri" w:cs="Calibri"/>
          <w:lang w:eastAsia="en-US"/>
        </w:rPr>
        <w:t>overlooked</w:t>
      </w:r>
      <w:r w:rsidR="00CF7FD3">
        <w:rPr>
          <w:rFonts w:ascii="Calibri" w:hAnsi="Calibri" w:cs="Calibri"/>
          <w:lang w:eastAsia="en-US"/>
        </w:rPr>
        <w:t xml:space="preserve"> </w:t>
      </w:r>
      <w:r w:rsidR="00652F55">
        <w:rPr>
          <w:rFonts w:ascii="Calibri" w:hAnsi="Calibri" w:cs="Calibri"/>
          <w:lang w:eastAsia="en-US"/>
        </w:rPr>
        <w:t>particularly</w:t>
      </w:r>
      <w:r w:rsidR="007C2577">
        <w:rPr>
          <w:rFonts w:ascii="Calibri" w:hAnsi="Calibri" w:cs="Calibri"/>
          <w:lang w:eastAsia="en-US"/>
        </w:rPr>
        <w:t xml:space="preserve"> when </w:t>
      </w:r>
      <w:r w:rsidR="00CF7FD3">
        <w:rPr>
          <w:rFonts w:ascii="Calibri" w:hAnsi="Calibri" w:cs="Calibri"/>
          <w:lang w:eastAsia="en-US"/>
        </w:rPr>
        <w:t xml:space="preserve">reflective discussions </w:t>
      </w:r>
      <w:r w:rsidR="00652F55">
        <w:rPr>
          <w:rFonts w:ascii="Calibri" w:hAnsi="Calibri" w:cs="Calibri"/>
          <w:lang w:eastAsia="en-US"/>
        </w:rPr>
        <w:t>are</w:t>
      </w:r>
      <w:r w:rsidR="00CF7FD3">
        <w:rPr>
          <w:rFonts w:ascii="Calibri" w:hAnsi="Calibri" w:cs="Calibri"/>
          <w:lang w:eastAsia="en-US"/>
        </w:rPr>
        <w:t xml:space="preserve"> needed for both mentor and mentee. </w:t>
      </w:r>
      <w:r w:rsidR="008D0E97">
        <w:rPr>
          <w:rFonts w:ascii="Calibri" w:hAnsi="Calibri" w:cs="Calibri"/>
          <w:lang w:eastAsia="en-US"/>
        </w:rPr>
        <w:t xml:space="preserve">Sharma et al. (2026) </w:t>
      </w:r>
      <w:r w:rsidR="0000679B">
        <w:rPr>
          <w:rFonts w:ascii="Calibri" w:hAnsi="Calibri" w:cs="Calibri"/>
          <w:lang w:eastAsia="en-US"/>
        </w:rPr>
        <w:t>indicates the challenges</w:t>
      </w:r>
      <w:r w:rsidR="006C53D2">
        <w:rPr>
          <w:rFonts w:ascii="Calibri" w:hAnsi="Calibri" w:cs="Calibri"/>
          <w:lang w:eastAsia="en-US"/>
        </w:rPr>
        <w:t xml:space="preserve"> that a</w:t>
      </w:r>
      <w:r w:rsidR="003B567D">
        <w:rPr>
          <w:rFonts w:ascii="Calibri" w:hAnsi="Calibri" w:cs="Calibri"/>
          <w:lang w:eastAsia="en-US"/>
        </w:rPr>
        <w:t>r</w:t>
      </w:r>
      <w:r w:rsidR="006C53D2">
        <w:rPr>
          <w:rFonts w:ascii="Calibri" w:hAnsi="Calibri" w:cs="Calibri"/>
          <w:lang w:eastAsia="en-US"/>
        </w:rPr>
        <w:t xml:space="preserve">ising </w:t>
      </w:r>
      <w:r w:rsidR="00CF74B2">
        <w:rPr>
          <w:rFonts w:ascii="Calibri" w:hAnsi="Calibri" w:cs="Calibri"/>
          <w:lang w:eastAsia="en-US"/>
        </w:rPr>
        <w:t>from a</w:t>
      </w:r>
      <w:r w:rsidR="006C53D2">
        <w:rPr>
          <w:rFonts w:ascii="Calibri" w:hAnsi="Calibri" w:cs="Calibri"/>
          <w:lang w:eastAsia="en-US"/>
        </w:rPr>
        <w:t xml:space="preserve"> lack </w:t>
      </w:r>
      <w:r w:rsidR="00DE463F">
        <w:rPr>
          <w:rFonts w:ascii="Calibri" w:hAnsi="Calibri" w:cs="Calibri"/>
          <w:lang w:eastAsia="en-US"/>
        </w:rPr>
        <w:t>of time</w:t>
      </w:r>
      <w:r w:rsidR="0000679B">
        <w:rPr>
          <w:rFonts w:ascii="Calibri" w:hAnsi="Calibri" w:cs="Calibri"/>
          <w:lang w:eastAsia="en-US"/>
        </w:rPr>
        <w:t>,</w:t>
      </w:r>
      <w:r w:rsidR="00743116">
        <w:rPr>
          <w:rFonts w:ascii="Calibri" w:hAnsi="Calibri" w:cs="Calibri"/>
          <w:lang w:eastAsia="en-US"/>
        </w:rPr>
        <w:t xml:space="preserve"> financial</w:t>
      </w:r>
      <w:r w:rsidR="0000679B">
        <w:rPr>
          <w:rFonts w:ascii="Calibri" w:hAnsi="Calibri" w:cs="Calibri"/>
          <w:lang w:eastAsia="en-US"/>
        </w:rPr>
        <w:t xml:space="preserve"> constraints </w:t>
      </w:r>
      <w:r w:rsidR="00743116">
        <w:rPr>
          <w:rFonts w:ascii="Calibri" w:hAnsi="Calibri" w:cs="Calibri"/>
          <w:lang w:eastAsia="en-US"/>
        </w:rPr>
        <w:t>and deskilling of professionals from the NHS.</w:t>
      </w:r>
      <w:r w:rsidR="00DE463F">
        <w:rPr>
          <w:rFonts w:ascii="Calibri" w:hAnsi="Calibri" w:cs="Calibri"/>
          <w:lang w:eastAsia="en-US"/>
        </w:rPr>
        <w:t xml:space="preserve"> </w:t>
      </w:r>
      <w:r w:rsidR="0014414D">
        <w:rPr>
          <w:rFonts w:ascii="Calibri" w:hAnsi="Calibri" w:cs="Calibri"/>
          <w:lang w:eastAsia="en-US"/>
        </w:rPr>
        <w:t xml:space="preserve">Allowing this to happen not only does it affect </w:t>
      </w:r>
      <w:r w:rsidR="00B53DFE">
        <w:rPr>
          <w:rFonts w:ascii="Calibri" w:hAnsi="Calibri" w:cs="Calibri"/>
          <w:lang w:eastAsia="en-US"/>
        </w:rPr>
        <w:t>the mentor</w:t>
      </w:r>
      <w:r w:rsidR="0014414D">
        <w:rPr>
          <w:rFonts w:ascii="Calibri" w:hAnsi="Calibri" w:cs="Calibri"/>
          <w:lang w:eastAsia="en-US"/>
        </w:rPr>
        <w:t xml:space="preserve">, mentee but the patients </w:t>
      </w:r>
      <w:r w:rsidR="00B53DFE">
        <w:rPr>
          <w:rFonts w:ascii="Calibri" w:hAnsi="Calibri" w:cs="Calibri"/>
          <w:lang w:eastAsia="en-US"/>
        </w:rPr>
        <w:t xml:space="preserve">who are being treated. </w:t>
      </w:r>
      <w:r w:rsidR="000D5831">
        <w:rPr>
          <w:rFonts w:ascii="Calibri" w:hAnsi="Calibri" w:cs="Calibri"/>
          <w:lang w:eastAsia="en-US"/>
        </w:rPr>
        <w:t>Furthermore,</w:t>
      </w:r>
      <w:r w:rsidR="00B53DFE">
        <w:rPr>
          <w:rFonts w:ascii="Calibri" w:hAnsi="Calibri" w:cs="Calibri"/>
          <w:lang w:eastAsia="en-US"/>
        </w:rPr>
        <w:t xml:space="preserve"> </w:t>
      </w:r>
      <w:r w:rsidR="000D5831">
        <w:rPr>
          <w:rFonts w:ascii="Calibri" w:hAnsi="Calibri" w:cs="Calibri"/>
          <w:lang w:eastAsia="en-US"/>
        </w:rPr>
        <w:t>mentees within the dental practice may have different learning styles</w:t>
      </w:r>
      <w:r w:rsidR="002B1FB8">
        <w:rPr>
          <w:rFonts w:ascii="Calibri" w:hAnsi="Calibri" w:cs="Calibri"/>
          <w:lang w:eastAsia="en-US"/>
        </w:rPr>
        <w:t xml:space="preserve">, with some individuals benefiting more from practical </w:t>
      </w:r>
      <w:r w:rsidR="00193C80">
        <w:rPr>
          <w:rFonts w:ascii="Calibri" w:hAnsi="Calibri" w:cs="Calibri"/>
          <w:lang w:eastAsia="en-US"/>
        </w:rPr>
        <w:t xml:space="preserve">assessments rather than reflective </w:t>
      </w:r>
      <w:r w:rsidR="00A47C5B">
        <w:rPr>
          <w:rFonts w:ascii="Calibri" w:hAnsi="Calibri" w:cs="Calibri"/>
          <w:lang w:eastAsia="en-US"/>
        </w:rPr>
        <w:t xml:space="preserve">questioning. </w:t>
      </w:r>
      <w:r w:rsidR="00561F0C">
        <w:rPr>
          <w:rFonts w:ascii="Calibri" w:hAnsi="Calibri" w:cs="Calibri"/>
          <w:lang w:eastAsia="en-US"/>
        </w:rPr>
        <w:t>Therefore,</w:t>
      </w:r>
      <w:r w:rsidR="00EE4D25">
        <w:rPr>
          <w:rFonts w:ascii="Calibri" w:hAnsi="Calibri" w:cs="Calibri"/>
          <w:lang w:eastAsia="en-US"/>
        </w:rPr>
        <w:t xml:space="preserve"> when considering the application of mentoring models in the dental practice, it is important to ev</w:t>
      </w:r>
      <w:r w:rsidR="00561F0C">
        <w:rPr>
          <w:rFonts w:ascii="Calibri" w:hAnsi="Calibri" w:cs="Calibri"/>
          <w:lang w:eastAsia="en-US"/>
        </w:rPr>
        <w:t>aluate</w:t>
      </w:r>
      <w:r w:rsidR="00EE4D25">
        <w:rPr>
          <w:rFonts w:ascii="Calibri" w:hAnsi="Calibri" w:cs="Calibri"/>
          <w:lang w:eastAsia="en-US"/>
        </w:rPr>
        <w:t xml:space="preserve"> both the strengths </w:t>
      </w:r>
      <w:r w:rsidR="00A13234">
        <w:rPr>
          <w:rFonts w:ascii="Calibri" w:hAnsi="Calibri" w:cs="Calibri"/>
          <w:lang w:eastAsia="en-US"/>
        </w:rPr>
        <w:t>and weakness</w:t>
      </w:r>
      <w:r w:rsidR="00EE4D25">
        <w:rPr>
          <w:rFonts w:ascii="Calibri" w:hAnsi="Calibri" w:cs="Calibri"/>
          <w:lang w:eastAsia="en-US"/>
        </w:rPr>
        <w:t xml:space="preserve"> of each approach. While the GROW model </w:t>
      </w:r>
      <w:r w:rsidR="00E76CCA">
        <w:rPr>
          <w:rFonts w:ascii="Calibri" w:hAnsi="Calibri" w:cs="Calibri"/>
          <w:lang w:eastAsia="en-US"/>
        </w:rPr>
        <w:t xml:space="preserve">clearly indicates structure and clarity, it can at times be too </w:t>
      </w:r>
      <w:r w:rsidR="000A13B2">
        <w:rPr>
          <w:rFonts w:ascii="Calibri" w:hAnsi="Calibri" w:cs="Calibri"/>
          <w:lang w:eastAsia="en-US"/>
        </w:rPr>
        <w:t xml:space="preserve">fixed </w:t>
      </w:r>
      <w:r w:rsidR="00561F0C">
        <w:rPr>
          <w:rFonts w:ascii="Calibri" w:hAnsi="Calibri" w:cs="Calibri"/>
          <w:lang w:eastAsia="en-US"/>
        </w:rPr>
        <w:t>for the dynamic challenges presented in a clinical environment.</w:t>
      </w:r>
      <w:r w:rsidR="003D2F05">
        <w:rPr>
          <w:rFonts w:ascii="Calibri" w:hAnsi="Calibri" w:cs="Calibri"/>
          <w:lang w:eastAsia="en-US"/>
        </w:rPr>
        <w:t xml:space="preserve"> </w:t>
      </w:r>
    </w:p>
    <w:p w14:paraId="5F0D98FC" w14:textId="77777777" w:rsidR="00F51294" w:rsidRDefault="00F51294" w:rsidP="00AC1992">
      <w:pPr>
        <w:spacing w:line="360" w:lineRule="auto"/>
        <w:rPr>
          <w:rFonts w:ascii="Calibri" w:hAnsi="Calibri" w:cs="Calibri"/>
          <w:lang w:eastAsia="en-US"/>
        </w:rPr>
      </w:pPr>
    </w:p>
    <w:p w14:paraId="016D657F" w14:textId="5C76E7E3" w:rsidR="007217BA" w:rsidRPr="002171EC" w:rsidRDefault="00DD4597" w:rsidP="002171EC">
      <w:pPr>
        <w:spacing w:line="360" w:lineRule="auto"/>
        <w:rPr>
          <w:rFonts w:ascii="Calibri" w:hAnsi="Calibri" w:cs="Calibri"/>
          <w:lang w:eastAsia="en-US"/>
        </w:rPr>
      </w:pPr>
      <w:r w:rsidRPr="00DD4597">
        <w:rPr>
          <w:rFonts w:ascii="Calibri" w:hAnsi="Calibri" w:cs="Calibri"/>
          <w:lang w:eastAsia="en-US"/>
        </w:rPr>
        <w:t xml:space="preserve">However, how well it works in dentistry may depend on how flexible it is used. Clinical settings are </w:t>
      </w:r>
      <w:r w:rsidR="00F40CE1">
        <w:rPr>
          <w:rFonts w:ascii="Calibri" w:hAnsi="Calibri" w:cs="Calibri"/>
          <w:lang w:eastAsia="en-US"/>
        </w:rPr>
        <w:t>complex</w:t>
      </w:r>
      <w:r w:rsidRPr="00DD4597">
        <w:rPr>
          <w:rFonts w:ascii="Calibri" w:hAnsi="Calibri" w:cs="Calibri"/>
          <w:lang w:eastAsia="en-US"/>
        </w:rPr>
        <w:t>, dynamic, and frequently unpredictable</w:t>
      </w:r>
      <w:r w:rsidR="00A50D10">
        <w:rPr>
          <w:rFonts w:ascii="Calibri" w:hAnsi="Calibri" w:cs="Calibri"/>
          <w:lang w:eastAsia="en-US"/>
        </w:rPr>
        <w:t xml:space="preserve"> no day is the same</w:t>
      </w:r>
      <w:r w:rsidRPr="00DD4597">
        <w:rPr>
          <w:rFonts w:ascii="Calibri" w:hAnsi="Calibri" w:cs="Calibri"/>
          <w:lang w:eastAsia="en-US"/>
        </w:rPr>
        <w:t xml:space="preserve">, </w:t>
      </w:r>
      <w:r w:rsidR="006F6098">
        <w:rPr>
          <w:rFonts w:ascii="Calibri" w:hAnsi="Calibri" w:cs="Calibri"/>
          <w:lang w:eastAsia="en-US"/>
        </w:rPr>
        <w:t>resulting in</w:t>
      </w:r>
      <w:r w:rsidRPr="00DD4597">
        <w:rPr>
          <w:rFonts w:ascii="Calibri" w:hAnsi="Calibri" w:cs="Calibri"/>
          <w:lang w:eastAsia="en-US"/>
        </w:rPr>
        <w:t xml:space="preserve"> </w:t>
      </w:r>
      <w:r w:rsidR="002134D3" w:rsidRPr="00DD4597">
        <w:rPr>
          <w:rFonts w:ascii="Calibri" w:hAnsi="Calibri" w:cs="Calibri"/>
          <w:lang w:eastAsia="en-US"/>
        </w:rPr>
        <w:t>that mentor</w:t>
      </w:r>
      <w:r w:rsidRPr="00DD4597">
        <w:rPr>
          <w:rFonts w:ascii="Calibri" w:hAnsi="Calibri" w:cs="Calibri"/>
          <w:lang w:eastAsia="en-US"/>
        </w:rPr>
        <w:t xml:space="preserve"> </w:t>
      </w:r>
      <w:r w:rsidR="00A13234">
        <w:rPr>
          <w:rFonts w:ascii="Calibri" w:hAnsi="Calibri" w:cs="Calibri"/>
          <w:lang w:eastAsia="en-US"/>
        </w:rPr>
        <w:t>applying</w:t>
      </w:r>
      <w:r w:rsidRPr="00DD4597">
        <w:rPr>
          <w:rFonts w:ascii="Calibri" w:hAnsi="Calibri" w:cs="Calibri"/>
          <w:lang w:eastAsia="en-US"/>
        </w:rPr>
        <w:t xml:space="preserve"> organised </w:t>
      </w:r>
      <w:r w:rsidR="00A50D10">
        <w:rPr>
          <w:rFonts w:ascii="Calibri" w:hAnsi="Calibri" w:cs="Calibri"/>
          <w:lang w:eastAsia="en-US"/>
        </w:rPr>
        <w:t xml:space="preserve">mentoring </w:t>
      </w:r>
      <w:r w:rsidRPr="00DD4597">
        <w:rPr>
          <w:rFonts w:ascii="Calibri" w:hAnsi="Calibri" w:cs="Calibri"/>
          <w:lang w:eastAsia="en-US"/>
        </w:rPr>
        <w:t xml:space="preserve">methodologies with </w:t>
      </w:r>
      <w:r w:rsidR="00793A44">
        <w:rPr>
          <w:rFonts w:ascii="Calibri" w:hAnsi="Calibri" w:cs="Calibri"/>
          <w:lang w:eastAsia="en-US"/>
        </w:rPr>
        <w:t>their expertise of</w:t>
      </w:r>
      <w:r w:rsidRPr="00DD4597">
        <w:rPr>
          <w:rFonts w:ascii="Calibri" w:hAnsi="Calibri" w:cs="Calibri"/>
          <w:lang w:eastAsia="en-US"/>
        </w:rPr>
        <w:t xml:space="preserve"> learning and practical practice. </w:t>
      </w:r>
      <w:r w:rsidR="00794F8C">
        <w:rPr>
          <w:rFonts w:ascii="Calibri" w:hAnsi="Calibri" w:cs="Calibri"/>
          <w:lang w:eastAsia="en-US"/>
        </w:rPr>
        <w:t xml:space="preserve">By </w:t>
      </w:r>
      <w:r w:rsidR="00514AE9">
        <w:rPr>
          <w:rFonts w:ascii="Calibri" w:hAnsi="Calibri" w:cs="Calibri"/>
          <w:lang w:eastAsia="en-US"/>
        </w:rPr>
        <w:t>applying the</w:t>
      </w:r>
      <w:r w:rsidRPr="00DD4597">
        <w:rPr>
          <w:rFonts w:ascii="Calibri" w:hAnsi="Calibri" w:cs="Calibri"/>
          <w:lang w:eastAsia="en-US"/>
        </w:rPr>
        <w:t xml:space="preserve"> models like Kolb's experiential learning </w:t>
      </w:r>
      <w:r w:rsidR="000B12FB" w:rsidRPr="00DD4597">
        <w:rPr>
          <w:rFonts w:ascii="Calibri" w:hAnsi="Calibri" w:cs="Calibri"/>
          <w:lang w:eastAsia="en-US"/>
        </w:rPr>
        <w:t>cycle,</w:t>
      </w:r>
      <w:r w:rsidR="000B12FB">
        <w:rPr>
          <w:rFonts w:ascii="Calibri" w:hAnsi="Calibri" w:cs="Calibri"/>
          <w:lang w:eastAsia="en-US"/>
        </w:rPr>
        <w:t xml:space="preserve"> it allows</w:t>
      </w:r>
      <w:r w:rsidR="000B12FB" w:rsidRPr="00DD4597">
        <w:rPr>
          <w:rFonts w:ascii="Calibri" w:hAnsi="Calibri" w:cs="Calibri"/>
          <w:lang w:eastAsia="en-US"/>
        </w:rPr>
        <w:t xml:space="preserve"> improvement</w:t>
      </w:r>
      <w:r w:rsidR="000B12FB">
        <w:rPr>
          <w:rFonts w:ascii="Calibri" w:hAnsi="Calibri" w:cs="Calibri"/>
          <w:lang w:eastAsia="en-US"/>
        </w:rPr>
        <w:t xml:space="preserve"> for</w:t>
      </w:r>
      <w:r w:rsidRPr="00DD4597">
        <w:rPr>
          <w:rFonts w:ascii="Calibri" w:hAnsi="Calibri" w:cs="Calibri"/>
          <w:lang w:eastAsia="en-US"/>
        </w:rPr>
        <w:t xml:space="preserve"> the mentoring process by promoting more </w:t>
      </w:r>
      <w:r w:rsidR="0022413E">
        <w:rPr>
          <w:rFonts w:ascii="Calibri" w:hAnsi="Calibri" w:cs="Calibri"/>
          <w:lang w:eastAsia="en-US"/>
        </w:rPr>
        <w:t>deeper</w:t>
      </w:r>
      <w:r w:rsidRPr="00DD4597">
        <w:rPr>
          <w:rFonts w:ascii="Calibri" w:hAnsi="Calibri" w:cs="Calibri"/>
          <w:lang w:eastAsia="en-US"/>
        </w:rPr>
        <w:t xml:space="preserve"> </w:t>
      </w:r>
      <w:r w:rsidR="00A50D10">
        <w:rPr>
          <w:rFonts w:ascii="Calibri" w:hAnsi="Calibri" w:cs="Calibri"/>
          <w:lang w:eastAsia="en-US"/>
        </w:rPr>
        <w:t>understanding</w:t>
      </w:r>
      <w:r w:rsidRPr="00DD4597">
        <w:rPr>
          <w:rFonts w:ascii="Calibri" w:hAnsi="Calibri" w:cs="Calibri"/>
          <w:lang w:eastAsia="en-US"/>
        </w:rPr>
        <w:t xml:space="preserve"> of actual </w:t>
      </w:r>
      <w:r w:rsidR="00793A44">
        <w:rPr>
          <w:rFonts w:ascii="Calibri" w:hAnsi="Calibri" w:cs="Calibri"/>
          <w:lang w:eastAsia="en-US"/>
        </w:rPr>
        <w:t xml:space="preserve">real life </w:t>
      </w:r>
      <w:r w:rsidRPr="00DD4597">
        <w:rPr>
          <w:rFonts w:ascii="Calibri" w:hAnsi="Calibri" w:cs="Calibri"/>
          <w:lang w:eastAsia="en-US"/>
        </w:rPr>
        <w:t xml:space="preserve">clinical situations. </w:t>
      </w:r>
      <w:r w:rsidR="000B12FB">
        <w:rPr>
          <w:rFonts w:ascii="Calibri" w:hAnsi="Calibri" w:cs="Calibri"/>
          <w:lang w:eastAsia="en-US"/>
        </w:rPr>
        <w:t xml:space="preserve">So </w:t>
      </w:r>
      <w:r w:rsidRPr="00DD4597">
        <w:rPr>
          <w:rFonts w:ascii="Calibri" w:hAnsi="Calibri" w:cs="Calibri"/>
          <w:lang w:eastAsia="en-US"/>
        </w:rPr>
        <w:t>instead</w:t>
      </w:r>
      <w:r w:rsidR="000B12FB">
        <w:rPr>
          <w:rFonts w:ascii="Calibri" w:hAnsi="Calibri" w:cs="Calibri"/>
          <w:lang w:eastAsia="en-US"/>
        </w:rPr>
        <w:t>,</w:t>
      </w:r>
      <w:r w:rsidRPr="00DD4597">
        <w:rPr>
          <w:rFonts w:ascii="Calibri" w:hAnsi="Calibri" w:cs="Calibri"/>
          <w:lang w:eastAsia="en-US"/>
        </w:rPr>
        <w:t xml:space="preserve"> of focusing on only one mentoring framework,</w:t>
      </w:r>
      <w:r w:rsidR="005F4229">
        <w:rPr>
          <w:rFonts w:ascii="Calibri" w:hAnsi="Calibri" w:cs="Calibri"/>
          <w:lang w:eastAsia="en-US"/>
        </w:rPr>
        <w:t xml:space="preserve"> dentistry</w:t>
      </w:r>
      <w:r w:rsidR="00196834">
        <w:rPr>
          <w:rFonts w:ascii="Calibri" w:hAnsi="Calibri" w:cs="Calibri"/>
          <w:lang w:eastAsia="en-US"/>
        </w:rPr>
        <w:t xml:space="preserve"> requires a </w:t>
      </w:r>
      <w:r w:rsidR="00944916">
        <w:rPr>
          <w:rFonts w:ascii="Calibri" w:hAnsi="Calibri" w:cs="Calibri"/>
          <w:lang w:eastAsia="en-US"/>
        </w:rPr>
        <w:t>range</w:t>
      </w:r>
      <w:r w:rsidRPr="00DD4597">
        <w:rPr>
          <w:rFonts w:ascii="Calibri" w:hAnsi="Calibri" w:cs="Calibri"/>
          <w:lang w:eastAsia="en-US"/>
        </w:rPr>
        <w:t xml:space="preserve"> </w:t>
      </w:r>
      <w:r w:rsidR="004937D3" w:rsidRPr="00DD4597">
        <w:rPr>
          <w:rFonts w:ascii="Calibri" w:hAnsi="Calibri" w:cs="Calibri"/>
          <w:lang w:eastAsia="en-US"/>
        </w:rPr>
        <w:t xml:space="preserve">of </w:t>
      </w:r>
      <w:r w:rsidR="004937D3">
        <w:rPr>
          <w:rFonts w:ascii="Calibri" w:hAnsi="Calibri" w:cs="Calibri"/>
          <w:lang w:eastAsia="en-US"/>
        </w:rPr>
        <w:t>different</w:t>
      </w:r>
      <w:r w:rsidR="00840B39">
        <w:rPr>
          <w:rFonts w:ascii="Calibri" w:hAnsi="Calibri" w:cs="Calibri"/>
          <w:lang w:eastAsia="en-US"/>
        </w:rPr>
        <w:t xml:space="preserve"> </w:t>
      </w:r>
      <w:r w:rsidRPr="00DD4597">
        <w:rPr>
          <w:rFonts w:ascii="Calibri" w:hAnsi="Calibri" w:cs="Calibri"/>
          <w:lang w:eastAsia="en-US"/>
        </w:rPr>
        <w:t>methods to help with both reflective learning and actual clinical skills</w:t>
      </w:r>
      <w:r w:rsidR="00196834">
        <w:rPr>
          <w:rFonts w:ascii="Calibri" w:hAnsi="Calibri" w:cs="Calibri"/>
          <w:lang w:eastAsia="en-US"/>
        </w:rPr>
        <w:t xml:space="preserve"> within mentorship. </w:t>
      </w:r>
    </w:p>
    <w:p w14:paraId="43D206DC" w14:textId="77777777" w:rsidR="00025BD8" w:rsidRPr="00025BD8" w:rsidRDefault="00025BD8" w:rsidP="00025BD8">
      <w:pPr>
        <w:rPr>
          <w:lang w:eastAsia="en-US"/>
        </w:rPr>
      </w:pPr>
    </w:p>
    <w:p w14:paraId="6DC3A3B6" w14:textId="24D4592A" w:rsidR="00BC7CBC" w:rsidRDefault="00BC7CBC" w:rsidP="00BC7CBC">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24316375"/>
      <w:r w:rsidRPr="00736AA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6"/>
    </w:p>
    <w:p w14:paraId="2DBCA732" w14:textId="130B9746" w:rsidR="002171EC" w:rsidRDefault="003F1C53" w:rsidP="00847E1E">
      <w:pPr>
        <w:spacing w:line="360" w:lineRule="auto"/>
        <w:rPr>
          <w:rFonts w:ascii="Calibri" w:hAnsi="Calibri" w:cs="Calibri"/>
          <w:lang w:eastAsia="en-US"/>
        </w:rPr>
      </w:pPr>
      <w:r w:rsidRPr="003F1C53">
        <w:rPr>
          <w:rFonts w:ascii="Calibri" w:hAnsi="Calibri" w:cs="Calibri"/>
          <w:lang w:eastAsia="en-US"/>
        </w:rPr>
        <w:t xml:space="preserve">This report has </w:t>
      </w:r>
      <w:r>
        <w:rPr>
          <w:rFonts w:ascii="Calibri" w:hAnsi="Calibri" w:cs="Calibri"/>
          <w:lang w:eastAsia="en-US"/>
        </w:rPr>
        <w:t xml:space="preserve">critically </w:t>
      </w:r>
      <w:r w:rsidR="00847E1E">
        <w:rPr>
          <w:rFonts w:ascii="Calibri" w:hAnsi="Calibri" w:cs="Calibri"/>
          <w:lang w:eastAsia="en-US"/>
        </w:rPr>
        <w:t>analysed</w:t>
      </w:r>
      <w:r>
        <w:rPr>
          <w:rFonts w:ascii="Calibri" w:hAnsi="Calibri" w:cs="Calibri"/>
          <w:lang w:eastAsia="en-US"/>
        </w:rPr>
        <w:t xml:space="preserve"> the role of coaching and mentoring </w:t>
      </w:r>
      <w:r w:rsidR="00847E1E">
        <w:rPr>
          <w:rFonts w:ascii="Calibri" w:hAnsi="Calibri" w:cs="Calibri"/>
          <w:lang w:eastAsia="en-US"/>
        </w:rPr>
        <w:t>within</w:t>
      </w:r>
      <w:r w:rsidR="002A5014">
        <w:rPr>
          <w:rFonts w:ascii="Calibri" w:hAnsi="Calibri" w:cs="Calibri"/>
          <w:lang w:eastAsia="en-US"/>
        </w:rPr>
        <w:t xml:space="preserve"> a</w:t>
      </w:r>
      <w:r w:rsidR="00847E1E">
        <w:rPr>
          <w:rFonts w:ascii="Calibri" w:hAnsi="Calibri" w:cs="Calibri"/>
          <w:lang w:eastAsia="en-US"/>
        </w:rPr>
        <w:t xml:space="preserve"> dent</w:t>
      </w:r>
      <w:r w:rsidR="002A5014">
        <w:rPr>
          <w:rFonts w:ascii="Calibri" w:hAnsi="Calibri" w:cs="Calibri"/>
          <w:lang w:eastAsia="en-US"/>
        </w:rPr>
        <w:t xml:space="preserve">al </w:t>
      </w:r>
      <w:r w:rsidR="00847E1E">
        <w:rPr>
          <w:rFonts w:ascii="Calibri" w:hAnsi="Calibri" w:cs="Calibri"/>
          <w:lang w:eastAsia="en-US"/>
        </w:rPr>
        <w:t>environment</w:t>
      </w:r>
      <w:r w:rsidR="000E5991">
        <w:rPr>
          <w:rFonts w:ascii="Calibri" w:hAnsi="Calibri" w:cs="Calibri"/>
          <w:lang w:eastAsia="en-US"/>
        </w:rPr>
        <w:t xml:space="preserve"> and ev</w:t>
      </w:r>
      <w:r w:rsidR="00193B7A">
        <w:rPr>
          <w:rFonts w:ascii="Calibri" w:hAnsi="Calibri" w:cs="Calibri"/>
          <w:lang w:eastAsia="en-US"/>
        </w:rPr>
        <w:t>aluated</w:t>
      </w:r>
      <w:r w:rsidR="000E5991">
        <w:rPr>
          <w:rFonts w:ascii="Calibri" w:hAnsi="Calibri" w:cs="Calibri"/>
          <w:lang w:eastAsia="en-US"/>
        </w:rPr>
        <w:t xml:space="preserve"> how both approaches </w:t>
      </w:r>
      <w:r w:rsidR="00193B7A">
        <w:rPr>
          <w:rFonts w:ascii="Calibri" w:hAnsi="Calibri" w:cs="Calibri"/>
          <w:lang w:eastAsia="en-US"/>
        </w:rPr>
        <w:t>contribute</w:t>
      </w:r>
      <w:r w:rsidR="000E5991">
        <w:rPr>
          <w:rFonts w:ascii="Calibri" w:hAnsi="Calibri" w:cs="Calibri"/>
          <w:lang w:eastAsia="en-US"/>
        </w:rPr>
        <w:t xml:space="preserve"> to effective </w:t>
      </w:r>
      <w:r w:rsidR="00193B7A">
        <w:rPr>
          <w:rFonts w:ascii="Calibri" w:hAnsi="Calibri" w:cs="Calibri"/>
          <w:lang w:eastAsia="en-US"/>
        </w:rPr>
        <w:t xml:space="preserve">professional development. </w:t>
      </w:r>
      <w:r w:rsidR="003D4433">
        <w:rPr>
          <w:rFonts w:ascii="Calibri" w:hAnsi="Calibri" w:cs="Calibri"/>
          <w:lang w:eastAsia="en-US"/>
        </w:rPr>
        <w:t>The discussions</w:t>
      </w:r>
      <w:r w:rsidR="0099488A">
        <w:rPr>
          <w:rFonts w:ascii="Calibri" w:hAnsi="Calibri" w:cs="Calibri"/>
          <w:lang w:eastAsia="en-US"/>
        </w:rPr>
        <w:t xml:space="preserve"> </w:t>
      </w:r>
      <w:r w:rsidR="003D4433">
        <w:rPr>
          <w:rFonts w:ascii="Calibri" w:hAnsi="Calibri" w:cs="Calibri"/>
          <w:lang w:eastAsia="en-US"/>
        </w:rPr>
        <w:t xml:space="preserve">highlighted </w:t>
      </w:r>
      <w:r w:rsidR="00D001D5">
        <w:rPr>
          <w:rFonts w:ascii="Calibri" w:hAnsi="Calibri" w:cs="Calibri"/>
          <w:lang w:eastAsia="en-US"/>
        </w:rPr>
        <w:t>how</w:t>
      </w:r>
      <w:r w:rsidR="003D4433">
        <w:rPr>
          <w:rFonts w:ascii="Calibri" w:hAnsi="Calibri" w:cs="Calibri"/>
          <w:lang w:eastAsia="en-US"/>
        </w:rPr>
        <w:t xml:space="preserve"> coaching and mentoring are based on the same </w:t>
      </w:r>
      <w:r w:rsidR="002A5014">
        <w:rPr>
          <w:rFonts w:ascii="Calibri" w:hAnsi="Calibri" w:cs="Calibri"/>
          <w:lang w:eastAsia="en-US"/>
        </w:rPr>
        <w:t xml:space="preserve">concept </w:t>
      </w:r>
      <w:r w:rsidR="00155AB8">
        <w:rPr>
          <w:rFonts w:ascii="Calibri" w:hAnsi="Calibri" w:cs="Calibri"/>
          <w:lang w:eastAsia="en-US"/>
        </w:rPr>
        <w:t>but offer different kinds of professional support</w:t>
      </w:r>
      <w:r w:rsidR="00F816F7">
        <w:rPr>
          <w:rFonts w:ascii="Calibri" w:hAnsi="Calibri" w:cs="Calibri"/>
          <w:lang w:eastAsia="en-US"/>
        </w:rPr>
        <w:t xml:space="preserve">. </w:t>
      </w:r>
      <w:r w:rsidR="00B6498D">
        <w:rPr>
          <w:rFonts w:ascii="Calibri" w:hAnsi="Calibri" w:cs="Calibri"/>
          <w:lang w:eastAsia="en-US"/>
        </w:rPr>
        <w:t xml:space="preserve">Coaching </w:t>
      </w:r>
      <w:r w:rsidR="00F41C8B">
        <w:rPr>
          <w:rFonts w:ascii="Calibri" w:hAnsi="Calibri" w:cs="Calibri"/>
          <w:lang w:eastAsia="en-US"/>
        </w:rPr>
        <w:t>develops an</w:t>
      </w:r>
      <w:r w:rsidR="00E24E73">
        <w:rPr>
          <w:rFonts w:ascii="Calibri" w:hAnsi="Calibri" w:cs="Calibri"/>
          <w:lang w:eastAsia="en-US"/>
        </w:rPr>
        <w:t xml:space="preserve"> </w:t>
      </w:r>
      <w:r w:rsidR="0011099A">
        <w:rPr>
          <w:rFonts w:ascii="Calibri" w:hAnsi="Calibri" w:cs="Calibri"/>
          <w:lang w:eastAsia="en-US"/>
        </w:rPr>
        <w:t xml:space="preserve">individual’s </w:t>
      </w:r>
      <w:r w:rsidR="00C11454">
        <w:rPr>
          <w:rFonts w:ascii="Calibri" w:hAnsi="Calibri" w:cs="Calibri"/>
          <w:lang w:eastAsia="en-US"/>
        </w:rPr>
        <w:t>abilities and performance</w:t>
      </w:r>
      <w:r w:rsidR="00E24E73">
        <w:rPr>
          <w:rFonts w:ascii="Calibri" w:hAnsi="Calibri" w:cs="Calibri"/>
          <w:lang w:eastAsia="en-US"/>
        </w:rPr>
        <w:t xml:space="preserve"> over </w:t>
      </w:r>
      <w:r w:rsidR="00B6498D">
        <w:rPr>
          <w:rFonts w:ascii="Calibri" w:hAnsi="Calibri" w:cs="Calibri"/>
          <w:lang w:eastAsia="en-US"/>
        </w:rPr>
        <w:t>a short period of time</w:t>
      </w:r>
      <w:r w:rsidR="00C11454">
        <w:rPr>
          <w:rFonts w:ascii="Calibri" w:hAnsi="Calibri" w:cs="Calibri"/>
          <w:lang w:eastAsia="en-US"/>
        </w:rPr>
        <w:t>, while</w:t>
      </w:r>
      <w:r w:rsidR="008D7289">
        <w:rPr>
          <w:rFonts w:ascii="Calibri" w:hAnsi="Calibri" w:cs="Calibri"/>
          <w:lang w:eastAsia="en-US"/>
        </w:rPr>
        <w:t xml:space="preserve"> on the other hand</w:t>
      </w:r>
      <w:r w:rsidR="00C11454">
        <w:rPr>
          <w:rFonts w:ascii="Calibri" w:hAnsi="Calibri" w:cs="Calibri"/>
          <w:lang w:eastAsia="en-US"/>
        </w:rPr>
        <w:t xml:space="preserve"> mentoring </w:t>
      </w:r>
      <w:r w:rsidR="00C64CA7">
        <w:rPr>
          <w:rFonts w:ascii="Calibri" w:hAnsi="Calibri" w:cs="Calibri"/>
          <w:lang w:eastAsia="en-US"/>
        </w:rPr>
        <w:t xml:space="preserve">is </w:t>
      </w:r>
      <w:r w:rsidR="008D7289">
        <w:rPr>
          <w:rFonts w:ascii="Calibri" w:hAnsi="Calibri" w:cs="Calibri"/>
          <w:lang w:eastAsia="en-US"/>
        </w:rPr>
        <w:t xml:space="preserve">primarily </w:t>
      </w:r>
      <w:r w:rsidR="00447781">
        <w:rPr>
          <w:rFonts w:ascii="Calibri" w:hAnsi="Calibri" w:cs="Calibri"/>
          <w:lang w:eastAsia="en-US"/>
        </w:rPr>
        <w:t>focused on long term</w:t>
      </w:r>
      <w:r w:rsidR="008D7289">
        <w:rPr>
          <w:rFonts w:ascii="Calibri" w:hAnsi="Calibri" w:cs="Calibri"/>
          <w:lang w:eastAsia="en-US"/>
        </w:rPr>
        <w:t xml:space="preserve"> goals</w:t>
      </w:r>
      <w:r w:rsidR="004376A5">
        <w:rPr>
          <w:rFonts w:ascii="Calibri" w:hAnsi="Calibri" w:cs="Calibri"/>
          <w:lang w:eastAsia="en-US"/>
        </w:rPr>
        <w:t xml:space="preserve"> which continue throughout </w:t>
      </w:r>
      <w:r w:rsidR="00EA44A9">
        <w:rPr>
          <w:rFonts w:ascii="Calibri" w:hAnsi="Calibri" w:cs="Calibri"/>
          <w:lang w:eastAsia="en-US"/>
        </w:rPr>
        <w:t xml:space="preserve">an </w:t>
      </w:r>
      <w:r w:rsidR="009D18DA">
        <w:rPr>
          <w:rFonts w:ascii="Calibri" w:hAnsi="Calibri" w:cs="Calibri"/>
          <w:lang w:eastAsia="en-US"/>
        </w:rPr>
        <w:t xml:space="preserve">individual </w:t>
      </w:r>
      <w:r w:rsidR="00974346">
        <w:rPr>
          <w:rFonts w:ascii="Calibri" w:hAnsi="Calibri" w:cs="Calibri"/>
          <w:lang w:eastAsia="en-US"/>
        </w:rPr>
        <w:t>career involves</w:t>
      </w:r>
      <w:r w:rsidR="005E4E13">
        <w:rPr>
          <w:rFonts w:ascii="Calibri" w:hAnsi="Calibri" w:cs="Calibri"/>
          <w:lang w:eastAsia="en-US"/>
        </w:rPr>
        <w:t xml:space="preserve"> </w:t>
      </w:r>
      <w:r w:rsidR="00447781">
        <w:rPr>
          <w:rFonts w:ascii="Calibri" w:hAnsi="Calibri" w:cs="Calibri"/>
          <w:lang w:eastAsia="en-US"/>
        </w:rPr>
        <w:t>professional growth</w:t>
      </w:r>
      <w:r w:rsidR="00D74BE4">
        <w:rPr>
          <w:rFonts w:ascii="Calibri" w:hAnsi="Calibri" w:cs="Calibri"/>
          <w:lang w:eastAsia="en-US"/>
        </w:rPr>
        <w:t xml:space="preserve">, guidance and confidence building. In dentistry where clinical competence and patient safety are </w:t>
      </w:r>
      <w:r w:rsidR="00485406">
        <w:rPr>
          <w:rFonts w:ascii="Calibri" w:hAnsi="Calibri" w:cs="Calibri"/>
          <w:lang w:eastAsia="en-US"/>
        </w:rPr>
        <w:t xml:space="preserve">crucial </w:t>
      </w:r>
      <w:r w:rsidR="00837ABF">
        <w:rPr>
          <w:rFonts w:ascii="Calibri" w:hAnsi="Calibri" w:cs="Calibri"/>
          <w:lang w:eastAsia="en-US"/>
        </w:rPr>
        <w:t xml:space="preserve">the combined use of both approaches provides a balanced </w:t>
      </w:r>
      <w:r w:rsidR="00DA7791">
        <w:rPr>
          <w:rFonts w:ascii="Calibri" w:hAnsi="Calibri" w:cs="Calibri"/>
          <w:lang w:eastAsia="en-US"/>
        </w:rPr>
        <w:t>method of professional development.</w:t>
      </w:r>
    </w:p>
    <w:p w14:paraId="11E150D4" w14:textId="77777777" w:rsidR="006F3539" w:rsidRDefault="006F3539" w:rsidP="00847E1E">
      <w:pPr>
        <w:spacing w:line="360" w:lineRule="auto"/>
        <w:rPr>
          <w:rFonts w:ascii="Calibri" w:hAnsi="Calibri" w:cs="Calibri"/>
          <w:lang w:eastAsia="en-US"/>
        </w:rPr>
      </w:pPr>
    </w:p>
    <w:p w14:paraId="79DA7E47" w14:textId="25AE0AA1" w:rsidR="00DA7791" w:rsidRDefault="00540844" w:rsidP="00847E1E">
      <w:pPr>
        <w:spacing w:line="360" w:lineRule="auto"/>
        <w:rPr>
          <w:rFonts w:ascii="Calibri" w:hAnsi="Calibri" w:cs="Calibri"/>
          <w:lang w:eastAsia="en-US"/>
        </w:rPr>
      </w:pPr>
      <w:r>
        <w:rPr>
          <w:rFonts w:ascii="Calibri" w:hAnsi="Calibri" w:cs="Calibri"/>
          <w:lang w:eastAsia="en-US"/>
        </w:rPr>
        <w:t xml:space="preserve">The report explored </w:t>
      </w:r>
      <w:r w:rsidR="00833C25">
        <w:rPr>
          <w:rFonts w:ascii="Calibri" w:hAnsi="Calibri" w:cs="Calibri"/>
          <w:lang w:eastAsia="en-US"/>
        </w:rPr>
        <w:t xml:space="preserve">knowledge, skills, </w:t>
      </w:r>
      <w:r w:rsidR="00243514">
        <w:rPr>
          <w:rFonts w:ascii="Calibri" w:hAnsi="Calibri" w:cs="Calibri"/>
          <w:lang w:eastAsia="en-US"/>
        </w:rPr>
        <w:t>attitude</w:t>
      </w:r>
      <w:r w:rsidR="00296F7C">
        <w:rPr>
          <w:rFonts w:ascii="Calibri" w:hAnsi="Calibri" w:cs="Calibri"/>
          <w:lang w:eastAsia="en-US"/>
        </w:rPr>
        <w:t>s</w:t>
      </w:r>
      <w:r w:rsidR="00243514">
        <w:rPr>
          <w:rFonts w:ascii="Calibri" w:hAnsi="Calibri" w:cs="Calibri"/>
          <w:lang w:eastAsia="en-US"/>
        </w:rPr>
        <w:t>,</w:t>
      </w:r>
      <w:r w:rsidR="00833C25">
        <w:rPr>
          <w:rFonts w:ascii="Calibri" w:hAnsi="Calibri" w:cs="Calibri"/>
          <w:lang w:eastAsia="en-US"/>
        </w:rPr>
        <w:t xml:space="preserve"> and behaviours</w:t>
      </w:r>
      <w:r w:rsidR="00243514">
        <w:rPr>
          <w:rFonts w:ascii="Calibri" w:hAnsi="Calibri" w:cs="Calibri"/>
          <w:lang w:eastAsia="en-US"/>
        </w:rPr>
        <w:t xml:space="preserve"> that are required for an effective </w:t>
      </w:r>
      <w:r w:rsidR="006B42F7">
        <w:rPr>
          <w:rFonts w:ascii="Calibri" w:hAnsi="Calibri" w:cs="Calibri"/>
          <w:lang w:eastAsia="en-US"/>
        </w:rPr>
        <w:t xml:space="preserve">workplace mentor. </w:t>
      </w:r>
      <w:r w:rsidR="00B94F08">
        <w:rPr>
          <w:rFonts w:ascii="Calibri" w:hAnsi="Calibri" w:cs="Calibri"/>
          <w:lang w:eastAsia="en-US"/>
        </w:rPr>
        <w:t xml:space="preserve">It appeared that qualities </w:t>
      </w:r>
      <w:r w:rsidR="00FE1EAE">
        <w:rPr>
          <w:rFonts w:ascii="Calibri" w:hAnsi="Calibri" w:cs="Calibri"/>
          <w:lang w:eastAsia="en-US"/>
        </w:rPr>
        <w:t xml:space="preserve">possessed by a mentor needed clear communication, emotional </w:t>
      </w:r>
      <w:r w:rsidR="00A2335F">
        <w:rPr>
          <w:rFonts w:ascii="Calibri" w:hAnsi="Calibri" w:cs="Calibri"/>
          <w:lang w:eastAsia="en-US"/>
        </w:rPr>
        <w:t>intelligence</w:t>
      </w:r>
      <w:r w:rsidR="00FE1EAE">
        <w:rPr>
          <w:rFonts w:ascii="Calibri" w:hAnsi="Calibri" w:cs="Calibri"/>
          <w:lang w:eastAsia="en-US"/>
        </w:rPr>
        <w:t xml:space="preserve">, </w:t>
      </w:r>
      <w:r w:rsidR="002D67D6">
        <w:rPr>
          <w:rFonts w:ascii="Calibri" w:hAnsi="Calibri" w:cs="Calibri"/>
          <w:lang w:eastAsia="en-US"/>
        </w:rPr>
        <w:t xml:space="preserve">ethical </w:t>
      </w:r>
      <w:r w:rsidR="00A2335F">
        <w:rPr>
          <w:rFonts w:ascii="Calibri" w:hAnsi="Calibri" w:cs="Calibri"/>
          <w:lang w:eastAsia="en-US"/>
        </w:rPr>
        <w:t>awareness</w:t>
      </w:r>
      <w:r w:rsidR="002D67D6">
        <w:rPr>
          <w:rFonts w:ascii="Calibri" w:hAnsi="Calibri" w:cs="Calibri"/>
          <w:lang w:eastAsia="en-US"/>
        </w:rPr>
        <w:t xml:space="preserve">, and the </w:t>
      </w:r>
      <w:r w:rsidR="00A2335F">
        <w:rPr>
          <w:rFonts w:ascii="Calibri" w:hAnsi="Calibri" w:cs="Calibri"/>
          <w:lang w:eastAsia="en-US"/>
        </w:rPr>
        <w:t xml:space="preserve">ability to set professional boundaries </w:t>
      </w:r>
      <w:r w:rsidR="00585CAD">
        <w:rPr>
          <w:rFonts w:ascii="Calibri" w:hAnsi="Calibri" w:cs="Calibri"/>
          <w:lang w:eastAsia="en-US"/>
        </w:rPr>
        <w:t xml:space="preserve">are all </w:t>
      </w:r>
      <w:r w:rsidR="00250BD3">
        <w:rPr>
          <w:rFonts w:ascii="Calibri" w:hAnsi="Calibri" w:cs="Calibri"/>
          <w:lang w:eastAsia="en-US"/>
        </w:rPr>
        <w:t>essential</w:t>
      </w:r>
      <w:r w:rsidR="00585CAD">
        <w:rPr>
          <w:rFonts w:ascii="Calibri" w:hAnsi="Calibri" w:cs="Calibri"/>
          <w:lang w:eastAsia="en-US"/>
        </w:rPr>
        <w:t xml:space="preserve"> to create </w:t>
      </w:r>
      <w:r w:rsidR="00250BD3">
        <w:rPr>
          <w:rFonts w:ascii="Calibri" w:hAnsi="Calibri" w:cs="Calibri"/>
          <w:lang w:eastAsia="en-US"/>
        </w:rPr>
        <w:t xml:space="preserve">an environment that supports learning. </w:t>
      </w:r>
      <w:r w:rsidR="00045754">
        <w:rPr>
          <w:rFonts w:ascii="Calibri" w:hAnsi="Calibri" w:cs="Calibri"/>
          <w:lang w:eastAsia="en-US"/>
        </w:rPr>
        <w:t xml:space="preserve">It was discovered that effective mentoring relationships </w:t>
      </w:r>
      <w:r w:rsidR="00B11599">
        <w:rPr>
          <w:rFonts w:ascii="Calibri" w:hAnsi="Calibri" w:cs="Calibri"/>
          <w:lang w:eastAsia="en-US"/>
        </w:rPr>
        <w:t xml:space="preserve">needed the reflective practice, to strengthen professional confidence </w:t>
      </w:r>
      <w:r w:rsidR="005C63B1">
        <w:rPr>
          <w:rFonts w:ascii="Calibri" w:hAnsi="Calibri" w:cs="Calibri"/>
          <w:lang w:eastAsia="en-US"/>
        </w:rPr>
        <w:t xml:space="preserve">and help </w:t>
      </w:r>
      <w:r w:rsidR="006922DA">
        <w:rPr>
          <w:rFonts w:ascii="Calibri" w:hAnsi="Calibri" w:cs="Calibri"/>
          <w:lang w:eastAsia="en-US"/>
        </w:rPr>
        <w:t xml:space="preserve">the mentee be independent. Nevertheless, </w:t>
      </w:r>
      <w:r w:rsidR="00F27E21">
        <w:rPr>
          <w:rFonts w:ascii="Calibri" w:hAnsi="Calibri" w:cs="Calibri"/>
          <w:lang w:eastAsia="en-US"/>
        </w:rPr>
        <w:t>complications developed due to power imbalances, role ambiguity and workplace pressures</w:t>
      </w:r>
      <w:r w:rsidR="00471975">
        <w:rPr>
          <w:rFonts w:ascii="Calibri" w:hAnsi="Calibri" w:cs="Calibri"/>
          <w:lang w:eastAsia="en-US"/>
        </w:rPr>
        <w:t xml:space="preserve"> producing a negative effect on the mentoring relationships.</w:t>
      </w:r>
    </w:p>
    <w:p w14:paraId="07BC06CE" w14:textId="77777777" w:rsidR="00E03E13" w:rsidRDefault="00AB1604" w:rsidP="00847E1E">
      <w:pPr>
        <w:spacing w:line="360" w:lineRule="auto"/>
        <w:rPr>
          <w:rFonts w:ascii="Calibri" w:hAnsi="Calibri" w:cs="Calibri"/>
          <w:lang w:eastAsia="en-US"/>
        </w:rPr>
      </w:pPr>
      <w:r>
        <w:rPr>
          <w:rFonts w:ascii="Calibri" w:hAnsi="Calibri" w:cs="Calibri"/>
          <w:lang w:eastAsia="en-US"/>
        </w:rPr>
        <w:t xml:space="preserve">The report additionally examined </w:t>
      </w:r>
      <w:r w:rsidR="00A417A0">
        <w:rPr>
          <w:rFonts w:ascii="Calibri" w:hAnsi="Calibri" w:cs="Calibri"/>
          <w:lang w:eastAsia="en-US"/>
        </w:rPr>
        <w:t>how structured frameworks and mentoring mod</w:t>
      </w:r>
      <w:r w:rsidR="001F40AC">
        <w:rPr>
          <w:rFonts w:ascii="Calibri" w:hAnsi="Calibri" w:cs="Calibri"/>
          <w:lang w:eastAsia="en-US"/>
        </w:rPr>
        <w:t xml:space="preserve">els, such as the GROW model and </w:t>
      </w:r>
      <w:r w:rsidR="00B46E72">
        <w:rPr>
          <w:rFonts w:ascii="Calibri" w:hAnsi="Calibri" w:cs="Calibri"/>
          <w:lang w:eastAsia="en-US"/>
        </w:rPr>
        <w:t>Kolb’s</w:t>
      </w:r>
      <w:r w:rsidR="001F40AC">
        <w:rPr>
          <w:rFonts w:ascii="Calibri" w:hAnsi="Calibri" w:cs="Calibri"/>
          <w:lang w:eastAsia="en-US"/>
        </w:rPr>
        <w:t xml:space="preserve"> experimental learning cycle </w:t>
      </w:r>
      <w:r w:rsidR="00B46E72">
        <w:rPr>
          <w:rFonts w:ascii="Calibri" w:hAnsi="Calibri" w:cs="Calibri"/>
          <w:lang w:eastAsia="en-US"/>
        </w:rPr>
        <w:t>are utilised in dentistry</w:t>
      </w:r>
      <w:r w:rsidR="00B3411F">
        <w:rPr>
          <w:rFonts w:ascii="Calibri" w:hAnsi="Calibri" w:cs="Calibri"/>
          <w:lang w:eastAsia="en-US"/>
        </w:rPr>
        <w:t xml:space="preserve">. While the </w:t>
      </w:r>
      <w:r w:rsidR="00A818F6">
        <w:rPr>
          <w:rFonts w:ascii="Calibri" w:hAnsi="Calibri" w:cs="Calibri"/>
          <w:lang w:eastAsia="en-US"/>
        </w:rPr>
        <w:t>GROW</w:t>
      </w:r>
      <w:r w:rsidR="00B3411F">
        <w:rPr>
          <w:rFonts w:ascii="Calibri" w:hAnsi="Calibri" w:cs="Calibri"/>
          <w:lang w:eastAsia="en-US"/>
        </w:rPr>
        <w:t xml:space="preserve"> model </w:t>
      </w:r>
      <w:r w:rsidR="00B60F68">
        <w:rPr>
          <w:rFonts w:ascii="Calibri" w:hAnsi="Calibri" w:cs="Calibri"/>
          <w:lang w:eastAsia="en-US"/>
        </w:rPr>
        <w:t>offers a clear framework</w:t>
      </w:r>
      <w:r w:rsidR="001B5086">
        <w:rPr>
          <w:rFonts w:ascii="Calibri" w:hAnsi="Calibri" w:cs="Calibri"/>
          <w:lang w:eastAsia="en-US"/>
        </w:rPr>
        <w:t xml:space="preserve"> for specific goals along with reflective discussions</w:t>
      </w:r>
      <w:r w:rsidR="00544487">
        <w:rPr>
          <w:rFonts w:ascii="Calibri" w:hAnsi="Calibri" w:cs="Calibri"/>
          <w:lang w:eastAsia="en-US"/>
        </w:rPr>
        <w:t>, findings suggested a may not work well</w:t>
      </w:r>
      <w:r w:rsidR="00566D9F">
        <w:rPr>
          <w:rFonts w:ascii="Calibri" w:hAnsi="Calibri" w:cs="Calibri"/>
          <w:lang w:eastAsia="en-US"/>
        </w:rPr>
        <w:t xml:space="preserve"> enough due to complexity of clinical settings along with</w:t>
      </w:r>
      <w:r w:rsidR="00B74096">
        <w:rPr>
          <w:rFonts w:ascii="Calibri" w:hAnsi="Calibri" w:cs="Calibri"/>
          <w:lang w:eastAsia="en-US"/>
        </w:rPr>
        <w:t xml:space="preserve"> the pressures of time constraints, psychological issues and different learning styles</w:t>
      </w:r>
      <w:r w:rsidR="003B3C39">
        <w:rPr>
          <w:rFonts w:ascii="Calibri" w:hAnsi="Calibri" w:cs="Calibri"/>
          <w:lang w:eastAsia="en-US"/>
        </w:rPr>
        <w:t xml:space="preserve"> that</w:t>
      </w:r>
      <w:r w:rsidR="00B74096">
        <w:rPr>
          <w:rFonts w:ascii="Calibri" w:hAnsi="Calibri" w:cs="Calibri"/>
          <w:lang w:eastAsia="en-US"/>
        </w:rPr>
        <w:t xml:space="preserve"> a mentee possess. </w:t>
      </w:r>
      <w:r w:rsidR="00E4112A">
        <w:rPr>
          <w:rFonts w:ascii="Calibri" w:hAnsi="Calibri" w:cs="Calibri"/>
          <w:lang w:eastAsia="en-US"/>
        </w:rPr>
        <w:t xml:space="preserve">Thereby the </w:t>
      </w:r>
      <w:r w:rsidR="006633FE">
        <w:rPr>
          <w:rFonts w:ascii="Calibri" w:hAnsi="Calibri" w:cs="Calibri"/>
          <w:lang w:eastAsia="en-US"/>
        </w:rPr>
        <w:t xml:space="preserve">outcomes of models utilised in dentistry </w:t>
      </w:r>
      <w:r w:rsidR="00F02E46">
        <w:rPr>
          <w:rFonts w:ascii="Calibri" w:hAnsi="Calibri" w:cs="Calibri"/>
          <w:lang w:eastAsia="en-US"/>
        </w:rPr>
        <w:t>need</w:t>
      </w:r>
      <w:r w:rsidR="00B0415A">
        <w:rPr>
          <w:rFonts w:ascii="Calibri" w:hAnsi="Calibri" w:cs="Calibri"/>
          <w:lang w:eastAsia="en-US"/>
        </w:rPr>
        <w:t xml:space="preserve">ed both styles to </w:t>
      </w:r>
      <w:r w:rsidR="00FA04C9">
        <w:rPr>
          <w:rFonts w:ascii="Calibri" w:hAnsi="Calibri" w:cs="Calibri"/>
          <w:lang w:eastAsia="en-US"/>
        </w:rPr>
        <w:t xml:space="preserve">be flexible and </w:t>
      </w:r>
      <w:r w:rsidR="00CC2ECA">
        <w:rPr>
          <w:rFonts w:ascii="Calibri" w:hAnsi="Calibri" w:cs="Calibri"/>
          <w:lang w:eastAsia="en-US"/>
        </w:rPr>
        <w:t>combine experimental learning me</w:t>
      </w:r>
      <w:r w:rsidR="00E03E13">
        <w:rPr>
          <w:rFonts w:ascii="Calibri" w:hAnsi="Calibri" w:cs="Calibri"/>
          <w:lang w:eastAsia="en-US"/>
        </w:rPr>
        <w:t xml:space="preserve">thods. </w:t>
      </w:r>
    </w:p>
    <w:p w14:paraId="27372E20" w14:textId="77777777" w:rsidR="006F3539" w:rsidRDefault="006F3539" w:rsidP="00847E1E">
      <w:pPr>
        <w:spacing w:line="360" w:lineRule="auto"/>
        <w:rPr>
          <w:rFonts w:ascii="Calibri" w:hAnsi="Calibri" w:cs="Calibri"/>
          <w:lang w:eastAsia="en-US"/>
        </w:rPr>
      </w:pPr>
    </w:p>
    <w:p w14:paraId="4EE1411B" w14:textId="50E8DE5C" w:rsidR="000C55DD" w:rsidRDefault="00BC7E7C" w:rsidP="00847E1E">
      <w:pPr>
        <w:spacing w:line="360" w:lineRule="auto"/>
        <w:rPr>
          <w:rFonts w:ascii="Calibri" w:hAnsi="Calibri" w:cs="Calibri"/>
          <w:lang w:eastAsia="en-US"/>
        </w:rPr>
      </w:pPr>
      <w:r>
        <w:rPr>
          <w:rFonts w:ascii="Calibri" w:hAnsi="Calibri" w:cs="Calibri"/>
          <w:lang w:eastAsia="en-US"/>
        </w:rPr>
        <w:t xml:space="preserve">To </w:t>
      </w:r>
      <w:r w:rsidR="00611979">
        <w:rPr>
          <w:rFonts w:ascii="Calibri" w:hAnsi="Calibri" w:cs="Calibri"/>
          <w:lang w:eastAsia="en-US"/>
        </w:rPr>
        <w:t>conclude,</w:t>
      </w:r>
      <w:r w:rsidR="00D674DC">
        <w:rPr>
          <w:rFonts w:ascii="Calibri" w:hAnsi="Calibri" w:cs="Calibri"/>
          <w:lang w:eastAsia="en-US"/>
        </w:rPr>
        <w:t xml:space="preserve"> coaching and mentoring </w:t>
      </w:r>
      <w:r w:rsidR="001C4F78">
        <w:rPr>
          <w:rFonts w:ascii="Calibri" w:hAnsi="Calibri" w:cs="Calibri"/>
          <w:lang w:eastAsia="en-US"/>
        </w:rPr>
        <w:t xml:space="preserve">are extremely essential to develop a dental professional to progress in their career. </w:t>
      </w:r>
      <w:r w:rsidR="00611979">
        <w:rPr>
          <w:rFonts w:ascii="Calibri" w:hAnsi="Calibri" w:cs="Calibri"/>
          <w:lang w:eastAsia="en-US"/>
        </w:rPr>
        <w:t xml:space="preserve">When applied correctly </w:t>
      </w:r>
      <w:r w:rsidR="00836991">
        <w:rPr>
          <w:rFonts w:ascii="Calibri" w:hAnsi="Calibri" w:cs="Calibri"/>
          <w:lang w:eastAsia="en-US"/>
        </w:rPr>
        <w:t xml:space="preserve">these approaches not only benefit the dental professionals improve </w:t>
      </w:r>
      <w:r w:rsidR="007E1040">
        <w:rPr>
          <w:rFonts w:ascii="Calibri" w:hAnsi="Calibri" w:cs="Calibri"/>
          <w:lang w:eastAsia="en-US"/>
        </w:rPr>
        <w:t xml:space="preserve">their skills and </w:t>
      </w:r>
      <w:r w:rsidR="00BD456E">
        <w:rPr>
          <w:rFonts w:ascii="Calibri" w:hAnsi="Calibri" w:cs="Calibri"/>
          <w:lang w:eastAsia="en-US"/>
        </w:rPr>
        <w:t xml:space="preserve">confidence, but the whole dental </w:t>
      </w:r>
      <w:r w:rsidR="00A20518">
        <w:rPr>
          <w:rFonts w:ascii="Calibri" w:hAnsi="Calibri" w:cs="Calibri"/>
          <w:lang w:eastAsia="en-US"/>
        </w:rPr>
        <w:t>team. This therefore</w:t>
      </w:r>
      <w:r w:rsidR="00631248">
        <w:rPr>
          <w:rFonts w:ascii="Calibri" w:hAnsi="Calibri" w:cs="Calibri"/>
          <w:lang w:eastAsia="en-US"/>
        </w:rPr>
        <w:t xml:space="preserve"> has a </w:t>
      </w:r>
      <w:r w:rsidR="009F60D1">
        <w:rPr>
          <w:rFonts w:ascii="Calibri" w:hAnsi="Calibri" w:cs="Calibri"/>
          <w:lang w:eastAsia="en-US"/>
        </w:rPr>
        <w:t>knock-on</w:t>
      </w:r>
      <w:r w:rsidR="00631248">
        <w:rPr>
          <w:rFonts w:ascii="Calibri" w:hAnsi="Calibri" w:cs="Calibri"/>
          <w:lang w:eastAsia="en-US"/>
        </w:rPr>
        <w:t xml:space="preserve"> effect on safer clinical practice </w:t>
      </w:r>
      <w:r w:rsidR="00C368FE">
        <w:rPr>
          <w:rFonts w:ascii="Calibri" w:hAnsi="Calibri" w:cs="Calibri"/>
          <w:lang w:eastAsia="en-US"/>
        </w:rPr>
        <w:t>which</w:t>
      </w:r>
      <w:r w:rsidR="00860BF5">
        <w:rPr>
          <w:rFonts w:ascii="Calibri" w:hAnsi="Calibri" w:cs="Calibri"/>
          <w:lang w:eastAsia="en-US"/>
        </w:rPr>
        <w:t xml:space="preserve"> leads to </w:t>
      </w:r>
      <w:r w:rsidR="009F60D1">
        <w:rPr>
          <w:rFonts w:ascii="Calibri" w:hAnsi="Calibri" w:cs="Calibri"/>
          <w:lang w:eastAsia="en-US"/>
        </w:rPr>
        <w:t>better outcomes</w:t>
      </w:r>
      <w:r w:rsidR="00860BF5">
        <w:rPr>
          <w:rFonts w:ascii="Calibri" w:hAnsi="Calibri" w:cs="Calibri"/>
          <w:lang w:eastAsia="en-US"/>
        </w:rPr>
        <w:t xml:space="preserve"> of patient </w:t>
      </w:r>
      <w:r w:rsidR="009F60D1">
        <w:rPr>
          <w:rFonts w:ascii="Calibri" w:hAnsi="Calibri" w:cs="Calibri"/>
          <w:lang w:eastAsia="en-US"/>
        </w:rPr>
        <w:t xml:space="preserve">safety. In order to maintain the high standards of care in the modern </w:t>
      </w:r>
      <w:r w:rsidR="00107723">
        <w:rPr>
          <w:rFonts w:ascii="Calibri" w:hAnsi="Calibri" w:cs="Calibri"/>
          <w:lang w:eastAsia="en-US"/>
        </w:rPr>
        <w:t xml:space="preserve">dental profession it is still important to </w:t>
      </w:r>
      <w:r w:rsidR="00F40DD2">
        <w:rPr>
          <w:rFonts w:ascii="Calibri" w:hAnsi="Calibri" w:cs="Calibri"/>
          <w:lang w:eastAsia="en-US"/>
        </w:rPr>
        <w:t xml:space="preserve">continue to develop </w:t>
      </w:r>
      <w:r w:rsidR="00067144">
        <w:rPr>
          <w:rFonts w:ascii="Calibri" w:hAnsi="Calibri" w:cs="Calibri"/>
          <w:lang w:eastAsia="en-US"/>
        </w:rPr>
        <w:t xml:space="preserve">structured mentorship methods </w:t>
      </w:r>
      <w:r w:rsidR="002C38FB">
        <w:rPr>
          <w:rFonts w:ascii="Calibri" w:hAnsi="Calibri" w:cs="Calibri"/>
          <w:lang w:eastAsia="en-US"/>
        </w:rPr>
        <w:t xml:space="preserve">along with reflective practice. This is why the regulated rules of the GDC apply the </w:t>
      </w:r>
      <w:r w:rsidR="00EA2E8D">
        <w:rPr>
          <w:rFonts w:ascii="Calibri" w:hAnsi="Calibri" w:cs="Calibri"/>
          <w:lang w:eastAsia="en-US"/>
        </w:rPr>
        <w:t xml:space="preserve">continuous professional development action along with PDPs in dentistry. </w:t>
      </w:r>
      <w:r w:rsidR="001B323B">
        <w:rPr>
          <w:rFonts w:ascii="Calibri" w:hAnsi="Calibri" w:cs="Calibri"/>
          <w:lang w:eastAsia="en-US"/>
        </w:rPr>
        <w:t xml:space="preserve">As healthcare settings continuously change and clinical needs evolve, </w:t>
      </w:r>
      <w:r w:rsidR="00B9150F">
        <w:rPr>
          <w:rFonts w:ascii="Calibri" w:hAnsi="Calibri" w:cs="Calibri"/>
          <w:lang w:eastAsia="en-US"/>
        </w:rPr>
        <w:t xml:space="preserve">high standard of coaching and mentoring will still </w:t>
      </w:r>
      <w:r w:rsidR="006B4873">
        <w:rPr>
          <w:rFonts w:ascii="Calibri" w:hAnsi="Calibri" w:cs="Calibri"/>
          <w:lang w:eastAsia="en-US"/>
        </w:rPr>
        <w:t xml:space="preserve">be essential for supporting dental professionals </w:t>
      </w:r>
      <w:r w:rsidR="00133894">
        <w:rPr>
          <w:rFonts w:ascii="Calibri" w:hAnsi="Calibri" w:cs="Calibri"/>
          <w:lang w:eastAsia="en-US"/>
        </w:rPr>
        <w:t xml:space="preserve">through their careers and require the need for flexibility, skills, reflective </w:t>
      </w:r>
      <w:r w:rsidR="00680B3D">
        <w:rPr>
          <w:rFonts w:ascii="Calibri" w:hAnsi="Calibri" w:cs="Calibri"/>
          <w:lang w:eastAsia="en-US"/>
        </w:rPr>
        <w:t xml:space="preserve">practice and self-awareness. </w:t>
      </w:r>
    </w:p>
    <w:p w14:paraId="0FB7298B" w14:textId="0C84FB7A" w:rsidR="006A5A5D" w:rsidRDefault="006A5A5D" w:rsidP="00847E1E">
      <w:pPr>
        <w:spacing w:line="360" w:lineRule="auto"/>
        <w:rPr>
          <w:rFonts w:ascii="Calibri" w:hAnsi="Calibri" w:cs="Calibri"/>
          <w:lang w:eastAsia="en-US"/>
        </w:rPr>
      </w:pPr>
      <w:r>
        <w:rPr>
          <w:rFonts w:ascii="Calibri" w:hAnsi="Calibri" w:cs="Calibri"/>
          <w:lang w:eastAsia="en-US"/>
        </w:rPr>
        <w:t>Looking to the future</w:t>
      </w:r>
      <w:r w:rsidR="00DE51A5">
        <w:rPr>
          <w:rFonts w:ascii="Calibri" w:hAnsi="Calibri" w:cs="Calibri"/>
          <w:lang w:eastAsia="en-US"/>
        </w:rPr>
        <w:t xml:space="preserve">, continued </w:t>
      </w:r>
      <w:r w:rsidR="00C979E3">
        <w:rPr>
          <w:rFonts w:ascii="Calibri" w:hAnsi="Calibri" w:cs="Calibri"/>
          <w:lang w:eastAsia="en-US"/>
        </w:rPr>
        <w:t xml:space="preserve">investment in mentor training and </w:t>
      </w:r>
      <w:r w:rsidR="008C596C">
        <w:rPr>
          <w:rFonts w:ascii="Calibri" w:hAnsi="Calibri" w:cs="Calibri"/>
          <w:lang w:eastAsia="en-US"/>
        </w:rPr>
        <w:t xml:space="preserve">regular professional development </w:t>
      </w:r>
      <w:r w:rsidR="00404794">
        <w:rPr>
          <w:rFonts w:ascii="Calibri" w:hAnsi="Calibri" w:cs="Calibri"/>
          <w:lang w:eastAsia="en-US"/>
        </w:rPr>
        <w:t>structures</w:t>
      </w:r>
      <w:r w:rsidR="003062D4">
        <w:rPr>
          <w:rFonts w:ascii="Calibri" w:hAnsi="Calibri" w:cs="Calibri"/>
          <w:lang w:eastAsia="en-US"/>
        </w:rPr>
        <w:t xml:space="preserve"> shall be necessary </w:t>
      </w:r>
      <w:r w:rsidR="00404794">
        <w:rPr>
          <w:rFonts w:ascii="Calibri" w:hAnsi="Calibri" w:cs="Calibri"/>
          <w:lang w:eastAsia="en-US"/>
        </w:rPr>
        <w:t xml:space="preserve">to sustain the effectiveness of mentoring relationships in a </w:t>
      </w:r>
      <w:r w:rsidR="007E5369">
        <w:rPr>
          <w:rFonts w:ascii="Calibri" w:hAnsi="Calibri" w:cs="Calibri"/>
          <w:lang w:eastAsia="en-US"/>
        </w:rPr>
        <w:t>modern-day</w:t>
      </w:r>
      <w:r w:rsidR="00404794">
        <w:rPr>
          <w:rFonts w:ascii="Calibri" w:hAnsi="Calibri" w:cs="Calibri"/>
          <w:lang w:eastAsia="en-US"/>
        </w:rPr>
        <w:t xml:space="preserve"> </w:t>
      </w:r>
      <w:r w:rsidR="00684E40">
        <w:rPr>
          <w:rFonts w:ascii="Calibri" w:hAnsi="Calibri" w:cs="Calibri"/>
          <w:lang w:eastAsia="en-US"/>
        </w:rPr>
        <w:t>environment. By expanding</w:t>
      </w:r>
      <w:r w:rsidR="008F7FE4">
        <w:rPr>
          <w:rFonts w:ascii="Calibri" w:hAnsi="Calibri" w:cs="Calibri"/>
          <w:lang w:eastAsia="en-US"/>
        </w:rPr>
        <w:t xml:space="preserve"> a </w:t>
      </w:r>
      <w:r w:rsidR="00684E40">
        <w:rPr>
          <w:rFonts w:ascii="Calibri" w:hAnsi="Calibri" w:cs="Calibri"/>
          <w:lang w:eastAsia="en-US"/>
        </w:rPr>
        <w:t>mentor</w:t>
      </w:r>
      <w:r w:rsidR="002777F9">
        <w:rPr>
          <w:rFonts w:ascii="Calibri" w:hAnsi="Calibri" w:cs="Calibri"/>
          <w:lang w:eastAsia="en-US"/>
        </w:rPr>
        <w:t>s</w:t>
      </w:r>
      <w:r w:rsidR="00FE1578">
        <w:rPr>
          <w:rFonts w:ascii="Calibri" w:hAnsi="Calibri" w:cs="Calibri"/>
          <w:lang w:eastAsia="en-US"/>
        </w:rPr>
        <w:t xml:space="preserve"> </w:t>
      </w:r>
      <w:r w:rsidR="002777F9">
        <w:rPr>
          <w:rFonts w:ascii="Calibri" w:hAnsi="Calibri" w:cs="Calibri"/>
          <w:lang w:eastAsia="en-US"/>
        </w:rPr>
        <w:t>experienced</w:t>
      </w:r>
      <w:r w:rsidR="00FE1578">
        <w:rPr>
          <w:rFonts w:ascii="Calibri" w:hAnsi="Calibri" w:cs="Calibri"/>
          <w:lang w:eastAsia="en-US"/>
        </w:rPr>
        <w:t xml:space="preserve"> </w:t>
      </w:r>
      <w:r w:rsidR="00684E40">
        <w:rPr>
          <w:rFonts w:ascii="Calibri" w:hAnsi="Calibri" w:cs="Calibri"/>
          <w:lang w:eastAsia="en-US"/>
        </w:rPr>
        <w:t xml:space="preserve">skills and promoting a </w:t>
      </w:r>
      <w:r w:rsidR="00FE1578">
        <w:rPr>
          <w:rFonts w:ascii="Calibri" w:hAnsi="Calibri" w:cs="Calibri"/>
          <w:lang w:eastAsia="en-US"/>
        </w:rPr>
        <w:t xml:space="preserve">reflective learning culture </w:t>
      </w:r>
      <w:r w:rsidR="00AE154F">
        <w:rPr>
          <w:rFonts w:ascii="Calibri" w:hAnsi="Calibri" w:cs="Calibri"/>
          <w:lang w:eastAsia="en-US"/>
        </w:rPr>
        <w:t xml:space="preserve">high </w:t>
      </w:r>
      <w:r w:rsidR="00E6101B">
        <w:rPr>
          <w:rFonts w:ascii="Calibri" w:hAnsi="Calibri" w:cs="Calibri"/>
          <w:lang w:eastAsia="en-US"/>
        </w:rPr>
        <w:t>standards</w:t>
      </w:r>
      <w:r w:rsidR="00AE154F">
        <w:rPr>
          <w:rFonts w:ascii="Calibri" w:hAnsi="Calibri" w:cs="Calibri"/>
          <w:lang w:eastAsia="en-US"/>
        </w:rPr>
        <w:t xml:space="preserve"> of patient care and professional compet</w:t>
      </w:r>
      <w:r w:rsidR="00E6101B">
        <w:rPr>
          <w:rFonts w:ascii="Calibri" w:hAnsi="Calibri" w:cs="Calibri"/>
          <w:lang w:eastAsia="en-US"/>
        </w:rPr>
        <w:t>ence will always be at a high standard</w:t>
      </w:r>
      <w:r w:rsidR="000C2CC7">
        <w:rPr>
          <w:rFonts w:ascii="Calibri" w:hAnsi="Calibri" w:cs="Calibri"/>
          <w:lang w:eastAsia="en-US"/>
        </w:rPr>
        <w:t>.</w:t>
      </w:r>
    </w:p>
    <w:p w14:paraId="0AFA5E03" w14:textId="77777777" w:rsidR="00471975" w:rsidRPr="003F1C53" w:rsidRDefault="00471975" w:rsidP="00847E1E">
      <w:pPr>
        <w:spacing w:line="360" w:lineRule="auto"/>
        <w:rPr>
          <w:rFonts w:ascii="Calibri" w:hAnsi="Calibri" w:cs="Calibri"/>
          <w:lang w:eastAsia="en-US"/>
        </w:rPr>
      </w:pPr>
    </w:p>
    <w:p w14:paraId="7FAFF726" w14:textId="77777777" w:rsidR="00D0348A" w:rsidRPr="00D0348A" w:rsidRDefault="00D0348A" w:rsidP="00847E1E">
      <w:pPr>
        <w:spacing w:line="360" w:lineRule="auto"/>
        <w:rPr>
          <w:lang w:eastAsia="en-US"/>
        </w:rPr>
      </w:pPr>
    </w:p>
    <w:bookmarkEnd w:id="0"/>
    <w:p w14:paraId="013D12A8" w14:textId="77777777" w:rsidR="00BC7CBC" w:rsidRDefault="00BC7CBC" w:rsidP="00BC7CBC">
      <w:pPr>
        <w:rPr>
          <w:lang w:eastAsia="en-US"/>
        </w:rPr>
      </w:pPr>
    </w:p>
    <w:p w14:paraId="1684E1B3" w14:textId="77777777" w:rsidR="00BC7CBC" w:rsidRDefault="00BC7CBC" w:rsidP="00BC7CBC">
      <w:pPr>
        <w:rPr>
          <w:lang w:eastAsia="en-US"/>
        </w:rPr>
      </w:pPr>
    </w:p>
    <w:p w14:paraId="7F45BCC9" w14:textId="77777777" w:rsidR="00BC7CBC" w:rsidRPr="00BC7CBC" w:rsidRDefault="00BC7CBC" w:rsidP="00BC7CBC">
      <w:pPr>
        <w:rPr>
          <w:lang w:eastAsia="en-US"/>
        </w:rPr>
      </w:pPr>
    </w:p>
    <w:p w14:paraId="1A29CD4D" w14:textId="77777777" w:rsidR="00F53815" w:rsidRDefault="00F53815" w:rsidP="00F53815">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224316376"/>
    </w:p>
    <w:p w14:paraId="65BDB01A" w14:textId="77777777" w:rsidR="00F53815" w:rsidRDefault="00F53815" w:rsidP="00F53815">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515C8C" w14:textId="77777777" w:rsidR="00F53815" w:rsidRDefault="00F53815" w:rsidP="00F53815">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9852FD" w14:textId="3919D01B" w:rsidR="00A33672" w:rsidRPr="00F53815" w:rsidRDefault="00BC7CBC" w:rsidP="00F53815">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6AA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bookmarkEnd w:id="7"/>
      <w:r w:rsidR="00F5381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p w14:paraId="001FC36B" w14:textId="02924E34" w:rsidR="008931DB" w:rsidRPr="008931DB" w:rsidRDefault="008931DB" w:rsidP="00F53815">
      <w:pPr>
        <w:spacing w:line="480" w:lineRule="atLeast"/>
        <w:outlineLvl w:val="0"/>
        <w:rPr>
          <w:b/>
          <w:bCs/>
          <w:color w:val="000000"/>
          <w:kern w:val="36"/>
        </w:rPr>
      </w:pPr>
    </w:p>
    <w:p w14:paraId="5D989080" w14:textId="77777777" w:rsidR="008931DB" w:rsidRPr="008931DB" w:rsidRDefault="008931DB" w:rsidP="008931DB">
      <w:pPr>
        <w:spacing w:line="480" w:lineRule="atLeast"/>
        <w:ind w:left="720" w:hanging="720"/>
        <w:rPr>
          <w:color w:val="000000"/>
        </w:rPr>
      </w:pPr>
      <w:r w:rsidRPr="008931DB">
        <w:rPr>
          <w:color w:val="000000"/>
        </w:rPr>
        <w:t xml:space="preserve">Atiku, S., </w:t>
      </w:r>
      <w:proofErr w:type="spellStart"/>
      <w:r w:rsidRPr="008931DB">
        <w:rPr>
          <w:color w:val="000000"/>
        </w:rPr>
        <w:t>Olufisayo</w:t>
      </w:r>
      <w:proofErr w:type="spellEnd"/>
      <w:r w:rsidRPr="008931DB">
        <w:rPr>
          <w:color w:val="000000"/>
        </w:rPr>
        <w:t xml:space="preserve"> Olakotan, &amp; Kehinde Owolanke. (2026). Usability‐Related Barriers and Facilitators Influencing the Adoption and Use of AI Scribes in Healthcare: A Scoping Review. </w:t>
      </w:r>
      <w:r w:rsidRPr="008931DB">
        <w:rPr>
          <w:i/>
          <w:iCs/>
          <w:color w:val="000000"/>
        </w:rPr>
        <w:t>Journal of Evaluation in Clinical Practice</w:t>
      </w:r>
      <w:r w:rsidRPr="008931DB">
        <w:rPr>
          <w:color w:val="000000"/>
        </w:rPr>
        <w:t>, </w:t>
      </w:r>
      <w:r w:rsidRPr="008931DB">
        <w:rPr>
          <w:i/>
          <w:iCs/>
          <w:color w:val="000000"/>
        </w:rPr>
        <w:t>32</w:t>
      </w:r>
      <w:r w:rsidRPr="008931DB">
        <w:rPr>
          <w:color w:val="000000"/>
        </w:rPr>
        <w:t>(1), e70365–e70365. https://doi.org/10.1111/jep.70365</w:t>
      </w:r>
    </w:p>
    <w:p w14:paraId="40EC53EC" w14:textId="77777777" w:rsidR="008931DB" w:rsidRPr="008931DB" w:rsidRDefault="008931DB" w:rsidP="008931DB">
      <w:pPr>
        <w:spacing w:line="480" w:lineRule="atLeast"/>
        <w:ind w:left="720" w:hanging="720"/>
        <w:rPr>
          <w:color w:val="000000"/>
        </w:rPr>
      </w:pPr>
      <w:r w:rsidRPr="008931DB">
        <w:rPr>
          <w:color w:val="000000"/>
        </w:rPr>
        <w:t>Bailey, S., &amp; Cantrell, M. S. (2026). Building a Professional Environment for Self-Awareness. </w:t>
      </w:r>
      <w:r w:rsidRPr="008931DB">
        <w:rPr>
          <w:i/>
          <w:iCs/>
          <w:color w:val="000000"/>
        </w:rPr>
        <w:t>EDIS</w:t>
      </w:r>
      <w:r w:rsidRPr="008931DB">
        <w:rPr>
          <w:color w:val="000000"/>
        </w:rPr>
        <w:t>, </w:t>
      </w:r>
      <w:r w:rsidRPr="008931DB">
        <w:rPr>
          <w:i/>
          <w:iCs/>
          <w:color w:val="000000"/>
        </w:rPr>
        <w:t>2026</w:t>
      </w:r>
      <w:r w:rsidRPr="008931DB">
        <w:rPr>
          <w:color w:val="000000"/>
        </w:rPr>
        <w:t>(1). https://doi.org/10.32473/edis-wc506-2026</w:t>
      </w:r>
    </w:p>
    <w:p w14:paraId="455C494B" w14:textId="77777777" w:rsidR="008931DB" w:rsidRPr="008931DB" w:rsidRDefault="008931DB" w:rsidP="008931DB">
      <w:pPr>
        <w:spacing w:line="480" w:lineRule="atLeast"/>
        <w:ind w:left="720" w:hanging="720"/>
        <w:rPr>
          <w:color w:val="000000"/>
        </w:rPr>
      </w:pPr>
      <w:r w:rsidRPr="008931DB">
        <w:rPr>
          <w:color w:val="000000"/>
        </w:rPr>
        <w:t xml:space="preserve">Bartlett, S., Russ, E., Bullock, A., </w:t>
      </w:r>
      <w:proofErr w:type="spellStart"/>
      <w:r w:rsidRPr="008931DB">
        <w:rPr>
          <w:color w:val="000000"/>
        </w:rPr>
        <w:t>Cserzo</w:t>
      </w:r>
      <w:proofErr w:type="spellEnd"/>
      <w:r w:rsidRPr="008931DB">
        <w:rPr>
          <w:color w:val="000000"/>
        </w:rPr>
        <w:t xml:space="preserve">, D., &amp; </w:t>
      </w:r>
      <w:proofErr w:type="spellStart"/>
      <w:r w:rsidRPr="008931DB">
        <w:rPr>
          <w:color w:val="000000"/>
        </w:rPr>
        <w:t>Cowpe</w:t>
      </w:r>
      <w:proofErr w:type="spellEnd"/>
      <w:r w:rsidRPr="008931DB">
        <w:rPr>
          <w:color w:val="000000"/>
        </w:rPr>
        <w:t>, J. (2023). The blurred lines of professionalism in dentistry. </w:t>
      </w:r>
      <w:r w:rsidRPr="008931DB">
        <w:rPr>
          <w:i/>
          <w:iCs/>
          <w:color w:val="000000"/>
        </w:rPr>
        <w:t>British Dental Journal</w:t>
      </w:r>
      <w:r w:rsidRPr="008931DB">
        <w:rPr>
          <w:color w:val="000000"/>
        </w:rPr>
        <w:t>, </w:t>
      </w:r>
      <w:r w:rsidRPr="008931DB">
        <w:rPr>
          <w:i/>
          <w:iCs/>
          <w:color w:val="000000"/>
        </w:rPr>
        <w:t>6</w:t>
      </w:r>
      <w:r w:rsidRPr="008931DB">
        <w:rPr>
          <w:color w:val="000000"/>
        </w:rPr>
        <w:t>(2), 1–5. https://doi.org/10.1038/s41415-023-6592-0</w:t>
      </w:r>
    </w:p>
    <w:p w14:paraId="0074A3CF" w14:textId="77777777" w:rsidR="008931DB" w:rsidRPr="008931DB" w:rsidRDefault="008931DB" w:rsidP="008931DB">
      <w:pPr>
        <w:spacing w:line="480" w:lineRule="atLeast"/>
        <w:ind w:left="720" w:hanging="720"/>
        <w:rPr>
          <w:color w:val="000000"/>
        </w:rPr>
      </w:pPr>
      <w:r w:rsidRPr="008931DB">
        <w:rPr>
          <w:color w:val="000000"/>
        </w:rPr>
        <w:t>Chaudhary, A. (2026). Integrating neuroscience and NLP to improve patient care, team dynamics and dento-legal outcomes. </w:t>
      </w:r>
      <w:r w:rsidRPr="008931DB">
        <w:rPr>
          <w:i/>
          <w:iCs/>
          <w:color w:val="000000"/>
        </w:rPr>
        <w:t>BDJ in Practice</w:t>
      </w:r>
      <w:r w:rsidRPr="008931DB">
        <w:rPr>
          <w:color w:val="000000"/>
        </w:rPr>
        <w:t>, </w:t>
      </w:r>
      <w:r w:rsidRPr="008931DB">
        <w:rPr>
          <w:i/>
          <w:iCs/>
          <w:color w:val="000000"/>
        </w:rPr>
        <w:t>39</w:t>
      </w:r>
      <w:r w:rsidRPr="008931DB">
        <w:rPr>
          <w:color w:val="000000"/>
        </w:rPr>
        <w:t>(3), 74–78. https://doi.org/10.1038/s41404-026-3476-4</w:t>
      </w:r>
    </w:p>
    <w:p w14:paraId="15BCDC59" w14:textId="77777777" w:rsidR="008931DB" w:rsidRPr="008931DB" w:rsidRDefault="008931DB" w:rsidP="008931DB">
      <w:pPr>
        <w:spacing w:line="480" w:lineRule="atLeast"/>
        <w:ind w:left="720" w:hanging="720"/>
        <w:rPr>
          <w:color w:val="000000"/>
        </w:rPr>
      </w:pPr>
      <w:r w:rsidRPr="008931DB">
        <w:rPr>
          <w:color w:val="000000"/>
        </w:rPr>
        <w:t>DAVIES, B. R. (1999). Prospects for mentoring in dentistry. </w:t>
      </w:r>
      <w:r w:rsidRPr="008931DB">
        <w:rPr>
          <w:i/>
          <w:iCs/>
          <w:color w:val="000000"/>
        </w:rPr>
        <w:t>Medical Teacher</w:t>
      </w:r>
      <w:r w:rsidRPr="008931DB">
        <w:rPr>
          <w:color w:val="000000"/>
        </w:rPr>
        <w:t>, </w:t>
      </w:r>
      <w:r w:rsidRPr="008931DB">
        <w:rPr>
          <w:i/>
          <w:iCs/>
          <w:color w:val="000000"/>
        </w:rPr>
        <w:t>21</w:t>
      </w:r>
      <w:r w:rsidRPr="008931DB">
        <w:rPr>
          <w:color w:val="000000"/>
        </w:rPr>
        <w:t>(3), 322–323. https://doi.org/10.1080/01421599979635</w:t>
      </w:r>
    </w:p>
    <w:p w14:paraId="095DF2E4" w14:textId="77777777" w:rsidR="008931DB" w:rsidRPr="008931DB" w:rsidRDefault="008931DB" w:rsidP="008931DB">
      <w:pPr>
        <w:spacing w:line="480" w:lineRule="atLeast"/>
        <w:ind w:left="720" w:hanging="720"/>
        <w:rPr>
          <w:color w:val="000000"/>
        </w:rPr>
      </w:pPr>
      <w:r w:rsidRPr="008931DB">
        <w:rPr>
          <w:color w:val="000000"/>
        </w:rPr>
        <w:t>Dimitrova, B., &amp; Tomova, T. (n.d.). 2024 / 2 International Scientific Journal for Smart Innovations A WELLNESS LIFESTYLE, EMOTIONAL INTELLIGENCE, WORKPLACE AND LEADERSHIP SUCCESS. </w:t>
      </w:r>
      <w:r w:rsidRPr="008931DB">
        <w:rPr>
          <w:i/>
          <w:iCs/>
          <w:color w:val="000000"/>
        </w:rPr>
        <w:t>Wellness Industry and Niche Tourism</w:t>
      </w:r>
      <w:r w:rsidRPr="008931DB">
        <w:rPr>
          <w:color w:val="000000"/>
        </w:rPr>
        <w:t>, </w:t>
      </w:r>
      <w:r w:rsidRPr="008931DB">
        <w:rPr>
          <w:i/>
          <w:iCs/>
          <w:color w:val="000000"/>
        </w:rPr>
        <w:t>6</w:t>
      </w:r>
      <w:r w:rsidRPr="008931DB">
        <w:rPr>
          <w:color w:val="000000"/>
        </w:rPr>
        <w:t>(2). https://scjournal.globalwaterhealth.org/wp-content/uploads/2025/03/6.Dimitrova_Tomova_p.51-57_A-WELLNESS-LIFESTYLE-EMOTIONAL-INTELLIGENCE-.pdf</w:t>
      </w:r>
    </w:p>
    <w:p w14:paraId="743BC86A" w14:textId="77777777" w:rsidR="008931DB" w:rsidRPr="008931DB" w:rsidRDefault="008931DB" w:rsidP="008931DB">
      <w:pPr>
        <w:spacing w:line="480" w:lineRule="atLeast"/>
        <w:ind w:left="720" w:hanging="720"/>
        <w:rPr>
          <w:color w:val="000000"/>
        </w:rPr>
      </w:pPr>
      <w:r w:rsidRPr="008931DB">
        <w:rPr>
          <w:color w:val="000000"/>
        </w:rPr>
        <w:t>Elmes, M. B., &amp; Smith, C. H. (2006). Power, double binds, and transcendence in the mentoring relationship: a transpersonal perspective. </w:t>
      </w:r>
      <w:r w:rsidRPr="008931DB">
        <w:rPr>
          <w:i/>
          <w:iCs/>
          <w:color w:val="000000"/>
        </w:rPr>
        <w:t>International Journal of Learning and Change</w:t>
      </w:r>
      <w:r w:rsidRPr="008931DB">
        <w:rPr>
          <w:color w:val="000000"/>
        </w:rPr>
        <w:t>, </w:t>
      </w:r>
      <w:r w:rsidRPr="008931DB">
        <w:rPr>
          <w:i/>
          <w:iCs/>
          <w:color w:val="000000"/>
        </w:rPr>
        <w:t>1</w:t>
      </w:r>
      <w:r w:rsidRPr="008931DB">
        <w:rPr>
          <w:color w:val="000000"/>
        </w:rPr>
        <w:t>(4), 484. https://doi.org/10.1504/ijlc.2006.013913</w:t>
      </w:r>
    </w:p>
    <w:p w14:paraId="348479D1" w14:textId="77777777" w:rsidR="008931DB" w:rsidRPr="008931DB" w:rsidRDefault="008931DB" w:rsidP="008931DB">
      <w:pPr>
        <w:spacing w:line="480" w:lineRule="atLeast"/>
        <w:ind w:left="720" w:hanging="720"/>
        <w:rPr>
          <w:color w:val="000000"/>
        </w:rPr>
      </w:pPr>
      <w:r w:rsidRPr="008931DB">
        <w:rPr>
          <w:color w:val="000000"/>
        </w:rPr>
        <w:t>Fox, K., Fadi Jarad, &amp; Baaij, A. (2025). The use of coaching to enhance students’ learning, self‐efficacy and performance in endodontics. </w:t>
      </w:r>
      <w:r w:rsidRPr="008931DB">
        <w:rPr>
          <w:i/>
          <w:iCs/>
          <w:color w:val="000000"/>
        </w:rPr>
        <w:t>International Endodontic Journal</w:t>
      </w:r>
      <w:r w:rsidRPr="008931DB">
        <w:rPr>
          <w:color w:val="000000"/>
        </w:rPr>
        <w:t>. https://doi.org/10.1111/iej.14241</w:t>
      </w:r>
    </w:p>
    <w:p w14:paraId="594206FD" w14:textId="77777777" w:rsidR="008931DB" w:rsidRPr="008931DB" w:rsidRDefault="008931DB" w:rsidP="008931DB">
      <w:pPr>
        <w:spacing w:line="480" w:lineRule="atLeast"/>
        <w:ind w:left="720" w:hanging="720"/>
        <w:rPr>
          <w:color w:val="000000"/>
        </w:rPr>
      </w:pPr>
      <w:r w:rsidRPr="008931DB">
        <w:rPr>
          <w:color w:val="000000"/>
        </w:rPr>
        <w:t>General Dental Council. (2006). CPD guidance. </w:t>
      </w:r>
      <w:r w:rsidRPr="008931DB">
        <w:rPr>
          <w:i/>
          <w:iCs/>
          <w:color w:val="000000"/>
        </w:rPr>
        <w:t>British Dental Journal</w:t>
      </w:r>
      <w:r w:rsidRPr="008931DB">
        <w:rPr>
          <w:color w:val="000000"/>
        </w:rPr>
        <w:t>, </w:t>
      </w:r>
      <w:r w:rsidRPr="008931DB">
        <w:rPr>
          <w:i/>
          <w:iCs/>
          <w:color w:val="000000"/>
        </w:rPr>
        <w:t>201</w:t>
      </w:r>
      <w:r w:rsidRPr="008931DB">
        <w:rPr>
          <w:color w:val="000000"/>
        </w:rPr>
        <w:t>(10), 621–621. https://doi.org/10.1038/sj.bdj.4814284</w:t>
      </w:r>
    </w:p>
    <w:p w14:paraId="5512FD5D" w14:textId="77777777" w:rsidR="008931DB" w:rsidRPr="008931DB" w:rsidRDefault="008931DB" w:rsidP="008931DB">
      <w:pPr>
        <w:spacing w:line="480" w:lineRule="atLeast"/>
        <w:ind w:left="720" w:hanging="720"/>
        <w:rPr>
          <w:color w:val="000000"/>
        </w:rPr>
      </w:pPr>
      <w:r w:rsidRPr="008931DB">
        <w:rPr>
          <w:color w:val="000000"/>
        </w:rPr>
        <w:t>General Dental Council. (2025). </w:t>
      </w:r>
      <w:r w:rsidRPr="008931DB">
        <w:rPr>
          <w:i/>
          <w:iCs/>
          <w:color w:val="000000"/>
        </w:rPr>
        <w:t>General Dental Council - Work with colleagues in a way that serves the interest of patients</w:t>
      </w:r>
      <w:r w:rsidRPr="008931DB">
        <w:rPr>
          <w:color w:val="000000"/>
        </w:rPr>
        <w:t>. Gdc-Uk.org. https://standards.gdc-uk.org/pages/principle7/principle7</w:t>
      </w:r>
    </w:p>
    <w:p w14:paraId="548EB060" w14:textId="77777777" w:rsidR="008931DB" w:rsidRPr="008931DB" w:rsidRDefault="008931DB" w:rsidP="008931DB">
      <w:pPr>
        <w:spacing w:line="480" w:lineRule="atLeast"/>
        <w:ind w:left="720" w:hanging="720"/>
        <w:rPr>
          <w:color w:val="000000"/>
        </w:rPr>
      </w:pPr>
      <w:r w:rsidRPr="008931DB">
        <w:rPr>
          <w:color w:val="000000"/>
        </w:rPr>
        <w:t>Gowers, P. A., Radford, D. R., Machuca-Vargas, C., &amp; Louca, C. (2025). A qualitative study of coach mentoring dentists in difficulty from a mentor perspective. </w:t>
      </w:r>
      <w:r w:rsidRPr="008931DB">
        <w:rPr>
          <w:i/>
          <w:iCs/>
          <w:color w:val="000000"/>
        </w:rPr>
        <w:t>BDJ</w:t>
      </w:r>
      <w:r w:rsidRPr="008931DB">
        <w:rPr>
          <w:color w:val="000000"/>
        </w:rPr>
        <w:t>, </w:t>
      </w:r>
      <w:r w:rsidRPr="008931DB">
        <w:rPr>
          <w:i/>
          <w:iCs/>
          <w:color w:val="000000"/>
        </w:rPr>
        <w:t>238</w:t>
      </w:r>
      <w:r w:rsidRPr="008931DB">
        <w:rPr>
          <w:color w:val="000000"/>
        </w:rPr>
        <w:t>(9), 720–725. https://doi.org/10.1038/s41415-024-8230-x</w:t>
      </w:r>
    </w:p>
    <w:p w14:paraId="011139AE" w14:textId="77777777" w:rsidR="008931DB" w:rsidRPr="008931DB" w:rsidRDefault="008931DB" w:rsidP="008931DB">
      <w:pPr>
        <w:spacing w:line="480" w:lineRule="atLeast"/>
        <w:ind w:left="720" w:hanging="720"/>
        <w:rPr>
          <w:color w:val="000000"/>
        </w:rPr>
      </w:pPr>
      <w:r w:rsidRPr="008931DB">
        <w:rPr>
          <w:color w:val="000000"/>
        </w:rPr>
        <w:t xml:space="preserve">Grailey, K., Leon-Villapalos, C., Murray, E., &amp; Brett, S. J. (2021). The Psychological Impact of the Workplace Environment in Critical Care </w:t>
      </w:r>
      <w:proofErr w:type="gramStart"/>
      <w:r w:rsidRPr="008931DB">
        <w:rPr>
          <w:color w:val="000000"/>
        </w:rPr>
        <w:t>A</w:t>
      </w:r>
      <w:proofErr w:type="gramEnd"/>
      <w:r w:rsidRPr="008931DB">
        <w:rPr>
          <w:color w:val="000000"/>
        </w:rPr>
        <w:t xml:space="preserve"> Qualitative Exploration. </w:t>
      </w:r>
      <w:r w:rsidRPr="008931DB">
        <w:rPr>
          <w:i/>
          <w:iCs/>
          <w:color w:val="000000"/>
        </w:rPr>
        <w:t>Human Factors in Healthcare</w:t>
      </w:r>
      <w:r w:rsidRPr="008931DB">
        <w:rPr>
          <w:color w:val="000000"/>
        </w:rPr>
        <w:t>, </w:t>
      </w:r>
      <w:r w:rsidRPr="008931DB">
        <w:rPr>
          <w:i/>
          <w:iCs/>
          <w:color w:val="000000"/>
        </w:rPr>
        <w:t>1</w:t>
      </w:r>
      <w:r w:rsidRPr="008931DB">
        <w:rPr>
          <w:color w:val="000000"/>
        </w:rPr>
        <w:t>(1), 100001. https://doi.org/10.1016/j.hfh.2021.100001</w:t>
      </w:r>
    </w:p>
    <w:p w14:paraId="0CDE83C8" w14:textId="77777777" w:rsidR="008931DB" w:rsidRPr="008931DB" w:rsidRDefault="008931DB" w:rsidP="008931DB">
      <w:pPr>
        <w:spacing w:line="480" w:lineRule="atLeast"/>
        <w:ind w:left="720" w:hanging="720"/>
        <w:rPr>
          <w:color w:val="000000"/>
        </w:rPr>
      </w:pPr>
      <w:r w:rsidRPr="008931DB">
        <w:rPr>
          <w:color w:val="000000"/>
        </w:rPr>
        <w:t>Holt, V. P., &amp; Ladwa, R. (2009). Mentoring. A Quality Assurance Tool for Dentists. Part 3: Building a Successful Mentoring Relationship. </w:t>
      </w:r>
      <w:r w:rsidRPr="008931DB">
        <w:rPr>
          <w:i/>
          <w:iCs/>
          <w:color w:val="000000"/>
        </w:rPr>
        <w:t>Primary Dental Care</w:t>
      </w:r>
      <w:r w:rsidRPr="008931DB">
        <w:rPr>
          <w:color w:val="000000"/>
        </w:rPr>
        <w:t>, </w:t>
      </w:r>
      <w:r w:rsidRPr="008931DB">
        <w:rPr>
          <w:i/>
          <w:iCs/>
          <w:color w:val="000000"/>
        </w:rPr>
        <w:t>16</w:t>
      </w:r>
      <w:r w:rsidRPr="008931DB">
        <w:rPr>
          <w:color w:val="000000"/>
        </w:rPr>
        <w:t>(2), 67–73. https://doi.org/10.1308/135576109787909355</w:t>
      </w:r>
    </w:p>
    <w:p w14:paraId="4F7252A5" w14:textId="77777777" w:rsidR="008931DB" w:rsidRPr="008931DB" w:rsidRDefault="008931DB" w:rsidP="008931DB">
      <w:pPr>
        <w:spacing w:line="480" w:lineRule="atLeast"/>
        <w:ind w:left="720" w:hanging="720"/>
        <w:rPr>
          <w:color w:val="000000"/>
        </w:rPr>
      </w:pPr>
      <w:r w:rsidRPr="008931DB">
        <w:rPr>
          <w:color w:val="000000"/>
        </w:rPr>
        <w:t>Jacob, T., Malini, N. G., &amp; Delina, G. (2025). Role of Emotional Intelligence in Managing Stress at Workplace; A Study Among Healthcare Employees. </w:t>
      </w:r>
      <w:r w:rsidRPr="008931DB">
        <w:rPr>
          <w:i/>
          <w:iCs/>
          <w:color w:val="000000"/>
        </w:rPr>
        <w:t>Advances in Social Science, Education and Humanities Research</w:t>
      </w:r>
      <w:r w:rsidRPr="008931DB">
        <w:rPr>
          <w:color w:val="000000"/>
        </w:rPr>
        <w:t>, 1069–1079. https://doi.org/10.2991/978-2-38476-533-1_65</w:t>
      </w:r>
    </w:p>
    <w:p w14:paraId="6FD951C0" w14:textId="77777777" w:rsidR="008931DB" w:rsidRPr="008931DB" w:rsidRDefault="008931DB" w:rsidP="008931DB">
      <w:pPr>
        <w:spacing w:line="480" w:lineRule="atLeast"/>
        <w:ind w:left="720" w:hanging="720"/>
        <w:rPr>
          <w:color w:val="000000"/>
        </w:rPr>
      </w:pPr>
      <w:r w:rsidRPr="008931DB">
        <w:rPr>
          <w:color w:val="000000"/>
        </w:rPr>
        <w:t>kirkpatrickpartners.com. (2015). </w:t>
      </w:r>
      <w:r w:rsidRPr="008931DB">
        <w:rPr>
          <w:i/>
          <w:iCs/>
          <w:color w:val="000000"/>
        </w:rPr>
        <w:t>Kirkpatrick, J. (2015). An introduction to the new world Kirkpatrick model. Kirkpatrick Partners, 10(9781580468619).</w:t>
      </w:r>
    </w:p>
    <w:p w14:paraId="7F22381E" w14:textId="77777777" w:rsidR="008931DB" w:rsidRPr="008931DB" w:rsidRDefault="008931DB" w:rsidP="008931DB">
      <w:pPr>
        <w:spacing w:line="480" w:lineRule="atLeast"/>
        <w:ind w:left="720" w:hanging="720"/>
        <w:rPr>
          <w:color w:val="000000"/>
        </w:rPr>
      </w:pPr>
      <w:r w:rsidRPr="008931DB">
        <w:rPr>
          <w:color w:val="000000"/>
        </w:rPr>
        <w:t>Krishnan, V. (2025). The Art of Mentoring Dental Students. </w:t>
      </w:r>
      <w:r w:rsidRPr="008931DB">
        <w:rPr>
          <w:i/>
          <w:iCs/>
          <w:color w:val="000000"/>
        </w:rPr>
        <w:t>The Dental Teacher</w:t>
      </w:r>
      <w:r w:rsidRPr="008931DB">
        <w:rPr>
          <w:color w:val="000000"/>
        </w:rPr>
        <w:t>, 175–189. https://doi.org/10.1007/978-3-032-07551-2_13</w:t>
      </w:r>
    </w:p>
    <w:p w14:paraId="5ECFE363" w14:textId="77777777" w:rsidR="008931DB" w:rsidRPr="008931DB" w:rsidRDefault="008931DB" w:rsidP="008931DB">
      <w:pPr>
        <w:spacing w:line="480" w:lineRule="atLeast"/>
        <w:ind w:left="720" w:hanging="720"/>
        <w:rPr>
          <w:color w:val="000000"/>
        </w:rPr>
      </w:pPr>
      <w:r w:rsidRPr="008931DB">
        <w:rPr>
          <w:color w:val="000000"/>
        </w:rPr>
        <w:t>Lakhani, P. K., &amp; Wassif, H. (2026). Exploring mentorship experiences among early career general dental practitioners in NHS dentistry. </w:t>
      </w:r>
      <w:r w:rsidRPr="008931DB">
        <w:rPr>
          <w:i/>
          <w:iCs/>
          <w:color w:val="000000"/>
        </w:rPr>
        <w:t>British Dental Journal</w:t>
      </w:r>
      <w:r w:rsidRPr="008931DB">
        <w:rPr>
          <w:color w:val="000000"/>
        </w:rPr>
        <w:t>. https://doi.org/10.1038/s41415-025-8721-4</w:t>
      </w:r>
    </w:p>
    <w:p w14:paraId="68533CFB" w14:textId="77777777" w:rsidR="008931DB" w:rsidRPr="008931DB" w:rsidRDefault="008931DB" w:rsidP="008931DB">
      <w:pPr>
        <w:spacing w:line="480" w:lineRule="atLeast"/>
        <w:ind w:left="720" w:hanging="720"/>
        <w:rPr>
          <w:color w:val="000000"/>
        </w:rPr>
      </w:pPr>
      <w:r w:rsidRPr="008931DB">
        <w:rPr>
          <w:color w:val="000000"/>
        </w:rPr>
        <w:t>Lejonberg, E., &amp; Tiplic, D. (2016). Clear Mentoring: Contributing to Mentees’ Professional Self-confidence and Intention to Stay in their Job. </w:t>
      </w:r>
      <w:r w:rsidRPr="008931DB">
        <w:rPr>
          <w:i/>
          <w:iCs/>
          <w:color w:val="000000"/>
        </w:rPr>
        <w:t>Mentoring &amp; Tutoring: Partnership in Learning</w:t>
      </w:r>
      <w:r w:rsidRPr="008931DB">
        <w:rPr>
          <w:color w:val="000000"/>
        </w:rPr>
        <w:t>, </w:t>
      </w:r>
      <w:r w:rsidRPr="008931DB">
        <w:rPr>
          <w:i/>
          <w:iCs/>
          <w:color w:val="000000"/>
        </w:rPr>
        <w:t>24</w:t>
      </w:r>
      <w:r w:rsidRPr="008931DB">
        <w:rPr>
          <w:color w:val="000000"/>
        </w:rPr>
        <w:t>(4), 290–305. https://doi.org/10.1080/13611267.2016.1252110</w:t>
      </w:r>
    </w:p>
    <w:p w14:paraId="5C57583A" w14:textId="77777777" w:rsidR="008931DB" w:rsidRPr="008931DB" w:rsidRDefault="008931DB" w:rsidP="008931DB">
      <w:pPr>
        <w:spacing w:line="480" w:lineRule="atLeast"/>
        <w:ind w:left="720" w:hanging="720"/>
        <w:rPr>
          <w:color w:val="000000"/>
        </w:rPr>
      </w:pPr>
      <w:r w:rsidRPr="008931DB">
        <w:rPr>
          <w:color w:val="000000"/>
        </w:rPr>
        <w:t>Maguire, W., &amp; Blaylock, P. (2017). Preparing a personal development plan for all members of the dental team. </w:t>
      </w:r>
      <w:r w:rsidRPr="008931DB">
        <w:rPr>
          <w:i/>
          <w:iCs/>
          <w:color w:val="000000"/>
        </w:rPr>
        <w:t>British Dental Journal</w:t>
      </w:r>
      <w:r w:rsidRPr="008931DB">
        <w:rPr>
          <w:color w:val="000000"/>
        </w:rPr>
        <w:t>, </w:t>
      </w:r>
      <w:r w:rsidRPr="008931DB">
        <w:rPr>
          <w:i/>
          <w:iCs/>
          <w:color w:val="000000"/>
        </w:rPr>
        <w:t>223</w:t>
      </w:r>
      <w:r w:rsidRPr="008931DB">
        <w:rPr>
          <w:color w:val="000000"/>
        </w:rPr>
        <w:t>(6), 402–404. https://doi.org/10.1038/sj.bdj.2017.730</w:t>
      </w:r>
    </w:p>
    <w:p w14:paraId="1DE08A41" w14:textId="77777777" w:rsidR="008931DB" w:rsidRPr="008931DB" w:rsidRDefault="008931DB" w:rsidP="008931DB">
      <w:pPr>
        <w:spacing w:line="480" w:lineRule="atLeast"/>
        <w:ind w:left="720" w:hanging="720"/>
        <w:rPr>
          <w:color w:val="000000"/>
        </w:rPr>
      </w:pPr>
      <w:r w:rsidRPr="008931DB">
        <w:rPr>
          <w:color w:val="000000"/>
        </w:rPr>
        <w:t>Malo, M.-F., Bouhouita-Guermech, S., Gallois, H., Ravitsky, V., &amp; Bélisle-</w:t>
      </w:r>
      <w:proofErr w:type="spellStart"/>
      <w:r w:rsidRPr="008931DB">
        <w:rPr>
          <w:color w:val="000000"/>
        </w:rPr>
        <w:t>Pipon</w:t>
      </w:r>
      <w:proofErr w:type="spellEnd"/>
      <w:r w:rsidRPr="008931DB">
        <w:rPr>
          <w:color w:val="000000"/>
        </w:rPr>
        <w:t>, J.-C. (2026). Using voice and speech data in healthcare: a scoping review of the ethical, legal and social implications. </w:t>
      </w:r>
      <w:r w:rsidRPr="008931DB">
        <w:rPr>
          <w:i/>
          <w:iCs/>
          <w:color w:val="000000"/>
        </w:rPr>
        <w:t>Frontiers in Digital Health</w:t>
      </w:r>
      <w:r w:rsidRPr="008931DB">
        <w:rPr>
          <w:color w:val="000000"/>
        </w:rPr>
        <w:t>, </w:t>
      </w:r>
      <w:r w:rsidRPr="008931DB">
        <w:rPr>
          <w:i/>
          <w:iCs/>
          <w:color w:val="000000"/>
        </w:rPr>
        <w:t>8</w:t>
      </w:r>
      <w:r w:rsidRPr="008931DB">
        <w:rPr>
          <w:color w:val="000000"/>
        </w:rPr>
        <w:t>. https://doi.org/10.3389/fdgth.2026.1750111</w:t>
      </w:r>
    </w:p>
    <w:p w14:paraId="4A24A9A4" w14:textId="77777777" w:rsidR="008931DB" w:rsidRPr="008931DB" w:rsidRDefault="008931DB" w:rsidP="008931DB">
      <w:pPr>
        <w:spacing w:line="480" w:lineRule="atLeast"/>
        <w:ind w:left="720" w:hanging="720"/>
        <w:rPr>
          <w:color w:val="000000"/>
        </w:rPr>
      </w:pPr>
      <w:r w:rsidRPr="008931DB">
        <w:rPr>
          <w:color w:val="000000"/>
        </w:rPr>
        <w:t>Mauthe, P. W. (2012). Mentoring and Dental Foundation Training. </w:t>
      </w:r>
      <w:r w:rsidRPr="008931DB">
        <w:rPr>
          <w:i/>
          <w:iCs/>
          <w:color w:val="000000"/>
        </w:rPr>
        <w:t>Primary Dental Care</w:t>
      </w:r>
      <w:r w:rsidRPr="008931DB">
        <w:rPr>
          <w:color w:val="000000"/>
        </w:rPr>
        <w:t>, </w:t>
      </w:r>
      <w:r w:rsidRPr="008931DB">
        <w:rPr>
          <w:i/>
          <w:iCs/>
          <w:color w:val="000000"/>
        </w:rPr>
        <w:t>os19</w:t>
      </w:r>
      <w:r w:rsidRPr="008931DB">
        <w:rPr>
          <w:color w:val="000000"/>
        </w:rPr>
        <w:t>(2), 69–76. https://doi.org/10.1308/135576112800185250</w:t>
      </w:r>
    </w:p>
    <w:p w14:paraId="7B8CE419" w14:textId="77777777" w:rsidR="008931DB" w:rsidRPr="008931DB" w:rsidRDefault="008931DB" w:rsidP="008931DB">
      <w:pPr>
        <w:spacing w:line="480" w:lineRule="atLeast"/>
        <w:ind w:left="720" w:hanging="720"/>
        <w:rPr>
          <w:color w:val="000000"/>
        </w:rPr>
      </w:pPr>
      <w:r w:rsidRPr="008931DB">
        <w:rPr>
          <w:color w:val="000000"/>
        </w:rPr>
        <w:t>Moore, L. (2023, October 30). </w:t>
      </w:r>
      <w:r w:rsidRPr="008931DB">
        <w:rPr>
          <w:i/>
          <w:iCs/>
          <w:color w:val="000000"/>
        </w:rPr>
        <w:t>Managing mentoring boundaries to shape and structure better outcomes</w:t>
      </w:r>
      <w:r w:rsidRPr="008931DB">
        <w:rPr>
          <w:color w:val="000000"/>
        </w:rPr>
        <w:t>. Coach Mentoring. https://www.coachmentoring.co.uk/articles/2023/10/managing-mentoring-boundaries-to-shape-and-structure-better-outcomes/</w:t>
      </w:r>
    </w:p>
    <w:p w14:paraId="67178605" w14:textId="77777777" w:rsidR="008931DB" w:rsidRPr="008931DB" w:rsidRDefault="008931DB" w:rsidP="008931DB">
      <w:pPr>
        <w:spacing w:line="480" w:lineRule="atLeast"/>
        <w:ind w:left="720" w:hanging="720"/>
        <w:rPr>
          <w:color w:val="000000"/>
        </w:rPr>
      </w:pPr>
      <w:r w:rsidRPr="008931DB">
        <w:rPr>
          <w:color w:val="000000"/>
        </w:rPr>
        <w:t>Patel, P. (2026, January 18). </w:t>
      </w:r>
      <w:r w:rsidRPr="008931DB">
        <w:rPr>
          <w:i/>
          <w:iCs/>
          <w:color w:val="000000"/>
        </w:rPr>
        <w:t>How Hands-On Dental Training Improves Clinical Confidence and Patient Outcomes</w:t>
      </w:r>
      <w:r w:rsidRPr="008931DB">
        <w:rPr>
          <w:color w:val="000000"/>
        </w:rPr>
        <w:t>. NLDC. https://nldc.org.uk/hands-on-dental-training/</w:t>
      </w:r>
    </w:p>
    <w:p w14:paraId="0C7D6016" w14:textId="77777777" w:rsidR="008931DB" w:rsidRPr="008931DB" w:rsidRDefault="008931DB" w:rsidP="008931DB">
      <w:pPr>
        <w:spacing w:line="480" w:lineRule="atLeast"/>
        <w:ind w:left="720" w:hanging="720"/>
        <w:rPr>
          <w:color w:val="000000"/>
        </w:rPr>
      </w:pPr>
      <w:r w:rsidRPr="008931DB">
        <w:rPr>
          <w:color w:val="000000"/>
        </w:rPr>
        <w:t>Raygoza-L., M. E., Orduño-Osuna, J. H., &amp; Murrieta-Rico, F. N. (2026). Integration of Neurolinguistic Programming (NLP) and Hypnosis Tools for Well-Being and Stress Reduction. </w:t>
      </w:r>
      <w:r w:rsidRPr="008931DB">
        <w:rPr>
          <w:i/>
          <w:iCs/>
          <w:color w:val="000000"/>
        </w:rPr>
        <w:t>Transformative Role of Hypnotherapy for Business Professionals</w:t>
      </w:r>
      <w:r w:rsidRPr="008931DB">
        <w:rPr>
          <w:color w:val="000000"/>
        </w:rPr>
        <w:t>, 1–28. https://doi.org/10.4018/979-8-3373-2317-6.ch001</w:t>
      </w:r>
    </w:p>
    <w:p w14:paraId="40DBDF8B" w14:textId="77777777" w:rsidR="008931DB" w:rsidRPr="008931DB" w:rsidRDefault="008931DB" w:rsidP="008931DB">
      <w:pPr>
        <w:spacing w:line="480" w:lineRule="atLeast"/>
        <w:ind w:left="720" w:hanging="720"/>
        <w:rPr>
          <w:color w:val="000000"/>
        </w:rPr>
      </w:pPr>
      <w:r w:rsidRPr="008931DB">
        <w:rPr>
          <w:color w:val="000000"/>
        </w:rPr>
        <w:t>Reed, D. (2010). “I won’t let it happen again”: reflective practice. </w:t>
      </w:r>
      <w:r w:rsidRPr="008931DB">
        <w:rPr>
          <w:i/>
          <w:iCs/>
          <w:color w:val="000000"/>
        </w:rPr>
        <w:t>Dental Nursing</w:t>
      </w:r>
      <w:r w:rsidRPr="008931DB">
        <w:rPr>
          <w:color w:val="000000"/>
        </w:rPr>
        <w:t>, </w:t>
      </w:r>
      <w:r w:rsidRPr="008931DB">
        <w:rPr>
          <w:i/>
          <w:iCs/>
          <w:color w:val="000000"/>
        </w:rPr>
        <w:t>6</w:t>
      </w:r>
      <w:r w:rsidRPr="008931DB">
        <w:rPr>
          <w:color w:val="000000"/>
        </w:rPr>
        <w:t>(2), 97–101. https://doi.org/10.12968/denn.2010.6.2.46237</w:t>
      </w:r>
    </w:p>
    <w:p w14:paraId="4E1BB023" w14:textId="77777777" w:rsidR="008931DB" w:rsidRPr="008931DB" w:rsidRDefault="008931DB" w:rsidP="008931DB">
      <w:pPr>
        <w:spacing w:line="480" w:lineRule="atLeast"/>
        <w:ind w:left="720" w:hanging="720"/>
        <w:rPr>
          <w:color w:val="000000"/>
        </w:rPr>
      </w:pPr>
      <w:r w:rsidRPr="008931DB">
        <w:rPr>
          <w:color w:val="000000"/>
        </w:rPr>
        <w:t>Richardson, D., Landreville, J. M., Trier, J., Cheung, W. J., Farhan Bhanji, Hall, A. K., Frank, J. R., &amp; Oswald, A. (2024). Coaching in Competence by Design: A New Model of Coaching in the Moment and Coaching Over Time to Support Large Scale Implementation. </w:t>
      </w:r>
      <w:r w:rsidRPr="008931DB">
        <w:rPr>
          <w:i/>
          <w:iCs/>
          <w:color w:val="000000"/>
        </w:rPr>
        <w:t>Perspectives on Medical Education</w:t>
      </w:r>
      <w:r w:rsidRPr="008931DB">
        <w:rPr>
          <w:color w:val="000000"/>
        </w:rPr>
        <w:t>, </w:t>
      </w:r>
      <w:r w:rsidRPr="008931DB">
        <w:rPr>
          <w:i/>
          <w:iCs/>
          <w:color w:val="000000"/>
        </w:rPr>
        <w:t>13</w:t>
      </w:r>
      <w:r w:rsidRPr="008931DB">
        <w:rPr>
          <w:color w:val="000000"/>
        </w:rPr>
        <w:t>(1), 33–43. https://doi.org/10.5334/pme.959</w:t>
      </w:r>
    </w:p>
    <w:p w14:paraId="174103FC" w14:textId="77777777" w:rsidR="008931DB" w:rsidRPr="008931DB" w:rsidRDefault="008931DB" w:rsidP="008931DB">
      <w:pPr>
        <w:spacing w:line="480" w:lineRule="atLeast"/>
        <w:ind w:left="720" w:hanging="720"/>
        <w:rPr>
          <w:color w:val="000000"/>
        </w:rPr>
      </w:pPr>
      <w:r w:rsidRPr="008931DB">
        <w:rPr>
          <w:color w:val="000000"/>
        </w:rPr>
        <w:t>Ryan, R. M., &amp; Deci, E. L. (2000). Self-determination theory and the facilitation of intrinsic motivation, social development, and well-being. </w:t>
      </w:r>
      <w:r w:rsidRPr="008931DB">
        <w:rPr>
          <w:i/>
          <w:iCs/>
          <w:color w:val="000000"/>
        </w:rPr>
        <w:t>American Psychologist</w:t>
      </w:r>
      <w:r w:rsidRPr="008931DB">
        <w:rPr>
          <w:color w:val="000000"/>
        </w:rPr>
        <w:t>, </w:t>
      </w:r>
      <w:r w:rsidRPr="008931DB">
        <w:rPr>
          <w:i/>
          <w:iCs/>
          <w:color w:val="000000"/>
        </w:rPr>
        <w:t>55</w:t>
      </w:r>
      <w:r w:rsidRPr="008931DB">
        <w:rPr>
          <w:color w:val="000000"/>
        </w:rPr>
        <w:t>(1), 68–78. https://selfdeterminationtheory.org/SDT/documents/2000_RyanDeci_SDT.pdf</w:t>
      </w:r>
    </w:p>
    <w:p w14:paraId="3442A926" w14:textId="77777777" w:rsidR="008931DB" w:rsidRPr="008931DB" w:rsidRDefault="008931DB" w:rsidP="008931DB">
      <w:pPr>
        <w:spacing w:line="480" w:lineRule="atLeast"/>
        <w:ind w:left="720" w:hanging="720"/>
        <w:rPr>
          <w:color w:val="000000"/>
        </w:rPr>
      </w:pPr>
      <w:r w:rsidRPr="008931DB">
        <w:rPr>
          <w:color w:val="000000"/>
        </w:rPr>
        <w:t>Servey, J., Kleber, H. G., Chi, I., &amp; Barry, E. S. (2026). Cultivating Coaching Excellence: Cementing Skills through Practice and Feedback with a Realistic OSTE. </w:t>
      </w:r>
      <w:r w:rsidRPr="008931DB">
        <w:rPr>
          <w:i/>
          <w:iCs/>
          <w:color w:val="000000"/>
        </w:rPr>
        <w:t>Medical Science Educator</w:t>
      </w:r>
      <w:r w:rsidRPr="008931DB">
        <w:rPr>
          <w:color w:val="000000"/>
        </w:rPr>
        <w:t>. https://doi.org/10.1007/s40670-025-02614-2</w:t>
      </w:r>
    </w:p>
    <w:p w14:paraId="7C5FDF08" w14:textId="77777777" w:rsidR="008931DB" w:rsidRPr="008931DB" w:rsidRDefault="008931DB" w:rsidP="008931DB">
      <w:pPr>
        <w:spacing w:line="480" w:lineRule="atLeast"/>
        <w:ind w:left="720" w:hanging="720"/>
        <w:rPr>
          <w:color w:val="000000"/>
        </w:rPr>
      </w:pPr>
      <w:r w:rsidRPr="008931DB">
        <w:rPr>
          <w:color w:val="000000"/>
        </w:rPr>
        <w:t>Sharma, A. R., Manangazira, T., Shah, Z., Lowers, V., van der Zande, M., Heddi, I., Lennox, C., &amp; Harris, R. V. (2026). What, when and who determines foundation dentists’ views about a future career in NHS general dental practice: a post-pandemic qualitative study by peers. </w:t>
      </w:r>
      <w:r w:rsidRPr="008931DB">
        <w:rPr>
          <w:i/>
          <w:iCs/>
          <w:color w:val="000000"/>
        </w:rPr>
        <w:t>British Dental Journal</w:t>
      </w:r>
      <w:r w:rsidRPr="008931DB">
        <w:rPr>
          <w:color w:val="000000"/>
        </w:rPr>
        <w:t>. https://doi.org/10.1038/s41415-025-9112-6</w:t>
      </w:r>
    </w:p>
    <w:p w14:paraId="04FC3A02" w14:textId="77777777" w:rsidR="008931DB" w:rsidRPr="008931DB" w:rsidRDefault="008931DB" w:rsidP="008931DB">
      <w:pPr>
        <w:spacing w:line="480" w:lineRule="atLeast"/>
        <w:ind w:left="720" w:hanging="720"/>
        <w:rPr>
          <w:color w:val="000000"/>
        </w:rPr>
      </w:pPr>
      <w:r w:rsidRPr="008931DB">
        <w:rPr>
          <w:color w:val="000000"/>
        </w:rPr>
        <w:t>Straus, S. E., Johnson, M. O., Marquez, C., &amp; Feldman, M. D. (2013). Characteristics of Successful and Failed Mentoring Relationships. </w:t>
      </w:r>
      <w:r w:rsidRPr="008931DB">
        <w:rPr>
          <w:i/>
          <w:iCs/>
          <w:color w:val="000000"/>
        </w:rPr>
        <w:t>Academic Medicine</w:t>
      </w:r>
      <w:r w:rsidRPr="008931DB">
        <w:rPr>
          <w:color w:val="000000"/>
        </w:rPr>
        <w:t>, </w:t>
      </w:r>
      <w:r w:rsidRPr="008931DB">
        <w:rPr>
          <w:i/>
          <w:iCs/>
          <w:color w:val="000000"/>
        </w:rPr>
        <w:t>88</w:t>
      </w:r>
      <w:r w:rsidRPr="008931DB">
        <w:rPr>
          <w:color w:val="000000"/>
        </w:rPr>
        <w:t>(1), 82–89. https://doi.org/10.1097/acm.0b013e31827647a0</w:t>
      </w:r>
    </w:p>
    <w:p w14:paraId="15C27B9E" w14:textId="77777777" w:rsidR="00025BD8" w:rsidRDefault="00025BD8" w:rsidP="00025BD8">
      <w:pPr>
        <w:rPr>
          <w:lang w:eastAsia="en-US"/>
        </w:rPr>
      </w:pPr>
    </w:p>
    <w:p w14:paraId="508DCEDC" w14:textId="77777777" w:rsidR="00025BD8" w:rsidRDefault="00025BD8" w:rsidP="00025BD8">
      <w:pPr>
        <w:rPr>
          <w:lang w:eastAsia="en-US"/>
        </w:rPr>
      </w:pPr>
    </w:p>
    <w:p w14:paraId="09BA3361" w14:textId="77777777" w:rsidR="00025BD8" w:rsidRDefault="00025BD8" w:rsidP="00025BD8">
      <w:pPr>
        <w:rPr>
          <w:lang w:eastAsia="en-US"/>
        </w:rPr>
      </w:pPr>
    </w:p>
    <w:p w14:paraId="34856A82" w14:textId="77777777" w:rsidR="00025BD8" w:rsidRDefault="00025BD8" w:rsidP="00025BD8">
      <w:pPr>
        <w:rPr>
          <w:lang w:eastAsia="en-US"/>
        </w:rPr>
      </w:pPr>
    </w:p>
    <w:p w14:paraId="0E5AE8D7" w14:textId="77777777" w:rsidR="00F53815" w:rsidRDefault="00F53815" w:rsidP="00025BD8">
      <w:pPr>
        <w:rPr>
          <w:lang w:eastAsia="en-US"/>
        </w:rPr>
      </w:pPr>
    </w:p>
    <w:p w14:paraId="728FAE3F" w14:textId="77777777" w:rsidR="00F53815" w:rsidRDefault="00F53815" w:rsidP="00025BD8">
      <w:pPr>
        <w:rPr>
          <w:lang w:eastAsia="en-US"/>
        </w:rPr>
      </w:pPr>
    </w:p>
    <w:p w14:paraId="75DBC548" w14:textId="77777777" w:rsidR="00F53815" w:rsidRDefault="00F53815" w:rsidP="00025BD8">
      <w:pPr>
        <w:rPr>
          <w:lang w:eastAsia="en-US"/>
        </w:rPr>
      </w:pPr>
    </w:p>
    <w:p w14:paraId="26BA61CC" w14:textId="77777777" w:rsidR="00F53815" w:rsidRDefault="00F53815" w:rsidP="00025BD8">
      <w:pPr>
        <w:rPr>
          <w:lang w:eastAsia="en-US"/>
        </w:rPr>
      </w:pPr>
    </w:p>
    <w:p w14:paraId="7728723A" w14:textId="77777777" w:rsidR="00F53815" w:rsidRDefault="00F53815" w:rsidP="00025BD8">
      <w:pPr>
        <w:rPr>
          <w:lang w:eastAsia="en-US"/>
        </w:rPr>
      </w:pPr>
    </w:p>
    <w:p w14:paraId="4B3E26F8" w14:textId="77777777" w:rsidR="00F53815" w:rsidRDefault="00F53815" w:rsidP="00025BD8">
      <w:pPr>
        <w:rPr>
          <w:lang w:eastAsia="en-US"/>
        </w:rPr>
      </w:pPr>
    </w:p>
    <w:p w14:paraId="68C79AC6" w14:textId="77777777" w:rsidR="00F53815" w:rsidRDefault="00F53815" w:rsidP="00025BD8">
      <w:pPr>
        <w:rPr>
          <w:lang w:eastAsia="en-US"/>
        </w:rPr>
      </w:pPr>
    </w:p>
    <w:p w14:paraId="1B549FE2" w14:textId="77777777" w:rsidR="00F53815" w:rsidRDefault="00F53815" w:rsidP="00025BD8">
      <w:pPr>
        <w:rPr>
          <w:lang w:eastAsia="en-US"/>
        </w:rPr>
      </w:pPr>
    </w:p>
    <w:p w14:paraId="6C17BDCF" w14:textId="77777777" w:rsidR="00F53815" w:rsidRDefault="00F53815" w:rsidP="00025BD8">
      <w:pPr>
        <w:rPr>
          <w:lang w:eastAsia="en-US"/>
        </w:rPr>
      </w:pPr>
    </w:p>
    <w:p w14:paraId="6E3F3C97" w14:textId="77777777" w:rsidR="00F53815" w:rsidRDefault="00F53815" w:rsidP="00025BD8">
      <w:pPr>
        <w:rPr>
          <w:lang w:eastAsia="en-US"/>
        </w:rPr>
      </w:pPr>
    </w:p>
    <w:p w14:paraId="5C9154AD" w14:textId="77777777" w:rsidR="00F53815" w:rsidRDefault="00F53815" w:rsidP="00025BD8">
      <w:pPr>
        <w:rPr>
          <w:lang w:eastAsia="en-US"/>
        </w:rPr>
      </w:pPr>
    </w:p>
    <w:p w14:paraId="4E8647B3" w14:textId="77777777" w:rsidR="00F53815" w:rsidRDefault="00F53815" w:rsidP="00025BD8">
      <w:pPr>
        <w:rPr>
          <w:lang w:eastAsia="en-US"/>
        </w:rPr>
      </w:pPr>
    </w:p>
    <w:p w14:paraId="490B6232" w14:textId="77777777" w:rsidR="00F53815" w:rsidRPr="00025BD8" w:rsidRDefault="00F53815" w:rsidP="00025BD8">
      <w:pPr>
        <w:rPr>
          <w:lang w:eastAsia="en-US"/>
        </w:rPr>
      </w:pPr>
    </w:p>
    <w:p w14:paraId="03F215A6" w14:textId="1BE0C27F" w:rsidR="00BC7CBC" w:rsidRDefault="00BC7CBC" w:rsidP="00BC7CBC">
      <w:pPr>
        <w:pStyle w:val="Heading1"/>
      </w:pPr>
      <w:bookmarkStart w:id="8" w:name="_Toc224316377"/>
      <w:r>
        <w:t>Appendix 1</w:t>
      </w:r>
      <w:bookmarkEnd w:id="8"/>
    </w:p>
    <w:p w14:paraId="4318BA5F" w14:textId="77777777" w:rsidR="00736AAA" w:rsidRPr="00736AAA" w:rsidRDefault="00736AAA" w:rsidP="00736AAA">
      <w:pPr>
        <w:rPr>
          <w:lang w:eastAsia="en-US"/>
        </w:rPr>
      </w:pPr>
    </w:p>
    <w:p w14:paraId="3EE1E46C" w14:textId="1E6A01FB" w:rsidR="00BC7CBC" w:rsidRPr="00BC7CBC" w:rsidRDefault="00BC7CBC" w:rsidP="00BC7CBC">
      <w:pPr>
        <w:rPr>
          <w:u w:val="single"/>
          <w:lang w:eastAsia="en-US"/>
        </w:rPr>
      </w:pPr>
      <w:r w:rsidRPr="00BC7CBC">
        <w:rPr>
          <w:u w:val="single"/>
          <w:lang w:eastAsia="en-US"/>
        </w:rPr>
        <w:t xml:space="preserve">SWOT Analysis on coaching and mentoring </w:t>
      </w:r>
    </w:p>
    <w:p w14:paraId="029C8ADB" w14:textId="77777777" w:rsidR="00BC7CBC" w:rsidRDefault="00BC7CBC" w:rsidP="00BC7CBC">
      <w:pPr>
        <w:rPr>
          <w:lang w:eastAsia="en-US"/>
        </w:rPr>
      </w:pPr>
    </w:p>
    <w:tbl>
      <w:tblPr>
        <w:tblStyle w:val="PlainTable1"/>
        <w:tblW w:w="0" w:type="auto"/>
        <w:tblLook w:val="05A0" w:firstRow="1" w:lastRow="0" w:firstColumn="1" w:lastColumn="1" w:noHBand="0" w:noVBand="1"/>
      </w:tblPr>
      <w:tblGrid>
        <w:gridCol w:w="2254"/>
        <w:gridCol w:w="2254"/>
        <w:gridCol w:w="2254"/>
        <w:gridCol w:w="2254"/>
      </w:tblGrid>
      <w:tr w:rsidR="00BC7CBC" w:rsidRPr="00BC7CBC" w14:paraId="70DFA37A" w14:textId="77777777" w:rsidTr="00BC7C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0CD880B" w14:textId="0E238C3A" w:rsidR="00BC7CBC" w:rsidRPr="00BC7CBC" w:rsidRDefault="00BC7CBC" w:rsidP="00BC7CBC">
            <w:r>
              <w:t>Strengths</w:t>
            </w:r>
          </w:p>
        </w:tc>
        <w:tc>
          <w:tcPr>
            <w:tcW w:w="2254" w:type="dxa"/>
          </w:tcPr>
          <w:p w14:paraId="47E905A8" w14:textId="72ABC2F5" w:rsidR="00BC7CBC" w:rsidRPr="00BC7CBC" w:rsidRDefault="00BC7CBC" w:rsidP="00BC7CBC">
            <w:pPr>
              <w:cnfStyle w:val="100000000000" w:firstRow="1" w:lastRow="0" w:firstColumn="0" w:lastColumn="0" w:oddVBand="0" w:evenVBand="0" w:oddHBand="0" w:evenHBand="0" w:firstRowFirstColumn="0" w:firstRowLastColumn="0" w:lastRowFirstColumn="0" w:lastRowLastColumn="0"/>
            </w:pPr>
            <w:r>
              <w:t>Weaknesses</w:t>
            </w:r>
          </w:p>
        </w:tc>
        <w:tc>
          <w:tcPr>
            <w:tcW w:w="2254" w:type="dxa"/>
          </w:tcPr>
          <w:p w14:paraId="518ADAF1" w14:textId="4263297D" w:rsidR="00BC7CBC" w:rsidRPr="00BC7CBC" w:rsidRDefault="00BC7CBC" w:rsidP="00BC7CBC">
            <w:pPr>
              <w:cnfStyle w:val="100000000000" w:firstRow="1" w:lastRow="0" w:firstColumn="0" w:lastColumn="0" w:oddVBand="0" w:evenVBand="0" w:oddHBand="0" w:evenHBand="0" w:firstRowFirstColumn="0" w:firstRowLastColumn="0" w:lastRowFirstColumn="0" w:lastRowLastColumn="0"/>
            </w:pPr>
            <w:r>
              <w:t>Opportunities</w:t>
            </w:r>
          </w:p>
        </w:tc>
        <w:tc>
          <w:tcPr>
            <w:cnfStyle w:val="000100000000" w:firstRow="0" w:lastRow="0" w:firstColumn="0" w:lastColumn="1" w:oddVBand="0" w:evenVBand="0" w:oddHBand="0" w:evenHBand="0" w:firstRowFirstColumn="0" w:firstRowLastColumn="0" w:lastRowFirstColumn="0" w:lastRowLastColumn="0"/>
            <w:tcW w:w="2254" w:type="dxa"/>
          </w:tcPr>
          <w:p w14:paraId="56FE3261" w14:textId="713B7D3E" w:rsidR="00BC7CBC" w:rsidRPr="00BC7CBC" w:rsidRDefault="00BC7CBC" w:rsidP="00BC7CBC">
            <w:r>
              <w:t>Threats</w:t>
            </w:r>
          </w:p>
        </w:tc>
      </w:tr>
      <w:tr w:rsidR="00BC7CBC" w:rsidRPr="00BC7CBC" w14:paraId="698B6AD8" w14:textId="77777777" w:rsidTr="00BC7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5BD87FE" w14:textId="14602232" w:rsidR="00BC7CBC" w:rsidRPr="00BC7CBC" w:rsidRDefault="00BC7CBC" w:rsidP="00BC7CBC">
            <w:pPr>
              <w:rPr>
                <w:rFonts w:ascii="Calibri" w:hAnsi="Calibri" w:cs="Calibri"/>
              </w:rPr>
            </w:pPr>
            <w:r w:rsidRPr="00BC7CBC">
              <w:rPr>
                <w:rFonts w:ascii="Calibri" w:hAnsi="Calibri" w:cs="Calibri"/>
              </w:rPr>
              <w:t>Improved patient satisfaction</w:t>
            </w:r>
          </w:p>
        </w:tc>
        <w:tc>
          <w:tcPr>
            <w:tcW w:w="2254" w:type="dxa"/>
          </w:tcPr>
          <w:p w14:paraId="1317000E" w14:textId="61AE3D98" w:rsidR="00BC7CBC" w:rsidRPr="00BC7CBC" w:rsidRDefault="00BC7CBC" w:rsidP="00BC7CBC">
            <w:pPr>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BC7CBC">
              <w:rPr>
                <w:rFonts w:ascii="Calibri" w:hAnsi="Calibri" w:cs="Calibri"/>
                <w:b/>
                <w:bCs/>
              </w:rPr>
              <w:t xml:space="preserve">Compliance pressures </w:t>
            </w:r>
          </w:p>
        </w:tc>
        <w:tc>
          <w:tcPr>
            <w:tcW w:w="2254" w:type="dxa"/>
          </w:tcPr>
          <w:p w14:paraId="7469D853" w14:textId="36666879" w:rsidR="00BC7CBC" w:rsidRPr="00BC7CBC" w:rsidRDefault="00BC7CBC" w:rsidP="00BC7CBC">
            <w:pPr>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BC7CBC">
              <w:rPr>
                <w:rFonts w:ascii="Calibri" w:hAnsi="Calibri" w:cs="Calibri"/>
                <w:b/>
                <w:bCs/>
              </w:rPr>
              <w:t xml:space="preserve">Leadership development </w:t>
            </w:r>
          </w:p>
        </w:tc>
        <w:tc>
          <w:tcPr>
            <w:cnfStyle w:val="000100000000" w:firstRow="0" w:lastRow="0" w:firstColumn="0" w:lastColumn="1" w:oddVBand="0" w:evenVBand="0" w:oddHBand="0" w:evenHBand="0" w:firstRowFirstColumn="0" w:firstRowLastColumn="0" w:lastRowFirstColumn="0" w:lastRowLastColumn="0"/>
            <w:tcW w:w="2254" w:type="dxa"/>
          </w:tcPr>
          <w:p w14:paraId="1B9CCDAF" w14:textId="6CDBEEC0" w:rsidR="00BC7CBC" w:rsidRPr="00BC7CBC" w:rsidRDefault="00BC7CBC" w:rsidP="00BC7CBC">
            <w:pPr>
              <w:rPr>
                <w:rFonts w:ascii="Calibri" w:hAnsi="Calibri" w:cs="Calibri"/>
              </w:rPr>
            </w:pPr>
            <w:r>
              <w:rPr>
                <w:rFonts w:ascii="Calibri" w:hAnsi="Calibri" w:cs="Calibri"/>
              </w:rPr>
              <w:t>Staff turnover</w:t>
            </w:r>
          </w:p>
        </w:tc>
      </w:tr>
      <w:tr w:rsidR="00BC7CBC" w:rsidRPr="00BC7CBC" w14:paraId="4408FF73" w14:textId="77777777" w:rsidTr="00BC7CBC">
        <w:tc>
          <w:tcPr>
            <w:cnfStyle w:val="001000000000" w:firstRow="0" w:lastRow="0" w:firstColumn="1" w:lastColumn="0" w:oddVBand="0" w:evenVBand="0" w:oddHBand="0" w:evenHBand="0" w:firstRowFirstColumn="0" w:firstRowLastColumn="0" w:lastRowFirstColumn="0" w:lastRowLastColumn="0"/>
            <w:tcW w:w="2254" w:type="dxa"/>
          </w:tcPr>
          <w:p w14:paraId="35C1B50E" w14:textId="66354E54" w:rsidR="00BC7CBC" w:rsidRPr="00BC7CBC" w:rsidRDefault="00BC7CBC" w:rsidP="00BC7CBC">
            <w:pPr>
              <w:rPr>
                <w:rFonts w:ascii="Calibri" w:hAnsi="Calibri" w:cs="Calibri"/>
              </w:rPr>
            </w:pPr>
            <w:r w:rsidRPr="00BC7CBC">
              <w:rPr>
                <w:rFonts w:ascii="Calibri" w:hAnsi="Calibri" w:cs="Calibri"/>
              </w:rPr>
              <w:t xml:space="preserve">Skilled workforce </w:t>
            </w:r>
          </w:p>
        </w:tc>
        <w:tc>
          <w:tcPr>
            <w:tcW w:w="2254" w:type="dxa"/>
          </w:tcPr>
          <w:p w14:paraId="634B9966" w14:textId="16F45839" w:rsidR="00BC7CBC" w:rsidRPr="00BC7CBC" w:rsidRDefault="00BC7CBC" w:rsidP="00BC7CBC">
            <w:pPr>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BC7CBC">
              <w:rPr>
                <w:rFonts w:ascii="Calibri" w:hAnsi="Calibri" w:cs="Calibri"/>
                <w:b/>
                <w:bCs/>
              </w:rPr>
              <w:t>Time constraints</w:t>
            </w:r>
          </w:p>
        </w:tc>
        <w:tc>
          <w:tcPr>
            <w:tcW w:w="2254" w:type="dxa"/>
          </w:tcPr>
          <w:p w14:paraId="6648CA8D" w14:textId="2E782793" w:rsidR="00BC7CBC" w:rsidRPr="00BC7CBC" w:rsidRDefault="00BC7CBC" w:rsidP="00BC7CBC">
            <w:pPr>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BC7CBC">
              <w:rPr>
                <w:rFonts w:ascii="Calibri" w:hAnsi="Calibri" w:cs="Calibri"/>
                <w:b/>
                <w:bCs/>
              </w:rPr>
              <w:t xml:space="preserve">CPD expansion </w:t>
            </w:r>
          </w:p>
        </w:tc>
        <w:tc>
          <w:tcPr>
            <w:cnfStyle w:val="000100000000" w:firstRow="0" w:lastRow="0" w:firstColumn="0" w:lastColumn="1" w:oddVBand="0" w:evenVBand="0" w:oddHBand="0" w:evenHBand="0" w:firstRowFirstColumn="0" w:firstRowLastColumn="0" w:lastRowFirstColumn="0" w:lastRowLastColumn="0"/>
            <w:tcW w:w="2254" w:type="dxa"/>
          </w:tcPr>
          <w:p w14:paraId="118F5DAA" w14:textId="2027A1DA" w:rsidR="00BC7CBC" w:rsidRPr="00BC7CBC" w:rsidRDefault="00BC7CBC" w:rsidP="00BC7CBC">
            <w:pPr>
              <w:rPr>
                <w:rFonts w:ascii="Calibri" w:hAnsi="Calibri" w:cs="Calibri"/>
              </w:rPr>
            </w:pPr>
            <w:r>
              <w:rPr>
                <w:rFonts w:ascii="Calibri" w:hAnsi="Calibri" w:cs="Calibri"/>
              </w:rPr>
              <w:t xml:space="preserve">Regulatory changes </w:t>
            </w:r>
          </w:p>
        </w:tc>
      </w:tr>
      <w:tr w:rsidR="00BC7CBC" w:rsidRPr="00BC7CBC" w14:paraId="142DBEBB" w14:textId="77777777" w:rsidTr="00BC7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066200B" w14:textId="4F730498" w:rsidR="00BC7CBC" w:rsidRPr="00BC7CBC" w:rsidRDefault="00BC7CBC" w:rsidP="00BC7CBC">
            <w:pPr>
              <w:rPr>
                <w:rFonts w:ascii="Calibri" w:hAnsi="Calibri" w:cs="Calibri"/>
              </w:rPr>
            </w:pPr>
            <w:r w:rsidRPr="00BC7CBC">
              <w:rPr>
                <w:rFonts w:ascii="Calibri" w:hAnsi="Calibri" w:cs="Calibri"/>
              </w:rPr>
              <w:t>Structured PDP framework</w:t>
            </w:r>
          </w:p>
        </w:tc>
        <w:tc>
          <w:tcPr>
            <w:tcW w:w="2254" w:type="dxa"/>
          </w:tcPr>
          <w:p w14:paraId="78E8272D" w14:textId="4B366EA6" w:rsidR="00BC7CBC" w:rsidRPr="00BC7CBC" w:rsidRDefault="00BC7CBC" w:rsidP="00BC7CBC">
            <w:pPr>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BC7CBC">
              <w:rPr>
                <w:rFonts w:ascii="Calibri" w:hAnsi="Calibri" w:cs="Calibri"/>
                <w:b/>
                <w:bCs/>
              </w:rPr>
              <w:t>Role ambiguity</w:t>
            </w:r>
          </w:p>
        </w:tc>
        <w:tc>
          <w:tcPr>
            <w:tcW w:w="2254" w:type="dxa"/>
          </w:tcPr>
          <w:p w14:paraId="7D33D9BD" w14:textId="704E1BEC" w:rsidR="00BC7CBC" w:rsidRPr="00BC7CBC" w:rsidRDefault="00BC7CBC" w:rsidP="00BC7CBC">
            <w:pPr>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BC7CBC">
              <w:rPr>
                <w:rFonts w:ascii="Calibri" w:hAnsi="Calibri" w:cs="Calibri"/>
                <w:b/>
                <w:bCs/>
              </w:rPr>
              <w:t xml:space="preserve">Technology advancements </w:t>
            </w:r>
          </w:p>
        </w:tc>
        <w:tc>
          <w:tcPr>
            <w:cnfStyle w:val="000100000000" w:firstRow="0" w:lastRow="0" w:firstColumn="0" w:lastColumn="1" w:oddVBand="0" w:evenVBand="0" w:oddHBand="0" w:evenHBand="0" w:firstRowFirstColumn="0" w:firstRowLastColumn="0" w:lastRowFirstColumn="0" w:lastRowLastColumn="0"/>
            <w:tcW w:w="2254" w:type="dxa"/>
          </w:tcPr>
          <w:p w14:paraId="4935132F" w14:textId="3E09E4DC" w:rsidR="00BC7CBC" w:rsidRPr="00BC7CBC" w:rsidRDefault="00BC7CBC" w:rsidP="00BC7CBC">
            <w:pPr>
              <w:rPr>
                <w:rFonts w:ascii="Calibri" w:hAnsi="Calibri" w:cs="Calibri"/>
              </w:rPr>
            </w:pPr>
            <w:r>
              <w:rPr>
                <w:rFonts w:ascii="Calibri" w:hAnsi="Calibri" w:cs="Calibri"/>
              </w:rPr>
              <w:t>Reduced intrinsic motivation due to over regulations</w:t>
            </w:r>
          </w:p>
        </w:tc>
      </w:tr>
      <w:tr w:rsidR="00BC7CBC" w:rsidRPr="00BC7CBC" w14:paraId="5EFF4256" w14:textId="77777777" w:rsidTr="00BC7CBC">
        <w:tc>
          <w:tcPr>
            <w:cnfStyle w:val="001000000000" w:firstRow="0" w:lastRow="0" w:firstColumn="1" w:lastColumn="0" w:oddVBand="0" w:evenVBand="0" w:oddHBand="0" w:evenHBand="0" w:firstRowFirstColumn="0" w:firstRowLastColumn="0" w:lastRowFirstColumn="0" w:lastRowLastColumn="0"/>
            <w:tcW w:w="2254" w:type="dxa"/>
          </w:tcPr>
          <w:p w14:paraId="6A3F951A" w14:textId="3B942A55" w:rsidR="00BC7CBC" w:rsidRPr="00BC7CBC" w:rsidRDefault="00BC7CBC" w:rsidP="00BC7CBC">
            <w:pPr>
              <w:rPr>
                <w:rFonts w:ascii="Calibri" w:hAnsi="Calibri" w:cs="Calibri"/>
                <w:b w:val="0"/>
                <w:bCs w:val="0"/>
              </w:rPr>
            </w:pPr>
            <w:r w:rsidRPr="00BC7CBC">
              <w:rPr>
                <w:rFonts w:ascii="Calibri" w:hAnsi="Calibri" w:cs="Calibri"/>
              </w:rPr>
              <w:t>Stronger team communication</w:t>
            </w:r>
          </w:p>
        </w:tc>
        <w:tc>
          <w:tcPr>
            <w:tcW w:w="2254" w:type="dxa"/>
          </w:tcPr>
          <w:p w14:paraId="2447F6EA" w14:textId="16F031D3" w:rsidR="00BC7CBC" w:rsidRPr="00BC7CBC" w:rsidRDefault="00BC7CBC" w:rsidP="00BC7CBC">
            <w:pPr>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BC7CBC">
              <w:rPr>
                <w:rFonts w:ascii="Calibri" w:hAnsi="Calibri" w:cs="Calibri"/>
                <w:b/>
                <w:bCs/>
              </w:rPr>
              <w:t>Short term focus in coaching</w:t>
            </w:r>
          </w:p>
        </w:tc>
        <w:tc>
          <w:tcPr>
            <w:tcW w:w="2254" w:type="dxa"/>
          </w:tcPr>
          <w:p w14:paraId="77D83B22" w14:textId="4BA0AFA6" w:rsidR="00BC7CBC" w:rsidRPr="00BC7CBC" w:rsidRDefault="00BC7CBC" w:rsidP="00BC7CBC">
            <w:pPr>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BC7CBC">
              <w:rPr>
                <w:rFonts w:ascii="Calibri" w:hAnsi="Calibri" w:cs="Calibri"/>
                <w:b/>
                <w:bCs/>
              </w:rPr>
              <w:t xml:space="preserve">Patient centred care focused </w:t>
            </w:r>
          </w:p>
        </w:tc>
        <w:tc>
          <w:tcPr>
            <w:cnfStyle w:val="000100000000" w:firstRow="0" w:lastRow="0" w:firstColumn="0" w:lastColumn="1" w:oddVBand="0" w:evenVBand="0" w:oddHBand="0" w:evenHBand="0" w:firstRowFirstColumn="0" w:firstRowLastColumn="0" w:lastRowFirstColumn="0" w:lastRowLastColumn="0"/>
            <w:tcW w:w="2254" w:type="dxa"/>
          </w:tcPr>
          <w:p w14:paraId="3D61762C" w14:textId="13E76AF3" w:rsidR="00BC7CBC" w:rsidRPr="00BC7CBC" w:rsidRDefault="00BC7CBC" w:rsidP="00BC7CBC">
            <w:pPr>
              <w:rPr>
                <w:rFonts w:ascii="Calibri" w:hAnsi="Calibri" w:cs="Calibri"/>
              </w:rPr>
            </w:pPr>
            <w:r>
              <w:rPr>
                <w:rFonts w:ascii="Calibri" w:hAnsi="Calibri" w:cs="Calibri"/>
              </w:rPr>
              <w:t xml:space="preserve">Workforce shortage due to NHS </w:t>
            </w:r>
          </w:p>
        </w:tc>
      </w:tr>
      <w:tr w:rsidR="00BC7CBC" w:rsidRPr="00BC7CBC" w14:paraId="744AED07" w14:textId="77777777" w:rsidTr="00BC7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04F60D8" w14:textId="00C3D56F" w:rsidR="00BC7CBC" w:rsidRPr="00BC7CBC" w:rsidRDefault="00BC7CBC" w:rsidP="00BC7CBC">
            <w:pPr>
              <w:rPr>
                <w:rFonts w:ascii="Calibri" w:hAnsi="Calibri" w:cs="Calibri"/>
              </w:rPr>
            </w:pPr>
            <w:r w:rsidRPr="00BC7CBC">
              <w:rPr>
                <w:rFonts w:ascii="Calibri" w:hAnsi="Calibri" w:cs="Calibri"/>
              </w:rPr>
              <w:t xml:space="preserve">Reflective practice culture </w:t>
            </w:r>
          </w:p>
        </w:tc>
        <w:tc>
          <w:tcPr>
            <w:tcW w:w="2254" w:type="dxa"/>
          </w:tcPr>
          <w:p w14:paraId="5042F4CB" w14:textId="63EDDDB9" w:rsidR="00BC7CBC" w:rsidRPr="00BC7CBC" w:rsidRDefault="00BC7CBC" w:rsidP="00BC7CBC">
            <w:pPr>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BC7CBC">
              <w:rPr>
                <w:rFonts w:ascii="Calibri" w:hAnsi="Calibri" w:cs="Calibri"/>
                <w:b/>
                <w:bCs/>
              </w:rPr>
              <w:t xml:space="preserve">Staff burnout </w:t>
            </w:r>
          </w:p>
        </w:tc>
        <w:tc>
          <w:tcPr>
            <w:tcW w:w="2254" w:type="dxa"/>
          </w:tcPr>
          <w:p w14:paraId="33B5DDAC" w14:textId="12209A2E" w:rsidR="00BC7CBC" w:rsidRPr="00BC7CBC" w:rsidRDefault="00BC7CBC" w:rsidP="00BC7CBC">
            <w:pPr>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BC7CBC">
              <w:rPr>
                <w:rFonts w:ascii="Calibri" w:hAnsi="Calibri" w:cs="Calibri"/>
                <w:b/>
                <w:bCs/>
              </w:rPr>
              <w:t xml:space="preserve">Quilty improvement and audit culture </w:t>
            </w:r>
          </w:p>
        </w:tc>
        <w:tc>
          <w:tcPr>
            <w:cnfStyle w:val="000100000000" w:firstRow="0" w:lastRow="0" w:firstColumn="0" w:lastColumn="1" w:oddVBand="0" w:evenVBand="0" w:oddHBand="0" w:evenHBand="0" w:firstRowFirstColumn="0" w:firstRowLastColumn="0" w:lastRowFirstColumn="0" w:lastRowLastColumn="0"/>
            <w:tcW w:w="2254" w:type="dxa"/>
          </w:tcPr>
          <w:p w14:paraId="6305E5BA" w14:textId="2DF20CA7" w:rsidR="00BC7CBC" w:rsidRPr="00BC7CBC" w:rsidRDefault="00BC7CBC" w:rsidP="00BC7CBC">
            <w:pPr>
              <w:rPr>
                <w:rFonts w:ascii="Calibri" w:hAnsi="Calibri" w:cs="Calibri"/>
              </w:rPr>
            </w:pPr>
            <w:r>
              <w:rPr>
                <w:rFonts w:ascii="Calibri" w:hAnsi="Calibri" w:cs="Calibri"/>
              </w:rPr>
              <w:t xml:space="preserve">Technology disruption </w:t>
            </w:r>
          </w:p>
        </w:tc>
      </w:tr>
      <w:tr w:rsidR="00BC7CBC" w:rsidRPr="00BC7CBC" w14:paraId="0C2A902A" w14:textId="77777777" w:rsidTr="00BC7CBC">
        <w:tc>
          <w:tcPr>
            <w:cnfStyle w:val="001000000000" w:firstRow="0" w:lastRow="0" w:firstColumn="1" w:lastColumn="0" w:oddVBand="0" w:evenVBand="0" w:oddHBand="0" w:evenHBand="0" w:firstRowFirstColumn="0" w:firstRowLastColumn="0" w:lastRowFirstColumn="0" w:lastRowLastColumn="0"/>
            <w:tcW w:w="2254" w:type="dxa"/>
          </w:tcPr>
          <w:p w14:paraId="2208C580" w14:textId="2C2F3AD5" w:rsidR="00BC7CBC" w:rsidRPr="00BC7CBC" w:rsidRDefault="00BC7CBC" w:rsidP="00BC7CBC">
            <w:pPr>
              <w:rPr>
                <w:rFonts w:ascii="Calibri" w:hAnsi="Calibri" w:cs="Calibri"/>
              </w:rPr>
            </w:pPr>
            <w:r w:rsidRPr="00BC7CBC">
              <w:rPr>
                <w:rFonts w:ascii="Calibri" w:hAnsi="Calibri" w:cs="Calibri"/>
              </w:rPr>
              <w:t xml:space="preserve">Leadership development </w:t>
            </w:r>
          </w:p>
        </w:tc>
        <w:tc>
          <w:tcPr>
            <w:tcW w:w="2254" w:type="dxa"/>
          </w:tcPr>
          <w:p w14:paraId="458D7513" w14:textId="3E7887A3" w:rsidR="00BC7CBC" w:rsidRPr="00BC7CBC" w:rsidRDefault="00BC7CBC" w:rsidP="00BC7CBC">
            <w:pPr>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BC7CBC">
              <w:rPr>
                <w:rFonts w:ascii="Calibri" w:hAnsi="Calibri" w:cs="Calibri"/>
                <w:b/>
                <w:bCs/>
              </w:rPr>
              <w:t xml:space="preserve">Informal structures </w:t>
            </w:r>
          </w:p>
        </w:tc>
        <w:tc>
          <w:tcPr>
            <w:tcW w:w="2254" w:type="dxa"/>
          </w:tcPr>
          <w:p w14:paraId="5ED12EDF" w14:textId="5DB78421" w:rsidR="00BC7CBC" w:rsidRPr="00BC7CBC" w:rsidRDefault="00BC7CBC" w:rsidP="00BC7CBC">
            <w:pPr>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BC7CBC">
              <w:rPr>
                <w:rFonts w:ascii="Calibri" w:hAnsi="Calibri" w:cs="Calibri"/>
                <w:b/>
                <w:bCs/>
              </w:rPr>
              <w:t>Reputation competitive advantage</w:t>
            </w:r>
          </w:p>
        </w:tc>
        <w:tc>
          <w:tcPr>
            <w:cnfStyle w:val="000100000000" w:firstRow="0" w:lastRow="0" w:firstColumn="0" w:lastColumn="1" w:oddVBand="0" w:evenVBand="0" w:oddHBand="0" w:evenHBand="0" w:firstRowFirstColumn="0" w:firstRowLastColumn="0" w:lastRowFirstColumn="0" w:lastRowLastColumn="0"/>
            <w:tcW w:w="2254" w:type="dxa"/>
          </w:tcPr>
          <w:p w14:paraId="19FFFA1B" w14:textId="05BFDCD8" w:rsidR="00BC7CBC" w:rsidRPr="00BC7CBC" w:rsidRDefault="00BC7CBC" w:rsidP="00BC7CBC">
            <w:pPr>
              <w:rPr>
                <w:rFonts w:ascii="Calibri" w:hAnsi="Calibri" w:cs="Calibri"/>
              </w:rPr>
            </w:pPr>
            <w:r>
              <w:rPr>
                <w:rFonts w:ascii="Calibri" w:hAnsi="Calibri" w:cs="Calibri"/>
              </w:rPr>
              <w:t xml:space="preserve">Burnout and stress </w:t>
            </w:r>
          </w:p>
        </w:tc>
      </w:tr>
    </w:tbl>
    <w:p w14:paraId="52085E0C" w14:textId="77777777" w:rsidR="00BC7CBC" w:rsidRPr="00BC7CBC" w:rsidRDefault="00BC7CBC" w:rsidP="00BC7CBC"/>
    <w:p w14:paraId="0A5BE124" w14:textId="67E2E558" w:rsidR="00BC7CBC" w:rsidRDefault="00BC7CBC" w:rsidP="00BC7CBC">
      <w:pPr>
        <w:pStyle w:val="Heading2"/>
      </w:pPr>
      <w:bookmarkStart w:id="9" w:name="_Toc224316378"/>
      <w:r>
        <w:t>Appendix 2</w:t>
      </w:r>
      <w:bookmarkEnd w:id="9"/>
    </w:p>
    <w:p w14:paraId="76B37830" w14:textId="77777777" w:rsidR="00BC7CBC" w:rsidRDefault="00BC7CBC"/>
    <w:p w14:paraId="270F719F" w14:textId="193F4705" w:rsidR="00BC7CBC" w:rsidRDefault="00BC7CBC">
      <w:pPr>
        <w:rPr>
          <w:u w:val="single"/>
        </w:rPr>
      </w:pPr>
      <w:r w:rsidRPr="00BC7CBC">
        <w:rPr>
          <w:u w:val="single"/>
        </w:rPr>
        <w:t xml:space="preserve">Pestle Analysis on coaching and mentoring </w:t>
      </w:r>
    </w:p>
    <w:p w14:paraId="7196AFDF" w14:textId="77777777" w:rsidR="00BC7CBC" w:rsidRDefault="00BC7CBC">
      <w:pPr>
        <w:rPr>
          <w:u w:val="single"/>
        </w:rPr>
      </w:pPr>
    </w:p>
    <w:tbl>
      <w:tblPr>
        <w:tblStyle w:val="PlainTable1"/>
        <w:tblW w:w="0" w:type="auto"/>
        <w:tblLook w:val="0420" w:firstRow="1" w:lastRow="0" w:firstColumn="0" w:lastColumn="0" w:noHBand="0" w:noVBand="1"/>
      </w:tblPr>
      <w:tblGrid>
        <w:gridCol w:w="4508"/>
        <w:gridCol w:w="4508"/>
      </w:tblGrid>
      <w:tr w:rsidR="00BC7CBC" w:rsidRPr="00BC7CBC" w14:paraId="3D099E17" w14:textId="77777777" w:rsidTr="00BC7CBC">
        <w:trPr>
          <w:cnfStyle w:val="100000000000" w:firstRow="1" w:lastRow="0" w:firstColumn="0" w:lastColumn="0" w:oddVBand="0" w:evenVBand="0" w:oddHBand="0" w:evenHBand="0" w:firstRowFirstColumn="0" w:firstRowLastColumn="0" w:lastRowFirstColumn="0" w:lastRowLastColumn="0"/>
        </w:trPr>
        <w:tc>
          <w:tcPr>
            <w:tcW w:w="4508" w:type="dxa"/>
          </w:tcPr>
          <w:p w14:paraId="706DCB1A" w14:textId="35029C8B" w:rsidR="00BC7CBC" w:rsidRPr="00BC7CBC" w:rsidRDefault="00BC7CBC" w:rsidP="00BC7CBC">
            <w:r>
              <w:t>Factor</w:t>
            </w:r>
          </w:p>
        </w:tc>
        <w:tc>
          <w:tcPr>
            <w:tcW w:w="4508" w:type="dxa"/>
          </w:tcPr>
          <w:p w14:paraId="3F15A938" w14:textId="403C3F36" w:rsidR="00BC7CBC" w:rsidRPr="00BC7CBC" w:rsidRDefault="00BC7CBC" w:rsidP="00BC7CBC">
            <w:r>
              <w:t>Analysis</w:t>
            </w:r>
          </w:p>
        </w:tc>
      </w:tr>
      <w:tr w:rsidR="00BC7CBC" w:rsidRPr="00BC7CBC" w14:paraId="5ADB0ABE" w14:textId="77777777" w:rsidTr="00BC7CBC">
        <w:trPr>
          <w:cnfStyle w:val="000000100000" w:firstRow="0" w:lastRow="0" w:firstColumn="0" w:lastColumn="0" w:oddVBand="0" w:evenVBand="0" w:oddHBand="1" w:evenHBand="0" w:firstRowFirstColumn="0" w:firstRowLastColumn="0" w:lastRowFirstColumn="0" w:lastRowLastColumn="0"/>
        </w:trPr>
        <w:tc>
          <w:tcPr>
            <w:tcW w:w="4508" w:type="dxa"/>
          </w:tcPr>
          <w:p w14:paraId="387ACB9F" w14:textId="2037FA8F" w:rsidR="00BC7CBC" w:rsidRPr="00BC7CBC" w:rsidRDefault="00BC7CBC" w:rsidP="00BC7CBC">
            <w:pPr>
              <w:rPr>
                <w:rFonts w:ascii="Calibri" w:hAnsi="Calibri" w:cs="Calibri"/>
                <w:b/>
                <w:bCs/>
              </w:rPr>
            </w:pPr>
            <w:r w:rsidRPr="00BC7CBC">
              <w:rPr>
                <w:rFonts w:ascii="Calibri" w:hAnsi="Calibri" w:cs="Calibri"/>
                <w:b/>
                <w:bCs/>
              </w:rPr>
              <w:t>Political</w:t>
            </w:r>
          </w:p>
        </w:tc>
        <w:tc>
          <w:tcPr>
            <w:tcW w:w="4508" w:type="dxa"/>
          </w:tcPr>
          <w:p w14:paraId="59E254C6" w14:textId="1712DC77" w:rsidR="00BC7CBC" w:rsidRPr="00BC7CBC" w:rsidRDefault="00BC7CBC" w:rsidP="00BC7CBC">
            <w:pPr>
              <w:spacing w:line="360" w:lineRule="auto"/>
              <w:rPr>
                <w:rFonts w:ascii="Calibri" w:hAnsi="Calibri" w:cs="Calibri"/>
              </w:rPr>
            </w:pPr>
            <w:r>
              <w:rPr>
                <w:rFonts w:ascii="Calibri" w:hAnsi="Calibri" w:cs="Calibri"/>
              </w:rPr>
              <w:t xml:space="preserve"> Yearly c</w:t>
            </w:r>
            <w:r w:rsidRPr="00BC7CBC">
              <w:rPr>
                <w:rFonts w:ascii="Calibri" w:hAnsi="Calibri" w:cs="Calibri"/>
              </w:rPr>
              <w:t xml:space="preserve">hanges in NHS policies and </w:t>
            </w:r>
            <w:r>
              <w:rPr>
                <w:rFonts w:ascii="Calibri" w:hAnsi="Calibri" w:cs="Calibri"/>
              </w:rPr>
              <w:t xml:space="preserve">NHS </w:t>
            </w:r>
            <w:r w:rsidRPr="00BC7CBC">
              <w:rPr>
                <w:rFonts w:ascii="Calibri" w:hAnsi="Calibri" w:cs="Calibri"/>
              </w:rPr>
              <w:t xml:space="preserve">funding impact the availability and structure of coaching and mentoring programmes, influencing workforce development </w:t>
            </w:r>
            <w:r>
              <w:rPr>
                <w:rFonts w:ascii="Calibri" w:hAnsi="Calibri" w:cs="Calibri"/>
              </w:rPr>
              <w:t>plans</w:t>
            </w:r>
            <w:r w:rsidRPr="00BC7CBC">
              <w:rPr>
                <w:rFonts w:ascii="Calibri" w:hAnsi="Calibri" w:cs="Calibri"/>
              </w:rPr>
              <w:t>.</w:t>
            </w:r>
          </w:p>
        </w:tc>
      </w:tr>
      <w:tr w:rsidR="00BC7CBC" w:rsidRPr="00BC7CBC" w14:paraId="78AC2B75" w14:textId="77777777" w:rsidTr="00BC7CBC">
        <w:tc>
          <w:tcPr>
            <w:tcW w:w="4508" w:type="dxa"/>
          </w:tcPr>
          <w:p w14:paraId="50D77671" w14:textId="000C2FA7" w:rsidR="00BC7CBC" w:rsidRPr="00BC7CBC" w:rsidRDefault="00BC7CBC" w:rsidP="00BC7CBC">
            <w:pPr>
              <w:rPr>
                <w:rFonts w:ascii="Calibri" w:hAnsi="Calibri" w:cs="Calibri"/>
                <w:b/>
                <w:bCs/>
              </w:rPr>
            </w:pPr>
            <w:r w:rsidRPr="00BC7CBC">
              <w:rPr>
                <w:rFonts w:ascii="Calibri" w:hAnsi="Calibri" w:cs="Calibri"/>
                <w:b/>
                <w:bCs/>
              </w:rPr>
              <w:t>Economic</w:t>
            </w:r>
          </w:p>
        </w:tc>
        <w:tc>
          <w:tcPr>
            <w:tcW w:w="4508" w:type="dxa"/>
          </w:tcPr>
          <w:p w14:paraId="74E7B8DF" w14:textId="526617AA" w:rsidR="00BC7CBC" w:rsidRPr="00BC7CBC" w:rsidRDefault="00BC7CBC" w:rsidP="00BC7CBC">
            <w:pPr>
              <w:spacing w:line="360" w:lineRule="auto"/>
              <w:rPr>
                <w:rFonts w:ascii="Calibri" w:hAnsi="Calibri" w:cs="Calibri"/>
              </w:rPr>
            </w:pPr>
            <w:r>
              <w:rPr>
                <w:rFonts w:ascii="Calibri" w:hAnsi="Calibri" w:cs="Calibri"/>
              </w:rPr>
              <w:t>Limited funds</w:t>
            </w:r>
            <w:r w:rsidRPr="00BC7CBC">
              <w:rPr>
                <w:rFonts w:ascii="Calibri" w:hAnsi="Calibri" w:cs="Calibri"/>
              </w:rPr>
              <w:t xml:space="preserve"> and economic uncertainty may limit resources for staff training and support, affecting the sustainability of coaching and mentoring </w:t>
            </w:r>
            <w:r>
              <w:rPr>
                <w:rFonts w:ascii="Calibri" w:hAnsi="Calibri" w:cs="Calibri"/>
              </w:rPr>
              <w:t>programmes</w:t>
            </w:r>
            <w:r w:rsidRPr="00BC7CBC">
              <w:rPr>
                <w:rFonts w:ascii="Calibri" w:hAnsi="Calibri" w:cs="Calibri"/>
              </w:rPr>
              <w:t>.</w:t>
            </w:r>
          </w:p>
        </w:tc>
      </w:tr>
      <w:tr w:rsidR="00BC7CBC" w:rsidRPr="00BC7CBC" w14:paraId="19C593FB" w14:textId="77777777" w:rsidTr="00BC7CBC">
        <w:trPr>
          <w:cnfStyle w:val="000000100000" w:firstRow="0" w:lastRow="0" w:firstColumn="0" w:lastColumn="0" w:oddVBand="0" w:evenVBand="0" w:oddHBand="1" w:evenHBand="0" w:firstRowFirstColumn="0" w:firstRowLastColumn="0" w:lastRowFirstColumn="0" w:lastRowLastColumn="0"/>
        </w:trPr>
        <w:tc>
          <w:tcPr>
            <w:tcW w:w="4508" w:type="dxa"/>
          </w:tcPr>
          <w:p w14:paraId="595426A2" w14:textId="4BCAC6DF" w:rsidR="00BC7CBC" w:rsidRPr="00BC7CBC" w:rsidRDefault="00BC7CBC" w:rsidP="00BC7CBC">
            <w:pPr>
              <w:rPr>
                <w:rFonts w:ascii="Calibri" w:hAnsi="Calibri" w:cs="Calibri"/>
                <w:b/>
                <w:bCs/>
              </w:rPr>
            </w:pPr>
            <w:r w:rsidRPr="00BC7CBC">
              <w:rPr>
                <w:rFonts w:ascii="Calibri" w:hAnsi="Calibri" w:cs="Calibri"/>
                <w:b/>
                <w:bCs/>
              </w:rPr>
              <w:t>Social</w:t>
            </w:r>
          </w:p>
        </w:tc>
        <w:tc>
          <w:tcPr>
            <w:tcW w:w="4508" w:type="dxa"/>
          </w:tcPr>
          <w:p w14:paraId="0C5AFDC1" w14:textId="06428C4E" w:rsidR="00BC7CBC" w:rsidRPr="00BC7CBC" w:rsidRDefault="00BC7CBC" w:rsidP="00BC7CBC">
            <w:pPr>
              <w:spacing w:line="360" w:lineRule="auto"/>
              <w:rPr>
                <w:rFonts w:ascii="Calibri" w:hAnsi="Calibri" w:cs="Calibri"/>
              </w:rPr>
            </w:pPr>
            <w:r w:rsidRPr="00BC7CBC">
              <w:rPr>
                <w:rFonts w:ascii="Calibri" w:hAnsi="Calibri" w:cs="Calibri"/>
              </w:rPr>
              <w:t xml:space="preserve"> </w:t>
            </w:r>
            <w:r>
              <w:rPr>
                <w:rFonts w:ascii="Calibri" w:hAnsi="Calibri" w:cs="Calibri"/>
              </w:rPr>
              <w:t>S</w:t>
            </w:r>
            <w:r w:rsidRPr="00BC7CBC">
              <w:rPr>
                <w:rFonts w:ascii="Calibri" w:hAnsi="Calibri" w:cs="Calibri"/>
              </w:rPr>
              <w:t xml:space="preserve">taff wellbeing and reflective practice culture highlights the </w:t>
            </w:r>
            <w:r>
              <w:rPr>
                <w:rFonts w:ascii="Calibri" w:hAnsi="Calibri" w:cs="Calibri"/>
              </w:rPr>
              <w:t>need for</w:t>
            </w:r>
            <w:r w:rsidRPr="00BC7CBC">
              <w:rPr>
                <w:rFonts w:ascii="Calibri" w:hAnsi="Calibri" w:cs="Calibri"/>
              </w:rPr>
              <w:t xml:space="preserve"> coaching and mentoring </w:t>
            </w:r>
            <w:r>
              <w:rPr>
                <w:rFonts w:ascii="Calibri" w:hAnsi="Calibri" w:cs="Calibri"/>
              </w:rPr>
              <w:t xml:space="preserve">and </w:t>
            </w:r>
            <w:r w:rsidRPr="00BC7CBC">
              <w:rPr>
                <w:rFonts w:ascii="Calibri" w:hAnsi="Calibri" w:cs="Calibri"/>
              </w:rPr>
              <w:t>in reducing burnout and improving morale</w:t>
            </w:r>
            <w:r>
              <w:rPr>
                <w:rFonts w:ascii="Calibri" w:hAnsi="Calibri" w:cs="Calibri"/>
              </w:rPr>
              <w:t xml:space="preserve"> reducing stress and high-pressure situations</w:t>
            </w:r>
            <w:r w:rsidRPr="00BC7CBC">
              <w:rPr>
                <w:rFonts w:ascii="Calibri" w:hAnsi="Calibri" w:cs="Calibri"/>
              </w:rPr>
              <w:t>.</w:t>
            </w:r>
          </w:p>
        </w:tc>
      </w:tr>
      <w:tr w:rsidR="00BC7CBC" w:rsidRPr="00BC7CBC" w14:paraId="309649EA" w14:textId="77777777" w:rsidTr="00BC7CBC">
        <w:tc>
          <w:tcPr>
            <w:tcW w:w="4508" w:type="dxa"/>
          </w:tcPr>
          <w:p w14:paraId="3A788D21" w14:textId="109E56AD" w:rsidR="00BC7CBC" w:rsidRPr="00BC7CBC" w:rsidRDefault="00BC7CBC" w:rsidP="00BC7CBC">
            <w:pPr>
              <w:rPr>
                <w:rFonts w:ascii="Calibri" w:hAnsi="Calibri" w:cs="Calibri"/>
                <w:b/>
                <w:bCs/>
              </w:rPr>
            </w:pPr>
            <w:r w:rsidRPr="00BC7CBC">
              <w:rPr>
                <w:rFonts w:ascii="Calibri" w:hAnsi="Calibri" w:cs="Calibri"/>
                <w:b/>
                <w:bCs/>
              </w:rPr>
              <w:t>Technological</w:t>
            </w:r>
          </w:p>
        </w:tc>
        <w:tc>
          <w:tcPr>
            <w:tcW w:w="4508" w:type="dxa"/>
          </w:tcPr>
          <w:p w14:paraId="3DCB0547" w14:textId="54DD1D8E" w:rsidR="00BC7CBC" w:rsidRPr="00BC7CBC" w:rsidRDefault="00BC7CBC" w:rsidP="00BC7CBC">
            <w:pPr>
              <w:spacing w:line="360" w:lineRule="auto"/>
              <w:rPr>
                <w:rFonts w:ascii="Calibri" w:hAnsi="Calibri" w:cs="Calibri"/>
              </w:rPr>
            </w:pPr>
            <w:r w:rsidRPr="00BC7CBC">
              <w:rPr>
                <w:rFonts w:ascii="Calibri" w:hAnsi="Calibri" w:cs="Calibri"/>
              </w:rPr>
              <w:t>Technology disruption offers new platforms for remote coaching and mentoring</w:t>
            </w:r>
            <w:r>
              <w:rPr>
                <w:rFonts w:ascii="Calibri" w:hAnsi="Calibri" w:cs="Calibri"/>
              </w:rPr>
              <w:t xml:space="preserve"> such as E learning and online learning.</w:t>
            </w:r>
            <w:r w:rsidRPr="00BC7CBC">
              <w:rPr>
                <w:rFonts w:ascii="Calibri" w:hAnsi="Calibri" w:cs="Calibri"/>
              </w:rPr>
              <w:t xml:space="preserve"> </w:t>
            </w:r>
            <w:r>
              <w:rPr>
                <w:rFonts w:ascii="Calibri" w:hAnsi="Calibri" w:cs="Calibri"/>
              </w:rPr>
              <w:t>Although</w:t>
            </w:r>
            <w:r w:rsidRPr="00BC7CBC">
              <w:rPr>
                <w:rFonts w:ascii="Calibri" w:hAnsi="Calibri" w:cs="Calibri"/>
              </w:rPr>
              <w:t xml:space="preserve"> requires adaptation to digital tools and potential upskilling of staff.</w:t>
            </w:r>
          </w:p>
        </w:tc>
      </w:tr>
      <w:tr w:rsidR="00BC7CBC" w:rsidRPr="00BC7CBC" w14:paraId="79CA9FA5" w14:textId="77777777" w:rsidTr="00BC7CBC">
        <w:trPr>
          <w:cnfStyle w:val="000000100000" w:firstRow="0" w:lastRow="0" w:firstColumn="0" w:lastColumn="0" w:oddVBand="0" w:evenVBand="0" w:oddHBand="1" w:evenHBand="0" w:firstRowFirstColumn="0" w:firstRowLastColumn="0" w:lastRowFirstColumn="0" w:lastRowLastColumn="0"/>
        </w:trPr>
        <w:tc>
          <w:tcPr>
            <w:tcW w:w="4508" w:type="dxa"/>
          </w:tcPr>
          <w:p w14:paraId="2C8E0D47" w14:textId="6D5B82D6" w:rsidR="00BC7CBC" w:rsidRPr="00BC7CBC" w:rsidRDefault="00BC7CBC" w:rsidP="00BC7CBC">
            <w:pPr>
              <w:rPr>
                <w:rFonts w:ascii="Calibri" w:hAnsi="Calibri" w:cs="Calibri"/>
                <w:b/>
                <w:bCs/>
              </w:rPr>
            </w:pPr>
            <w:r w:rsidRPr="00BC7CBC">
              <w:rPr>
                <w:rFonts w:ascii="Calibri" w:hAnsi="Calibri" w:cs="Calibri"/>
                <w:b/>
                <w:bCs/>
              </w:rPr>
              <w:t>Legal</w:t>
            </w:r>
          </w:p>
        </w:tc>
        <w:tc>
          <w:tcPr>
            <w:tcW w:w="4508" w:type="dxa"/>
          </w:tcPr>
          <w:p w14:paraId="60A01ECE" w14:textId="60E2982D" w:rsidR="00BC7CBC" w:rsidRPr="00BC7CBC" w:rsidRDefault="00BC7CBC" w:rsidP="00BC7CBC">
            <w:pPr>
              <w:spacing w:line="360" w:lineRule="auto"/>
              <w:rPr>
                <w:rFonts w:ascii="Calibri" w:hAnsi="Calibri" w:cs="Calibri"/>
              </w:rPr>
            </w:pPr>
            <w:r w:rsidRPr="00BC7CBC">
              <w:rPr>
                <w:rFonts w:ascii="Calibri" w:hAnsi="Calibri" w:cs="Calibri"/>
              </w:rPr>
              <w:t>Compliance with employment laws</w:t>
            </w:r>
            <w:r>
              <w:rPr>
                <w:rFonts w:ascii="Calibri" w:hAnsi="Calibri" w:cs="Calibri"/>
              </w:rPr>
              <w:t xml:space="preserve"> such as GDC, CQC, health and safety </w:t>
            </w:r>
            <w:r w:rsidRPr="00BC7CBC">
              <w:rPr>
                <w:rFonts w:ascii="Calibri" w:hAnsi="Calibri" w:cs="Calibri"/>
              </w:rPr>
              <w:t xml:space="preserve">and safeguarding regulations shapes the design and delivery of coaching and mentoring, </w:t>
            </w:r>
            <w:r w:rsidR="00025BD8">
              <w:rPr>
                <w:rFonts w:ascii="Calibri" w:hAnsi="Calibri" w:cs="Calibri"/>
              </w:rPr>
              <w:t>allowing</w:t>
            </w:r>
            <w:r w:rsidRPr="00BC7CBC">
              <w:rPr>
                <w:rFonts w:ascii="Calibri" w:hAnsi="Calibri" w:cs="Calibri"/>
              </w:rPr>
              <w:t xml:space="preserve"> ethical and professional standards are maintained.</w:t>
            </w:r>
          </w:p>
        </w:tc>
      </w:tr>
      <w:tr w:rsidR="00BC7CBC" w:rsidRPr="00BC7CBC" w14:paraId="5CA202FE" w14:textId="77777777" w:rsidTr="00BC7CBC">
        <w:tc>
          <w:tcPr>
            <w:tcW w:w="4508" w:type="dxa"/>
          </w:tcPr>
          <w:p w14:paraId="2452A797" w14:textId="4E59B040" w:rsidR="00BC7CBC" w:rsidRPr="00BC7CBC" w:rsidRDefault="00BC7CBC" w:rsidP="00BC7CBC">
            <w:pPr>
              <w:rPr>
                <w:rFonts w:ascii="Calibri" w:hAnsi="Calibri" w:cs="Calibri"/>
                <w:b/>
                <w:bCs/>
              </w:rPr>
            </w:pPr>
            <w:r w:rsidRPr="00BC7CBC">
              <w:rPr>
                <w:rFonts w:ascii="Calibri" w:hAnsi="Calibri" w:cs="Calibri"/>
                <w:b/>
                <w:bCs/>
              </w:rPr>
              <w:t>Environmental</w:t>
            </w:r>
          </w:p>
        </w:tc>
        <w:tc>
          <w:tcPr>
            <w:tcW w:w="4508" w:type="dxa"/>
          </w:tcPr>
          <w:p w14:paraId="11F41A4F" w14:textId="14847F67" w:rsidR="00BC7CBC" w:rsidRPr="00BC7CBC" w:rsidRDefault="00BC7CBC" w:rsidP="00BC7CBC">
            <w:pPr>
              <w:spacing w:line="360" w:lineRule="auto"/>
              <w:rPr>
                <w:rFonts w:ascii="Calibri" w:hAnsi="Calibri" w:cs="Calibri"/>
              </w:rPr>
            </w:pPr>
            <w:r w:rsidRPr="00BC7CBC">
              <w:rPr>
                <w:rFonts w:ascii="Calibri" w:hAnsi="Calibri" w:cs="Calibri"/>
              </w:rPr>
              <w:t>Sustainability considerations in healthcare settings may</w:t>
            </w:r>
            <w:r>
              <w:rPr>
                <w:rFonts w:ascii="Calibri" w:hAnsi="Calibri" w:cs="Calibri"/>
              </w:rPr>
              <w:t xml:space="preserve"> impact</w:t>
            </w:r>
            <w:r w:rsidRPr="00BC7CBC">
              <w:rPr>
                <w:rFonts w:ascii="Calibri" w:hAnsi="Calibri" w:cs="Calibri"/>
              </w:rPr>
              <w:t xml:space="preserve"> how coaching and mentoring sessions are organised, encouraging </w:t>
            </w:r>
            <w:r>
              <w:rPr>
                <w:rFonts w:ascii="Calibri" w:hAnsi="Calibri" w:cs="Calibri"/>
              </w:rPr>
              <w:t>online</w:t>
            </w:r>
            <w:r w:rsidRPr="00BC7CBC">
              <w:rPr>
                <w:rFonts w:ascii="Calibri" w:hAnsi="Calibri" w:cs="Calibri"/>
              </w:rPr>
              <w:t xml:space="preserve"> meetings and reducing travel.</w:t>
            </w:r>
            <w:r>
              <w:rPr>
                <w:rFonts w:ascii="Calibri" w:hAnsi="Calibri" w:cs="Calibri"/>
              </w:rPr>
              <w:t xml:space="preserve"> Environmentally friendly.</w:t>
            </w:r>
          </w:p>
        </w:tc>
      </w:tr>
    </w:tbl>
    <w:p w14:paraId="0BDE7BBF" w14:textId="3879D73C" w:rsidR="00BC7CBC" w:rsidRPr="00BC7CBC" w:rsidRDefault="00BC7CBC" w:rsidP="00BC7CBC"/>
    <w:p w14:paraId="49471C67" w14:textId="0E7078FF" w:rsidR="00BC7CBC" w:rsidRPr="00BC7CBC" w:rsidRDefault="00BC7CBC">
      <w:pPr>
        <w:rPr>
          <w:u w:val="single"/>
        </w:rPr>
      </w:pPr>
    </w:p>
    <w:p w14:paraId="137D991C" w14:textId="77777777" w:rsidR="00BC7CBC" w:rsidRDefault="00BC7CBC"/>
    <w:p w14:paraId="68E39C9E" w14:textId="6C2CC037" w:rsidR="006F7E0E" w:rsidRPr="006F7E0E" w:rsidRDefault="00361C4A" w:rsidP="006F7E0E">
      <w:pPr>
        <w:pStyle w:val="Heading2"/>
      </w:pPr>
      <w:r>
        <w:t>Bibliography</w:t>
      </w:r>
    </w:p>
    <w:p w14:paraId="1CA43A51" w14:textId="149E134E"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rPr>
          <w:b/>
          <w:bCs/>
          <w:color w:val="000000"/>
        </w:rPr>
      </w:pPr>
    </w:p>
    <w:p w14:paraId="635DE90D"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 xml:space="preserve">Amin, S. U., </w:t>
      </w:r>
      <w:proofErr w:type="spellStart"/>
      <w:r>
        <w:rPr>
          <w:color w:val="000000"/>
        </w:rPr>
        <w:t>Guizani</w:t>
      </w:r>
      <w:proofErr w:type="spellEnd"/>
      <w:r>
        <w:rPr>
          <w:color w:val="000000"/>
        </w:rPr>
        <w:t>, M., &amp; Hossain, M. S. (2025). Advances, Evaluation, and Explainability of Large Language Models in Healthcare: A Systematic Review.</w:t>
      </w:r>
      <w:r>
        <w:rPr>
          <w:rStyle w:val="apple-converted-space"/>
          <w:rFonts w:eastAsiaTheme="majorEastAsia"/>
          <w:color w:val="000000"/>
        </w:rPr>
        <w:t> </w:t>
      </w:r>
      <w:r>
        <w:rPr>
          <w:i/>
          <w:iCs/>
          <w:color w:val="000000"/>
          <w:bdr w:val="single" w:sz="2" w:space="0" w:color="E5E7EB" w:frame="1"/>
        </w:rPr>
        <w:t>ACM Transactions on Multimedia Computing, Communications, and Applications</w:t>
      </w:r>
      <w:r>
        <w:rPr>
          <w:color w:val="000000"/>
        </w:rPr>
        <w:t>. https://doi.org/10.1145/3786334</w:t>
      </w:r>
    </w:p>
    <w:p w14:paraId="24C27755"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 xml:space="preserve">Atiku, S., </w:t>
      </w:r>
      <w:proofErr w:type="spellStart"/>
      <w:r>
        <w:rPr>
          <w:color w:val="000000"/>
        </w:rPr>
        <w:t>Olufisayo</w:t>
      </w:r>
      <w:proofErr w:type="spellEnd"/>
      <w:r>
        <w:rPr>
          <w:color w:val="000000"/>
        </w:rPr>
        <w:t xml:space="preserve"> Olakotan, &amp; Kehinde Owolanke. (2026). Usability‐Related Barriers and Facilitators Influencing the Adoption and Use of AI Scribes in Healthcare: A Scoping Review.</w:t>
      </w:r>
      <w:r>
        <w:rPr>
          <w:rStyle w:val="apple-converted-space"/>
          <w:rFonts w:eastAsiaTheme="majorEastAsia"/>
          <w:color w:val="000000"/>
        </w:rPr>
        <w:t> </w:t>
      </w:r>
      <w:r>
        <w:rPr>
          <w:i/>
          <w:iCs/>
          <w:color w:val="000000"/>
          <w:bdr w:val="single" w:sz="2" w:space="0" w:color="E5E7EB" w:frame="1"/>
        </w:rPr>
        <w:t>Journal of Evaluation in Clinical Practice</w:t>
      </w:r>
      <w:r>
        <w:rPr>
          <w:color w:val="000000"/>
        </w:rPr>
        <w:t>,</w:t>
      </w:r>
      <w:r>
        <w:rPr>
          <w:rStyle w:val="apple-converted-space"/>
          <w:rFonts w:eastAsiaTheme="majorEastAsia"/>
          <w:color w:val="000000"/>
        </w:rPr>
        <w:t> </w:t>
      </w:r>
      <w:r>
        <w:rPr>
          <w:i/>
          <w:iCs/>
          <w:color w:val="000000"/>
          <w:bdr w:val="single" w:sz="2" w:space="0" w:color="E5E7EB" w:frame="1"/>
        </w:rPr>
        <w:t>32</w:t>
      </w:r>
      <w:r>
        <w:rPr>
          <w:color w:val="000000"/>
        </w:rPr>
        <w:t>(1), e70365–e70365. https://doi.org/10.1111/jep.70365</w:t>
      </w:r>
    </w:p>
    <w:p w14:paraId="5368C906"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Bailey, S., &amp; Cantrell, M. S. (2026). Building a Professional Environment for Self-Awareness.</w:t>
      </w:r>
      <w:r>
        <w:rPr>
          <w:rStyle w:val="apple-converted-space"/>
          <w:rFonts w:eastAsiaTheme="majorEastAsia"/>
          <w:color w:val="000000"/>
        </w:rPr>
        <w:t> </w:t>
      </w:r>
      <w:r>
        <w:rPr>
          <w:i/>
          <w:iCs/>
          <w:color w:val="000000"/>
          <w:bdr w:val="single" w:sz="2" w:space="0" w:color="E5E7EB" w:frame="1"/>
        </w:rPr>
        <w:t>EDIS</w:t>
      </w:r>
      <w:r>
        <w:rPr>
          <w:color w:val="000000"/>
        </w:rPr>
        <w:t>,</w:t>
      </w:r>
      <w:r>
        <w:rPr>
          <w:rStyle w:val="apple-converted-space"/>
          <w:rFonts w:eastAsiaTheme="majorEastAsia"/>
          <w:color w:val="000000"/>
        </w:rPr>
        <w:t> </w:t>
      </w:r>
      <w:r>
        <w:rPr>
          <w:i/>
          <w:iCs/>
          <w:color w:val="000000"/>
          <w:bdr w:val="single" w:sz="2" w:space="0" w:color="E5E7EB" w:frame="1"/>
        </w:rPr>
        <w:t>2026</w:t>
      </w:r>
      <w:r>
        <w:rPr>
          <w:color w:val="000000"/>
        </w:rPr>
        <w:t>(1). https://doi.org/10.32473/edis-wc506-2026</w:t>
      </w:r>
    </w:p>
    <w:p w14:paraId="75F4E084"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 xml:space="preserve">Bartlett, S., Russ, E., Bullock, A., </w:t>
      </w:r>
      <w:proofErr w:type="spellStart"/>
      <w:r>
        <w:rPr>
          <w:color w:val="000000"/>
        </w:rPr>
        <w:t>Cserzo</w:t>
      </w:r>
      <w:proofErr w:type="spellEnd"/>
      <w:r>
        <w:rPr>
          <w:color w:val="000000"/>
        </w:rPr>
        <w:t xml:space="preserve">, D., &amp; </w:t>
      </w:r>
      <w:proofErr w:type="spellStart"/>
      <w:r>
        <w:rPr>
          <w:color w:val="000000"/>
        </w:rPr>
        <w:t>Cowpe</w:t>
      </w:r>
      <w:proofErr w:type="spellEnd"/>
      <w:r>
        <w:rPr>
          <w:color w:val="000000"/>
        </w:rPr>
        <w:t>, J. (2023). The blurred lines of professionalism in dentistry.</w:t>
      </w:r>
      <w:r>
        <w:rPr>
          <w:rStyle w:val="apple-converted-space"/>
          <w:rFonts w:eastAsiaTheme="majorEastAsia"/>
          <w:color w:val="000000"/>
        </w:rPr>
        <w:t> </w:t>
      </w:r>
      <w:r>
        <w:rPr>
          <w:i/>
          <w:iCs/>
          <w:color w:val="000000"/>
          <w:bdr w:val="single" w:sz="2" w:space="0" w:color="E5E7EB" w:frame="1"/>
        </w:rPr>
        <w:t>British Dental Journal</w:t>
      </w:r>
      <w:r>
        <w:rPr>
          <w:color w:val="000000"/>
        </w:rPr>
        <w:t>,</w:t>
      </w:r>
      <w:r>
        <w:rPr>
          <w:rStyle w:val="apple-converted-space"/>
          <w:rFonts w:eastAsiaTheme="majorEastAsia"/>
          <w:color w:val="000000"/>
        </w:rPr>
        <w:t> </w:t>
      </w:r>
      <w:r>
        <w:rPr>
          <w:i/>
          <w:iCs/>
          <w:color w:val="000000"/>
          <w:bdr w:val="single" w:sz="2" w:space="0" w:color="E5E7EB" w:frame="1"/>
        </w:rPr>
        <w:t>6</w:t>
      </w:r>
      <w:r>
        <w:rPr>
          <w:color w:val="000000"/>
        </w:rPr>
        <w:t>(2), 1–5. https://doi.org/10.1038/s41415-023-6592-0</w:t>
      </w:r>
    </w:p>
    <w:p w14:paraId="4E561306"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proofErr w:type="spellStart"/>
      <w:r>
        <w:rPr>
          <w:color w:val="000000"/>
        </w:rPr>
        <w:t>Bogdanffy</w:t>
      </w:r>
      <w:proofErr w:type="spellEnd"/>
      <w:r>
        <w:rPr>
          <w:color w:val="000000"/>
        </w:rPr>
        <w:t xml:space="preserve">, R., </w:t>
      </w:r>
      <w:proofErr w:type="spellStart"/>
      <w:r>
        <w:rPr>
          <w:color w:val="000000"/>
        </w:rPr>
        <w:t>Mundzic</w:t>
      </w:r>
      <w:proofErr w:type="spellEnd"/>
      <w:r>
        <w:rPr>
          <w:color w:val="000000"/>
        </w:rPr>
        <w:t xml:space="preserve">, A., </w:t>
      </w:r>
      <w:proofErr w:type="spellStart"/>
      <w:r>
        <w:rPr>
          <w:color w:val="000000"/>
        </w:rPr>
        <w:t>Nymberg</w:t>
      </w:r>
      <w:proofErr w:type="spellEnd"/>
      <w:r>
        <w:rPr>
          <w:color w:val="000000"/>
        </w:rPr>
        <w:t xml:space="preserve">, P., </w:t>
      </w:r>
      <w:proofErr w:type="spellStart"/>
      <w:r>
        <w:rPr>
          <w:color w:val="000000"/>
        </w:rPr>
        <w:t>Sundemo</w:t>
      </w:r>
      <w:proofErr w:type="spellEnd"/>
      <w:r>
        <w:rPr>
          <w:color w:val="000000"/>
        </w:rPr>
        <w:t xml:space="preserve">, D., Moberg, A., </w:t>
      </w:r>
      <w:proofErr w:type="spellStart"/>
      <w:r>
        <w:rPr>
          <w:color w:val="000000"/>
        </w:rPr>
        <w:t>Wikberg</w:t>
      </w:r>
      <w:proofErr w:type="spellEnd"/>
      <w:r>
        <w:rPr>
          <w:color w:val="000000"/>
        </w:rPr>
        <w:t xml:space="preserve">, C., Gunnarsson, R. K., </w:t>
      </w:r>
      <w:proofErr w:type="spellStart"/>
      <w:r>
        <w:rPr>
          <w:color w:val="000000"/>
        </w:rPr>
        <w:t>Widén</w:t>
      </w:r>
      <w:proofErr w:type="spellEnd"/>
      <w:r>
        <w:rPr>
          <w:color w:val="000000"/>
        </w:rPr>
        <w:t xml:space="preserve">, J., Sundvall, P.-D., &amp; </w:t>
      </w:r>
      <w:proofErr w:type="spellStart"/>
      <w:r>
        <w:rPr>
          <w:color w:val="000000"/>
        </w:rPr>
        <w:t>Entezarjou</w:t>
      </w:r>
      <w:proofErr w:type="spellEnd"/>
      <w:r>
        <w:rPr>
          <w:color w:val="000000"/>
        </w:rPr>
        <w:t>, A. (2026). Exploring Clinician Perspectives on Artificial Intelligence in Primary Care: Qualitative Systematic Review and Meta-Synthesis.</w:t>
      </w:r>
      <w:r>
        <w:rPr>
          <w:rStyle w:val="apple-converted-space"/>
          <w:rFonts w:eastAsiaTheme="majorEastAsia"/>
          <w:color w:val="000000"/>
        </w:rPr>
        <w:t> </w:t>
      </w:r>
      <w:r>
        <w:rPr>
          <w:i/>
          <w:iCs/>
          <w:color w:val="000000"/>
          <w:bdr w:val="single" w:sz="2" w:space="0" w:color="E5E7EB" w:frame="1"/>
        </w:rPr>
        <w:t>JMIR AI</w:t>
      </w:r>
      <w:r>
        <w:rPr>
          <w:color w:val="000000"/>
        </w:rPr>
        <w:t>,</w:t>
      </w:r>
      <w:r>
        <w:rPr>
          <w:rStyle w:val="apple-converted-space"/>
          <w:rFonts w:eastAsiaTheme="majorEastAsia"/>
          <w:color w:val="000000"/>
        </w:rPr>
        <w:t> </w:t>
      </w:r>
      <w:r>
        <w:rPr>
          <w:i/>
          <w:iCs/>
          <w:color w:val="000000"/>
          <w:bdr w:val="single" w:sz="2" w:space="0" w:color="E5E7EB" w:frame="1"/>
        </w:rPr>
        <w:t>5</w:t>
      </w:r>
      <w:r>
        <w:rPr>
          <w:color w:val="000000"/>
        </w:rPr>
        <w:t>, e72210–e72210. https://doi.org/10.2196/72210</w:t>
      </w:r>
    </w:p>
    <w:p w14:paraId="5724BCBF"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Chaudhary, A. (2026). Integrating neuroscience and NLP to improve patient care, team dynamics and dento-legal outcomes.</w:t>
      </w:r>
      <w:r>
        <w:rPr>
          <w:rStyle w:val="apple-converted-space"/>
          <w:rFonts w:eastAsiaTheme="majorEastAsia"/>
          <w:color w:val="000000"/>
        </w:rPr>
        <w:t> </w:t>
      </w:r>
      <w:r>
        <w:rPr>
          <w:i/>
          <w:iCs/>
          <w:color w:val="000000"/>
          <w:bdr w:val="single" w:sz="2" w:space="0" w:color="E5E7EB" w:frame="1"/>
        </w:rPr>
        <w:t>BDJ in Practice</w:t>
      </w:r>
      <w:r>
        <w:rPr>
          <w:color w:val="000000"/>
        </w:rPr>
        <w:t>,</w:t>
      </w:r>
      <w:r>
        <w:rPr>
          <w:rStyle w:val="apple-converted-space"/>
          <w:rFonts w:eastAsiaTheme="majorEastAsia"/>
          <w:color w:val="000000"/>
        </w:rPr>
        <w:t> </w:t>
      </w:r>
      <w:r>
        <w:rPr>
          <w:i/>
          <w:iCs/>
          <w:color w:val="000000"/>
          <w:bdr w:val="single" w:sz="2" w:space="0" w:color="E5E7EB" w:frame="1"/>
        </w:rPr>
        <w:t>39</w:t>
      </w:r>
      <w:r>
        <w:rPr>
          <w:color w:val="000000"/>
        </w:rPr>
        <w:t>(3), 74–78. https://doi.org/10.1038/s41404-026-3476-4</w:t>
      </w:r>
    </w:p>
    <w:p w14:paraId="3769D6FC"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DAVIES, B. R. (1999). Prospects for mentoring in dentistry.</w:t>
      </w:r>
      <w:r>
        <w:rPr>
          <w:rStyle w:val="apple-converted-space"/>
          <w:rFonts w:eastAsiaTheme="majorEastAsia"/>
          <w:color w:val="000000"/>
        </w:rPr>
        <w:t> </w:t>
      </w:r>
      <w:r>
        <w:rPr>
          <w:i/>
          <w:iCs/>
          <w:color w:val="000000"/>
          <w:bdr w:val="single" w:sz="2" w:space="0" w:color="E5E7EB" w:frame="1"/>
        </w:rPr>
        <w:t>Medical Teacher</w:t>
      </w:r>
      <w:r>
        <w:rPr>
          <w:color w:val="000000"/>
        </w:rPr>
        <w:t>,</w:t>
      </w:r>
      <w:r>
        <w:rPr>
          <w:rStyle w:val="apple-converted-space"/>
          <w:rFonts w:eastAsiaTheme="majorEastAsia"/>
          <w:color w:val="000000"/>
        </w:rPr>
        <w:t> </w:t>
      </w:r>
      <w:r>
        <w:rPr>
          <w:i/>
          <w:iCs/>
          <w:color w:val="000000"/>
          <w:bdr w:val="single" w:sz="2" w:space="0" w:color="E5E7EB" w:frame="1"/>
        </w:rPr>
        <w:t>21</w:t>
      </w:r>
      <w:r>
        <w:rPr>
          <w:color w:val="000000"/>
        </w:rPr>
        <w:t>(3), 322–323. https://doi.org/10.1080/01421599979635</w:t>
      </w:r>
    </w:p>
    <w:p w14:paraId="72695517"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Dimitrova, B., &amp; Tomova, T. (n.d.). 2024 / 2 International Scientific Journal for Smart Innovations A WELLNESS LIFESTYLE, EMOTIONAL INTELLIGENCE, WORKPLACE AND LEADERSHIP SUCCESS.</w:t>
      </w:r>
      <w:r>
        <w:rPr>
          <w:rStyle w:val="apple-converted-space"/>
          <w:rFonts w:eastAsiaTheme="majorEastAsia"/>
          <w:color w:val="000000"/>
        </w:rPr>
        <w:t> </w:t>
      </w:r>
      <w:r>
        <w:rPr>
          <w:i/>
          <w:iCs/>
          <w:color w:val="000000"/>
          <w:bdr w:val="single" w:sz="2" w:space="0" w:color="E5E7EB" w:frame="1"/>
        </w:rPr>
        <w:t>Wellness Industry and Niche Tourism</w:t>
      </w:r>
      <w:r>
        <w:rPr>
          <w:color w:val="000000"/>
        </w:rPr>
        <w:t>,</w:t>
      </w:r>
      <w:r>
        <w:rPr>
          <w:rStyle w:val="apple-converted-space"/>
          <w:rFonts w:eastAsiaTheme="majorEastAsia"/>
          <w:color w:val="000000"/>
        </w:rPr>
        <w:t> </w:t>
      </w:r>
      <w:r>
        <w:rPr>
          <w:i/>
          <w:iCs/>
          <w:color w:val="000000"/>
          <w:bdr w:val="single" w:sz="2" w:space="0" w:color="E5E7EB" w:frame="1"/>
        </w:rPr>
        <w:t>6</w:t>
      </w:r>
      <w:r>
        <w:rPr>
          <w:color w:val="000000"/>
        </w:rPr>
        <w:t>(2). https://scjournal.globalwaterhealth.org/wp-content/uploads/2025/03/6.Dimitrova_Tomova_p.51-57_A-WELLNESS-LIFESTYLE-EMOTIONAL-INTELLIGENCE-.pdf</w:t>
      </w:r>
    </w:p>
    <w:p w14:paraId="4DF24180"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Elmes, M. B., &amp; Smith, C. H. (2006). Power, double binds, and transcendence in the mentoring relationship: a transpersonal perspective.</w:t>
      </w:r>
      <w:r>
        <w:rPr>
          <w:rStyle w:val="apple-converted-space"/>
          <w:rFonts w:eastAsiaTheme="majorEastAsia"/>
          <w:color w:val="000000"/>
        </w:rPr>
        <w:t> </w:t>
      </w:r>
      <w:r>
        <w:rPr>
          <w:i/>
          <w:iCs/>
          <w:color w:val="000000"/>
          <w:bdr w:val="single" w:sz="2" w:space="0" w:color="E5E7EB" w:frame="1"/>
        </w:rPr>
        <w:t>International Journal of Learning and Change</w:t>
      </w:r>
      <w:r>
        <w:rPr>
          <w:color w:val="000000"/>
        </w:rPr>
        <w:t>,</w:t>
      </w:r>
      <w:r>
        <w:rPr>
          <w:rStyle w:val="apple-converted-space"/>
          <w:rFonts w:eastAsiaTheme="majorEastAsia"/>
          <w:color w:val="000000"/>
        </w:rPr>
        <w:t> </w:t>
      </w:r>
      <w:r>
        <w:rPr>
          <w:i/>
          <w:iCs/>
          <w:color w:val="000000"/>
          <w:bdr w:val="single" w:sz="2" w:space="0" w:color="E5E7EB" w:frame="1"/>
        </w:rPr>
        <w:t>1</w:t>
      </w:r>
      <w:r>
        <w:rPr>
          <w:color w:val="000000"/>
        </w:rPr>
        <w:t>(4), 484. https://doi.org/10.1504/ijlc.2006.013913</w:t>
      </w:r>
    </w:p>
    <w:p w14:paraId="61C7A5C9"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Fox, K., Fadi Jarad, &amp; Baaij, A. (2025). The use of coaching to enhance students’ learning, self‐efficacy and performance in endodontics.</w:t>
      </w:r>
      <w:r>
        <w:rPr>
          <w:rStyle w:val="apple-converted-space"/>
          <w:rFonts w:eastAsiaTheme="majorEastAsia"/>
          <w:color w:val="000000"/>
        </w:rPr>
        <w:t> </w:t>
      </w:r>
      <w:r>
        <w:rPr>
          <w:i/>
          <w:iCs/>
          <w:color w:val="000000"/>
          <w:bdr w:val="single" w:sz="2" w:space="0" w:color="E5E7EB" w:frame="1"/>
        </w:rPr>
        <w:t>International Endodontic Journal</w:t>
      </w:r>
      <w:r>
        <w:rPr>
          <w:color w:val="000000"/>
        </w:rPr>
        <w:t>. https://doi.org/10.1111/iej.14241</w:t>
      </w:r>
    </w:p>
    <w:p w14:paraId="43300B80"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General Dental Council. (2006). CPD guidance.</w:t>
      </w:r>
      <w:r>
        <w:rPr>
          <w:rStyle w:val="apple-converted-space"/>
          <w:rFonts w:eastAsiaTheme="majorEastAsia"/>
          <w:color w:val="000000"/>
        </w:rPr>
        <w:t> </w:t>
      </w:r>
      <w:r>
        <w:rPr>
          <w:i/>
          <w:iCs/>
          <w:color w:val="000000"/>
          <w:bdr w:val="single" w:sz="2" w:space="0" w:color="E5E7EB" w:frame="1"/>
        </w:rPr>
        <w:t>British Dental Journal</w:t>
      </w:r>
      <w:r>
        <w:rPr>
          <w:color w:val="000000"/>
        </w:rPr>
        <w:t>,</w:t>
      </w:r>
      <w:r>
        <w:rPr>
          <w:rStyle w:val="apple-converted-space"/>
          <w:rFonts w:eastAsiaTheme="majorEastAsia"/>
          <w:color w:val="000000"/>
        </w:rPr>
        <w:t> </w:t>
      </w:r>
      <w:r>
        <w:rPr>
          <w:i/>
          <w:iCs/>
          <w:color w:val="000000"/>
          <w:bdr w:val="single" w:sz="2" w:space="0" w:color="E5E7EB" w:frame="1"/>
        </w:rPr>
        <w:t>201</w:t>
      </w:r>
      <w:r>
        <w:rPr>
          <w:color w:val="000000"/>
        </w:rPr>
        <w:t>(10), 621–621. https://doi.org/10.1038/sj.bdj.4814284</w:t>
      </w:r>
    </w:p>
    <w:p w14:paraId="25361487"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General Dental Council. (2025).</w:t>
      </w:r>
      <w:r>
        <w:rPr>
          <w:rStyle w:val="apple-converted-space"/>
          <w:rFonts w:eastAsiaTheme="majorEastAsia"/>
          <w:color w:val="000000"/>
        </w:rPr>
        <w:t> </w:t>
      </w:r>
      <w:r>
        <w:rPr>
          <w:i/>
          <w:iCs/>
          <w:color w:val="000000"/>
          <w:bdr w:val="single" w:sz="2" w:space="0" w:color="E5E7EB" w:frame="1"/>
        </w:rPr>
        <w:t>General Dental Council - Work with colleagues in a way that serves the interest of patients</w:t>
      </w:r>
      <w:r>
        <w:rPr>
          <w:color w:val="000000"/>
        </w:rPr>
        <w:t>. Gdc-Uk.org. https://standards.gdc-uk.org/pages/principle7/principle7</w:t>
      </w:r>
    </w:p>
    <w:p w14:paraId="26BE4F85"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Gowers, P. A., Radford, D. R., Machuca-Vargas, C., &amp; Louca, C. (2025). A qualitative study of coach mentoring dentists in difficulty from a mentor perspective.</w:t>
      </w:r>
      <w:r>
        <w:rPr>
          <w:rStyle w:val="apple-converted-space"/>
          <w:rFonts w:eastAsiaTheme="majorEastAsia"/>
          <w:color w:val="000000"/>
        </w:rPr>
        <w:t> </w:t>
      </w:r>
      <w:r>
        <w:rPr>
          <w:i/>
          <w:iCs/>
          <w:color w:val="000000"/>
          <w:bdr w:val="single" w:sz="2" w:space="0" w:color="E5E7EB" w:frame="1"/>
        </w:rPr>
        <w:t>BDJ</w:t>
      </w:r>
      <w:r>
        <w:rPr>
          <w:color w:val="000000"/>
        </w:rPr>
        <w:t>,</w:t>
      </w:r>
      <w:r>
        <w:rPr>
          <w:rStyle w:val="apple-converted-space"/>
          <w:rFonts w:eastAsiaTheme="majorEastAsia"/>
          <w:color w:val="000000"/>
        </w:rPr>
        <w:t> </w:t>
      </w:r>
      <w:r>
        <w:rPr>
          <w:i/>
          <w:iCs/>
          <w:color w:val="000000"/>
          <w:bdr w:val="single" w:sz="2" w:space="0" w:color="E5E7EB" w:frame="1"/>
        </w:rPr>
        <w:t>238</w:t>
      </w:r>
      <w:r>
        <w:rPr>
          <w:color w:val="000000"/>
        </w:rPr>
        <w:t>(9), 720–725. https://doi.org/10.1038/s41415-024-8230-x</w:t>
      </w:r>
    </w:p>
    <w:p w14:paraId="6DFD57F0"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 xml:space="preserve">Grailey, K., Leon-Villapalos, C., Murray, E., &amp; Brett, S. J. (2021). The Psychological Impact of the Workplace Environment in Critical Care </w:t>
      </w:r>
      <w:proofErr w:type="gramStart"/>
      <w:r>
        <w:rPr>
          <w:color w:val="000000"/>
        </w:rPr>
        <w:t>A</w:t>
      </w:r>
      <w:proofErr w:type="gramEnd"/>
      <w:r>
        <w:rPr>
          <w:color w:val="000000"/>
        </w:rPr>
        <w:t xml:space="preserve"> Qualitative Exploration.</w:t>
      </w:r>
      <w:r>
        <w:rPr>
          <w:rStyle w:val="apple-converted-space"/>
          <w:rFonts w:eastAsiaTheme="majorEastAsia"/>
          <w:color w:val="000000"/>
        </w:rPr>
        <w:t> </w:t>
      </w:r>
      <w:r>
        <w:rPr>
          <w:i/>
          <w:iCs/>
          <w:color w:val="000000"/>
          <w:bdr w:val="single" w:sz="2" w:space="0" w:color="E5E7EB" w:frame="1"/>
        </w:rPr>
        <w:t>Human Factors in Healthcare</w:t>
      </w:r>
      <w:r>
        <w:rPr>
          <w:color w:val="000000"/>
        </w:rPr>
        <w:t>,</w:t>
      </w:r>
      <w:r>
        <w:rPr>
          <w:rStyle w:val="apple-converted-space"/>
          <w:rFonts w:eastAsiaTheme="majorEastAsia"/>
          <w:color w:val="000000"/>
        </w:rPr>
        <w:t> </w:t>
      </w:r>
      <w:r>
        <w:rPr>
          <w:i/>
          <w:iCs/>
          <w:color w:val="000000"/>
          <w:bdr w:val="single" w:sz="2" w:space="0" w:color="E5E7EB" w:frame="1"/>
        </w:rPr>
        <w:t>1</w:t>
      </w:r>
      <w:r>
        <w:rPr>
          <w:color w:val="000000"/>
        </w:rPr>
        <w:t>(1), 100001. https://doi.org/10.1016/j.hfh.2021.100001</w:t>
      </w:r>
    </w:p>
    <w:p w14:paraId="2B237BFD"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Holt, V. P., &amp; Ladwa, R. (2009). Mentoring. A Quality Assurance Tool for Dentists. Part 3: Building a Successful Mentoring Relationship.</w:t>
      </w:r>
      <w:r>
        <w:rPr>
          <w:rStyle w:val="apple-converted-space"/>
          <w:rFonts w:eastAsiaTheme="majorEastAsia"/>
          <w:color w:val="000000"/>
        </w:rPr>
        <w:t> </w:t>
      </w:r>
      <w:r>
        <w:rPr>
          <w:i/>
          <w:iCs/>
          <w:color w:val="000000"/>
          <w:bdr w:val="single" w:sz="2" w:space="0" w:color="E5E7EB" w:frame="1"/>
        </w:rPr>
        <w:t>Primary Dental Care</w:t>
      </w:r>
      <w:r>
        <w:rPr>
          <w:color w:val="000000"/>
        </w:rPr>
        <w:t>,</w:t>
      </w:r>
      <w:r>
        <w:rPr>
          <w:rStyle w:val="apple-converted-space"/>
          <w:rFonts w:eastAsiaTheme="majorEastAsia"/>
          <w:color w:val="000000"/>
        </w:rPr>
        <w:t> </w:t>
      </w:r>
      <w:r>
        <w:rPr>
          <w:i/>
          <w:iCs/>
          <w:color w:val="000000"/>
          <w:bdr w:val="single" w:sz="2" w:space="0" w:color="E5E7EB" w:frame="1"/>
        </w:rPr>
        <w:t>16</w:t>
      </w:r>
      <w:r>
        <w:rPr>
          <w:color w:val="000000"/>
        </w:rPr>
        <w:t>(2), 67–73. https://doi.org/10.1308/135576109787909355</w:t>
      </w:r>
    </w:p>
    <w:p w14:paraId="0B585EAC"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Jacob, T., Malini, N. G., &amp; Delina, G. (2025). Role of Emotional Intelligence in Managing Stress at Workplace; A Study Among Healthcare Employees.</w:t>
      </w:r>
      <w:r>
        <w:rPr>
          <w:rStyle w:val="apple-converted-space"/>
          <w:rFonts w:eastAsiaTheme="majorEastAsia"/>
          <w:color w:val="000000"/>
        </w:rPr>
        <w:t> </w:t>
      </w:r>
      <w:r>
        <w:rPr>
          <w:i/>
          <w:iCs/>
          <w:color w:val="000000"/>
          <w:bdr w:val="single" w:sz="2" w:space="0" w:color="E5E7EB" w:frame="1"/>
        </w:rPr>
        <w:t>Advances in Social Science, Education and Humanities Research</w:t>
      </w:r>
      <w:r>
        <w:rPr>
          <w:color w:val="000000"/>
        </w:rPr>
        <w:t>, 1069–1079. https://doi.org/10.2991/978-2-38476-533-1_65</w:t>
      </w:r>
    </w:p>
    <w:p w14:paraId="5834A414"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kirkpatrickpartners.com. (2015).</w:t>
      </w:r>
      <w:r>
        <w:rPr>
          <w:rStyle w:val="apple-converted-space"/>
          <w:rFonts w:eastAsiaTheme="majorEastAsia"/>
          <w:color w:val="000000"/>
        </w:rPr>
        <w:t> </w:t>
      </w:r>
      <w:r>
        <w:rPr>
          <w:i/>
          <w:iCs/>
          <w:color w:val="000000"/>
          <w:bdr w:val="single" w:sz="2" w:space="0" w:color="E5E7EB" w:frame="1"/>
        </w:rPr>
        <w:t>Kirkpatrick, J. (2015). An introduction to the new world Kirkpatrick model. Kirkpatrick Partners, 10(9781580468619).</w:t>
      </w:r>
    </w:p>
    <w:p w14:paraId="76878AEC"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Krishnan, V. (2025). The Art of Mentoring Dental Students.</w:t>
      </w:r>
      <w:r>
        <w:rPr>
          <w:rStyle w:val="apple-converted-space"/>
          <w:rFonts w:eastAsiaTheme="majorEastAsia"/>
          <w:color w:val="000000"/>
        </w:rPr>
        <w:t> </w:t>
      </w:r>
      <w:r>
        <w:rPr>
          <w:i/>
          <w:iCs/>
          <w:color w:val="000000"/>
          <w:bdr w:val="single" w:sz="2" w:space="0" w:color="E5E7EB" w:frame="1"/>
        </w:rPr>
        <w:t>The Dental Teacher</w:t>
      </w:r>
      <w:r>
        <w:rPr>
          <w:color w:val="000000"/>
        </w:rPr>
        <w:t>, 175–189. https://doi.org/10.1007/978-3-032-07551-2_13</w:t>
      </w:r>
    </w:p>
    <w:p w14:paraId="48E98302"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Lakhani, P. K., &amp; Wassif, H. (2026). Exploring mentorship experiences among early career general dental practitioners in NHS dentistry.</w:t>
      </w:r>
      <w:r>
        <w:rPr>
          <w:rStyle w:val="apple-converted-space"/>
          <w:rFonts w:eastAsiaTheme="majorEastAsia"/>
          <w:color w:val="000000"/>
        </w:rPr>
        <w:t> </w:t>
      </w:r>
      <w:r>
        <w:rPr>
          <w:i/>
          <w:iCs/>
          <w:color w:val="000000"/>
          <w:bdr w:val="single" w:sz="2" w:space="0" w:color="E5E7EB" w:frame="1"/>
        </w:rPr>
        <w:t>British Dental Journal</w:t>
      </w:r>
      <w:r>
        <w:rPr>
          <w:color w:val="000000"/>
        </w:rPr>
        <w:t>. https://doi.org/10.1038/s41415-025-8721-4</w:t>
      </w:r>
    </w:p>
    <w:p w14:paraId="4153C68F"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Lejonberg, E., &amp; Tiplic, D. (2016). Clear Mentoring: Contributing to Mentees’ Professional Self-confidence and Intention to Stay in their Job.</w:t>
      </w:r>
      <w:r>
        <w:rPr>
          <w:rStyle w:val="apple-converted-space"/>
          <w:rFonts w:eastAsiaTheme="majorEastAsia"/>
          <w:color w:val="000000"/>
        </w:rPr>
        <w:t> </w:t>
      </w:r>
      <w:r>
        <w:rPr>
          <w:i/>
          <w:iCs/>
          <w:color w:val="000000"/>
          <w:bdr w:val="single" w:sz="2" w:space="0" w:color="E5E7EB" w:frame="1"/>
        </w:rPr>
        <w:t>Mentoring &amp; Tutoring: Partnership in Learning</w:t>
      </w:r>
      <w:r>
        <w:rPr>
          <w:color w:val="000000"/>
        </w:rPr>
        <w:t>,</w:t>
      </w:r>
      <w:r>
        <w:rPr>
          <w:rStyle w:val="apple-converted-space"/>
          <w:rFonts w:eastAsiaTheme="majorEastAsia"/>
          <w:color w:val="000000"/>
        </w:rPr>
        <w:t> </w:t>
      </w:r>
      <w:r>
        <w:rPr>
          <w:i/>
          <w:iCs/>
          <w:color w:val="000000"/>
          <w:bdr w:val="single" w:sz="2" w:space="0" w:color="E5E7EB" w:frame="1"/>
        </w:rPr>
        <w:t>24</w:t>
      </w:r>
      <w:r>
        <w:rPr>
          <w:color w:val="000000"/>
        </w:rPr>
        <w:t>(4), 290–305. https://doi.org/10.1080/13611267.2016.1252110</w:t>
      </w:r>
    </w:p>
    <w:p w14:paraId="45F525D4"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Maguire, W., &amp; Blaylock, P. (2017). Preparing a personal development plan for all members of the dental team.</w:t>
      </w:r>
      <w:r>
        <w:rPr>
          <w:rStyle w:val="apple-converted-space"/>
          <w:rFonts w:eastAsiaTheme="majorEastAsia"/>
          <w:color w:val="000000"/>
        </w:rPr>
        <w:t> </w:t>
      </w:r>
      <w:r>
        <w:rPr>
          <w:i/>
          <w:iCs/>
          <w:color w:val="000000"/>
          <w:bdr w:val="single" w:sz="2" w:space="0" w:color="E5E7EB" w:frame="1"/>
        </w:rPr>
        <w:t>British Dental Journal</w:t>
      </w:r>
      <w:r>
        <w:rPr>
          <w:color w:val="000000"/>
        </w:rPr>
        <w:t>,</w:t>
      </w:r>
      <w:r>
        <w:rPr>
          <w:rStyle w:val="apple-converted-space"/>
          <w:rFonts w:eastAsiaTheme="majorEastAsia"/>
          <w:color w:val="000000"/>
        </w:rPr>
        <w:t> </w:t>
      </w:r>
      <w:r>
        <w:rPr>
          <w:i/>
          <w:iCs/>
          <w:color w:val="000000"/>
          <w:bdr w:val="single" w:sz="2" w:space="0" w:color="E5E7EB" w:frame="1"/>
        </w:rPr>
        <w:t>223</w:t>
      </w:r>
      <w:r>
        <w:rPr>
          <w:color w:val="000000"/>
        </w:rPr>
        <w:t>(6), 402–404. https://doi.org/10.1038/sj.bdj.2017.730</w:t>
      </w:r>
    </w:p>
    <w:p w14:paraId="68B91399"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Malo, M.-F., Bouhouita-Guermech, S., Gallois, H., Ravitsky, V., &amp; Bélisle-</w:t>
      </w:r>
      <w:proofErr w:type="spellStart"/>
      <w:r>
        <w:rPr>
          <w:color w:val="000000"/>
        </w:rPr>
        <w:t>Pipon</w:t>
      </w:r>
      <w:proofErr w:type="spellEnd"/>
      <w:r>
        <w:rPr>
          <w:color w:val="000000"/>
        </w:rPr>
        <w:t>, J.-C. (2026). Using voice and speech data in healthcare: a scoping review of the ethical, legal and social implications.</w:t>
      </w:r>
      <w:r>
        <w:rPr>
          <w:rStyle w:val="apple-converted-space"/>
          <w:rFonts w:eastAsiaTheme="majorEastAsia"/>
          <w:color w:val="000000"/>
        </w:rPr>
        <w:t> </w:t>
      </w:r>
      <w:r>
        <w:rPr>
          <w:i/>
          <w:iCs/>
          <w:color w:val="000000"/>
          <w:bdr w:val="single" w:sz="2" w:space="0" w:color="E5E7EB" w:frame="1"/>
        </w:rPr>
        <w:t>Frontiers in Digital Health</w:t>
      </w:r>
      <w:r>
        <w:rPr>
          <w:color w:val="000000"/>
        </w:rPr>
        <w:t>,</w:t>
      </w:r>
      <w:r>
        <w:rPr>
          <w:rStyle w:val="apple-converted-space"/>
          <w:rFonts w:eastAsiaTheme="majorEastAsia"/>
          <w:color w:val="000000"/>
        </w:rPr>
        <w:t> </w:t>
      </w:r>
      <w:r>
        <w:rPr>
          <w:i/>
          <w:iCs/>
          <w:color w:val="000000"/>
          <w:bdr w:val="single" w:sz="2" w:space="0" w:color="E5E7EB" w:frame="1"/>
        </w:rPr>
        <w:t>8</w:t>
      </w:r>
      <w:r>
        <w:rPr>
          <w:color w:val="000000"/>
        </w:rPr>
        <w:t>. https://doi.org/10.3389/fdgth.2026.1750111</w:t>
      </w:r>
    </w:p>
    <w:p w14:paraId="1F31CFC4"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Mauthe, P. W. (2012). Mentoring and Dental Foundation Training.</w:t>
      </w:r>
      <w:r>
        <w:rPr>
          <w:rStyle w:val="apple-converted-space"/>
          <w:rFonts w:eastAsiaTheme="majorEastAsia"/>
          <w:color w:val="000000"/>
        </w:rPr>
        <w:t> </w:t>
      </w:r>
      <w:r>
        <w:rPr>
          <w:i/>
          <w:iCs/>
          <w:color w:val="000000"/>
          <w:bdr w:val="single" w:sz="2" w:space="0" w:color="E5E7EB" w:frame="1"/>
        </w:rPr>
        <w:t>Primary Dental Care</w:t>
      </w:r>
      <w:r>
        <w:rPr>
          <w:color w:val="000000"/>
        </w:rPr>
        <w:t>,</w:t>
      </w:r>
      <w:r>
        <w:rPr>
          <w:rStyle w:val="apple-converted-space"/>
          <w:rFonts w:eastAsiaTheme="majorEastAsia"/>
          <w:color w:val="000000"/>
        </w:rPr>
        <w:t> </w:t>
      </w:r>
      <w:r>
        <w:rPr>
          <w:i/>
          <w:iCs/>
          <w:color w:val="000000"/>
          <w:bdr w:val="single" w:sz="2" w:space="0" w:color="E5E7EB" w:frame="1"/>
        </w:rPr>
        <w:t>os19</w:t>
      </w:r>
      <w:r>
        <w:rPr>
          <w:color w:val="000000"/>
        </w:rPr>
        <w:t>(2), 69–76. https://doi.org/10.1308/135576112800185250</w:t>
      </w:r>
    </w:p>
    <w:p w14:paraId="54FC5D5B"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Moore, L. (2023, October 30).</w:t>
      </w:r>
      <w:r>
        <w:rPr>
          <w:rStyle w:val="apple-converted-space"/>
          <w:rFonts w:eastAsiaTheme="majorEastAsia"/>
          <w:color w:val="000000"/>
        </w:rPr>
        <w:t> </w:t>
      </w:r>
      <w:r>
        <w:rPr>
          <w:i/>
          <w:iCs/>
          <w:color w:val="000000"/>
          <w:bdr w:val="single" w:sz="2" w:space="0" w:color="E5E7EB" w:frame="1"/>
        </w:rPr>
        <w:t>Managing mentoring boundaries to shape and structure better outcomes</w:t>
      </w:r>
      <w:r>
        <w:rPr>
          <w:color w:val="000000"/>
        </w:rPr>
        <w:t>. Coach Mentoring. https://www.coachmentoring.co.uk/articles/2023/10/managing-mentoring-boundaries-to-shape-and-structure-better-outcomes/</w:t>
      </w:r>
    </w:p>
    <w:p w14:paraId="70964D03"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Patel, P. (2026, January 18).</w:t>
      </w:r>
      <w:r>
        <w:rPr>
          <w:rStyle w:val="apple-converted-space"/>
          <w:rFonts w:eastAsiaTheme="majorEastAsia"/>
          <w:color w:val="000000"/>
        </w:rPr>
        <w:t> </w:t>
      </w:r>
      <w:r>
        <w:rPr>
          <w:i/>
          <w:iCs/>
          <w:color w:val="000000"/>
          <w:bdr w:val="single" w:sz="2" w:space="0" w:color="E5E7EB" w:frame="1"/>
        </w:rPr>
        <w:t>How Hands-On Dental Training Improves Clinical Confidence and Patient Outcomes</w:t>
      </w:r>
      <w:r>
        <w:rPr>
          <w:color w:val="000000"/>
        </w:rPr>
        <w:t>. NLDC. https://nldc.org.uk/hands-on-dental-training/</w:t>
      </w:r>
    </w:p>
    <w:p w14:paraId="51156DF1"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Raygoza-L., M. E., Orduño-Osuna, J. H., &amp; Murrieta-Rico, F. N. (2026). Integration of Neurolinguistic Programming (NLP) and Hypnosis Tools for Well-Being and Stress Reduction.</w:t>
      </w:r>
      <w:r>
        <w:rPr>
          <w:rStyle w:val="apple-converted-space"/>
          <w:rFonts w:eastAsiaTheme="majorEastAsia"/>
          <w:color w:val="000000"/>
        </w:rPr>
        <w:t> </w:t>
      </w:r>
      <w:r>
        <w:rPr>
          <w:i/>
          <w:iCs/>
          <w:color w:val="000000"/>
          <w:bdr w:val="single" w:sz="2" w:space="0" w:color="E5E7EB" w:frame="1"/>
        </w:rPr>
        <w:t>Transformative Role of Hypnotherapy for Business Professionals</w:t>
      </w:r>
      <w:r>
        <w:rPr>
          <w:color w:val="000000"/>
        </w:rPr>
        <w:t>, 1–28. https://doi.org/10.4018/979-8-3373-2317-6.ch001</w:t>
      </w:r>
    </w:p>
    <w:p w14:paraId="3E278826"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Reed, D. (2010). “I won’t let it happen again”: reflective practice.</w:t>
      </w:r>
      <w:r>
        <w:rPr>
          <w:rStyle w:val="apple-converted-space"/>
          <w:rFonts w:eastAsiaTheme="majorEastAsia"/>
          <w:color w:val="000000"/>
        </w:rPr>
        <w:t> </w:t>
      </w:r>
      <w:r>
        <w:rPr>
          <w:i/>
          <w:iCs/>
          <w:color w:val="000000"/>
          <w:bdr w:val="single" w:sz="2" w:space="0" w:color="E5E7EB" w:frame="1"/>
        </w:rPr>
        <w:t>Dental Nursing</w:t>
      </w:r>
      <w:r>
        <w:rPr>
          <w:color w:val="000000"/>
        </w:rPr>
        <w:t>,</w:t>
      </w:r>
      <w:r>
        <w:rPr>
          <w:rStyle w:val="apple-converted-space"/>
          <w:rFonts w:eastAsiaTheme="majorEastAsia"/>
          <w:color w:val="000000"/>
        </w:rPr>
        <w:t> </w:t>
      </w:r>
      <w:r>
        <w:rPr>
          <w:i/>
          <w:iCs/>
          <w:color w:val="000000"/>
          <w:bdr w:val="single" w:sz="2" w:space="0" w:color="E5E7EB" w:frame="1"/>
        </w:rPr>
        <w:t>6</w:t>
      </w:r>
      <w:r>
        <w:rPr>
          <w:color w:val="000000"/>
        </w:rPr>
        <w:t>(2), 97–101. https://doi.org/10.12968/denn.2010.6.2.46237</w:t>
      </w:r>
    </w:p>
    <w:p w14:paraId="0D9EEC3B"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Richardson, D., Landreville, J. M., Trier, J., Cheung, W. J., Farhan Bhanji, Hall, A. K., Frank, J. R., &amp; Oswald, A. (2024). Coaching in Competence by Design: A New Model of Coaching in the Moment and Coaching Over Time to Support Large Scale Implementation.</w:t>
      </w:r>
      <w:r>
        <w:rPr>
          <w:rStyle w:val="apple-converted-space"/>
          <w:rFonts w:eastAsiaTheme="majorEastAsia"/>
          <w:color w:val="000000"/>
        </w:rPr>
        <w:t> </w:t>
      </w:r>
      <w:r>
        <w:rPr>
          <w:i/>
          <w:iCs/>
          <w:color w:val="000000"/>
          <w:bdr w:val="single" w:sz="2" w:space="0" w:color="E5E7EB" w:frame="1"/>
        </w:rPr>
        <w:t>Perspectives on Medical Education</w:t>
      </w:r>
      <w:r>
        <w:rPr>
          <w:color w:val="000000"/>
        </w:rPr>
        <w:t>,</w:t>
      </w:r>
      <w:r>
        <w:rPr>
          <w:rStyle w:val="apple-converted-space"/>
          <w:rFonts w:eastAsiaTheme="majorEastAsia"/>
          <w:color w:val="000000"/>
        </w:rPr>
        <w:t> </w:t>
      </w:r>
      <w:r>
        <w:rPr>
          <w:i/>
          <w:iCs/>
          <w:color w:val="000000"/>
          <w:bdr w:val="single" w:sz="2" w:space="0" w:color="E5E7EB" w:frame="1"/>
        </w:rPr>
        <w:t>13</w:t>
      </w:r>
      <w:r>
        <w:rPr>
          <w:color w:val="000000"/>
        </w:rPr>
        <w:t>(1), 33–43. https://doi.org/10.5334/pme.959</w:t>
      </w:r>
    </w:p>
    <w:p w14:paraId="24D93F6B"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Ryan, R. M., &amp; Deci, E. L. (2000). Self-determination theory and the facilitation of intrinsic motivation, social development, and well-being.</w:t>
      </w:r>
      <w:r>
        <w:rPr>
          <w:rStyle w:val="apple-converted-space"/>
          <w:rFonts w:eastAsiaTheme="majorEastAsia"/>
          <w:color w:val="000000"/>
        </w:rPr>
        <w:t> </w:t>
      </w:r>
      <w:r>
        <w:rPr>
          <w:i/>
          <w:iCs/>
          <w:color w:val="000000"/>
          <w:bdr w:val="single" w:sz="2" w:space="0" w:color="E5E7EB" w:frame="1"/>
        </w:rPr>
        <w:t>American Psychologist</w:t>
      </w:r>
      <w:r>
        <w:rPr>
          <w:color w:val="000000"/>
        </w:rPr>
        <w:t>,</w:t>
      </w:r>
      <w:r>
        <w:rPr>
          <w:rStyle w:val="apple-converted-space"/>
          <w:rFonts w:eastAsiaTheme="majorEastAsia"/>
          <w:color w:val="000000"/>
        </w:rPr>
        <w:t> </w:t>
      </w:r>
      <w:r>
        <w:rPr>
          <w:i/>
          <w:iCs/>
          <w:color w:val="000000"/>
          <w:bdr w:val="single" w:sz="2" w:space="0" w:color="E5E7EB" w:frame="1"/>
        </w:rPr>
        <w:t>55</w:t>
      </w:r>
      <w:r>
        <w:rPr>
          <w:color w:val="000000"/>
        </w:rPr>
        <w:t>(1), 68–78. https://selfdeterminationtheory.org/SDT/documents/2000_RyanDeci_SDT.pdf</w:t>
      </w:r>
    </w:p>
    <w:p w14:paraId="3D62B740"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Servey, J., Kleber, H. G., Chi, I., &amp; Barry, E. S. (2026). Cultivating Coaching Excellence: Cementing Skills through Practice and Feedback with a Realistic OSTE.</w:t>
      </w:r>
      <w:r>
        <w:rPr>
          <w:rStyle w:val="apple-converted-space"/>
          <w:rFonts w:eastAsiaTheme="majorEastAsia"/>
          <w:color w:val="000000"/>
        </w:rPr>
        <w:t> </w:t>
      </w:r>
      <w:r>
        <w:rPr>
          <w:i/>
          <w:iCs/>
          <w:color w:val="000000"/>
          <w:bdr w:val="single" w:sz="2" w:space="0" w:color="E5E7EB" w:frame="1"/>
        </w:rPr>
        <w:t>Medical Science Educator</w:t>
      </w:r>
      <w:r>
        <w:rPr>
          <w:color w:val="000000"/>
        </w:rPr>
        <w:t>. https://doi.org/10.1007/s40670-025-02614-2</w:t>
      </w:r>
    </w:p>
    <w:p w14:paraId="0F1CE1C1"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Sharma, A. R., Manangazira, T., Shah, Z., Lowers, V., van der Zande, M., Heddi, I., Lennox, C., &amp; Harris, R. V. (2026). What, when and who determines foundation dentists’ views about a future career in NHS general dental practice: a post-pandemic qualitative study by peers.</w:t>
      </w:r>
      <w:r>
        <w:rPr>
          <w:rStyle w:val="apple-converted-space"/>
          <w:rFonts w:eastAsiaTheme="majorEastAsia"/>
          <w:color w:val="000000"/>
        </w:rPr>
        <w:t> </w:t>
      </w:r>
      <w:r>
        <w:rPr>
          <w:i/>
          <w:iCs/>
          <w:color w:val="000000"/>
          <w:bdr w:val="single" w:sz="2" w:space="0" w:color="E5E7EB" w:frame="1"/>
        </w:rPr>
        <w:t>British Dental Journal</w:t>
      </w:r>
      <w:r>
        <w:rPr>
          <w:color w:val="000000"/>
        </w:rPr>
        <w:t>. https://doi.org/10.1038/s41415-025-9112-6</w:t>
      </w:r>
    </w:p>
    <w:p w14:paraId="620D51DF"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Spennemann, D. H. R. (2023). The Usefulness of the Johari Window for the Cultural Heritage Planning Process.</w:t>
      </w:r>
      <w:r>
        <w:rPr>
          <w:rStyle w:val="apple-converted-space"/>
          <w:rFonts w:eastAsiaTheme="majorEastAsia"/>
          <w:color w:val="000000"/>
        </w:rPr>
        <w:t> </w:t>
      </w:r>
      <w:r>
        <w:rPr>
          <w:i/>
          <w:iCs/>
          <w:color w:val="000000"/>
          <w:bdr w:val="single" w:sz="2" w:space="0" w:color="E5E7EB" w:frame="1"/>
        </w:rPr>
        <w:t>Heritage</w:t>
      </w:r>
      <w:r>
        <w:rPr>
          <w:color w:val="000000"/>
        </w:rPr>
        <w:t>,</w:t>
      </w:r>
      <w:r>
        <w:rPr>
          <w:rStyle w:val="apple-converted-space"/>
          <w:rFonts w:eastAsiaTheme="majorEastAsia"/>
          <w:color w:val="000000"/>
        </w:rPr>
        <w:t> </w:t>
      </w:r>
      <w:r>
        <w:rPr>
          <w:i/>
          <w:iCs/>
          <w:color w:val="000000"/>
          <w:bdr w:val="single" w:sz="2" w:space="0" w:color="E5E7EB" w:frame="1"/>
        </w:rPr>
        <w:t>6</w:t>
      </w:r>
      <w:r>
        <w:rPr>
          <w:color w:val="000000"/>
        </w:rPr>
        <w:t>(1), 724–741. https://doi.org/10.3390/heritage6010039</w:t>
      </w:r>
    </w:p>
    <w:p w14:paraId="340AD106"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Straus, S. E., Johnson, M. O., Marquez, C., &amp; Feldman, M. D. (2013). Characteristics of Successful and Failed Mentoring Relationships.</w:t>
      </w:r>
      <w:r>
        <w:rPr>
          <w:rStyle w:val="apple-converted-space"/>
          <w:rFonts w:eastAsiaTheme="majorEastAsia"/>
          <w:color w:val="000000"/>
        </w:rPr>
        <w:t> </w:t>
      </w:r>
      <w:r>
        <w:rPr>
          <w:i/>
          <w:iCs/>
          <w:color w:val="000000"/>
          <w:bdr w:val="single" w:sz="2" w:space="0" w:color="E5E7EB" w:frame="1"/>
        </w:rPr>
        <w:t>Academic Medicine</w:t>
      </w:r>
      <w:r>
        <w:rPr>
          <w:color w:val="000000"/>
        </w:rPr>
        <w:t>,</w:t>
      </w:r>
      <w:r>
        <w:rPr>
          <w:rStyle w:val="apple-converted-space"/>
          <w:rFonts w:eastAsiaTheme="majorEastAsia"/>
          <w:color w:val="000000"/>
        </w:rPr>
        <w:t> </w:t>
      </w:r>
      <w:r>
        <w:rPr>
          <w:i/>
          <w:iCs/>
          <w:color w:val="000000"/>
          <w:bdr w:val="single" w:sz="2" w:space="0" w:color="E5E7EB" w:frame="1"/>
        </w:rPr>
        <w:t>88</w:t>
      </w:r>
      <w:r>
        <w:rPr>
          <w:color w:val="000000"/>
        </w:rPr>
        <w:t>(1), 82–89. https://doi.org/10.1097/acm.0b013e31827647a0</w:t>
      </w:r>
    </w:p>
    <w:p w14:paraId="1E019412"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Tran, B. (2016).</w:t>
      </w:r>
      <w:r>
        <w:rPr>
          <w:rStyle w:val="apple-converted-space"/>
          <w:rFonts w:eastAsiaTheme="majorEastAsia"/>
          <w:color w:val="000000"/>
        </w:rPr>
        <w:t> </w:t>
      </w:r>
      <w:r>
        <w:rPr>
          <w:i/>
          <w:iCs/>
          <w:color w:val="000000"/>
          <w:bdr w:val="single" w:sz="2" w:space="0" w:color="E5E7EB" w:frame="1"/>
        </w:rPr>
        <w:t>Communication: The Role of the Johari Window on Effective Leadership Communication in Multinational Corporations</w:t>
      </w:r>
      <w:r>
        <w:rPr>
          <w:color w:val="000000"/>
        </w:rPr>
        <w:t>. Handbook of Research on Effective Communication, Leadership, and Conflict Resolution. https://www.igi-global.com/chapter/communication/146667</w:t>
      </w:r>
    </w:p>
    <w:p w14:paraId="3D9A358E"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Tuohy, B. (2026). The future of dentistry will be ethical.</w:t>
      </w:r>
      <w:r>
        <w:rPr>
          <w:rStyle w:val="apple-converted-space"/>
          <w:rFonts w:eastAsiaTheme="majorEastAsia"/>
          <w:color w:val="000000"/>
        </w:rPr>
        <w:t> </w:t>
      </w:r>
      <w:r>
        <w:rPr>
          <w:i/>
          <w:iCs/>
          <w:color w:val="000000"/>
          <w:bdr w:val="single" w:sz="2" w:space="0" w:color="E5E7EB" w:frame="1"/>
        </w:rPr>
        <w:t>The Journal of the American Dental Association</w:t>
      </w:r>
      <w:r>
        <w:rPr>
          <w:color w:val="000000"/>
        </w:rPr>
        <w:t>. https://doi.org/10.1016/j.adaj.2026.01.002</w:t>
      </w:r>
    </w:p>
    <w:p w14:paraId="644F03E2" w14:textId="77777777" w:rsidR="00BC7CBC" w:rsidRDefault="00BC7CBC"/>
    <w:p w14:paraId="400C5448" w14:textId="77777777" w:rsidR="00BC7CBC" w:rsidRDefault="00BC7CBC"/>
    <w:p w14:paraId="043198E0" w14:textId="77777777" w:rsidR="00BC7CBC" w:rsidRDefault="00BC7CBC"/>
    <w:p w14:paraId="26FAC2DD" w14:textId="77777777" w:rsidR="00BC7CBC" w:rsidRDefault="00BC7CBC"/>
    <w:p w14:paraId="4549E2F9" w14:textId="77777777" w:rsidR="00BC7CBC" w:rsidRDefault="00BC7CBC"/>
    <w:p w14:paraId="7F476AD4" w14:textId="77777777" w:rsidR="00BC7CBC" w:rsidRDefault="00BC7CBC"/>
    <w:p w14:paraId="5F832EBA" w14:textId="77777777" w:rsidR="00BC7CBC" w:rsidRDefault="00BC7CBC"/>
    <w:p w14:paraId="2CDA2640" w14:textId="77777777" w:rsidR="00BC7CBC" w:rsidRDefault="00BC7CBC"/>
    <w:p w14:paraId="63734822" w14:textId="77777777" w:rsidR="00BC7CBC" w:rsidRDefault="00BC7CBC"/>
    <w:p w14:paraId="06FF3B25" w14:textId="77777777" w:rsidR="00BC7CBC" w:rsidRDefault="00BC7CBC"/>
    <w:p w14:paraId="18BC5940" w14:textId="77777777" w:rsidR="00BC7CBC" w:rsidRDefault="00BC7CBC"/>
    <w:p w14:paraId="25C286FB" w14:textId="77777777" w:rsidR="00BC7CBC" w:rsidRDefault="00BC7CBC"/>
    <w:p w14:paraId="33355134" w14:textId="77777777" w:rsidR="00BC7CBC" w:rsidRDefault="00BC7CBC"/>
    <w:p w14:paraId="7FCFE573" w14:textId="77777777" w:rsidR="00BC7CBC" w:rsidRDefault="00BC7CBC"/>
    <w:p w14:paraId="24CE18D4" w14:textId="77777777" w:rsidR="00BC7CBC" w:rsidRDefault="00BC7CBC"/>
    <w:p w14:paraId="0A60BAC9" w14:textId="77777777" w:rsidR="00BC7CBC" w:rsidRDefault="00BC7CBC"/>
    <w:p w14:paraId="28EA9BA6" w14:textId="77777777" w:rsidR="00BC7CBC" w:rsidRDefault="00BC7CBC"/>
    <w:p w14:paraId="080BE463" w14:textId="77777777" w:rsidR="00BC7CBC" w:rsidRDefault="00BC7CBC"/>
    <w:p w14:paraId="41BC4B97" w14:textId="77777777" w:rsidR="00BC7CBC" w:rsidRDefault="00BC7CBC"/>
    <w:p w14:paraId="5020560D" w14:textId="77777777" w:rsidR="00BC7CBC" w:rsidRDefault="00BC7CBC"/>
    <w:p w14:paraId="161637B1" w14:textId="77777777" w:rsidR="00BC7CBC" w:rsidRDefault="00BC7CBC"/>
    <w:p w14:paraId="148769F7" w14:textId="77777777" w:rsidR="00BC7CBC" w:rsidRDefault="00BC7CBC"/>
    <w:p w14:paraId="4B866A87" w14:textId="77777777" w:rsidR="00BC7CBC" w:rsidRDefault="00BC7CBC"/>
    <w:p w14:paraId="7FE49787" w14:textId="77777777" w:rsidR="00BC7CBC" w:rsidRDefault="00BC7CBC"/>
    <w:p w14:paraId="3911A0F7" w14:textId="77777777" w:rsidR="00BC7CBC" w:rsidRDefault="00BC7CBC"/>
    <w:p w14:paraId="304F5251" w14:textId="77777777" w:rsidR="00BC7CBC" w:rsidRDefault="00BC7CBC"/>
    <w:p w14:paraId="50B3399B" w14:textId="77777777" w:rsidR="00BC7CBC" w:rsidRDefault="00BC7CBC"/>
    <w:p w14:paraId="05601A96" w14:textId="77777777" w:rsidR="00BC7CBC" w:rsidRDefault="00BC7CBC"/>
    <w:p w14:paraId="4175FCF5" w14:textId="77777777" w:rsidR="00BC7CBC" w:rsidRDefault="00BC7CBC"/>
    <w:p w14:paraId="59467E48" w14:textId="77777777" w:rsidR="00BC7CBC" w:rsidRDefault="00BC7CBC"/>
    <w:p w14:paraId="1C59D64B" w14:textId="77777777" w:rsidR="00BC7CBC" w:rsidRDefault="00BC7CBC"/>
    <w:p w14:paraId="3F3E580F" w14:textId="77777777" w:rsidR="00BC7CBC" w:rsidRDefault="00BC7CBC"/>
    <w:p w14:paraId="052C4A70" w14:textId="77777777" w:rsidR="00BC7CBC" w:rsidRDefault="00BC7CBC"/>
    <w:p w14:paraId="4C29537C" w14:textId="77777777" w:rsidR="00BC7CBC" w:rsidRDefault="00BC7CBC"/>
    <w:p w14:paraId="5A25C877" w14:textId="77777777" w:rsidR="00BC7CBC" w:rsidRDefault="00BC7CBC"/>
    <w:p w14:paraId="69B485DC" w14:textId="77777777" w:rsidR="00BC7CBC" w:rsidRDefault="00BC7CBC"/>
    <w:p w14:paraId="4D2066B2" w14:textId="77777777" w:rsidR="00BC7CBC" w:rsidRDefault="00BC7CBC"/>
    <w:p w14:paraId="680D0254" w14:textId="77777777" w:rsidR="00BC7CBC" w:rsidRDefault="00BC7CBC"/>
    <w:sectPr w:rsidR="00BC7CBC">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6523D" w14:textId="77777777" w:rsidR="00687CA0" w:rsidRDefault="00687CA0" w:rsidP="00BC7CBC">
      <w:r>
        <w:separator/>
      </w:r>
    </w:p>
  </w:endnote>
  <w:endnote w:type="continuationSeparator" w:id="0">
    <w:p w14:paraId="7A8380F8" w14:textId="77777777" w:rsidR="00687CA0" w:rsidRDefault="00687CA0" w:rsidP="00BC7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3513241"/>
      <w:docPartObj>
        <w:docPartGallery w:val="Page Numbers (Bottom of Page)"/>
        <w:docPartUnique/>
      </w:docPartObj>
    </w:sdtPr>
    <w:sdtContent>
      <w:p w14:paraId="74D5925A" w14:textId="380C1E99" w:rsidR="00BC7CBC" w:rsidRDefault="00BC7CBC" w:rsidP="00FE60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0EB7ADF" w14:textId="77777777" w:rsidR="00BC7CBC" w:rsidRDefault="00BC7CBC" w:rsidP="00BC7CB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74852743"/>
      <w:docPartObj>
        <w:docPartGallery w:val="Page Numbers (Bottom of Page)"/>
        <w:docPartUnique/>
      </w:docPartObj>
    </w:sdtPr>
    <w:sdtContent>
      <w:p w14:paraId="18564BE8" w14:textId="2505A983" w:rsidR="00BC7CBC" w:rsidRDefault="00BC7CBC" w:rsidP="00FE60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DA4DA44" w14:textId="77777777" w:rsidR="00BC7CBC" w:rsidRDefault="00BC7CBC" w:rsidP="00BC7CB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FA627" w14:textId="77777777" w:rsidR="00687CA0" w:rsidRDefault="00687CA0" w:rsidP="00BC7CBC">
      <w:r>
        <w:separator/>
      </w:r>
    </w:p>
  </w:footnote>
  <w:footnote w:type="continuationSeparator" w:id="0">
    <w:p w14:paraId="786D45D3" w14:textId="77777777" w:rsidR="00687CA0" w:rsidRDefault="00687CA0" w:rsidP="00BC7C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66424"/>
    <w:multiLevelType w:val="hybridMultilevel"/>
    <w:tmpl w:val="06C4E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821E9"/>
    <w:multiLevelType w:val="hybridMultilevel"/>
    <w:tmpl w:val="32F4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F616F"/>
    <w:multiLevelType w:val="hybridMultilevel"/>
    <w:tmpl w:val="37727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5D43D9"/>
    <w:multiLevelType w:val="hybridMultilevel"/>
    <w:tmpl w:val="611A7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F5CBD"/>
    <w:multiLevelType w:val="hybridMultilevel"/>
    <w:tmpl w:val="3698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8D6643"/>
    <w:multiLevelType w:val="hybridMultilevel"/>
    <w:tmpl w:val="5EC87440"/>
    <w:lvl w:ilvl="0" w:tplc="F16ECC9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16463922"/>
    <w:multiLevelType w:val="hybridMultilevel"/>
    <w:tmpl w:val="10D8B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C545F9"/>
    <w:multiLevelType w:val="hybridMultilevel"/>
    <w:tmpl w:val="6DCA5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A772D1"/>
    <w:multiLevelType w:val="hybridMultilevel"/>
    <w:tmpl w:val="1792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8B0D0E"/>
    <w:multiLevelType w:val="hybridMultilevel"/>
    <w:tmpl w:val="1C6EF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C1178B"/>
    <w:multiLevelType w:val="hybridMultilevel"/>
    <w:tmpl w:val="E424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5B0443"/>
    <w:multiLevelType w:val="hybridMultilevel"/>
    <w:tmpl w:val="46721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674DE"/>
    <w:multiLevelType w:val="hybridMultilevel"/>
    <w:tmpl w:val="60D67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DC7C9B"/>
    <w:multiLevelType w:val="hybridMultilevel"/>
    <w:tmpl w:val="56D6B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3F50EF"/>
    <w:multiLevelType w:val="hybridMultilevel"/>
    <w:tmpl w:val="6C766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CA3B6C"/>
    <w:multiLevelType w:val="hybridMultilevel"/>
    <w:tmpl w:val="B3B80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C070F8"/>
    <w:multiLevelType w:val="hybridMultilevel"/>
    <w:tmpl w:val="6B5AF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6B4CE9"/>
    <w:multiLevelType w:val="hybridMultilevel"/>
    <w:tmpl w:val="92D47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4977D1"/>
    <w:multiLevelType w:val="hybridMultilevel"/>
    <w:tmpl w:val="E0F46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52595C"/>
    <w:multiLevelType w:val="hybridMultilevel"/>
    <w:tmpl w:val="B496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35599F"/>
    <w:multiLevelType w:val="hybridMultilevel"/>
    <w:tmpl w:val="05A27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C43BB0"/>
    <w:multiLevelType w:val="hybridMultilevel"/>
    <w:tmpl w:val="03DED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8957A0"/>
    <w:multiLevelType w:val="hybridMultilevel"/>
    <w:tmpl w:val="AEF45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C63501"/>
    <w:multiLevelType w:val="multilevel"/>
    <w:tmpl w:val="388CC8E0"/>
    <w:lvl w:ilvl="0">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4" w15:restartNumberingAfterBreak="0">
    <w:nsid w:val="68793895"/>
    <w:multiLevelType w:val="hybridMultilevel"/>
    <w:tmpl w:val="EDCC4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A55C51"/>
    <w:multiLevelType w:val="hybridMultilevel"/>
    <w:tmpl w:val="BDE0B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9F6374"/>
    <w:multiLevelType w:val="hybridMultilevel"/>
    <w:tmpl w:val="2CC60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A200AF"/>
    <w:multiLevelType w:val="hybridMultilevel"/>
    <w:tmpl w:val="C58AB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BF741F"/>
    <w:multiLevelType w:val="hybridMultilevel"/>
    <w:tmpl w:val="4594C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A7742D"/>
    <w:multiLevelType w:val="hybridMultilevel"/>
    <w:tmpl w:val="78CC8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CE2DD5"/>
    <w:multiLevelType w:val="hybridMultilevel"/>
    <w:tmpl w:val="0C321FF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9440354">
    <w:abstractNumId w:val="16"/>
  </w:num>
  <w:num w:numId="2" w16cid:durableId="727843642">
    <w:abstractNumId w:val="1"/>
  </w:num>
  <w:num w:numId="3" w16cid:durableId="508132070">
    <w:abstractNumId w:val="9"/>
  </w:num>
  <w:num w:numId="4" w16cid:durableId="1260717303">
    <w:abstractNumId w:val="10"/>
  </w:num>
  <w:num w:numId="5" w16cid:durableId="152137809">
    <w:abstractNumId w:val="14"/>
  </w:num>
  <w:num w:numId="6" w16cid:durableId="271520393">
    <w:abstractNumId w:val="15"/>
  </w:num>
  <w:num w:numId="7" w16cid:durableId="1518041144">
    <w:abstractNumId w:val="22"/>
  </w:num>
  <w:num w:numId="8" w16cid:durableId="975766854">
    <w:abstractNumId w:val="2"/>
  </w:num>
  <w:num w:numId="9" w16cid:durableId="240717411">
    <w:abstractNumId w:val="13"/>
  </w:num>
  <w:num w:numId="10" w16cid:durableId="63766632">
    <w:abstractNumId w:val="19"/>
  </w:num>
  <w:num w:numId="11" w16cid:durableId="1539706586">
    <w:abstractNumId w:val="28"/>
  </w:num>
  <w:num w:numId="12" w16cid:durableId="1293944446">
    <w:abstractNumId w:val="18"/>
  </w:num>
  <w:num w:numId="13" w16cid:durableId="481242241">
    <w:abstractNumId w:val="30"/>
  </w:num>
  <w:num w:numId="14" w16cid:durableId="1503471901">
    <w:abstractNumId w:val="5"/>
  </w:num>
  <w:num w:numId="15" w16cid:durableId="2096852235">
    <w:abstractNumId w:val="4"/>
  </w:num>
  <w:num w:numId="16" w16cid:durableId="1847473781">
    <w:abstractNumId w:val="21"/>
  </w:num>
  <w:num w:numId="17" w16cid:durableId="1222596092">
    <w:abstractNumId w:val="23"/>
  </w:num>
  <w:num w:numId="18" w16cid:durableId="310986796">
    <w:abstractNumId w:val="6"/>
  </w:num>
  <w:num w:numId="19" w16cid:durableId="473134608">
    <w:abstractNumId w:val="7"/>
  </w:num>
  <w:num w:numId="20" w16cid:durableId="367491346">
    <w:abstractNumId w:val="25"/>
  </w:num>
  <w:num w:numId="21" w16cid:durableId="90637150">
    <w:abstractNumId w:val="24"/>
  </w:num>
  <w:num w:numId="22" w16cid:durableId="2060276231">
    <w:abstractNumId w:val="11"/>
  </w:num>
  <w:num w:numId="23" w16cid:durableId="627588080">
    <w:abstractNumId w:val="12"/>
  </w:num>
  <w:num w:numId="24" w16cid:durableId="610669054">
    <w:abstractNumId w:val="27"/>
  </w:num>
  <w:num w:numId="25" w16cid:durableId="1879120064">
    <w:abstractNumId w:val="17"/>
  </w:num>
  <w:num w:numId="26" w16cid:durableId="1234854773">
    <w:abstractNumId w:val="20"/>
  </w:num>
  <w:num w:numId="27" w16cid:durableId="1790851792">
    <w:abstractNumId w:val="26"/>
  </w:num>
  <w:num w:numId="28" w16cid:durableId="236747106">
    <w:abstractNumId w:val="3"/>
  </w:num>
  <w:num w:numId="29" w16cid:durableId="1093554571">
    <w:abstractNumId w:val="0"/>
  </w:num>
  <w:num w:numId="30" w16cid:durableId="489106058">
    <w:abstractNumId w:val="8"/>
  </w:num>
  <w:num w:numId="31" w16cid:durableId="146408300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CBC"/>
    <w:rsid w:val="00004CEE"/>
    <w:rsid w:val="0000679B"/>
    <w:rsid w:val="000106E2"/>
    <w:rsid w:val="00013428"/>
    <w:rsid w:val="000210B2"/>
    <w:rsid w:val="00025117"/>
    <w:rsid w:val="00025AE0"/>
    <w:rsid w:val="00025BD8"/>
    <w:rsid w:val="00042529"/>
    <w:rsid w:val="000448CF"/>
    <w:rsid w:val="00045754"/>
    <w:rsid w:val="000525C4"/>
    <w:rsid w:val="0005316F"/>
    <w:rsid w:val="000609DB"/>
    <w:rsid w:val="0006131F"/>
    <w:rsid w:val="00066AA0"/>
    <w:rsid w:val="00067144"/>
    <w:rsid w:val="00073C15"/>
    <w:rsid w:val="00074899"/>
    <w:rsid w:val="000769DC"/>
    <w:rsid w:val="00080B23"/>
    <w:rsid w:val="0009142D"/>
    <w:rsid w:val="00092F11"/>
    <w:rsid w:val="00093B96"/>
    <w:rsid w:val="000A13B2"/>
    <w:rsid w:val="000A29D1"/>
    <w:rsid w:val="000A2D03"/>
    <w:rsid w:val="000A4C52"/>
    <w:rsid w:val="000A6C51"/>
    <w:rsid w:val="000B10CB"/>
    <w:rsid w:val="000B12FB"/>
    <w:rsid w:val="000B697D"/>
    <w:rsid w:val="000C1F44"/>
    <w:rsid w:val="000C29F9"/>
    <w:rsid w:val="000C2CC7"/>
    <w:rsid w:val="000C55DD"/>
    <w:rsid w:val="000D5831"/>
    <w:rsid w:val="000D6C3F"/>
    <w:rsid w:val="000E3EE4"/>
    <w:rsid w:val="000E5991"/>
    <w:rsid w:val="000E5B53"/>
    <w:rsid w:val="00101224"/>
    <w:rsid w:val="001060B2"/>
    <w:rsid w:val="00107723"/>
    <w:rsid w:val="0011099A"/>
    <w:rsid w:val="001139B8"/>
    <w:rsid w:val="00115997"/>
    <w:rsid w:val="0012025B"/>
    <w:rsid w:val="00124285"/>
    <w:rsid w:val="00132421"/>
    <w:rsid w:val="00133894"/>
    <w:rsid w:val="00136C47"/>
    <w:rsid w:val="00137F0F"/>
    <w:rsid w:val="0014414D"/>
    <w:rsid w:val="00150E9C"/>
    <w:rsid w:val="00155AB8"/>
    <w:rsid w:val="00161D3A"/>
    <w:rsid w:val="00170D31"/>
    <w:rsid w:val="00174B48"/>
    <w:rsid w:val="001810DD"/>
    <w:rsid w:val="00181EE2"/>
    <w:rsid w:val="00182460"/>
    <w:rsid w:val="00182B2B"/>
    <w:rsid w:val="00191425"/>
    <w:rsid w:val="00193080"/>
    <w:rsid w:val="00193B7A"/>
    <w:rsid w:val="00193C80"/>
    <w:rsid w:val="00194BA4"/>
    <w:rsid w:val="001954F4"/>
    <w:rsid w:val="00196834"/>
    <w:rsid w:val="00196E6F"/>
    <w:rsid w:val="001B0259"/>
    <w:rsid w:val="001B323B"/>
    <w:rsid w:val="001B5086"/>
    <w:rsid w:val="001C08ED"/>
    <w:rsid w:val="001C359E"/>
    <w:rsid w:val="001C4F78"/>
    <w:rsid w:val="001D0A3E"/>
    <w:rsid w:val="001D7BB5"/>
    <w:rsid w:val="001E4448"/>
    <w:rsid w:val="001E6A68"/>
    <w:rsid w:val="001F00E0"/>
    <w:rsid w:val="001F40AC"/>
    <w:rsid w:val="002028AE"/>
    <w:rsid w:val="00203FDA"/>
    <w:rsid w:val="00206285"/>
    <w:rsid w:val="002134D3"/>
    <w:rsid w:val="002171EC"/>
    <w:rsid w:val="0022413E"/>
    <w:rsid w:val="00236CCE"/>
    <w:rsid w:val="002428FB"/>
    <w:rsid w:val="00243514"/>
    <w:rsid w:val="00250BD3"/>
    <w:rsid w:val="00251D0B"/>
    <w:rsid w:val="00265BA0"/>
    <w:rsid w:val="002710A0"/>
    <w:rsid w:val="00271377"/>
    <w:rsid w:val="002743C7"/>
    <w:rsid w:val="00275477"/>
    <w:rsid w:val="002777F9"/>
    <w:rsid w:val="00284509"/>
    <w:rsid w:val="00285526"/>
    <w:rsid w:val="00293CC8"/>
    <w:rsid w:val="0029460E"/>
    <w:rsid w:val="00296B12"/>
    <w:rsid w:val="00296F7C"/>
    <w:rsid w:val="002977C3"/>
    <w:rsid w:val="00297845"/>
    <w:rsid w:val="002A01BF"/>
    <w:rsid w:val="002A5014"/>
    <w:rsid w:val="002A6666"/>
    <w:rsid w:val="002B1FB8"/>
    <w:rsid w:val="002B3C94"/>
    <w:rsid w:val="002B64F2"/>
    <w:rsid w:val="002C37D0"/>
    <w:rsid w:val="002C38FB"/>
    <w:rsid w:val="002D3481"/>
    <w:rsid w:val="002D4A7D"/>
    <w:rsid w:val="002D66B9"/>
    <w:rsid w:val="002D67D6"/>
    <w:rsid w:val="002E0E9A"/>
    <w:rsid w:val="002E7E80"/>
    <w:rsid w:val="002F040A"/>
    <w:rsid w:val="002F2357"/>
    <w:rsid w:val="002F3056"/>
    <w:rsid w:val="002F3085"/>
    <w:rsid w:val="002F65A7"/>
    <w:rsid w:val="00303778"/>
    <w:rsid w:val="0030386B"/>
    <w:rsid w:val="003062D4"/>
    <w:rsid w:val="0031107B"/>
    <w:rsid w:val="00311E3B"/>
    <w:rsid w:val="003239B4"/>
    <w:rsid w:val="00327433"/>
    <w:rsid w:val="0033632B"/>
    <w:rsid w:val="0034048E"/>
    <w:rsid w:val="0034248A"/>
    <w:rsid w:val="00344ADF"/>
    <w:rsid w:val="003540C3"/>
    <w:rsid w:val="0035640D"/>
    <w:rsid w:val="0036042D"/>
    <w:rsid w:val="00361C4A"/>
    <w:rsid w:val="00362D51"/>
    <w:rsid w:val="003665DD"/>
    <w:rsid w:val="00367831"/>
    <w:rsid w:val="00367B96"/>
    <w:rsid w:val="00370B1A"/>
    <w:rsid w:val="003710FA"/>
    <w:rsid w:val="00383B44"/>
    <w:rsid w:val="00390D6E"/>
    <w:rsid w:val="003944FD"/>
    <w:rsid w:val="003A7E7D"/>
    <w:rsid w:val="003B3C39"/>
    <w:rsid w:val="003B567D"/>
    <w:rsid w:val="003B6DB6"/>
    <w:rsid w:val="003C3464"/>
    <w:rsid w:val="003C54F6"/>
    <w:rsid w:val="003D214F"/>
    <w:rsid w:val="003D2F05"/>
    <w:rsid w:val="003D38C0"/>
    <w:rsid w:val="003D4433"/>
    <w:rsid w:val="003D5228"/>
    <w:rsid w:val="003D5AE3"/>
    <w:rsid w:val="003D7757"/>
    <w:rsid w:val="003E36F7"/>
    <w:rsid w:val="003E531D"/>
    <w:rsid w:val="003E5ABF"/>
    <w:rsid w:val="003F1C53"/>
    <w:rsid w:val="004023A8"/>
    <w:rsid w:val="00402A30"/>
    <w:rsid w:val="00404794"/>
    <w:rsid w:val="00413769"/>
    <w:rsid w:val="00413EC1"/>
    <w:rsid w:val="00424188"/>
    <w:rsid w:val="0042489C"/>
    <w:rsid w:val="00426D71"/>
    <w:rsid w:val="004270CD"/>
    <w:rsid w:val="00431248"/>
    <w:rsid w:val="00436186"/>
    <w:rsid w:val="004376A5"/>
    <w:rsid w:val="0044381B"/>
    <w:rsid w:val="00445A1C"/>
    <w:rsid w:val="00447781"/>
    <w:rsid w:val="00450148"/>
    <w:rsid w:val="00452B4C"/>
    <w:rsid w:val="0045765E"/>
    <w:rsid w:val="00464E18"/>
    <w:rsid w:val="00471975"/>
    <w:rsid w:val="00476BD8"/>
    <w:rsid w:val="00477076"/>
    <w:rsid w:val="004772B6"/>
    <w:rsid w:val="00477EF9"/>
    <w:rsid w:val="004817B8"/>
    <w:rsid w:val="00485406"/>
    <w:rsid w:val="00486118"/>
    <w:rsid w:val="00491249"/>
    <w:rsid w:val="004937D3"/>
    <w:rsid w:val="00493EAA"/>
    <w:rsid w:val="004945F7"/>
    <w:rsid w:val="004A1871"/>
    <w:rsid w:val="004A4E3C"/>
    <w:rsid w:val="004A578D"/>
    <w:rsid w:val="004A62F1"/>
    <w:rsid w:val="004B05F1"/>
    <w:rsid w:val="004B1731"/>
    <w:rsid w:val="004B3834"/>
    <w:rsid w:val="004B54A2"/>
    <w:rsid w:val="004C2C1C"/>
    <w:rsid w:val="004C2ED0"/>
    <w:rsid w:val="004C5D2A"/>
    <w:rsid w:val="004C65B2"/>
    <w:rsid w:val="004C6CE0"/>
    <w:rsid w:val="004C7380"/>
    <w:rsid w:val="004D0786"/>
    <w:rsid w:val="004D2F51"/>
    <w:rsid w:val="004D754B"/>
    <w:rsid w:val="004E1CA0"/>
    <w:rsid w:val="004E2267"/>
    <w:rsid w:val="004E37CA"/>
    <w:rsid w:val="004F18E2"/>
    <w:rsid w:val="004F7BD6"/>
    <w:rsid w:val="0050023E"/>
    <w:rsid w:val="00502C95"/>
    <w:rsid w:val="00502D1F"/>
    <w:rsid w:val="00505AC0"/>
    <w:rsid w:val="00506816"/>
    <w:rsid w:val="00511560"/>
    <w:rsid w:val="00513464"/>
    <w:rsid w:val="005148FD"/>
    <w:rsid w:val="00514AE9"/>
    <w:rsid w:val="00515F2F"/>
    <w:rsid w:val="00516842"/>
    <w:rsid w:val="00525008"/>
    <w:rsid w:val="00534487"/>
    <w:rsid w:val="0054055E"/>
    <w:rsid w:val="00540844"/>
    <w:rsid w:val="00544487"/>
    <w:rsid w:val="00544DBB"/>
    <w:rsid w:val="00561F0C"/>
    <w:rsid w:val="00566BFC"/>
    <w:rsid w:val="00566D9F"/>
    <w:rsid w:val="00580B63"/>
    <w:rsid w:val="005813E2"/>
    <w:rsid w:val="005843F2"/>
    <w:rsid w:val="005854F7"/>
    <w:rsid w:val="00585CAD"/>
    <w:rsid w:val="00586389"/>
    <w:rsid w:val="005A28B6"/>
    <w:rsid w:val="005A40BC"/>
    <w:rsid w:val="005A5830"/>
    <w:rsid w:val="005A7BC8"/>
    <w:rsid w:val="005C063F"/>
    <w:rsid w:val="005C2552"/>
    <w:rsid w:val="005C3F7E"/>
    <w:rsid w:val="005C5CFC"/>
    <w:rsid w:val="005C63B1"/>
    <w:rsid w:val="005C72C4"/>
    <w:rsid w:val="005D1B85"/>
    <w:rsid w:val="005D2BDA"/>
    <w:rsid w:val="005D533C"/>
    <w:rsid w:val="005D79EB"/>
    <w:rsid w:val="005E10DD"/>
    <w:rsid w:val="005E4E13"/>
    <w:rsid w:val="005F4229"/>
    <w:rsid w:val="005F5118"/>
    <w:rsid w:val="00601044"/>
    <w:rsid w:val="006059D9"/>
    <w:rsid w:val="00610710"/>
    <w:rsid w:val="00611979"/>
    <w:rsid w:val="00612218"/>
    <w:rsid w:val="00612F75"/>
    <w:rsid w:val="00616325"/>
    <w:rsid w:val="00616B94"/>
    <w:rsid w:val="0062085D"/>
    <w:rsid w:val="00621912"/>
    <w:rsid w:val="0062216F"/>
    <w:rsid w:val="00622A6A"/>
    <w:rsid w:val="00631248"/>
    <w:rsid w:val="00633166"/>
    <w:rsid w:val="00635D0F"/>
    <w:rsid w:val="00636308"/>
    <w:rsid w:val="00636884"/>
    <w:rsid w:val="006368B2"/>
    <w:rsid w:val="00643B55"/>
    <w:rsid w:val="00644F3A"/>
    <w:rsid w:val="00651049"/>
    <w:rsid w:val="00652F55"/>
    <w:rsid w:val="00653BD3"/>
    <w:rsid w:val="006601A3"/>
    <w:rsid w:val="00662994"/>
    <w:rsid w:val="00662C7F"/>
    <w:rsid w:val="006633FE"/>
    <w:rsid w:val="00664013"/>
    <w:rsid w:val="00666B78"/>
    <w:rsid w:val="00670E1E"/>
    <w:rsid w:val="00670F54"/>
    <w:rsid w:val="00680B3D"/>
    <w:rsid w:val="006819A7"/>
    <w:rsid w:val="00683454"/>
    <w:rsid w:val="00684E40"/>
    <w:rsid w:val="00686D69"/>
    <w:rsid w:val="00687458"/>
    <w:rsid w:val="00687CA0"/>
    <w:rsid w:val="006922DA"/>
    <w:rsid w:val="00693E4A"/>
    <w:rsid w:val="00694C61"/>
    <w:rsid w:val="006A5A5D"/>
    <w:rsid w:val="006A64F4"/>
    <w:rsid w:val="006B42F7"/>
    <w:rsid w:val="006B4873"/>
    <w:rsid w:val="006B4A8E"/>
    <w:rsid w:val="006C0AF7"/>
    <w:rsid w:val="006C53D2"/>
    <w:rsid w:val="006D24DE"/>
    <w:rsid w:val="006D438E"/>
    <w:rsid w:val="006D5AFC"/>
    <w:rsid w:val="006D787F"/>
    <w:rsid w:val="006D7B01"/>
    <w:rsid w:val="006E2CDC"/>
    <w:rsid w:val="006F3539"/>
    <w:rsid w:val="006F53C3"/>
    <w:rsid w:val="006F5D2A"/>
    <w:rsid w:val="006F6098"/>
    <w:rsid w:val="006F7E0E"/>
    <w:rsid w:val="00702A2A"/>
    <w:rsid w:val="00702F54"/>
    <w:rsid w:val="0070548B"/>
    <w:rsid w:val="0071710E"/>
    <w:rsid w:val="0071771E"/>
    <w:rsid w:val="007217BA"/>
    <w:rsid w:val="00721E8F"/>
    <w:rsid w:val="00736804"/>
    <w:rsid w:val="00736AAA"/>
    <w:rsid w:val="00740D6F"/>
    <w:rsid w:val="00741FCD"/>
    <w:rsid w:val="00743116"/>
    <w:rsid w:val="00746437"/>
    <w:rsid w:val="00765039"/>
    <w:rsid w:val="00777834"/>
    <w:rsid w:val="00786525"/>
    <w:rsid w:val="00792356"/>
    <w:rsid w:val="00793A44"/>
    <w:rsid w:val="00794F8C"/>
    <w:rsid w:val="0079709A"/>
    <w:rsid w:val="007A0CB7"/>
    <w:rsid w:val="007A46E0"/>
    <w:rsid w:val="007A5D9E"/>
    <w:rsid w:val="007A7BF1"/>
    <w:rsid w:val="007B1FF0"/>
    <w:rsid w:val="007B53FB"/>
    <w:rsid w:val="007C0F9C"/>
    <w:rsid w:val="007C1378"/>
    <w:rsid w:val="007C1667"/>
    <w:rsid w:val="007C2577"/>
    <w:rsid w:val="007C4B37"/>
    <w:rsid w:val="007C6FD1"/>
    <w:rsid w:val="007D4A1D"/>
    <w:rsid w:val="007D767C"/>
    <w:rsid w:val="007E060A"/>
    <w:rsid w:val="007E1040"/>
    <w:rsid w:val="007E5369"/>
    <w:rsid w:val="007E5DB5"/>
    <w:rsid w:val="007E6415"/>
    <w:rsid w:val="007F1B32"/>
    <w:rsid w:val="007F2A84"/>
    <w:rsid w:val="007F7C61"/>
    <w:rsid w:val="007F7F5B"/>
    <w:rsid w:val="00801813"/>
    <w:rsid w:val="0081227F"/>
    <w:rsid w:val="00812DA9"/>
    <w:rsid w:val="00814847"/>
    <w:rsid w:val="00814AC0"/>
    <w:rsid w:val="00821C08"/>
    <w:rsid w:val="00833C25"/>
    <w:rsid w:val="00836991"/>
    <w:rsid w:val="00837ABF"/>
    <w:rsid w:val="00840B39"/>
    <w:rsid w:val="008417F2"/>
    <w:rsid w:val="00841B48"/>
    <w:rsid w:val="008460E3"/>
    <w:rsid w:val="00847E1E"/>
    <w:rsid w:val="00851F2E"/>
    <w:rsid w:val="0085794F"/>
    <w:rsid w:val="00860BF5"/>
    <w:rsid w:val="008628ED"/>
    <w:rsid w:val="00864A86"/>
    <w:rsid w:val="00865690"/>
    <w:rsid w:val="00866014"/>
    <w:rsid w:val="00873574"/>
    <w:rsid w:val="00882CD3"/>
    <w:rsid w:val="008853AA"/>
    <w:rsid w:val="00890F9C"/>
    <w:rsid w:val="0089258F"/>
    <w:rsid w:val="00892F63"/>
    <w:rsid w:val="008931DB"/>
    <w:rsid w:val="0089721B"/>
    <w:rsid w:val="008A2699"/>
    <w:rsid w:val="008A7801"/>
    <w:rsid w:val="008B1046"/>
    <w:rsid w:val="008B13EF"/>
    <w:rsid w:val="008B5D82"/>
    <w:rsid w:val="008C039B"/>
    <w:rsid w:val="008C492F"/>
    <w:rsid w:val="008C596C"/>
    <w:rsid w:val="008D0E97"/>
    <w:rsid w:val="008D3029"/>
    <w:rsid w:val="008D7289"/>
    <w:rsid w:val="008E0382"/>
    <w:rsid w:val="008E2056"/>
    <w:rsid w:val="008E6075"/>
    <w:rsid w:val="008E7778"/>
    <w:rsid w:val="008F18DF"/>
    <w:rsid w:val="008F2A5F"/>
    <w:rsid w:val="008F7FE4"/>
    <w:rsid w:val="00901E9D"/>
    <w:rsid w:val="00902B0D"/>
    <w:rsid w:val="009112FB"/>
    <w:rsid w:val="00912401"/>
    <w:rsid w:val="00914801"/>
    <w:rsid w:val="00915635"/>
    <w:rsid w:val="0092573F"/>
    <w:rsid w:val="009311FE"/>
    <w:rsid w:val="009429F4"/>
    <w:rsid w:val="00944916"/>
    <w:rsid w:val="00950A8B"/>
    <w:rsid w:val="00951020"/>
    <w:rsid w:val="00951482"/>
    <w:rsid w:val="00952F0A"/>
    <w:rsid w:val="00954AAE"/>
    <w:rsid w:val="009571DD"/>
    <w:rsid w:val="00963E15"/>
    <w:rsid w:val="00964353"/>
    <w:rsid w:val="00965EA7"/>
    <w:rsid w:val="009662F2"/>
    <w:rsid w:val="00966922"/>
    <w:rsid w:val="00972571"/>
    <w:rsid w:val="00973E63"/>
    <w:rsid w:val="00974346"/>
    <w:rsid w:val="00977FDA"/>
    <w:rsid w:val="00985759"/>
    <w:rsid w:val="009865D2"/>
    <w:rsid w:val="00991C29"/>
    <w:rsid w:val="00992C6F"/>
    <w:rsid w:val="00992D5F"/>
    <w:rsid w:val="009942C2"/>
    <w:rsid w:val="0099488A"/>
    <w:rsid w:val="00996673"/>
    <w:rsid w:val="00997358"/>
    <w:rsid w:val="009A2314"/>
    <w:rsid w:val="009A79FB"/>
    <w:rsid w:val="009A7CCF"/>
    <w:rsid w:val="009B04A5"/>
    <w:rsid w:val="009B0745"/>
    <w:rsid w:val="009B2E2B"/>
    <w:rsid w:val="009B401F"/>
    <w:rsid w:val="009C0ABB"/>
    <w:rsid w:val="009C5F55"/>
    <w:rsid w:val="009C74C4"/>
    <w:rsid w:val="009D0B83"/>
    <w:rsid w:val="009D18DA"/>
    <w:rsid w:val="009D5543"/>
    <w:rsid w:val="009E2D8E"/>
    <w:rsid w:val="009E4E91"/>
    <w:rsid w:val="009E6041"/>
    <w:rsid w:val="009E7815"/>
    <w:rsid w:val="009F01F4"/>
    <w:rsid w:val="009F024E"/>
    <w:rsid w:val="009F4F66"/>
    <w:rsid w:val="009F5EF3"/>
    <w:rsid w:val="009F60D1"/>
    <w:rsid w:val="00A002D7"/>
    <w:rsid w:val="00A00698"/>
    <w:rsid w:val="00A044F9"/>
    <w:rsid w:val="00A06AEB"/>
    <w:rsid w:val="00A06C0E"/>
    <w:rsid w:val="00A13234"/>
    <w:rsid w:val="00A15F25"/>
    <w:rsid w:val="00A16EDC"/>
    <w:rsid w:val="00A20518"/>
    <w:rsid w:val="00A2335F"/>
    <w:rsid w:val="00A2524C"/>
    <w:rsid w:val="00A27E0D"/>
    <w:rsid w:val="00A33672"/>
    <w:rsid w:val="00A3722A"/>
    <w:rsid w:val="00A417A0"/>
    <w:rsid w:val="00A47C5B"/>
    <w:rsid w:val="00A50975"/>
    <w:rsid w:val="00A50C6A"/>
    <w:rsid w:val="00A50D10"/>
    <w:rsid w:val="00A6133B"/>
    <w:rsid w:val="00A65596"/>
    <w:rsid w:val="00A66114"/>
    <w:rsid w:val="00A66A84"/>
    <w:rsid w:val="00A727FD"/>
    <w:rsid w:val="00A7284E"/>
    <w:rsid w:val="00A74F08"/>
    <w:rsid w:val="00A818F6"/>
    <w:rsid w:val="00A82A3C"/>
    <w:rsid w:val="00A86AE9"/>
    <w:rsid w:val="00A87D7E"/>
    <w:rsid w:val="00A96D77"/>
    <w:rsid w:val="00AA46CB"/>
    <w:rsid w:val="00AA618B"/>
    <w:rsid w:val="00AA623B"/>
    <w:rsid w:val="00AB1604"/>
    <w:rsid w:val="00AB7074"/>
    <w:rsid w:val="00AC1992"/>
    <w:rsid w:val="00AC3737"/>
    <w:rsid w:val="00AD1EE3"/>
    <w:rsid w:val="00AD3CB6"/>
    <w:rsid w:val="00AD7C12"/>
    <w:rsid w:val="00AD7F69"/>
    <w:rsid w:val="00AE154F"/>
    <w:rsid w:val="00AE29ED"/>
    <w:rsid w:val="00AE309B"/>
    <w:rsid w:val="00AE5E38"/>
    <w:rsid w:val="00AE6059"/>
    <w:rsid w:val="00AF076B"/>
    <w:rsid w:val="00AF44C4"/>
    <w:rsid w:val="00AF7F2B"/>
    <w:rsid w:val="00B00EC0"/>
    <w:rsid w:val="00B01431"/>
    <w:rsid w:val="00B039B0"/>
    <w:rsid w:val="00B0415A"/>
    <w:rsid w:val="00B06969"/>
    <w:rsid w:val="00B11599"/>
    <w:rsid w:val="00B1296A"/>
    <w:rsid w:val="00B216A4"/>
    <w:rsid w:val="00B3348E"/>
    <w:rsid w:val="00B335AE"/>
    <w:rsid w:val="00B3407D"/>
    <w:rsid w:val="00B3411F"/>
    <w:rsid w:val="00B423F7"/>
    <w:rsid w:val="00B46E72"/>
    <w:rsid w:val="00B52AE3"/>
    <w:rsid w:val="00B53DFE"/>
    <w:rsid w:val="00B55651"/>
    <w:rsid w:val="00B60E26"/>
    <w:rsid w:val="00B60F68"/>
    <w:rsid w:val="00B61C62"/>
    <w:rsid w:val="00B63C2A"/>
    <w:rsid w:val="00B6498D"/>
    <w:rsid w:val="00B67D26"/>
    <w:rsid w:val="00B703A2"/>
    <w:rsid w:val="00B71CA5"/>
    <w:rsid w:val="00B74096"/>
    <w:rsid w:val="00B74632"/>
    <w:rsid w:val="00B74E0C"/>
    <w:rsid w:val="00B750EA"/>
    <w:rsid w:val="00B75FBD"/>
    <w:rsid w:val="00B81116"/>
    <w:rsid w:val="00B9150F"/>
    <w:rsid w:val="00B9331E"/>
    <w:rsid w:val="00B94F08"/>
    <w:rsid w:val="00B97616"/>
    <w:rsid w:val="00BA3648"/>
    <w:rsid w:val="00BA7A86"/>
    <w:rsid w:val="00BB11D0"/>
    <w:rsid w:val="00BB3503"/>
    <w:rsid w:val="00BB64DF"/>
    <w:rsid w:val="00BC0610"/>
    <w:rsid w:val="00BC3AAE"/>
    <w:rsid w:val="00BC3D10"/>
    <w:rsid w:val="00BC7CBC"/>
    <w:rsid w:val="00BC7E7C"/>
    <w:rsid w:val="00BD456E"/>
    <w:rsid w:val="00BD4A3A"/>
    <w:rsid w:val="00BD556B"/>
    <w:rsid w:val="00BE5AB4"/>
    <w:rsid w:val="00BE7101"/>
    <w:rsid w:val="00BF0659"/>
    <w:rsid w:val="00BF0C2A"/>
    <w:rsid w:val="00BF12D4"/>
    <w:rsid w:val="00BF1F17"/>
    <w:rsid w:val="00BF230E"/>
    <w:rsid w:val="00C034D6"/>
    <w:rsid w:val="00C11454"/>
    <w:rsid w:val="00C1181A"/>
    <w:rsid w:val="00C118E4"/>
    <w:rsid w:val="00C13302"/>
    <w:rsid w:val="00C173B6"/>
    <w:rsid w:val="00C17DE9"/>
    <w:rsid w:val="00C242D0"/>
    <w:rsid w:val="00C32124"/>
    <w:rsid w:val="00C34900"/>
    <w:rsid w:val="00C36425"/>
    <w:rsid w:val="00C368FE"/>
    <w:rsid w:val="00C378C8"/>
    <w:rsid w:val="00C42D05"/>
    <w:rsid w:val="00C44D14"/>
    <w:rsid w:val="00C52655"/>
    <w:rsid w:val="00C55E11"/>
    <w:rsid w:val="00C57457"/>
    <w:rsid w:val="00C64106"/>
    <w:rsid w:val="00C64CA7"/>
    <w:rsid w:val="00C65D8F"/>
    <w:rsid w:val="00C6646D"/>
    <w:rsid w:val="00C74081"/>
    <w:rsid w:val="00C948BC"/>
    <w:rsid w:val="00C966A6"/>
    <w:rsid w:val="00C97163"/>
    <w:rsid w:val="00C979E3"/>
    <w:rsid w:val="00CA48CA"/>
    <w:rsid w:val="00CA7156"/>
    <w:rsid w:val="00CB6047"/>
    <w:rsid w:val="00CB68FD"/>
    <w:rsid w:val="00CC0180"/>
    <w:rsid w:val="00CC2ECA"/>
    <w:rsid w:val="00CC6212"/>
    <w:rsid w:val="00CE182D"/>
    <w:rsid w:val="00CE4BCF"/>
    <w:rsid w:val="00CF02CE"/>
    <w:rsid w:val="00CF04EA"/>
    <w:rsid w:val="00CF74B2"/>
    <w:rsid w:val="00CF7FD3"/>
    <w:rsid w:val="00D001D5"/>
    <w:rsid w:val="00D01487"/>
    <w:rsid w:val="00D0348A"/>
    <w:rsid w:val="00D0348F"/>
    <w:rsid w:val="00D03D3C"/>
    <w:rsid w:val="00D06864"/>
    <w:rsid w:val="00D0778A"/>
    <w:rsid w:val="00D2202D"/>
    <w:rsid w:val="00D23651"/>
    <w:rsid w:val="00D240D1"/>
    <w:rsid w:val="00D241C8"/>
    <w:rsid w:val="00D34129"/>
    <w:rsid w:val="00D36D66"/>
    <w:rsid w:val="00D4013C"/>
    <w:rsid w:val="00D41D48"/>
    <w:rsid w:val="00D51250"/>
    <w:rsid w:val="00D552F1"/>
    <w:rsid w:val="00D629C6"/>
    <w:rsid w:val="00D62D49"/>
    <w:rsid w:val="00D66CBD"/>
    <w:rsid w:val="00D674DC"/>
    <w:rsid w:val="00D700CF"/>
    <w:rsid w:val="00D70812"/>
    <w:rsid w:val="00D74BE4"/>
    <w:rsid w:val="00D75F92"/>
    <w:rsid w:val="00D76704"/>
    <w:rsid w:val="00D80937"/>
    <w:rsid w:val="00D9024E"/>
    <w:rsid w:val="00D910E1"/>
    <w:rsid w:val="00D91BFE"/>
    <w:rsid w:val="00D97CD9"/>
    <w:rsid w:val="00DA61B7"/>
    <w:rsid w:val="00DA7791"/>
    <w:rsid w:val="00DC213E"/>
    <w:rsid w:val="00DC3BCA"/>
    <w:rsid w:val="00DD4597"/>
    <w:rsid w:val="00DD6ED1"/>
    <w:rsid w:val="00DE018C"/>
    <w:rsid w:val="00DE2859"/>
    <w:rsid w:val="00DE463F"/>
    <w:rsid w:val="00DE51A5"/>
    <w:rsid w:val="00DE62FA"/>
    <w:rsid w:val="00DF2073"/>
    <w:rsid w:val="00DF4898"/>
    <w:rsid w:val="00DF6649"/>
    <w:rsid w:val="00DF6857"/>
    <w:rsid w:val="00DF73EF"/>
    <w:rsid w:val="00E00186"/>
    <w:rsid w:val="00E010E0"/>
    <w:rsid w:val="00E020A6"/>
    <w:rsid w:val="00E03E13"/>
    <w:rsid w:val="00E047DD"/>
    <w:rsid w:val="00E10B4B"/>
    <w:rsid w:val="00E11D78"/>
    <w:rsid w:val="00E161C2"/>
    <w:rsid w:val="00E16261"/>
    <w:rsid w:val="00E17545"/>
    <w:rsid w:val="00E24945"/>
    <w:rsid w:val="00E24E73"/>
    <w:rsid w:val="00E30A92"/>
    <w:rsid w:val="00E30BA7"/>
    <w:rsid w:val="00E37E1A"/>
    <w:rsid w:val="00E4112A"/>
    <w:rsid w:val="00E4701F"/>
    <w:rsid w:val="00E5104B"/>
    <w:rsid w:val="00E547F6"/>
    <w:rsid w:val="00E5650C"/>
    <w:rsid w:val="00E60D4F"/>
    <w:rsid w:val="00E6101B"/>
    <w:rsid w:val="00E6253E"/>
    <w:rsid w:val="00E6331B"/>
    <w:rsid w:val="00E71FF0"/>
    <w:rsid w:val="00E76CCA"/>
    <w:rsid w:val="00E8148D"/>
    <w:rsid w:val="00E82563"/>
    <w:rsid w:val="00E82686"/>
    <w:rsid w:val="00E82935"/>
    <w:rsid w:val="00E829F6"/>
    <w:rsid w:val="00E84E18"/>
    <w:rsid w:val="00E86000"/>
    <w:rsid w:val="00E9030E"/>
    <w:rsid w:val="00EA2E8D"/>
    <w:rsid w:val="00EA44A9"/>
    <w:rsid w:val="00EB0387"/>
    <w:rsid w:val="00EB66B1"/>
    <w:rsid w:val="00EC57AE"/>
    <w:rsid w:val="00ED3C3C"/>
    <w:rsid w:val="00EE1B2D"/>
    <w:rsid w:val="00EE22BD"/>
    <w:rsid w:val="00EE4D25"/>
    <w:rsid w:val="00EE5F76"/>
    <w:rsid w:val="00EE70EE"/>
    <w:rsid w:val="00EF46D9"/>
    <w:rsid w:val="00EF5A75"/>
    <w:rsid w:val="00EF7CBC"/>
    <w:rsid w:val="00F00394"/>
    <w:rsid w:val="00F01557"/>
    <w:rsid w:val="00F02E46"/>
    <w:rsid w:val="00F06582"/>
    <w:rsid w:val="00F10CA8"/>
    <w:rsid w:val="00F15CCB"/>
    <w:rsid w:val="00F17D7A"/>
    <w:rsid w:val="00F20E6C"/>
    <w:rsid w:val="00F25CDE"/>
    <w:rsid w:val="00F25CFF"/>
    <w:rsid w:val="00F26151"/>
    <w:rsid w:val="00F27E21"/>
    <w:rsid w:val="00F40CE1"/>
    <w:rsid w:val="00F40DD2"/>
    <w:rsid w:val="00F41C8B"/>
    <w:rsid w:val="00F453DF"/>
    <w:rsid w:val="00F45D2C"/>
    <w:rsid w:val="00F51294"/>
    <w:rsid w:val="00F53815"/>
    <w:rsid w:val="00F53FB4"/>
    <w:rsid w:val="00F56DB0"/>
    <w:rsid w:val="00F62C85"/>
    <w:rsid w:val="00F6575E"/>
    <w:rsid w:val="00F71D88"/>
    <w:rsid w:val="00F77C38"/>
    <w:rsid w:val="00F816F7"/>
    <w:rsid w:val="00F8337E"/>
    <w:rsid w:val="00F8390E"/>
    <w:rsid w:val="00F913D1"/>
    <w:rsid w:val="00F96166"/>
    <w:rsid w:val="00F976B2"/>
    <w:rsid w:val="00FA04C9"/>
    <w:rsid w:val="00FA465B"/>
    <w:rsid w:val="00FA6507"/>
    <w:rsid w:val="00FB2C5A"/>
    <w:rsid w:val="00FB4D49"/>
    <w:rsid w:val="00FB5E35"/>
    <w:rsid w:val="00FB6ECD"/>
    <w:rsid w:val="00FC3849"/>
    <w:rsid w:val="00FC57B0"/>
    <w:rsid w:val="00FC64D9"/>
    <w:rsid w:val="00FC7193"/>
    <w:rsid w:val="00FD268F"/>
    <w:rsid w:val="00FD69B5"/>
    <w:rsid w:val="00FE1578"/>
    <w:rsid w:val="00FE1944"/>
    <w:rsid w:val="00FE1EAE"/>
    <w:rsid w:val="00FE28E6"/>
    <w:rsid w:val="00FE4288"/>
    <w:rsid w:val="00FE42D3"/>
    <w:rsid w:val="00FE7699"/>
    <w:rsid w:val="00FF3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FF2F85"/>
  <w15:chartTrackingRefBased/>
  <w15:docId w15:val="{92524343-BEDD-4F45-9495-359E2B9DC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CBC"/>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C7CB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BC7CB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C7CB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C7CBC"/>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BC7CBC"/>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BC7CBC"/>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BC7CBC"/>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BC7CBC"/>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BC7CBC"/>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C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7C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7C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7C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7C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7C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7C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7C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7CBC"/>
    <w:rPr>
      <w:rFonts w:eastAsiaTheme="majorEastAsia" w:cstheme="majorBidi"/>
      <w:color w:val="272727" w:themeColor="text1" w:themeTint="D8"/>
    </w:rPr>
  </w:style>
  <w:style w:type="paragraph" w:styleId="Title">
    <w:name w:val="Title"/>
    <w:basedOn w:val="Normal"/>
    <w:next w:val="Normal"/>
    <w:link w:val="TitleChar"/>
    <w:uiPriority w:val="10"/>
    <w:qFormat/>
    <w:rsid w:val="00BC7CBC"/>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C7C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7CB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C7C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7CBC"/>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BC7CBC"/>
    <w:rPr>
      <w:i/>
      <w:iCs/>
      <w:color w:val="404040" w:themeColor="text1" w:themeTint="BF"/>
    </w:rPr>
  </w:style>
  <w:style w:type="paragraph" w:styleId="ListParagraph">
    <w:name w:val="List Paragraph"/>
    <w:basedOn w:val="Normal"/>
    <w:uiPriority w:val="34"/>
    <w:qFormat/>
    <w:rsid w:val="00BC7CBC"/>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BC7CBC"/>
    <w:rPr>
      <w:i/>
      <w:iCs/>
      <w:color w:val="0F4761" w:themeColor="accent1" w:themeShade="BF"/>
    </w:rPr>
  </w:style>
  <w:style w:type="paragraph" w:styleId="IntenseQuote">
    <w:name w:val="Intense Quote"/>
    <w:basedOn w:val="Normal"/>
    <w:next w:val="Normal"/>
    <w:link w:val="IntenseQuoteChar"/>
    <w:uiPriority w:val="30"/>
    <w:qFormat/>
    <w:rsid w:val="00BC7CB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BC7CBC"/>
    <w:rPr>
      <w:i/>
      <w:iCs/>
      <w:color w:val="0F4761" w:themeColor="accent1" w:themeShade="BF"/>
    </w:rPr>
  </w:style>
  <w:style w:type="character" w:styleId="IntenseReference">
    <w:name w:val="Intense Reference"/>
    <w:basedOn w:val="DefaultParagraphFont"/>
    <w:uiPriority w:val="32"/>
    <w:qFormat/>
    <w:rsid w:val="00BC7CBC"/>
    <w:rPr>
      <w:b/>
      <w:bCs/>
      <w:smallCaps/>
      <w:color w:val="0F4761" w:themeColor="accent1" w:themeShade="BF"/>
      <w:spacing w:val="5"/>
    </w:rPr>
  </w:style>
  <w:style w:type="character" w:customStyle="1" w:styleId="apple-converted-space">
    <w:name w:val="apple-converted-space"/>
    <w:basedOn w:val="DefaultParagraphFont"/>
    <w:rsid w:val="00BC7CBC"/>
  </w:style>
  <w:style w:type="table" w:styleId="TableGrid">
    <w:name w:val="Table Grid"/>
    <w:basedOn w:val="TableNormal"/>
    <w:uiPriority w:val="39"/>
    <w:rsid w:val="00BC7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C7CB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BC7CBC"/>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C7CBC"/>
    <w:pPr>
      <w:spacing w:before="120"/>
    </w:pPr>
    <w:rPr>
      <w:rFonts w:asciiTheme="minorHAnsi" w:hAnsiTheme="minorHAnsi"/>
      <w:b/>
      <w:bCs/>
      <w:i/>
      <w:iCs/>
    </w:rPr>
  </w:style>
  <w:style w:type="paragraph" w:styleId="TOC2">
    <w:name w:val="toc 2"/>
    <w:basedOn w:val="Normal"/>
    <w:next w:val="Normal"/>
    <w:autoRedefine/>
    <w:uiPriority w:val="39"/>
    <w:unhideWhenUsed/>
    <w:rsid w:val="00BC7CBC"/>
    <w:pPr>
      <w:spacing w:before="120"/>
      <w:ind w:left="240"/>
    </w:pPr>
    <w:rPr>
      <w:rFonts w:asciiTheme="minorHAnsi" w:hAnsiTheme="minorHAnsi"/>
      <w:b/>
      <w:bCs/>
      <w:sz w:val="22"/>
      <w:szCs w:val="22"/>
    </w:rPr>
  </w:style>
  <w:style w:type="character" w:styleId="Hyperlink">
    <w:name w:val="Hyperlink"/>
    <w:basedOn w:val="DefaultParagraphFont"/>
    <w:uiPriority w:val="99"/>
    <w:unhideWhenUsed/>
    <w:rsid w:val="00BC7CBC"/>
    <w:rPr>
      <w:color w:val="467886" w:themeColor="hyperlink"/>
      <w:u w:val="single"/>
    </w:rPr>
  </w:style>
  <w:style w:type="paragraph" w:styleId="TOC3">
    <w:name w:val="toc 3"/>
    <w:basedOn w:val="Normal"/>
    <w:next w:val="Normal"/>
    <w:autoRedefine/>
    <w:uiPriority w:val="39"/>
    <w:semiHidden/>
    <w:unhideWhenUsed/>
    <w:rsid w:val="00BC7CBC"/>
    <w:pPr>
      <w:ind w:left="480"/>
    </w:pPr>
    <w:rPr>
      <w:rFonts w:asciiTheme="minorHAnsi" w:hAnsiTheme="minorHAnsi"/>
      <w:sz w:val="20"/>
      <w:szCs w:val="20"/>
    </w:rPr>
  </w:style>
  <w:style w:type="paragraph" w:styleId="TOC4">
    <w:name w:val="toc 4"/>
    <w:basedOn w:val="Normal"/>
    <w:next w:val="Normal"/>
    <w:autoRedefine/>
    <w:uiPriority w:val="39"/>
    <w:semiHidden/>
    <w:unhideWhenUsed/>
    <w:rsid w:val="00BC7CBC"/>
    <w:pPr>
      <w:ind w:left="720"/>
    </w:pPr>
    <w:rPr>
      <w:rFonts w:asciiTheme="minorHAnsi" w:hAnsiTheme="minorHAnsi"/>
      <w:sz w:val="20"/>
      <w:szCs w:val="20"/>
    </w:rPr>
  </w:style>
  <w:style w:type="paragraph" w:styleId="TOC5">
    <w:name w:val="toc 5"/>
    <w:basedOn w:val="Normal"/>
    <w:next w:val="Normal"/>
    <w:autoRedefine/>
    <w:uiPriority w:val="39"/>
    <w:semiHidden/>
    <w:unhideWhenUsed/>
    <w:rsid w:val="00BC7CBC"/>
    <w:pPr>
      <w:ind w:left="960"/>
    </w:pPr>
    <w:rPr>
      <w:rFonts w:asciiTheme="minorHAnsi" w:hAnsiTheme="minorHAnsi"/>
      <w:sz w:val="20"/>
      <w:szCs w:val="20"/>
    </w:rPr>
  </w:style>
  <w:style w:type="paragraph" w:styleId="TOC6">
    <w:name w:val="toc 6"/>
    <w:basedOn w:val="Normal"/>
    <w:next w:val="Normal"/>
    <w:autoRedefine/>
    <w:uiPriority w:val="39"/>
    <w:semiHidden/>
    <w:unhideWhenUsed/>
    <w:rsid w:val="00BC7CBC"/>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BC7CBC"/>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BC7CBC"/>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BC7CBC"/>
    <w:pPr>
      <w:ind w:left="1920"/>
    </w:pPr>
    <w:rPr>
      <w:rFonts w:asciiTheme="minorHAnsi" w:hAnsiTheme="minorHAnsi"/>
      <w:sz w:val="20"/>
      <w:szCs w:val="20"/>
    </w:rPr>
  </w:style>
  <w:style w:type="paragraph" w:styleId="Footer">
    <w:name w:val="footer"/>
    <w:basedOn w:val="Normal"/>
    <w:link w:val="FooterChar"/>
    <w:uiPriority w:val="99"/>
    <w:unhideWhenUsed/>
    <w:rsid w:val="00BC7CBC"/>
    <w:pPr>
      <w:tabs>
        <w:tab w:val="center" w:pos="4513"/>
        <w:tab w:val="right" w:pos="9026"/>
      </w:tabs>
    </w:pPr>
  </w:style>
  <w:style w:type="character" w:customStyle="1" w:styleId="FooterChar">
    <w:name w:val="Footer Char"/>
    <w:basedOn w:val="DefaultParagraphFont"/>
    <w:link w:val="Footer"/>
    <w:uiPriority w:val="99"/>
    <w:rsid w:val="00BC7CBC"/>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BC7CBC"/>
  </w:style>
  <w:style w:type="paragraph" w:styleId="NormalWeb">
    <w:name w:val="Normal (Web)"/>
    <w:basedOn w:val="Normal"/>
    <w:uiPriority w:val="99"/>
    <w:semiHidden/>
    <w:unhideWhenUsed/>
    <w:rsid w:val="006D787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55CA3-1B94-B84B-8F22-0A297067E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1066</TotalTime>
  <Pages>1</Pages>
  <Words>6312</Words>
  <Characters>38951</Characters>
  <Application>Microsoft Office Word</Application>
  <DocSecurity>0</DocSecurity>
  <Lines>865</Lines>
  <Paragraphs>202</Paragraphs>
  <ScaleCrop>false</ScaleCrop>
  <Company/>
  <LinksUpToDate>false</LinksUpToDate>
  <CharactersWithSpaces>45061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smith</dc:creator>
  <cp:keywords/>
  <dc:description/>
  <cp:lastModifiedBy>Katie smith</cp:lastModifiedBy>
  <cp:revision>759</cp:revision>
  <dcterms:created xsi:type="dcterms:W3CDTF">2026-02-12T11:18:00Z</dcterms:created>
  <dcterms:modified xsi:type="dcterms:W3CDTF">2026-03-17T15:58:00Z</dcterms:modified>
</cp:coreProperties>
</file>