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1D4D" w:rsidRDefault="00901D4D" w:rsidP="00901D4D">
      <w:pPr>
        <w:autoSpaceDE w:val="0"/>
        <w:autoSpaceDN w:val="0"/>
        <w:adjustRightInd w:val="0"/>
        <w:spacing w:after="0" w:line="240" w:lineRule="auto"/>
        <w:jc w:val="center"/>
        <w:rPr>
          <w:rFonts w:ascii="Arial" w:hAnsi="Arial" w:cs="Arial"/>
          <w:b/>
          <w:sz w:val="24"/>
          <w:szCs w:val="24"/>
        </w:rPr>
      </w:pPr>
    </w:p>
    <w:p w:rsidR="004A690B" w:rsidRPr="002614CA" w:rsidRDefault="004A690B" w:rsidP="00901D4D">
      <w:pPr>
        <w:autoSpaceDE w:val="0"/>
        <w:autoSpaceDN w:val="0"/>
        <w:adjustRightInd w:val="0"/>
        <w:spacing w:after="0" w:line="240" w:lineRule="auto"/>
        <w:jc w:val="center"/>
        <w:rPr>
          <w:rFonts w:ascii="Arial" w:hAnsi="Arial" w:cs="Arial"/>
          <w:b/>
          <w:sz w:val="24"/>
          <w:szCs w:val="24"/>
        </w:rPr>
      </w:pPr>
    </w:p>
    <w:p w:rsidR="00901D4D" w:rsidRPr="002614CA" w:rsidRDefault="00901D4D" w:rsidP="00901D4D">
      <w:pPr>
        <w:autoSpaceDE w:val="0"/>
        <w:autoSpaceDN w:val="0"/>
        <w:adjustRightInd w:val="0"/>
        <w:spacing w:after="0" w:line="240" w:lineRule="auto"/>
        <w:jc w:val="center"/>
        <w:rPr>
          <w:rFonts w:ascii="Arial" w:hAnsi="Arial" w:cs="Arial"/>
          <w:b/>
          <w:sz w:val="24"/>
          <w:szCs w:val="24"/>
        </w:rPr>
      </w:pPr>
    </w:p>
    <w:p w:rsidR="00901D4D" w:rsidRPr="002614CA" w:rsidRDefault="00901D4D" w:rsidP="00901D4D">
      <w:pPr>
        <w:autoSpaceDE w:val="0"/>
        <w:autoSpaceDN w:val="0"/>
        <w:adjustRightInd w:val="0"/>
        <w:spacing w:after="0" w:line="240" w:lineRule="auto"/>
        <w:rPr>
          <w:rFonts w:ascii="Arial" w:hAnsi="Arial" w:cs="Arial"/>
          <w:b/>
          <w:sz w:val="24"/>
          <w:szCs w:val="24"/>
        </w:rPr>
      </w:pPr>
    </w:p>
    <w:p w:rsidR="00901D4D" w:rsidRPr="002614CA" w:rsidRDefault="00901D4D" w:rsidP="00901D4D">
      <w:pPr>
        <w:autoSpaceDE w:val="0"/>
        <w:autoSpaceDN w:val="0"/>
        <w:adjustRightInd w:val="0"/>
        <w:spacing w:after="0" w:line="240" w:lineRule="auto"/>
        <w:jc w:val="center"/>
        <w:rPr>
          <w:rFonts w:ascii="Arial" w:hAnsi="Arial" w:cs="Arial"/>
          <w:b/>
          <w:sz w:val="44"/>
          <w:szCs w:val="44"/>
        </w:rPr>
      </w:pPr>
      <w:r w:rsidRPr="002614CA">
        <w:rPr>
          <w:rFonts w:ascii="Arial" w:hAnsi="Arial" w:cs="Arial"/>
          <w:b/>
          <w:sz w:val="44"/>
          <w:szCs w:val="44"/>
        </w:rPr>
        <w:t>UNIVERSITY OF WALES: TRINITY SAINT DAVID</w:t>
      </w:r>
    </w:p>
    <w:p w:rsidR="00901D4D" w:rsidRDefault="00901D4D" w:rsidP="00901D4D">
      <w:pPr>
        <w:autoSpaceDE w:val="0"/>
        <w:autoSpaceDN w:val="0"/>
        <w:adjustRightInd w:val="0"/>
        <w:spacing w:after="0" w:line="240" w:lineRule="auto"/>
        <w:jc w:val="center"/>
        <w:rPr>
          <w:rFonts w:ascii="Arial" w:hAnsi="Arial" w:cs="Arial"/>
          <w:b/>
          <w:bCs/>
          <w:sz w:val="44"/>
          <w:szCs w:val="44"/>
        </w:rPr>
      </w:pPr>
    </w:p>
    <w:p w:rsidR="004A690B" w:rsidRPr="002614CA" w:rsidRDefault="004A690B" w:rsidP="00901D4D">
      <w:pPr>
        <w:autoSpaceDE w:val="0"/>
        <w:autoSpaceDN w:val="0"/>
        <w:adjustRightInd w:val="0"/>
        <w:spacing w:after="0" w:line="240" w:lineRule="auto"/>
        <w:jc w:val="center"/>
        <w:rPr>
          <w:rFonts w:ascii="Arial" w:hAnsi="Arial" w:cs="Arial"/>
          <w:b/>
          <w:bCs/>
          <w:sz w:val="44"/>
          <w:szCs w:val="44"/>
        </w:rPr>
      </w:pPr>
    </w:p>
    <w:p w:rsidR="00901D4D" w:rsidRPr="002614CA" w:rsidRDefault="00901D4D" w:rsidP="00901D4D">
      <w:pPr>
        <w:autoSpaceDE w:val="0"/>
        <w:autoSpaceDN w:val="0"/>
        <w:adjustRightInd w:val="0"/>
        <w:spacing w:after="0" w:line="240" w:lineRule="auto"/>
        <w:jc w:val="center"/>
        <w:rPr>
          <w:rStyle w:val="Strong"/>
          <w:rFonts w:ascii="Arial" w:hAnsi="Arial" w:cs="Arial"/>
          <w:b w:val="0"/>
          <w:iCs/>
          <w:sz w:val="44"/>
          <w:szCs w:val="44"/>
        </w:rPr>
      </w:pPr>
      <w:r w:rsidRPr="002614CA">
        <w:rPr>
          <w:rFonts w:ascii="Arial" w:hAnsi="Arial" w:cs="Arial"/>
          <w:b/>
          <w:bCs/>
          <w:sz w:val="44"/>
          <w:szCs w:val="44"/>
        </w:rPr>
        <w:t>MODU</w:t>
      </w:r>
      <w:r>
        <w:rPr>
          <w:rFonts w:ascii="Arial" w:hAnsi="Arial" w:cs="Arial"/>
          <w:b/>
          <w:bCs/>
          <w:sz w:val="44"/>
          <w:szCs w:val="44"/>
        </w:rPr>
        <w:t>LE TITLE: DIGITAL SKILLS AND RESEARCH METHODS</w:t>
      </w:r>
      <w:r w:rsidR="00656BEF">
        <w:rPr>
          <w:rFonts w:ascii="Arial" w:hAnsi="Arial" w:cs="Arial"/>
          <w:b/>
          <w:bCs/>
          <w:sz w:val="44"/>
          <w:szCs w:val="44"/>
        </w:rPr>
        <w:t xml:space="preserve"> A2</w:t>
      </w:r>
    </w:p>
    <w:p w:rsidR="00901D4D" w:rsidRPr="002614CA" w:rsidRDefault="00901D4D" w:rsidP="00901D4D">
      <w:pPr>
        <w:pStyle w:val="Default"/>
        <w:rPr>
          <w:rFonts w:ascii="Arial" w:hAnsi="Arial" w:cs="Arial"/>
          <w:b/>
          <w:bCs/>
          <w:color w:val="auto"/>
          <w:sz w:val="44"/>
          <w:szCs w:val="44"/>
        </w:rPr>
      </w:pPr>
    </w:p>
    <w:p w:rsidR="00901D4D" w:rsidRPr="002614CA" w:rsidRDefault="00901D4D" w:rsidP="00901D4D">
      <w:pPr>
        <w:pStyle w:val="Default"/>
        <w:jc w:val="center"/>
        <w:rPr>
          <w:rFonts w:ascii="Arial" w:hAnsi="Arial" w:cs="Arial"/>
          <w:b/>
          <w:bCs/>
          <w:color w:val="auto"/>
          <w:sz w:val="44"/>
          <w:szCs w:val="44"/>
        </w:rPr>
      </w:pPr>
    </w:p>
    <w:p w:rsidR="00901D4D" w:rsidRPr="00E72FAF" w:rsidRDefault="00901D4D" w:rsidP="00901D4D">
      <w:pPr>
        <w:pStyle w:val="Default"/>
        <w:jc w:val="center"/>
        <w:rPr>
          <w:rFonts w:ascii="Arial" w:hAnsi="Arial" w:cs="Arial"/>
          <w:b/>
          <w:bCs/>
          <w:color w:val="auto"/>
          <w:sz w:val="44"/>
          <w:szCs w:val="44"/>
        </w:rPr>
      </w:pPr>
      <w:r w:rsidRPr="002614CA">
        <w:rPr>
          <w:rFonts w:ascii="Arial" w:hAnsi="Arial" w:cs="Arial"/>
          <w:b/>
          <w:bCs/>
          <w:color w:val="auto"/>
          <w:sz w:val="44"/>
          <w:szCs w:val="44"/>
        </w:rPr>
        <w:t xml:space="preserve">MODULE CODE: </w:t>
      </w:r>
      <w:r w:rsidRPr="002614CA">
        <w:rPr>
          <w:rFonts w:ascii="Arial" w:hAnsi="Arial" w:cs="Arial"/>
          <w:b/>
          <w:color w:val="auto"/>
          <w:sz w:val="44"/>
          <w:szCs w:val="44"/>
        </w:rPr>
        <w:t xml:space="preserve"> </w:t>
      </w:r>
      <w:r w:rsidRPr="00E72FAF">
        <w:rPr>
          <w:rFonts w:ascii="Arial" w:hAnsi="Arial" w:cs="Arial"/>
          <w:b/>
          <w:bCs/>
          <w:color w:val="auto"/>
          <w:sz w:val="44"/>
          <w:szCs w:val="44"/>
        </w:rPr>
        <w:t>BMSK4003</w:t>
      </w:r>
    </w:p>
    <w:p w:rsidR="00901D4D" w:rsidRPr="00E72FAF" w:rsidRDefault="00901D4D" w:rsidP="00901D4D">
      <w:pPr>
        <w:spacing w:line="360" w:lineRule="auto"/>
        <w:jc w:val="center"/>
      </w:pPr>
    </w:p>
    <w:p w:rsidR="00901D4D" w:rsidRPr="002614CA" w:rsidRDefault="00901D4D" w:rsidP="00901D4D">
      <w:pPr>
        <w:spacing w:line="360" w:lineRule="auto"/>
        <w:jc w:val="center"/>
        <w:rPr>
          <w:rFonts w:ascii="Arial" w:hAnsi="Arial" w:cs="Arial"/>
          <w:b/>
          <w:bCs/>
          <w:sz w:val="44"/>
          <w:szCs w:val="44"/>
        </w:rPr>
      </w:pPr>
      <w:r w:rsidRPr="002614CA">
        <w:rPr>
          <w:rFonts w:ascii="Arial" w:hAnsi="Arial" w:cs="Arial"/>
          <w:b/>
          <w:bCs/>
          <w:sz w:val="44"/>
          <w:szCs w:val="44"/>
        </w:rPr>
        <w:t>BY</w:t>
      </w:r>
    </w:p>
    <w:p w:rsidR="00901D4D" w:rsidRPr="002614CA" w:rsidRDefault="00901D4D" w:rsidP="00901D4D">
      <w:pPr>
        <w:jc w:val="center"/>
        <w:rPr>
          <w:rFonts w:ascii="Arial" w:hAnsi="Arial" w:cs="Arial"/>
          <w:b/>
          <w:sz w:val="44"/>
          <w:szCs w:val="44"/>
        </w:rPr>
      </w:pPr>
      <w:r w:rsidRPr="002614CA">
        <w:rPr>
          <w:rFonts w:ascii="Arial" w:hAnsi="Arial" w:cs="Arial"/>
          <w:b/>
          <w:sz w:val="44"/>
          <w:szCs w:val="44"/>
        </w:rPr>
        <w:t>DURUIHEME, EDITH ADAMEZIE</w:t>
      </w:r>
    </w:p>
    <w:p w:rsidR="00901D4D" w:rsidRPr="002614CA" w:rsidRDefault="00901D4D" w:rsidP="00901D4D">
      <w:pPr>
        <w:autoSpaceDE w:val="0"/>
        <w:autoSpaceDN w:val="0"/>
        <w:adjustRightInd w:val="0"/>
        <w:spacing w:after="0" w:line="240" w:lineRule="auto"/>
        <w:jc w:val="center"/>
        <w:rPr>
          <w:rFonts w:ascii="Arial" w:hAnsi="Arial" w:cs="Arial"/>
          <w:b/>
          <w:bCs/>
          <w:sz w:val="44"/>
          <w:szCs w:val="44"/>
        </w:rPr>
      </w:pPr>
    </w:p>
    <w:p w:rsidR="00901D4D" w:rsidRPr="002614CA" w:rsidRDefault="00901D4D" w:rsidP="00901D4D">
      <w:pPr>
        <w:autoSpaceDE w:val="0"/>
        <w:autoSpaceDN w:val="0"/>
        <w:adjustRightInd w:val="0"/>
        <w:spacing w:after="0" w:line="240" w:lineRule="auto"/>
        <w:jc w:val="center"/>
        <w:rPr>
          <w:rFonts w:ascii="Arial" w:hAnsi="Arial" w:cs="Arial"/>
          <w:b/>
          <w:bCs/>
          <w:sz w:val="44"/>
          <w:szCs w:val="44"/>
        </w:rPr>
      </w:pPr>
    </w:p>
    <w:p w:rsidR="00901D4D" w:rsidRPr="002614CA" w:rsidRDefault="00901D4D" w:rsidP="00901D4D">
      <w:pPr>
        <w:autoSpaceDE w:val="0"/>
        <w:autoSpaceDN w:val="0"/>
        <w:adjustRightInd w:val="0"/>
        <w:spacing w:after="0" w:line="240" w:lineRule="auto"/>
        <w:jc w:val="center"/>
        <w:rPr>
          <w:rFonts w:ascii="Arial" w:hAnsi="Arial" w:cs="Arial"/>
          <w:b/>
          <w:bCs/>
          <w:sz w:val="44"/>
          <w:szCs w:val="44"/>
        </w:rPr>
      </w:pPr>
      <w:r w:rsidRPr="002614CA">
        <w:rPr>
          <w:rFonts w:ascii="Arial" w:hAnsi="Arial" w:cs="Arial"/>
          <w:b/>
          <w:bCs/>
          <w:sz w:val="44"/>
          <w:szCs w:val="44"/>
        </w:rPr>
        <w:t>STUDENT NO: 1713903</w:t>
      </w:r>
    </w:p>
    <w:p w:rsidR="00901D4D" w:rsidRPr="002614CA" w:rsidRDefault="00901D4D" w:rsidP="00901D4D">
      <w:pPr>
        <w:spacing w:line="360" w:lineRule="auto"/>
        <w:rPr>
          <w:rFonts w:ascii="Arial" w:hAnsi="Arial" w:cs="Arial"/>
          <w:b/>
          <w:bCs/>
          <w:sz w:val="44"/>
          <w:szCs w:val="44"/>
        </w:rPr>
      </w:pPr>
    </w:p>
    <w:p w:rsidR="00103CD9" w:rsidRPr="00103CD9" w:rsidRDefault="00901D4D" w:rsidP="00103CD9">
      <w:pPr>
        <w:spacing w:line="360" w:lineRule="auto"/>
        <w:jc w:val="center"/>
        <w:rPr>
          <w:rFonts w:ascii="Arial" w:hAnsi="Arial" w:cs="Arial"/>
          <w:b/>
          <w:bCs/>
          <w:color w:val="FF0000"/>
          <w:sz w:val="44"/>
          <w:szCs w:val="44"/>
        </w:rPr>
      </w:pPr>
      <w:r w:rsidRPr="002614CA">
        <w:rPr>
          <w:rFonts w:ascii="Arial" w:hAnsi="Arial" w:cs="Arial"/>
          <w:b/>
          <w:bCs/>
          <w:sz w:val="44"/>
          <w:szCs w:val="44"/>
        </w:rPr>
        <w:t xml:space="preserve">MODULE LECTURER: </w:t>
      </w:r>
      <w:r w:rsidR="00103CD9" w:rsidRPr="00103CD9">
        <w:rPr>
          <w:rFonts w:ascii="Arial" w:hAnsi="Arial" w:cs="Arial"/>
          <w:b/>
          <w:bCs/>
          <w:sz w:val="44"/>
          <w:szCs w:val="44"/>
        </w:rPr>
        <w:t>R</w:t>
      </w:r>
      <w:r w:rsidRPr="00103CD9">
        <w:rPr>
          <w:rFonts w:ascii="Arial" w:hAnsi="Arial" w:cs="Arial"/>
          <w:b/>
          <w:bCs/>
          <w:sz w:val="44"/>
          <w:szCs w:val="44"/>
        </w:rPr>
        <w:t>E</w:t>
      </w:r>
      <w:r w:rsidR="00103CD9" w:rsidRPr="00103CD9">
        <w:rPr>
          <w:rFonts w:ascii="Arial" w:hAnsi="Arial" w:cs="Arial"/>
          <w:b/>
          <w:bCs/>
          <w:sz w:val="44"/>
          <w:szCs w:val="44"/>
        </w:rPr>
        <w:t>X</w:t>
      </w:r>
      <w:r w:rsidRPr="00103CD9">
        <w:rPr>
          <w:rFonts w:ascii="Arial" w:hAnsi="Arial" w:cs="Arial"/>
          <w:b/>
          <w:bCs/>
          <w:sz w:val="44"/>
          <w:szCs w:val="44"/>
        </w:rPr>
        <w:t>O</w:t>
      </w:r>
      <w:r w:rsidR="00103CD9" w:rsidRPr="00103CD9">
        <w:rPr>
          <w:rFonts w:ascii="Arial" w:hAnsi="Arial" w:cs="Arial"/>
          <w:b/>
          <w:bCs/>
          <w:sz w:val="44"/>
          <w:szCs w:val="44"/>
        </w:rPr>
        <w:t>N NTING</w:t>
      </w:r>
    </w:p>
    <w:p w:rsidR="00901D4D" w:rsidRPr="002614CA" w:rsidRDefault="00901D4D" w:rsidP="00901D4D">
      <w:pPr>
        <w:spacing w:line="360" w:lineRule="auto"/>
        <w:jc w:val="center"/>
        <w:rPr>
          <w:rFonts w:ascii="Arial" w:hAnsi="Arial" w:cs="Arial"/>
          <w:b/>
          <w:sz w:val="44"/>
          <w:szCs w:val="44"/>
        </w:rPr>
      </w:pPr>
    </w:p>
    <w:p w:rsidR="00901D4D" w:rsidRPr="002614CA" w:rsidRDefault="008E4C14" w:rsidP="00901D4D">
      <w:pPr>
        <w:spacing w:line="360" w:lineRule="auto"/>
        <w:jc w:val="center"/>
        <w:rPr>
          <w:rFonts w:ascii="Arial" w:hAnsi="Arial" w:cs="Arial"/>
          <w:b/>
          <w:sz w:val="44"/>
          <w:szCs w:val="44"/>
          <w:u w:val="single"/>
        </w:rPr>
        <w:sectPr w:rsidR="00901D4D" w:rsidRPr="002614CA" w:rsidSect="00E632FC">
          <w:headerReference w:type="default" r:id="rId7"/>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Pr>
          <w:rFonts w:ascii="Arial" w:hAnsi="Arial" w:cs="Arial"/>
          <w:b/>
          <w:bCs/>
          <w:sz w:val="44"/>
          <w:szCs w:val="44"/>
        </w:rPr>
        <w:t>JANUARY</w:t>
      </w:r>
      <w:r w:rsidR="00901D4D" w:rsidRPr="002614CA">
        <w:rPr>
          <w:rFonts w:ascii="Arial" w:hAnsi="Arial" w:cs="Arial"/>
          <w:b/>
          <w:bCs/>
          <w:sz w:val="44"/>
          <w:szCs w:val="44"/>
        </w:rPr>
        <w:t>, 201</w:t>
      </w:r>
      <w:r>
        <w:rPr>
          <w:rFonts w:ascii="Arial" w:hAnsi="Arial" w:cs="Arial"/>
          <w:b/>
          <w:bCs/>
          <w:sz w:val="44"/>
          <w:szCs w:val="44"/>
        </w:rPr>
        <w:t>9</w:t>
      </w:r>
    </w:p>
    <w:p w:rsidR="00901D4D" w:rsidRPr="00EB09E3" w:rsidRDefault="00901D4D" w:rsidP="00901D4D">
      <w:pPr>
        <w:spacing w:after="150" w:line="360" w:lineRule="auto"/>
        <w:jc w:val="both"/>
        <w:rPr>
          <w:rFonts w:ascii="Arial" w:hAnsi="Arial" w:cs="Arial"/>
          <w:b/>
          <w:sz w:val="24"/>
          <w:szCs w:val="24"/>
          <w:u w:val="single"/>
        </w:rPr>
      </w:pPr>
      <w:r w:rsidRPr="00EB09E3">
        <w:rPr>
          <w:rFonts w:ascii="Arial" w:hAnsi="Arial" w:cs="Arial"/>
          <w:b/>
          <w:sz w:val="24"/>
          <w:szCs w:val="24"/>
          <w:u w:val="single"/>
        </w:rPr>
        <w:lastRenderedPageBreak/>
        <w:t>Introduction</w:t>
      </w:r>
    </w:p>
    <w:p w:rsidR="00901D4D" w:rsidRPr="00EB09E3" w:rsidRDefault="00901D4D" w:rsidP="00901D4D">
      <w:pPr>
        <w:spacing w:after="150" w:line="360" w:lineRule="auto"/>
        <w:jc w:val="both"/>
        <w:rPr>
          <w:rFonts w:ascii="Arial" w:hAnsi="Arial" w:cs="Arial"/>
          <w:i/>
          <w:sz w:val="24"/>
          <w:szCs w:val="24"/>
          <w:u w:val="single"/>
        </w:rPr>
      </w:pPr>
      <w:r w:rsidRPr="00EB09E3">
        <w:rPr>
          <w:rFonts w:ascii="Arial" w:hAnsi="Arial" w:cs="Arial"/>
          <w:i/>
          <w:sz w:val="24"/>
          <w:szCs w:val="24"/>
          <w:u w:val="single"/>
        </w:rPr>
        <w:t>Background of the Study</w:t>
      </w:r>
    </w:p>
    <w:p w:rsidR="00901D4D" w:rsidRPr="00EB09E3" w:rsidRDefault="00901D4D" w:rsidP="00901D4D">
      <w:pPr>
        <w:spacing w:after="200" w:line="360" w:lineRule="auto"/>
        <w:jc w:val="both"/>
        <w:rPr>
          <w:rFonts w:ascii="Arial" w:hAnsi="Arial" w:cs="Arial"/>
          <w:sz w:val="24"/>
          <w:szCs w:val="24"/>
        </w:rPr>
      </w:pPr>
      <w:r w:rsidRPr="00EB09E3">
        <w:rPr>
          <w:rFonts w:ascii="Arial" w:hAnsi="Arial" w:cs="Arial"/>
          <w:sz w:val="24"/>
          <w:szCs w:val="24"/>
        </w:rPr>
        <w:t>The idea for this research came up from the author’s experience while working in a resident care home. It was noticed that older adults in the home had unkempt long toenails which can affect their balance when walking</w:t>
      </w:r>
      <w:r w:rsidR="00E87428">
        <w:rPr>
          <w:rFonts w:ascii="Arial" w:hAnsi="Arial" w:cs="Arial"/>
          <w:sz w:val="24"/>
          <w:szCs w:val="24"/>
        </w:rPr>
        <w:t>,</w:t>
      </w:r>
      <w:r w:rsidRPr="00EB09E3">
        <w:rPr>
          <w:rFonts w:ascii="Arial" w:hAnsi="Arial" w:cs="Arial"/>
          <w:sz w:val="24"/>
          <w:szCs w:val="24"/>
        </w:rPr>
        <w:t xml:space="preserve"> and may also expose them to risk of injury, pain, fall and contracting fungal nail infection (</w:t>
      </w:r>
      <w:r w:rsidR="00B2127B">
        <w:rPr>
          <w:rFonts w:ascii="Arial" w:hAnsi="Arial" w:cs="Arial"/>
          <w:sz w:val="24"/>
          <w:szCs w:val="24"/>
        </w:rPr>
        <w:t xml:space="preserve">Jones, 2014; </w:t>
      </w:r>
      <w:r w:rsidRPr="00EB09E3">
        <w:rPr>
          <w:rFonts w:ascii="Arial" w:hAnsi="Arial" w:cs="Arial"/>
          <w:sz w:val="24"/>
          <w:szCs w:val="24"/>
        </w:rPr>
        <w:t>Mackie, 2009</w:t>
      </w:r>
      <w:r w:rsidR="00B36340">
        <w:rPr>
          <w:rFonts w:ascii="Arial" w:hAnsi="Arial" w:cs="Arial"/>
          <w:sz w:val="24"/>
          <w:szCs w:val="24"/>
        </w:rPr>
        <w:t>; Mitty, 2009</w:t>
      </w:r>
      <w:r w:rsidRPr="00EB09E3">
        <w:rPr>
          <w:rFonts w:ascii="Arial" w:hAnsi="Arial" w:cs="Arial"/>
          <w:sz w:val="24"/>
          <w:szCs w:val="24"/>
        </w:rPr>
        <w:t xml:space="preserve">). Although nurses in this home performed other daily hygiene </w:t>
      </w:r>
      <w:r w:rsidR="00E87428">
        <w:rPr>
          <w:rFonts w:ascii="Arial" w:hAnsi="Arial" w:cs="Arial"/>
          <w:sz w:val="24"/>
          <w:szCs w:val="24"/>
        </w:rPr>
        <w:t>activities</w:t>
      </w:r>
      <w:r w:rsidRPr="00EB09E3">
        <w:rPr>
          <w:rFonts w:ascii="Arial" w:hAnsi="Arial" w:cs="Arial"/>
          <w:sz w:val="24"/>
          <w:szCs w:val="24"/>
        </w:rPr>
        <w:t xml:space="preserve"> such as bathing and changing patients’ wears and bed covers, assisting patients with oral care/hygiene and fingernails care/hygiene, and assessing fall risk, but they do not cut patients toenail or assess their toenail condition. This suggests that the nurses do not have formal knowledge or experience in performing toenail care or there was no policy in the home to enforce toenail care practice. This situation suggests a need to investigate nurses’ experience, skills and knowledge of toenail care practices</w:t>
      </w:r>
      <w:r w:rsidR="006C2B33">
        <w:rPr>
          <w:rFonts w:ascii="Arial" w:hAnsi="Arial" w:cs="Arial"/>
          <w:sz w:val="24"/>
          <w:szCs w:val="24"/>
        </w:rPr>
        <w:t>.</w:t>
      </w:r>
    </w:p>
    <w:p w:rsidR="00901D4D" w:rsidRPr="00EB09E3" w:rsidRDefault="00901D4D" w:rsidP="00901D4D">
      <w:pPr>
        <w:spacing w:after="150" w:line="360" w:lineRule="auto"/>
        <w:jc w:val="both"/>
        <w:rPr>
          <w:rFonts w:ascii="Arial" w:hAnsi="Arial" w:cs="Arial"/>
          <w:b/>
          <w:sz w:val="24"/>
          <w:szCs w:val="24"/>
          <w:u w:val="single"/>
        </w:rPr>
      </w:pPr>
      <w:r w:rsidRPr="00EB09E3">
        <w:rPr>
          <w:rFonts w:ascii="Arial" w:hAnsi="Arial" w:cs="Arial"/>
          <w:b/>
          <w:sz w:val="24"/>
          <w:szCs w:val="24"/>
          <w:u w:val="single"/>
        </w:rPr>
        <w:t>Aim and Objective</w:t>
      </w:r>
    </w:p>
    <w:p w:rsidR="00901D4D" w:rsidRPr="00EB09E3" w:rsidRDefault="00901D4D" w:rsidP="00901D4D">
      <w:pPr>
        <w:spacing w:after="200" w:line="360" w:lineRule="auto"/>
        <w:jc w:val="both"/>
        <w:rPr>
          <w:rFonts w:ascii="Arial" w:hAnsi="Arial" w:cs="Arial"/>
          <w:sz w:val="24"/>
          <w:szCs w:val="24"/>
        </w:rPr>
      </w:pPr>
      <w:r w:rsidRPr="00EB09E3">
        <w:rPr>
          <w:rFonts w:ascii="Arial" w:hAnsi="Arial" w:cs="Arial"/>
          <w:sz w:val="24"/>
          <w:szCs w:val="24"/>
        </w:rPr>
        <w:t>The aims of this research is to review literature and investigate nurses’ experience, skills and knowledge of toenail care practices among elderly people living in resident care homes, and possible barriers that hinders this practice and solutions to them. Nurses’ skills and knowledge of toenail care investigated in this research covers toenails cutting and filing and assessment of toenails to identify onset of complications such as nail deformities, discoloration and fungal infections.</w:t>
      </w:r>
    </w:p>
    <w:p w:rsidR="00901D4D" w:rsidRPr="00EB09E3" w:rsidRDefault="00901D4D" w:rsidP="00901D4D">
      <w:pPr>
        <w:autoSpaceDE w:val="0"/>
        <w:autoSpaceDN w:val="0"/>
        <w:adjustRightInd w:val="0"/>
        <w:spacing w:after="0" w:line="360" w:lineRule="auto"/>
        <w:jc w:val="both"/>
        <w:rPr>
          <w:rFonts w:ascii="Arial" w:hAnsi="Arial" w:cs="Arial"/>
          <w:b/>
          <w:sz w:val="24"/>
          <w:szCs w:val="24"/>
          <w:u w:val="single"/>
        </w:rPr>
      </w:pPr>
      <w:r w:rsidRPr="00EB09E3">
        <w:rPr>
          <w:rFonts w:ascii="Arial" w:hAnsi="Arial" w:cs="Arial"/>
          <w:b/>
          <w:sz w:val="24"/>
          <w:szCs w:val="24"/>
          <w:u w:val="single"/>
        </w:rPr>
        <w:t>Literature Review</w:t>
      </w:r>
    </w:p>
    <w:p w:rsidR="00503A97" w:rsidRDefault="00901D4D" w:rsidP="00901D4D">
      <w:pPr>
        <w:autoSpaceDE w:val="0"/>
        <w:autoSpaceDN w:val="0"/>
        <w:adjustRightInd w:val="0"/>
        <w:spacing w:after="0" w:line="360" w:lineRule="auto"/>
        <w:jc w:val="both"/>
        <w:rPr>
          <w:rFonts w:ascii="Arial" w:hAnsi="Arial" w:cs="Arial"/>
          <w:sz w:val="24"/>
          <w:szCs w:val="24"/>
        </w:rPr>
      </w:pPr>
      <w:r w:rsidRPr="00EB09E3">
        <w:rPr>
          <w:rFonts w:ascii="Arial" w:hAnsi="Arial" w:cs="Arial"/>
          <w:sz w:val="24"/>
          <w:szCs w:val="24"/>
        </w:rPr>
        <w:t>Toenail care is an essential part of nursing care and an aspect of personal hygiene</w:t>
      </w:r>
      <w:r w:rsidR="00AD4ED9">
        <w:rPr>
          <w:rFonts w:ascii="Arial" w:hAnsi="Arial" w:cs="Arial"/>
          <w:sz w:val="24"/>
          <w:szCs w:val="24"/>
        </w:rPr>
        <w:t>,</w:t>
      </w:r>
      <w:r w:rsidRPr="00EB09E3">
        <w:rPr>
          <w:rFonts w:ascii="Arial" w:hAnsi="Arial" w:cs="Arial"/>
          <w:sz w:val="24"/>
          <w:szCs w:val="24"/>
        </w:rPr>
        <w:t xml:space="preserve"> which is vital for promoting and </w:t>
      </w:r>
      <w:r w:rsidR="00AD4ED9">
        <w:rPr>
          <w:rFonts w:ascii="Arial" w:hAnsi="Arial" w:cs="Arial"/>
          <w:sz w:val="24"/>
          <w:szCs w:val="24"/>
        </w:rPr>
        <w:t>sustaining</w:t>
      </w:r>
      <w:r w:rsidRPr="00EB09E3">
        <w:rPr>
          <w:rFonts w:ascii="Arial" w:hAnsi="Arial" w:cs="Arial"/>
          <w:sz w:val="24"/>
          <w:szCs w:val="24"/>
        </w:rPr>
        <w:t xml:space="preserve"> quality patients’ health and wellbeing (DOH, 2010). Toenail problems are common among older people because of changes associated with ageing, which affects the biological structure of the nail, resulting in abnormalities of the nail surface, thickness, colour and contour, and other parts of the nail (</w:t>
      </w:r>
      <w:r w:rsidRPr="00EB09E3">
        <w:rPr>
          <w:rFonts w:ascii="Arial" w:hAnsi="Arial" w:cs="Arial"/>
          <w:bCs/>
          <w:sz w:val="24"/>
          <w:szCs w:val="24"/>
        </w:rPr>
        <w:t xml:space="preserve">Abdullah and Abbas, 2011; </w:t>
      </w:r>
      <w:r w:rsidRPr="00EB09E3">
        <w:rPr>
          <w:rFonts w:ascii="Arial" w:hAnsi="Arial" w:cs="Arial"/>
          <w:sz w:val="24"/>
          <w:szCs w:val="24"/>
        </w:rPr>
        <w:t>Stolt et al., 2013</w:t>
      </w:r>
      <w:r w:rsidRPr="00EB09E3">
        <w:rPr>
          <w:rFonts w:ascii="Arial" w:hAnsi="Arial" w:cs="Arial"/>
          <w:bCs/>
          <w:sz w:val="24"/>
          <w:szCs w:val="24"/>
        </w:rPr>
        <w:t xml:space="preserve">). In an experimental study, </w:t>
      </w:r>
      <w:r w:rsidRPr="00EB09E3">
        <w:rPr>
          <w:rFonts w:ascii="Arial" w:hAnsi="Arial" w:cs="Arial"/>
          <w:sz w:val="24"/>
          <w:szCs w:val="24"/>
        </w:rPr>
        <w:t xml:space="preserve">Chan et al. (2012) reported that 89.3% of older adults have at least one foot health problem, which poor toenail care contributed to 52.0% of the problems, and thickened nails was the most commonly reported disorder (41.3%). Similar findings </w:t>
      </w:r>
      <w:r w:rsidRPr="00EB09E3">
        <w:rPr>
          <w:rFonts w:ascii="Arial" w:hAnsi="Arial" w:cs="Arial"/>
          <w:sz w:val="24"/>
          <w:szCs w:val="24"/>
        </w:rPr>
        <w:lastRenderedPageBreak/>
        <w:t xml:space="preserve">were also reported in Stolt et al. (2012) descriptive explorative study. The authors identified that discoloured toenails, hallux valgus and thickened toenails are the common foot health disorders found among elder adults living in resident care homes. </w:t>
      </w:r>
      <w:r w:rsidRPr="00EB09E3">
        <w:rPr>
          <w:rFonts w:ascii="Arial" w:hAnsi="Arial" w:cs="Arial"/>
          <w:bCs/>
          <w:sz w:val="24"/>
          <w:szCs w:val="24"/>
        </w:rPr>
        <w:t>These findings suggest a need for adequate toenail care.</w:t>
      </w:r>
      <w:r w:rsidR="00503A97">
        <w:rPr>
          <w:rFonts w:ascii="Arial" w:hAnsi="Arial" w:cs="Arial"/>
          <w:sz w:val="24"/>
          <w:szCs w:val="24"/>
        </w:rPr>
        <w:t xml:space="preserve"> </w:t>
      </w:r>
    </w:p>
    <w:p w:rsidR="00503A97" w:rsidRDefault="00503A97" w:rsidP="00901D4D">
      <w:pPr>
        <w:autoSpaceDE w:val="0"/>
        <w:autoSpaceDN w:val="0"/>
        <w:adjustRightInd w:val="0"/>
        <w:spacing w:after="0" w:line="360" w:lineRule="auto"/>
        <w:jc w:val="both"/>
        <w:rPr>
          <w:rFonts w:ascii="Arial" w:hAnsi="Arial" w:cs="Arial"/>
          <w:sz w:val="24"/>
          <w:szCs w:val="24"/>
        </w:rPr>
      </w:pPr>
    </w:p>
    <w:p w:rsidR="00901D4D" w:rsidRPr="00EB09E3" w:rsidRDefault="00901D4D" w:rsidP="00901D4D">
      <w:pPr>
        <w:autoSpaceDE w:val="0"/>
        <w:autoSpaceDN w:val="0"/>
        <w:adjustRightInd w:val="0"/>
        <w:spacing w:after="0" w:line="360" w:lineRule="auto"/>
        <w:jc w:val="both"/>
        <w:rPr>
          <w:rFonts w:ascii="Arial" w:hAnsi="Arial" w:cs="Arial"/>
          <w:sz w:val="24"/>
          <w:szCs w:val="24"/>
        </w:rPr>
      </w:pPr>
      <w:r w:rsidRPr="00EB09E3">
        <w:rPr>
          <w:rFonts w:ascii="Arial" w:hAnsi="Arial" w:cs="Arial"/>
          <w:sz w:val="24"/>
          <w:szCs w:val="24"/>
        </w:rPr>
        <w:t>However, Help the Aged (2005) identified that 31% of adults between the age of 65 and above cannot self-cut their toenail, due to age related physical challenges such as poor sight/vision, weakness of the muscle, inability to handle the equipments, inability to bend down to reach the feet, inability to breath properly when bending and joint problems like arthritis (Chan et al., 2012; Stolt et al., 2013).</w:t>
      </w:r>
      <w:r w:rsidRPr="00EB09E3">
        <w:rPr>
          <w:rFonts w:ascii="Arial" w:hAnsi="Arial" w:cs="Arial"/>
          <w:bCs/>
          <w:sz w:val="24"/>
          <w:szCs w:val="24"/>
        </w:rPr>
        <w:t xml:space="preserve"> These challenges suggest that older adults will depend more on nurses and other healthcare workers to meet their foot health needs, particularly toenails care. Sadly, a study by </w:t>
      </w:r>
      <w:r w:rsidRPr="00EB09E3">
        <w:rPr>
          <w:rFonts w:ascii="Arial" w:hAnsi="Arial" w:cs="Arial"/>
          <w:sz w:val="24"/>
          <w:szCs w:val="24"/>
        </w:rPr>
        <w:t>Chan et al. (2012) also reported that healthcare professionals give low priority to toenail care of older adults, they consider the associated problems to be “minor”, leaving it unattended, which ends up in serious distress and c</w:t>
      </w:r>
      <w:r w:rsidR="00AA19AB">
        <w:rPr>
          <w:rFonts w:ascii="Arial" w:hAnsi="Arial" w:cs="Arial"/>
          <w:sz w:val="24"/>
          <w:szCs w:val="24"/>
        </w:rPr>
        <w:t>omplications (Chan et al., 2012</w:t>
      </w:r>
      <w:r w:rsidRPr="00EB09E3">
        <w:rPr>
          <w:rFonts w:ascii="Arial" w:hAnsi="Arial" w:cs="Arial"/>
          <w:sz w:val="24"/>
          <w:szCs w:val="24"/>
        </w:rPr>
        <w:t xml:space="preserve">). </w:t>
      </w:r>
    </w:p>
    <w:p w:rsidR="00901D4D" w:rsidRPr="00EB09E3" w:rsidRDefault="00901D4D" w:rsidP="00503A97">
      <w:pPr>
        <w:autoSpaceDE w:val="0"/>
        <w:autoSpaceDN w:val="0"/>
        <w:adjustRightInd w:val="0"/>
        <w:spacing w:after="0" w:line="360" w:lineRule="auto"/>
        <w:jc w:val="both"/>
        <w:rPr>
          <w:rFonts w:ascii="Arial" w:hAnsi="Arial" w:cs="Arial"/>
          <w:sz w:val="24"/>
          <w:szCs w:val="24"/>
        </w:rPr>
      </w:pPr>
      <w:r w:rsidRPr="00EB09E3">
        <w:rPr>
          <w:rFonts w:ascii="Arial" w:hAnsi="Arial" w:cs="Arial"/>
          <w:sz w:val="24"/>
          <w:szCs w:val="24"/>
        </w:rPr>
        <w:t xml:space="preserve">Seen in this context, many studies were reviewed in order to understand nurses’ knowledge of toenail care and the reasons why nurses give low attention to toenail care of older adults. However, there is scarcity of recent evidence in this area of nursing care. This also suggests that research has given little attention to this area of nursing practice among older adults living in resident care homes. </w:t>
      </w:r>
      <w:r w:rsidRPr="00EB09E3">
        <w:rPr>
          <w:rFonts w:ascii="Arial" w:eastAsia="Times New Roman" w:hAnsi="Arial" w:cs="Arial"/>
          <w:sz w:val="24"/>
          <w:szCs w:val="24"/>
        </w:rPr>
        <w:t xml:space="preserve">Existing researches on foot care practices gave more attention to diabetic foot care </w:t>
      </w:r>
      <w:r w:rsidRPr="00EB09E3">
        <w:rPr>
          <w:rFonts w:ascii="Arial" w:hAnsi="Arial" w:cs="Arial"/>
          <w:sz w:val="24"/>
          <w:szCs w:val="24"/>
        </w:rPr>
        <w:t>(Bakker et al., 2012; Fujiwara et al., 2011</w:t>
      </w:r>
      <w:r w:rsidRPr="00EB09E3">
        <w:rPr>
          <w:rFonts w:ascii="Arial" w:eastAsia="Times New Roman" w:hAnsi="Arial" w:cs="Arial"/>
          <w:sz w:val="24"/>
          <w:szCs w:val="24"/>
        </w:rPr>
        <w:t>),</w:t>
      </w:r>
      <w:r w:rsidR="00503A97">
        <w:rPr>
          <w:rFonts w:ascii="Arial" w:eastAsia="Times New Roman" w:hAnsi="Arial" w:cs="Arial"/>
          <w:sz w:val="24"/>
          <w:szCs w:val="24"/>
        </w:rPr>
        <w:t xml:space="preserve"> with poor attention given to </w:t>
      </w:r>
      <w:r w:rsidR="00503A97" w:rsidRPr="00EB09E3">
        <w:rPr>
          <w:rFonts w:ascii="Arial" w:eastAsia="Times New Roman" w:hAnsi="Arial" w:cs="Arial"/>
          <w:sz w:val="24"/>
          <w:szCs w:val="24"/>
        </w:rPr>
        <w:t>foot care practic</w:t>
      </w:r>
      <w:r w:rsidR="00503A97">
        <w:rPr>
          <w:rFonts w:ascii="Arial" w:eastAsia="Times New Roman" w:hAnsi="Arial" w:cs="Arial"/>
          <w:sz w:val="24"/>
          <w:szCs w:val="24"/>
        </w:rPr>
        <w:t>es of non-diabetic older adults, leaving th</w:t>
      </w:r>
      <w:r w:rsidR="00182317">
        <w:rPr>
          <w:rFonts w:ascii="Arial" w:eastAsia="Times New Roman" w:hAnsi="Arial" w:cs="Arial"/>
          <w:sz w:val="24"/>
          <w:szCs w:val="24"/>
        </w:rPr>
        <w:t>is area</w:t>
      </w:r>
      <w:r w:rsidR="00503A97">
        <w:rPr>
          <w:rFonts w:ascii="Arial" w:eastAsia="Times New Roman" w:hAnsi="Arial" w:cs="Arial"/>
          <w:sz w:val="24"/>
          <w:szCs w:val="24"/>
        </w:rPr>
        <w:t xml:space="preserve"> </w:t>
      </w:r>
      <w:r w:rsidRPr="00EB09E3">
        <w:rPr>
          <w:rFonts w:ascii="Arial" w:eastAsia="Times New Roman" w:hAnsi="Arial" w:cs="Arial"/>
          <w:sz w:val="24"/>
          <w:szCs w:val="24"/>
        </w:rPr>
        <w:t>with out-dated evidence</w:t>
      </w:r>
      <w:r w:rsidR="00503A97">
        <w:rPr>
          <w:rFonts w:ascii="Arial" w:eastAsia="Times New Roman" w:hAnsi="Arial" w:cs="Arial"/>
          <w:sz w:val="24"/>
          <w:szCs w:val="24"/>
        </w:rPr>
        <w:t xml:space="preserve">. </w:t>
      </w:r>
      <w:r w:rsidRPr="00EB09E3">
        <w:rPr>
          <w:rFonts w:ascii="Arial" w:eastAsia="Times New Roman" w:hAnsi="Arial" w:cs="Arial"/>
          <w:sz w:val="24"/>
          <w:szCs w:val="24"/>
        </w:rPr>
        <w:t xml:space="preserve">However, to meet the aim of this study, evidences are gathered from the old researches to investigate </w:t>
      </w:r>
      <w:r w:rsidRPr="00EB09E3">
        <w:rPr>
          <w:rFonts w:ascii="Arial" w:hAnsi="Arial" w:cs="Arial"/>
          <w:bCs/>
          <w:sz w:val="24"/>
          <w:szCs w:val="24"/>
        </w:rPr>
        <w:t xml:space="preserve">nurses' knowledge of toenail care practice, </w:t>
      </w:r>
      <w:r w:rsidRPr="00EB09E3">
        <w:rPr>
          <w:rFonts w:ascii="Arial" w:hAnsi="Arial" w:cs="Arial"/>
          <w:sz w:val="24"/>
          <w:szCs w:val="24"/>
        </w:rPr>
        <w:t>barriers to this practice and possible solutions.</w:t>
      </w:r>
    </w:p>
    <w:p w:rsidR="00901D4D" w:rsidRPr="00EB09E3" w:rsidRDefault="00901D4D" w:rsidP="00901D4D">
      <w:pPr>
        <w:autoSpaceDE w:val="0"/>
        <w:autoSpaceDN w:val="0"/>
        <w:adjustRightInd w:val="0"/>
        <w:spacing w:after="0" w:line="360" w:lineRule="auto"/>
        <w:jc w:val="both"/>
        <w:rPr>
          <w:rFonts w:ascii="Arial" w:hAnsi="Arial" w:cs="Arial"/>
          <w:sz w:val="24"/>
          <w:szCs w:val="24"/>
        </w:rPr>
      </w:pPr>
      <w:r w:rsidRPr="00EB09E3">
        <w:rPr>
          <w:rFonts w:ascii="Arial" w:hAnsi="Arial" w:cs="Arial"/>
          <w:sz w:val="24"/>
          <w:szCs w:val="24"/>
        </w:rPr>
        <w:t xml:space="preserve">In this regard, an earlier study by Turner and Quine (1996) investigated </w:t>
      </w:r>
      <w:r w:rsidRPr="00EB09E3">
        <w:rPr>
          <w:rFonts w:ascii="Arial" w:hAnsi="Arial" w:cs="Arial"/>
          <w:bCs/>
          <w:sz w:val="24"/>
          <w:szCs w:val="24"/>
        </w:rPr>
        <w:t>nurses' experience, knowledge, assessment skills, and confidence in performing toenail care among older adults. The authors</w:t>
      </w:r>
      <w:r w:rsidRPr="00EB09E3">
        <w:rPr>
          <w:rFonts w:ascii="Arial" w:hAnsi="Arial" w:cs="Arial"/>
          <w:sz w:val="24"/>
          <w:szCs w:val="24"/>
        </w:rPr>
        <w:t xml:space="preserve"> found that 25 participants out of 42 lacks confidence in cutting normal toenails and toenails with abnormality like fungal infected nails and onychogryphosis nail – ram's horn. However, nurses in this study acknowledged the importance of toenail care, but they lack confidences in cutting patients’ toenails because of physical state of some toenails and lack of experience/skills (Turner and Quine, 1996, p. 276). In parallel to this finding, Pierson </w:t>
      </w:r>
      <w:r w:rsidRPr="00EB09E3">
        <w:rPr>
          <w:rFonts w:ascii="Arial" w:hAnsi="Arial" w:cs="Arial"/>
          <w:sz w:val="24"/>
          <w:szCs w:val="24"/>
        </w:rPr>
        <w:lastRenderedPageBreak/>
        <w:t>(1991) investigated nurses’ knowledge and attitude towards foot care of older adults. The author reported that nurses are aware of the importance of foot care of older adults, but they lack practical skills to perform the activities. Contrary to th</w:t>
      </w:r>
      <w:r w:rsidR="009B67FD">
        <w:rPr>
          <w:rFonts w:ascii="Arial" w:hAnsi="Arial" w:cs="Arial"/>
          <w:sz w:val="24"/>
          <w:szCs w:val="24"/>
        </w:rPr>
        <w:t>ese findings, Stolt et al.</w:t>
      </w:r>
      <w:r w:rsidRPr="00EB09E3">
        <w:rPr>
          <w:rFonts w:ascii="Arial" w:hAnsi="Arial" w:cs="Arial"/>
          <w:sz w:val="24"/>
          <w:szCs w:val="24"/>
        </w:rPr>
        <w:t xml:space="preserve"> (2015) in a recent cross-sectional co-relational survey examined nurses’ knowledge of foot care and other nursing care activities in the home. The authors found that nurses have the skills to cut patients’ toenail and perform skin care, but they lack skills in identifying and caring for toenails with structural deformities. However, only experienced nurses who attend continual training are proficient in performing all toenail care activities (p. 2921). These findings, therefore suggests a need to continually educate/train nurses and others healthcare professionals on toenail care of older adults. </w:t>
      </w:r>
    </w:p>
    <w:p w:rsidR="00901D4D" w:rsidRPr="00EB09E3" w:rsidRDefault="00901D4D" w:rsidP="00901D4D">
      <w:pPr>
        <w:autoSpaceDE w:val="0"/>
        <w:autoSpaceDN w:val="0"/>
        <w:adjustRightInd w:val="0"/>
        <w:spacing w:after="0" w:line="360" w:lineRule="auto"/>
        <w:jc w:val="both"/>
        <w:rPr>
          <w:rFonts w:ascii="Arial" w:hAnsi="Arial" w:cs="Arial"/>
          <w:sz w:val="24"/>
          <w:szCs w:val="24"/>
        </w:rPr>
      </w:pPr>
      <w:r w:rsidRPr="00EB09E3">
        <w:rPr>
          <w:rFonts w:ascii="Arial" w:hAnsi="Arial" w:cs="Arial"/>
          <w:sz w:val="24"/>
          <w:szCs w:val="24"/>
        </w:rPr>
        <w:t xml:space="preserve">In an experimental study, </w:t>
      </w:r>
      <w:r w:rsidRPr="00EB09E3">
        <w:rPr>
          <w:rFonts w:ascii="Arial" w:eastAsia="Times New Roman" w:hAnsi="Arial" w:cs="Arial"/>
          <w:sz w:val="24"/>
          <w:szCs w:val="24"/>
          <w:lang w:eastAsia="en-GB"/>
        </w:rPr>
        <w:t xml:space="preserve">Pataky et al. (2007) examined the influence of an educational programme on the performances and assessment skills of group of healthcare professionals (doctors, psychologists, occupational therapists, nursing aides, speech therapists, physiotherapists and nurses) in identifying foot at-risk. The authors reported a significant change in the professionals’ knowledge of foot care practice after 12 months of training, while nurses showed a higher level of improved knowledge score. In another earlier study, </w:t>
      </w:r>
      <w:r w:rsidRPr="00EB09E3">
        <w:rPr>
          <w:rFonts w:ascii="Arial" w:hAnsi="Arial" w:cs="Arial"/>
          <w:sz w:val="24"/>
          <w:szCs w:val="24"/>
        </w:rPr>
        <w:t xml:space="preserve">Christensen et al. (1990) measured nurses’ practical skills and attitude following education program on foot care practices. The authors also reported a positive change in posttest mean score 15.2, against </w:t>
      </w:r>
      <w:r w:rsidRPr="00EB09E3">
        <w:rPr>
          <w:rFonts w:ascii="Arial" w:eastAsia="Times New Roman" w:hAnsi="Arial" w:cs="Arial"/>
          <w:sz w:val="24"/>
          <w:szCs w:val="24"/>
          <w:lang w:eastAsia="en-GB"/>
        </w:rPr>
        <w:t>pretest mean score of 13.2. These findings and others shows that nurses can improve their foot care activities (including</w:t>
      </w:r>
      <w:r w:rsidRPr="00EB09E3">
        <w:rPr>
          <w:rFonts w:ascii="Arial" w:hAnsi="Arial" w:cs="Arial"/>
          <w:sz w:val="24"/>
          <w:szCs w:val="24"/>
        </w:rPr>
        <w:t xml:space="preserve"> toenail cutting, filling, assessment skills, recognition and treatment of foot and toenail problems)</w:t>
      </w:r>
      <w:r w:rsidRPr="00EB09E3">
        <w:rPr>
          <w:rFonts w:ascii="Arial" w:eastAsia="Times New Roman" w:hAnsi="Arial" w:cs="Arial"/>
          <w:sz w:val="24"/>
          <w:szCs w:val="24"/>
          <w:lang w:eastAsia="en-GB"/>
        </w:rPr>
        <w:t xml:space="preserve"> if they are continually </w:t>
      </w:r>
      <w:r w:rsidR="00400A8A">
        <w:rPr>
          <w:rFonts w:ascii="Arial" w:eastAsia="Times New Roman" w:hAnsi="Arial" w:cs="Arial"/>
          <w:sz w:val="24"/>
          <w:szCs w:val="24"/>
          <w:lang w:eastAsia="en-GB"/>
        </w:rPr>
        <w:t>educated/</w:t>
      </w:r>
      <w:r w:rsidRPr="00EB09E3">
        <w:rPr>
          <w:rFonts w:ascii="Arial" w:eastAsia="Times New Roman" w:hAnsi="Arial" w:cs="Arial"/>
          <w:sz w:val="24"/>
          <w:szCs w:val="24"/>
          <w:lang w:eastAsia="en-GB"/>
        </w:rPr>
        <w:t>trained</w:t>
      </w:r>
      <w:r w:rsidR="00400A8A">
        <w:rPr>
          <w:rFonts w:ascii="Arial" w:eastAsia="Times New Roman" w:hAnsi="Arial" w:cs="Arial"/>
          <w:sz w:val="24"/>
          <w:szCs w:val="24"/>
          <w:lang w:eastAsia="en-GB"/>
        </w:rPr>
        <w:t xml:space="preserve"> in this aspect of care</w:t>
      </w:r>
      <w:r w:rsidRPr="00EB09E3">
        <w:rPr>
          <w:rFonts w:ascii="Arial" w:eastAsia="Times New Roman" w:hAnsi="Arial" w:cs="Arial"/>
          <w:sz w:val="24"/>
          <w:szCs w:val="24"/>
          <w:lang w:eastAsia="en-GB"/>
        </w:rPr>
        <w:t>.</w:t>
      </w:r>
    </w:p>
    <w:p w:rsidR="00901D4D" w:rsidRPr="00EB09E3" w:rsidRDefault="00901D4D" w:rsidP="00901D4D">
      <w:pPr>
        <w:spacing w:after="150" w:line="360" w:lineRule="auto"/>
        <w:jc w:val="both"/>
        <w:rPr>
          <w:rFonts w:ascii="Arial" w:hAnsi="Arial" w:cs="Arial"/>
          <w:b/>
          <w:sz w:val="24"/>
          <w:szCs w:val="24"/>
          <w:u w:val="single"/>
        </w:rPr>
      </w:pPr>
      <w:r w:rsidRPr="00EB09E3">
        <w:rPr>
          <w:rFonts w:ascii="Arial" w:hAnsi="Arial" w:cs="Arial"/>
          <w:b/>
          <w:sz w:val="24"/>
          <w:szCs w:val="24"/>
          <w:u w:val="single"/>
        </w:rPr>
        <w:t>Research Methodology</w:t>
      </w:r>
    </w:p>
    <w:p w:rsidR="00901D4D" w:rsidRPr="00EB09E3" w:rsidRDefault="00901D4D" w:rsidP="00901D4D">
      <w:pPr>
        <w:spacing w:line="360" w:lineRule="auto"/>
        <w:jc w:val="both"/>
        <w:rPr>
          <w:rFonts w:ascii="Arial" w:hAnsi="Arial" w:cs="Arial"/>
          <w:sz w:val="24"/>
          <w:szCs w:val="24"/>
        </w:rPr>
      </w:pPr>
      <w:r w:rsidRPr="00EB09E3">
        <w:rPr>
          <w:rFonts w:ascii="Arial" w:hAnsi="Arial" w:cs="Arial"/>
          <w:sz w:val="24"/>
          <w:szCs w:val="24"/>
        </w:rPr>
        <w:t xml:space="preserve">Journals for this research were gathered through Cinahl Plus database. The author used </w:t>
      </w:r>
      <w:r w:rsidRPr="00EB09E3">
        <w:rPr>
          <w:rFonts w:ascii="Arial" w:eastAsia="Times New Roman" w:hAnsi="Arial" w:cs="Arial"/>
          <w:sz w:val="24"/>
          <w:szCs w:val="24"/>
        </w:rPr>
        <w:t>Boolean operators search, with a combination of the following keywords;</w:t>
      </w:r>
      <w:r w:rsidRPr="00EB09E3">
        <w:rPr>
          <w:rFonts w:ascii="Arial" w:hAnsi="Arial" w:cs="Arial"/>
          <w:sz w:val="24"/>
          <w:szCs w:val="24"/>
        </w:rPr>
        <w:t xml:space="preserve"> toenail hygiene or care of older adults, toenail hygiene or care of elderly people, foot pathology or foot health of older adults, foot pathology or foot health of elderly people, foot care or foot condition of elderly people, foot care or foot condition of older adults. Nurses’ knowledge or experience on toenail care of older adults, nurses’ knowledge or experience on toenail hygiene of elderly people, nursing or nurses’ education on toenail care, and nursing or nurses’ training on toenail hygiene. </w:t>
      </w:r>
      <w:r w:rsidRPr="00EB09E3">
        <w:rPr>
          <w:rFonts w:ascii="Arial" w:hAnsi="Arial" w:cs="Arial"/>
          <w:sz w:val="24"/>
          <w:szCs w:val="24"/>
        </w:rPr>
        <w:lastRenderedPageBreak/>
        <w:t xml:space="preserve">With these keywords, the search result came up with 3,673 hints, which many of the results discusses other illnesses that affect foot health such as diabetes mellitus and arthritis disorder, and a few on non-diabetic foot health. This suggests that evidence is lacking in foot care and toenail care of non-diabetic older adults. Therefore, in order to extract more relevant information, the author narrowed the search with the following criteria; (a) the study must be between 1990 to 2018 (b) it must be written in English (c) the heading must be foot care or toenail care of older adults (d) it must be only academic journals. With these, the search result came up with 94 hints, and the author read through the abstracts/introduction and selected the studies that met the research aims. </w:t>
      </w:r>
    </w:p>
    <w:p w:rsidR="00901D4D" w:rsidRPr="00EB09E3" w:rsidRDefault="00901D4D" w:rsidP="00901D4D">
      <w:pPr>
        <w:spacing w:line="360" w:lineRule="auto"/>
        <w:jc w:val="both"/>
        <w:rPr>
          <w:rFonts w:ascii="Arial" w:hAnsi="Arial" w:cs="Arial"/>
          <w:sz w:val="24"/>
          <w:szCs w:val="24"/>
        </w:rPr>
      </w:pPr>
      <w:r w:rsidRPr="00EB09E3">
        <w:rPr>
          <w:rFonts w:ascii="Arial" w:hAnsi="Arial" w:cs="Arial"/>
          <w:sz w:val="24"/>
          <w:szCs w:val="24"/>
        </w:rPr>
        <w:t xml:space="preserve">The second and third search was performed with the following keywords: Nurses’ knowledge or experience on toenail care of older adults, and nursing or nurses’ education on toenail care. The result came up with 187 and 57 hints, respectively. The author also used the above mentioned criteria to narrow the search and it came up with 43 and 17 hints respectively, and the author read through the abstracts/introduction and only selected the studies that met the research aim. </w:t>
      </w:r>
    </w:p>
    <w:p w:rsidR="00901D4D" w:rsidRPr="00EB09E3" w:rsidRDefault="00901D4D" w:rsidP="00901D4D">
      <w:pPr>
        <w:autoSpaceDE w:val="0"/>
        <w:autoSpaceDN w:val="0"/>
        <w:adjustRightInd w:val="0"/>
        <w:spacing w:after="0" w:line="360" w:lineRule="auto"/>
        <w:jc w:val="both"/>
        <w:rPr>
          <w:rFonts w:ascii="Arial" w:hAnsi="Arial" w:cs="Arial"/>
          <w:b/>
          <w:sz w:val="24"/>
          <w:szCs w:val="24"/>
          <w:u w:val="single"/>
        </w:rPr>
      </w:pPr>
      <w:r w:rsidRPr="00EB09E3">
        <w:rPr>
          <w:rFonts w:ascii="Arial" w:hAnsi="Arial" w:cs="Arial"/>
          <w:b/>
          <w:sz w:val="24"/>
          <w:szCs w:val="24"/>
          <w:u w:val="single"/>
        </w:rPr>
        <w:t xml:space="preserve">Key finding and discussion </w:t>
      </w:r>
    </w:p>
    <w:p w:rsidR="00901D4D" w:rsidRPr="00EB09E3" w:rsidRDefault="00901D4D" w:rsidP="00901D4D">
      <w:pPr>
        <w:autoSpaceDE w:val="0"/>
        <w:autoSpaceDN w:val="0"/>
        <w:adjustRightInd w:val="0"/>
        <w:spacing w:after="0" w:line="360" w:lineRule="auto"/>
        <w:jc w:val="both"/>
        <w:rPr>
          <w:rFonts w:ascii="Arial" w:hAnsi="Arial" w:cs="Arial"/>
          <w:sz w:val="24"/>
          <w:szCs w:val="24"/>
        </w:rPr>
      </w:pPr>
      <w:r w:rsidRPr="00EB09E3">
        <w:rPr>
          <w:rFonts w:ascii="Arial" w:hAnsi="Arial" w:cs="Arial"/>
          <w:sz w:val="24"/>
          <w:szCs w:val="24"/>
        </w:rPr>
        <w:t xml:space="preserve">Findings emerging from this review identified different factors that hinders toenail care of order adults living in resident care homes, and possible solutions. These factors are presented under the following headings below; </w:t>
      </w:r>
    </w:p>
    <w:p w:rsidR="00901D4D" w:rsidRPr="00EB09E3" w:rsidRDefault="00901D4D" w:rsidP="00901D4D">
      <w:pPr>
        <w:spacing w:after="150" w:line="360" w:lineRule="auto"/>
        <w:jc w:val="both"/>
        <w:rPr>
          <w:rFonts w:ascii="Arial" w:hAnsi="Arial" w:cs="Arial"/>
          <w:i/>
          <w:sz w:val="24"/>
          <w:szCs w:val="24"/>
          <w:u w:val="single"/>
        </w:rPr>
      </w:pPr>
      <w:r w:rsidRPr="00EB09E3">
        <w:rPr>
          <w:rFonts w:ascii="Arial" w:hAnsi="Arial" w:cs="Arial"/>
          <w:i/>
          <w:sz w:val="24"/>
          <w:szCs w:val="24"/>
          <w:u w:val="single"/>
        </w:rPr>
        <w:t>Lack of confidence and assessment/practical skills</w:t>
      </w:r>
    </w:p>
    <w:p w:rsidR="00901D4D" w:rsidRPr="00EB09E3" w:rsidRDefault="00901D4D" w:rsidP="00901D4D">
      <w:pPr>
        <w:spacing w:after="150" w:line="360" w:lineRule="auto"/>
        <w:jc w:val="both"/>
        <w:rPr>
          <w:rFonts w:ascii="Arial" w:hAnsi="Arial" w:cs="Arial"/>
          <w:sz w:val="24"/>
          <w:szCs w:val="24"/>
          <w:u w:val="single"/>
        </w:rPr>
      </w:pPr>
      <w:r w:rsidRPr="00EB09E3">
        <w:rPr>
          <w:rFonts w:ascii="Arial" w:hAnsi="Arial" w:cs="Arial"/>
          <w:sz w:val="24"/>
          <w:szCs w:val="24"/>
        </w:rPr>
        <w:t xml:space="preserve">Researches that examined nurses’ experience and knowledge of foot care activities of older adult, found that nurses understood the importance of foot care, but they lack confidence, experience or skills in performing one foot care activity or the other. For instance, in Turner and Quine (1996) study, the authors found that nurses lack confidence in cutting both normal toenails and those with structural deformities (like thickened nails, </w:t>
      </w:r>
      <w:r w:rsidRPr="00EB09E3">
        <w:rPr>
          <w:rFonts w:ascii="Arial" w:hAnsi="Arial" w:cs="Arial"/>
          <w:bCs/>
          <w:sz w:val="24"/>
          <w:szCs w:val="24"/>
        </w:rPr>
        <w:t>onychocryptosis</w:t>
      </w:r>
      <w:r w:rsidRPr="00EB09E3">
        <w:rPr>
          <w:rFonts w:ascii="Arial" w:hAnsi="Arial" w:cs="Arial"/>
          <w:sz w:val="24"/>
          <w:szCs w:val="24"/>
        </w:rPr>
        <w:t xml:space="preserve"> - ingrown toenail and onychogryphosis nail – ram's horn) or those infected by fungal like Paronychia and onychomycosis, among others, while Stolt et al.</w:t>
      </w:r>
      <w:r w:rsidR="004A793F">
        <w:rPr>
          <w:rFonts w:ascii="Arial" w:hAnsi="Arial" w:cs="Arial"/>
          <w:sz w:val="24"/>
          <w:szCs w:val="24"/>
        </w:rPr>
        <w:t xml:space="preserve"> (2015) found that some nurses </w:t>
      </w:r>
      <w:r w:rsidRPr="00EB09E3">
        <w:rPr>
          <w:rFonts w:ascii="Arial" w:hAnsi="Arial" w:cs="Arial"/>
          <w:sz w:val="24"/>
          <w:szCs w:val="24"/>
        </w:rPr>
        <w:t xml:space="preserve">have the skills to perform toenail care activities like cutting and filling the nails, but they lack assessment skills to identify nails at risk and skills in caring for toenails with structural deformities. Only nurse with more </w:t>
      </w:r>
      <w:r w:rsidR="004A793F">
        <w:rPr>
          <w:rFonts w:ascii="Arial" w:hAnsi="Arial" w:cs="Arial"/>
          <w:sz w:val="24"/>
          <w:szCs w:val="24"/>
        </w:rPr>
        <w:t xml:space="preserve">working </w:t>
      </w:r>
      <w:r w:rsidRPr="00EB09E3">
        <w:rPr>
          <w:rFonts w:ascii="Arial" w:hAnsi="Arial" w:cs="Arial"/>
          <w:sz w:val="24"/>
          <w:szCs w:val="24"/>
        </w:rPr>
        <w:t xml:space="preserve">experience and those that attends continual </w:t>
      </w:r>
      <w:r w:rsidRPr="00EB09E3">
        <w:rPr>
          <w:rFonts w:ascii="Arial" w:hAnsi="Arial" w:cs="Arial"/>
          <w:sz w:val="24"/>
          <w:szCs w:val="24"/>
        </w:rPr>
        <w:lastRenderedPageBreak/>
        <w:t xml:space="preserve">training/education can confidently perform all the toenail care activities. Similar findings were reported in Pierson (1991) study. The author found that most nurses that recognized toenail problems lacked practical skills and confidence to care for the nails, because they did not have the opportunity to acquire practical skills to care for patients’ toenails (Pierson, 1991). </w:t>
      </w:r>
    </w:p>
    <w:p w:rsidR="00901D4D" w:rsidRPr="001B0C74" w:rsidRDefault="00901D4D" w:rsidP="00901D4D">
      <w:pPr>
        <w:spacing w:after="150" w:line="360" w:lineRule="auto"/>
        <w:jc w:val="both"/>
        <w:rPr>
          <w:rFonts w:ascii="Arial" w:hAnsi="Arial" w:cs="Arial"/>
          <w:i/>
          <w:sz w:val="24"/>
          <w:szCs w:val="24"/>
          <w:u w:val="single"/>
        </w:rPr>
      </w:pPr>
      <w:r w:rsidRPr="001B0C74">
        <w:rPr>
          <w:rFonts w:ascii="Arial" w:hAnsi="Arial" w:cs="Arial"/>
          <w:i/>
          <w:sz w:val="24"/>
          <w:szCs w:val="24"/>
          <w:u w:val="single"/>
        </w:rPr>
        <w:t>Continual training/education program</w:t>
      </w:r>
    </w:p>
    <w:p w:rsidR="00901D4D" w:rsidRPr="00EB09E3" w:rsidRDefault="00901D4D" w:rsidP="00901D4D">
      <w:pPr>
        <w:spacing w:after="150" w:line="360" w:lineRule="auto"/>
        <w:jc w:val="both"/>
        <w:rPr>
          <w:rFonts w:ascii="Arial" w:eastAsia="Times New Roman" w:hAnsi="Arial" w:cs="Arial"/>
          <w:sz w:val="24"/>
          <w:szCs w:val="24"/>
          <w:lang w:eastAsia="en-GB"/>
        </w:rPr>
      </w:pPr>
      <w:r w:rsidRPr="00EB09E3">
        <w:rPr>
          <w:rFonts w:ascii="Arial" w:hAnsi="Arial" w:cs="Arial"/>
          <w:sz w:val="24"/>
          <w:szCs w:val="24"/>
        </w:rPr>
        <w:t xml:space="preserve">Another finding that emerged from this study is the influence of continual training/education program on nurses’ foot care activities. For instance, experimental study by Christensen et al. (1990) reported a significant improvement in nurses’ foot care activities (such as assessment skills, how to cut and fill elderly toenails, how to manage and prevent common toenail problems and how to handle equipments like nail clipper, file and scissors) </w:t>
      </w:r>
      <w:r w:rsidRPr="00EB09E3">
        <w:rPr>
          <w:rFonts w:ascii="Arial" w:eastAsia="Times New Roman" w:hAnsi="Arial" w:cs="Arial"/>
          <w:sz w:val="24"/>
          <w:szCs w:val="24"/>
          <w:lang w:eastAsia="en-GB"/>
        </w:rPr>
        <w:t>following an education program</w:t>
      </w:r>
      <w:r w:rsidRPr="00EB09E3">
        <w:rPr>
          <w:rFonts w:ascii="Arial" w:hAnsi="Arial" w:cs="Arial"/>
          <w:sz w:val="24"/>
          <w:szCs w:val="24"/>
        </w:rPr>
        <w:t xml:space="preserve">. Also in </w:t>
      </w:r>
      <w:r w:rsidRPr="00EB09E3">
        <w:rPr>
          <w:rFonts w:ascii="Arial" w:eastAsia="Times New Roman" w:hAnsi="Arial" w:cs="Arial"/>
          <w:sz w:val="24"/>
          <w:szCs w:val="24"/>
          <w:lang w:eastAsia="en-GB"/>
        </w:rPr>
        <w:t>Pataky et al. (2007) study, the author report increased improvement in nurses’ assessment skills and knowledge of toenail care activities after a 12 month education program on foot care activities.</w:t>
      </w:r>
    </w:p>
    <w:p w:rsidR="00901D4D" w:rsidRPr="00EB09E3" w:rsidRDefault="00901D4D" w:rsidP="00901D4D">
      <w:pPr>
        <w:spacing w:after="150" w:line="360" w:lineRule="auto"/>
        <w:jc w:val="both"/>
        <w:rPr>
          <w:rFonts w:ascii="Arial" w:hAnsi="Arial" w:cs="Arial"/>
          <w:sz w:val="24"/>
          <w:szCs w:val="24"/>
        </w:rPr>
      </w:pPr>
      <w:r w:rsidRPr="00EB09E3">
        <w:rPr>
          <w:rFonts w:ascii="Arial" w:eastAsia="Times New Roman" w:hAnsi="Arial" w:cs="Arial"/>
          <w:sz w:val="24"/>
          <w:szCs w:val="24"/>
          <w:lang w:eastAsia="en-GB"/>
        </w:rPr>
        <w:t xml:space="preserve">From these findings, it is evidence that nurses can improve foot care practices of older adults if they are equipped with skills and knowledge through continual education/training programs. </w:t>
      </w:r>
      <w:r w:rsidRPr="00EB09E3">
        <w:rPr>
          <w:rFonts w:ascii="Arial" w:hAnsi="Arial" w:cs="Arial"/>
          <w:sz w:val="24"/>
          <w:szCs w:val="24"/>
        </w:rPr>
        <w:t xml:space="preserve">The Nursing and Midwifery Council (2015) code for professional standard of practice and behaviour for nurses and midwives pointed out that nurses must continue to develop their knowledge and skills throughout their working life, and also use </w:t>
      </w:r>
      <w:r w:rsidR="001B0C74">
        <w:rPr>
          <w:rFonts w:ascii="Arial" w:hAnsi="Arial" w:cs="Arial"/>
          <w:sz w:val="24"/>
          <w:szCs w:val="24"/>
        </w:rPr>
        <w:t xml:space="preserve">recent </w:t>
      </w:r>
      <w:r w:rsidRPr="00EB09E3">
        <w:rPr>
          <w:rFonts w:ascii="Arial" w:hAnsi="Arial" w:cs="Arial"/>
          <w:sz w:val="24"/>
          <w:szCs w:val="24"/>
        </w:rPr>
        <w:t xml:space="preserve">evidence to support their practices. Sadly, this study shows that there is big gap in nursing training/education of foot care activities; this also results in scarcity of </w:t>
      </w:r>
      <w:r w:rsidR="00001666">
        <w:rPr>
          <w:rFonts w:ascii="Arial" w:hAnsi="Arial" w:cs="Arial"/>
          <w:sz w:val="24"/>
          <w:szCs w:val="24"/>
        </w:rPr>
        <w:t xml:space="preserve">recent </w:t>
      </w:r>
      <w:r w:rsidRPr="00EB09E3">
        <w:rPr>
          <w:rFonts w:ascii="Arial" w:hAnsi="Arial" w:cs="Arial"/>
          <w:sz w:val="24"/>
          <w:szCs w:val="24"/>
        </w:rPr>
        <w:t>evidence to support these activities. It is observed that more scholarly attention is given to nursing training and care of diabetic foot, while non-diabetic foot are neglected, creating knowledge gap in that practice. Seen in this context, this study, therefore suggests that further research should be done on nursing foot care of non-diabetic older adult living in resident care homes. This will help to improve the quality of nursing care, patients’ satisfaction and safety.</w:t>
      </w:r>
    </w:p>
    <w:p w:rsidR="00901D4D" w:rsidRPr="00EB09E3" w:rsidRDefault="00901D4D" w:rsidP="00901D4D">
      <w:pPr>
        <w:spacing w:after="150" w:line="360" w:lineRule="auto"/>
        <w:jc w:val="both"/>
        <w:rPr>
          <w:rFonts w:ascii="Arial" w:hAnsi="Arial" w:cs="Arial"/>
          <w:sz w:val="24"/>
          <w:szCs w:val="24"/>
        </w:rPr>
      </w:pPr>
      <w:r w:rsidRPr="00EB09E3">
        <w:rPr>
          <w:rFonts w:ascii="Arial" w:hAnsi="Arial" w:cs="Arial"/>
          <w:sz w:val="24"/>
          <w:szCs w:val="24"/>
        </w:rPr>
        <w:t>Furthermore, since nurs</w:t>
      </w:r>
      <w:r w:rsidR="00D2126D">
        <w:rPr>
          <w:rFonts w:ascii="Arial" w:hAnsi="Arial" w:cs="Arial"/>
          <w:sz w:val="24"/>
          <w:szCs w:val="24"/>
        </w:rPr>
        <w:t>es also play vital roles in caring for</w:t>
      </w:r>
      <w:r w:rsidRPr="00EB09E3">
        <w:rPr>
          <w:rFonts w:ascii="Arial" w:hAnsi="Arial" w:cs="Arial"/>
          <w:sz w:val="24"/>
          <w:szCs w:val="24"/>
        </w:rPr>
        <w:t xml:space="preserve"> older non-diabetic adults in residents homes (</w:t>
      </w:r>
      <w:r w:rsidR="00BD46F1">
        <w:rPr>
          <w:rFonts w:ascii="Arial" w:hAnsi="Arial" w:cs="Arial"/>
          <w:sz w:val="24"/>
          <w:szCs w:val="24"/>
        </w:rPr>
        <w:t>Mitty, 2009</w:t>
      </w:r>
      <w:r w:rsidRPr="00EB09E3">
        <w:rPr>
          <w:rFonts w:ascii="Arial" w:hAnsi="Arial" w:cs="Arial"/>
          <w:sz w:val="24"/>
          <w:szCs w:val="24"/>
        </w:rPr>
        <w:t xml:space="preserve">), this study therefore suggest that nurses should be trained by specialists in foot health (such as podiatrist and chiropodist) especially in </w:t>
      </w:r>
      <w:r w:rsidRPr="00EB09E3">
        <w:rPr>
          <w:rFonts w:ascii="Arial" w:hAnsi="Arial" w:cs="Arial"/>
          <w:sz w:val="24"/>
          <w:szCs w:val="24"/>
        </w:rPr>
        <w:lastRenderedPageBreak/>
        <w:t>the area of toenail assessment and care of older adults; this will enable them to acquire skills and knowledge necessary to meet foot health needs of vulnerable older adults. Examples of such education program or training could be practical demonstration of toenail assessment and procedures in cutting or caring for toenails of older adults, with a combination of lectures to improve theoretical knowledge (Stolt et al., 2015).</w:t>
      </w:r>
    </w:p>
    <w:p w:rsidR="00901D4D" w:rsidRPr="00EB09E3" w:rsidRDefault="00901D4D" w:rsidP="00901D4D">
      <w:pPr>
        <w:spacing w:line="360" w:lineRule="auto"/>
        <w:jc w:val="both"/>
        <w:rPr>
          <w:rFonts w:ascii="Arial" w:hAnsi="Arial" w:cs="Arial"/>
          <w:b/>
          <w:sz w:val="24"/>
          <w:szCs w:val="24"/>
          <w:u w:val="single"/>
        </w:rPr>
      </w:pPr>
      <w:r w:rsidRPr="00EB09E3">
        <w:rPr>
          <w:rFonts w:ascii="Arial" w:hAnsi="Arial" w:cs="Arial"/>
          <w:b/>
          <w:sz w:val="24"/>
          <w:szCs w:val="24"/>
          <w:u w:val="single"/>
        </w:rPr>
        <w:t xml:space="preserve">Conclusion </w:t>
      </w:r>
    </w:p>
    <w:p w:rsidR="00901D4D" w:rsidRPr="00EB09E3" w:rsidRDefault="00901D4D" w:rsidP="00901D4D">
      <w:pPr>
        <w:spacing w:line="360" w:lineRule="auto"/>
        <w:jc w:val="both"/>
        <w:rPr>
          <w:rFonts w:ascii="Arial" w:hAnsi="Arial" w:cs="Arial"/>
          <w:b/>
          <w:sz w:val="24"/>
          <w:szCs w:val="24"/>
          <w:u w:val="single"/>
        </w:rPr>
      </w:pPr>
      <w:r w:rsidRPr="00EB09E3">
        <w:rPr>
          <w:rFonts w:ascii="Arial" w:hAnsi="Arial" w:cs="Arial"/>
          <w:sz w:val="24"/>
          <w:szCs w:val="24"/>
        </w:rPr>
        <w:t>This study has explored nurses’ experience, skills and knowledge of toenail care activities among older adults in resident care home. Although, recent literatures are lacking in this area of nursing care, hence out dated evidences were used to meet the research aims, therefore more researches are needed in this aspect of nursing care to cover the knowledge gaps. However, this study has shown that nurses understood the importance of caring for toenails of older adults, but many of them lack the skills to perform toenail care activities. Nevertheless, this skills gap can be met through continual nursing education/training on foot care and toenail care activities.</w:t>
      </w:r>
    </w:p>
    <w:p w:rsidR="00901D4D" w:rsidRPr="00EB09E3" w:rsidRDefault="00901D4D" w:rsidP="00901D4D">
      <w:pPr>
        <w:autoSpaceDE w:val="0"/>
        <w:autoSpaceDN w:val="0"/>
        <w:adjustRightInd w:val="0"/>
        <w:spacing w:after="0" w:line="360" w:lineRule="auto"/>
        <w:jc w:val="both"/>
        <w:rPr>
          <w:rFonts w:ascii="Arial" w:hAnsi="Arial" w:cs="Arial"/>
          <w:b/>
          <w:sz w:val="24"/>
          <w:szCs w:val="24"/>
          <w:u w:val="single"/>
        </w:rPr>
      </w:pPr>
      <w:bookmarkStart w:id="0" w:name="_GoBack"/>
    </w:p>
    <w:p w:rsidR="00484952"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484952" w:rsidRPr="00031EDE" w:rsidRDefault="00484952" w:rsidP="00901D4D">
      <w:pPr>
        <w:autoSpaceDE w:val="0"/>
        <w:autoSpaceDN w:val="0"/>
        <w:adjustRightInd w:val="0"/>
        <w:spacing w:after="0" w:line="360" w:lineRule="auto"/>
        <w:jc w:val="both"/>
        <w:rPr>
          <w:rFonts w:ascii="Arial" w:hAnsi="Arial" w:cs="Arial"/>
          <w:b/>
          <w:sz w:val="24"/>
          <w:szCs w:val="24"/>
          <w:u w:val="single"/>
        </w:rPr>
      </w:pPr>
    </w:p>
    <w:p w:rsidR="00901D4D" w:rsidRPr="00031EDE" w:rsidRDefault="00901D4D" w:rsidP="00901D4D">
      <w:pPr>
        <w:autoSpaceDE w:val="0"/>
        <w:autoSpaceDN w:val="0"/>
        <w:adjustRightInd w:val="0"/>
        <w:spacing w:after="0" w:line="360" w:lineRule="auto"/>
        <w:jc w:val="both"/>
        <w:rPr>
          <w:rFonts w:ascii="Arial" w:hAnsi="Arial" w:cs="Arial"/>
          <w:b/>
          <w:sz w:val="24"/>
          <w:szCs w:val="24"/>
          <w:u w:val="single"/>
        </w:rPr>
      </w:pPr>
      <w:r w:rsidRPr="00031EDE">
        <w:rPr>
          <w:rFonts w:ascii="Arial" w:hAnsi="Arial" w:cs="Arial"/>
          <w:b/>
          <w:sz w:val="24"/>
          <w:szCs w:val="24"/>
          <w:u w:val="single"/>
        </w:rPr>
        <w:lastRenderedPageBreak/>
        <w:t>References</w:t>
      </w:r>
      <w:bookmarkEnd w:id="0"/>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bCs/>
          <w:sz w:val="24"/>
          <w:szCs w:val="24"/>
        </w:rPr>
        <w:t xml:space="preserve">Abdullah, L. and Abbas, O. (2011) Common nail changes and disorders in older people: </w:t>
      </w:r>
      <w:r w:rsidRPr="00031EDE">
        <w:rPr>
          <w:rFonts w:ascii="Arial" w:hAnsi="Arial" w:cs="Arial"/>
          <w:i/>
          <w:iCs/>
          <w:sz w:val="24"/>
          <w:szCs w:val="24"/>
        </w:rPr>
        <w:t xml:space="preserve">Diagnosis and management. </w:t>
      </w:r>
      <w:r w:rsidRPr="00031EDE">
        <w:rPr>
          <w:rFonts w:ascii="Arial" w:hAnsi="Arial" w:cs="Arial"/>
          <w:i/>
          <w:sz w:val="24"/>
          <w:szCs w:val="24"/>
        </w:rPr>
        <w:t>Canadian family physician,</w:t>
      </w:r>
      <w:r w:rsidRPr="00031EDE">
        <w:rPr>
          <w:rFonts w:ascii="Arial" w:hAnsi="Arial" w:cs="Arial"/>
          <w:iCs/>
          <w:sz w:val="24"/>
          <w:szCs w:val="24"/>
        </w:rPr>
        <w:t xml:space="preserve"> </w:t>
      </w:r>
      <w:r w:rsidRPr="00031EDE">
        <w:rPr>
          <w:rFonts w:ascii="Arial" w:eastAsia="Times New Roman" w:hAnsi="Arial" w:cs="Arial"/>
          <w:sz w:val="24"/>
          <w:szCs w:val="24"/>
          <w:lang w:eastAsia="en-GB"/>
        </w:rPr>
        <w:t>57 (2), pp. 173–181.</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Bakker, K., Apelqvist, J. and Schaper, N. C. (2012). Practical guidelines on the management and prevention of the diabetic foot 2011. </w:t>
      </w:r>
      <w:r w:rsidRPr="00031EDE">
        <w:rPr>
          <w:rFonts w:ascii="Arial" w:hAnsi="Arial" w:cs="Arial"/>
          <w:i/>
          <w:sz w:val="24"/>
          <w:szCs w:val="24"/>
        </w:rPr>
        <w:t>Diabetes/metabolism research and reviews,</w:t>
      </w:r>
      <w:r w:rsidRPr="00031EDE">
        <w:rPr>
          <w:rFonts w:ascii="Arial" w:hAnsi="Arial" w:cs="Arial"/>
          <w:sz w:val="24"/>
          <w:szCs w:val="24"/>
        </w:rPr>
        <w:t xml:space="preserve"> 28(1), pp. 225–231.</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eastAsia="Times New Roman" w:hAnsi="Arial" w:cs="Arial"/>
          <w:sz w:val="24"/>
          <w:szCs w:val="24"/>
          <w:lang w:eastAsia="en-GB"/>
        </w:rPr>
        <w:t xml:space="preserve">Chan, H. Y., Lee, D. T., Leung, E. M., Man, C.W., Lai, K. M., Leung, M. W. and Wong, I. K. (2012) </w:t>
      </w:r>
      <w:r w:rsidRPr="00031EDE">
        <w:rPr>
          <w:rFonts w:ascii="Arial" w:eastAsia="Times New Roman" w:hAnsi="Arial" w:cs="Arial"/>
          <w:bCs/>
          <w:kern w:val="36"/>
          <w:sz w:val="24"/>
          <w:szCs w:val="24"/>
          <w:lang w:eastAsia="en-GB"/>
        </w:rPr>
        <w:t xml:space="preserve">The effects of a foot and toenail care protocol for older adults. </w:t>
      </w:r>
      <w:r w:rsidRPr="00031EDE">
        <w:rPr>
          <w:rFonts w:ascii="Arial" w:hAnsi="Arial" w:cs="Arial"/>
          <w:i/>
          <w:sz w:val="24"/>
          <w:szCs w:val="24"/>
        </w:rPr>
        <w:t xml:space="preserve">Geriatric Nursing, </w:t>
      </w:r>
      <w:r w:rsidRPr="00031EDE">
        <w:rPr>
          <w:rFonts w:ascii="Arial" w:eastAsia="Times New Roman" w:hAnsi="Arial" w:cs="Arial"/>
          <w:sz w:val="24"/>
          <w:szCs w:val="24"/>
          <w:lang w:eastAsia="en-GB"/>
        </w:rPr>
        <w:t>33(6), pp. 446 – 453.</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Christensen, M. H., Funnell, M. M., Ehrlich, M. R., Fellows, E. P. and Floyd, J. C. (1990) Effectiveness of a Foot Care Education Program on Attitudes and Behaviours of Staff Nurses. </w:t>
      </w:r>
      <w:r w:rsidRPr="00031EDE">
        <w:rPr>
          <w:rFonts w:ascii="Arial" w:hAnsi="Arial" w:cs="Arial"/>
          <w:i/>
          <w:sz w:val="24"/>
          <w:szCs w:val="24"/>
        </w:rPr>
        <w:t>Journal of Continuing Education in Nursing,</w:t>
      </w:r>
      <w:r w:rsidRPr="00031EDE">
        <w:rPr>
          <w:rFonts w:ascii="Arial" w:hAnsi="Arial" w:cs="Arial"/>
          <w:sz w:val="24"/>
          <w:szCs w:val="24"/>
        </w:rPr>
        <w:t xml:space="preserve"> 21 (4), pp. 177 – 181.</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Department of Health (2010) </w:t>
      </w:r>
      <w:r w:rsidRPr="00031EDE">
        <w:rPr>
          <w:rFonts w:ascii="Arial" w:hAnsi="Arial" w:cs="Arial"/>
          <w:i/>
          <w:iCs/>
          <w:sz w:val="24"/>
          <w:szCs w:val="24"/>
        </w:rPr>
        <w:t>Essence of Care 2010: Benchmarks for Fundamental Aspects of Care.</w:t>
      </w:r>
      <w:r w:rsidRPr="00031EDE">
        <w:rPr>
          <w:rFonts w:ascii="Arial" w:hAnsi="Arial" w:cs="Arial"/>
          <w:sz w:val="24"/>
          <w:szCs w:val="24"/>
        </w:rPr>
        <w:t xml:space="preserve"> London: DH.</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Fujiwara, Y., Kishida, K.,</w:t>
      </w:r>
      <w:r w:rsidRPr="00031EDE">
        <w:rPr>
          <w:rStyle w:val="apple-converted-space"/>
          <w:rFonts w:ascii="Arial" w:hAnsi="Arial" w:cs="Arial"/>
          <w:sz w:val="24"/>
          <w:szCs w:val="24"/>
        </w:rPr>
        <w:t> </w:t>
      </w:r>
      <w:r w:rsidRPr="00031EDE">
        <w:rPr>
          <w:rFonts w:ascii="Arial" w:hAnsi="Arial" w:cs="Arial"/>
          <w:sz w:val="24"/>
          <w:szCs w:val="24"/>
        </w:rPr>
        <w:t>Terao, M.,</w:t>
      </w:r>
      <w:r w:rsidRPr="00031EDE">
        <w:rPr>
          <w:rStyle w:val="apple-converted-space"/>
          <w:rFonts w:ascii="Arial" w:hAnsi="Arial" w:cs="Arial"/>
          <w:sz w:val="24"/>
          <w:szCs w:val="24"/>
        </w:rPr>
        <w:t> </w:t>
      </w:r>
      <w:r w:rsidRPr="00031EDE">
        <w:rPr>
          <w:rFonts w:ascii="Arial" w:hAnsi="Arial" w:cs="Arial"/>
          <w:sz w:val="24"/>
          <w:szCs w:val="24"/>
        </w:rPr>
        <w:t>Takahara, M.,</w:t>
      </w:r>
      <w:r w:rsidRPr="00031EDE">
        <w:rPr>
          <w:rStyle w:val="apple-converted-space"/>
          <w:rFonts w:ascii="Arial" w:hAnsi="Arial" w:cs="Arial"/>
          <w:sz w:val="24"/>
          <w:szCs w:val="24"/>
        </w:rPr>
        <w:t> </w:t>
      </w:r>
      <w:r w:rsidRPr="00031EDE">
        <w:rPr>
          <w:rFonts w:ascii="Arial" w:hAnsi="Arial" w:cs="Arial"/>
          <w:sz w:val="24"/>
          <w:szCs w:val="24"/>
        </w:rPr>
        <w:t>Matsuhisa, M.,</w:t>
      </w:r>
      <w:r w:rsidRPr="00031EDE">
        <w:rPr>
          <w:rStyle w:val="apple-converted-space"/>
          <w:rFonts w:ascii="Arial" w:hAnsi="Arial" w:cs="Arial"/>
          <w:sz w:val="24"/>
          <w:szCs w:val="24"/>
        </w:rPr>
        <w:t> </w:t>
      </w:r>
      <w:r w:rsidRPr="00031EDE">
        <w:rPr>
          <w:rFonts w:ascii="Arial" w:hAnsi="Arial" w:cs="Arial"/>
          <w:sz w:val="24"/>
          <w:szCs w:val="24"/>
        </w:rPr>
        <w:t xml:space="preserve">Funahashi, T .et al. (2011) Beneficial effects of foot care nursing for people with diabetes mellitus: an uncontrolled before and after intervention study. </w:t>
      </w:r>
      <w:r w:rsidRPr="00031EDE">
        <w:rPr>
          <w:rFonts w:ascii="Arial" w:hAnsi="Arial" w:cs="Arial"/>
          <w:i/>
          <w:sz w:val="24"/>
          <w:szCs w:val="24"/>
        </w:rPr>
        <w:t xml:space="preserve">Journal of Advanced Nursing, </w:t>
      </w:r>
      <w:r w:rsidRPr="00031EDE">
        <w:rPr>
          <w:rFonts w:ascii="Arial" w:hAnsi="Arial" w:cs="Arial"/>
          <w:sz w:val="24"/>
          <w:szCs w:val="24"/>
        </w:rPr>
        <w:t>67(9), pp. 1952 – 1962.</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Help the Age (2005) Best Foot Forward; Older people and foot care. London: HA.</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Mackie, S. (2009) Renal Nursing basics: nail care and facial shaving. </w:t>
      </w:r>
      <w:r w:rsidRPr="00031EDE">
        <w:rPr>
          <w:rFonts w:ascii="Arial" w:hAnsi="Arial" w:cs="Arial"/>
          <w:i/>
          <w:iCs/>
          <w:sz w:val="24"/>
          <w:szCs w:val="24"/>
        </w:rPr>
        <w:t xml:space="preserve">Journal of Renal Nursing </w:t>
      </w:r>
      <w:r w:rsidRPr="00031EDE">
        <w:rPr>
          <w:rFonts w:ascii="Arial" w:hAnsi="Arial" w:cs="Arial"/>
          <w:b/>
          <w:bCs/>
          <w:sz w:val="24"/>
          <w:szCs w:val="24"/>
        </w:rPr>
        <w:t>1</w:t>
      </w:r>
      <w:r w:rsidRPr="00031EDE">
        <w:rPr>
          <w:rFonts w:ascii="Arial" w:hAnsi="Arial" w:cs="Arial"/>
          <w:sz w:val="24"/>
          <w:szCs w:val="24"/>
        </w:rPr>
        <w:t>(3), pp. 127–129.</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bCs/>
          <w:sz w:val="24"/>
          <w:szCs w:val="24"/>
        </w:rPr>
        <w:t>Menna Lloyd Jones, M. L. (2014) Care of the feet and fingernails</w:t>
      </w:r>
      <w:r w:rsidRPr="00031EDE">
        <w:rPr>
          <w:rFonts w:ascii="Arial" w:hAnsi="Arial" w:cs="Arial"/>
          <w:sz w:val="24"/>
          <w:szCs w:val="24"/>
        </w:rPr>
        <w:t xml:space="preserve">. </w:t>
      </w:r>
      <w:r w:rsidRPr="00031EDE">
        <w:rPr>
          <w:rFonts w:ascii="Arial" w:hAnsi="Arial" w:cs="Arial"/>
          <w:bCs/>
          <w:i/>
          <w:sz w:val="24"/>
          <w:szCs w:val="24"/>
        </w:rPr>
        <w:t>British Journal of Healthcare Assistants</w:t>
      </w:r>
      <w:r w:rsidRPr="00031EDE">
        <w:rPr>
          <w:rFonts w:ascii="Arial" w:hAnsi="Arial" w:cs="Arial"/>
          <w:b/>
          <w:bCs/>
          <w:sz w:val="24"/>
          <w:szCs w:val="24"/>
        </w:rPr>
        <w:t xml:space="preserve">, </w:t>
      </w:r>
      <w:r w:rsidRPr="00031EDE">
        <w:rPr>
          <w:rFonts w:ascii="Arial" w:hAnsi="Arial" w:cs="Arial"/>
          <w:sz w:val="24"/>
          <w:szCs w:val="24"/>
        </w:rPr>
        <w:t>8 (11),</w:t>
      </w:r>
      <w:r w:rsidRPr="00031EDE">
        <w:rPr>
          <w:rFonts w:ascii="Arial" w:hAnsi="Arial" w:cs="Arial"/>
          <w:i/>
          <w:sz w:val="24"/>
          <w:szCs w:val="24"/>
        </w:rPr>
        <w:t xml:space="preserve"> </w:t>
      </w:r>
      <w:r w:rsidRPr="00031EDE">
        <w:rPr>
          <w:rFonts w:ascii="Arial" w:hAnsi="Arial" w:cs="Arial"/>
          <w:bCs/>
          <w:sz w:val="24"/>
          <w:szCs w:val="24"/>
        </w:rPr>
        <w:t>pp. 548 – 530.</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Mitty, E. (2009) Nursing care of the aging foot. </w:t>
      </w:r>
      <w:r w:rsidRPr="00031EDE">
        <w:rPr>
          <w:rFonts w:ascii="Arial" w:hAnsi="Arial" w:cs="Arial"/>
          <w:i/>
          <w:sz w:val="24"/>
          <w:szCs w:val="24"/>
        </w:rPr>
        <w:t>Geriatric Nursing</w:t>
      </w:r>
      <w:r w:rsidRPr="00031EDE">
        <w:rPr>
          <w:rFonts w:ascii="Arial" w:hAnsi="Arial" w:cs="Arial"/>
          <w:sz w:val="24"/>
          <w:szCs w:val="24"/>
        </w:rPr>
        <w:t>, 30 (5), pp. 350 – 354.</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r w:rsidRPr="00031EDE">
        <w:rPr>
          <w:rFonts w:ascii="Arial" w:hAnsi="Arial" w:cs="Arial"/>
          <w:sz w:val="24"/>
          <w:szCs w:val="24"/>
        </w:rPr>
        <w:t xml:space="preserve">Nursing and Midwifery Council (2015) </w:t>
      </w:r>
      <w:r w:rsidRPr="00031EDE">
        <w:rPr>
          <w:rFonts w:ascii="Arial" w:hAnsi="Arial" w:cs="Arial"/>
          <w:i/>
          <w:sz w:val="24"/>
          <w:szCs w:val="24"/>
        </w:rPr>
        <w:t>The Code: Professional standards of practice and behaviour for nurses and midwives.</w:t>
      </w:r>
      <w:r w:rsidRPr="00031EDE">
        <w:rPr>
          <w:rFonts w:ascii="Arial" w:hAnsi="Arial" w:cs="Arial"/>
          <w:sz w:val="24"/>
          <w:szCs w:val="24"/>
        </w:rPr>
        <w:t xml:space="preserve"> Revised ed. London: NMC.</w:t>
      </w:r>
    </w:p>
    <w:p w:rsidR="00992FEA" w:rsidRPr="00031EDE" w:rsidRDefault="00992FEA" w:rsidP="00992FEA">
      <w:pPr>
        <w:autoSpaceDE w:val="0"/>
        <w:autoSpaceDN w:val="0"/>
        <w:adjustRightInd w:val="0"/>
        <w:spacing w:after="0" w:line="240" w:lineRule="auto"/>
        <w:ind w:left="720" w:hanging="720"/>
        <w:rPr>
          <w:rFonts w:ascii="Arial" w:hAnsi="Arial" w:cs="Arial"/>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Pataky, Z., Golay, A., Rieker, A., Grandjean, R., Schiesari, L. and Vuagnat H. (2007) A first evaluation of an educational program for health care providers in a long-term care facility to prevent foot complications. </w:t>
      </w:r>
      <w:r w:rsidRPr="00031EDE">
        <w:rPr>
          <w:rFonts w:ascii="Arial" w:hAnsi="Arial" w:cs="Arial"/>
          <w:i/>
          <w:sz w:val="24"/>
          <w:szCs w:val="24"/>
        </w:rPr>
        <w:t xml:space="preserve">The International Journal of Lower Extremity Wounds, </w:t>
      </w:r>
      <w:r w:rsidRPr="00031EDE">
        <w:rPr>
          <w:rFonts w:ascii="Arial" w:hAnsi="Arial" w:cs="Arial"/>
          <w:sz w:val="24"/>
          <w:szCs w:val="24"/>
        </w:rPr>
        <w:t>6 (2), pp. 69 – 75.</w:t>
      </w: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bCs/>
          <w:sz w:val="24"/>
          <w:szCs w:val="24"/>
        </w:rPr>
      </w:pPr>
      <w:r w:rsidRPr="00031EDE">
        <w:rPr>
          <w:rFonts w:ascii="Arial" w:hAnsi="Arial" w:cs="Arial"/>
          <w:sz w:val="24"/>
          <w:szCs w:val="24"/>
        </w:rPr>
        <w:t xml:space="preserve">Pierson, M. A. (1991) Nurses’ knowledge and perceptions related to foot care for older persons. </w:t>
      </w:r>
      <w:r w:rsidRPr="00031EDE">
        <w:rPr>
          <w:rFonts w:ascii="Arial" w:hAnsi="Arial" w:cs="Arial"/>
          <w:i/>
          <w:sz w:val="24"/>
          <w:szCs w:val="24"/>
        </w:rPr>
        <w:t>The Journal of Nursing Education,</w:t>
      </w:r>
      <w:r w:rsidRPr="00031EDE">
        <w:rPr>
          <w:rFonts w:ascii="Arial" w:hAnsi="Arial" w:cs="Arial"/>
          <w:sz w:val="24"/>
          <w:szCs w:val="24"/>
        </w:rPr>
        <w:t xml:space="preserve"> 30(2), pp. 57 – 62.</w:t>
      </w:r>
    </w:p>
    <w:p w:rsidR="00992FEA" w:rsidRPr="00031EDE" w:rsidRDefault="00992FEA" w:rsidP="00992FEA">
      <w:pPr>
        <w:autoSpaceDE w:val="0"/>
        <w:autoSpaceDN w:val="0"/>
        <w:adjustRightInd w:val="0"/>
        <w:spacing w:after="0" w:line="240" w:lineRule="auto"/>
        <w:rPr>
          <w:rFonts w:ascii="Arial" w:hAnsi="Arial" w:cs="Arial"/>
          <w:sz w:val="24"/>
          <w:szCs w:val="24"/>
        </w:rPr>
      </w:pP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r w:rsidRPr="00031EDE">
        <w:rPr>
          <w:rFonts w:ascii="Arial" w:hAnsi="Arial" w:cs="Arial"/>
          <w:sz w:val="24"/>
          <w:szCs w:val="24"/>
        </w:rPr>
        <w:lastRenderedPageBreak/>
        <w:t xml:space="preserve">Stolt, M., Suhonen, R., Puukka, P., Viitanen, M., Voutilainen, P. and Leino-Kilpi, H. (2012) Foot health and self-care activities of older people in home care. </w:t>
      </w:r>
      <w:r w:rsidRPr="00031EDE">
        <w:rPr>
          <w:rFonts w:ascii="Arial" w:hAnsi="Arial" w:cs="Arial"/>
          <w:i/>
          <w:sz w:val="24"/>
          <w:szCs w:val="24"/>
        </w:rPr>
        <w:t>Journal of Clinical Nursing,</w:t>
      </w:r>
      <w:r w:rsidRPr="00031EDE">
        <w:rPr>
          <w:rFonts w:ascii="Arial" w:hAnsi="Arial" w:cs="Arial"/>
          <w:sz w:val="24"/>
          <w:szCs w:val="24"/>
        </w:rPr>
        <w:t xml:space="preserve"> 21 (21-22), pp. 3082–3095.</w:t>
      </w: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r w:rsidRPr="00031EDE">
        <w:rPr>
          <w:rFonts w:ascii="Arial" w:hAnsi="Arial" w:cs="Arial"/>
          <w:sz w:val="24"/>
          <w:szCs w:val="24"/>
        </w:rPr>
        <w:t xml:space="preserve">Stolt, M., Suhonen, R., Puukka, P., Viitanen, M., Voutilainen, P. and Leino-Kilpi, H. (2013) Nurses’ foot care activities in home health care, </w:t>
      </w:r>
      <w:r w:rsidRPr="00031EDE">
        <w:rPr>
          <w:rFonts w:ascii="Arial" w:hAnsi="Arial" w:cs="Arial"/>
          <w:i/>
          <w:sz w:val="24"/>
          <w:szCs w:val="24"/>
        </w:rPr>
        <w:t>Geriatric Nursing</w:t>
      </w:r>
      <w:r w:rsidRPr="00031EDE">
        <w:rPr>
          <w:rFonts w:ascii="Arial" w:hAnsi="Arial" w:cs="Arial"/>
          <w:sz w:val="24"/>
          <w:szCs w:val="24"/>
        </w:rPr>
        <w:t>, 34 (6), pp. 491 – 497.</w:t>
      </w: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r w:rsidRPr="00031EDE">
        <w:rPr>
          <w:rFonts w:ascii="Arial" w:hAnsi="Arial" w:cs="Arial"/>
          <w:sz w:val="24"/>
          <w:szCs w:val="24"/>
        </w:rPr>
        <w:t xml:space="preserve">Stolt, M., Suhonen, R., Puukka, P., Viitanen, M., Voutilainen, P. and Leino-Kilpi, H. (2015) Nurses’ knowledge of foot care in the context of home care: a cross-sectional correlational survey study. </w:t>
      </w:r>
      <w:r w:rsidRPr="00031EDE">
        <w:rPr>
          <w:rFonts w:ascii="Arial" w:hAnsi="Arial" w:cs="Arial"/>
          <w:i/>
          <w:sz w:val="24"/>
          <w:szCs w:val="24"/>
        </w:rPr>
        <w:t>Journal of Clinical Nursing</w:t>
      </w:r>
      <w:r w:rsidRPr="00031EDE">
        <w:rPr>
          <w:rFonts w:ascii="Arial" w:hAnsi="Arial" w:cs="Arial"/>
          <w:sz w:val="24"/>
          <w:szCs w:val="24"/>
        </w:rPr>
        <w:t>, 24 (19-20), pp. 2916–2925.</w:t>
      </w: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p>
    <w:p w:rsidR="00992FEA" w:rsidRPr="00031EDE" w:rsidRDefault="00992FEA" w:rsidP="00992FEA">
      <w:pPr>
        <w:autoSpaceDE w:val="0"/>
        <w:autoSpaceDN w:val="0"/>
        <w:adjustRightInd w:val="0"/>
        <w:spacing w:after="0" w:line="240" w:lineRule="auto"/>
        <w:ind w:left="720" w:hanging="720"/>
        <w:rPr>
          <w:rFonts w:ascii="Arial" w:hAnsi="Arial" w:cs="Arial"/>
          <w:sz w:val="24"/>
          <w:szCs w:val="24"/>
          <w:shd w:val="clear" w:color="auto" w:fill="FFFFFF"/>
        </w:rPr>
      </w:pPr>
      <w:r w:rsidRPr="00031EDE">
        <w:rPr>
          <w:rFonts w:ascii="Arial" w:hAnsi="Arial" w:cs="Arial"/>
          <w:sz w:val="24"/>
          <w:szCs w:val="24"/>
        </w:rPr>
        <w:t xml:space="preserve">Turner, C. and Quine, S. (1996) Nurses’ knowledge, assessment skills, experience, and confidence in toenail management of elderly people. </w:t>
      </w:r>
      <w:r w:rsidRPr="00031EDE">
        <w:rPr>
          <w:rFonts w:ascii="Arial" w:hAnsi="Arial" w:cs="Arial"/>
          <w:i/>
          <w:sz w:val="24"/>
          <w:szCs w:val="24"/>
        </w:rPr>
        <w:t>Geriatric Nursing,</w:t>
      </w:r>
      <w:r w:rsidRPr="00031EDE">
        <w:rPr>
          <w:rFonts w:ascii="Arial" w:hAnsi="Arial" w:cs="Arial"/>
          <w:sz w:val="24"/>
          <w:szCs w:val="24"/>
        </w:rPr>
        <w:t xml:space="preserve"> 17 (6), pp. 273 – 277.</w:t>
      </w:r>
    </w:p>
    <w:p w:rsidR="00992FEA" w:rsidRPr="00031EDE" w:rsidRDefault="00992FEA" w:rsidP="00992FEA">
      <w:pPr>
        <w:rPr>
          <w:rFonts w:ascii="Arial" w:hAnsi="Arial" w:cs="Arial"/>
          <w:sz w:val="24"/>
          <w:szCs w:val="24"/>
        </w:rPr>
      </w:pPr>
    </w:p>
    <w:p w:rsidR="00901D4D" w:rsidRPr="00031EDE" w:rsidRDefault="00901D4D" w:rsidP="00901D4D">
      <w:pPr>
        <w:autoSpaceDE w:val="0"/>
        <w:autoSpaceDN w:val="0"/>
        <w:adjustRightInd w:val="0"/>
        <w:spacing w:after="0" w:line="360" w:lineRule="auto"/>
        <w:jc w:val="both"/>
        <w:rPr>
          <w:rFonts w:ascii="Arial" w:hAnsi="Arial" w:cs="Arial"/>
          <w:sz w:val="24"/>
          <w:szCs w:val="24"/>
        </w:rPr>
      </w:pPr>
    </w:p>
    <w:p w:rsidR="00901D4D" w:rsidRPr="00031EDE" w:rsidRDefault="00901D4D" w:rsidP="00901D4D">
      <w:pPr>
        <w:autoSpaceDE w:val="0"/>
        <w:autoSpaceDN w:val="0"/>
        <w:adjustRightInd w:val="0"/>
        <w:spacing w:after="0" w:line="360" w:lineRule="auto"/>
        <w:jc w:val="both"/>
        <w:rPr>
          <w:rFonts w:ascii="Arial" w:hAnsi="Arial" w:cs="Arial"/>
          <w:sz w:val="24"/>
          <w:szCs w:val="24"/>
        </w:rPr>
      </w:pPr>
    </w:p>
    <w:p w:rsidR="00901D4D" w:rsidRPr="00031EDE" w:rsidRDefault="00901D4D" w:rsidP="00901D4D">
      <w:pPr>
        <w:autoSpaceDE w:val="0"/>
        <w:autoSpaceDN w:val="0"/>
        <w:adjustRightInd w:val="0"/>
        <w:spacing w:after="0" w:line="360" w:lineRule="auto"/>
        <w:jc w:val="both"/>
        <w:rPr>
          <w:rFonts w:ascii="Arial" w:hAnsi="Arial" w:cs="Arial"/>
          <w:sz w:val="24"/>
          <w:szCs w:val="24"/>
        </w:rPr>
      </w:pPr>
    </w:p>
    <w:p w:rsidR="00901D4D" w:rsidRPr="00031EDE" w:rsidRDefault="00901D4D" w:rsidP="00901D4D">
      <w:pPr>
        <w:autoSpaceDE w:val="0"/>
        <w:autoSpaceDN w:val="0"/>
        <w:adjustRightInd w:val="0"/>
        <w:spacing w:after="0" w:line="360" w:lineRule="auto"/>
        <w:jc w:val="both"/>
        <w:rPr>
          <w:rFonts w:ascii="Arial" w:hAnsi="Arial" w:cs="Arial"/>
          <w:sz w:val="24"/>
          <w:szCs w:val="24"/>
        </w:rPr>
      </w:pPr>
    </w:p>
    <w:p w:rsidR="00901D4D" w:rsidRPr="00031EDE" w:rsidRDefault="00901D4D" w:rsidP="00901D4D">
      <w:pPr>
        <w:autoSpaceDE w:val="0"/>
        <w:autoSpaceDN w:val="0"/>
        <w:adjustRightInd w:val="0"/>
        <w:spacing w:after="0" w:line="360" w:lineRule="auto"/>
        <w:jc w:val="both"/>
        <w:rPr>
          <w:rFonts w:ascii="Arial" w:hAnsi="Arial" w:cs="Arial"/>
          <w:sz w:val="24"/>
          <w:szCs w:val="24"/>
        </w:rPr>
      </w:pPr>
    </w:p>
    <w:p w:rsidR="00901D4D" w:rsidRPr="00031EDE" w:rsidRDefault="00901D4D" w:rsidP="00901D4D">
      <w:pPr>
        <w:rPr>
          <w:rFonts w:ascii="Arial" w:hAnsi="Arial" w:cs="Arial"/>
          <w:sz w:val="24"/>
          <w:szCs w:val="24"/>
        </w:rPr>
      </w:pPr>
    </w:p>
    <w:p w:rsidR="00470731" w:rsidRPr="00901D4D" w:rsidRDefault="00470731" w:rsidP="00901D4D">
      <w:pPr>
        <w:rPr>
          <w:szCs w:val="24"/>
        </w:rPr>
      </w:pPr>
    </w:p>
    <w:sectPr w:rsidR="00470731" w:rsidRPr="00901D4D" w:rsidSect="00484952">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7A97" w:rsidRDefault="008A7A97" w:rsidP="004A7A1C">
      <w:pPr>
        <w:spacing w:after="0" w:line="240" w:lineRule="auto"/>
      </w:pPr>
      <w:r>
        <w:separator/>
      </w:r>
    </w:p>
  </w:endnote>
  <w:endnote w:type="continuationSeparator" w:id="1">
    <w:p w:rsidR="008A7A97" w:rsidRDefault="008A7A97" w:rsidP="004A7A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ntennaCond Bold">
    <w:altName w:val="AntennaCond Bold"/>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4952" w:rsidRPr="00484952" w:rsidRDefault="00484952" w:rsidP="00484952">
    <w:pPr>
      <w:pStyle w:val="Footer"/>
      <w:jc w:val="center"/>
      <w:rPr>
        <w:rFonts w:ascii="Arial" w:hAnsi="Arial" w:cs="Arial"/>
        <w:sz w:val="24"/>
        <w:szCs w:val="24"/>
      </w:rPr>
    </w:pPr>
    <w:r w:rsidRPr="00484952">
      <w:rPr>
        <w:rFonts w:ascii="Arial" w:hAnsi="Arial" w:cs="Arial"/>
        <w:sz w:val="24"/>
        <w:szCs w:val="24"/>
      </w:rPr>
      <w:t xml:space="preserve">Page </w:t>
    </w:r>
    <w:r w:rsidR="003B6FCE" w:rsidRPr="00484952">
      <w:rPr>
        <w:rFonts w:ascii="Arial" w:hAnsi="Arial" w:cs="Arial"/>
        <w:sz w:val="24"/>
        <w:szCs w:val="24"/>
      </w:rPr>
      <w:fldChar w:fldCharType="begin"/>
    </w:r>
    <w:r w:rsidRPr="00484952">
      <w:rPr>
        <w:rFonts w:ascii="Arial" w:hAnsi="Arial" w:cs="Arial"/>
        <w:sz w:val="24"/>
        <w:szCs w:val="24"/>
      </w:rPr>
      <w:instrText xml:space="preserve"> PAGE   \* MERGEFORMAT </w:instrText>
    </w:r>
    <w:r w:rsidR="003B6FCE" w:rsidRPr="00484952">
      <w:rPr>
        <w:rFonts w:ascii="Arial" w:hAnsi="Arial" w:cs="Arial"/>
        <w:sz w:val="24"/>
        <w:szCs w:val="24"/>
      </w:rPr>
      <w:fldChar w:fldCharType="separate"/>
    </w:r>
    <w:r w:rsidR="00C728BF">
      <w:rPr>
        <w:rFonts w:ascii="Arial" w:hAnsi="Arial" w:cs="Arial"/>
        <w:noProof/>
        <w:sz w:val="24"/>
        <w:szCs w:val="24"/>
      </w:rPr>
      <w:t>8</w:t>
    </w:r>
    <w:r w:rsidR="003B6FCE" w:rsidRPr="00484952">
      <w:rPr>
        <w:rFonts w:ascii="Arial" w:hAnsi="Arial" w:cs="Arial"/>
        <w:sz w:val="24"/>
        <w:szCs w:val="24"/>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7A97" w:rsidRDefault="008A7A97" w:rsidP="004A7A1C">
      <w:pPr>
        <w:spacing w:after="0" w:line="240" w:lineRule="auto"/>
      </w:pPr>
      <w:r>
        <w:separator/>
      </w:r>
    </w:p>
  </w:footnote>
  <w:footnote w:type="continuationSeparator" w:id="1">
    <w:p w:rsidR="008A7A97" w:rsidRDefault="008A7A97" w:rsidP="004A7A1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445B" w:rsidRPr="0013445B" w:rsidRDefault="00901D4D">
    <w:pPr>
      <w:pStyle w:val="Header"/>
      <w:rPr>
        <w:rFonts w:ascii="Arial" w:hAnsi="Arial" w:cs="Arial"/>
        <w:i/>
        <w:sz w:val="20"/>
        <w:szCs w:val="20"/>
      </w:rPr>
    </w:pPr>
    <w:r w:rsidRPr="0013445B">
      <w:rPr>
        <w:rFonts w:ascii="Arial" w:hAnsi="Arial" w:cs="Arial"/>
        <w:i/>
        <w:sz w:val="20"/>
        <w:szCs w:val="20"/>
      </w:rPr>
      <w:t>Digital Skills and Research Methods</w:t>
    </w:r>
    <w:r w:rsidR="008E4C14">
      <w:rPr>
        <w:rFonts w:ascii="Arial" w:hAnsi="Arial" w:cs="Arial"/>
        <w:i/>
        <w:sz w:val="20"/>
        <w:szCs w:val="20"/>
      </w:rPr>
      <w:t xml:space="preserve"> A2</w:t>
    </w:r>
    <w:r w:rsidRPr="0013445B">
      <w:rPr>
        <w:rFonts w:ascii="Arial" w:hAnsi="Arial" w:cs="Arial"/>
        <w:i/>
        <w:sz w:val="20"/>
        <w:szCs w:val="20"/>
      </w:rPr>
      <w:t xml:space="preserve"> </w:t>
    </w:r>
    <w:r w:rsidRPr="0013445B">
      <w:rPr>
        <w:rFonts w:ascii="Arial" w:hAnsi="Arial" w:cs="Arial"/>
        <w:bCs/>
        <w:i/>
        <w:sz w:val="20"/>
        <w:szCs w:val="20"/>
      </w:rPr>
      <w:t>/</w:t>
    </w:r>
    <w:r w:rsidRPr="0013445B">
      <w:rPr>
        <w:rFonts w:ascii="Arial" w:hAnsi="Arial" w:cs="Arial"/>
        <w:i/>
        <w:sz w:val="20"/>
        <w:szCs w:val="20"/>
      </w:rPr>
      <w:t xml:space="preserve"> </w:t>
    </w:r>
    <w:r w:rsidRPr="0013445B">
      <w:rPr>
        <w:rFonts w:ascii="Arial" w:hAnsi="Arial" w:cs="Arial"/>
        <w:bCs/>
        <w:i/>
        <w:sz w:val="20"/>
        <w:szCs w:val="20"/>
      </w:rPr>
      <w:t>ID: 1713903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5230BF"/>
    <w:multiLevelType w:val="hybridMultilevel"/>
    <w:tmpl w:val="77AA14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69584A"/>
    <w:rsid w:val="000000EB"/>
    <w:rsid w:val="00001666"/>
    <w:rsid w:val="00006849"/>
    <w:rsid w:val="00031EDE"/>
    <w:rsid w:val="00041A3C"/>
    <w:rsid w:val="000542E0"/>
    <w:rsid w:val="000A7CEC"/>
    <w:rsid w:val="000B79E2"/>
    <w:rsid w:val="000E47BB"/>
    <w:rsid w:val="000E692E"/>
    <w:rsid w:val="000E7526"/>
    <w:rsid w:val="000F7EB2"/>
    <w:rsid w:val="00103CD9"/>
    <w:rsid w:val="0011146E"/>
    <w:rsid w:val="00120FBC"/>
    <w:rsid w:val="00121756"/>
    <w:rsid w:val="00152C12"/>
    <w:rsid w:val="00182317"/>
    <w:rsid w:val="00183227"/>
    <w:rsid w:val="001864E2"/>
    <w:rsid w:val="00192EEF"/>
    <w:rsid w:val="00194594"/>
    <w:rsid w:val="001B0C74"/>
    <w:rsid w:val="001B242B"/>
    <w:rsid w:val="001C67D8"/>
    <w:rsid w:val="001D28BE"/>
    <w:rsid w:val="00203E23"/>
    <w:rsid w:val="00212F51"/>
    <w:rsid w:val="002172F9"/>
    <w:rsid w:val="00226D52"/>
    <w:rsid w:val="00243173"/>
    <w:rsid w:val="00251C89"/>
    <w:rsid w:val="002539D0"/>
    <w:rsid w:val="0026366E"/>
    <w:rsid w:val="00263B68"/>
    <w:rsid w:val="0026423C"/>
    <w:rsid w:val="002662BB"/>
    <w:rsid w:val="00282D45"/>
    <w:rsid w:val="00285A14"/>
    <w:rsid w:val="0028710F"/>
    <w:rsid w:val="002C369B"/>
    <w:rsid w:val="002E28D7"/>
    <w:rsid w:val="002E552A"/>
    <w:rsid w:val="002F126D"/>
    <w:rsid w:val="002F6692"/>
    <w:rsid w:val="00300C87"/>
    <w:rsid w:val="003059D3"/>
    <w:rsid w:val="0030714D"/>
    <w:rsid w:val="00312D1E"/>
    <w:rsid w:val="00313B7B"/>
    <w:rsid w:val="0035741A"/>
    <w:rsid w:val="00357C13"/>
    <w:rsid w:val="00361762"/>
    <w:rsid w:val="00362F22"/>
    <w:rsid w:val="00380564"/>
    <w:rsid w:val="003945CF"/>
    <w:rsid w:val="003B6FCE"/>
    <w:rsid w:val="003B762B"/>
    <w:rsid w:val="003D0AD2"/>
    <w:rsid w:val="003F0300"/>
    <w:rsid w:val="00400A8A"/>
    <w:rsid w:val="00404FE9"/>
    <w:rsid w:val="00406F66"/>
    <w:rsid w:val="0041342A"/>
    <w:rsid w:val="00425C53"/>
    <w:rsid w:val="00435DCA"/>
    <w:rsid w:val="00442A0C"/>
    <w:rsid w:val="00465035"/>
    <w:rsid w:val="00470731"/>
    <w:rsid w:val="00473FE0"/>
    <w:rsid w:val="0048153E"/>
    <w:rsid w:val="00484952"/>
    <w:rsid w:val="004A690B"/>
    <w:rsid w:val="004A793F"/>
    <w:rsid w:val="004A7A1C"/>
    <w:rsid w:val="004B5D04"/>
    <w:rsid w:val="004D05BD"/>
    <w:rsid w:val="004E3D6A"/>
    <w:rsid w:val="004F3835"/>
    <w:rsid w:val="004F4A7D"/>
    <w:rsid w:val="00503A97"/>
    <w:rsid w:val="00526AE9"/>
    <w:rsid w:val="0053388D"/>
    <w:rsid w:val="00541981"/>
    <w:rsid w:val="00541FCA"/>
    <w:rsid w:val="00563B2F"/>
    <w:rsid w:val="00566442"/>
    <w:rsid w:val="005678E3"/>
    <w:rsid w:val="00584AD7"/>
    <w:rsid w:val="005864B5"/>
    <w:rsid w:val="005912B9"/>
    <w:rsid w:val="005A4F7B"/>
    <w:rsid w:val="005B38C9"/>
    <w:rsid w:val="005C1AAA"/>
    <w:rsid w:val="005E10E3"/>
    <w:rsid w:val="005E4213"/>
    <w:rsid w:val="00613BEA"/>
    <w:rsid w:val="006253B7"/>
    <w:rsid w:val="00633A8B"/>
    <w:rsid w:val="006428DE"/>
    <w:rsid w:val="0064349C"/>
    <w:rsid w:val="00646D51"/>
    <w:rsid w:val="00646EA8"/>
    <w:rsid w:val="00654A38"/>
    <w:rsid w:val="00656BEF"/>
    <w:rsid w:val="00661574"/>
    <w:rsid w:val="006656CE"/>
    <w:rsid w:val="00666F06"/>
    <w:rsid w:val="006741FB"/>
    <w:rsid w:val="0068645C"/>
    <w:rsid w:val="0069584A"/>
    <w:rsid w:val="006B5D87"/>
    <w:rsid w:val="006C2B33"/>
    <w:rsid w:val="006C5864"/>
    <w:rsid w:val="006C64D9"/>
    <w:rsid w:val="006D6BC4"/>
    <w:rsid w:val="006E6408"/>
    <w:rsid w:val="006E7A9C"/>
    <w:rsid w:val="00711D21"/>
    <w:rsid w:val="0071312B"/>
    <w:rsid w:val="007620E4"/>
    <w:rsid w:val="007A38CC"/>
    <w:rsid w:val="007B17AE"/>
    <w:rsid w:val="007B35E1"/>
    <w:rsid w:val="007B5247"/>
    <w:rsid w:val="007D0F0C"/>
    <w:rsid w:val="007F001B"/>
    <w:rsid w:val="00803245"/>
    <w:rsid w:val="008065CD"/>
    <w:rsid w:val="0081279D"/>
    <w:rsid w:val="00820393"/>
    <w:rsid w:val="0083087B"/>
    <w:rsid w:val="0083129E"/>
    <w:rsid w:val="008528BE"/>
    <w:rsid w:val="008624EA"/>
    <w:rsid w:val="0086579D"/>
    <w:rsid w:val="00866B06"/>
    <w:rsid w:val="00886553"/>
    <w:rsid w:val="00887411"/>
    <w:rsid w:val="00894421"/>
    <w:rsid w:val="008969F2"/>
    <w:rsid w:val="008A7A97"/>
    <w:rsid w:val="008B33E5"/>
    <w:rsid w:val="008C6B48"/>
    <w:rsid w:val="008D47E5"/>
    <w:rsid w:val="008E0244"/>
    <w:rsid w:val="008E4C14"/>
    <w:rsid w:val="00901D4D"/>
    <w:rsid w:val="0090383E"/>
    <w:rsid w:val="0090763D"/>
    <w:rsid w:val="00936B35"/>
    <w:rsid w:val="00951FF4"/>
    <w:rsid w:val="0095525E"/>
    <w:rsid w:val="0096097B"/>
    <w:rsid w:val="00967A4B"/>
    <w:rsid w:val="0097059F"/>
    <w:rsid w:val="00977CE4"/>
    <w:rsid w:val="00982BFD"/>
    <w:rsid w:val="00992FEA"/>
    <w:rsid w:val="009A466B"/>
    <w:rsid w:val="009B67FD"/>
    <w:rsid w:val="009D6AE0"/>
    <w:rsid w:val="00A1122F"/>
    <w:rsid w:val="00A20A5B"/>
    <w:rsid w:val="00A24795"/>
    <w:rsid w:val="00A3509B"/>
    <w:rsid w:val="00A51918"/>
    <w:rsid w:val="00A51FA4"/>
    <w:rsid w:val="00A54401"/>
    <w:rsid w:val="00AA19AB"/>
    <w:rsid w:val="00AB5685"/>
    <w:rsid w:val="00AC09A7"/>
    <w:rsid w:val="00AC53D6"/>
    <w:rsid w:val="00AC6155"/>
    <w:rsid w:val="00AC6866"/>
    <w:rsid w:val="00AD4ED9"/>
    <w:rsid w:val="00AE2305"/>
    <w:rsid w:val="00AF047B"/>
    <w:rsid w:val="00AF4A1D"/>
    <w:rsid w:val="00B13AD9"/>
    <w:rsid w:val="00B2127B"/>
    <w:rsid w:val="00B24FF7"/>
    <w:rsid w:val="00B274FD"/>
    <w:rsid w:val="00B36340"/>
    <w:rsid w:val="00B3718C"/>
    <w:rsid w:val="00B47FBE"/>
    <w:rsid w:val="00B57D20"/>
    <w:rsid w:val="00B6068A"/>
    <w:rsid w:val="00B66C79"/>
    <w:rsid w:val="00B97309"/>
    <w:rsid w:val="00BA3B60"/>
    <w:rsid w:val="00BB4C3F"/>
    <w:rsid w:val="00BC1FD1"/>
    <w:rsid w:val="00BD0AC7"/>
    <w:rsid w:val="00BD3C3E"/>
    <w:rsid w:val="00BD46F1"/>
    <w:rsid w:val="00BD623B"/>
    <w:rsid w:val="00BE4918"/>
    <w:rsid w:val="00BF6C4F"/>
    <w:rsid w:val="00C065A2"/>
    <w:rsid w:val="00C31D8C"/>
    <w:rsid w:val="00C376B1"/>
    <w:rsid w:val="00C41CAC"/>
    <w:rsid w:val="00C446AB"/>
    <w:rsid w:val="00C55D94"/>
    <w:rsid w:val="00C652B7"/>
    <w:rsid w:val="00C6579F"/>
    <w:rsid w:val="00C728BF"/>
    <w:rsid w:val="00C878E8"/>
    <w:rsid w:val="00CA274B"/>
    <w:rsid w:val="00CA35D2"/>
    <w:rsid w:val="00CA3E79"/>
    <w:rsid w:val="00CB4A11"/>
    <w:rsid w:val="00CC4AF4"/>
    <w:rsid w:val="00CC6828"/>
    <w:rsid w:val="00CD2F24"/>
    <w:rsid w:val="00CD564A"/>
    <w:rsid w:val="00CE09A4"/>
    <w:rsid w:val="00CF1D65"/>
    <w:rsid w:val="00D2126D"/>
    <w:rsid w:val="00D33834"/>
    <w:rsid w:val="00D426DB"/>
    <w:rsid w:val="00D50585"/>
    <w:rsid w:val="00D70FCF"/>
    <w:rsid w:val="00D83275"/>
    <w:rsid w:val="00D92719"/>
    <w:rsid w:val="00DB5D2F"/>
    <w:rsid w:val="00DC2FB8"/>
    <w:rsid w:val="00DC4468"/>
    <w:rsid w:val="00DE7A28"/>
    <w:rsid w:val="00DE7EFE"/>
    <w:rsid w:val="00DF5D0C"/>
    <w:rsid w:val="00E1172F"/>
    <w:rsid w:val="00E15B83"/>
    <w:rsid w:val="00E2089E"/>
    <w:rsid w:val="00E21D7E"/>
    <w:rsid w:val="00E24571"/>
    <w:rsid w:val="00E3168C"/>
    <w:rsid w:val="00E51816"/>
    <w:rsid w:val="00E60534"/>
    <w:rsid w:val="00E72F98"/>
    <w:rsid w:val="00E72FAF"/>
    <w:rsid w:val="00E77078"/>
    <w:rsid w:val="00E771F4"/>
    <w:rsid w:val="00E83F6C"/>
    <w:rsid w:val="00E87428"/>
    <w:rsid w:val="00E91956"/>
    <w:rsid w:val="00E91E6E"/>
    <w:rsid w:val="00E97E76"/>
    <w:rsid w:val="00EB09E3"/>
    <w:rsid w:val="00EE2041"/>
    <w:rsid w:val="00EE4A00"/>
    <w:rsid w:val="00EE62A0"/>
    <w:rsid w:val="00EF3A6E"/>
    <w:rsid w:val="00F029F4"/>
    <w:rsid w:val="00F0326B"/>
    <w:rsid w:val="00F16409"/>
    <w:rsid w:val="00F242C6"/>
    <w:rsid w:val="00F24D48"/>
    <w:rsid w:val="00F270EA"/>
    <w:rsid w:val="00F271F9"/>
    <w:rsid w:val="00F4230B"/>
    <w:rsid w:val="00F43287"/>
    <w:rsid w:val="00F43CFF"/>
    <w:rsid w:val="00F44EF8"/>
    <w:rsid w:val="00F47BFC"/>
    <w:rsid w:val="00F6161E"/>
    <w:rsid w:val="00F650E7"/>
    <w:rsid w:val="00F814EB"/>
    <w:rsid w:val="00F835DA"/>
    <w:rsid w:val="00F90792"/>
    <w:rsid w:val="00F9777D"/>
    <w:rsid w:val="00FA0AC5"/>
    <w:rsid w:val="00FB0D30"/>
    <w:rsid w:val="00FB6AC3"/>
    <w:rsid w:val="00FC593B"/>
    <w:rsid w:val="00FF333E"/>
    <w:rsid w:val="00FF5250"/>
    <w:rsid w:val="00FF5F0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1D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5">
    <w:name w:val="A5"/>
    <w:uiPriority w:val="99"/>
    <w:rsid w:val="0069584A"/>
    <w:rPr>
      <w:rFonts w:cs="AntennaCond Bold"/>
      <w:color w:val="000000"/>
      <w:sz w:val="23"/>
      <w:szCs w:val="23"/>
    </w:rPr>
  </w:style>
  <w:style w:type="paragraph" w:styleId="ListParagraph">
    <w:name w:val="List Paragraph"/>
    <w:basedOn w:val="Normal"/>
    <w:uiPriority w:val="34"/>
    <w:qFormat/>
    <w:rsid w:val="0069584A"/>
    <w:pPr>
      <w:spacing w:after="200" w:line="276" w:lineRule="auto"/>
      <w:ind w:left="720"/>
      <w:contextualSpacing/>
    </w:pPr>
    <w:rPr>
      <w:lang w:val="en-US"/>
    </w:rPr>
  </w:style>
  <w:style w:type="paragraph" w:styleId="Header">
    <w:name w:val="header"/>
    <w:basedOn w:val="Normal"/>
    <w:link w:val="HeaderChar"/>
    <w:uiPriority w:val="99"/>
    <w:unhideWhenUsed/>
    <w:rsid w:val="00901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D4D"/>
  </w:style>
  <w:style w:type="paragraph" w:styleId="Footer">
    <w:name w:val="footer"/>
    <w:basedOn w:val="Normal"/>
    <w:link w:val="FooterChar"/>
    <w:uiPriority w:val="99"/>
    <w:semiHidden/>
    <w:unhideWhenUsed/>
    <w:rsid w:val="00901D4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01D4D"/>
  </w:style>
  <w:style w:type="character" w:styleId="Strong">
    <w:name w:val="Strong"/>
    <w:basedOn w:val="DefaultParagraphFont"/>
    <w:uiPriority w:val="22"/>
    <w:qFormat/>
    <w:rsid w:val="00901D4D"/>
    <w:rPr>
      <w:b/>
      <w:bCs/>
    </w:rPr>
  </w:style>
  <w:style w:type="paragraph" w:customStyle="1" w:styleId="Default">
    <w:name w:val="Default"/>
    <w:rsid w:val="00901D4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01D4D"/>
    <w:rPr>
      <w:color w:val="0000FF"/>
      <w:u w:val="single"/>
    </w:rPr>
  </w:style>
  <w:style w:type="character" w:customStyle="1" w:styleId="cit">
    <w:name w:val="cit"/>
    <w:basedOn w:val="DefaultParagraphFont"/>
    <w:rsid w:val="00901D4D"/>
  </w:style>
  <w:style w:type="character" w:customStyle="1" w:styleId="fm-vol-iss-date">
    <w:name w:val="fm-vol-iss-date"/>
    <w:basedOn w:val="DefaultParagraphFont"/>
    <w:rsid w:val="00901D4D"/>
  </w:style>
  <w:style w:type="character" w:customStyle="1" w:styleId="doi">
    <w:name w:val="doi"/>
    <w:basedOn w:val="DefaultParagraphFont"/>
    <w:rsid w:val="00901D4D"/>
  </w:style>
  <w:style w:type="character" w:customStyle="1" w:styleId="apple-converted-space">
    <w:name w:val="apple-converted-space"/>
    <w:basedOn w:val="DefaultParagraphFont"/>
    <w:rsid w:val="00992FEA"/>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1970</TotalTime>
  <Pages>9</Pages>
  <Words>2518</Words>
  <Characters>14354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EDITH ADAMEZIE</dc:creator>
  <cp:revision>246</cp:revision>
  <dcterms:created xsi:type="dcterms:W3CDTF">2018-12-11T06:57:00Z</dcterms:created>
  <dcterms:modified xsi:type="dcterms:W3CDTF">2019-01-09T10:37:00Z</dcterms:modified>
</cp:coreProperties>
</file>