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3191C" w14:textId="2A2421A9" w:rsidR="00CE6009" w:rsidRPr="00960CF5" w:rsidRDefault="00CE6009" w:rsidP="00960CF5">
      <w:pPr>
        <w:spacing w:line="360" w:lineRule="auto"/>
        <w:rPr>
          <w:rFonts w:ascii="Arial" w:hAnsi="Arial" w:cs="Arial"/>
          <w:b/>
          <w:bCs/>
          <w:color w:val="000000" w:themeColor="text1"/>
          <w:sz w:val="36"/>
          <w:szCs w:val="36"/>
          <w:u w:val="single"/>
          <w:lang w:val="cy-GB"/>
        </w:rPr>
      </w:pPr>
      <w:r w:rsidRPr="00960CF5">
        <w:rPr>
          <w:rFonts w:ascii="Arial" w:hAnsi="Arial" w:cs="Arial"/>
          <w:b/>
          <w:bCs/>
          <w:color w:val="000000" w:themeColor="text1"/>
          <w:sz w:val="36"/>
          <w:szCs w:val="36"/>
          <w:u w:val="single"/>
          <w:lang w:val="cy-GB"/>
        </w:rPr>
        <w:t>Aseiniad ysgrifenedig sy’n gwerthuso’n feirniadol sut y gellir defnyddio Asesu ar gyfer Dysgu mewn cyfres o gyfleoedd dysgu i hybu cynnydd ar draws y meysydd dysgu a phrofiad a ddewiswyd.</w:t>
      </w:r>
    </w:p>
    <w:p w14:paraId="0048DA08" w14:textId="05E10F78" w:rsidR="00CE6009" w:rsidRPr="00960CF5" w:rsidRDefault="00CE6009" w:rsidP="00960CF5">
      <w:pPr>
        <w:spacing w:line="360" w:lineRule="auto"/>
        <w:rPr>
          <w:rFonts w:ascii="Arial" w:hAnsi="Arial" w:cs="Arial"/>
          <w:color w:val="000000" w:themeColor="text1"/>
          <w:sz w:val="22"/>
          <w:szCs w:val="22"/>
          <w:lang w:val="cy-GB"/>
        </w:rPr>
      </w:pPr>
    </w:p>
    <w:p w14:paraId="461E9662" w14:textId="2F62DBE2" w:rsidR="007D0F03" w:rsidRPr="00960CF5" w:rsidRDefault="00A45CBB"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 Asesu ar gyfer Dysgu yn allweddol wrth addysgu plant. I sicrhau cynnydd effeithiol, mae’n hollbwysig asesu eu dealltwriaeth sylfaenol. Mae nifer o ddulliau gwahanol i gymhwyso Asesu ar gyfer Dysgu o fewn y dosbarth. Yn yr aseiniad hwn, byddaf yn gwerthuso pa mor ddilys roedd y dulliau defnyddiais i ar fy ymarfer dysgu. “Mae asesu’n bwysig ar gyfer dysgu effeithiol ac adrodd ar gyflawniad.”, (Donaldson, 2015). Donaldson ysgrifennodd y deuddeg egwyddor i’r cwricwlwm Cymraeg yn 2015, felly mae’n bwysig ystyried eu bwriad wrth greu'r canllawiau. Mae’n bwysig i athrawon defnyddio pob egwyddor yn effeithiol wrth addysgu plant.</w:t>
      </w:r>
    </w:p>
    <w:p w14:paraId="7E9A3328" w14:textId="77777777" w:rsidR="00A45CBB" w:rsidRPr="00960CF5" w:rsidRDefault="00A45CBB" w:rsidP="00960CF5">
      <w:pPr>
        <w:spacing w:line="360" w:lineRule="auto"/>
        <w:rPr>
          <w:rFonts w:ascii="Arial" w:hAnsi="Arial" w:cs="Arial"/>
          <w:color w:val="000000" w:themeColor="text1"/>
          <w:sz w:val="22"/>
          <w:szCs w:val="22"/>
          <w:lang w:val="cy-GB"/>
        </w:rPr>
      </w:pPr>
    </w:p>
    <w:p w14:paraId="0F08D3D1" w14:textId="77777777" w:rsidR="00960CF5" w:rsidRDefault="007D0F03" w:rsidP="00960CF5">
      <w:pPr>
        <w:spacing w:line="360" w:lineRule="auto"/>
        <w:ind w:left="720"/>
        <w:rPr>
          <w:rFonts w:ascii="Arial" w:hAnsi="Arial" w:cs="Arial"/>
          <w:i/>
          <w:iCs/>
          <w:color w:val="000000" w:themeColor="text1"/>
          <w:sz w:val="22"/>
          <w:szCs w:val="22"/>
          <w:lang w:val="cy-GB"/>
        </w:rPr>
      </w:pPr>
      <w:r w:rsidRPr="00960CF5">
        <w:rPr>
          <w:rFonts w:ascii="Arial" w:hAnsi="Arial" w:cs="Arial"/>
          <w:i/>
          <w:iCs/>
          <w:color w:val="000000" w:themeColor="text1"/>
          <w:sz w:val="22"/>
          <w:szCs w:val="22"/>
        </w:rPr>
        <w:t xml:space="preserve">“To be clear, the recommendations of this Review do not imply an emphasis on any </w:t>
      </w:r>
      <w:r w:rsidRPr="00960CF5">
        <w:rPr>
          <w:rFonts w:ascii="Arial" w:hAnsi="Arial" w:cs="Arial"/>
          <w:i/>
          <w:iCs/>
          <w:color w:val="000000" w:themeColor="text1"/>
          <w:sz w:val="22"/>
          <w:szCs w:val="22"/>
          <w:lang w:val="cy-GB"/>
        </w:rPr>
        <w:t xml:space="preserve">particular teaching approaches: decisions about teaching and learning are very context and purpose specific and are best taken by the teacher themselves.”, </w:t>
      </w:r>
      <w:r w:rsidR="00960CF5">
        <w:rPr>
          <w:rFonts w:ascii="Arial" w:hAnsi="Arial" w:cs="Arial"/>
          <w:i/>
          <w:iCs/>
          <w:color w:val="000000" w:themeColor="text1"/>
          <w:sz w:val="22"/>
          <w:szCs w:val="22"/>
          <w:lang w:val="cy-GB"/>
        </w:rPr>
        <w:t xml:space="preserve">                                                                                                                                    </w:t>
      </w:r>
    </w:p>
    <w:p w14:paraId="75E8C27F" w14:textId="108FBE1A" w:rsidR="00781F52" w:rsidRPr="00960CF5" w:rsidRDefault="007D0F03" w:rsidP="00960CF5">
      <w:pPr>
        <w:spacing w:line="360" w:lineRule="auto"/>
        <w:ind w:left="7200"/>
        <w:rPr>
          <w:rFonts w:ascii="Arial" w:hAnsi="Arial" w:cs="Arial"/>
          <w:i/>
          <w:iCs/>
          <w:color w:val="000000" w:themeColor="text1"/>
          <w:sz w:val="22"/>
          <w:szCs w:val="22"/>
          <w:lang w:val="cy-GB"/>
        </w:rPr>
      </w:pPr>
      <w:r w:rsidRPr="00960CF5">
        <w:rPr>
          <w:rFonts w:ascii="Arial" w:hAnsi="Arial" w:cs="Arial"/>
          <w:i/>
          <w:iCs/>
          <w:color w:val="000000" w:themeColor="text1"/>
          <w:sz w:val="22"/>
          <w:szCs w:val="22"/>
          <w:lang w:val="cy-GB"/>
        </w:rPr>
        <w:t>(Donaldson, 2018)</w:t>
      </w:r>
    </w:p>
    <w:p w14:paraId="12787B6C" w14:textId="38CCA1F0" w:rsidR="00A85E17" w:rsidRPr="00960CF5" w:rsidRDefault="00A45CBB"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Mae’n bwysig i athrawon defnyddio’r deuddeg egwyddor yn gyson, ond i'w ystyried fel arweiniad yn hytrach na rheolau llym. Gall athrawon defnyddio syniadau eu hunain wrth ddilyn yr egwyddorion. Er enghraifft, wrth Asesu ar gyfer Dysgu, gall athrawon arbrofi â strategaethau gwahanol o fewn y dosbarth. Pwrpas hyn yw dod o hyd i’r dull gorau. Efallai bydd un dull yn gweithio’n well wrth asesu dealltwriaeth un disgybl i gymharu â disgybl arall.  </w:t>
      </w:r>
    </w:p>
    <w:p w14:paraId="1D6D536C" w14:textId="06262AE8" w:rsidR="00A45CBB" w:rsidRPr="00960CF5" w:rsidRDefault="00A45CBB" w:rsidP="00960CF5">
      <w:pPr>
        <w:spacing w:line="360" w:lineRule="auto"/>
        <w:rPr>
          <w:rFonts w:ascii="Arial" w:hAnsi="Arial" w:cs="Arial"/>
          <w:color w:val="000000" w:themeColor="text1"/>
          <w:sz w:val="22"/>
          <w:szCs w:val="22"/>
          <w:lang w:val="cy-GB"/>
        </w:rPr>
      </w:pPr>
    </w:p>
    <w:p w14:paraId="759B31EE" w14:textId="76741C01" w:rsidR="00A45CBB" w:rsidRPr="00960CF5" w:rsidRDefault="00A45CBB"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Mae’n bwysig ystyried pob disgybl yn eich dosbarth pan rydych yn AagD. Er enghraifft, gallwch ddysgu disgybl ag anghenion ychwanegol. Yn ystod fy nghyfnod ar PAP 2, roedd un plentyn ag anhawster cymdeithasol. “Gall anawsterau emosiynol, cymdeithasol neu ymddygiadol gael cryn effaith ar ddysgu plant a’u rhwystro rhag cyflawni eu llawn botensial.”, (Ryder, 2013, tud 20). Dysgais yn ystod PAP 2 sut i ymdopi ag asesu plentyn ag anghenion ychwanegol. Roedd y plentyn hwn ddim yn tueddu i gyflawni gwaith trwy’r ddydd, felly roedd angen asesiad effeithlon pan roedd yn fodlon i weithio.</w:t>
      </w:r>
    </w:p>
    <w:p w14:paraId="5F6341A1" w14:textId="77777777" w:rsidR="00A45CBB" w:rsidRPr="00960CF5" w:rsidRDefault="00A45CBB" w:rsidP="00960CF5">
      <w:pPr>
        <w:spacing w:line="360" w:lineRule="auto"/>
        <w:rPr>
          <w:rFonts w:ascii="Arial" w:hAnsi="Arial" w:cs="Arial"/>
          <w:color w:val="000000" w:themeColor="text1"/>
          <w:sz w:val="22"/>
          <w:szCs w:val="22"/>
        </w:rPr>
      </w:pPr>
    </w:p>
    <w:p w14:paraId="2CE67161" w14:textId="420DA710" w:rsidR="005E518E" w:rsidRPr="00960CF5" w:rsidRDefault="00D9410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Mae’n bwysig ystyried damcaniaethwyr fel Paul Black a Dylan Wiliam wrth edrych ar AagD. Datblygon nhw syniadau am elfennau asesu yn eu llyfr ‘Inside the black box’. Pwysleisia’r </w:t>
      </w:r>
      <w:r w:rsidRPr="00960CF5">
        <w:rPr>
          <w:rFonts w:ascii="Arial" w:hAnsi="Arial" w:cs="Arial"/>
          <w:color w:val="000000" w:themeColor="text1"/>
          <w:sz w:val="22"/>
          <w:szCs w:val="22"/>
          <w:lang w:val="cy-GB"/>
        </w:rPr>
        <w:lastRenderedPageBreak/>
        <w:t>damcaniaethwyr y pwysigrwydd o asesu o fewn y dosbarth. Pwrpas y llyfr oedd dadansoddi os oes modd gwella’r ffordd mae athrawon yn asesu, (Black and Wiliam, 1998). Wrth addysgu ac asesu dealltwriaeth plant, mae’n bwysig cyfeirnodi nôl i safbwyntiau Black a William. Damcaniaethwr arall allweddol wrth edrych ar asesu yw Sadler. Ei brif syniad yw dylai asesu fod yn elfen gyson o fewn y dosbarth. Ffocysau ar asesu ffurfiannol, sef y bwriad o ddefnyddio adborth y disgyblion i sicrhau cynnydd yn y dyfodol, (Sadler, 1989).</w:t>
      </w:r>
    </w:p>
    <w:p w14:paraId="0BCCFC4B" w14:textId="77777777" w:rsidR="00D94105" w:rsidRPr="00960CF5" w:rsidRDefault="00D94105" w:rsidP="00960CF5">
      <w:pPr>
        <w:spacing w:line="360" w:lineRule="auto"/>
        <w:rPr>
          <w:rFonts w:ascii="Arial" w:hAnsi="Arial" w:cs="Arial"/>
          <w:color w:val="000000" w:themeColor="text1"/>
          <w:sz w:val="22"/>
          <w:szCs w:val="22"/>
          <w:lang w:val="cy-GB"/>
        </w:rPr>
      </w:pPr>
    </w:p>
    <w:p w14:paraId="6E6F22E6" w14:textId="53AF7E24" w:rsidR="007976BE" w:rsidRPr="00960CF5" w:rsidRDefault="00D9410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 pedair elfen o AagD i ystyried, sef rhannu meini prawf llwyddiant gyda’r disgyblion, cwestiynu/ ansawdd y cwestiynau, ansawdd yr adborth a hunan asesu/ asesu cyfoedion. Mae pwyslais enfawr i geisio defnyddio dull o bob elfen o fewn eich dosbarth yn gyson. Yn amlwg mae elfennau penodol yn cyd-fynd â MDaPh wahanol. Er enghraifft, dydych dim yn tueddu i ddefnyddio meini prawf llwyddiant o fewn gwersi mathemateg. Ond wrth addysgu amryw o wersi, byddwch yn cynnwys pob elfen yn naturiol.</w:t>
      </w:r>
    </w:p>
    <w:p w14:paraId="1DB0C357" w14:textId="2142AA90" w:rsidR="00FC7BD2" w:rsidRPr="00960CF5" w:rsidRDefault="00FC7BD2" w:rsidP="00960CF5">
      <w:pPr>
        <w:spacing w:line="360" w:lineRule="auto"/>
        <w:rPr>
          <w:rFonts w:ascii="Arial" w:hAnsi="Arial" w:cs="Arial"/>
          <w:color w:val="000000" w:themeColor="text1"/>
          <w:sz w:val="22"/>
          <w:szCs w:val="22"/>
          <w:lang w:val="cy-GB"/>
        </w:rPr>
      </w:pPr>
    </w:p>
    <w:p w14:paraId="01C9B9D2" w14:textId="15C80B5C" w:rsidR="000D4D8A" w:rsidRPr="00960CF5" w:rsidRDefault="00D9410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 cynnydd plant yn hollbwysig, ac yn fy marn i, dylai cael blaenoriaeth o fewn y dosbarth. Mae Asesu ar gyfer Dysgu yn hanfodol i sicrhau cynnydd y disgyblion lleiaf abl y dosbarth. Mae’n bwysig asesu’n gyson ar gyfer pob plentyn, ond fydd disgyblion penodol angen mwy o gymorth. I roi mwy o gymorth i’r plant hyn, mae angen cadw llygad agos at y ffordd rydyn nhw’n dysgu’n fwyaf effeithiol. Mae’n bwysig ystyried fod pwyslais i ddatblygu amryw o sgiliau plant, dim dim ond sgiliau academaidd, (Duckworth a Schoon, 2010). Gall cynnydd bodoli ar draws sawl sgil wahanol, er enghraifft sgiliau cymdeithasol. Dydy’r sgiliau hyn dim yn tueddu i fod yn sgiliau academaidd, ond mae dal pwyslais i athrawon rhoi sylw effeithiol</w:t>
      </w:r>
      <w:r w:rsidR="00FC7BD2" w:rsidRPr="00960CF5">
        <w:rPr>
          <w:rFonts w:ascii="Arial" w:hAnsi="Arial" w:cs="Arial"/>
          <w:color w:val="000000" w:themeColor="text1"/>
          <w:sz w:val="22"/>
          <w:szCs w:val="22"/>
          <w:lang w:val="cy-GB"/>
        </w:rPr>
        <w:t xml:space="preserve">. </w:t>
      </w:r>
      <w:r w:rsidR="00213AB8" w:rsidRPr="00960CF5">
        <w:rPr>
          <w:rFonts w:ascii="Arial" w:hAnsi="Arial" w:cs="Arial"/>
          <w:color w:val="000000" w:themeColor="text1"/>
          <w:sz w:val="22"/>
          <w:szCs w:val="22"/>
          <w:lang w:val="cy-GB"/>
        </w:rPr>
        <w:t xml:space="preserve">“Learning progressions (LPs) are considered to have great potential to improve pedagogical practices”, (Zhai and Yin, 2023). </w:t>
      </w:r>
      <w:r w:rsidR="00B4653C" w:rsidRPr="00960CF5">
        <w:rPr>
          <w:rFonts w:ascii="Arial" w:hAnsi="Arial" w:cs="Arial"/>
          <w:color w:val="000000" w:themeColor="text1"/>
          <w:sz w:val="22"/>
          <w:szCs w:val="22"/>
          <w:lang w:val="cy-GB"/>
        </w:rPr>
        <w:t xml:space="preserve">Pwysleisia’r dyfyniad hyn fod cynnydd plant yn cyd-fynd â’r deuddeg egwyddor. Wrth gynnwys yr egwyddorion yn eich addysgu’n ddyddiol, dylech weld cynnydd effeithiol yn addysg plant. O fewn dosbarth, mae pob plentyn yn wahanol. Mae cryfderau gwahanol yn golygu dydych ddim gallu disgwyl i bob plentyn dangos cynnydd yn yr un ffordd. Wrth ddadansoddi dulliau asesu gwahanol, byddaf yn ystyried y ffaith fod bob dull dangos canlyniadau gwahanol.  </w:t>
      </w:r>
    </w:p>
    <w:p w14:paraId="576C64D4" w14:textId="653B08EC" w:rsidR="000D4D8A" w:rsidRPr="00960CF5" w:rsidRDefault="000D4D8A" w:rsidP="00960CF5">
      <w:pPr>
        <w:spacing w:line="360" w:lineRule="auto"/>
        <w:rPr>
          <w:rFonts w:ascii="Arial" w:hAnsi="Arial" w:cs="Arial"/>
          <w:color w:val="000000" w:themeColor="text1"/>
          <w:sz w:val="22"/>
          <w:szCs w:val="22"/>
          <w:lang w:val="cy-GB"/>
        </w:rPr>
      </w:pPr>
    </w:p>
    <w:p w14:paraId="750CD2A3" w14:textId="0AB0626F" w:rsidR="008223A0" w:rsidRPr="00960CF5" w:rsidRDefault="00B4653C"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Mae’n bwysig ystyried adolygiad llenyddiaeth damcaniaethwyr wrth ddadansoddi dulliau asesu. Yn amlwg mae asesu wedi datblygu trwy amser, ac mae damcaniaethwyr wedi pwyso’r cryfderau a gwendidau i ddarganfod y strategaethau mwyaf effeithiol. Dechreuodd y syniad o AagD yn 1989, wrth i’r ‘Assessment Reform Group’ ffurfio gan ymchwilwyr asesu addysgiadol, (McDowell, Sambell a Davison, 2014). Yn amlwg, mae’r ffordd mae athrawon yn asesu wedi newid wrth i’r llywodraeth datblygu’u polisiau.</w:t>
      </w:r>
    </w:p>
    <w:p w14:paraId="2BBCE83C" w14:textId="77777777" w:rsidR="00B4653C" w:rsidRPr="00960CF5" w:rsidRDefault="00B4653C" w:rsidP="00960CF5">
      <w:pPr>
        <w:spacing w:line="360" w:lineRule="auto"/>
        <w:rPr>
          <w:rFonts w:ascii="Arial" w:hAnsi="Arial" w:cs="Arial"/>
          <w:color w:val="000000" w:themeColor="text1"/>
          <w:sz w:val="22"/>
          <w:szCs w:val="22"/>
          <w:lang w:val="cy-GB"/>
        </w:rPr>
      </w:pPr>
    </w:p>
    <w:p w14:paraId="2CB4063E" w14:textId="5C48E692" w:rsidR="00B4653C" w:rsidRPr="00960CF5" w:rsidRDefault="00B4653C"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lastRenderedPageBreak/>
        <w:t>Mae Tacsonomeg Bloom yn allweddol i helpu athrawon addysgu, ac i blant dysgu. Cafodd y ddamcaniaeth eu cyhoeddi yn 1956 gan Benjamin Bloom. Ei bwriad oedd dadansoddi’r proses gwybyddol o ddysgu, (University of Michigan, d.d.). Rhoddodd chwe chategori mewn i byramid, gyda’r bwriad o gael plant i gynyddu lan y rheng. Yn 2001, adolygodd Anderson a Krathwohl (2001) y ddamcaniaeth. Newidydd y damcaniaethwyr y drefn ac enwau rhai o’r categorïau. Rhannodd y fframwaith i chwe chategori gwahanol; cofio, deall, cymhwyso, dadansoddi, gwerthuso a chreu, (Krathwohl, 2002). Ysgrifennodd Anderson a Krathwohl (2001) y llyfr ‘Taxonomy of Educational Objectives: The Classification of Educational Goals’. Yn amlwg, mae hyn yn gwneud y ddamcaniaeth fwy dilys oherwydd mae’r ffordd mae athrawon yn addysgu ac asesu heddiw yn wahanol i’r cyfnod ysgrifennodd Bloom (1956) ei ddamcaniaeth. Cafodd dau gategori eu newid yn 2001 gan Anderson a Krathwohl, sef gwybodaeth yn newid i gofio, a chais yn newid i wneud cais, (University of Michigan, d.d.).</w:t>
      </w:r>
    </w:p>
    <w:p w14:paraId="73C266C6" w14:textId="77777777" w:rsidR="00B4653C" w:rsidRPr="00960CF5" w:rsidRDefault="00B4653C" w:rsidP="00960CF5">
      <w:pPr>
        <w:spacing w:line="360" w:lineRule="auto"/>
        <w:rPr>
          <w:rFonts w:ascii="Arial" w:hAnsi="Arial" w:cs="Arial"/>
          <w:color w:val="000000" w:themeColor="text1"/>
          <w:sz w:val="22"/>
          <w:szCs w:val="22"/>
          <w:lang w:val="cy-GB"/>
        </w:rPr>
      </w:pPr>
    </w:p>
    <w:p w14:paraId="7FD94182" w14:textId="19C33211" w:rsidR="00686A76" w:rsidRDefault="00686A76"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Mae llawer o bwyslais i ddefnyddio’r Dacsonomeg Bloom wrth gwestiynu plant. Wrth iddych symud lan y pyramid, mae’r sgiliau meddwl yn cynyddu eu lefel. Mae’n bwysig ystyried hyn wrth wahaniaethu plant. Mae rhaid bod yn ymwybodol o’r mathau o gwestiynau dylech ofyn plant o allu gwahanol. I asesu dealltwriaeth plentyn o’r pwnc, mae rhaid gwneud yn siŵr rydyn nhw ddeall ystyr y cwestiwn. Prif nod Tacsonomeg Bloom yw awgrymu fod cwestiynau gwybyddol isel yn golygu eich bod yn asesu’r ffeithiau mae’r plant yn cofio, ac wrth i chi adeiladu i ofyn y cwestiynau gwybyddol uchel, rydych yn disgwyl ateb mwy manwl, (Jiang, 2014).</w:t>
      </w:r>
    </w:p>
    <w:p w14:paraId="70648167" w14:textId="77777777" w:rsidR="00F77C14" w:rsidRPr="00960CF5" w:rsidRDefault="00F77C14" w:rsidP="00960CF5">
      <w:pPr>
        <w:spacing w:line="360" w:lineRule="auto"/>
        <w:rPr>
          <w:rFonts w:ascii="Arial" w:hAnsi="Arial" w:cs="Arial"/>
          <w:color w:val="000000" w:themeColor="text1"/>
          <w:sz w:val="22"/>
          <w:szCs w:val="22"/>
          <w:lang w:val="cy-GB"/>
        </w:rPr>
      </w:pPr>
    </w:p>
    <w:p w14:paraId="0F0E6E76" w14:textId="78ECA439" w:rsidR="00AD19D5" w:rsidRPr="00960CF5" w:rsidRDefault="001D6302" w:rsidP="00960CF5">
      <w:pPr>
        <w:spacing w:line="360" w:lineRule="auto"/>
        <w:rPr>
          <w:rFonts w:ascii="Arial" w:hAnsi="Arial" w:cs="Arial"/>
          <w:b/>
          <w:bCs/>
          <w:color w:val="000000" w:themeColor="text1"/>
          <w:sz w:val="22"/>
          <w:szCs w:val="22"/>
          <w:lang w:val="cy-GB"/>
        </w:rPr>
      </w:pPr>
      <w:r w:rsidRPr="00960CF5">
        <w:rPr>
          <w:rFonts w:ascii="Arial" w:hAnsi="Arial" w:cs="Arial"/>
          <w:color w:val="000000" w:themeColor="text1"/>
          <w:sz w:val="22"/>
          <w:szCs w:val="22"/>
          <w:lang w:val="cy-GB"/>
        </w:rPr>
        <w:t xml:space="preserve">Mae’n bwysig ystyried beirniadaeth o </w:t>
      </w:r>
      <w:r w:rsidR="00686A76" w:rsidRPr="00960CF5">
        <w:rPr>
          <w:rFonts w:ascii="Arial" w:hAnsi="Arial" w:cs="Arial"/>
          <w:color w:val="000000" w:themeColor="text1"/>
          <w:sz w:val="22"/>
          <w:szCs w:val="22"/>
          <w:lang w:val="cy-GB"/>
        </w:rPr>
        <w:t>D</w:t>
      </w:r>
      <w:r w:rsidRPr="00960CF5">
        <w:rPr>
          <w:rFonts w:ascii="Arial" w:hAnsi="Arial" w:cs="Arial"/>
          <w:color w:val="000000" w:themeColor="text1"/>
          <w:sz w:val="22"/>
          <w:szCs w:val="22"/>
          <w:lang w:val="cy-GB"/>
        </w:rPr>
        <w:t>acsonomeg Bloom hefyd. “</w:t>
      </w:r>
      <w:r w:rsidRPr="00960CF5">
        <w:rPr>
          <w:rFonts w:ascii="Arial" w:hAnsi="Arial" w:cs="Arial"/>
          <w:color w:val="000000" w:themeColor="text1"/>
          <w:sz w:val="22"/>
          <w:szCs w:val="22"/>
        </w:rPr>
        <w:t xml:space="preserve">It seems problematic that knowledge is placed into the </w:t>
      </w:r>
      <w:r w:rsidRPr="00960CF5">
        <w:rPr>
          <w:rFonts w:ascii="Arial" w:hAnsi="Arial" w:cs="Arial"/>
          <w:color w:val="000000" w:themeColor="text1"/>
          <w:sz w:val="22"/>
          <w:szCs w:val="22"/>
          <w:lang w:val="cy-GB"/>
        </w:rPr>
        <w:t>same process with skills and abilities, especially into the lowest level of the process”</w:t>
      </w:r>
      <w:r w:rsidR="00EA1D72" w:rsidRPr="00960CF5">
        <w:rPr>
          <w:rFonts w:ascii="Arial" w:hAnsi="Arial" w:cs="Arial"/>
          <w:color w:val="000000" w:themeColor="text1"/>
          <w:sz w:val="22"/>
          <w:szCs w:val="22"/>
          <w:lang w:val="cy-GB"/>
        </w:rPr>
        <w:t xml:space="preserve">, (Akin, 2012). </w:t>
      </w:r>
      <w:r w:rsidR="00686A76" w:rsidRPr="00960CF5">
        <w:rPr>
          <w:rFonts w:ascii="Arial" w:hAnsi="Arial" w:cs="Arial"/>
          <w:color w:val="000000" w:themeColor="text1"/>
          <w:sz w:val="22"/>
          <w:szCs w:val="22"/>
          <w:lang w:val="cy-GB"/>
        </w:rPr>
        <w:t>Yn amlwg dydy pawb dim yn cytuno â’r ffordd trefnodd Bloom y categorïau. Golyga hyn ni fydd y ddamcaniaeth yn gweithio i bawb. Beirniada llawer o bobl fod y ddamcaniaeth rhu hen oherwydd mae’r ffordd mae athrawon yn addysgu’n heddiw wedi datblygu. Yn bresennol, mae rhan fwyaf o athrawon yn defnyddio’r adolygiad Anderson a Krathwohl, oherwydd mae’n fwy cyfoes.</w:t>
      </w:r>
    </w:p>
    <w:p w14:paraId="03B873F4" w14:textId="33A139F0" w:rsidR="00AD19D5" w:rsidRPr="00960CF5" w:rsidRDefault="00AD19D5" w:rsidP="00960CF5">
      <w:pPr>
        <w:spacing w:line="360" w:lineRule="auto"/>
        <w:rPr>
          <w:rFonts w:ascii="Arial" w:hAnsi="Arial" w:cs="Arial"/>
          <w:color w:val="000000" w:themeColor="text1"/>
          <w:sz w:val="22"/>
          <w:szCs w:val="22"/>
          <w:lang w:val="cy-GB"/>
        </w:rPr>
      </w:pPr>
    </w:p>
    <w:p w14:paraId="4D4F2A0A" w14:textId="082FD704" w:rsidR="001B77BC" w:rsidRPr="00960CF5" w:rsidRDefault="00AD19D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Damcaniaeth arall pwysig yw ‘Inside the Black Box’ gan Paul Black a Dylan Wiliam. </w:t>
      </w:r>
      <w:r w:rsidRPr="00AD19D5">
        <w:rPr>
          <w:rFonts w:ascii="Arial" w:hAnsi="Arial" w:cs="Arial"/>
          <w:color w:val="000000" w:themeColor="text1"/>
          <w:sz w:val="22"/>
          <w:szCs w:val="22"/>
        </w:rPr>
        <w:t xml:space="preserve">"A focus on standards and accountability that ignores the processes of teaching and learning in classrooms will not </w:t>
      </w:r>
      <w:r w:rsidRPr="00AD19D5">
        <w:rPr>
          <w:rFonts w:ascii="Arial" w:hAnsi="Arial" w:cs="Arial"/>
          <w:color w:val="000000" w:themeColor="text1"/>
          <w:sz w:val="22"/>
          <w:szCs w:val="22"/>
          <w:lang w:val="cy-GB"/>
        </w:rPr>
        <w:t>provide the direction that teachers need in their quest to improve."</w:t>
      </w:r>
      <w:r w:rsidRPr="00960CF5">
        <w:rPr>
          <w:rFonts w:ascii="Arial" w:hAnsi="Arial" w:cs="Arial"/>
          <w:color w:val="000000" w:themeColor="text1"/>
          <w:sz w:val="22"/>
          <w:szCs w:val="22"/>
          <w:lang w:val="cy-GB"/>
        </w:rPr>
        <w:t xml:space="preserve">, (Stigler a Hiebert, 1997). </w:t>
      </w:r>
      <w:r w:rsidR="00A04700" w:rsidRPr="00960CF5">
        <w:rPr>
          <w:rFonts w:ascii="Arial" w:hAnsi="Arial" w:cs="Arial"/>
          <w:color w:val="000000" w:themeColor="text1"/>
          <w:sz w:val="22"/>
          <w:szCs w:val="22"/>
          <w:lang w:val="cy-GB"/>
        </w:rPr>
        <w:t xml:space="preserve">Pwysleisia’r dyfyniad hon fod y broses o addysgu pob tro’n penodi ar asesu cynnydd y plant. Dyna fwriad addysgu plant, i weld y canlyniadau o’i datblygiadau addysgiadol. Edrychodd Black a Wiliam ar dri chwestiwn sy’n penodi ar asesu ffurfiannol. Yn amlwg os rydych yn paratoi'r dulliau asesu cyn y wers, byddwch bendant yn eu defnyddio yn </w:t>
      </w:r>
      <w:r w:rsidR="00A04700" w:rsidRPr="00960CF5">
        <w:rPr>
          <w:rFonts w:ascii="Arial" w:hAnsi="Arial" w:cs="Arial"/>
          <w:color w:val="000000" w:themeColor="text1"/>
          <w:sz w:val="22"/>
          <w:szCs w:val="22"/>
          <w:lang w:val="cy-GB"/>
        </w:rPr>
        <w:lastRenderedPageBreak/>
        <w:t>eich gwersi. Prif ffocws Black a Wiliam yw’r ffordd mae athrawon yn datblygu eu haddysgu i gynnwys asesu. Edrychon nhw ar y ffordd mae athrawon gwahanol yn defnyddio amryw o ddulliau, ac mae rhai penodol yn gweithio’n well i rai. Ateb arall daeth y damcaniaethwyr i oedd bod asesu yn cael effaith enfawr ar gymhelliad a hunan-barch plant, (Black and Wiliam, 1998). Golyga hyn fod cyfrifoldeb enfawr ar athrawon i fod yn ofalus yn y ffordd rydyn yn asesu unigolion, a’r ffordd rydyn yn gwneud e’n ymwybodol i’r plant. Yn amlwg, mae buddion i blant gwybod y ffordd rydyn nhw’n datblygu oherwydd bydd hyn yn cymell plant i ddal at eu gwaith. Dywed hefyd fod hunan asesu yn fuddiol iawn i blant, oherwydd rydyn nhw’n cymryd rhan yn eu haddysg. Gwelwn fod y damcaniaethwyr yn cydnabod fod hunan-barch plant gallu cael eu heffeithio gan asesu ffurfiannol. Hyd yn oed mae buddion i wobrwyo ac i ganmol plant, gall hyn cael effaith negyddol ar y plant sydd ddim yn dangos datblygiadau mor amlwg, (Black and Wiliam, 1998). Mae’n bwysig creu amser i bob plentyn fod yn ymwybodol o’i datblygiadau addysgiadol, sy’n elfen allweddol wrth asesu.</w:t>
      </w:r>
    </w:p>
    <w:p w14:paraId="38496418" w14:textId="7291B459" w:rsidR="00882819" w:rsidRPr="00960CF5" w:rsidRDefault="00882819" w:rsidP="00960CF5">
      <w:pPr>
        <w:spacing w:line="360" w:lineRule="auto"/>
        <w:rPr>
          <w:rFonts w:ascii="Arial" w:hAnsi="Arial" w:cs="Arial"/>
          <w:color w:val="000000" w:themeColor="text1"/>
          <w:sz w:val="22"/>
          <w:szCs w:val="22"/>
          <w:lang w:val="cy-GB"/>
        </w:rPr>
      </w:pPr>
    </w:p>
    <w:p w14:paraId="4A8710ED" w14:textId="56CDA318" w:rsidR="002B069B" w:rsidRPr="00960CF5" w:rsidRDefault="00525416" w:rsidP="00960CF5">
      <w:pPr>
        <w:spacing w:line="360" w:lineRule="auto"/>
        <w:rPr>
          <w:rFonts w:ascii="Arial" w:hAnsi="Arial" w:cs="Arial"/>
          <w:color w:val="000000" w:themeColor="text1"/>
          <w:sz w:val="22"/>
          <w:szCs w:val="22"/>
        </w:rPr>
      </w:pPr>
      <w:r w:rsidRPr="00960CF5">
        <w:rPr>
          <w:rFonts w:ascii="Arial" w:hAnsi="Arial" w:cs="Arial"/>
          <w:color w:val="000000" w:themeColor="text1"/>
          <w:sz w:val="22"/>
          <w:szCs w:val="22"/>
          <w:lang w:val="cy-GB"/>
        </w:rPr>
        <w:t>I gymharu, mae D Royce Sadler yn ffocysu ar yr elfennau a buddion o adborth. Nodir y manteision o hunan asesiad o fewn y dosbarth. Yn amlwg, gwnaeth Black a Wiliam cyfeirio a chydnabod y manteision o hunan asesu, ond eu prif ffocws yw’r pwysigrwydd o athrawon yn asesu’n gyson. Pwysleisia Sadler dylai disgyblion cael cysyniad tebyg o’r ansawdd sy’n ofynnol gan yr athro. Syniad arall Sadler yw dylai disgyblion monitro’r gwaith yn ystod y weithred o gynhyrchu. Awgryma fod yr adborth mae athrawon yn adrodd yn bwysig iawn, ond mae’n allweddol fod yr adborth yn cael eu defnyddio i wthio plant i ddatblygu’n bellach, (Heritage, 2010). Felly wrth edrych ar y syniadau hyn, mae’n amlwg fod pwysigrwydd i hunan asesiad. Wrth gynnwys y disgyblion yn eu haddysg, byddwn yn datblygu dealltwriaeth o’r nodau a safonau dylen nhw anelu at. Golyga hyn eu bod yn ymwybodol o’u lefel bresennol, a’r camau nesaf i symud ymlaen</w:t>
      </w:r>
      <w:r w:rsidR="00E67353" w:rsidRPr="00960CF5">
        <w:rPr>
          <w:rFonts w:ascii="Arial" w:hAnsi="Arial" w:cs="Arial"/>
          <w:color w:val="000000" w:themeColor="text1"/>
          <w:sz w:val="22"/>
          <w:szCs w:val="22"/>
          <w:lang w:val="cy-GB"/>
        </w:rPr>
        <w:t xml:space="preserve">, </w:t>
      </w:r>
      <w:r w:rsidR="00E67353" w:rsidRPr="00960CF5">
        <w:rPr>
          <w:rFonts w:ascii="Arial" w:hAnsi="Arial" w:cs="Arial"/>
          <w:color w:val="000000" w:themeColor="text1"/>
          <w:sz w:val="22"/>
          <w:szCs w:val="22"/>
        </w:rPr>
        <w:t>(McDowell, Sambell a Davison, 2014).</w:t>
      </w:r>
    </w:p>
    <w:p w14:paraId="54C25DFB" w14:textId="77777777" w:rsidR="002B069B" w:rsidRPr="00960CF5" w:rsidRDefault="002B069B" w:rsidP="00960CF5">
      <w:pPr>
        <w:spacing w:line="360" w:lineRule="auto"/>
        <w:rPr>
          <w:rFonts w:ascii="Arial" w:hAnsi="Arial" w:cs="Arial"/>
          <w:color w:val="000000" w:themeColor="text1"/>
          <w:sz w:val="22"/>
          <w:szCs w:val="22"/>
        </w:rPr>
      </w:pPr>
    </w:p>
    <w:p w14:paraId="3110F1D1" w14:textId="39DBA6CC" w:rsidR="00A726D6" w:rsidRPr="00960CF5" w:rsidRDefault="00525416"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Damcaniaethwr arall sy’n edrych ar adborth yw </w:t>
      </w:r>
      <w:r w:rsidR="002B069B" w:rsidRPr="00960CF5">
        <w:rPr>
          <w:rFonts w:ascii="Arial" w:hAnsi="Arial" w:cs="Arial"/>
          <w:color w:val="000000" w:themeColor="text1"/>
          <w:sz w:val="22"/>
          <w:szCs w:val="22"/>
          <w:lang w:val="cy-GB"/>
        </w:rPr>
        <w:t>John Hattie. “</w:t>
      </w:r>
      <w:r w:rsidR="002B069B" w:rsidRPr="00960CF5">
        <w:rPr>
          <w:rFonts w:ascii="Arial" w:hAnsi="Arial" w:cs="Arial"/>
          <w:color w:val="000000" w:themeColor="text1"/>
          <w:sz w:val="22"/>
          <w:szCs w:val="22"/>
        </w:rPr>
        <w:t xml:space="preserve">John Hattie (2003) has concluded that feedback, the central mechanism of formative assessment, is the single most effective </w:t>
      </w:r>
      <w:r w:rsidR="002B069B" w:rsidRPr="00960CF5">
        <w:rPr>
          <w:rFonts w:ascii="Arial" w:hAnsi="Arial" w:cs="Arial"/>
          <w:color w:val="000000" w:themeColor="text1"/>
          <w:sz w:val="22"/>
          <w:szCs w:val="22"/>
          <w:lang w:val="cy-GB"/>
        </w:rPr>
        <w:t xml:space="preserve">educational intervention, offering greater positive impact than any other technique.”,  (Formative assessment, d.d.). </w:t>
      </w:r>
      <w:r w:rsidR="00700707" w:rsidRPr="00960CF5">
        <w:rPr>
          <w:rFonts w:ascii="Arial" w:hAnsi="Arial" w:cs="Arial"/>
          <w:color w:val="000000" w:themeColor="text1"/>
          <w:sz w:val="22"/>
          <w:szCs w:val="22"/>
          <w:lang w:val="cy-GB"/>
        </w:rPr>
        <w:t>Wrth ystyried y safbwynt hwn, mae pwyslais i ddisgyblion derbyn yr adborth addas o’u hathro. Caniatâ hyn i blant defnyddio’r adborth i ddatblygu eu sgiliau academaidd yn bellach. Yn amlwg mae marcio gwaith plant yn ffordd effeithlon o roi adborth i blant, ond yn fwy penodol, marcio byw. Golyga hyn fod y plant yn cael yr adborth yn ystod yr adeg rydyn nhw’n gwneud y darn o waith. Gwelwn waith o safon uwch pan mae’r plentyn yn cael adborth yn syth, oherwydd dydych ddim yn debygol o roi’r amser i blant werthuso pob darn o waith ar ôl y wers. Gall rhoi esiamplau ar yr elfennau</w:t>
      </w:r>
      <w:r w:rsidR="00700707" w:rsidRPr="00960CF5">
        <w:rPr>
          <w:rFonts w:ascii="Arial" w:hAnsi="Arial" w:cs="Arial"/>
          <w:color w:val="000000" w:themeColor="text1"/>
          <w:sz w:val="22"/>
          <w:szCs w:val="22"/>
        </w:rPr>
        <w:t xml:space="preserve"> </w:t>
      </w:r>
      <w:r w:rsidR="00700707" w:rsidRPr="00960CF5">
        <w:rPr>
          <w:rFonts w:ascii="Arial" w:hAnsi="Arial" w:cs="Arial"/>
          <w:color w:val="000000" w:themeColor="text1"/>
          <w:sz w:val="22"/>
          <w:szCs w:val="22"/>
          <w:lang w:val="cy-GB"/>
        </w:rPr>
        <w:t xml:space="preserve">mae plant yn cael trafferth ar ganlyniad mewn plant eraill dysgu o’r adborth, </w:t>
      </w:r>
      <w:r w:rsidR="00D52299" w:rsidRPr="00960CF5">
        <w:rPr>
          <w:rFonts w:ascii="Arial" w:hAnsi="Arial" w:cs="Arial"/>
          <w:color w:val="000000" w:themeColor="text1"/>
          <w:sz w:val="22"/>
          <w:szCs w:val="22"/>
          <w:lang w:val="cy-GB"/>
        </w:rPr>
        <w:t>(Morgan, 2019).</w:t>
      </w:r>
      <w:r w:rsidR="00D52299" w:rsidRPr="00960CF5">
        <w:rPr>
          <w:rFonts w:ascii="Arial" w:hAnsi="Arial" w:cs="Arial"/>
          <w:color w:val="000000" w:themeColor="text1"/>
          <w:sz w:val="22"/>
          <w:szCs w:val="22"/>
        </w:rPr>
        <w:t xml:space="preserve"> </w:t>
      </w:r>
    </w:p>
    <w:p w14:paraId="5C4E515A" w14:textId="77777777" w:rsidR="00A726D6" w:rsidRPr="00960CF5" w:rsidRDefault="00A726D6" w:rsidP="00960CF5">
      <w:pPr>
        <w:spacing w:line="360" w:lineRule="auto"/>
        <w:rPr>
          <w:rFonts w:ascii="Arial" w:hAnsi="Arial" w:cs="Arial"/>
          <w:color w:val="000000" w:themeColor="text1"/>
          <w:sz w:val="22"/>
          <w:szCs w:val="22"/>
          <w:lang w:val="cy-GB"/>
        </w:rPr>
      </w:pPr>
    </w:p>
    <w:p w14:paraId="1F00103C" w14:textId="44FA296B" w:rsidR="00A726D6" w:rsidRPr="00960CF5" w:rsidRDefault="00700707"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Wrth gynllunio gwersi ar gyfer eich dosbarth, mae’n hollbwysig ystyried y dulliau asesu byddwch yn defnyddio. Mae rhai dulliau yn gweithio’n well ar gyfer gwersi penodol, yn enwedig wrth ystyried MdaPh wahanol. Y tri maes dysgu byddaf yn trafod bydd Ieithoedd, Llythrennedd a Chyfathrebu, Iechyd a Lles a Gwyddoniaeth a Thechnoleg. Defnyddiais y gwersi yma yn ystod fy nghyfnod PAP 2. Y thema mae’r tair gwers yn dilyn yw ‘newid’. Wrth gynllunio fy ngwersi yn ystod PAP 2, nodais y dulliau asesu roeddwn angen cynnwys, i sicrhau'r ddealltwriaeth gorau o allu a datblygiad y disgyblion.</w:t>
      </w:r>
    </w:p>
    <w:p w14:paraId="01009F3B" w14:textId="77777777" w:rsidR="00A726D6" w:rsidRPr="00960CF5" w:rsidRDefault="00A726D6" w:rsidP="00960CF5">
      <w:pPr>
        <w:spacing w:line="360" w:lineRule="auto"/>
        <w:rPr>
          <w:rFonts w:ascii="Arial" w:hAnsi="Arial" w:cs="Arial"/>
          <w:color w:val="000000" w:themeColor="text1"/>
          <w:sz w:val="22"/>
          <w:szCs w:val="22"/>
          <w:lang w:val="cy-GB"/>
        </w:rPr>
      </w:pPr>
    </w:p>
    <w:p w14:paraId="26326F75" w14:textId="7FB00C15" w:rsidR="005E518E" w:rsidRPr="00960CF5" w:rsidRDefault="00700707"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Y wers gyntaf byddaf yn trafod bydd disgrifiad o’r cymeriad Ebenezer Scrooge. Mae’r wers yma yn dilyn y maes dysgu Ieithoedd, Llythrennedd a Chyfathrebu.</w:t>
      </w:r>
    </w:p>
    <w:p w14:paraId="1FCC8D99" w14:textId="77777777" w:rsidR="00700707" w:rsidRPr="00960CF5" w:rsidRDefault="00700707" w:rsidP="00960CF5">
      <w:pPr>
        <w:spacing w:line="360" w:lineRule="auto"/>
        <w:rPr>
          <w:rFonts w:ascii="Arial" w:hAnsi="Arial" w:cs="Arial"/>
          <w:i/>
          <w:iCs/>
          <w:color w:val="000000" w:themeColor="text1"/>
          <w:sz w:val="22"/>
          <w:szCs w:val="22"/>
          <w:lang w:val="cy-GB"/>
        </w:rPr>
      </w:pPr>
    </w:p>
    <w:p w14:paraId="48BB977A" w14:textId="77777777" w:rsidR="00960CF5" w:rsidRDefault="005E518E" w:rsidP="00960CF5">
      <w:pPr>
        <w:spacing w:line="360" w:lineRule="auto"/>
        <w:ind w:left="720"/>
        <w:rPr>
          <w:rFonts w:ascii="Arial" w:hAnsi="Arial" w:cs="Arial"/>
          <w:i/>
          <w:iCs/>
          <w:color w:val="000000" w:themeColor="text1"/>
          <w:sz w:val="22"/>
          <w:szCs w:val="22"/>
          <w:lang w:val="cy-GB"/>
        </w:rPr>
      </w:pPr>
      <w:r w:rsidRPr="00960CF5">
        <w:rPr>
          <w:rFonts w:ascii="Arial" w:hAnsi="Arial" w:cs="Arial"/>
          <w:i/>
          <w:iCs/>
          <w:color w:val="000000" w:themeColor="text1"/>
          <w:sz w:val="22"/>
          <w:szCs w:val="22"/>
          <w:lang w:val="cy-GB"/>
        </w:rPr>
        <w:t xml:space="preserve">“Yn y Maes hwn, dylid rhoi cyfleoedd i ddysgwyr ddefnyddio ieithoedd er mwyn iddyn nhw fod yn effeithiol wrth ryngweithio, archwilio syniadau, mynegi safbwyntiau, gwybodaeth a dealltwriaeth a meithrin perthynas ag eraill.”, </w:t>
      </w:r>
    </w:p>
    <w:p w14:paraId="5B43E17B" w14:textId="15025F40" w:rsidR="0018174C" w:rsidRPr="00960CF5" w:rsidRDefault="0018174C" w:rsidP="00960CF5">
      <w:pPr>
        <w:spacing w:line="360" w:lineRule="auto"/>
        <w:ind w:left="6480"/>
        <w:rPr>
          <w:rFonts w:ascii="Arial" w:hAnsi="Arial" w:cs="Arial"/>
          <w:i/>
          <w:iCs/>
          <w:color w:val="000000" w:themeColor="text1"/>
          <w:sz w:val="22"/>
          <w:szCs w:val="22"/>
          <w:lang w:val="cy-GB"/>
        </w:rPr>
      </w:pPr>
      <w:r w:rsidRPr="00960CF5">
        <w:rPr>
          <w:rFonts w:ascii="Arial" w:hAnsi="Arial" w:cs="Arial"/>
          <w:i/>
          <w:iCs/>
          <w:color w:val="000000" w:themeColor="text1"/>
          <w:sz w:val="22"/>
          <w:szCs w:val="22"/>
          <w:lang w:val="cy-GB"/>
        </w:rPr>
        <w:t>(hwb.gov.wales, 2022).</w:t>
      </w:r>
    </w:p>
    <w:p w14:paraId="5C3A5B2E" w14:textId="39B58C22" w:rsidR="00E87AF8" w:rsidRPr="00960CF5" w:rsidRDefault="006B5A1E"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Wrth ystyried thema’r dosbarth, nod y wers oedd i’r plant ysgrifennu darn disgrifio o ddatblygiad y cymeriad Scrooge. Roedd y wers hon yn yr un olaf o gyfres o wersi dilyniant. Cyflwynais amryw o dechnegau gramadeg gwahanol, a chyflwyno sawl tasg i ddatblygu hyder y dosbarth i’u ddefnyddio. Ar ôl y dilyniant o wersi, roeddwn i’n disgwyl iddyn nhw ddefnyddio’u dychymyg a chreadigrwydd i ysgrifennu’r darn disgrifiadol. Ar ddechrau’r wers, dechreuais drafodaeth dosbarth o beth roedden nhw’n cofio o’r gwersi cynharach. Sicrhaodd hyn fy mod gallu asesu'r wybodaeth roedd y disgyblion yn gwybod. Gallaf hefyd ystyried pwy oedd angen y fwyaf o gymorth o fewn y wers.</w:t>
      </w:r>
    </w:p>
    <w:p w14:paraId="04CDB77E" w14:textId="77777777" w:rsidR="006B5A1E" w:rsidRPr="00960CF5" w:rsidRDefault="006B5A1E" w:rsidP="00960CF5">
      <w:pPr>
        <w:spacing w:line="360" w:lineRule="auto"/>
        <w:rPr>
          <w:rFonts w:ascii="Arial" w:hAnsi="Arial" w:cs="Arial"/>
          <w:color w:val="000000" w:themeColor="text1"/>
          <w:sz w:val="22"/>
          <w:szCs w:val="22"/>
          <w:lang w:val="cy-GB"/>
        </w:rPr>
      </w:pPr>
    </w:p>
    <w:p w14:paraId="4F1E9C93" w14:textId="5CE23C56" w:rsidR="006B5A1E" w:rsidRDefault="001B6301"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Un dull asesu defnyddiais yn y wers hon oedd meini prawf llwyddiant. Nodais pedair gam i’r plant cynnwys yn eu gwaith, i sicrhau gwaith o safon effeithlon. Roedd un golofn hunan asesu, ac un golofn asesu cyfoedion. “Bydd cynnwys plant a phobl ifanc mewn asesu’n eu hannog nhw i gymryd mwy o gyfrifoldeb am eu dysgu eu hunain.’, (Donaldson, 2015). Pwysleisia’r dyfyniad hon fod plant mwy tebygol o gynnwys yr elfennau ar y meini prawf yn eu gwaith os fyddwn allu ticio bocs. Bydd rhai plant yn gweld hyn fel gêm, sy’n annog y plant i gynnwys popeth. Yn y wers gynharach, defnyddiais lais y disgybl i greu meini prawf fel dosbarth. Defnyddiais syniadau’r dosbarth i greu meini prawf addas am y wers.</w:t>
      </w:r>
    </w:p>
    <w:p w14:paraId="6E319238" w14:textId="77777777" w:rsidR="00EC30B5" w:rsidRPr="00960CF5" w:rsidRDefault="00EC30B5" w:rsidP="00960CF5">
      <w:pPr>
        <w:spacing w:line="360" w:lineRule="auto"/>
        <w:rPr>
          <w:rFonts w:ascii="Arial" w:hAnsi="Arial" w:cs="Arial"/>
          <w:color w:val="000000" w:themeColor="text1"/>
          <w:sz w:val="22"/>
          <w:szCs w:val="22"/>
          <w:lang w:val="cy-GB"/>
        </w:rPr>
      </w:pPr>
    </w:p>
    <w:p w14:paraId="62AFF98F" w14:textId="77777777" w:rsidR="00960CF5" w:rsidRDefault="00062AA0" w:rsidP="00960CF5">
      <w:pPr>
        <w:spacing w:line="360" w:lineRule="auto"/>
        <w:ind w:left="720"/>
        <w:rPr>
          <w:rFonts w:ascii="Arial" w:hAnsi="Arial" w:cs="Arial"/>
          <w:i/>
          <w:iCs/>
          <w:color w:val="000000" w:themeColor="text1"/>
          <w:sz w:val="22"/>
          <w:szCs w:val="22"/>
          <w:lang w:val="cy-GB"/>
        </w:rPr>
      </w:pPr>
      <w:r w:rsidRPr="00960CF5">
        <w:rPr>
          <w:rFonts w:ascii="Arial" w:hAnsi="Arial" w:cs="Arial"/>
          <w:i/>
          <w:iCs/>
          <w:color w:val="000000" w:themeColor="text1"/>
          <w:sz w:val="22"/>
          <w:szCs w:val="22"/>
        </w:rPr>
        <w:t xml:space="preserve">“Fletcher (2012) reminds us that pupil voice should not be idolised, pupil voice could nevertheless be a powerful voice to depict the reality in schools and to forge the way </w:t>
      </w:r>
      <w:r w:rsidRPr="00960CF5">
        <w:rPr>
          <w:rFonts w:ascii="Arial" w:hAnsi="Arial" w:cs="Arial"/>
          <w:i/>
          <w:iCs/>
          <w:color w:val="000000" w:themeColor="text1"/>
          <w:sz w:val="22"/>
          <w:szCs w:val="22"/>
          <w:lang w:val="cy-GB"/>
        </w:rPr>
        <w:t xml:space="preserve">forward.”, </w:t>
      </w:r>
    </w:p>
    <w:p w14:paraId="2D3D4F13" w14:textId="73DAA026" w:rsidR="00062AA0" w:rsidRPr="00960CF5" w:rsidRDefault="00062AA0" w:rsidP="00960CF5">
      <w:pPr>
        <w:spacing w:line="360" w:lineRule="auto"/>
        <w:ind w:left="7200"/>
        <w:rPr>
          <w:rFonts w:ascii="Arial" w:hAnsi="Arial" w:cs="Arial"/>
          <w:i/>
          <w:iCs/>
          <w:color w:val="000000" w:themeColor="text1"/>
          <w:sz w:val="22"/>
          <w:szCs w:val="22"/>
        </w:rPr>
      </w:pPr>
      <w:r w:rsidRPr="00960CF5">
        <w:rPr>
          <w:rFonts w:ascii="Arial" w:hAnsi="Arial" w:cs="Arial"/>
          <w:i/>
          <w:iCs/>
          <w:color w:val="000000" w:themeColor="text1"/>
          <w:sz w:val="22"/>
          <w:szCs w:val="22"/>
          <w:lang w:val="cy-GB"/>
        </w:rPr>
        <w:lastRenderedPageBreak/>
        <w:t>(Pulis, 2016).</w:t>
      </w:r>
      <w:r w:rsidRPr="00960CF5">
        <w:rPr>
          <w:rFonts w:ascii="Arial" w:hAnsi="Arial" w:cs="Arial"/>
          <w:i/>
          <w:iCs/>
          <w:color w:val="000000" w:themeColor="text1"/>
          <w:sz w:val="22"/>
          <w:szCs w:val="22"/>
        </w:rPr>
        <w:t xml:space="preserve"> </w:t>
      </w:r>
    </w:p>
    <w:p w14:paraId="7CE1A5A6" w14:textId="0AB5A77C" w:rsidR="00062AA0" w:rsidRPr="00960CF5" w:rsidRDefault="000A3B2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Pwysleisia’r dyfyniad hyn fod dal cyfrifoldeb i athrawon ystyried yr ateb mwyaf addas wrth ddefnyddio llais y disgybl. Dydych ddim gallu cyfri fod pob ateb mynd i fod yn berthnasol. Ond y cryfder o wneud meini prawf llwyddiant i blant dilyn yw, rydyn nhw dal yn cymryd rhan yn eu proses o asesu. Dewisais y dull yma i ddatblygu fy nealltwriaeth o hyder y plant yn y pwnc. I gyfeirio at yr adolygiad llenyddiaeth, cytuna Sadler â’r broses o hunan asesu. Darganfyddai fod Paul Black a Dylan Wiliam hefyd yn cytuno fod buddion i ddefnyddio hunan asesiad o fewn y dosbarth, ond dim eu prif ddadl yw hon. Ffocysodd Sadler ar y ffordd mae plant gorfod cymryd cyfrifoldeb i ddefnyddio’r adborth rydyn yn derbyn, a datblygu’u sgiliau academaidd yn annibynnol, </w:t>
      </w:r>
      <w:r w:rsidR="00E86846" w:rsidRPr="00960CF5">
        <w:rPr>
          <w:rFonts w:ascii="Arial" w:hAnsi="Arial" w:cs="Arial"/>
          <w:color w:val="000000" w:themeColor="text1"/>
          <w:sz w:val="22"/>
          <w:szCs w:val="22"/>
          <w:lang w:val="cy-GB"/>
        </w:rPr>
        <w:t xml:space="preserve"> (Black et al., 2003). “the development of</w:t>
      </w:r>
      <w:r w:rsidR="00E86846" w:rsidRPr="00960CF5">
        <w:rPr>
          <w:rFonts w:ascii="Arial" w:hAnsi="Arial" w:cs="Arial"/>
          <w:color w:val="000000" w:themeColor="text1"/>
          <w:sz w:val="22"/>
          <w:szCs w:val="22"/>
        </w:rPr>
        <w:t xml:space="preserve"> </w:t>
      </w:r>
      <w:r w:rsidR="00E86846" w:rsidRPr="00960CF5">
        <w:rPr>
          <w:rFonts w:ascii="Arial" w:hAnsi="Arial" w:cs="Arial"/>
          <w:color w:val="000000" w:themeColor="text1"/>
          <w:sz w:val="22"/>
          <w:szCs w:val="22"/>
          <w:lang w:val="cy-GB"/>
        </w:rPr>
        <w:t>self-assessment by the student might have to be an important feature of any programme of formative assessment”, (Black et al., 2003, tud 14</w:t>
      </w:r>
      <w:r w:rsidRPr="00960CF5">
        <w:rPr>
          <w:rFonts w:ascii="Arial" w:hAnsi="Arial" w:cs="Arial"/>
          <w:color w:val="000000" w:themeColor="text1"/>
          <w:sz w:val="22"/>
          <w:szCs w:val="22"/>
          <w:lang w:val="cy-GB"/>
        </w:rPr>
        <w:t xml:space="preserve">). I grynhoi ar ôl dadansoddi’r dull hunan asesu, mae’n amlwg eu bod yn ddull allweddol i ddefnyddio o fewn y dosbarth. </w:t>
      </w:r>
      <w:r w:rsidR="00E44911" w:rsidRPr="00960CF5">
        <w:rPr>
          <w:rFonts w:ascii="Arial" w:hAnsi="Arial" w:cs="Arial"/>
          <w:color w:val="000000" w:themeColor="text1"/>
          <w:sz w:val="22"/>
          <w:szCs w:val="22"/>
          <w:lang w:val="cy-GB"/>
        </w:rPr>
        <w:t xml:space="preserve"> </w:t>
      </w:r>
    </w:p>
    <w:p w14:paraId="23EFB9C8" w14:textId="3EB70446" w:rsidR="00E45CBF" w:rsidRPr="00960CF5" w:rsidRDefault="00E45CBF" w:rsidP="00960CF5">
      <w:pPr>
        <w:spacing w:line="360" w:lineRule="auto"/>
        <w:rPr>
          <w:rFonts w:ascii="Arial" w:hAnsi="Arial" w:cs="Arial"/>
          <w:color w:val="000000" w:themeColor="text1"/>
          <w:sz w:val="22"/>
          <w:szCs w:val="22"/>
          <w:lang w:val="cy-GB"/>
        </w:rPr>
      </w:pPr>
    </w:p>
    <w:p w14:paraId="3BDCE1F5" w14:textId="0469ACD3" w:rsidR="001D449D" w:rsidRPr="00960CF5" w:rsidRDefault="000A3B2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Dull arall defnyddiais yn y wers hon oedd bodiau i fyny neu lawr, sef enghraifft o gwestiynu. Ar ôl chyflwyno nod y wers i’r dosbarth, gofynnais i bob aelod y dosbarth i ddangos pa mor hyderus roedden nhw yn y dasg. Golyga hyn fy mod gallu canolbwyntio ar roi cymorth ychwanegol i’r plant lleiaf hyderus. Roeddwn i’n defnyddio’r dull hyn ym mhob gwers dysgais, felly sylweddolais fod rhai disgyblion yn tueddu i ddweud doedden nhw ddim yn hyderus ym mhob tasg. Awgryma hyn pwy sydd angen mwy o gymorth addysgiadol i mi, sy’n gwneud y broses o wahaniaethu mwy syml. Awgryma Garrison a Ehringhaus fod y dull yma yn</w:t>
      </w:r>
      <w:r w:rsidR="001D449D" w:rsidRPr="00960CF5">
        <w:rPr>
          <w:rFonts w:ascii="Arial" w:hAnsi="Arial" w:cs="Arial"/>
          <w:color w:val="000000" w:themeColor="text1"/>
          <w:sz w:val="22"/>
          <w:szCs w:val="22"/>
          <w:lang w:val="cy-GB"/>
        </w:rPr>
        <w:t xml:space="preserve"> “elicit immediate information about student learning.”, (Garrison and Ehringhaus, 2011). </w:t>
      </w:r>
      <w:r w:rsidRPr="00960CF5">
        <w:rPr>
          <w:rFonts w:ascii="Arial" w:hAnsi="Arial" w:cs="Arial"/>
          <w:color w:val="000000" w:themeColor="text1"/>
          <w:sz w:val="22"/>
          <w:szCs w:val="22"/>
          <w:lang w:val="cy-GB"/>
        </w:rPr>
        <w:t>I feirniadu’r dull yma, dywed John Dabell fod plant yn tueddu i ddweud celwydd am beth rydyn nhw’n deall. Gwelwn hefyd y broblem fod rhai plant ddim yn hyderus i ddweud dydyn nhw ddim yn deall o flaen eu cyfoedion, (Dabell, 2019). I atal y broblem hon, wrth i mi gerdded o amgylch y dosbarth, byddaf yn asesu sut mae’r plant yn ymdopi â’r dasg. Os rydw i’n gweld disgybl yn cael trafferth, rydw i allu canolbwyntio ar roi'r cymorth addas. Dyma esiampl o roi adborth i blentyn, sy’n cyd-fynd â safbwynt John Hattie (2003).</w:t>
      </w:r>
    </w:p>
    <w:p w14:paraId="54FDF28E" w14:textId="2D4F1817" w:rsidR="00A726D6" w:rsidRPr="00960CF5" w:rsidRDefault="00A726D6" w:rsidP="00960CF5">
      <w:pPr>
        <w:spacing w:line="360" w:lineRule="auto"/>
        <w:rPr>
          <w:rFonts w:ascii="Arial" w:hAnsi="Arial" w:cs="Arial"/>
          <w:color w:val="000000" w:themeColor="text1"/>
          <w:sz w:val="22"/>
          <w:szCs w:val="22"/>
          <w:lang w:val="cy-GB"/>
        </w:rPr>
      </w:pPr>
    </w:p>
    <w:p w14:paraId="6CC4CFC8" w14:textId="0929C1D8" w:rsidR="008541E9" w:rsidRPr="00960CF5" w:rsidRDefault="002C0BF9"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Y wers nesaf dysgais oedd wers Gwyddoniaeth a Thechnoleg. Pwysigrwydd y maes dysgu hwn yw ei fod “yn gynyddol berthnasol yn y cyfleoedd y bydd ein hieuenctid ni yn eu profi, a’r dewisiadau y byddan nhw’n eu gwneud mewn bywyd.”, (hwb.gov.wales, 2019.). Nod y wers oedd creu poster perswadio i atal cynhesu byd eang. Bwriad y dasg oedd cael y plant i ddefnyddio berfau gorchmynnol yn effeithiol. Roedd y wers hon yn drawsgwricwlaidd â’r MDaPh Ieithoedd, Llythrennedd a Chyfathrebu. Roedd y wers hon yn rhan o ddilyniant dysgu. Dysgodd y plant llawer o wybodaeth am gynhesu byd eang cyn i fy nghyfnod PAP 2 dechrau. Golygodd hyn fod cyfle enfawr i mi asesu’r wybodaeth roedd y plant wedi derbyn </w:t>
      </w:r>
      <w:r w:rsidRPr="00960CF5">
        <w:rPr>
          <w:rFonts w:ascii="Arial" w:hAnsi="Arial" w:cs="Arial"/>
          <w:color w:val="000000" w:themeColor="text1"/>
          <w:sz w:val="22"/>
          <w:szCs w:val="22"/>
          <w:lang w:val="cy-GB"/>
        </w:rPr>
        <w:lastRenderedPageBreak/>
        <w:t>yn barod. Gweithredodd y dasg hon fel crynodebau o’r dilyniant o wersi, felly roedd yn bwysig i mi asesu’n effeithiol i weld beth ddysgodd y plant yn erbyn y diwedd.</w:t>
      </w:r>
    </w:p>
    <w:p w14:paraId="21FE32FE" w14:textId="77777777" w:rsidR="002C0BF9" w:rsidRPr="00960CF5" w:rsidRDefault="002C0BF9" w:rsidP="00960CF5">
      <w:pPr>
        <w:spacing w:line="360" w:lineRule="auto"/>
        <w:rPr>
          <w:rFonts w:ascii="Arial" w:hAnsi="Arial" w:cs="Arial"/>
          <w:color w:val="000000" w:themeColor="text1"/>
          <w:sz w:val="22"/>
          <w:szCs w:val="22"/>
          <w:lang w:val="cy-GB"/>
        </w:rPr>
      </w:pPr>
    </w:p>
    <w:p w14:paraId="37637BBD" w14:textId="7A2C5DB7" w:rsidR="00B25033" w:rsidRPr="00960CF5" w:rsidRDefault="002C0BF9"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Yn ystod fy nghyfnod PAP 2, treialais y ddamcaniaeth Tacsonomeg Bloom yn ystod trafodaeth dosbarth. Gwelais i fod y ddamcaniaeth yn ddefnyddiol wrth gwestiynu’r plant oherwydd roedd yn ddull defnyddiodd yr ysgol yn gyson. Roedd posteri o gwmpas y dosbarth yn galluogi cymorth i mi ddilyn yn ystod fy ngwersi. Yn ystod y wers hon, defnyddiais y dull cwestiynu i atgoffa plant o feth dysgon nhw hyd at y wers, ac i sicrhau asesiad. Os roedd elfen benodol o’r pwnc roedd y dosbarth yn cael trafferth â, roeddwn i’n ymwybodol fod angen sylw ar hynny. Bwriad defnyddio Tacsonomeg Bloom oedd asesu safon dealltwriaeth y disgyblion. Wrth i’r plant symud lan y pyramid, cynyddodd y ffordd defnyddion nhw eu gwybodaeth. Awgryma Bloom fod gwahaniaeth rhwng cofio gwybodaeth a beth wnaethon nhw â’r wybodaeth, (Forehand, 2005). Pwysleisia Anderson a Krathwohl (2001) fod yr elfen o greu yn bwysig iawn. Wrth i blant creu darn o waith, dylen nhw ddefnyddio’r wybodaeth a sgiliau datblygon nhw i ddatblygu’n bellach.</w:t>
      </w:r>
    </w:p>
    <w:p w14:paraId="131426C6" w14:textId="77777777" w:rsidR="002C0BF9" w:rsidRPr="00960CF5" w:rsidRDefault="002C0BF9" w:rsidP="00960CF5">
      <w:pPr>
        <w:spacing w:line="360" w:lineRule="auto"/>
        <w:rPr>
          <w:rFonts w:ascii="Arial" w:hAnsi="Arial" w:cs="Arial"/>
          <w:color w:val="000000" w:themeColor="text1"/>
          <w:sz w:val="22"/>
          <w:szCs w:val="22"/>
          <w:lang w:val="cy-GB"/>
        </w:rPr>
      </w:pPr>
    </w:p>
    <w:p w14:paraId="4A1748B5" w14:textId="2B41C2CF" w:rsidR="00B25033" w:rsidRPr="00960CF5" w:rsidRDefault="00B2503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rPr>
        <w:t>“</w:t>
      </w:r>
      <w:r w:rsidRPr="00B25033">
        <w:rPr>
          <w:rFonts w:ascii="Arial" w:hAnsi="Arial" w:cs="Arial"/>
          <w:color w:val="000000" w:themeColor="text1"/>
          <w:sz w:val="22"/>
          <w:szCs w:val="22"/>
        </w:rPr>
        <w:t xml:space="preserve">Questioning is the driving force of developing thinking and assessment for learning in the </w:t>
      </w:r>
      <w:r w:rsidRPr="00B25033">
        <w:rPr>
          <w:rFonts w:ascii="Arial" w:hAnsi="Arial" w:cs="Arial"/>
          <w:color w:val="000000" w:themeColor="text1"/>
          <w:sz w:val="22"/>
          <w:szCs w:val="22"/>
          <w:lang w:val="cy-GB"/>
        </w:rPr>
        <w:t>classroom.</w:t>
      </w:r>
      <w:r w:rsidRPr="00960CF5">
        <w:rPr>
          <w:rFonts w:ascii="Arial" w:hAnsi="Arial" w:cs="Arial"/>
          <w:color w:val="000000" w:themeColor="text1"/>
          <w:sz w:val="22"/>
          <w:szCs w:val="22"/>
          <w:lang w:val="cy-GB"/>
        </w:rPr>
        <w:t xml:space="preserve">”, (Welsh Government, 2010). </w:t>
      </w:r>
      <w:r w:rsidR="00A36AA7" w:rsidRPr="00960CF5">
        <w:rPr>
          <w:rFonts w:ascii="Arial" w:hAnsi="Arial" w:cs="Arial"/>
          <w:color w:val="000000" w:themeColor="text1"/>
          <w:sz w:val="22"/>
          <w:szCs w:val="22"/>
          <w:lang w:val="cy-GB"/>
        </w:rPr>
        <w:t>Dull defnyddiais i gwestiynu yn y wers hon oedd ffiniau loli. Pwrpas defnyddio’r dull hon yw sicrhau dydy’r disgyblion mwyaf awyddus i ateb yn y dosbarth dim yn cael eu dewis trwy’r amser. Agora cyfle i’r disgyblion mwy tawel i rannu’u barn. Mae barn boblogaidd fod dewis disgyblion ar hap yn rhoi effaith negyddol ar y dosbarth. Gallwch farnu fod pwysau diangen yn cael eu rhoi ar blant â thrafferthion hyder, (hartsdown.org, d.d.). Roeddwn i’n defnyddio dull ‘ffonio ffrind’ i helpu plant doedd dim yn hyderus yn ateb. Golygodd hyn fod aelodau arall y dosbarth roedd yn gwybod yr ateb gallu rhoi cymorth i’r disgybl. Syniad arall gallwch ddefnyddio yw cymharu atebion dau ddisgybl, wedyn dewis plentyn i farnu pa ateb rydyn nhw gytuno â mwyaf, (Hartell, 2018). Dyma enghraifft o asesu cyfoedion.</w:t>
      </w:r>
    </w:p>
    <w:p w14:paraId="22929EC8" w14:textId="622AA14A" w:rsidR="00AE5785" w:rsidRPr="00960CF5" w:rsidRDefault="00AE5785" w:rsidP="00960CF5">
      <w:pPr>
        <w:spacing w:line="360" w:lineRule="auto"/>
        <w:rPr>
          <w:rFonts w:ascii="Arial" w:hAnsi="Arial" w:cs="Arial"/>
          <w:color w:val="000000" w:themeColor="text1"/>
          <w:sz w:val="22"/>
          <w:szCs w:val="22"/>
          <w:lang w:val="cy-GB"/>
        </w:rPr>
      </w:pPr>
    </w:p>
    <w:p w14:paraId="43309904" w14:textId="024BC51E" w:rsidR="00A726D6" w:rsidRPr="00960CF5" w:rsidRDefault="00A36AA7"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Dull arall asesu defnyddiais yn y wers hon oedd ‘pit stop goleuadau traffig’. Dyma enghraifft o hunan asesu. Pwrpas cynnal ‘pit stop’ yng nghanol eich gwers yw dod â sylw’r dosbarth nôl i nod y wers. Dyma gyfle i’r plant mynegi pa mor hyderus rydyn nhw wrth wneud y dasg. Gofynnais i’r plant rhoi smotyn gwyrdd, melyn neu goch ar waelod y papur i fynegi sut rydyn nhw’n teimlo. Wrth i mi gerdded o amgylch y dosbarth, rydw i’n edrych ar ba smotyn rhoddodd pawb. Os byddaf yn gweld smotyn melyn neu goch, rydw i’n rhoi mwy o gymorth i’r unigolyn ar unwaith. </w:t>
      </w:r>
      <w:r w:rsidR="00762A7E" w:rsidRPr="00960CF5">
        <w:rPr>
          <w:rFonts w:ascii="Arial" w:hAnsi="Arial" w:cs="Arial"/>
          <w:color w:val="000000" w:themeColor="text1"/>
          <w:sz w:val="22"/>
          <w:szCs w:val="22"/>
          <w:lang w:val="cy-GB"/>
        </w:rPr>
        <w:t xml:space="preserve">“Traditionally a well used and successful tool for both developing skilful thinking and assessment for learning.”, (Welsh Government, 2010). </w:t>
      </w:r>
      <w:r w:rsidRPr="00960CF5">
        <w:rPr>
          <w:rFonts w:ascii="Arial" w:hAnsi="Arial" w:cs="Arial"/>
          <w:color w:val="000000" w:themeColor="text1"/>
          <w:sz w:val="22"/>
          <w:szCs w:val="22"/>
          <w:lang w:val="cy-GB"/>
        </w:rPr>
        <w:t xml:space="preserve">Pwysleisia’r dyfyniad hon fod buddion o ddefnyddio’r dull goleuadau traffig. Mae’n ffordd gyflym ac </w:t>
      </w:r>
      <w:r w:rsidRPr="00960CF5">
        <w:rPr>
          <w:rFonts w:ascii="Arial" w:hAnsi="Arial" w:cs="Arial"/>
          <w:color w:val="000000" w:themeColor="text1"/>
          <w:sz w:val="22"/>
          <w:szCs w:val="22"/>
          <w:lang w:val="cy-GB"/>
        </w:rPr>
        <w:lastRenderedPageBreak/>
        <w:t xml:space="preserve">effeithlon o ddatblygu dealltwriaeth o sut mae’r dosbarth wedi deall y dasg. Yn ôl Sadler (1989), mae sawl fudd o ddefnyddio hunan asesu. Mae Black a Wiliam (1998) hefyd yn cydnabod y buddion o’r dull. Beirniad o’r dull yw dydych ddim gallu fod yn sicr fod pawb yn dweud y gwir. </w:t>
      </w:r>
    </w:p>
    <w:p w14:paraId="512E6987" w14:textId="7C93427F" w:rsidR="00140C89" w:rsidRPr="00960CF5" w:rsidRDefault="00140C89" w:rsidP="00960CF5">
      <w:pPr>
        <w:spacing w:line="360" w:lineRule="auto"/>
        <w:rPr>
          <w:rFonts w:ascii="Arial" w:hAnsi="Arial" w:cs="Arial"/>
          <w:color w:val="000000" w:themeColor="text1"/>
          <w:sz w:val="22"/>
          <w:szCs w:val="22"/>
          <w:lang w:val="cy-GB"/>
        </w:rPr>
      </w:pPr>
    </w:p>
    <w:p w14:paraId="74A541C2" w14:textId="67BE7E42" w:rsidR="00185C9D" w:rsidRPr="00960CF5" w:rsidRDefault="00DD254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Y wers olaf byddaf yn trafod yw wers Iechyd a Lles. Ffocws y wers hon oedd i’r plant adnabod eu hemosiynau, a’r effaith mae eich gweithredoedd gallu cael ar eraill. “Mae’n ymwneud â datblygu gallu dysgwyr i wynebu heriau a chyfleoedd bywyd.”, (hwb.gov.wales, 2019). Mae’r maes dysgu hon yn allweddol i blant datblygu sgiliau pob dydd. Yn gyntaf, bydd y plant yn gwylio fideo sy’n esbonio’r emosiynau gall pawb ddelio â. Bydd y fideo yn arwain at drafodaeth dosbarth, sy’n golygu bydd y dull asesu cwestiynu yn cael eu defnyddio. Byddaf eto yn dilyn y strwythur o Dacsonomeg Bloom (2001) wrth gwestiynu’r plant. Y brif dasg o’r wers hon fydd i lenwi taflen waith o sut byddwch yn delio â’r emosiynau penodol. Mae’r wers hon yn drawsgwricwlaidd â’r maes dysgu Ieithoedd, Llythrennedd a Chyfathrebu. Bydd y plant yn datblygu’u sgiliau ysgrifenedig yn ogystal â’i ymwybyddiaeth o’i emosiynau.</w:t>
      </w:r>
    </w:p>
    <w:p w14:paraId="11FEA1CA" w14:textId="77777777" w:rsidR="00DD2543" w:rsidRPr="00960CF5" w:rsidRDefault="00DD2543" w:rsidP="00960CF5">
      <w:pPr>
        <w:spacing w:line="360" w:lineRule="auto"/>
        <w:rPr>
          <w:rFonts w:ascii="Arial" w:hAnsi="Arial" w:cs="Arial"/>
          <w:color w:val="000000" w:themeColor="text1"/>
          <w:sz w:val="22"/>
          <w:szCs w:val="22"/>
          <w:lang w:val="cy-GB"/>
        </w:rPr>
      </w:pPr>
    </w:p>
    <w:p w14:paraId="6C3B0A0E" w14:textId="0B897E04" w:rsidR="00004A59" w:rsidRPr="00960CF5" w:rsidRDefault="00DD254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Y dull gyntaf asesu byddaf yn trafod yw ‘pit stop’ dangos gwaith disgybl fel esiampl. Dyma enghraifft o asesu cyfoedion. Wrth i mi gerdded o amgylch y dosbarth, byddaf yn dewis gwaith plentyn sy’n gynrychiolaeth dda o nod y wers. Yn amlwg, mae rhaid gofyn yr unigolyn am ganiatâd i ddangos ei waith am resymau moesegol. Byddaf wedyn yn darllen elfennau o’r esiampl i’r dosbarth, a fydd gweddill y dosbarth yn rhoi adborth. Mae’r dull hon yn golygu fod y plant gorfod fod yn feddylgar o’r ffordd rydyn nhw’n rhoi'r adborth i'w gyfoed, sy’n cyd-fynd â’r thema o edrych ar yr effaith o eich gweithredoedd. Bwriad y dull yw i’r plant rhoi targedau i'w cyfoed i helpu datblygu’i waith.</w:t>
      </w:r>
    </w:p>
    <w:p w14:paraId="34B42822" w14:textId="77777777" w:rsidR="00DD2543" w:rsidRPr="00960CF5" w:rsidRDefault="00DD2543" w:rsidP="00960CF5">
      <w:pPr>
        <w:spacing w:line="360" w:lineRule="auto"/>
        <w:rPr>
          <w:rFonts w:ascii="Arial" w:hAnsi="Arial" w:cs="Arial"/>
          <w:color w:val="000000" w:themeColor="text1"/>
          <w:sz w:val="22"/>
          <w:szCs w:val="22"/>
          <w:lang w:val="cy-GB"/>
        </w:rPr>
      </w:pPr>
    </w:p>
    <w:p w14:paraId="72511368" w14:textId="77777777" w:rsidR="00960CF5" w:rsidRDefault="00004A59" w:rsidP="00960CF5">
      <w:pPr>
        <w:spacing w:line="360" w:lineRule="auto"/>
        <w:ind w:left="720"/>
        <w:rPr>
          <w:rFonts w:ascii="Arial" w:hAnsi="Arial" w:cs="Arial"/>
          <w:i/>
          <w:iCs/>
          <w:color w:val="000000" w:themeColor="text1"/>
          <w:sz w:val="22"/>
          <w:szCs w:val="22"/>
          <w:lang w:val="cy-GB"/>
        </w:rPr>
      </w:pPr>
      <w:r w:rsidRPr="00960CF5">
        <w:rPr>
          <w:rFonts w:ascii="Arial" w:hAnsi="Arial" w:cs="Arial"/>
          <w:i/>
          <w:iCs/>
          <w:color w:val="000000" w:themeColor="text1"/>
          <w:sz w:val="22"/>
          <w:szCs w:val="22"/>
          <w:lang w:val="cy-GB"/>
        </w:rPr>
        <w:t>“</w:t>
      </w:r>
      <w:r w:rsidRPr="00960CF5">
        <w:rPr>
          <w:rFonts w:ascii="Arial" w:hAnsi="Arial" w:cs="Arial"/>
          <w:i/>
          <w:iCs/>
          <w:color w:val="000000" w:themeColor="text1"/>
          <w:sz w:val="22"/>
          <w:szCs w:val="22"/>
        </w:rPr>
        <w:t>Topping (1998) describes peer assessment as ‘an arrangement for peers to consider the level, value, worth, quality or successfulness of the products or outcomes of learning of others of similar status</w:t>
      </w:r>
      <w:r w:rsidRPr="00960CF5">
        <w:rPr>
          <w:rFonts w:ascii="Arial" w:hAnsi="Arial" w:cs="Arial"/>
          <w:i/>
          <w:iCs/>
          <w:color w:val="000000" w:themeColor="text1"/>
          <w:sz w:val="22"/>
          <w:szCs w:val="22"/>
          <w:lang w:val="cy-GB"/>
        </w:rPr>
        <w:t>”,</w:t>
      </w:r>
    </w:p>
    <w:p w14:paraId="4400B56D" w14:textId="253EB922" w:rsidR="00004A59" w:rsidRPr="00960CF5" w:rsidRDefault="00004A59" w:rsidP="00960CF5">
      <w:pPr>
        <w:spacing w:line="360" w:lineRule="auto"/>
        <w:ind w:left="5760"/>
        <w:rPr>
          <w:rFonts w:ascii="Arial" w:hAnsi="Arial" w:cs="Arial"/>
          <w:i/>
          <w:iCs/>
          <w:color w:val="000000" w:themeColor="text1"/>
          <w:sz w:val="22"/>
          <w:szCs w:val="22"/>
          <w:lang w:val="cy-GB"/>
        </w:rPr>
      </w:pPr>
      <w:r w:rsidRPr="00960CF5">
        <w:rPr>
          <w:rFonts w:ascii="Arial" w:hAnsi="Arial" w:cs="Arial"/>
          <w:i/>
          <w:iCs/>
          <w:color w:val="000000" w:themeColor="text1"/>
          <w:sz w:val="22"/>
          <w:szCs w:val="22"/>
          <w:lang w:val="cy-GB"/>
        </w:rPr>
        <w:t xml:space="preserve"> (Leenknecht and Prins, 2017). </w:t>
      </w:r>
    </w:p>
    <w:p w14:paraId="15BE7051" w14:textId="073F9C2B" w:rsidR="0069159F" w:rsidRPr="00960CF5" w:rsidRDefault="00DD2543"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Pwysleisia’r dyfyniad hon fod buddion amlwg i’r dull asesu cyfoedion. Mae’n sicrhau fod plant yn cael ei gynnwys yn eu proses asesu. Gwelwn gynnydd yn hunanhyder ac empathi plant, (Leenknecht and Prins, 2017). Wrth i blant clywed adborth da, anoga hyn i blant datblygu’u sgiliau’n bellach. Cryfder arall o’r dull asesu cyfoedion yw fydd plant yn dysgu o’i chyfoedion, (cambridge-community.org.uk, d.d.). Weithiau mae clywed wybodaeth o berson newydd yn fuddiol i'ch dealltwriaeth. Mae’n bwysig i hefyd ystyried beirniadaeth o ddulliau asesu cyfoedion. Heriodd Sadler (1989) asesu cyfoedion oherwydd dydych ddim gallu </w:t>
      </w:r>
      <w:r w:rsidRPr="00960CF5">
        <w:rPr>
          <w:rFonts w:ascii="Arial" w:hAnsi="Arial" w:cs="Arial"/>
          <w:color w:val="000000" w:themeColor="text1"/>
          <w:sz w:val="22"/>
          <w:szCs w:val="22"/>
          <w:lang w:val="cy-GB"/>
        </w:rPr>
        <w:lastRenderedPageBreak/>
        <w:t>disgwyl i blant gwybod sut i asesu’n effeithiol. Roeddwn i’n gweld fod y dull o asesu cyfoedion yn ddull effeithiol iawn o fewn y dosbarth.</w:t>
      </w:r>
    </w:p>
    <w:p w14:paraId="2E56E302" w14:textId="77777777" w:rsidR="00DD2543" w:rsidRPr="00960CF5" w:rsidRDefault="00DD2543" w:rsidP="00960CF5">
      <w:pPr>
        <w:spacing w:line="360" w:lineRule="auto"/>
        <w:rPr>
          <w:rFonts w:ascii="Arial" w:hAnsi="Arial" w:cs="Arial"/>
          <w:color w:val="000000" w:themeColor="text1"/>
          <w:sz w:val="22"/>
          <w:szCs w:val="22"/>
          <w:lang w:val="cy-GB"/>
        </w:rPr>
      </w:pPr>
    </w:p>
    <w:p w14:paraId="42DC07CA" w14:textId="12D33EFC" w:rsidR="003370E5" w:rsidRPr="00960CF5" w:rsidRDefault="00CC1FC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Y dull arall defnyddiais yn y wers hon oedd byrddau gwyn bach. Enghraifft o gwestiynu ac adborth ffurfiannol yw hyn. Pwrpas y dull hwn yw i ddisgyblion dangos eu hatebion, ac i bawb cymryd rhan, (Welsh Government, 2010). Defnyddiais y byrddau gwyn i’r plant dangos beth welon nhw yn y fideo. Gallwch hefyd dweud fod elfen o asesu cyfoedion yn bodoli, achos mae’n gyfle i’r disgyblion herio atebion eu cyfoedion. Damcaniaethwr sy’n cytuno â’r elfen o adborth ffurfiannol yw John Hattie (2003). Yn amlwg wrth i’r disgyblion dangos eu hatebion, byddaf yn rhoi adborth yn syth. Mae hyn yn caniatâi’r plant i ddatblygu dealltwriaeth yn syth. </w:t>
      </w:r>
      <w:r w:rsidR="007B773A" w:rsidRPr="00960CF5">
        <w:rPr>
          <w:rFonts w:ascii="Arial" w:hAnsi="Arial" w:cs="Arial"/>
          <w:color w:val="000000" w:themeColor="text1"/>
          <w:sz w:val="22"/>
          <w:szCs w:val="22"/>
          <w:lang w:val="cy-GB"/>
        </w:rPr>
        <w:t xml:space="preserve"> “</w:t>
      </w:r>
      <w:r w:rsidR="007B773A" w:rsidRPr="00960CF5">
        <w:rPr>
          <w:rFonts w:ascii="Arial" w:hAnsi="Arial" w:cs="Arial"/>
          <w:color w:val="000000" w:themeColor="text1"/>
          <w:sz w:val="22"/>
          <w:szCs w:val="22"/>
        </w:rPr>
        <w:t xml:space="preserve">Results also show that most students felt comfortable using the mini whiteboards and some felt that it helped them </w:t>
      </w:r>
      <w:r w:rsidR="007B773A" w:rsidRPr="00960CF5">
        <w:rPr>
          <w:rFonts w:ascii="Arial" w:hAnsi="Arial" w:cs="Arial"/>
          <w:color w:val="000000" w:themeColor="text1"/>
          <w:sz w:val="22"/>
          <w:szCs w:val="22"/>
          <w:lang w:val="cy-GB"/>
        </w:rPr>
        <w:t xml:space="preserve">academically.”, (www.proquest.com, d.d.). </w:t>
      </w:r>
      <w:r w:rsidRPr="00960CF5">
        <w:rPr>
          <w:rFonts w:ascii="Arial" w:hAnsi="Arial" w:cs="Arial"/>
          <w:color w:val="000000" w:themeColor="text1"/>
          <w:sz w:val="22"/>
          <w:szCs w:val="22"/>
          <w:lang w:val="cy-GB"/>
        </w:rPr>
        <w:t>Roedd y plant yn fy nosbarth i yn awyddus iawn i ddefnyddio’r dull byrddau gwyn, felly roedd bendant yn fuddiol.</w:t>
      </w:r>
    </w:p>
    <w:p w14:paraId="0A099597" w14:textId="77777777" w:rsidR="003370E5" w:rsidRPr="00960CF5" w:rsidRDefault="003370E5" w:rsidP="00960CF5">
      <w:pPr>
        <w:spacing w:line="360" w:lineRule="auto"/>
        <w:rPr>
          <w:rFonts w:ascii="Arial" w:hAnsi="Arial" w:cs="Arial"/>
          <w:color w:val="000000" w:themeColor="text1"/>
          <w:sz w:val="22"/>
          <w:szCs w:val="22"/>
          <w:lang w:val="cy-GB"/>
        </w:rPr>
      </w:pPr>
    </w:p>
    <w:p w14:paraId="0FBD51BE" w14:textId="5AF42024" w:rsidR="0027172F" w:rsidRPr="00960CF5" w:rsidRDefault="00251E74"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Mae hefyd pwysigrwydd o ystyried beirniadai o’r dull. Un farn yw bod plant yn tueddu o ddiflasi wrth ddefnyddio’r dull yn barhaus. Gall hyn canlyniadu mewn atebion o safon isel, oherwydd dydy’r plant dim eisiau rhoi ymdrech, (Anspach, 2020). Y brif broblem hwynebais i â’r dull hon oedd y gwastraff amser. Wrth i’r plant dosbarthu’r byrddau gwyn, roedd llawer o sgwrsio yn digwydd, felly cymerodd mwy o amser. I osgoi hyn, roeddwn i’n rhoi'r byrddau gwyn ar y bwrdd cyn i’r disgyblion dychwelyd i’r dosbarth.  </w:t>
      </w:r>
    </w:p>
    <w:p w14:paraId="7CC33BC8" w14:textId="68D95EA4" w:rsidR="00701CEF" w:rsidRPr="00960CF5" w:rsidRDefault="00701CEF" w:rsidP="00960CF5">
      <w:pPr>
        <w:spacing w:line="360" w:lineRule="auto"/>
        <w:rPr>
          <w:rFonts w:ascii="Arial" w:hAnsi="Arial" w:cs="Arial"/>
          <w:color w:val="000000" w:themeColor="text1"/>
          <w:sz w:val="22"/>
          <w:szCs w:val="22"/>
          <w:lang w:val="cy-GB"/>
        </w:rPr>
      </w:pPr>
    </w:p>
    <w:p w14:paraId="132F4E3D" w14:textId="040A53BD" w:rsidR="007A0450" w:rsidRPr="00960CF5" w:rsidRDefault="00251E74"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I gasglu, mae’n amlwg fod Asesu ar gyfer Dysgu yn allweddol wrth addysgu plant. Gwelwn fod sawl dull gwahanol gallwch ddefnyddio o fewn y dosbarth, ond mae’n bwysig ystyried y manteision ac anfanteision. Rydw i wedi ystyried safbwyntiau damcaniaethwyr ar ddulliau asesu gwahanol, sy’n werthfawr iawn wrth ei threialu yn y dosbarth. Yn fy marn i, rydych orfod arbrofi â dulliau AagD, i greu safbwynt eich hun ar ba mor effeithiol rydyn nhw. Roeddwn i’n gweld yn fy nosbarth PAP 2 fod rhai dulliau yn gweithio’n well i ddisgyblion gwahanol. Roedd dulliau fel meini prawf llwyddiant a thrafodaeth dosbarth yn gweithio’n well â’r disgyblion mwy galluog. Canlyniad o ddealltwriaeth well oedd hyn. Tueddais i ddefnyddio dulliau fel cwestiynu neu oleuadau traffig i’r disgyblion mwy gwan y dosbarth, oherwydd roeddwn allu addasu i siwtio’r plentyn.</w:t>
      </w:r>
    </w:p>
    <w:p w14:paraId="1B3B2173" w14:textId="77777777" w:rsidR="00251E74" w:rsidRPr="00960CF5" w:rsidRDefault="00251E74" w:rsidP="00960CF5">
      <w:pPr>
        <w:spacing w:line="360" w:lineRule="auto"/>
        <w:rPr>
          <w:rFonts w:ascii="Arial" w:hAnsi="Arial" w:cs="Arial"/>
          <w:color w:val="000000" w:themeColor="text1"/>
          <w:sz w:val="22"/>
          <w:szCs w:val="22"/>
          <w:lang w:val="cy-GB"/>
        </w:rPr>
      </w:pPr>
    </w:p>
    <w:p w14:paraId="109757A5" w14:textId="5947A1DD" w:rsidR="00914E9D" w:rsidRPr="00960CF5" w:rsidRDefault="00960CF5" w:rsidP="00960CF5">
      <w:pPr>
        <w:spacing w:line="360" w:lineRule="auto"/>
        <w:rPr>
          <w:rFonts w:ascii="Arial" w:hAnsi="Arial" w:cs="Arial"/>
          <w:color w:val="000000" w:themeColor="text1"/>
          <w:sz w:val="22"/>
          <w:szCs w:val="22"/>
          <w:lang w:val="cy-GB"/>
        </w:rPr>
      </w:pPr>
      <w:r w:rsidRPr="00960CF5">
        <w:rPr>
          <w:rFonts w:ascii="Arial" w:hAnsi="Arial" w:cs="Arial"/>
          <w:color w:val="000000" w:themeColor="text1"/>
          <w:sz w:val="22"/>
          <w:szCs w:val="22"/>
          <w:lang w:val="cy-GB"/>
        </w:rPr>
        <w:t xml:space="preserve">Yn amlwg, roeddwn i’n dilyn sawl dull roedd fy mentor dosbarth neu’r ysgol yn defnyddio. Golygodd hyn fod y dulliau yn addas i’r plant, sy’n gwneud y broses asesu fwy syml i mi. Defnyddiais y cynlluniau gwersi i gynllunio pa ddulliau asesu byddaf yn defnyddio yn ystod y wers. Gwelais hyn yn ddefnyddiol iawn, oherwydd roedd yn golygu fod asesu pendant yn </w:t>
      </w:r>
      <w:r w:rsidRPr="00960CF5">
        <w:rPr>
          <w:rFonts w:ascii="Arial" w:hAnsi="Arial" w:cs="Arial"/>
          <w:color w:val="000000" w:themeColor="text1"/>
          <w:sz w:val="22"/>
          <w:szCs w:val="22"/>
          <w:lang w:val="cy-GB"/>
        </w:rPr>
        <w:lastRenderedPageBreak/>
        <w:t>digwydd ym mhob gwers. Roeddwn hefyd gallu arbrofi â dulliau gwahanol, i ddarganfod y rhai sy’n gwthio’n orau i mi a fy nosbarth.</w:t>
      </w:r>
      <w:r w:rsidR="00914E9D" w:rsidRPr="00960CF5">
        <w:rPr>
          <w:rFonts w:ascii="Arial" w:hAnsi="Arial" w:cs="Arial"/>
          <w:color w:val="000000" w:themeColor="text1"/>
          <w:sz w:val="22"/>
          <w:szCs w:val="22"/>
          <w:lang w:val="cy-GB"/>
        </w:rPr>
        <w:t xml:space="preserve"> “</w:t>
      </w:r>
      <w:r w:rsidR="00914E9D" w:rsidRPr="00960CF5">
        <w:rPr>
          <w:rFonts w:ascii="Arial" w:hAnsi="Arial" w:cs="Arial"/>
          <w:color w:val="000000" w:themeColor="text1"/>
          <w:sz w:val="22"/>
          <w:szCs w:val="22"/>
        </w:rPr>
        <w:t xml:space="preserve">Developing an assessment plan is an integral part of </w:t>
      </w:r>
      <w:r w:rsidR="00914E9D" w:rsidRPr="00960CF5">
        <w:rPr>
          <w:rFonts w:ascii="Arial" w:hAnsi="Arial" w:cs="Arial"/>
          <w:color w:val="000000" w:themeColor="text1"/>
          <w:sz w:val="22"/>
          <w:szCs w:val="22"/>
          <w:lang w:val="cy-GB"/>
        </w:rPr>
        <w:t xml:space="preserve">course design to help ensure that the decisions you make about assessing student learning are purposeful”, (Dartmouth Center for the Advancement of Learning, 2016). </w:t>
      </w:r>
      <w:r w:rsidRPr="00960CF5">
        <w:rPr>
          <w:rFonts w:ascii="Arial" w:hAnsi="Arial" w:cs="Arial"/>
          <w:color w:val="000000" w:themeColor="text1"/>
          <w:sz w:val="22"/>
          <w:szCs w:val="22"/>
          <w:lang w:val="cy-GB"/>
        </w:rPr>
        <w:t>Yn fy marn i, mae lle i ddatblygu’r ffordd rydych yn asesu ym mhob ysgol, ond wrth gymryd ymchwil pellach a’r dulliau sy’n gweithio’n gorau i'ch dosbarth chi, bydd asesu effeithlon yn bodoli.</w:t>
      </w:r>
    </w:p>
    <w:p w14:paraId="31CC38B7" w14:textId="2C197D25" w:rsidR="00914E9D" w:rsidRPr="00960CF5" w:rsidRDefault="00914E9D" w:rsidP="00960CF5">
      <w:pPr>
        <w:spacing w:line="360" w:lineRule="auto"/>
        <w:rPr>
          <w:rFonts w:ascii="Arial" w:hAnsi="Arial" w:cs="Arial"/>
          <w:color w:val="000000" w:themeColor="text1"/>
          <w:sz w:val="22"/>
          <w:szCs w:val="22"/>
          <w:lang w:val="cy-GB"/>
        </w:rPr>
      </w:pPr>
    </w:p>
    <w:p w14:paraId="68E2B075" w14:textId="5B98654C" w:rsidR="00960CF5" w:rsidRPr="00960CF5" w:rsidRDefault="00960CF5" w:rsidP="00960CF5">
      <w:pPr>
        <w:spacing w:line="360" w:lineRule="auto"/>
        <w:rPr>
          <w:rFonts w:ascii="Arial" w:hAnsi="Arial" w:cs="Arial"/>
          <w:color w:val="000000" w:themeColor="text1"/>
          <w:sz w:val="22"/>
          <w:szCs w:val="22"/>
          <w:lang w:val="cy-GB"/>
        </w:rPr>
      </w:pPr>
    </w:p>
    <w:p w14:paraId="1D17EA1D" w14:textId="0631BD39" w:rsidR="00BC2A74" w:rsidRPr="00E630D3" w:rsidRDefault="00960CF5" w:rsidP="00BC2A74">
      <w:pPr>
        <w:spacing w:line="360" w:lineRule="auto"/>
        <w:rPr>
          <w:rFonts w:ascii="Arial" w:hAnsi="Arial" w:cs="Arial"/>
          <w:b/>
          <w:bCs/>
          <w:color w:val="000000" w:themeColor="text1"/>
          <w:sz w:val="28"/>
          <w:szCs w:val="28"/>
        </w:rPr>
      </w:pPr>
      <w:proofErr w:type="spellStart"/>
      <w:r w:rsidRPr="00E630D3">
        <w:rPr>
          <w:rFonts w:ascii="Arial" w:hAnsi="Arial" w:cs="Arial"/>
          <w:b/>
          <w:bCs/>
          <w:color w:val="000000" w:themeColor="text1"/>
          <w:sz w:val="28"/>
          <w:szCs w:val="28"/>
        </w:rPr>
        <w:t>Rhestr</w:t>
      </w:r>
      <w:proofErr w:type="spellEnd"/>
      <w:r w:rsidRPr="00E630D3">
        <w:rPr>
          <w:rFonts w:ascii="Arial" w:hAnsi="Arial" w:cs="Arial"/>
          <w:b/>
          <w:bCs/>
          <w:color w:val="000000" w:themeColor="text1"/>
          <w:sz w:val="28"/>
          <w:szCs w:val="28"/>
        </w:rPr>
        <w:t xml:space="preserve"> </w:t>
      </w:r>
      <w:proofErr w:type="spellStart"/>
      <w:r w:rsidRPr="00E630D3">
        <w:rPr>
          <w:rFonts w:ascii="Arial" w:hAnsi="Arial" w:cs="Arial"/>
          <w:b/>
          <w:bCs/>
          <w:color w:val="000000" w:themeColor="text1"/>
          <w:sz w:val="28"/>
          <w:szCs w:val="28"/>
        </w:rPr>
        <w:t>Cyfeirnodi</w:t>
      </w:r>
      <w:proofErr w:type="spellEnd"/>
      <w:r w:rsidR="00BC2A74" w:rsidRPr="00E630D3">
        <w:rPr>
          <w:rFonts w:ascii="Arial" w:hAnsi="Arial" w:cs="Arial"/>
          <w:b/>
          <w:bCs/>
          <w:color w:val="000000" w:themeColor="text1"/>
          <w:sz w:val="28"/>
          <w:szCs w:val="28"/>
        </w:rPr>
        <w:t>:</w:t>
      </w:r>
    </w:p>
    <w:p w14:paraId="3347D438" w14:textId="77777777" w:rsidR="00BC2A74" w:rsidRDefault="00BC2A74" w:rsidP="00BC2A74">
      <w:pPr>
        <w:pStyle w:val="ListParagraph"/>
        <w:spacing w:line="360" w:lineRule="auto"/>
        <w:ind w:left="0"/>
        <w:rPr>
          <w:rFonts w:ascii="Arial" w:eastAsia="Times New Roman" w:hAnsi="Arial" w:cs="Arial"/>
          <w:color w:val="000000" w:themeColor="text1"/>
          <w:sz w:val="22"/>
          <w:szCs w:val="22"/>
          <w:lang w:eastAsia="en-GB"/>
        </w:rPr>
      </w:pPr>
    </w:p>
    <w:p w14:paraId="7106EF46" w14:textId="3D34F27F" w:rsidR="00BC2A74" w:rsidRDefault="00BC2A74" w:rsidP="00BC2A74">
      <w:pPr>
        <w:pStyle w:val="ListParagraph"/>
        <w:spacing w:line="360" w:lineRule="auto"/>
        <w:ind w:left="0"/>
        <w:rPr>
          <w:rFonts w:ascii="Arial" w:hAnsi="Arial" w:cs="Arial"/>
          <w:color w:val="000000" w:themeColor="text1"/>
          <w:sz w:val="22"/>
          <w:szCs w:val="22"/>
        </w:rPr>
      </w:pPr>
      <w:r w:rsidRPr="00960CF5">
        <w:rPr>
          <w:rFonts w:ascii="Arial" w:hAnsi="Arial" w:cs="Arial"/>
          <w:color w:val="000000" w:themeColor="text1"/>
          <w:sz w:val="22"/>
          <w:szCs w:val="22"/>
        </w:rPr>
        <w:t>Akin, A. (2012). The Online Journal of Counselling and Education, Volume 1- Issue 3</w:t>
      </w:r>
    </w:p>
    <w:p w14:paraId="32164F22" w14:textId="7153AE74"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r w:rsidRPr="00960CF5">
        <w:rPr>
          <w:rFonts w:ascii="Arial" w:eastAsia="Times New Roman" w:hAnsi="Arial" w:cs="Arial"/>
          <w:color w:val="000000" w:themeColor="text1"/>
          <w:sz w:val="22"/>
          <w:szCs w:val="22"/>
          <w:lang w:eastAsia="en-GB"/>
        </w:rPr>
        <w:t>Anspach</w:t>
      </w:r>
      <w:proofErr w:type="spellEnd"/>
      <w:r w:rsidRPr="00960CF5">
        <w:rPr>
          <w:rFonts w:ascii="Arial" w:eastAsia="Times New Roman" w:hAnsi="Arial" w:cs="Arial"/>
          <w:color w:val="000000" w:themeColor="text1"/>
          <w:sz w:val="22"/>
          <w:szCs w:val="22"/>
          <w:lang w:eastAsia="en-GB"/>
        </w:rPr>
        <w:t>, S. (2020). </w:t>
      </w:r>
      <w:r w:rsidRPr="00960CF5">
        <w:rPr>
          <w:rFonts w:ascii="Arial" w:eastAsia="Times New Roman" w:hAnsi="Arial" w:cs="Arial"/>
          <w:i/>
          <w:iCs/>
          <w:color w:val="000000" w:themeColor="text1"/>
          <w:sz w:val="22"/>
          <w:szCs w:val="22"/>
          <w:lang w:eastAsia="en-GB"/>
        </w:rPr>
        <w:t>What’s wrong with mini whiteboards?</w:t>
      </w:r>
      <w:r w:rsidRPr="00960CF5">
        <w:rPr>
          <w:rFonts w:ascii="Arial" w:eastAsia="Times New Roman" w:hAnsi="Arial" w:cs="Arial"/>
          <w:color w:val="000000" w:themeColor="text1"/>
          <w:sz w:val="22"/>
          <w:szCs w:val="22"/>
          <w:lang w:eastAsia="en-GB"/>
        </w:rPr>
        <w:t xml:space="preserve"> </w:t>
      </w:r>
      <w:proofErr w:type="spellStart"/>
      <w:r w:rsidRPr="00960CF5">
        <w:rPr>
          <w:rFonts w:ascii="Arial" w:eastAsia="Times New Roman" w:hAnsi="Arial" w:cs="Arial"/>
          <w:color w:val="000000" w:themeColor="text1"/>
          <w:sz w:val="22"/>
          <w:szCs w:val="22"/>
          <w:lang w:eastAsia="en-GB"/>
        </w:rPr>
        <w:t>ReMARKable</w:t>
      </w:r>
      <w:proofErr w:type="spellEnd"/>
      <w:r w:rsidRPr="00960CF5">
        <w:rPr>
          <w:rFonts w:ascii="Arial" w:eastAsia="Times New Roman" w:hAnsi="Arial" w:cs="Arial"/>
          <w:color w:val="000000" w:themeColor="text1"/>
          <w:sz w:val="22"/>
          <w:szCs w:val="22"/>
          <w:lang w:eastAsia="en-GB"/>
        </w:rPr>
        <w:t xml:space="preserve"> Whiteboard Paint. Available at: </w:t>
      </w:r>
      <w:hyperlink r:id="rId5" w:anchor=":~:text=cleaned%20and%20maintained" w:history="1">
        <w:r w:rsidRPr="00960CF5">
          <w:rPr>
            <w:rStyle w:val="Hyperlink"/>
            <w:rFonts w:ascii="Arial" w:eastAsia="Times New Roman" w:hAnsi="Arial" w:cs="Arial"/>
            <w:color w:val="000000" w:themeColor="text1"/>
            <w:sz w:val="22"/>
            <w:szCs w:val="22"/>
            <w:lang w:eastAsia="en-GB"/>
          </w:rPr>
          <w:t>https://www.remarkablecoating.com/whats-wrong-with-mini-whiteboards/#:~:text=cleaned%20and%20maintained</w:t>
        </w:r>
      </w:hyperlink>
      <w:r w:rsidRPr="00960CF5">
        <w:rPr>
          <w:rFonts w:ascii="Arial" w:eastAsia="Times New Roman" w:hAnsi="Arial" w:cs="Arial"/>
          <w:color w:val="000000" w:themeColor="text1"/>
          <w:sz w:val="22"/>
          <w:szCs w:val="22"/>
          <w:lang w:eastAsia="en-GB"/>
        </w:rPr>
        <w:t>.</w:t>
      </w:r>
    </w:p>
    <w:p w14:paraId="32588490"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1CE6AB30" w14:textId="08E25BDC" w:rsidR="00BC2A74" w:rsidRDefault="00BC2A74" w:rsidP="00BC2A74">
      <w:pPr>
        <w:pStyle w:val="ListParagraph"/>
        <w:spacing w:line="360" w:lineRule="auto"/>
        <w:ind w:left="0"/>
        <w:rPr>
          <w:rFonts w:ascii="Arial" w:hAnsi="Arial" w:cs="Arial"/>
          <w:color w:val="000000" w:themeColor="text1"/>
          <w:sz w:val="22"/>
          <w:szCs w:val="22"/>
        </w:rPr>
      </w:pPr>
      <w:r w:rsidRPr="00960CF5">
        <w:rPr>
          <w:rFonts w:ascii="Arial" w:hAnsi="Arial" w:cs="Arial"/>
          <w:color w:val="000000" w:themeColor="text1"/>
          <w:sz w:val="22"/>
          <w:szCs w:val="22"/>
        </w:rPr>
        <w:t xml:space="preserve">Black, P. and </w:t>
      </w:r>
      <w:proofErr w:type="spellStart"/>
      <w:r w:rsidRPr="00960CF5">
        <w:rPr>
          <w:rFonts w:ascii="Arial" w:hAnsi="Arial" w:cs="Arial"/>
          <w:color w:val="000000" w:themeColor="text1"/>
          <w:sz w:val="22"/>
          <w:szCs w:val="22"/>
        </w:rPr>
        <w:t>Wiliam</w:t>
      </w:r>
      <w:proofErr w:type="spellEnd"/>
      <w:r w:rsidRPr="00960CF5">
        <w:rPr>
          <w:rFonts w:ascii="Arial" w:hAnsi="Arial" w:cs="Arial"/>
          <w:color w:val="000000" w:themeColor="text1"/>
          <w:sz w:val="22"/>
          <w:szCs w:val="22"/>
        </w:rPr>
        <w:t>, D. (1998). </w:t>
      </w:r>
      <w:r w:rsidRPr="00960CF5">
        <w:rPr>
          <w:rFonts w:ascii="Arial" w:hAnsi="Arial" w:cs="Arial"/>
          <w:i/>
          <w:iCs/>
          <w:color w:val="000000" w:themeColor="text1"/>
          <w:sz w:val="22"/>
          <w:szCs w:val="22"/>
        </w:rPr>
        <w:t>Inside the black box: raising standards through classroom assessment</w:t>
      </w:r>
      <w:r w:rsidRPr="00960CF5">
        <w:rPr>
          <w:rFonts w:ascii="Arial" w:hAnsi="Arial" w:cs="Arial"/>
          <w:color w:val="000000" w:themeColor="text1"/>
          <w:sz w:val="22"/>
          <w:szCs w:val="22"/>
        </w:rPr>
        <w:t>. Cheltenham, Vic.: Hawker Brownlow Education.</w:t>
      </w:r>
    </w:p>
    <w:p w14:paraId="6EEACEB3" w14:textId="77777777" w:rsidR="00BC2A74" w:rsidRDefault="00BC2A74" w:rsidP="00BC2A74">
      <w:pPr>
        <w:pStyle w:val="ListParagraph"/>
        <w:spacing w:line="360" w:lineRule="auto"/>
        <w:ind w:left="0"/>
        <w:rPr>
          <w:rFonts w:ascii="Arial" w:hAnsi="Arial" w:cs="Arial"/>
          <w:color w:val="000000" w:themeColor="text1"/>
          <w:sz w:val="22"/>
          <w:szCs w:val="22"/>
        </w:rPr>
      </w:pPr>
    </w:p>
    <w:p w14:paraId="58421020" w14:textId="4108A9AE"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 xml:space="preserve">Black, P., Harrison, C., Lee, C., Marshall, B. and </w:t>
      </w:r>
      <w:proofErr w:type="spellStart"/>
      <w:r w:rsidRPr="00960CF5">
        <w:rPr>
          <w:rFonts w:ascii="Arial" w:eastAsia="Times New Roman" w:hAnsi="Arial" w:cs="Arial"/>
          <w:color w:val="000000" w:themeColor="text1"/>
          <w:sz w:val="22"/>
          <w:szCs w:val="22"/>
          <w:lang w:eastAsia="en-GB"/>
        </w:rPr>
        <w:t>Wiliam</w:t>
      </w:r>
      <w:proofErr w:type="spellEnd"/>
      <w:r w:rsidRPr="00960CF5">
        <w:rPr>
          <w:rFonts w:ascii="Arial" w:eastAsia="Times New Roman" w:hAnsi="Arial" w:cs="Arial"/>
          <w:color w:val="000000" w:themeColor="text1"/>
          <w:sz w:val="22"/>
          <w:szCs w:val="22"/>
          <w:lang w:eastAsia="en-GB"/>
        </w:rPr>
        <w:t>, D. (2003). </w:t>
      </w:r>
      <w:r w:rsidRPr="00960CF5">
        <w:rPr>
          <w:rFonts w:ascii="Arial" w:eastAsia="Times New Roman" w:hAnsi="Arial" w:cs="Arial"/>
          <w:i/>
          <w:iCs/>
          <w:color w:val="000000" w:themeColor="text1"/>
          <w:sz w:val="22"/>
          <w:szCs w:val="22"/>
          <w:lang w:eastAsia="en-GB"/>
        </w:rPr>
        <w:t>Assessment for learning putting it into practice</w:t>
      </w:r>
      <w:r w:rsidRPr="00960CF5">
        <w:rPr>
          <w:rFonts w:ascii="Arial" w:eastAsia="Times New Roman" w:hAnsi="Arial" w:cs="Arial"/>
          <w:color w:val="000000" w:themeColor="text1"/>
          <w:sz w:val="22"/>
          <w:szCs w:val="22"/>
          <w:lang w:eastAsia="en-GB"/>
        </w:rPr>
        <w:t>. Berkshire Open University Press.</w:t>
      </w:r>
    </w:p>
    <w:p w14:paraId="04624D69"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79718499" w14:textId="4A40566A" w:rsidR="00BC2A74" w:rsidRDefault="00BC2A74" w:rsidP="00BC2A74">
      <w:pPr>
        <w:pStyle w:val="ListParagraph"/>
        <w:spacing w:line="360" w:lineRule="auto"/>
        <w:ind w:left="0"/>
        <w:rPr>
          <w:rStyle w:val="Hyperlink"/>
          <w:rFonts w:ascii="Arial" w:hAnsi="Arial" w:cs="Arial"/>
          <w:color w:val="000000" w:themeColor="text1"/>
          <w:sz w:val="22"/>
          <w:szCs w:val="22"/>
        </w:rPr>
      </w:pPr>
      <w:r w:rsidRPr="00960CF5">
        <w:rPr>
          <w:rFonts w:ascii="Arial" w:hAnsi="Arial" w:cs="Arial"/>
          <w:color w:val="000000" w:themeColor="text1"/>
          <w:sz w:val="22"/>
          <w:szCs w:val="22"/>
        </w:rPr>
        <w:t>cambridge-community.org.uk. (</w:t>
      </w:r>
      <w:proofErr w:type="spellStart"/>
      <w:r w:rsidRPr="00960CF5">
        <w:rPr>
          <w:rFonts w:ascii="Arial" w:hAnsi="Arial" w:cs="Arial"/>
          <w:color w:val="000000" w:themeColor="text1"/>
          <w:sz w:val="22"/>
          <w:szCs w:val="22"/>
        </w:rPr>
        <w:t>d.d.</w:t>
      </w:r>
      <w:proofErr w:type="spellEnd"/>
      <w:r w:rsidRPr="00960CF5">
        <w:rPr>
          <w:rFonts w:ascii="Arial" w:hAnsi="Arial" w:cs="Arial"/>
          <w:color w:val="000000" w:themeColor="text1"/>
          <w:sz w:val="22"/>
          <w:szCs w:val="22"/>
        </w:rPr>
        <w:t>). </w:t>
      </w:r>
      <w:r w:rsidRPr="00960CF5">
        <w:rPr>
          <w:rFonts w:ascii="Arial" w:hAnsi="Arial" w:cs="Arial"/>
          <w:i/>
          <w:iCs/>
          <w:color w:val="000000" w:themeColor="text1"/>
          <w:sz w:val="22"/>
          <w:szCs w:val="22"/>
        </w:rPr>
        <w:t>Getting started with Assessment for Learning</w:t>
      </w:r>
      <w:r w:rsidRPr="00960CF5">
        <w:rPr>
          <w:rFonts w:ascii="Arial" w:hAnsi="Arial" w:cs="Arial"/>
          <w:color w:val="000000" w:themeColor="text1"/>
          <w:sz w:val="22"/>
          <w:szCs w:val="22"/>
        </w:rPr>
        <w:t xml:space="preserve">. </w:t>
      </w:r>
      <w:hyperlink r:id="rId6" w:anchor=":~:text=AFL%20techniques%2C%20such%20as%20peer" w:history="1">
        <w:r w:rsidRPr="00960CF5">
          <w:rPr>
            <w:rStyle w:val="Hyperlink"/>
            <w:rFonts w:ascii="Arial" w:hAnsi="Arial" w:cs="Arial"/>
            <w:color w:val="000000" w:themeColor="text1"/>
            <w:sz w:val="22"/>
            <w:szCs w:val="22"/>
          </w:rPr>
          <w:t>https://cambridge-community.org.uk/professional-development/gswafl/index.html#:~:text=AFL%20techniques%2C%20such%20as%20peer</w:t>
        </w:r>
      </w:hyperlink>
    </w:p>
    <w:p w14:paraId="213FECDD" w14:textId="77777777" w:rsidR="00BC2A74" w:rsidRDefault="00BC2A74" w:rsidP="00BC2A74">
      <w:pPr>
        <w:pStyle w:val="ListParagraph"/>
        <w:spacing w:line="360" w:lineRule="auto"/>
        <w:ind w:left="0"/>
        <w:rPr>
          <w:rStyle w:val="Hyperlink"/>
          <w:rFonts w:ascii="Arial" w:hAnsi="Arial" w:cs="Arial"/>
          <w:color w:val="000000" w:themeColor="text1"/>
          <w:sz w:val="22"/>
          <w:szCs w:val="22"/>
        </w:rPr>
      </w:pPr>
    </w:p>
    <w:p w14:paraId="12F8CDC8" w14:textId="2C6E9149"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Dabell, J (2019). </w:t>
      </w:r>
      <w:r w:rsidRPr="00960CF5">
        <w:rPr>
          <w:rFonts w:ascii="Arial" w:eastAsia="Times New Roman" w:hAnsi="Arial" w:cs="Arial"/>
          <w:i/>
          <w:iCs/>
          <w:color w:val="000000" w:themeColor="text1"/>
          <w:sz w:val="22"/>
          <w:szCs w:val="22"/>
          <w:lang w:eastAsia="en-GB"/>
        </w:rPr>
        <w:t xml:space="preserve">Why traffic lights </w:t>
      </w:r>
      <w:proofErr w:type="gramStart"/>
      <w:r w:rsidRPr="00960CF5">
        <w:rPr>
          <w:rFonts w:ascii="Arial" w:eastAsia="Times New Roman" w:hAnsi="Arial" w:cs="Arial"/>
          <w:i/>
          <w:iCs/>
          <w:color w:val="000000" w:themeColor="text1"/>
          <w:sz w:val="22"/>
          <w:szCs w:val="22"/>
          <w:lang w:eastAsia="en-GB"/>
        </w:rPr>
        <w:t>gets</w:t>
      </w:r>
      <w:proofErr w:type="gramEnd"/>
      <w:r w:rsidRPr="00960CF5">
        <w:rPr>
          <w:rFonts w:ascii="Arial" w:eastAsia="Times New Roman" w:hAnsi="Arial" w:cs="Arial"/>
          <w:i/>
          <w:iCs/>
          <w:color w:val="000000" w:themeColor="text1"/>
          <w:sz w:val="22"/>
          <w:szCs w:val="22"/>
          <w:lang w:eastAsia="en-GB"/>
        </w:rPr>
        <w:t xml:space="preserve"> the thumbs down</w:t>
      </w:r>
      <w:r w:rsidRPr="00960CF5">
        <w:rPr>
          <w:rFonts w:ascii="Arial" w:eastAsia="Times New Roman" w:hAnsi="Arial" w:cs="Arial"/>
          <w:color w:val="000000" w:themeColor="text1"/>
          <w:sz w:val="22"/>
          <w:szCs w:val="22"/>
          <w:lang w:eastAsia="en-GB"/>
        </w:rPr>
        <w:t xml:space="preserve">. </w:t>
      </w:r>
      <w:hyperlink r:id="rId7" w:anchor=":~:text=%27Thumbs%20up%2C%20thumbs%20down%27" w:history="1">
        <w:r w:rsidRPr="00960CF5">
          <w:rPr>
            <w:rStyle w:val="Hyperlink"/>
            <w:rFonts w:ascii="Arial" w:eastAsia="Times New Roman" w:hAnsi="Arial" w:cs="Arial"/>
            <w:color w:val="000000" w:themeColor="text1"/>
            <w:sz w:val="22"/>
            <w:szCs w:val="22"/>
            <w:lang w:eastAsia="en-GB"/>
          </w:rPr>
          <w:t>https://www.eteach.com/blog/why-traffic-lights-gets-the-thumbs-down#:~:text=%27Thumbs%20up%2C%20thumbs%20down%27</w:t>
        </w:r>
      </w:hyperlink>
    </w:p>
    <w:p w14:paraId="28C85D6F"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6DFB3038"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 xml:space="preserve">Dartmouth </w:t>
      </w:r>
      <w:proofErr w:type="spellStart"/>
      <w:r w:rsidRPr="00960CF5">
        <w:rPr>
          <w:rFonts w:ascii="Arial" w:eastAsia="Times New Roman" w:hAnsi="Arial" w:cs="Arial"/>
          <w:color w:val="000000" w:themeColor="text1"/>
          <w:sz w:val="22"/>
          <w:szCs w:val="22"/>
          <w:lang w:eastAsia="en-GB"/>
        </w:rPr>
        <w:t>Center</w:t>
      </w:r>
      <w:proofErr w:type="spellEnd"/>
      <w:r w:rsidRPr="00960CF5">
        <w:rPr>
          <w:rFonts w:ascii="Arial" w:eastAsia="Times New Roman" w:hAnsi="Arial" w:cs="Arial"/>
          <w:color w:val="000000" w:themeColor="text1"/>
          <w:sz w:val="22"/>
          <w:szCs w:val="22"/>
          <w:lang w:eastAsia="en-GB"/>
        </w:rPr>
        <w:t xml:space="preserve"> for the Advancement of Learning. (2016). </w:t>
      </w:r>
      <w:r w:rsidRPr="00960CF5">
        <w:rPr>
          <w:rFonts w:ascii="Arial" w:eastAsia="Times New Roman" w:hAnsi="Arial" w:cs="Arial"/>
          <w:i/>
          <w:iCs/>
          <w:color w:val="000000" w:themeColor="text1"/>
          <w:sz w:val="22"/>
          <w:szCs w:val="22"/>
          <w:lang w:eastAsia="en-GB"/>
        </w:rPr>
        <w:t>Planning for Assessment</w:t>
      </w:r>
      <w:r w:rsidRPr="00960CF5">
        <w:rPr>
          <w:rFonts w:ascii="Arial" w:eastAsia="Times New Roman" w:hAnsi="Arial" w:cs="Arial"/>
          <w:color w:val="000000" w:themeColor="text1"/>
          <w:sz w:val="22"/>
          <w:szCs w:val="22"/>
          <w:lang w:eastAsia="en-GB"/>
        </w:rPr>
        <w:t xml:space="preserve">.  </w:t>
      </w:r>
      <w:hyperlink r:id="rId8" w:anchor=":~:text=Assessment%20plans%20are%20designed%20to" w:history="1">
        <w:r w:rsidRPr="00960CF5">
          <w:rPr>
            <w:rStyle w:val="Hyperlink"/>
            <w:rFonts w:ascii="Arial" w:eastAsia="Times New Roman" w:hAnsi="Arial" w:cs="Arial"/>
            <w:color w:val="000000" w:themeColor="text1"/>
            <w:sz w:val="22"/>
            <w:szCs w:val="22"/>
            <w:lang w:eastAsia="en-GB"/>
          </w:rPr>
          <w:t>https://dcal.dartmouth.edu/resources/course-design-preparation/planning-assessment#:~:text=Assessment%20plans%20are%20designed%20to</w:t>
        </w:r>
      </w:hyperlink>
    </w:p>
    <w:p w14:paraId="5875C7E2" w14:textId="77777777" w:rsidR="00BC2A74" w:rsidRPr="00BC2A74" w:rsidRDefault="00BC2A74" w:rsidP="00BC2A74">
      <w:pPr>
        <w:spacing w:line="360" w:lineRule="auto"/>
        <w:rPr>
          <w:rFonts w:ascii="Arial" w:hAnsi="Arial" w:cs="Arial"/>
          <w:color w:val="000000" w:themeColor="text1"/>
          <w:sz w:val="22"/>
          <w:szCs w:val="22"/>
        </w:rPr>
      </w:pPr>
      <w:r w:rsidRPr="00BC2A74">
        <w:rPr>
          <w:rFonts w:ascii="Arial" w:hAnsi="Arial" w:cs="Arial"/>
          <w:color w:val="000000" w:themeColor="text1"/>
          <w:sz w:val="22"/>
          <w:szCs w:val="22"/>
        </w:rPr>
        <w:t>Donaldson, G. (2015). </w:t>
      </w:r>
      <w:proofErr w:type="spellStart"/>
      <w:r w:rsidRPr="00BC2A74">
        <w:rPr>
          <w:rFonts w:ascii="Arial" w:hAnsi="Arial" w:cs="Arial"/>
          <w:i/>
          <w:iCs/>
          <w:color w:val="000000" w:themeColor="text1"/>
          <w:sz w:val="22"/>
          <w:szCs w:val="22"/>
        </w:rPr>
        <w:t>Crynodeb</w:t>
      </w:r>
      <w:proofErr w:type="spellEnd"/>
      <w:r w:rsidRPr="00BC2A74">
        <w:rPr>
          <w:rFonts w:ascii="Arial" w:hAnsi="Arial" w:cs="Arial"/>
          <w:i/>
          <w:iCs/>
          <w:color w:val="000000" w:themeColor="text1"/>
          <w:sz w:val="22"/>
          <w:szCs w:val="22"/>
        </w:rPr>
        <w:t xml:space="preserve"> o </w:t>
      </w:r>
      <w:proofErr w:type="spellStart"/>
      <w:r w:rsidRPr="00BC2A74">
        <w:rPr>
          <w:rFonts w:ascii="Arial" w:hAnsi="Arial" w:cs="Arial"/>
          <w:i/>
          <w:iCs/>
          <w:color w:val="000000" w:themeColor="text1"/>
          <w:sz w:val="22"/>
          <w:szCs w:val="22"/>
        </w:rPr>
        <w:t>adroddiad</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yr</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Athro</w:t>
      </w:r>
      <w:proofErr w:type="spellEnd"/>
      <w:r w:rsidRPr="00BC2A74">
        <w:rPr>
          <w:rFonts w:ascii="Arial" w:hAnsi="Arial" w:cs="Arial"/>
          <w:color w:val="000000" w:themeColor="text1"/>
          <w:sz w:val="22"/>
          <w:szCs w:val="22"/>
        </w:rPr>
        <w:t xml:space="preserve">. </w:t>
      </w:r>
      <w:hyperlink r:id="rId9" w:history="1">
        <w:r w:rsidRPr="00BC2A74">
          <w:rPr>
            <w:rStyle w:val="Hyperlink"/>
            <w:rFonts w:ascii="Arial" w:hAnsi="Arial" w:cs="Arial"/>
            <w:color w:val="000000" w:themeColor="text1"/>
            <w:sz w:val="22"/>
            <w:szCs w:val="22"/>
          </w:rPr>
          <w:t>https://www.llyw.cymru/sites/default/files/publications/2018-03/dyfodol-llwyddiannus-crynodeb-o-adroddiad-yr-athro-graham-donaldson.pdf</w:t>
        </w:r>
      </w:hyperlink>
      <w:r w:rsidRPr="00BC2A74">
        <w:rPr>
          <w:rFonts w:ascii="Arial" w:hAnsi="Arial" w:cs="Arial"/>
          <w:color w:val="000000" w:themeColor="text1"/>
          <w:sz w:val="22"/>
          <w:szCs w:val="22"/>
        </w:rPr>
        <w:t>.</w:t>
      </w:r>
    </w:p>
    <w:p w14:paraId="3982068A" w14:textId="29B542D8" w:rsidR="00BC2A74" w:rsidRDefault="00BC2A74" w:rsidP="00BC2A74">
      <w:pPr>
        <w:pStyle w:val="ListParagraph"/>
        <w:spacing w:line="360" w:lineRule="auto"/>
        <w:ind w:left="0"/>
        <w:rPr>
          <w:rStyle w:val="Hyperlink"/>
          <w:rFonts w:ascii="Arial" w:hAnsi="Arial" w:cs="Arial"/>
          <w:color w:val="000000" w:themeColor="text1"/>
          <w:sz w:val="22"/>
          <w:szCs w:val="22"/>
        </w:rPr>
      </w:pPr>
      <w:r w:rsidRPr="00960CF5">
        <w:rPr>
          <w:rFonts w:ascii="Arial" w:hAnsi="Arial" w:cs="Arial"/>
          <w:color w:val="000000" w:themeColor="text1"/>
          <w:sz w:val="22"/>
          <w:szCs w:val="22"/>
        </w:rPr>
        <w:lastRenderedPageBreak/>
        <w:t xml:space="preserve">Duckworth, K a Schoon, I. (2010). Progress and attainment during primary school: the roles of literacy, </w:t>
      </w:r>
      <w:proofErr w:type="gramStart"/>
      <w:r w:rsidRPr="00960CF5">
        <w:rPr>
          <w:rFonts w:ascii="Arial" w:hAnsi="Arial" w:cs="Arial"/>
          <w:color w:val="000000" w:themeColor="text1"/>
          <w:sz w:val="22"/>
          <w:szCs w:val="22"/>
        </w:rPr>
        <w:t>numeracy</w:t>
      </w:r>
      <w:proofErr w:type="gramEnd"/>
      <w:r w:rsidRPr="00960CF5">
        <w:rPr>
          <w:rFonts w:ascii="Arial" w:hAnsi="Arial" w:cs="Arial"/>
          <w:color w:val="000000" w:themeColor="text1"/>
          <w:sz w:val="22"/>
          <w:szCs w:val="22"/>
        </w:rPr>
        <w:t xml:space="preserve"> and self-regulation. Institute of Education, University of London.  </w:t>
      </w:r>
      <w:hyperlink r:id="rId10" w:history="1">
        <w:r w:rsidRPr="00960CF5">
          <w:rPr>
            <w:rStyle w:val="Hyperlink"/>
            <w:rFonts w:ascii="Arial" w:hAnsi="Arial" w:cs="Arial"/>
            <w:color w:val="000000" w:themeColor="text1"/>
            <w:sz w:val="22"/>
            <w:szCs w:val="22"/>
          </w:rPr>
          <w:t>https://doi.org/10.14301/llcs.v1i3.92</w:t>
        </w:r>
      </w:hyperlink>
    </w:p>
    <w:p w14:paraId="29D211F1" w14:textId="77777777" w:rsidR="00BC2A74" w:rsidRDefault="00BC2A74" w:rsidP="00BC2A74">
      <w:pPr>
        <w:pStyle w:val="ListParagraph"/>
        <w:spacing w:line="360" w:lineRule="auto"/>
        <w:ind w:left="0"/>
        <w:rPr>
          <w:rStyle w:val="Hyperlink"/>
          <w:rFonts w:ascii="Arial" w:hAnsi="Arial" w:cs="Arial"/>
          <w:color w:val="000000" w:themeColor="text1"/>
          <w:sz w:val="22"/>
          <w:szCs w:val="22"/>
        </w:rPr>
      </w:pPr>
    </w:p>
    <w:p w14:paraId="4C41A304" w14:textId="7B070A3D"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 xml:space="preserve">Forehand, M. (2005). </w:t>
      </w:r>
      <w:r w:rsidRPr="00960CF5">
        <w:rPr>
          <w:rFonts w:ascii="Arial" w:eastAsia="Times New Roman" w:hAnsi="Arial" w:cs="Arial"/>
          <w:i/>
          <w:iCs/>
          <w:color w:val="000000" w:themeColor="text1"/>
          <w:sz w:val="22"/>
          <w:szCs w:val="22"/>
          <w:lang w:eastAsia="en-GB"/>
        </w:rPr>
        <w:t>Bloom’s Taxonomy: Original and Revised</w:t>
      </w:r>
      <w:r w:rsidRPr="00960CF5">
        <w:rPr>
          <w:rFonts w:ascii="Arial" w:eastAsia="Times New Roman" w:hAnsi="Arial" w:cs="Arial"/>
          <w:color w:val="000000" w:themeColor="text1"/>
          <w:sz w:val="22"/>
          <w:szCs w:val="22"/>
          <w:lang w:eastAsia="en-GB"/>
        </w:rPr>
        <w:t xml:space="preserve">. </w:t>
      </w:r>
      <w:hyperlink r:id="rId11" w:history="1">
        <w:r w:rsidRPr="00960CF5">
          <w:rPr>
            <w:rStyle w:val="Hyperlink"/>
            <w:rFonts w:ascii="Arial" w:eastAsia="Times New Roman" w:hAnsi="Arial" w:cs="Arial"/>
            <w:color w:val="000000" w:themeColor="text1"/>
            <w:sz w:val="22"/>
            <w:szCs w:val="22"/>
            <w:lang w:eastAsia="en-GB"/>
          </w:rPr>
          <w:t>https://cmapspublic3.ihmc.us/rid=1FPRRBRBK-1V1PZ0J-2JPL/Blooms%20revised%20Taxonomy.pdf</w:t>
        </w:r>
      </w:hyperlink>
      <w:r w:rsidRPr="00960CF5">
        <w:rPr>
          <w:rFonts w:ascii="Arial" w:eastAsia="Times New Roman" w:hAnsi="Arial" w:cs="Arial"/>
          <w:color w:val="000000" w:themeColor="text1"/>
          <w:sz w:val="22"/>
          <w:szCs w:val="22"/>
          <w:lang w:eastAsia="en-GB"/>
        </w:rPr>
        <w:t>.</w:t>
      </w:r>
    </w:p>
    <w:p w14:paraId="5820AF22"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D17A3DA" w14:textId="78EB979F"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Formative assessment. (</w:t>
      </w:r>
      <w:proofErr w:type="spellStart"/>
      <w:r w:rsidRPr="00960CF5">
        <w:rPr>
          <w:rFonts w:ascii="Arial" w:eastAsia="Times New Roman" w:hAnsi="Arial" w:cs="Arial"/>
          <w:color w:val="000000" w:themeColor="text1"/>
          <w:sz w:val="22"/>
          <w:szCs w:val="22"/>
          <w:lang w:eastAsia="en-GB"/>
        </w:rPr>
        <w:t>d.d.</w:t>
      </w:r>
      <w:proofErr w:type="spellEnd"/>
      <w:r w:rsidRPr="00960CF5">
        <w:rPr>
          <w:rFonts w:ascii="Arial" w:eastAsia="Times New Roman" w:hAnsi="Arial" w:cs="Arial"/>
          <w:color w:val="000000" w:themeColor="text1"/>
          <w:sz w:val="22"/>
          <w:szCs w:val="22"/>
          <w:lang w:eastAsia="en-GB"/>
        </w:rPr>
        <w:t xml:space="preserve">). </w:t>
      </w:r>
      <w:hyperlink r:id="rId12" w:history="1">
        <w:r w:rsidRPr="00960CF5">
          <w:rPr>
            <w:rStyle w:val="Hyperlink"/>
            <w:rFonts w:ascii="Arial" w:eastAsia="Times New Roman" w:hAnsi="Arial" w:cs="Arial"/>
            <w:color w:val="000000" w:themeColor="text1"/>
            <w:sz w:val="22"/>
            <w:szCs w:val="22"/>
            <w:lang w:eastAsia="en-GB"/>
          </w:rPr>
          <w:t>https://dera.ioe.ac.uk/id/eprint/22504/1/doc_4335.pdf</w:t>
        </w:r>
      </w:hyperlink>
      <w:r w:rsidRPr="00960CF5">
        <w:rPr>
          <w:rFonts w:ascii="Arial" w:eastAsia="Times New Roman" w:hAnsi="Arial" w:cs="Arial"/>
          <w:color w:val="000000" w:themeColor="text1"/>
          <w:sz w:val="22"/>
          <w:szCs w:val="22"/>
          <w:lang w:eastAsia="en-GB"/>
        </w:rPr>
        <w:t>.</w:t>
      </w:r>
    </w:p>
    <w:p w14:paraId="01249AAA"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5EF59C0A" w14:textId="744E0E72"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 xml:space="preserve">Garrison, C. and </w:t>
      </w:r>
      <w:proofErr w:type="spellStart"/>
      <w:r w:rsidRPr="00960CF5">
        <w:rPr>
          <w:rFonts w:ascii="Arial" w:eastAsia="Times New Roman" w:hAnsi="Arial" w:cs="Arial"/>
          <w:color w:val="000000" w:themeColor="text1"/>
          <w:sz w:val="22"/>
          <w:szCs w:val="22"/>
          <w:lang w:eastAsia="en-GB"/>
        </w:rPr>
        <w:t>Ehringhaus</w:t>
      </w:r>
      <w:proofErr w:type="spellEnd"/>
      <w:r w:rsidRPr="00960CF5">
        <w:rPr>
          <w:rFonts w:ascii="Arial" w:eastAsia="Times New Roman" w:hAnsi="Arial" w:cs="Arial"/>
          <w:color w:val="000000" w:themeColor="text1"/>
          <w:sz w:val="22"/>
          <w:szCs w:val="22"/>
          <w:lang w:eastAsia="en-GB"/>
        </w:rPr>
        <w:t>, M. (2011). </w:t>
      </w:r>
      <w:r w:rsidRPr="00960CF5">
        <w:rPr>
          <w:rFonts w:ascii="Arial" w:eastAsia="Times New Roman" w:hAnsi="Arial" w:cs="Arial"/>
          <w:i/>
          <w:iCs/>
          <w:color w:val="000000" w:themeColor="text1"/>
          <w:sz w:val="22"/>
          <w:szCs w:val="22"/>
          <w:lang w:eastAsia="en-GB"/>
        </w:rPr>
        <w:t>Formative and Summative Assessments in the Classroom</w:t>
      </w:r>
      <w:r w:rsidRPr="00960CF5">
        <w:rPr>
          <w:rFonts w:ascii="Arial" w:eastAsia="Times New Roman" w:hAnsi="Arial" w:cs="Arial"/>
          <w:color w:val="000000" w:themeColor="text1"/>
          <w:sz w:val="22"/>
          <w:szCs w:val="22"/>
          <w:lang w:eastAsia="en-GB"/>
        </w:rPr>
        <w:t xml:space="preserve">. </w:t>
      </w:r>
      <w:hyperlink r:id="rId13" w:history="1">
        <w:r w:rsidRPr="00960CF5">
          <w:rPr>
            <w:rStyle w:val="Hyperlink"/>
            <w:rFonts w:ascii="Arial" w:eastAsia="Times New Roman" w:hAnsi="Arial" w:cs="Arial"/>
            <w:color w:val="000000" w:themeColor="text1"/>
            <w:sz w:val="22"/>
            <w:szCs w:val="22"/>
            <w:lang w:eastAsia="en-GB"/>
          </w:rPr>
          <w:t>http://ccti.colfinder.org/sites/default/files/formative_and_summative_assessment_in_the_classroom.pdf</w:t>
        </w:r>
      </w:hyperlink>
      <w:r w:rsidRPr="00960CF5">
        <w:rPr>
          <w:rFonts w:ascii="Arial" w:eastAsia="Times New Roman" w:hAnsi="Arial" w:cs="Arial"/>
          <w:color w:val="000000" w:themeColor="text1"/>
          <w:sz w:val="22"/>
          <w:szCs w:val="22"/>
          <w:lang w:eastAsia="en-GB"/>
        </w:rPr>
        <w:t>.</w:t>
      </w:r>
    </w:p>
    <w:p w14:paraId="718D2F70"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F700E2B" w14:textId="5061C303"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r w:rsidRPr="00960CF5">
        <w:rPr>
          <w:rFonts w:ascii="Arial" w:eastAsia="Times New Roman" w:hAnsi="Arial" w:cs="Arial"/>
          <w:color w:val="000000" w:themeColor="text1"/>
          <w:sz w:val="22"/>
          <w:szCs w:val="22"/>
          <w:lang w:eastAsia="en-GB"/>
        </w:rPr>
        <w:t>Hartell</w:t>
      </w:r>
      <w:proofErr w:type="spellEnd"/>
      <w:r w:rsidRPr="00960CF5">
        <w:rPr>
          <w:rFonts w:ascii="Arial" w:eastAsia="Times New Roman" w:hAnsi="Arial" w:cs="Arial"/>
          <w:color w:val="000000" w:themeColor="text1"/>
          <w:sz w:val="22"/>
          <w:szCs w:val="22"/>
          <w:lang w:eastAsia="en-GB"/>
        </w:rPr>
        <w:t>, E. (2018). Assuring a future for design and technology by embedding classroom formative assessment.</w:t>
      </w:r>
    </w:p>
    <w:p w14:paraId="51833683"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58DC35A0" w14:textId="31CF1310"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hartsdown.org. (</w:t>
      </w:r>
      <w:proofErr w:type="spellStart"/>
      <w:r w:rsidRPr="00960CF5">
        <w:rPr>
          <w:rFonts w:ascii="Arial" w:eastAsia="Times New Roman" w:hAnsi="Arial" w:cs="Arial"/>
          <w:color w:val="000000" w:themeColor="text1"/>
          <w:sz w:val="22"/>
          <w:szCs w:val="22"/>
          <w:lang w:eastAsia="en-GB"/>
        </w:rPr>
        <w:t>d.d.</w:t>
      </w:r>
      <w:proofErr w:type="spellEnd"/>
      <w:r w:rsidRPr="00960CF5">
        <w:rPr>
          <w:rFonts w:ascii="Arial" w:eastAsia="Times New Roman" w:hAnsi="Arial" w:cs="Arial"/>
          <w:color w:val="000000" w:themeColor="text1"/>
          <w:sz w:val="22"/>
          <w:szCs w:val="22"/>
          <w:lang w:eastAsia="en-GB"/>
        </w:rPr>
        <w:t>). </w:t>
      </w:r>
      <w:r w:rsidRPr="00960CF5">
        <w:rPr>
          <w:rFonts w:ascii="Arial" w:eastAsia="Times New Roman" w:hAnsi="Arial" w:cs="Arial"/>
          <w:i/>
          <w:iCs/>
          <w:color w:val="000000" w:themeColor="text1"/>
          <w:sz w:val="22"/>
          <w:szCs w:val="22"/>
          <w:lang w:eastAsia="en-GB"/>
        </w:rPr>
        <w:t xml:space="preserve">Tools: Lollipop Sticks – Random Questions | </w:t>
      </w:r>
      <w:proofErr w:type="spellStart"/>
      <w:r w:rsidRPr="00960CF5">
        <w:rPr>
          <w:rFonts w:ascii="Arial" w:eastAsia="Times New Roman" w:hAnsi="Arial" w:cs="Arial"/>
          <w:i/>
          <w:iCs/>
          <w:color w:val="000000" w:themeColor="text1"/>
          <w:sz w:val="22"/>
          <w:szCs w:val="22"/>
          <w:lang w:eastAsia="en-GB"/>
        </w:rPr>
        <w:t>Hartsdown</w:t>
      </w:r>
      <w:proofErr w:type="spellEnd"/>
      <w:r w:rsidRPr="00960CF5">
        <w:rPr>
          <w:rFonts w:ascii="Arial" w:eastAsia="Times New Roman" w:hAnsi="Arial" w:cs="Arial"/>
          <w:i/>
          <w:iCs/>
          <w:color w:val="000000" w:themeColor="text1"/>
          <w:sz w:val="22"/>
          <w:szCs w:val="22"/>
          <w:lang w:eastAsia="en-GB"/>
        </w:rPr>
        <w:t xml:space="preserve"> Academy</w:t>
      </w:r>
      <w:r w:rsidRPr="00960CF5">
        <w:rPr>
          <w:rFonts w:ascii="Arial" w:eastAsia="Times New Roman" w:hAnsi="Arial" w:cs="Arial"/>
          <w:color w:val="000000" w:themeColor="text1"/>
          <w:sz w:val="22"/>
          <w:szCs w:val="22"/>
          <w:lang w:eastAsia="en-GB"/>
        </w:rPr>
        <w:t>.</w:t>
      </w:r>
      <w:hyperlink r:id="rId14" w:anchor=":~:text=It%27s%20universally%20unpopular%3A%20students%20who" w:history="1">
        <w:r w:rsidRPr="00960CF5">
          <w:rPr>
            <w:rStyle w:val="Hyperlink"/>
            <w:rFonts w:ascii="Arial" w:eastAsia="Times New Roman" w:hAnsi="Arial" w:cs="Arial"/>
            <w:color w:val="000000" w:themeColor="text1"/>
            <w:sz w:val="22"/>
            <w:szCs w:val="22"/>
            <w:lang w:eastAsia="en-GB"/>
          </w:rPr>
          <w:t>https://hartsdown.org/tools-lollipop-sticks-random-questions/#:~:text=It%27s%20universally%20unpopular%3A%20students%20who</w:t>
        </w:r>
      </w:hyperlink>
    </w:p>
    <w:p w14:paraId="701B0D9F"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13022933" w14:textId="58E69189"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Heritage, M. (2010). </w:t>
      </w:r>
      <w:r w:rsidRPr="00960CF5">
        <w:rPr>
          <w:rFonts w:ascii="Arial" w:eastAsia="Times New Roman" w:hAnsi="Arial" w:cs="Arial"/>
          <w:i/>
          <w:iCs/>
          <w:color w:val="000000" w:themeColor="text1"/>
          <w:sz w:val="22"/>
          <w:szCs w:val="22"/>
          <w:lang w:eastAsia="en-GB"/>
        </w:rPr>
        <w:t>Formative Assessment and Next-Generation Assessment Systems: Are We Losing an Opportunity?</w:t>
      </w:r>
      <w:r w:rsidRPr="00960CF5">
        <w:rPr>
          <w:rFonts w:ascii="Arial" w:eastAsia="Times New Roman" w:hAnsi="Arial" w:cs="Arial"/>
          <w:color w:val="000000" w:themeColor="text1"/>
          <w:sz w:val="22"/>
          <w:szCs w:val="22"/>
          <w:lang w:eastAsia="en-GB"/>
        </w:rPr>
        <w:t xml:space="preserve">  </w:t>
      </w:r>
      <w:hyperlink r:id="rId15" w:history="1">
        <w:r w:rsidRPr="00960CF5">
          <w:rPr>
            <w:rStyle w:val="Hyperlink"/>
            <w:rFonts w:ascii="Arial" w:eastAsia="Times New Roman" w:hAnsi="Arial" w:cs="Arial"/>
            <w:color w:val="000000" w:themeColor="text1"/>
            <w:sz w:val="22"/>
            <w:szCs w:val="22"/>
            <w:lang w:eastAsia="en-GB"/>
          </w:rPr>
          <w:t>https://files.eric.ed.gov/fulltext/ED543063.pdf</w:t>
        </w:r>
      </w:hyperlink>
      <w:r w:rsidRPr="00960CF5">
        <w:rPr>
          <w:rFonts w:ascii="Arial" w:eastAsia="Times New Roman" w:hAnsi="Arial" w:cs="Arial"/>
          <w:color w:val="000000" w:themeColor="text1"/>
          <w:sz w:val="22"/>
          <w:szCs w:val="22"/>
          <w:lang w:eastAsia="en-GB"/>
        </w:rPr>
        <w:t>.</w:t>
      </w:r>
    </w:p>
    <w:p w14:paraId="206A0984"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54F3367C" w14:textId="1EFBD124"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proofErr w:type="gramStart"/>
      <w:r w:rsidRPr="00960CF5">
        <w:rPr>
          <w:rFonts w:ascii="Arial" w:eastAsia="Times New Roman" w:hAnsi="Arial" w:cs="Arial"/>
          <w:color w:val="000000" w:themeColor="text1"/>
          <w:sz w:val="22"/>
          <w:szCs w:val="22"/>
          <w:lang w:eastAsia="en-GB"/>
        </w:rPr>
        <w:t>hwb.gov.wales</w:t>
      </w:r>
      <w:proofErr w:type="spellEnd"/>
      <w:proofErr w:type="gramEnd"/>
      <w:r w:rsidRPr="00960CF5">
        <w:rPr>
          <w:rFonts w:ascii="Arial" w:eastAsia="Times New Roman" w:hAnsi="Arial" w:cs="Arial"/>
          <w:color w:val="000000" w:themeColor="text1"/>
          <w:sz w:val="22"/>
          <w:szCs w:val="22"/>
          <w:lang w:eastAsia="en-GB"/>
        </w:rPr>
        <w:t>. (2019). </w:t>
      </w:r>
      <w:proofErr w:type="spellStart"/>
      <w:r w:rsidRPr="00960CF5">
        <w:rPr>
          <w:rFonts w:ascii="Arial" w:eastAsia="Times New Roman" w:hAnsi="Arial" w:cs="Arial"/>
          <w:i/>
          <w:iCs/>
          <w:color w:val="000000" w:themeColor="text1"/>
          <w:sz w:val="22"/>
          <w:szCs w:val="22"/>
          <w:lang w:eastAsia="en-GB"/>
        </w:rPr>
        <w:t>Gwyddoniaeth</w:t>
      </w:r>
      <w:proofErr w:type="spellEnd"/>
      <w:r w:rsidRPr="00960CF5">
        <w:rPr>
          <w:rFonts w:ascii="Arial" w:eastAsia="Times New Roman" w:hAnsi="Arial" w:cs="Arial"/>
          <w:i/>
          <w:iCs/>
          <w:color w:val="000000" w:themeColor="text1"/>
          <w:sz w:val="22"/>
          <w:szCs w:val="22"/>
          <w:lang w:eastAsia="en-GB"/>
        </w:rPr>
        <w:t xml:space="preserve"> a </w:t>
      </w:r>
      <w:proofErr w:type="spellStart"/>
      <w:r w:rsidRPr="00960CF5">
        <w:rPr>
          <w:rFonts w:ascii="Arial" w:eastAsia="Times New Roman" w:hAnsi="Arial" w:cs="Arial"/>
          <w:i/>
          <w:iCs/>
          <w:color w:val="000000" w:themeColor="text1"/>
          <w:sz w:val="22"/>
          <w:szCs w:val="22"/>
          <w:lang w:eastAsia="en-GB"/>
        </w:rPr>
        <w:t>Thechnoleg</w:t>
      </w:r>
      <w:proofErr w:type="spellEnd"/>
      <w:r w:rsidRPr="00960CF5">
        <w:rPr>
          <w:rFonts w:ascii="Arial" w:eastAsia="Times New Roman" w:hAnsi="Arial" w:cs="Arial"/>
          <w:i/>
          <w:iCs/>
          <w:color w:val="000000" w:themeColor="text1"/>
          <w:sz w:val="22"/>
          <w:szCs w:val="22"/>
          <w:lang w:eastAsia="en-GB"/>
        </w:rPr>
        <w:t xml:space="preserve">: </w:t>
      </w:r>
      <w:proofErr w:type="spellStart"/>
      <w:r w:rsidRPr="00960CF5">
        <w:rPr>
          <w:rFonts w:ascii="Arial" w:eastAsia="Times New Roman" w:hAnsi="Arial" w:cs="Arial"/>
          <w:i/>
          <w:iCs/>
          <w:color w:val="000000" w:themeColor="text1"/>
          <w:sz w:val="22"/>
          <w:szCs w:val="22"/>
          <w:lang w:eastAsia="en-GB"/>
        </w:rPr>
        <w:t>Cyflwyniad</w:t>
      </w:r>
      <w:proofErr w:type="spellEnd"/>
      <w:r w:rsidRPr="00960CF5">
        <w:rPr>
          <w:rFonts w:ascii="Arial" w:eastAsia="Times New Roman" w:hAnsi="Arial" w:cs="Arial"/>
          <w:i/>
          <w:iCs/>
          <w:color w:val="000000" w:themeColor="text1"/>
          <w:sz w:val="22"/>
          <w:szCs w:val="22"/>
          <w:lang w:eastAsia="en-GB"/>
        </w:rPr>
        <w:t xml:space="preserve"> - Hwb</w:t>
      </w:r>
      <w:r w:rsidRPr="00960CF5">
        <w:rPr>
          <w:rFonts w:ascii="Arial" w:eastAsia="Times New Roman" w:hAnsi="Arial" w:cs="Arial"/>
          <w:color w:val="000000" w:themeColor="text1"/>
          <w:sz w:val="22"/>
          <w:szCs w:val="22"/>
          <w:lang w:eastAsia="en-GB"/>
        </w:rPr>
        <w:t xml:space="preserve">.  </w:t>
      </w:r>
      <w:hyperlink r:id="rId16" w:history="1">
        <w:r w:rsidRPr="00960CF5">
          <w:rPr>
            <w:rStyle w:val="Hyperlink"/>
            <w:rFonts w:ascii="Arial" w:eastAsia="Times New Roman" w:hAnsi="Arial" w:cs="Arial"/>
            <w:color w:val="000000" w:themeColor="text1"/>
            <w:sz w:val="22"/>
            <w:szCs w:val="22"/>
            <w:lang w:eastAsia="en-GB"/>
          </w:rPr>
          <w:t>https://hwb.gov.wales/cwricwlwm-i-gymru/gwyddoniaeth-a-thechnoleg/</w:t>
        </w:r>
      </w:hyperlink>
      <w:r w:rsidRPr="00960CF5">
        <w:rPr>
          <w:rFonts w:ascii="Arial" w:eastAsia="Times New Roman" w:hAnsi="Arial" w:cs="Arial"/>
          <w:color w:val="000000" w:themeColor="text1"/>
          <w:sz w:val="22"/>
          <w:szCs w:val="22"/>
          <w:lang w:eastAsia="en-GB"/>
        </w:rPr>
        <w:t>.</w:t>
      </w:r>
    </w:p>
    <w:p w14:paraId="3D9310CB"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117E0C4A"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proofErr w:type="gramStart"/>
      <w:r w:rsidRPr="00960CF5">
        <w:rPr>
          <w:rFonts w:ascii="Arial" w:eastAsia="Times New Roman" w:hAnsi="Arial" w:cs="Arial"/>
          <w:color w:val="000000" w:themeColor="text1"/>
          <w:sz w:val="22"/>
          <w:szCs w:val="22"/>
          <w:lang w:eastAsia="en-GB"/>
        </w:rPr>
        <w:t>hwb.gov.wales</w:t>
      </w:r>
      <w:proofErr w:type="spellEnd"/>
      <w:proofErr w:type="gramEnd"/>
      <w:r w:rsidRPr="00960CF5">
        <w:rPr>
          <w:rFonts w:ascii="Arial" w:eastAsia="Times New Roman" w:hAnsi="Arial" w:cs="Arial"/>
          <w:color w:val="000000" w:themeColor="text1"/>
          <w:sz w:val="22"/>
          <w:szCs w:val="22"/>
          <w:lang w:eastAsia="en-GB"/>
        </w:rPr>
        <w:t>. (2019). </w:t>
      </w:r>
      <w:r w:rsidRPr="00960CF5">
        <w:rPr>
          <w:rFonts w:ascii="Arial" w:eastAsia="Times New Roman" w:hAnsi="Arial" w:cs="Arial"/>
          <w:i/>
          <w:iCs/>
          <w:color w:val="000000" w:themeColor="text1"/>
          <w:sz w:val="22"/>
          <w:szCs w:val="22"/>
          <w:lang w:eastAsia="en-GB"/>
        </w:rPr>
        <w:t xml:space="preserve">Iechyd a </w:t>
      </w:r>
      <w:proofErr w:type="spellStart"/>
      <w:r w:rsidRPr="00960CF5">
        <w:rPr>
          <w:rFonts w:ascii="Arial" w:eastAsia="Times New Roman" w:hAnsi="Arial" w:cs="Arial"/>
          <w:i/>
          <w:iCs/>
          <w:color w:val="000000" w:themeColor="text1"/>
          <w:sz w:val="22"/>
          <w:szCs w:val="22"/>
          <w:lang w:eastAsia="en-GB"/>
        </w:rPr>
        <w:t>Lles</w:t>
      </w:r>
      <w:proofErr w:type="spellEnd"/>
      <w:r w:rsidRPr="00960CF5">
        <w:rPr>
          <w:rFonts w:ascii="Arial" w:eastAsia="Times New Roman" w:hAnsi="Arial" w:cs="Arial"/>
          <w:i/>
          <w:iCs/>
          <w:color w:val="000000" w:themeColor="text1"/>
          <w:sz w:val="22"/>
          <w:szCs w:val="22"/>
          <w:lang w:eastAsia="en-GB"/>
        </w:rPr>
        <w:t xml:space="preserve">: </w:t>
      </w:r>
      <w:proofErr w:type="spellStart"/>
      <w:r w:rsidRPr="00960CF5">
        <w:rPr>
          <w:rFonts w:ascii="Arial" w:eastAsia="Times New Roman" w:hAnsi="Arial" w:cs="Arial"/>
          <w:i/>
          <w:iCs/>
          <w:color w:val="000000" w:themeColor="text1"/>
          <w:sz w:val="22"/>
          <w:szCs w:val="22"/>
          <w:lang w:eastAsia="en-GB"/>
        </w:rPr>
        <w:t>Cyflwyniad</w:t>
      </w:r>
      <w:proofErr w:type="spellEnd"/>
      <w:r w:rsidRPr="00960CF5">
        <w:rPr>
          <w:rFonts w:ascii="Arial" w:eastAsia="Times New Roman" w:hAnsi="Arial" w:cs="Arial"/>
          <w:i/>
          <w:iCs/>
          <w:color w:val="000000" w:themeColor="text1"/>
          <w:sz w:val="22"/>
          <w:szCs w:val="22"/>
          <w:lang w:eastAsia="en-GB"/>
        </w:rPr>
        <w:t xml:space="preserve"> - Hwb</w:t>
      </w:r>
      <w:r w:rsidRPr="00960CF5">
        <w:rPr>
          <w:rFonts w:ascii="Arial" w:eastAsia="Times New Roman" w:hAnsi="Arial" w:cs="Arial"/>
          <w:color w:val="000000" w:themeColor="text1"/>
          <w:sz w:val="22"/>
          <w:szCs w:val="22"/>
          <w:lang w:eastAsia="en-GB"/>
        </w:rPr>
        <w:t xml:space="preserve">. </w:t>
      </w:r>
      <w:hyperlink r:id="rId17" w:history="1">
        <w:r w:rsidRPr="00960CF5">
          <w:rPr>
            <w:rStyle w:val="Hyperlink"/>
            <w:rFonts w:ascii="Arial" w:eastAsia="Times New Roman" w:hAnsi="Arial" w:cs="Arial"/>
            <w:color w:val="000000" w:themeColor="text1"/>
            <w:sz w:val="22"/>
            <w:szCs w:val="22"/>
            <w:lang w:eastAsia="en-GB"/>
          </w:rPr>
          <w:t>https://hwb.gov.wales/cwricwlwm-i-gymru/iechyd-a-lles/</w:t>
        </w:r>
      </w:hyperlink>
      <w:r w:rsidRPr="00960CF5">
        <w:rPr>
          <w:rFonts w:ascii="Arial" w:eastAsia="Times New Roman" w:hAnsi="Arial" w:cs="Arial"/>
          <w:color w:val="000000" w:themeColor="text1"/>
          <w:sz w:val="22"/>
          <w:szCs w:val="22"/>
          <w:lang w:eastAsia="en-GB"/>
        </w:rPr>
        <w:t>.</w:t>
      </w:r>
    </w:p>
    <w:p w14:paraId="2BAA332C" w14:textId="4DF816DC" w:rsidR="00BC2A74" w:rsidRDefault="00BC2A74" w:rsidP="00BC2A74">
      <w:pPr>
        <w:spacing w:line="360" w:lineRule="auto"/>
        <w:rPr>
          <w:rFonts w:ascii="Arial" w:hAnsi="Arial" w:cs="Arial"/>
          <w:color w:val="000000" w:themeColor="text1"/>
          <w:sz w:val="22"/>
          <w:szCs w:val="22"/>
        </w:rPr>
      </w:pPr>
      <w:proofErr w:type="spellStart"/>
      <w:proofErr w:type="gramStart"/>
      <w:r w:rsidRPr="00BC2A74">
        <w:rPr>
          <w:rFonts w:ascii="Arial" w:hAnsi="Arial" w:cs="Arial"/>
          <w:color w:val="000000" w:themeColor="text1"/>
          <w:sz w:val="22"/>
          <w:szCs w:val="22"/>
        </w:rPr>
        <w:t>hwb.gov.wales</w:t>
      </w:r>
      <w:proofErr w:type="spellEnd"/>
      <w:proofErr w:type="gramEnd"/>
      <w:r w:rsidRPr="00BC2A74">
        <w:rPr>
          <w:rFonts w:ascii="Arial" w:hAnsi="Arial" w:cs="Arial"/>
          <w:color w:val="000000" w:themeColor="text1"/>
          <w:sz w:val="22"/>
          <w:szCs w:val="22"/>
        </w:rPr>
        <w:t>. (2022). </w:t>
      </w:r>
      <w:proofErr w:type="spellStart"/>
      <w:r w:rsidRPr="00BC2A74">
        <w:rPr>
          <w:rFonts w:ascii="Arial" w:hAnsi="Arial" w:cs="Arial"/>
          <w:i/>
          <w:iCs/>
          <w:color w:val="000000" w:themeColor="text1"/>
          <w:sz w:val="22"/>
          <w:szCs w:val="22"/>
        </w:rPr>
        <w:t>Ieithoedd</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Llythrennedd</w:t>
      </w:r>
      <w:proofErr w:type="spellEnd"/>
      <w:r w:rsidRPr="00BC2A74">
        <w:rPr>
          <w:rFonts w:ascii="Arial" w:hAnsi="Arial" w:cs="Arial"/>
          <w:i/>
          <w:iCs/>
          <w:color w:val="000000" w:themeColor="text1"/>
          <w:sz w:val="22"/>
          <w:szCs w:val="22"/>
        </w:rPr>
        <w:t xml:space="preserve"> a </w:t>
      </w:r>
      <w:proofErr w:type="spellStart"/>
      <w:r w:rsidRPr="00BC2A74">
        <w:rPr>
          <w:rFonts w:ascii="Arial" w:hAnsi="Arial" w:cs="Arial"/>
          <w:i/>
          <w:iCs/>
          <w:color w:val="000000" w:themeColor="text1"/>
          <w:sz w:val="22"/>
          <w:szCs w:val="22"/>
        </w:rPr>
        <w:t>Chyfathrebu</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Datganiadau</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o’r</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hyn</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sy’n</w:t>
      </w:r>
      <w:proofErr w:type="spellEnd"/>
      <w:r w:rsidRPr="00BC2A74">
        <w:rPr>
          <w:rFonts w:ascii="Arial" w:hAnsi="Arial" w:cs="Arial"/>
          <w:i/>
          <w:iCs/>
          <w:color w:val="000000" w:themeColor="text1"/>
          <w:sz w:val="22"/>
          <w:szCs w:val="22"/>
        </w:rPr>
        <w:t xml:space="preserve"> </w:t>
      </w:r>
      <w:proofErr w:type="spellStart"/>
      <w:r w:rsidRPr="00BC2A74">
        <w:rPr>
          <w:rFonts w:ascii="Arial" w:hAnsi="Arial" w:cs="Arial"/>
          <w:i/>
          <w:iCs/>
          <w:color w:val="000000" w:themeColor="text1"/>
          <w:sz w:val="22"/>
          <w:szCs w:val="22"/>
        </w:rPr>
        <w:t>bwysig</w:t>
      </w:r>
      <w:proofErr w:type="spellEnd"/>
      <w:r w:rsidRPr="00BC2A74">
        <w:rPr>
          <w:rFonts w:ascii="Arial" w:hAnsi="Arial" w:cs="Arial"/>
          <w:i/>
          <w:iCs/>
          <w:color w:val="000000" w:themeColor="text1"/>
          <w:sz w:val="22"/>
          <w:szCs w:val="22"/>
        </w:rPr>
        <w:t xml:space="preserve"> - Hwb</w:t>
      </w:r>
      <w:r w:rsidRPr="00BC2A74">
        <w:rPr>
          <w:rFonts w:ascii="Arial" w:hAnsi="Arial" w:cs="Arial"/>
          <w:color w:val="000000" w:themeColor="text1"/>
          <w:sz w:val="22"/>
          <w:szCs w:val="22"/>
        </w:rPr>
        <w:t xml:space="preserve">. </w:t>
      </w:r>
      <w:hyperlink r:id="rId18" w:history="1">
        <w:r w:rsidRPr="00BC2A74">
          <w:rPr>
            <w:rStyle w:val="Hyperlink"/>
            <w:rFonts w:ascii="Arial" w:hAnsi="Arial" w:cs="Arial"/>
            <w:color w:val="000000" w:themeColor="text1"/>
            <w:sz w:val="22"/>
            <w:szCs w:val="22"/>
          </w:rPr>
          <w:t>https://hwb.gov.wales/cwricwlwm-i-gymru/ieithoedd-llythrennedd-a-chyfathrebu/datganiadau-o-r-hyn-sy-n-bwysig/</w:t>
        </w:r>
      </w:hyperlink>
      <w:r w:rsidRPr="00BC2A74">
        <w:rPr>
          <w:rFonts w:ascii="Arial" w:hAnsi="Arial" w:cs="Arial"/>
          <w:color w:val="000000" w:themeColor="text1"/>
          <w:sz w:val="22"/>
          <w:szCs w:val="22"/>
        </w:rPr>
        <w:t>.</w:t>
      </w:r>
    </w:p>
    <w:p w14:paraId="4191CAF7" w14:textId="77777777" w:rsidR="00BC2A74" w:rsidRPr="00BC2A74" w:rsidRDefault="00BC2A74" w:rsidP="00BC2A74">
      <w:pPr>
        <w:spacing w:line="360" w:lineRule="auto"/>
        <w:rPr>
          <w:rFonts w:ascii="Arial" w:hAnsi="Arial" w:cs="Arial"/>
          <w:color w:val="000000" w:themeColor="text1"/>
          <w:sz w:val="22"/>
          <w:szCs w:val="22"/>
        </w:rPr>
      </w:pPr>
    </w:p>
    <w:p w14:paraId="3B79F2FB" w14:textId="77777777" w:rsidR="00BC2A74" w:rsidRPr="00BC2A74" w:rsidRDefault="00BC2A74" w:rsidP="00BC2A74">
      <w:pPr>
        <w:spacing w:line="360" w:lineRule="auto"/>
        <w:rPr>
          <w:rStyle w:val="Hyperlink"/>
          <w:rFonts w:ascii="Arial" w:hAnsi="Arial" w:cs="Arial"/>
          <w:color w:val="000000" w:themeColor="text1"/>
          <w:sz w:val="22"/>
          <w:szCs w:val="22"/>
        </w:rPr>
      </w:pPr>
      <w:r w:rsidRPr="00BC2A74">
        <w:rPr>
          <w:rFonts w:ascii="Arial" w:hAnsi="Arial" w:cs="Arial"/>
          <w:color w:val="000000" w:themeColor="text1"/>
          <w:sz w:val="22"/>
          <w:szCs w:val="22"/>
        </w:rPr>
        <w:lastRenderedPageBreak/>
        <w:t>Impact Wales. (2018). </w:t>
      </w:r>
      <w:r w:rsidRPr="00BC2A74">
        <w:rPr>
          <w:rFonts w:ascii="Arial" w:hAnsi="Arial" w:cs="Arial"/>
          <w:i/>
          <w:iCs/>
          <w:color w:val="000000" w:themeColor="text1"/>
          <w:sz w:val="22"/>
          <w:szCs w:val="22"/>
        </w:rPr>
        <w:t>What are the 12 Pedagogical Principles &amp; How to use them</w:t>
      </w:r>
      <w:r w:rsidRPr="00BC2A74">
        <w:rPr>
          <w:rFonts w:ascii="Arial" w:hAnsi="Arial" w:cs="Arial"/>
          <w:color w:val="000000" w:themeColor="text1"/>
          <w:sz w:val="22"/>
          <w:szCs w:val="22"/>
        </w:rPr>
        <w:t xml:space="preserve">. </w:t>
      </w:r>
      <w:hyperlink r:id="rId19" w:anchor=":~:text=The%2012%20principles%20that%20Donaldson" w:history="1">
        <w:r w:rsidRPr="00BC2A74">
          <w:rPr>
            <w:rStyle w:val="Hyperlink"/>
            <w:rFonts w:ascii="Arial" w:hAnsi="Arial" w:cs="Arial"/>
            <w:color w:val="000000" w:themeColor="text1"/>
            <w:sz w:val="22"/>
            <w:szCs w:val="22"/>
          </w:rPr>
          <w:t>https://www.impact.wales/news/12-pedagogical-principles/#:~:text=The%2012%20principles%20that%20Donaldson</w:t>
        </w:r>
      </w:hyperlink>
    </w:p>
    <w:p w14:paraId="506B5269" w14:textId="77777777" w:rsidR="00BC2A74" w:rsidRPr="00960CF5"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Jiang, Y. (2014). Exploring Teacher Questioning as a Formative Assessment Strategy/ RELC Journal</w:t>
      </w:r>
    </w:p>
    <w:p w14:paraId="40456E12" w14:textId="77777777" w:rsidR="00BC2A74" w:rsidRPr="00BC2A74" w:rsidRDefault="00BC2A74" w:rsidP="00BC2A74">
      <w:pPr>
        <w:spacing w:line="360" w:lineRule="auto"/>
        <w:rPr>
          <w:rFonts w:ascii="Arial" w:hAnsi="Arial" w:cs="Arial"/>
          <w:color w:val="000000" w:themeColor="text1"/>
          <w:sz w:val="22"/>
          <w:szCs w:val="22"/>
        </w:rPr>
      </w:pPr>
      <w:r w:rsidRPr="00BC2A74">
        <w:rPr>
          <w:rFonts w:ascii="Arial" w:hAnsi="Arial" w:cs="Arial"/>
          <w:color w:val="000000" w:themeColor="text1"/>
          <w:sz w:val="22"/>
          <w:szCs w:val="22"/>
        </w:rPr>
        <w:t>Krathwohl, D.R. (2002). A Revision of Bloom’s Taxonomy: An Overview. </w:t>
      </w:r>
      <w:r w:rsidRPr="00BC2A74">
        <w:rPr>
          <w:rFonts w:ascii="Arial" w:hAnsi="Arial" w:cs="Arial"/>
          <w:i/>
          <w:iCs/>
          <w:color w:val="000000" w:themeColor="text1"/>
          <w:sz w:val="22"/>
          <w:szCs w:val="22"/>
        </w:rPr>
        <w:t>Theory Into Practice</w:t>
      </w:r>
      <w:r w:rsidRPr="00BC2A74">
        <w:rPr>
          <w:rFonts w:ascii="Arial" w:hAnsi="Arial" w:cs="Arial"/>
          <w:color w:val="000000" w:themeColor="text1"/>
          <w:sz w:val="22"/>
          <w:szCs w:val="22"/>
        </w:rPr>
        <w:t xml:space="preserve">. </w:t>
      </w:r>
      <w:hyperlink r:id="rId20" w:history="1">
        <w:r w:rsidRPr="00BC2A74">
          <w:rPr>
            <w:rStyle w:val="Hyperlink"/>
            <w:rFonts w:ascii="Arial" w:hAnsi="Arial" w:cs="Arial"/>
            <w:color w:val="000000" w:themeColor="text1"/>
            <w:sz w:val="22"/>
            <w:szCs w:val="22"/>
          </w:rPr>
          <w:t>https://www.depauw.edu/files/resources/krathwohl.pdf</w:t>
        </w:r>
      </w:hyperlink>
      <w:r w:rsidRPr="00BC2A74">
        <w:rPr>
          <w:rFonts w:ascii="Arial" w:hAnsi="Arial" w:cs="Arial"/>
          <w:color w:val="000000" w:themeColor="text1"/>
          <w:sz w:val="22"/>
          <w:szCs w:val="22"/>
        </w:rPr>
        <w:t>.</w:t>
      </w:r>
    </w:p>
    <w:p w14:paraId="429C7FE8" w14:textId="112445CB"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r w:rsidRPr="00960CF5">
        <w:rPr>
          <w:rFonts w:ascii="Arial" w:eastAsia="Times New Roman" w:hAnsi="Arial" w:cs="Arial"/>
          <w:color w:val="000000" w:themeColor="text1"/>
          <w:sz w:val="22"/>
          <w:szCs w:val="22"/>
          <w:lang w:eastAsia="en-GB"/>
        </w:rPr>
        <w:t>Leenknecht</w:t>
      </w:r>
      <w:proofErr w:type="spellEnd"/>
      <w:r w:rsidRPr="00960CF5">
        <w:rPr>
          <w:rFonts w:ascii="Arial" w:eastAsia="Times New Roman" w:hAnsi="Arial" w:cs="Arial"/>
          <w:color w:val="000000" w:themeColor="text1"/>
          <w:sz w:val="22"/>
          <w:szCs w:val="22"/>
          <w:lang w:eastAsia="en-GB"/>
        </w:rPr>
        <w:t xml:space="preserve">, M.J.M. and </w:t>
      </w:r>
      <w:proofErr w:type="spellStart"/>
      <w:r w:rsidRPr="00960CF5">
        <w:rPr>
          <w:rFonts w:ascii="Arial" w:eastAsia="Times New Roman" w:hAnsi="Arial" w:cs="Arial"/>
          <w:color w:val="000000" w:themeColor="text1"/>
          <w:sz w:val="22"/>
          <w:szCs w:val="22"/>
          <w:lang w:eastAsia="en-GB"/>
        </w:rPr>
        <w:t>Prins</w:t>
      </w:r>
      <w:proofErr w:type="spellEnd"/>
      <w:r w:rsidRPr="00960CF5">
        <w:rPr>
          <w:rFonts w:ascii="Arial" w:eastAsia="Times New Roman" w:hAnsi="Arial" w:cs="Arial"/>
          <w:color w:val="000000" w:themeColor="text1"/>
          <w:sz w:val="22"/>
          <w:szCs w:val="22"/>
          <w:lang w:eastAsia="en-GB"/>
        </w:rPr>
        <w:t>, F.J. (2017). Formative peer assessment in primary school: the effects of involving pupils in setting assessment criteria on their appraisal and feedback style. </w:t>
      </w:r>
      <w:r w:rsidRPr="00960CF5">
        <w:rPr>
          <w:rFonts w:ascii="Arial" w:eastAsia="Times New Roman" w:hAnsi="Arial" w:cs="Arial"/>
          <w:i/>
          <w:iCs/>
          <w:color w:val="000000" w:themeColor="text1"/>
          <w:sz w:val="22"/>
          <w:szCs w:val="22"/>
          <w:lang w:eastAsia="en-GB"/>
        </w:rPr>
        <w:t>European Journal of Psychology of Education</w:t>
      </w:r>
      <w:r w:rsidRPr="00960CF5">
        <w:rPr>
          <w:rFonts w:ascii="Arial" w:eastAsia="Times New Roman" w:hAnsi="Arial" w:cs="Arial"/>
          <w:color w:val="000000" w:themeColor="text1"/>
          <w:sz w:val="22"/>
          <w:szCs w:val="22"/>
          <w:lang w:eastAsia="en-GB"/>
        </w:rPr>
        <w:t xml:space="preserve">, 33(1), pp.101–116. </w:t>
      </w:r>
      <w:proofErr w:type="spellStart"/>
      <w:proofErr w:type="gramStart"/>
      <w:r w:rsidRPr="00960CF5">
        <w:rPr>
          <w:rFonts w:ascii="Arial" w:eastAsia="Times New Roman" w:hAnsi="Arial" w:cs="Arial"/>
          <w:color w:val="000000" w:themeColor="text1"/>
          <w:sz w:val="22"/>
          <w:szCs w:val="22"/>
          <w:lang w:eastAsia="en-GB"/>
        </w:rPr>
        <w:t>doi:https</w:t>
      </w:r>
      <w:proofErr w:type="spellEnd"/>
      <w:r w:rsidRPr="00960CF5">
        <w:rPr>
          <w:rFonts w:ascii="Arial" w:eastAsia="Times New Roman" w:hAnsi="Arial" w:cs="Arial"/>
          <w:color w:val="000000" w:themeColor="text1"/>
          <w:sz w:val="22"/>
          <w:szCs w:val="22"/>
          <w:lang w:eastAsia="en-GB"/>
        </w:rPr>
        <w:t>://doi.org/10.1007/s10212-017-0340-2</w:t>
      </w:r>
      <w:proofErr w:type="gramEnd"/>
      <w:r w:rsidRPr="00960CF5">
        <w:rPr>
          <w:rFonts w:ascii="Arial" w:eastAsia="Times New Roman" w:hAnsi="Arial" w:cs="Arial"/>
          <w:color w:val="000000" w:themeColor="text1"/>
          <w:sz w:val="22"/>
          <w:szCs w:val="22"/>
          <w:lang w:eastAsia="en-GB"/>
        </w:rPr>
        <w:t>.</w:t>
      </w:r>
    </w:p>
    <w:p w14:paraId="37962AFA"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8E3B92E" w14:textId="16FB956F"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McDowell, L. and Sambell, K. (2014). Assessment for Learning Environments: A Student-Centred Perspective. In: </w:t>
      </w:r>
      <w:r w:rsidRPr="00960CF5">
        <w:rPr>
          <w:rFonts w:ascii="Arial" w:eastAsia="Times New Roman" w:hAnsi="Arial" w:cs="Arial"/>
          <w:i/>
          <w:iCs/>
          <w:color w:val="000000" w:themeColor="text1"/>
          <w:sz w:val="22"/>
          <w:szCs w:val="22"/>
          <w:lang w:eastAsia="en-GB"/>
        </w:rPr>
        <w:t>Advances and Innovations in University Assessment and Feedback</w:t>
      </w:r>
      <w:r w:rsidRPr="00960CF5">
        <w:rPr>
          <w:rFonts w:ascii="Arial" w:eastAsia="Times New Roman" w:hAnsi="Arial" w:cs="Arial"/>
          <w:color w:val="000000" w:themeColor="text1"/>
          <w:sz w:val="22"/>
          <w:szCs w:val="22"/>
          <w:lang w:eastAsia="en-GB"/>
        </w:rPr>
        <w:t xml:space="preserve">. Northumbria University, pp.56–72. </w:t>
      </w:r>
      <w:hyperlink r:id="rId21" w:history="1">
        <w:r w:rsidRPr="00960CF5">
          <w:rPr>
            <w:rStyle w:val="Hyperlink"/>
            <w:rFonts w:ascii="Arial" w:eastAsia="Times New Roman" w:hAnsi="Arial" w:cs="Arial"/>
            <w:color w:val="000000" w:themeColor="text1"/>
            <w:sz w:val="22"/>
            <w:szCs w:val="22"/>
            <w:lang w:eastAsia="en-GB"/>
          </w:rPr>
          <w:t>https://doi.org/10.3366/edinburgh/9780748694549.003.0004</w:t>
        </w:r>
      </w:hyperlink>
    </w:p>
    <w:p w14:paraId="4CA08A48"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2343E1A5" w14:textId="45E5C685"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Morgan, H. (2019). </w:t>
      </w:r>
      <w:r w:rsidRPr="00960CF5">
        <w:rPr>
          <w:rFonts w:ascii="Arial" w:eastAsia="Times New Roman" w:hAnsi="Arial" w:cs="Arial"/>
          <w:i/>
          <w:iCs/>
          <w:color w:val="000000" w:themeColor="text1"/>
          <w:sz w:val="22"/>
          <w:szCs w:val="22"/>
          <w:lang w:eastAsia="en-GB"/>
        </w:rPr>
        <w:t>The Power of Effective Feedback Evaluating the Impact of Feedback on Learning</w:t>
      </w:r>
      <w:r w:rsidRPr="00960CF5">
        <w:rPr>
          <w:rFonts w:ascii="Arial" w:eastAsia="Times New Roman" w:hAnsi="Arial" w:cs="Arial"/>
          <w:color w:val="000000" w:themeColor="text1"/>
          <w:sz w:val="22"/>
          <w:szCs w:val="22"/>
          <w:lang w:eastAsia="en-GB"/>
        </w:rPr>
        <w:t xml:space="preserve">. </w:t>
      </w:r>
      <w:hyperlink r:id="rId22" w:history="1">
        <w:r w:rsidRPr="00960CF5">
          <w:rPr>
            <w:rStyle w:val="Hyperlink"/>
            <w:rFonts w:ascii="Arial" w:eastAsia="Times New Roman" w:hAnsi="Arial" w:cs="Arial"/>
            <w:color w:val="000000" w:themeColor="text1"/>
            <w:sz w:val="22"/>
            <w:szCs w:val="22"/>
            <w:lang w:eastAsia="en-GB"/>
          </w:rPr>
          <w:t>https://www.cambridgeinternational.org/Images/557886-09.-the-power-of-effective-feedback.pdf</w:t>
        </w:r>
      </w:hyperlink>
      <w:r w:rsidRPr="00960CF5">
        <w:rPr>
          <w:rFonts w:ascii="Arial" w:eastAsia="Times New Roman" w:hAnsi="Arial" w:cs="Arial"/>
          <w:color w:val="000000" w:themeColor="text1"/>
          <w:sz w:val="22"/>
          <w:szCs w:val="22"/>
          <w:lang w:eastAsia="en-GB"/>
        </w:rPr>
        <w:t>.</w:t>
      </w:r>
    </w:p>
    <w:p w14:paraId="1AFDB868"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7E3438CD" w14:textId="12982A54"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roofErr w:type="spellStart"/>
      <w:r w:rsidRPr="00960CF5">
        <w:rPr>
          <w:rFonts w:ascii="Arial" w:eastAsia="Times New Roman" w:hAnsi="Arial" w:cs="Arial"/>
          <w:color w:val="000000" w:themeColor="text1"/>
          <w:sz w:val="22"/>
          <w:szCs w:val="22"/>
          <w:lang w:eastAsia="en-GB"/>
        </w:rPr>
        <w:t>Pulis</w:t>
      </w:r>
      <w:proofErr w:type="spellEnd"/>
      <w:r w:rsidRPr="00960CF5">
        <w:rPr>
          <w:rFonts w:ascii="Arial" w:eastAsia="Times New Roman" w:hAnsi="Arial" w:cs="Arial"/>
          <w:color w:val="000000" w:themeColor="text1"/>
          <w:sz w:val="22"/>
          <w:szCs w:val="22"/>
          <w:lang w:eastAsia="en-GB"/>
        </w:rPr>
        <w:t>, A. (2016). </w:t>
      </w:r>
      <w:r w:rsidRPr="00960CF5">
        <w:rPr>
          <w:rFonts w:ascii="Arial" w:eastAsia="Times New Roman" w:hAnsi="Arial" w:cs="Arial"/>
          <w:i/>
          <w:iCs/>
          <w:color w:val="000000" w:themeColor="text1"/>
          <w:sz w:val="22"/>
          <w:szCs w:val="22"/>
          <w:lang w:eastAsia="en-GB"/>
        </w:rPr>
        <w:t>Pupil Voice in Quality Assurance of Schools</w:t>
      </w:r>
      <w:r w:rsidRPr="00960CF5">
        <w:rPr>
          <w:rFonts w:ascii="Arial" w:eastAsia="Times New Roman" w:hAnsi="Arial" w:cs="Arial"/>
          <w:color w:val="000000" w:themeColor="text1"/>
          <w:sz w:val="22"/>
          <w:szCs w:val="22"/>
          <w:lang w:eastAsia="en-GB"/>
        </w:rPr>
        <w:t xml:space="preserve">. www.bera.ac.uk. </w:t>
      </w:r>
      <w:hyperlink r:id="rId23" w:history="1">
        <w:r w:rsidRPr="00960CF5">
          <w:rPr>
            <w:rStyle w:val="Hyperlink"/>
            <w:rFonts w:ascii="Arial" w:eastAsia="Times New Roman" w:hAnsi="Arial" w:cs="Arial"/>
            <w:color w:val="000000" w:themeColor="text1"/>
            <w:sz w:val="22"/>
            <w:szCs w:val="22"/>
            <w:lang w:eastAsia="en-GB"/>
          </w:rPr>
          <w:t>https://www.bera.ac.uk/blog/pupil-voice-in-quality-assurance-of-schools</w:t>
        </w:r>
      </w:hyperlink>
      <w:r w:rsidRPr="00960CF5">
        <w:rPr>
          <w:rFonts w:ascii="Arial" w:eastAsia="Times New Roman" w:hAnsi="Arial" w:cs="Arial"/>
          <w:color w:val="000000" w:themeColor="text1"/>
          <w:sz w:val="22"/>
          <w:szCs w:val="22"/>
          <w:lang w:eastAsia="en-GB"/>
        </w:rPr>
        <w:t>.</w:t>
      </w:r>
    </w:p>
    <w:p w14:paraId="729C82FF"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347403B7" w14:textId="795A7076" w:rsidR="00BC2A74" w:rsidRDefault="00BC2A74" w:rsidP="00BC2A74">
      <w:pPr>
        <w:pStyle w:val="ListParagraph"/>
        <w:spacing w:line="360" w:lineRule="auto"/>
        <w:ind w:left="0"/>
        <w:rPr>
          <w:rFonts w:ascii="Arial" w:hAnsi="Arial" w:cs="Arial"/>
          <w:color w:val="000000" w:themeColor="text1"/>
          <w:sz w:val="22"/>
          <w:szCs w:val="22"/>
        </w:rPr>
      </w:pPr>
      <w:r w:rsidRPr="00960CF5">
        <w:rPr>
          <w:rFonts w:ascii="Arial" w:hAnsi="Arial" w:cs="Arial"/>
          <w:color w:val="000000" w:themeColor="text1"/>
          <w:sz w:val="22"/>
          <w:szCs w:val="22"/>
        </w:rPr>
        <w:t>Ryder, N. (2013). </w:t>
      </w:r>
      <w:proofErr w:type="spellStart"/>
      <w:r w:rsidRPr="00960CF5">
        <w:rPr>
          <w:rFonts w:ascii="Arial" w:hAnsi="Arial" w:cs="Arial"/>
          <w:i/>
          <w:iCs/>
          <w:color w:val="000000" w:themeColor="text1"/>
          <w:sz w:val="22"/>
          <w:szCs w:val="22"/>
        </w:rPr>
        <w:t>Yr</w:t>
      </w:r>
      <w:proofErr w:type="spellEnd"/>
      <w:r w:rsidRPr="00960CF5">
        <w:rPr>
          <w:rFonts w:ascii="Arial" w:hAnsi="Arial" w:cs="Arial"/>
          <w:i/>
          <w:iCs/>
          <w:color w:val="000000" w:themeColor="text1"/>
          <w:sz w:val="22"/>
          <w:szCs w:val="22"/>
        </w:rPr>
        <w:t xml:space="preserve"> ABC </w:t>
      </w:r>
      <w:proofErr w:type="spellStart"/>
      <w:r w:rsidRPr="00960CF5">
        <w:rPr>
          <w:rFonts w:ascii="Arial" w:hAnsi="Arial" w:cs="Arial"/>
          <w:i/>
          <w:iCs/>
          <w:color w:val="000000" w:themeColor="text1"/>
          <w:sz w:val="22"/>
          <w:szCs w:val="22"/>
        </w:rPr>
        <w:t>i</w:t>
      </w:r>
      <w:proofErr w:type="spellEnd"/>
      <w:r w:rsidRPr="00960CF5">
        <w:rPr>
          <w:rFonts w:ascii="Arial" w:hAnsi="Arial" w:cs="Arial"/>
          <w:i/>
          <w:iCs/>
          <w:color w:val="000000" w:themeColor="text1"/>
          <w:sz w:val="22"/>
          <w:szCs w:val="22"/>
        </w:rPr>
        <w:t xml:space="preserve"> </w:t>
      </w:r>
      <w:proofErr w:type="spellStart"/>
      <w:r w:rsidRPr="00960CF5">
        <w:rPr>
          <w:rFonts w:ascii="Arial" w:hAnsi="Arial" w:cs="Arial"/>
          <w:i/>
          <w:iCs/>
          <w:color w:val="000000" w:themeColor="text1"/>
          <w:sz w:val="22"/>
          <w:szCs w:val="22"/>
        </w:rPr>
        <w:t>anghenion</w:t>
      </w:r>
      <w:proofErr w:type="spellEnd"/>
      <w:r w:rsidRPr="00960CF5">
        <w:rPr>
          <w:rFonts w:ascii="Arial" w:hAnsi="Arial" w:cs="Arial"/>
          <w:i/>
          <w:iCs/>
          <w:color w:val="000000" w:themeColor="text1"/>
          <w:sz w:val="22"/>
          <w:szCs w:val="22"/>
        </w:rPr>
        <w:t xml:space="preserve"> </w:t>
      </w:r>
      <w:proofErr w:type="spellStart"/>
      <w:r w:rsidRPr="00960CF5">
        <w:rPr>
          <w:rFonts w:ascii="Arial" w:hAnsi="Arial" w:cs="Arial"/>
          <w:i/>
          <w:iCs/>
          <w:color w:val="000000" w:themeColor="text1"/>
          <w:sz w:val="22"/>
          <w:szCs w:val="22"/>
        </w:rPr>
        <w:t>ychwanegol</w:t>
      </w:r>
      <w:proofErr w:type="spellEnd"/>
      <w:r w:rsidRPr="00960CF5">
        <w:rPr>
          <w:rFonts w:ascii="Arial" w:hAnsi="Arial" w:cs="Arial"/>
          <w:color w:val="000000" w:themeColor="text1"/>
          <w:sz w:val="22"/>
          <w:szCs w:val="22"/>
        </w:rPr>
        <w:t xml:space="preserve">. </w:t>
      </w:r>
      <w:proofErr w:type="spellStart"/>
      <w:r w:rsidRPr="00960CF5">
        <w:rPr>
          <w:rFonts w:ascii="Arial" w:hAnsi="Arial" w:cs="Arial"/>
          <w:color w:val="000000" w:themeColor="text1"/>
          <w:sz w:val="22"/>
          <w:szCs w:val="22"/>
        </w:rPr>
        <w:t>Caerfyrddin</w:t>
      </w:r>
      <w:proofErr w:type="spellEnd"/>
      <w:r w:rsidRPr="00960CF5">
        <w:rPr>
          <w:rFonts w:ascii="Arial" w:hAnsi="Arial" w:cs="Arial"/>
          <w:color w:val="000000" w:themeColor="text1"/>
          <w:sz w:val="22"/>
          <w:szCs w:val="22"/>
        </w:rPr>
        <w:t xml:space="preserve">: </w:t>
      </w:r>
      <w:proofErr w:type="spellStart"/>
      <w:r w:rsidRPr="00960CF5">
        <w:rPr>
          <w:rFonts w:ascii="Arial" w:hAnsi="Arial" w:cs="Arial"/>
          <w:color w:val="000000" w:themeColor="text1"/>
          <w:sz w:val="22"/>
          <w:szCs w:val="22"/>
        </w:rPr>
        <w:t>Canolfan</w:t>
      </w:r>
      <w:proofErr w:type="spellEnd"/>
      <w:r w:rsidRPr="00960CF5">
        <w:rPr>
          <w:rFonts w:ascii="Arial" w:hAnsi="Arial" w:cs="Arial"/>
          <w:color w:val="000000" w:themeColor="text1"/>
          <w:sz w:val="22"/>
          <w:szCs w:val="22"/>
        </w:rPr>
        <w:t xml:space="preserve"> </w:t>
      </w:r>
      <w:proofErr w:type="spellStart"/>
      <w:r w:rsidRPr="00960CF5">
        <w:rPr>
          <w:rFonts w:ascii="Arial" w:hAnsi="Arial" w:cs="Arial"/>
          <w:color w:val="000000" w:themeColor="text1"/>
          <w:sz w:val="22"/>
          <w:szCs w:val="22"/>
        </w:rPr>
        <w:t>Peniarth</w:t>
      </w:r>
      <w:proofErr w:type="spellEnd"/>
      <w:r w:rsidRPr="00960CF5">
        <w:rPr>
          <w:rFonts w:ascii="Arial" w:hAnsi="Arial" w:cs="Arial"/>
          <w:color w:val="000000" w:themeColor="text1"/>
          <w:sz w:val="22"/>
          <w:szCs w:val="22"/>
        </w:rPr>
        <w:t>.</w:t>
      </w:r>
    </w:p>
    <w:p w14:paraId="1D995A94" w14:textId="77777777" w:rsidR="00BC2A74" w:rsidRDefault="00BC2A74" w:rsidP="00BC2A74">
      <w:pPr>
        <w:pStyle w:val="ListParagraph"/>
        <w:spacing w:line="360" w:lineRule="auto"/>
        <w:ind w:left="0"/>
        <w:rPr>
          <w:rFonts w:ascii="Arial" w:hAnsi="Arial" w:cs="Arial"/>
          <w:color w:val="000000" w:themeColor="text1"/>
          <w:sz w:val="22"/>
          <w:szCs w:val="22"/>
        </w:rPr>
      </w:pPr>
    </w:p>
    <w:p w14:paraId="61BF450A" w14:textId="1F348F0C" w:rsidR="00BC2A74" w:rsidRDefault="00BC2A74" w:rsidP="00BC2A74">
      <w:pPr>
        <w:pStyle w:val="ListParagraph"/>
        <w:spacing w:line="360" w:lineRule="auto"/>
        <w:ind w:left="0"/>
        <w:rPr>
          <w:rFonts w:ascii="Arial" w:hAnsi="Arial" w:cs="Arial"/>
          <w:color w:val="000000" w:themeColor="text1"/>
          <w:sz w:val="22"/>
          <w:szCs w:val="22"/>
        </w:rPr>
      </w:pPr>
      <w:r w:rsidRPr="00960CF5">
        <w:rPr>
          <w:rFonts w:ascii="Arial" w:hAnsi="Arial" w:cs="Arial"/>
          <w:color w:val="000000" w:themeColor="text1"/>
          <w:sz w:val="22"/>
          <w:szCs w:val="22"/>
        </w:rPr>
        <w:t>Sadler, D.R. (1989). Formative assessment and the design of instructional systems. </w:t>
      </w:r>
      <w:r w:rsidRPr="00960CF5">
        <w:rPr>
          <w:rFonts w:ascii="Arial" w:hAnsi="Arial" w:cs="Arial"/>
          <w:i/>
          <w:iCs/>
          <w:color w:val="000000" w:themeColor="text1"/>
          <w:sz w:val="22"/>
          <w:szCs w:val="22"/>
        </w:rPr>
        <w:t>Instructional Science</w:t>
      </w:r>
      <w:r w:rsidRPr="00960CF5">
        <w:rPr>
          <w:rFonts w:ascii="Arial" w:hAnsi="Arial" w:cs="Arial"/>
          <w:color w:val="000000" w:themeColor="text1"/>
          <w:sz w:val="22"/>
          <w:szCs w:val="22"/>
        </w:rPr>
        <w:t xml:space="preserve">, </w:t>
      </w:r>
      <w:hyperlink r:id="rId24" w:history="1">
        <w:r w:rsidRPr="00960CF5">
          <w:rPr>
            <w:rStyle w:val="Hyperlink"/>
            <w:rFonts w:ascii="Arial" w:hAnsi="Arial" w:cs="Arial"/>
            <w:color w:val="000000" w:themeColor="text1"/>
            <w:sz w:val="22"/>
            <w:szCs w:val="22"/>
          </w:rPr>
          <w:t>http://michiganassessmentconsortium.org/wp-content/uploads/Formative-Assessment-and-Design-of-Instructional-Systems.pdf</w:t>
        </w:r>
      </w:hyperlink>
      <w:r w:rsidRPr="00960CF5">
        <w:rPr>
          <w:rFonts w:ascii="Arial" w:hAnsi="Arial" w:cs="Arial"/>
          <w:color w:val="000000" w:themeColor="text1"/>
          <w:sz w:val="22"/>
          <w:szCs w:val="22"/>
        </w:rPr>
        <w:t>.</w:t>
      </w:r>
    </w:p>
    <w:p w14:paraId="3E608A70" w14:textId="77777777" w:rsidR="00BC2A74" w:rsidRDefault="00BC2A74" w:rsidP="00BC2A74">
      <w:pPr>
        <w:pStyle w:val="ListParagraph"/>
        <w:spacing w:line="360" w:lineRule="auto"/>
        <w:ind w:left="0"/>
        <w:rPr>
          <w:rFonts w:ascii="Arial" w:hAnsi="Arial" w:cs="Arial"/>
          <w:color w:val="000000" w:themeColor="text1"/>
          <w:sz w:val="22"/>
          <w:szCs w:val="22"/>
        </w:rPr>
      </w:pPr>
    </w:p>
    <w:p w14:paraId="01C88E5E" w14:textId="18ABC4AE"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 xml:space="preserve">Stigler, J a Hiebert, J. (1997). "Understanding and Improving Classroom Mathematics Instruction: An Overview of the TIMSS Video Study," </w:t>
      </w:r>
      <w:r w:rsidRPr="00960CF5">
        <w:rPr>
          <w:rFonts w:ascii="Arial" w:eastAsia="Times New Roman" w:hAnsi="Arial" w:cs="Arial"/>
          <w:i/>
          <w:iCs/>
          <w:color w:val="000000" w:themeColor="text1"/>
          <w:sz w:val="22"/>
          <w:szCs w:val="22"/>
          <w:lang w:eastAsia="en-GB"/>
        </w:rPr>
        <w:t xml:space="preserve">Phi Delta </w:t>
      </w:r>
      <w:proofErr w:type="spellStart"/>
      <w:r w:rsidRPr="00960CF5">
        <w:rPr>
          <w:rFonts w:ascii="Arial" w:eastAsia="Times New Roman" w:hAnsi="Arial" w:cs="Arial"/>
          <w:i/>
          <w:iCs/>
          <w:color w:val="000000" w:themeColor="text1"/>
          <w:sz w:val="22"/>
          <w:szCs w:val="22"/>
          <w:lang w:eastAsia="en-GB"/>
        </w:rPr>
        <w:t>Kappan</w:t>
      </w:r>
      <w:proofErr w:type="spellEnd"/>
      <w:r w:rsidRPr="00960CF5">
        <w:rPr>
          <w:rFonts w:ascii="Arial" w:eastAsia="Times New Roman" w:hAnsi="Arial" w:cs="Arial"/>
          <w:color w:val="000000" w:themeColor="text1"/>
          <w:sz w:val="22"/>
          <w:szCs w:val="22"/>
          <w:lang w:eastAsia="en-GB"/>
        </w:rPr>
        <w:t>.</w:t>
      </w:r>
    </w:p>
    <w:p w14:paraId="10A50076"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60A57B0" w14:textId="250F59A7" w:rsidR="00BC2A74" w:rsidRDefault="00BC2A74" w:rsidP="00BC2A74">
      <w:pPr>
        <w:pStyle w:val="ListParagraph"/>
        <w:spacing w:line="360" w:lineRule="auto"/>
        <w:ind w:left="0"/>
        <w:rPr>
          <w:rFonts w:ascii="Arial" w:hAnsi="Arial" w:cs="Arial"/>
          <w:color w:val="000000" w:themeColor="text1"/>
          <w:sz w:val="22"/>
          <w:szCs w:val="22"/>
        </w:rPr>
      </w:pPr>
      <w:r w:rsidRPr="00960CF5">
        <w:rPr>
          <w:rFonts w:ascii="Arial" w:hAnsi="Arial" w:cs="Arial"/>
          <w:color w:val="000000" w:themeColor="text1"/>
          <w:sz w:val="22"/>
          <w:szCs w:val="22"/>
        </w:rPr>
        <w:lastRenderedPageBreak/>
        <w:t>University of Michigan, (</w:t>
      </w:r>
      <w:proofErr w:type="spellStart"/>
      <w:r w:rsidRPr="00960CF5">
        <w:rPr>
          <w:rFonts w:ascii="Arial" w:hAnsi="Arial" w:cs="Arial"/>
          <w:color w:val="000000" w:themeColor="text1"/>
          <w:sz w:val="22"/>
          <w:szCs w:val="22"/>
        </w:rPr>
        <w:t>d.d.</w:t>
      </w:r>
      <w:proofErr w:type="spellEnd"/>
      <w:r w:rsidRPr="00960CF5">
        <w:rPr>
          <w:rFonts w:ascii="Arial" w:hAnsi="Arial" w:cs="Arial"/>
          <w:color w:val="000000" w:themeColor="text1"/>
          <w:sz w:val="22"/>
          <w:szCs w:val="22"/>
        </w:rPr>
        <w:t>). </w:t>
      </w:r>
      <w:r w:rsidRPr="00960CF5">
        <w:rPr>
          <w:rFonts w:ascii="Arial" w:hAnsi="Arial" w:cs="Arial"/>
          <w:i/>
          <w:iCs/>
          <w:color w:val="000000" w:themeColor="text1"/>
          <w:sz w:val="22"/>
          <w:szCs w:val="22"/>
        </w:rPr>
        <w:t xml:space="preserve">History and Development of Bloom’s Taxonomy | U-M LSA </w:t>
      </w:r>
      <w:proofErr w:type="spellStart"/>
      <w:r w:rsidRPr="00960CF5">
        <w:rPr>
          <w:rFonts w:ascii="Arial" w:hAnsi="Arial" w:cs="Arial"/>
          <w:i/>
          <w:iCs/>
          <w:color w:val="000000" w:themeColor="text1"/>
          <w:sz w:val="22"/>
          <w:szCs w:val="22"/>
        </w:rPr>
        <w:t>LSA</w:t>
      </w:r>
      <w:proofErr w:type="spellEnd"/>
      <w:r w:rsidRPr="00960CF5">
        <w:rPr>
          <w:rFonts w:ascii="Arial" w:hAnsi="Arial" w:cs="Arial"/>
          <w:i/>
          <w:iCs/>
          <w:color w:val="000000" w:themeColor="text1"/>
          <w:sz w:val="22"/>
          <w:szCs w:val="22"/>
        </w:rPr>
        <w:t xml:space="preserve"> Technology Services</w:t>
      </w:r>
      <w:r w:rsidRPr="00960CF5">
        <w:rPr>
          <w:rFonts w:ascii="Arial" w:hAnsi="Arial" w:cs="Arial"/>
          <w:color w:val="000000" w:themeColor="text1"/>
          <w:sz w:val="22"/>
          <w:szCs w:val="22"/>
        </w:rPr>
        <w:t xml:space="preserve">. </w:t>
      </w:r>
      <w:hyperlink r:id="rId25" w:history="1">
        <w:r w:rsidRPr="00960CF5">
          <w:rPr>
            <w:rStyle w:val="Hyperlink"/>
            <w:rFonts w:ascii="Arial" w:hAnsi="Arial" w:cs="Arial"/>
            <w:color w:val="000000" w:themeColor="text1"/>
            <w:sz w:val="22"/>
            <w:szCs w:val="22"/>
          </w:rPr>
          <w:t>https://lsa.umich.edu/technology-services/services/learning-teaching-consulting/teaching-strategies/active-learning/bloom_s-taxonomy-history-and-development/history-and-development.html</w:t>
        </w:r>
      </w:hyperlink>
      <w:r w:rsidRPr="00960CF5">
        <w:rPr>
          <w:rFonts w:ascii="Arial" w:hAnsi="Arial" w:cs="Arial"/>
          <w:color w:val="000000" w:themeColor="text1"/>
          <w:sz w:val="22"/>
          <w:szCs w:val="22"/>
        </w:rPr>
        <w:t>.</w:t>
      </w:r>
    </w:p>
    <w:p w14:paraId="58EF2AA4" w14:textId="77777777" w:rsidR="00BC2A74" w:rsidRDefault="00BC2A74" w:rsidP="00BC2A74">
      <w:pPr>
        <w:pStyle w:val="ListParagraph"/>
        <w:spacing w:line="360" w:lineRule="auto"/>
        <w:ind w:left="0"/>
        <w:rPr>
          <w:rFonts w:ascii="Arial" w:hAnsi="Arial" w:cs="Arial"/>
          <w:color w:val="000000" w:themeColor="text1"/>
          <w:sz w:val="22"/>
          <w:szCs w:val="22"/>
        </w:rPr>
      </w:pPr>
    </w:p>
    <w:p w14:paraId="55D29C82" w14:textId="6A43C0A6"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Welsh Government (2010). </w:t>
      </w:r>
      <w:r w:rsidRPr="00960CF5">
        <w:rPr>
          <w:rFonts w:ascii="Arial" w:eastAsia="Times New Roman" w:hAnsi="Arial" w:cs="Arial"/>
          <w:i/>
          <w:iCs/>
          <w:color w:val="000000" w:themeColor="text1"/>
          <w:sz w:val="22"/>
          <w:szCs w:val="22"/>
          <w:lang w:eastAsia="en-GB"/>
        </w:rPr>
        <w:t>How to develop thinking and assessment for learning in the classroom</w:t>
      </w:r>
      <w:r w:rsidRPr="00960CF5">
        <w:rPr>
          <w:rFonts w:ascii="Arial" w:eastAsia="Times New Roman" w:hAnsi="Arial" w:cs="Arial"/>
          <w:color w:val="000000" w:themeColor="text1"/>
          <w:sz w:val="22"/>
          <w:szCs w:val="22"/>
          <w:lang w:eastAsia="en-GB"/>
        </w:rPr>
        <w:t xml:space="preserve">. </w:t>
      </w:r>
      <w:hyperlink r:id="rId26" w:history="1">
        <w:r w:rsidRPr="00960CF5">
          <w:rPr>
            <w:rStyle w:val="Hyperlink"/>
            <w:rFonts w:ascii="Arial" w:eastAsia="Times New Roman" w:hAnsi="Arial" w:cs="Arial"/>
            <w:color w:val="000000" w:themeColor="text1"/>
            <w:sz w:val="22"/>
            <w:szCs w:val="22"/>
            <w:lang w:eastAsia="en-GB"/>
          </w:rPr>
          <w:t>https://hwb.gov.wales/api/storage/663d00fd-9c3b-4003-9a1f-0012bad39fad/how-to-develop-thinking-and-assessment-for-learning-in-the-classroom.pdf</w:t>
        </w:r>
      </w:hyperlink>
      <w:r w:rsidRPr="00960CF5">
        <w:rPr>
          <w:rFonts w:ascii="Arial" w:eastAsia="Times New Roman" w:hAnsi="Arial" w:cs="Arial"/>
          <w:color w:val="000000" w:themeColor="text1"/>
          <w:sz w:val="22"/>
          <w:szCs w:val="22"/>
          <w:lang w:eastAsia="en-GB"/>
        </w:rPr>
        <w:t>.</w:t>
      </w:r>
    </w:p>
    <w:p w14:paraId="44428FCC" w14:textId="77777777"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BCB0016" w14:textId="489369BD"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r w:rsidRPr="00960CF5">
        <w:rPr>
          <w:rFonts w:ascii="Arial" w:eastAsia="Times New Roman" w:hAnsi="Arial" w:cs="Arial"/>
          <w:color w:val="000000" w:themeColor="text1"/>
          <w:sz w:val="22"/>
          <w:szCs w:val="22"/>
          <w:lang w:eastAsia="en-GB"/>
        </w:rPr>
        <w:t>www.proquest.com. (</w:t>
      </w:r>
      <w:proofErr w:type="spellStart"/>
      <w:r w:rsidRPr="00960CF5">
        <w:rPr>
          <w:rFonts w:ascii="Arial" w:eastAsia="Times New Roman" w:hAnsi="Arial" w:cs="Arial"/>
          <w:color w:val="000000" w:themeColor="text1"/>
          <w:sz w:val="22"/>
          <w:szCs w:val="22"/>
          <w:lang w:eastAsia="en-GB"/>
        </w:rPr>
        <w:t>d.d.</w:t>
      </w:r>
      <w:proofErr w:type="spellEnd"/>
      <w:r w:rsidRPr="00960CF5">
        <w:rPr>
          <w:rFonts w:ascii="Arial" w:eastAsia="Times New Roman" w:hAnsi="Arial" w:cs="Arial"/>
          <w:color w:val="000000" w:themeColor="text1"/>
          <w:sz w:val="22"/>
          <w:szCs w:val="22"/>
          <w:lang w:eastAsia="en-GB"/>
        </w:rPr>
        <w:t>). </w:t>
      </w:r>
      <w:r w:rsidRPr="00960CF5">
        <w:rPr>
          <w:rFonts w:ascii="Arial" w:eastAsia="Times New Roman" w:hAnsi="Arial" w:cs="Arial"/>
          <w:i/>
          <w:iCs/>
          <w:color w:val="000000" w:themeColor="text1"/>
          <w:sz w:val="22"/>
          <w:szCs w:val="22"/>
          <w:lang w:eastAsia="en-GB"/>
        </w:rPr>
        <w:t>The Effects of Using Mini Whiteboards on the Academic Performance and Engagement of Students in a Tenth Grade Resource English/Language Arts Classroom - ProQuest</w:t>
      </w:r>
      <w:r w:rsidRPr="00960CF5">
        <w:rPr>
          <w:rFonts w:ascii="Arial" w:eastAsia="Times New Roman" w:hAnsi="Arial" w:cs="Arial"/>
          <w:color w:val="000000" w:themeColor="text1"/>
          <w:sz w:val="22"/>
          <w:szCs w:val="22"/>
          <w:lang w:eastAsia="en-GB"/>
        </w:rPr>
        <w:t xml:space="preserve">. </w:t>
      </w:r>
      <w:hyperlink r:id="rId27" w:history="1">
        <w:r w:rsidRPr="00960CF5">
          <w:rPr>
            <w:rStyle w:val="Hyperlink"/>
            <w:rFonts w:ascii="Arial" w:eastAsia="Times New Roman" w:hAnsi="Arial" w:cs="Arial"/>
            <w:color w:val="000000" w:themeColor="text1"/>
            <w:sz w:val="22"/>
            <w:szCs w:val="22"/>
            <w:lang w:eastAsia="en-GB"/>
          </w:rPr>
          <w:t>https://www.proquest.com/openview/904c56cb6e687d22bede08aea2222f53/1?casa_token=pseCBYai26IAAAAA:FBN3Nk9_vHgyqurEJA-7qab7MoUir7N_Yg_tjBzr6GAbBJzdWgYctRnIQMDnXW9htiJ5-LdEqz06&amp;cbl=18750&amp;diss=y&amp;pq-origsite=gscholar&amp;parentSessionId=XIHOHh5rmOUQfnenS76rkJTI8jMXXDqobN0K8dWdAXY%3D</w:t>
        </w:r>
      </w:hyperlink>
    </w:p>
    <w:p w14:paraId="5A4C4F53" w14:textId="487F870E" w:rsidR="00BC2A74" w:rsidRDefault="00BC2A74" w:rsidP="00BC2A74">
      <w:pPr>
        <w:pStyle w:val="ListParagraph"/>
        <w:spacing w:before="100" w:beforeAutospacing="1" w:after="100" w:afterAutospacing="1" w:line="360" w:lineRule="auto"/>
        <w:ind w:left="0"/>
        <w:rPr>
          <w:rFonts w:ascii="Arial" w:eastAsia="Times New Roman" w:hAnsi="Arial" w:cs="Arial"/>
          <w:color w:val="000000" w:themeColor="text1"/>
          <w:sz w:val="22"/>
          <w:szCs w:val="22"/>
          <w:lang w:eastAsia="en-GB"/>
        </w:rPr>
      </w:pPr>
    </w:p>
    <w:p w14:paraId="05CF0085" w14:textId="6C19E232" w:rsidR="00BC2A74" w:rsidRDefault="00BC2A74" w:rsidP="00BC2A74">
      <w:pPr>
        <w:pStyle w:val="ListParagraph"/>
        <w:spacing w:line="360" w:lineRule="auto"/>
        <w:ind w:left="0"/>
        <w:rPr>
          <w:rFonts w:ascii="Arial" w:hAnsi="Arial" w:cs="Arial"/>
          <w:color w:val="000000" w:themeColor="text1"/>
          <w:sz w:val="22"/>
          <w:szCs w:val="22"/>
        </w:rPr>
      </w:pPr>
      <w:proofErr w:type="spellStart"/>
      <w:r w:rsidRPr="00960CF5">
        <w:rPr>
          <w:rFonts w:ascii="Arial" w:hAnsi="Arial" w:cs="Arial"/>
          <w:color w:val="000000" w:themeColor="text1"/>
          <w:sz w:val="22"/>
          <w:szCs w:val="22"/>
        </w:rPr>
        <w:t>Zhai</w:t>
      </w:r>
      <w:proofErr w:type="spellEnd"/>
      <w:r w:rsidRPr="00960CF5">
        <w:rPr>
          <w:rFonts w:ascii="Arial" w:hAnsi="Arial" w:cs="Arial"/>
          <w:color w:val="000000" w:themeColor="text1"/>
          <w:sz w:val="22"/>
          <w:szCs w:val="22"/>
        </w:rPr>
        <w:t>, X. and Yin, Y. (2023). Using educative learning progression to support novice science teachers’ lesson plan critiques. </w:t>
      </w:r>
      <w:r w:rsidRPr="00960CF5">
        <w:rPr>
          <w:rFonts w:ascii="Arial" w:hAnsi="Arial" w:cs="Arial"/>
          <w:i/>
          <w:iCs/>
          <w:color w:val="000000" w:themeColor="text1"/>
          <w:sz w:val="22"/>
          <w:szCs w:val="22"/>
        </w:rPr>
        <w:t>International Journal of Science Education</w:t>
      </w:r>
      <w:r w:rsidRPr="00960CF5">
        <w:rPr>
          <w:rFonts w:ascii="Arial" w:hAnsi="Arial" w:cs="Arial"/>
          <w:color w:val="000000" w:themeColor="text1"/>
          <w:sz w:val="22"/>
          <w:szCs w:val="22"/>
        </w:rPr>
        <w:t xml:space="preserve">. </w:t>
      </w:r>
      <w:hyperlink r:id="rId28" w:history="1">
        <w:r w:rsidRPr="00960CF5">
          <w:rPr>
            <w:rStyle w:val="Hyperlink"/>
            <w:rFonts w:ascii="Arial" w:hAnsi="Arial" w:cs="Arial"/>
            <w:color w:val="000000" w:themeColor="text1"/>
            <w:sz w:val="22"/>
            <w:szCs w:val="22"/>
          </w:rPr>
          <w:t>https://doi.org/10.1080/09500693.2023.2285259</w:t>
        </w:r>
      </w:hyperlink>
      <w:r w:rsidRPr="00960CF5">
        <w:rPr>
          <w:rFonts w:ascii="Arial" w:hAnsi="Arial" w:cs="Arial"/>
          <w:color w:val="000000" w:themeColor="text1"/>
          <w:sz w:val="22"/>
          <w:szCs w:val="22"/>
        </w:rPr>
        <w:t>.</w:t>
      </w:r>
    </w:p>
    <w:p w14:paraId="00730AED" w14:textId="5D138EA3" w:rsidR="00960CF5" w:rsidRPr="00960CF5" w:rsidRDefault="00960CF5" w:rsidP="00960CF5">
      <w:pPr>
        <w:spacing w:line="360" w:lineRule="auto"/>
        <w:rPr>
          <w:rFonts w:ascii="Arial" w:hAnsi="Arial" w:cs="Arial"/>
          <w:color w:val="000000" w:themeColor="text1"/>
          <w:sz w:val="22"/>
          <w:szCs w:val="22"/>
          <w:lang w:val="cy-GB"/>
        </w:rPr>
      </w:pPr>
    </w:p>
    <w:p w14:paraId="3505FD7F" w14:textId="56441871" w:rsidR="00004A59" w:rsidRDefault="00004A59" w:rsidP="00960CF5">
      <w:pPr>
        <w:spacing w:line="360" w:lineRule="auto"/>
        <w:rPr>
          <w:rFonts w:ascii="Arial" w:hAnsi="Arial" w:cs="Arial"/>
          <w:color w:val="000000" w:themeColor="text1"/>
          <w:sz w:val="22"/>
          <w:szCs w:val="22"/>
          <w:lang w:val="cy-GB"/>
        </w:rPr>
      </w:pPr>
    </w:p>
    <w:p w14:paraId="2D258D85" w14:textId="77777777" w:rsidR="001F1E57" w:rsidRDefault="001F1E57" w:rsidP="00960CF5">
      <w:pPr>
        <w:spacing w:line="360" w:lineRule="auto"/>
        <w:rPr>
          <w:rFonts w:ascii="Arial" w:hAnsi="Arial" w:cs="Arial"/>
          <w:color w:val="000000" w:themeColor="text1"/>
          <w:lang w:val="cy-GB"/>
        </w:rPr>
      </w:pPr>
    </w:p>
    <w:p w14:paraId="2E801866" w14:textId="77777777" w:rsidR="001F1E57" w:rsidRDefault="001F1E57" w:rsidP="00960CF5">
      <w:pPr>
        <w:spacing w:line="360" w:lineRule="auto"/>
        <w:rPr>
          <w:rFonts w:ascii="Arial" w:hAnsi="Arial" w:cs="Arial"/>
          <w:color w:val="000000" w:themeColor="text1"/>
          <w:lang w:val="cy-GB"/>
        </w:rPr>
      </w:pPr>
    </w:p>
    <w:p w14:paraId="1CFADDA9" w14:textId="77777777" w:rsidR="001F1E57" w:rsidRDefault="001F1E57" w:rsidP="00960CF5">
      <w:pPr>
        <w:spacing w:line="360" w:lineRule="auto"/>
        <w:rPr>
          <w:rFonts w:ascii="Arial" w:hAnsi="Arial" w:cs="Arial"/>
          <w:color w:val="000000" w:themeColor="text1"/>
          <w:lang w:val="cy-GB"/>
        </w:rPr>
      </w:pPr>
    </w:p>
    <w:p w14:paraId="77B23349" w14:textId="77777777" w:rsidR="001F1E57" w:rsidRDefault="001F1E57" w:rsidP="00960CF5">
      <w:pPr>
        <w:spacing w:line="360" w:lineRule="auto"/>
        <w:rPr>
          <w:rFonts w:ascii="Arial" w:hAnsi="Arial" w:cs="Arial"/>
          <w:color w:val="000000" w:themeColor="text1"/>
          <w:lang w:val="cy-GB"/>
        </w:rPr>
      </w:pPr>
    </w:p>
    <w:p w14:paraId="15F7FDF5" w14:textId="77777777" w:rsidR="001F1E57" w:rsidRDefault="001F1E57" w:rsidP="00960CF5">
      <w:pPr>
        <w:spacing w:line="360" w:lineRule="auto"/>
        <w:rPr>
          <w:rFonts w:ascii="Arial" w:hAnsi="Arial" w:cs="Arial"/>
          <w:color w:val="000000" w:themeColor="text1"/>
          <w:lang w:val="cy-GB"/>
        </w:rPr>
      </w:pPr>
    </w:p>
    <w:p w14:paraId="6B97F87B" w14:textId="77777777" w:rsidR="001F1E57" w:rsidRDefault="001F1E57" w:rsidP="00960CF5">
      <w:pPr>
        <w:spacing w:line="360" w:lineRule="auto"/>
        <w:rPr>
          <w:rFonts w:ascii="Arial" w:hAnsi="Arial" w:cs="Arial"/>
          <w:color w:val="000000" w:themeColor="text1"/>
          <w:lang w:val="cy-GB"/>
        </w:rPr>
      </w:pPr>
    </w:p>
    <w:p w14:paraId="523DFC52" w14:textId="77777777" w:rsidR="001F1E57" w:rsidRDefault="001F1E57" w:rsidP="00960CF5">
      <w:pPr>
        <w:spacing w:line="360" w:lineRule="auto"/>
        <w:rPr>
          <w:rFonts w:ascii="Arial" w:hAnsi="Arial" w:cs="Arial"/>
          <w:color w:val="000000" w:themeColor="text1"/>
          <w:lang w:val="cy-GB"/>
        </w:rPr>
      </w:pPr>
    </w:p>
    <w:p w14:paraId="089FA01F" w14:textId="77777777" w:rsidR="001F1E57" w:rsidRDefault="001F1E57" w:rsidP="00960CF5">
      <w:pPr>
        <w:spacing w:line="360" w:lineRule="auto"/>
        <w:rPr>
          <w:rFonts w:ascii="Arial" w:hAnsi="Arial" w:cs="Arial"/>
          <w:color w:val="000000" w:themeColor="text1"/>
          <w:lang w:val="cy-GB"/>
        </w:rPr>
      </w:pPr>
    </w:p>
    <w:p w14:paraId="00D2A9A8" w14:textId="77777777" w:rsidR="001F1E57" w:rsidRDefault="001F1E57" w:rsidP="00960CF5">
      <w:pPr>
        <w:spacing w:line="360" w:lineRule="auto"/>
        <w:rPr>
          <w:rFonts w:ascii="Arial" w:hAnsi="Arial" w:cs="Arial"/>
          <w:color w:val="000000" w:themeColor="text1"/>
          <w:lang w:val="cy-GB"/>
        </w:rPr>
      </w:pPr>
    </w:p>
    <w:p w14:paraId="5A9EDA47" w14:textId="77777777" w:rsidR="001F1E57" w:rsidRDefault="001F1E57" w:rsidP="00960CF5">
      <w:pPr>
        <w:spacing w:line="360" w:lineRule="auto"/>
        <w:rPr>
          <w:rFonts w:ascii="Arial" w:hAnsi="Arial" w:cs="Arial"/>
          <w:color w:val="000000" w:themeColor="text1"/>
          <w:lang w:val="cy-GB"/>
        </w:rPr>
      </w:pPr>
    </w:p>
    <w:p w14:paraId="04832902" w14:textId="77777777" w:rsidR="001F1E57" w:rsidRDefault="001F1E57" w:rsidP="00960CF5">
      <w:pPr>
        <w:spacing w:line="360" w:lineRule="auto"/>
        <w:rPr>
          <w:rFonts w:ascii="Arial" w:hAnsi="Arial" w:cs="Arial"/>
          <w:color w:val="000000" w:themeColor="text1"/>
          <w:lang w:val="cy-GB"/>
        </w:rPr>
      </w:pPr>
    </w:p>
    <w:p w14:paraId="521F63CE" w14:textId="77777777" w:rsidR="001F1E57" w:rsidRDefault="001F1E57" w:rsidP="00960CF5">
      <w:pPr>
        <w:spacing w:line="360" w:lineRule="auto"/>
        <w:rPr>
          <w:rFonts w:ascii="Arial" w:hAnsi="Arial" w:cs="Arial"/>
          <w:color w:val="000000" w:themeColor="text1"/>
          <w:lang w:val="cy-GB"/>
        </w:rPr>
      </w:pPr>
    </w:p>
    <w:p w14:paraId="364D601E" w14:textId="11D45E3D" w:rsidR="001F1E57" w:rsidRPr="00E630D3" w:rsidRDefault="001F1E57" w:rsidP="00960CF5">
      <w:pPr>
        <w:spacing w:line="360" w:lineRule="auto"/>
        <w:rPr>
          <w:rFonts w:ascii="Arial" w:hAnsi="Arial" w:cs="Arial"/>
          <w:b/>
          <w:bCs/>
          <w:color w:val="000000" w:themeColor="text1"/>
          <w:sz w:val="28"/>
          <w:szCs w:val="28"/>
          <w:lang w:val="cy-GB"/>
        </w:rPr>
      </w:pPr>
      <w:r w:rsidRPr="00E630D3">
        <w:rPr>
          <w:rFonts w:ascii="Arial" w:hAnsi="Arial" w:cs="Arial"/>
          <w:b/>
          <w:bCs/>
          <w:noProof/>
          <w:color w:val="000000" w:themeColor="text1"/>
          <w:sz w:val="28"/>
          <w:szCs w:val="28"/>
          <w:lang w:val="cy-GB"/>
        </w:rPr>
        <w:lastRenderedPageBreak/>
        <w:drawing>
          <wp:anchor distT="0" distB="0" distL="114300" distR="114300" simplePos="0" relativeHeight="251659264" behindDoc="0" locked="0" layoutInCell="1" allowOverlap="1" wp14:anchorId="6BE5852C" wp14:editId="0A0F5877">
            <wp:simplePos x="0" y="0"/>
            <wp:positionH relativeFrom="column">
              <wp:posOffset>-755015</wp:posOffset>
            </wp:positionH>
            <wp:positionV relativeFrom="paragraph">
              <wp:posOffset>5018405</wp:posOffset>
            </wp:positionV>
            <wp:extent cx="7303770" cy="1551940"/>
            <wp:effectExtent l="0" t="0" r="0" b="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7303770" cy="1551940"/>
                    </a:xfrm>
                    <a:prstGeom prst="rect">
                      <a:avLst/>
                    </a:prstGeom>
                  </pic:spPr>
                </pic:pic>
              </a:graphicData>
            </a:graphic>
            <wp14:sizeRelH relativeFrom="page">
              <wp14:pctWidth>0</wp14:pctWidth>
            </wp14:sizeRelH>
            <wp14:sizeRelV relativeFrom="page">
              <wp14:pctHeight>0</wp14:pctHeight>
            </wp14:sizeRelV>
          </wp:anchor>
        </w:drawing>
      </w:r>
      <w:r w:rsidRPr="00E630D3">
        <w:rPr>
          <w:rFonts w:ascii="Arial" w:hAnsi="Arial" w:cs="Arial"/>
          <w:b/>
          <w:bCs/>
          <w:noProof/>
          <w:color w:val="000000" w:themeColor="text1"/>
          <w:sz w:val="28"/>
          <w:szCs w:val="28"/>
          <w:lang w:val="cy-GB"/>
        </w:rPr>
        <w:drawing>
          <wp:anchor distT="0" distB="0" distL="114300" distR="114300" simplePos="0" relativeHeight="251658240" behindDoc="0" locked="0" layoutInCell="1" allowOverlap="1" wp14:anchorId="1FF15FEC" wp14:editId="0007DA29">
            <wp:simplePos x="0" y="0"/>
            <wp:positionH relativeFrom="column">
              <wp:posOffset>-861695</wp:posOffset>
            </wp:positionH>
            <wp:positionV relativeFrom="paragraph">
              <wp:posOffset>254635</wp:posOffset>
            </wp:positionV>
            <wp:extent cx="7495540" cy="4764405"/>
            <wp:effectExtent l="0" t="0" r="0" b="0"/>
            <wp:wrapSquare wrapText="bothSides"/>
            <wp:docPr id="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documen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7495540" cy="4764405"/>
                    </a:xfrm>
                    <a:prstGeom prst="rect">
                      <a:avLst/>
                    </a:prstGeom>
                  </pic:spPr>
                </pic:pic>
              </a:graphicData>
            </a:graphic>
            <wp14:sizeRelH relativeFrom="page">
              <wp14:pctWidth>0</wp14:pctWidth>
            </wp14:sizeRelH>
            <wp14:sizeRelV relativeFrom="page">
              <wp14:pctHeight>0</wp14:pctHeight>
            </wp14:sizeRelV>
          </wp:anchor>
        </w:drawing>
      </w:r>
      <w:r w:rsidR="00E630D3">
        <w:rPr>
          <w:rFonts w:ascii="Arial" w:hAnsi="Arial" w:cs="Arial"/>
          <w:b/>
          <w:bCs/>
          <w:color w:val="000000" w:themeColor="text1"/>
          <w:sz w:val="28"/>
          <w:szCs w:val="28"/>
          <w:lang w:val="cy-GB"/>
        </w:rPr>
        <w:t>C</w:t>
      </w:r>
      <w:r w:rsidRPr="00E630D3">
        <w:rPr>
          <w:rFonts w:ascii="Arial" w:hAnsi="Arial" w:cs="Arial"/>
          <w:b/>
          <w:bCs/>
          <w:color w:val="000000" w:themeColor="text1"/>
          <w:sz w:val="28"/>
          <w:szCs w:val="28"/>
          <w:lang w:val="cy-GB"/>
        </w:rPr>
        <w:t>ynlluniau gwersi:</w:t>
      </w:r>
    </w:p>
    <w:p w14:paraId="36A6FA14" w14:textId="0DC497B2" w:rsidR="001F1E57" w:rsidRPr="001F1E57" w:rsidRDefault="001F1E57" w:rsidP="00960CF5">
      <w:pPr>
        <w:spacing w:line="360" w:lineRule="auto"/>
        <w:rPr>
          <w:rFonts w:ascii="Arial" w:hAnsi="Arial" w:cs="Arial"/>
          <w:color w:val="000000" w:themeColor="text1"/>
          <w:lang w:val="cy-GB"/>
        </w:rPr>
      </w:pPr>
    </w:p>
    <w:p w14:paraId="4AEFF961" w14:textId="368E259B" w:rsidR="00185C9D" w:rsidRPr="00960CF5" w:rsidRDefault="00185C9D" w:rsidP="00960CF5">
      <w:pPr>
        <w:spacing w:line="360" w:lineRule="auto"/>
        <w:rPr>
          <w:rFonts w:ascii="Arial" w:hAnsi="Arial" w:cs="Arial"/>
          <w:color w:val="000000" w:themeColor="text1"/>
          <w:sz w:val="22"/>
          <w:szCs w:val="22"/>
          <w:lang w:val="cy-GB"/>
        </w:rPr>
      </w:pPr>
    </w:p>
    <w:p w14:paraId="58CD34FC" w14:textId="06096070" w:rsidR="000A6982" w:rsidRPr="00960CF5" w:rsidRDefault="000A6982" w:rsidP="00960CF5">
      <w:pPr>
        <w:spacing w:line="360" w:lineRule="auto"/>
        <w:rPr>
          <w:rFonts w:ascii="Arial" w:hAnsi="Arial" w:cs="Arial"/>
          <w:color w:val="000000" w:themeColor="text1"/>
          <w:sz w:val="22"/>
          <w:szCs w:val="22"/>
          <w:lang w:val="cy-GB"/>
        </w:rPr>
      </w:pPr>
    </w:p>
    <w:p w14:paraId="511459C2" w14:textId="77E4A81E" w:rsidR="000A6982" w:rsidRPr="00960CF5" w:rsidRDefault="000A6982" w:rsidP="00960CF5">
      <w:pPr>
        <w:spacing w:line="360" w:lineRule="auto"/>
        <w:rPr>
          <w:rFonts w:ascii="Arial" w:hAnsi="Arial" w:cs="Arial"/>
          <w:color w:val="000000" w:themeColor="text1"/>
          <w:sz w:val="22"/>
          <w:szCs w:val="22"/>
          <w:lang w:val="cy-GB"/>
        </w:rPr>
      </w:pPr>
    </w:p>
    <w:p w14:paraId="4B1D81A5" w14:textId="09C18DF9" w:rsidR="000A6982" w:rsidRDefault="000A6982" w:rsidP="00960CF5">
      <w:pPr>
        <w:spacing w:line="360" w:lineRule="auto"/>
        <w:rPr>
          <w:rFonts w:ascii="Arial" w:hAnsi="Arial" w:cs="Arial"/>
          <w:color w:val="000000" w:themeColor="text1"/>
          <w:sz w:val="22"/>
          <w:szCs w:val="22"/>
          <w:lang w:val="cy-GB"/>
        </w:rPr>
      </w:pPr>
    </w:p>
    <w:p w14:paraId="61703A89" w14:textId="7EBF4B02" w:rsidR="001F1E57" w:rsidRDefault="001F1E57" w:rsidP="00960CF5">
      <w:pPr>
        <w:spacing w:line="360" w:lineRule="auto"/>
        <w:rPr>
          <w:rFonts w:ascii="Arial" w:hAnsi="Arial" w:cs="Arial"/>
          <w:color w:val="000000" w:themeColor="text1"/>
          <w:sz w:val="22"/>
          <w:szCs w:val="22"/>
          <w:lang w:val="cy-GB"/>
        </w:rPr>
      </w:pPr>
    </w:p>
    <w:p w14:paraId="0BAD8557" w14:textId="1AE10697" w:rsidR="001F1E57" w:rsidRDefault="001F1E57" w:rsidP="00960CF5">
      <w:pPr>
        <w:spacing w:line="360" w:lineRule="auto"/>
        <w:rPr>
          <w:rFonts w:ascii="Arial" w:hAnsi="Arial" w:cs="Arial"/>
          <w:color w:val="000000" w:themeColor="text1"/>
          <w:sz w:val="22"/>
          <w:szCs w:val="22"/>
          <w:lang w:val="cy-GB"/>
        </w:rPr>
      </w:pPr>
    </w:p>
    <w:p w14:paraId="45C69A3C" w14:textId="6F17BF4B" w:rsidR="001F1E57" w:rsidRDefault="001F1E57" w:rsidP="00960CF5">
      <w:pPr>
        <w:spacing w:line="360" w:lineRule="auto"/>
        <w:rPr>
          <w:rFonts w:ascii="Arial" w:hAnsi="Arial" w:cs="Arial"/>
          <w:color w:val="000000" w:themeColor="text1"/>
          <w:sz w:val="22"/>
          <w:szCs w:val="22"/>
          <w:lang w:val="cy-GB"/>
        </w:rPr>
      </w:pPr>
    </w:p>
    <w:p w14:paraId="7D1295BB" w14:textId="4D071FF1" w:rsidR="001F1E57" w:rsidRDefault="001F1E57" w:rsidP="00960CF5">
      <w:pPr>
        <w:spacing w:line="360" w:lineRule="auto"/>
        <w:rPr>
          <w:rFonts w:ascii="Arial" w:hAnsi="Arial" w:cs="Arial"/>
          <w:color w:val="000000" w:themeColor="text1"/>
          <w:sz w:val="22"/>
          <w:szCs w:val="22"/>
          <w:lang w:val="cy-GB"/>
        </w:rPr>
      </w:pPr>
    </w:p>
    <w:p w14:paraId="256147E1" w14:textId="7141AABD" w:rsidR="001F1E57" w:rsidRDefault="001F1E57" w:rsidP="00960CF5">
      <w:pPr>
        <w:spacing w:line="360" w:lineRule="auto"/>
        <w:rPr>
          <w:rFonts w:ascii="Arial" w:hAnsi="Arial" w:cs="Arial"/>
          <w:color w:val="000000" w:themeColor="text1"/>
          <w:sz w:val="22"/>
          <w:szCs w:val="22"/>
          <w:lang w:val="cy-GB"/>
        </w:rPr>
      </w:pPr>
      <w:r>
        <w:rPr>
          <w:rFonts w:ascii="Arial" w:hAnsi="Arial" w:cs="Arial"/>
          <w:noProof/>
          <w:color w:val="000000" w:themeColor="text1"/>
          <w:sz w:val="22"/>
          <w:szCs w:val="22"/>
          <w:lang w:val="cy-GB"/>
        </w:rPr>
        <w:lastRenderedPageBreak/>
        <w:drawing>
          <wp:anchor distT="0" distB="0" distL="114300" distR="114300" simplePos="0" relativeHeight="251661312" behindDoc="0" locked="0" layoutInCell="1" allowOverlap="1" wp14:anchorId="51F30C5B" wp14:editId="2DF28D1C">
            <wp:simplePos x="0" y="0"/>
            <wp:positionH relativeFrom="column">
              <wp:posOffset>-712470</wp:posOffset>
            </wp:positionH>
            <wp:positionV relativeFrom="paragraph">
              <wp:posOffset>4039870</wp:posOffset>
            </wp:positionV>
            <wp:extent cx="7251065" cy="4226560"/>
            <wp:effectExtent l="0" t="0" r="635" b="2540"/>
            <wp:wrapSquare wrapText="bothSides"/>
            <wp:docPr id="6" name="Picture 6"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grid with black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7251065" cy="42265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 w:val="22"/>
          <w:szCs w:val="22"/>
          <w:lang w:val="cy-GB"/>
        </w:rPr>
        <w:drawing>
          <wp:anchor distT="0" distB="0" distL="114300" distR="114300" simplePos="0" relativeHeight="251660288" behindDoc="0" locked="0" layoutInCell="1" allowOverlap="1" wp14:anchorId="711AFD13" wp14:editId="4C1E0E2D">
            <wp:simplePos x="0" y="0"/>
            <wp:positionH relativeFrom="column">
              <wp:posOffset>-787400</wp:posOffset>
            </wp:positionH>
            <wp:positionV relativeFrom="paragraph">
              <wp:posOffset>0</wp:posOffset>
            </wp:positionV>
            <wp:extent cx="7399655" cy="4043045"/>
            <wp:effectExtent l="0" t="0" r="4445" b="0"/>
            <wp:wrapSquare wrapText="bothSides"/>
            <wp:docPr id="4" name="Picture 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rectangular box with black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7399655" cy="4043045"/>
                    </a:xfrm>
                    <a:prstGeom prst="rect">
                      <a:avLst/>
                    </a:prstGeom>
                  </pic:spPr>
                </pic:pic>
              </a:graphicData>
            </a:graphic>
            <wp14:sizeRelH relativeFrom="page">
              <wp14:pctWidth>0</wp14:pctWidth>
            </wp14:sizeRelH>
            <wp14:sizeRelV relativeFrom="page">
              <wp14:pctHeight>0</wp14:pctHeight>
            </wp14:sizeRelV>
          </wp:anchor>
        </w:drawing>
      </w:r>
    </w:p>
    <w:p w14:paraId="0565ADB6" w14:textId="5889DBEB" w:rsidR="001F1E57" w:rsidRDefault="001F1E57" w:rsidP="00960CF5">
      <w:pPr>
        <w:spacing w:line="360" w:lineRule="auto"/>
        <w:rPr>
          <w:rFonts w:ascii="Arial" w:hAnsi="Arial" w:cs="Arial"/>
          <w:color w:val="000000" w:themeColor="text1"/>
          <w:sz w:val="22"/>
          <w:szCs w:val="22"/>
          <w:lang w:val="cy-GB"/>
        </w:rPr>
      </w:pPr>
    </w:p>
    <w:p w14:paraId="3EFB6CBA" w14:textId="4A22A64D" w:rsidR="001F1E57" w:rsidRDefault="001F1E57" w:rsidP="00960CF5">
      <w:pPr>
        <w:spacing w:line="360" w:lineRule="auto"/>
        <w:rPr>
          <w:rFonts w:ascii="Arial" w:hAnsi="Arial" w:cs="Arial"/>
          <w:color w:val="000000" w:themeColor="text1"/>
          <w:sz w:val="22"/>
          <w:szCs w:val="22"/>
          <w:lang w:val="cy-GB"/>
        </w:rPr>
      </w:pPr>
      <w:r>
        <w:rPr>
          <w:rFonts w:ascii="Arial" w:hAnsi="Arial" w:cs="Arial"/>
          <w:noProof/>
          <w:color w:val="000000" w:themeColor="text1"/>
          <w:sz w:val="22"/>
          <w:szCs w:val="22"/>
          <w:lang w:val="cy-GB"/>
        </w:rPr>
        <w:lastRenderedPageBreak/>
        <w:drawing>
          <wp:anchor distT="0" distB="0" distL="114300" distR="114300" simplePos="0" relativeHeight="251663360" behindDoc="0" locked="0" layoutInCell="1" allowOverlap="1" wp14:anchorId="38EC5902" wp14:editId="595D65E0">
            <wp:simplePos x="0" y="0"/>
            <wp:positionH relativeFrom="column">
              <wp:posOffset>-818707</wp:posOffset>
            </wp:positionH>
            <wp:positionV relativeFrom="paragraph">
              <wp:posOffset>3680120</wp:posOffset>
            </wp:positionV>
            <wp:extent cx="7163507" cy="5178056"/>
            <wp:effectExtent l="0" t="0" r="0" b="3810"/>
            <wp:wrapSquare wrapText="bothSides"/>
            <wp:docPr id="8" name="Picture 8"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documen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7163507" cy="517805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 w:val="22"/>
          <w:szCs w:val="22"/>
          <w:lang w:val="cy-GB"/>
        </w:rPr>
        <w:drawing>
          <wp:anchor distT="0" distB="0" distL="114300" distR="114300" simplePos="0" relativeHeight="251662336" behindDoc="0" locked="0" layoutInCell="1" allowOverlap="1" wp14:anchorId="5D9C0FBE" wp14:editId="0E19868B">
            <wp:simplePos x="0" y="0"/>
            <wp:positionH relativeFrom="column">
              <wp:posOffset>-818707</wp:posOffset>
            </wp:positionH>
            <wp:positionV relativeFrom="paragraph">
              <wp:posOffset>221</wp:posOffset>
            </wp:positionV>
            <wp:extent cx="7315200" cy="3582670"/>
            <wp:effectExtent l="0" t="0" r="0" b="0"/>
            <wp:wrapSquare wrapText="bothSides"/>
            <wp:docPr id="7" name="Picture 7"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rectangular object with black line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7315200" cy="3582670"/>
                    </a:xfrm>
                    <a:prstGeom prst="rect">
                      <a:avLst/>
                    </a:prstGeom>
                  </pic:spPr>
                </pic:pic>
              </a:graphicData>
            </a:graphic>
            <wp14:sizeRelH relativeFrom="page">
              <wp14:pctWidth>0</wp14:pctWidth>
            </wp14:sizeRelH>
            <wp14:sizeRelV relativeFrom="page">
              <wp14:pctHeight>0</wp14:pctHeight>
            </wp14:sizeRelV>
          </wp:anchor>
        </w:drawing>
      </w:r>
    </w:p>
    <w:p w14:paraId="2A6D6FB9" w14:textId="1D2C7C13" w:rsidR="001F1E57" w:rsidRDefault="003A0D98" w:rsidP="00960CF5">
      <w:pPr>
        <w:spacing w:line="360" w:lineRule="auto"/>
        <w:rPr>
          <w:rFonts w:ascii="Arial" w:hAnsi="Arial" w:cs="Arial"/>
          <w:color w:val="000000" w:themeColor="text1"/>
          <w:sz w:val="22"/>
          <w:szCs w:val="22"/>
          <w:lang w:val="cy-GB"/>
        </w:rPr>
      </w:pPr>
      <w:r>
        <w:rPr>
          <w:rFonts w:ascii="Arial" w:hAnsi="Arial" w:cs="Arial"/>
          <w:noProof/>
          <w:color w:val="000000" w:themeColor="text1"/>
          <w:sz w:val="22"/>
          <w:szCs w:val="22"/>
          <w:lang w:val="cy-GB"/>
        </w:rPr>
        <w:lastRenderedPageBreak/>
        <w:drawing>
          <wp:anchor distT="0" distB="0" distL="114300" distR="114300" simplePos="0" relativeHeight="251666432" behindDoc="0" locked="0" layoutInCell="1" allowOverlap="1" wp14:anchorId="6C15D3FE" wp14:editId="62CE1238">
            <wp:simplePos x="0" y="0"/>
            <wp:positionH relativeFrom="column">
              <wp:posOffset>-723265</wp:posOffset>
            </wp:positionH>
            <wp:positionV relativeFrom="paragraph">
              <wp:posOffset>4656455</wp:posOffset>
            </wp:positionV>
            <wp:extent cx="7313930" cy="2455545"/>
            <wp:effectExtent l="0" t="0" r="1270" b="0"/>
            <wp:wrapSquare wrapText="bothSides"/>
            <wp:docPr id="11" name="Picture 1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313930" cy="24555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 w:val="22"/>
          <w:szCs w:val="22"/>
          <w:lang w:val="cy-GB"/>
        </w:rPr>
        <w:drawing>
          <wp:anchor distT="0" distB="0" distL="114300" distR="114300" simplePos="0" relativeHeight="251665408" behindDoc="0" locked="0" layoutInCell="1" allowOverlap="1" wp14:anchorId="7826428B" wp14:editId="1A6892F1">
            <wp:simplePos x="0" y="0"/>
            <wp:positionH relativeFrom="column">
              <wp:posOffset>-797560</wp:posOffset>
            </wp:positionH>
            <wp:positionV relativeFrom="paragraph">
              <wp:posOffset>573922</wp:posOffset>
            </wp:positionV>
            <wp:extent cx="7378700" cy="4021455"/>
            <wp:effectExtent l="0" t="0" r="0" b="4445"/>
            <wp:wrapSquare wrapText="bothSides"/>
            <wp:docPr id="10" name="Picture 10"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grid with black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7378700" cy="40214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 w:val="22"/>
          <w:szCs w:val="22"/>
          <w:lang w:val="cy-GB"/>
        </w:rPr>
        <w:drawing>
          <wp:anchor distT="0" distB="0" distL="114300" distR="114300" simplePos="0" relativeHeight="251664384" behindDoc="0" locked="0" layoutInCell="1" allowOverlap="1" wp14:anchorId="3DEB1A87" wp14:editId="29632EC1">
            <wp:simplePos x="0" y="0"/>
            <wp:positionH relativeFrom="column">
              <wp:posOffset>-801518</wp:posOffset>
            </wp:positionH>
            <wp:positionV relativeFrom="paragraph">
              <wp:posOffset>0</wp:posOffset>
            </wp:positionV>
            <wp:extent cx="7444160" cy="637953"/>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7">
                      <a:extLst>
                        <a:ext uri="{28A0092B-C50C-407E-A947-70E740481C1C}">
                          <a14:useLocalDpi xmlns:a14="http://schemas.microsoft.com/office/drawing/2010/main" val="0"/>
                        </a:ext>
                      </a:extLst>
                    </a:blip>
                    <a:stretch>
                      <a:fillRect/>
                    </a:stretch>
                  </pic:blipFill>
                  <pic:spPr>
                    <a:xfrm>
                      <a:off x="0" y="0"/>
                      <a:ext cx="7473596" cy="640476"/>
                    </a:xfrm>
                    <a:prstGeom prst="rect">
                      <a:avLst/>
                    </a:prstGeom>
                  </pic:spPr>
                </pic:pic>
              </a:graphicData>
            </a:graphic>
            <wp14:sizeRelH relativeFrom="page">
              <wp14:pctWidth>0</wp14:pctWidth>
            </wp14:sizeRelH>
            <wp14:sizeRelV relativeFrom="page">
              <wp14:pctHeight>0</wp14:pctHeight>
            </wp14:sizeRelV>
          </wp:anchor>
        </w:drawing>
      </w:r>
    </w:p>
    <w:p w14:paraId="68FEDD3B" w14:textId="3DDE1988" w:rsidR="001F1E57" w:rsidRDefault="001F1E57" w:rsidP="00960CF5">
      <w:pPr>
        <w:spacing w:line="360" w:lineRule="auto"/>
        <w:rPr>
          <w:rFonts w:ascii="Arial" w:hAnsi="Arial" w:cs="Arial"/>
          <w:color w:val="000000" w:themeColor="text1"/>
          <w:sz w:val="22"/>
          <w:szCs w:val="22"/>
          <w:lang w:val="cy-GB"/>
        </w:rPr>
      </w:pPr>
    </w:p>
    <w:p w14:paraId="28186EDE" w14:textId="14D78F7F" w:rsidR="001F1E57" w:rsidRDefault="001F1E57" w:rsidP="00960CF5">
      <w:pPr>
        <w:spacing w:line="360" w:lineRule="auto"/>
        <w:rPr>
          <w:rFonts w:ascii="Arial" w:hAnsi="Arial" w:cs="Arial"/>
          <w:color w:val="000000" w:themeColor="text1"/>
          <w:sz w:val="22"/>
          <w:szCs w:val="22"/>
          <w:lang w:val="cy-GB"/>
        </w:rPr>
      </w:pPr>
    </w:p>
    <w:p w14:paraId="68CFFB8E" w14:textId="07A7CA17" w:rsidR="001F1E57" w:rsidRDefault="001F1E57" w:rsidP="00960CF5">
      <w:pPr>
        <w:spacing w:line="360" w:lineRule="auto"/>
        <w:rPr>
          <w:rFonts w:ascii="Arial" w:hAnsi="Arial" w:cs="Arial"/>
          <w:color w:val="000000" w:themeColor="text1"/>
          <w:sz w:val="22"/>
          <w:szCs w:val="22"/>
          <w:lang w:val="cy-GB"/>
        </w:rPr>
      </w:pPr>
    </w:p>
    <w:p w14:paraId="27FAE99F" w14:textId="69DC4647" w:rsidR="001F1E57" w:rsidRDefault="001F1E57" w:rsidP="00960CF5">
      <w:pPr>
        <w:spacing w:line="360" w:lineRule="auto"/>
        <w:rPr>
          <w:rFonts w:ascii="Arial" w:hAnsi="Arial" w:cs="Arial"/>
          <w:color w:val="000000" w:themeColor="text1"/>
          <w:sz w:val="22"/>
          <w:szCs w:val="22"/>
          <w:lang w:val="cy-GB"/>
        </w:rPr>
      </w:pPr>
    </w:p>
    <w:p w14:paraId="5CCF8D4E" w14:textId="41A6D9D3" w:rsidR="001F1E57" w:rsidRDefault="001F1E57" w:rsidP="00960CF5">
      <w:pPr>
        <w:spacing w:line="360" w:lineRule="auto"/>
        <w:rPr>
          <w:rFonts w:ascii="Arial" w:hAnsi="Arial" w:cs="Arial"/>
          <w:color w:val="000000" w:themeColor="text1"/>
          <w:sz w:val="22"/>
          <w:szCs w:val="22"/>
          <w:lang w:val="cy-GB"/>
        </w:rPr>
      </w:pPr>
    </w:p>
    <w:p w14:paraId="4ACAA4C2" w14:textId="72276BFD" w:rsidR="001F1E57" w:rsidRDefault="001F1E57" w:rsidP="00960CF5">
      <w:pPr>
        <w:spacing w:line="360" w:lineRule="auto"/>
        <w:rPr>
          <w:rFonts w:ascii="Arial" w:hAnsi="Arial" w:cs="Arial"/>
          <w:color w:val="000000" w:themeColor="text1"/>
          <w:sz w:val="22"/>
          <w:szCs w:val="22"/>
          <w:lang w:val="cy-GB"/>
        </w:rPr>
      </w:pPr>
    </w:p>
    <w:p w14:paraId="173D19F2" w14:textId="198A3252" w:rsidR="003A0D98" w:rsidRDefault="003A0D98" w:rsidP="00960CF5">
      <w:pPr>
        <w:spacing w:line="360" w:lineRule="auto"/>
        <w:rPr>
          <w:rFonts w:ascii="Arial" w:hAnsi="Arial" w:cs="Arial"/>
          <w:color w:val="000000" w:themeColor="text1"/>
          <w:sz w:val="22"/>
          <w:szCs w:val="22"/>
          <w:lang w:val="cy-GB"/>
        </w:rPr>
      </w:pPr>
      <w:r>
        <w:rPr>
          <w:rFonts w:ascii="Arial" w:hAnsi="Arial" w:cs="Arial"/>
          <w:noProof/>
          <w:color w:val="000000" w:themeColor="text1"/>
          <w:sz w:val="22"/>
          <w:szCs w:val="22"/>
          <w:lang w:val="cy-GB"/>
        </w:rPr>
        <w:lastRenderedPageBreak/>
        <w:drawing>
          <wp:anchor distT="0" distB="0" distL="114300" distR="114300" simplePos="0" relativeHeight="251667456" behindDoc="0" locked="0" layoutInCell="1" allowOverlap="1" wp14:anchorId="3ED964DB" wp14:editId="76AFADD9">
            <wp:simplePos x="0" y="0"/>
            <wp:positionH relativeFrom="column">
              <wp:posOffset>-819150</wp:posOffset>
            </wp:positionH>
            <wp:positionV relativeFrom="paragraph">
              <wp:posOffset>576</wp:posOffset>
            </wp:positionV>
            <wp:extent cx="7432040" cy="5244465"/>
            <wp:effectExtent l="0" t="0" r="0" b="635"/>
            <wp:wrapSquare wrapText="bothSides"/>
            <wp:docPr id="12" name="Picture 1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documen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7432040" cy="5244465"/>
                    </a:xfrm>
                    <a:prstGeom prst="rect">
                      <a:avLst/>
                    </a:prstGeom>
                  </pic:spPr>
                </pic:pic>
              </a:graphicData>
            </a:graphic>
            <wp14:sizeRelH relativeFrom="page">
              <wp14:pctWidth>0</wp14:pctWidth>
            </wp14:sizeRelH>
            <wp14:sizeRelV relativeFrom="page">
              <wp14:pctHeight>0</wp14:pctHeight>
            </wp14:sizeRelV>
          </wp:anchor>
        </w:drawing>
      </w:r>
    </w:p>
    <w:p w14:paraId="43EE8AA1" w14:textId="543167CD" w:rsidR="003A0D98" w:rsidRDefault="003A0D98" w:rsidP="00960CF5">
      <w:pPr>
        <w:spacing w:line="360" w:lineRule="auto"/>
        <w:rPr>
          <w:rFonts w:ascii="Arial" w:hAnsi="Arial" w:cs="Arial"/>
          <w:color w:val="000000" w:themeColor="text1"/>
          <w:sz w:val="22"/>
          <w:szCs w:val="22"/>
          <w:lang w:val="cy-GB"/>
        </w:rPr>
      </w:pPr>
    </w:p>
    <w:p w14:paraId="5DC7C910" w14:textId="77777777" w:rsidR="003A0D98" w:rsidRDefault="003A0D98" w:rsidP="00960CF5">
      <w:pPr>
        <w:spacing w:line="360" w:lineRule="auto"/>
        <w:rPr>
          <w:rFonts w:ascii="Arial" w:hAnsi="Arial" w:cs="Arial"/>
          <w:color w:val="000000" w:themeColor="text1"/>
          <w:sz w:val="22"/>
          <w:szCs w:val="22"/>
          <w:lang w:val="cy-GB"/>
        </w:rPr>
      </w:pPr>
    </w:p>
    <w:p w14:paraId="4F9B5AAE" w14:textId="65B928FC" w:rsidR="003A0D98" w:rsidRDefault="003A0D98" w:rsidP="00960CF5">
      <w:pPr>
        <w:spacing w:line="360" w:lineRule="auto"/>
        <w:rPr>
          <w:rFonts w:ascii="Arial" w:hAnsi="Arial" w:cs="Arial"/>
          <w:color w:val="000000" w:themeColor="text1"/>
          <w:sz w:val="22"/>
          <w:szCs w:val="22"/>
          <w:lang w:val="cy-GB"/>
        </w:rPr>
      </w:pPr>
    </w:p>
    <w:p w14:paraId="0B664A67" w14:textId="780621AC" w:rsidR="003A0D98" w:rsidRDefault="003A0D98" w:rsidP="00960CF5">
      <w:pPr>
        <w:spacing w:line="360" w:lineRule="auto"/>
        <w:rPr>
          <w:rFonts w:ascii="Arial" w:hAnsi="Arial" w:cs="Arial"/>
          <w:color w:val="000000" w:themeColor="text1"/>
          <w:sz w:val="22"/>
          <w:szCs w:val="22"/>
          <w:lang w:val="cy-GB"/>
        </w:rPr>
      </w:pPr>
    </w:p>
    <w:p w14:paraId="1E46CB55" w14:textId="1CF33B7F" w:rsidR="003A0D98" w:rsidRDefault="003A0D98" w:rsidP="00960CF5">
      <w:pPr>
        <w:spacing w:line="360" w:lineRule="auto"/>
        <w:rPr>
          <w:rFonts w:ascii="Arial" w:hAnsi="Arial" w:cs="Arial"/>
          <w:color w:val="000000" w:themeColor="text1"/>
          <w:sz w:val="22"/>
          <w:szCs w:val="22"/>
          <w:lang w:val="cy-GB"/>
        </w:rPr>
      </w:pPr>
    </w:p>
    <w:p w14:paraId="3A3E32C8" w14:textId="7F2EEC9B" w:rsidR="003A0D98" w:rsidRDefault="003A0D98" w:rsidP="00960CF5">
      <w:pPr>
        <w:spacing w:line="360" w:lineRule="auto"/>
        <w:rPr>
          <w:rFonts w:ascii="Arial" w:hAnsi="Arial" w:cs="Arial"/>
          <w:color w:val="000000" w:themeColor="text1"/>
          <w:sz w:val="22"/>
          <w:szCs w:val="22"/>
          <w:lang w:val="cy-GB"/>
        </w:rPr>
      </w:pPr>
    </w:p>
    <w:p w14:paraId="4638013A" w14:textId="6D93DEEA" w:rsidR="003A0D98" w:rsidRDefault="003A0D98" w:rsidP="00960CF5">
      <w:pPr>
        <w:spacing w:line="360" w:lineRule="auto"/>
        <w:rPr>
          <w:rFonts w:ascii="Arial" w:hAnsi="Arial" w:cs="Arial"/>
          <w:color w:val="000000" w:themeColor="text1"/>
          <w:sz w:val="22"/>
          <w:szCs w:val="22"/>
          <w:lang w:val="cy-GB"/>
        </w:rPr>
      </w:pPr>
    </w:p>
    <w:p w14:paraId="5CDBB6D6" w14:textId="74020515" w:rsidR="003A0D98" w:rsidRDefault="003A0D98" w:rsidP="00960CF5">
      <w:pPr>
        <w:spacing w:line="360" w:lineRule="auto"/>
        <w:rPr>
          <w:rFonts w:ascii="Arial" w:hAnsi="Arial" w:cs="Arial"/>
          <w:color w:val="000000" w:themeColor="text1"/>
          <w:sz w:val="22"/>
          <w:szCs w:val="22"/>
          <w:lang w:val="cy-GB"/>
        </w:rPr>
      </w:pPr>
    </w:p>
    <w:p w14:paraId="0C89F290" w14:textId="232B4293" w:rsidR="003A0D98" w:rsidRDefault="003A0D98" w:rsidP="00960CF5">
      <w:pPr>
        <w:spacing w:line="360" w:lineRule="auto"/>
        <w:rPr>
          <w:rFonts w:ascii="Arial" w:hAnsi="Arial" w:cs="Arial"/>
          <w:color w:val="000000" w:themeColor="text1"/>
          <w:sz w:val="22"/>
          <w:szCs w:val="22"/>
          <w:lang w:val="cy-GB"/>
        </w:rPr>
      </w:pPr>
    </w:p>
    <w:p w14:paraId="4DA5C716" w14:textId="6BD36DFB" w:rsidR="003A0D98" w:rsidRDefault="003A0D98" w:rsidP="00960CF5">
      <w:pPr>
        <w:spacing w:line="360" w:lineRule="auto"/>
        <w:rPr>
          <w:rFonts w:ascii="Arial" w:hAnsi="Arial" w:cs="Arial"/>
          <w:color w:val="000000" w:themeColor="text1"/>
          <w:sz w:val="22"/>
          <w:szCs w:val="22"/>
          <w:lang w:val="cy-GB"/>
        </w:rPr>
      </w:pPr>
    </w:p>
    <w:p w14:paraId="292F31F8" w14:textId="129CAD45" w:rsidR="003A0D98" w:rsidRDefault="003A0D98" w:rsidP="00960CF5">
      <w:pPr>
        <w:spacing w:line="360" w:lineRule="auto"/>
        <w:rPr>
          <w:rFonts w:ascii="Arial" w:hAnsi="Arial" w:cs="Arial"/>
          <w:color w:val="000000" w:themeColor="text1"/>
          <w:sz w:val="22"/>
          <w:szCs w:val="22"/>
          <w:lang w:val="cy-GB"/>
        </w:rPr>
      </w:pPr>
    </w:p>
    <w:p w14:paraId="1FAFF00F" w14:textId="3B992792" w:rsidR="003A0D98" w:rsidRDefault="003A0D98" w:rsidP="00960CF5">
      <w:pPr>
        <w:spacing w:line="360" w:lineRule="auto"/>
        <w:rPr>
          <w:rFonts w:ascii="Arial" w:hAnsi="Arial" w:cs="Arial"/>
          <w:color w:val="000000" w:themeColor="text1"/>
          <w:sz w:val="22"/>
          <w:szCs w:val="22"/>
          <w:lang w:val="cy-GB"/>
        </w:rPr>
      </w:pPr>
    </w:p>
    <w:p w14:paraId="7D8FE7BF" w14:textId="14BA972E" w:rsidR="003A0D98" w:rsidRDefault="003A0D98" w:rsidP="00960CF5">
      <w:pPr>
        <w:spacing w:line="360" w:lineRule="auto"/>
        <w:rPr>
          <w:rFonts w:ascii="Arial" w:hAnsi="Arial" w:cs="Arial"/>
          <w:color w:val="000000" w:themeColor="text1"/>
          <w:sz w:val="22"/>
          <w:szCs w:val="22"/>
          <w:lang w:val="cy-GB"/>
        </w:rPr>
      </w:pPr>
    </w:p>
    <w:p w14:paraId="55467EE0" w14:textId="0C7E35F0" w:rsidR="003A0D98" w:rsidRDefault="003A0D98" w:rsidP="00960CF5">
      <w:pPr>
        <w:spacing w:line="360" w:lineRule="auto"/>
        <w:rPr>
          <w:rFonts w:ascii="Arial" w:hAnsi="Arial" w:cs="Arial"/>
          <w:color w:val="000000" w:themeColor="text1"/>
          <w:sz w:val="22"/>
          <w:szCs w:val="22"/>
          <w:lang w:val="cy-GB"/>
        </w:rPr>
      </w:pPr>
    </w:p>
    <w:p w14:paraId="60E7F481" w14:textId="02358277" w:rsidR="003A0D98" w:rsidRDefault="003A0D98" w:rsidP="00960CF5">
      <w:pPr>
        <w:spacing w:line="360" w:lineRule="auto"/>
        <w:rPr>
          <w:rFonts w:ascii="Arial" w:hAnsi="Arial" w:cs="Arial"/>
          <w:color w:val="000000" w:themeColor="text1"/>
          <w:sz w:val="22"/>
          <w:szCs w:val="22"/>
          <w:lang w:val="cy-GB"/>
        </w:rPr>
      </w:pPr>
      <w:r>
        <w:rPr>
          <w:rFonts w:ascii="Arial" w:hAnsi="Arial" w:cs="Arial"/>
          <w:noProof/>
          <w:color w:val="000000" w:themeColor="text1"/>
          <w:sz w:val="22"/>
          <w:szCs w:val="22"/>
          <w:lang w:val="cy-GB"/>
        </w:rPr>
        <w:lastRenderedPageBreak/>
        <w:drawing>
          <wp:anchor distT="0" distB="0" distL="114300" distR="114300" simplePos="0" relativeHeight="251669504" behindDoc="0" locked="0" layoutInCell="1" allowOverlap="1" wp14:anchorId="12F1B452" wp14:editId="5CDFE02B">
            <wp:simplePos x="0" y="0"/>
            <wp:positionH relativeFrom="column">
              <wp:posOffset>-712470</wp:posOffset>
            </wp:positionH>
            <wp:positionV relativeFrom="paragraph">
              <wp:posOffset>4156710</wp:posOffset>
            </wp:positionV>
            <wp:extent cx="7175500" cy="1658620"/>
            <wp:effectExtent l="0" t="0" r="0" b="5080"/>
            <wp:wrapSquare wrapText="bothSides"/>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175500" cy="16586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0000" w:themeColor="text1"/>
          <w:sz w:val="22"/>
          <w:szCs w:val="22"/>
          <w:lang w:val="cy-GB"/>
        </w:rPr>
        <w:drawing>
          <wp:anchor distT="0" distB="0" distL="114300" distR="114300" simplePos="0" relativeHeight="251668480" behindDoc="0" locked="0" layoutInCell="1" allowOverlap="1" wp14:anchorId="746796C7" wp14:editId="7619DB69">
            <wp:simplePos x="0" y="0"/>
            <wp:positionH relativeFrom="column">
              <wp:posOffset>-712928</wp:posOffset>
            </wp:positionH>
            <wp:positionV relativeFrom="paragraph">
              <wp:posOffset>0</wp:posOffset>
            </wp:positionV>
            <wp:extent cx="7232015" cy="4156710"/>
            <wp:effectExtent l="0" t="0" r="0" b="0"/>
            <wp:wrapSquare wrapText="bothSides"/>
            <wp:docPr id="14" name="Picture 14"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white sheet with black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7232015" cy="4156710"/>
                    </a:xfrm>
                    <a:prstGeom prst="rect">
                      <a:avLst/>
                    </a:prstGeom>
                  </pic:spPr>
                </pic:pic>
              </a:graphicData>
            </a:graphic>
            <wp14:sizeRelH relativeFrom="page">
              <wp14:pctWidth>0</wp14:pctWidth>
            </wp14:sizeRelH>
            <wp14:sizeRelV relativeFrom="page">
              <wp14:pctHeight>0</wp14:pctHeight>
            </wp14:sizeRelV>
          </wp:anchor>
        </w:drawing>
      </w:r>
    </w:p>
    <w:p w14:paraId="1F33E673" w14:textId="2168A481" w:rsidR="003A0D98" w:rsidRDefault="003A0D98" w:rsidP="00960CF5">
      <w:pPr>
        <w:spacing w:line="360" w:lineRule="auto"/>
        <w:rPr>
          <w:rFonts w:ascii="Arial" w:hAnsi="Arial" w:cs="Arial"/>
          <w:color w:val="000000" w:themeColor="text1"/>
          <w:sz w:val="22"/>
          <w:szCs w:val="22"/>
          <w:lang w:val="cy-GB"/>
        </w:rPr>
      </w:pPr>
    </w:p>
    <w:p w14:paraId="55E06007" w14:textId="14EC0C0C" w:rsidR="003A0D98" w:rsidRDefault="003A0D98" w:rsidP="00960CF5">
      <w:pPr>
        <w:spacing w:line="360" w:lineRule="auto"/>
        <w:rPr>
          <w:rFonts w:ascii="Arial" w:hAnsi="Arial" w:cs="Arial"/>
          <w:color w:val="000000" w:themeColor="text1"/>
          <w:sz w:val="22"/>
          <w:szCs w:val="22"/>
          <w:lang w:val="cy-GB"/>
        </w:rPr>
      </w:pPr>
    </w:p>
    <w:p w14:paraId="164B58BA" w14:textId="589B0020" w:rsidR="003A0D98" w:rsidRDefault="003A0D98" w:rsidP="00960CF5">
      <w:pPr>
        <w:spacing w:line="360" w:lineRule="auto"/>
        <w:rPr>
          <w:rFonts w:ascii="Arial" w:hAnsi="Arial" w:cs="Arial"/>
          <w:color w:val="000000" w:themeColor="text1"/>
          <w:sz w:val="22"/>
          <w:szCs w:val="22"/>
          <w:lang w:val="cy-GB"/>
        </w:rPr>
      </w:pPr>
    </w:p>
    <w:p w14:paraId="6D66BB9F" w14:textId="5949E07A" w:rsidR="003A0D98" w:rsidRPr="00960CF5" w:rsidRDefault="003A0D98" w:rsidP="00960CF5">
      <w:pPr>
        <w:spacing w:line="360" w:lineRule="auto"/>
        <w:rPr>
          <w:rFonts w:ascii="Arial" w:hAnsi="Arial" w:cs="Arial"/>
          <w:color w:val="000000" w:themeColor="text1"/>
          <w:sz w:val="22"/>
          <w:szCs w:val="22"/>
          <w:lang w:val="cy-GB"/>
        </w:rPr>
      </w:pPr>
    </w:p>
    <w:sectPr w:rsidR="003A0D98" w:rsidRPr="00960CF5"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0D468B"/>
    <w:multiLevelType w:val="hybridMultilevel"/>
    <w:tmpl w:val="768A24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896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009"/>
    <w:rsid w:val="00004A59"/>
    <w:rsid w:val="00042F12"/>
    <w:rsid w:val="00062AA0"/>
    <w:rsid w:val="000A3B23"/>
    <w:rsid w:val="000A3E69"/>
    <w:rsid w:val="000A6982"/>
    <w:rsid w:val="000D1BE7"/>
    <w:rsid w:val="000D4D8A"/>
    <w:rsid w:val="000D5223"/>
    <w:rsid w:val="000F4B3B"/>
    <w:rsid w:val="00140C89"/>
    <w:rsid w:val="00154F99"/>
    <w:rsid w:val="0018174C"/>
    <w:rsid w:val="00185C9D"/>
    <w:rsid w:val="001B6301"/>
    <w:rsid w:val="001B77BC"/>
    <w:rsid w:val="001D449D"/>
    <w:rsid w:val="001D6302"/>
    <w:rsid w:val="001E46AE"/>
    <w:rsid w:val="001F1E57"/>
    <w:rsid w:val="00200473"/>
    <w:rsid w:val="0021298B"/>
    <w:rsid w:val="00213AB8"/>
    <w:rsid w:val="00224787"/>
    <w:rsid w:val="00236EAE"/>
    <w:rsid w:val="00251E74"/>
    <w:rsid w:val="0027172F"/>
    <w:rsid w:val="00271F4B"/>
    <w:rsid w:val="00287FBC"/>
    <w:rsid w:val="002B069B"/>
    <w:rsid w:val="002C0BF9"/>
    <w:rsid w:val="002D31B4"/>
    <w:rsid w:val="002E1EFB"/>
    <w:rsid w:val="002E392E"/>
    <w:rsid w:val="002F1D89"/>
    <w:rsid w:val="002F4F24"/>
    <w:rsid w:val="00312797"/>
    <w:rsid w:val="00321F71"/>
    <w:rsid w:val="003370E5"/>
    <w:rsid w:val="00346612"/>
    <w:rsid w:val="00395CA9"/>
    <w:rsid w:val="003969FD"/>
    <w:rsid w:val="003A0D98"/>
    <w:rsid w:val="003D326A"/>
    <w:rsid w:val="003D3E86"/>
    <w:rsid w:val="004160ED"/>
    <w:rsid w:val="00456760"/>
    <w:rsid w:val="00475D9A"/>
    <w:rsid w:val="004823BF"/>
    <w:rsid w:val="004A6583"/>
    <w:rsid w:val="004E1C89"/>
    <w:rsid w:val="004F5AEA"/>
    <w:rsid w:val="00525416"/>
    <w:rsid w:val="00530C1B"/>
    <w:rsid w:val="0057563D"/>
    <w:rsid w:val="005E518E"/>
    <w:rsid w:val="00625327"/>
    <w:rsid w:val="00637BD3"/>
    <w:rsid w:val="0065741F"/>
    <w:rsid w:val="00686A76"/>
    <w:rsid w:val="0069159F"/>
    <w:rsid w:val="00693200"/>
    <w:rsid w:val="00697274"/>
    <w:rsid w:val="006A1196"/>
    <w:rsid w:val="006B5A1E"/>
    <w:rsid w:val="006E28C8"/>
    <w:rsid w:val="00700707"/>
    <w:rsid w:val="00701CEF"/>
    <w:rsid w:val="00762A7E"/>
    <w:rsid w:val="00765CF6"/>
    <w:rsid w:val="00781F52"/>
    <w:rsid w:val="00782152"/>
    <w:rsid w:val="007976BE"/>
    <w:rsid w:val="007A0450"/>
    <w:rsid w:val="007B773A"/>
    <w:rsid w:val="007C70C5"/>
    <w:rsid w:val="007D067C"/>
    <w:rsid w:val="007D0F03"/>
    <w:rsid w:val="007E0C02"/>
    <w:rsid w:val="00803EF5"/>
    <w:rsid w:val="008223A0"/>
    <w:rsid w:val="0083191E"/>
    <w:rsid w:val="008541E9"/>
    <w:rsid w:val="008756A7"/>
    <w:rsid w:val="00882819"/>
    <w:rsid w:val="008859EF"/>
    <w:rsid w:val="00887925"/>
    <w:rsid w:val="008E414D"/>
    <w:rsid w:val="008F4465"/>
    <w:rsid w:val="00910E90"/>
    <w:rsid w:val="00914E9D"/>
    <w:rsid w:val="00932CF2"/>
    <w:rsid w:val="00960CF5"/>
    <w:rsid w:val="009B74BB"/>
    <w:rsid w:val="009B7F77"/>
    <w:rsid w:val="009E4404"/>
    <w:rsid w:val="00A04700"/>
    <w:rsid w:val="00A06CA4"/>
    <w:rsid w:val="00A11098"/>
    <w:rsid w:val="00A20C53"/>
    <w:rsid w:val="00A20D6E"/>
    <w:rsid w:val="00A35763"/>
    <w:rsid w:val="00A36AA7"/>
    <w:rsid w:val="00A45CBB"/>
    <w:rsid w:val="00A50AEB"/>
    <w:rsid w:val="00A52A4D"/>
    <w:rsid w:val="00A71D87"/>
    <w:rsid w:val="00A726D6"/>
    <w:rsid w:val="00A77B9B"/>
    <w:rsid w:val="00A85E17"/>
    <w:rsid w:val="00AA00D5"/>
    <w:rsid w:val="00AD19D5"/>
    <w:rsid w:val="00AD5629"/>
    <w:rsid w:val="00AD5B7B"/>
    <w:rsid w:val="00AE5785"/>
    <w:rsid w:val="00B23A30"/>
    <w:rsid w:val="00B25033"/>
    <w:rsid w:val="00B31D62"/>
    <w:rsid w:val="00B4653C"/>
    <w:rsid w:val="00B47535"/>
    <w:rsid w:val="00B479D2"/>
    <w:rsid w:val="00B960BC"/>
    <w:rsid w:val="00BB701E"/>
    <w:rsid w:val="00BC2A74"/>
    <w:rsid w:val="00BC3D2E"/>
    <w:rsid w:val="00BF6507"/>
    <w:rsid w:val="00C2560C"/>
    <w:rsid w:val="00C31168"/>
    <w:rsid w:val="00C4650C"/>
    <w:rsid w:val="00C61AD5"/>
    <w:rsid w:val="00C63A2D"/>
    <w:rsid w:val="00CC15D2"/>
    <w:rsid w:val="00CC1FC5"/>
    <w:rsid w:val="00CE6009"/>
    <w:rsid w:val="00CF1BDF"/>
    <w:rsid w:val="00D52299"/>
    <w:rsid w:val="00D56B5F"/>
    <w:rsid w:val="00D74E87"/>
    <w:rsid w:val="00D831EB"/>
    <w:rsid w:val="00D94105"/>
    <w:rsid w:val="00DC0C71"/>
    <w:rsid w:val="00DD2543"/>
    <w:rsid w:val="00E44911"/>
    <w:rsid w:val="00E45CBF"/>
    <w:rsid w:val="00E630D3"/>
    <w:rsid w:val="00E67353"/>
    <w:rsid w:val="00E86846"/>
    <w:rsid w:val="00E87AF8"/>
    <w:rsid w:val="00EA1D72"/>
    <w:rsid w:val="00EB2296"/>
    <w:rsid w:val="00EC2832"/>
    <w:rsid w:val="00EC30B5"/>
    <w:rsid w:val="00ED1EAC"/>
    <w:rsid w:val="00ED320B"/>
    <w:rsid w:val="00F62009"/>
    <w:rsid w:val="00F70072"/>
    <w:rsid w:val="00F77C14"/>
    <w:rsid w:val="00F843E8"/>
    <w:rsid w:val="00F84CD3"/>
    <w:rsid w:val="00FC2F7D"/>
    <w:rsid w:val="00FC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A5A19"/>
  <w15:chartTrackingRefBased/>
  <w15:docId w15:val="{EB1EF554-A503-984E-8D59-A757DD08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1D89"/>
    <w:rPr>
      <w:rFonts w:ascii="Times New Roman" w:hAnsi="Times New Roman" w:cs="Times New Roman"/>
    </w:rPr>
  </w:style>
  <w:style w:type="paragraph" w:styleId="ListParagraph">
    <w:name w:val="List Paragraph"/>
    <w:basedOn w:val="Normal"/>
    <w:uiPriority w:val="34"/>
    <w:qFormat/>
    <w:rsid w:val="00960CF5"/>
    <w:pPr>
      <w:ind w:left="720"/>
      <w:contextualSpacing/>
    </w:pPr>
  </w:style>
  <w:style w:type="character" w:styleId="Hyperlink">
    <w:name w:val="Hyperlink"/>
    <w:basedOn w:val="DefaultParagraphFont"/>
    <w:uiPriority w:val="99"/>
    <w:unhideWhenUsed/>
    <w:rsid w:val="00960CF5"/>
    <w:rPr>
      <w:color w:val="0563C1" w:themeColor="hyperlink"/>
      <w:u w:val="single"/>
    </w:rPr>
  </w:style>
  <w:style w:type="character" w:styleId="FollowedHyperlink">
    <w:name w:val="FollowedHyperlink"/>
    <w:basedOn w:val="DefaultParagraphFont"/>
    <w:uiPriority w:val="99"/>
    <w:semiHidden/>
    <w:unhideWhenUsed/>
    <w:rsid w:val="00BC2A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9282">
      <w:bodyDiv w:val="1"/>
      <w:marLeft w:val="0"/>
      <w:marRight w:val="0"/>
      <w:marTop w:val="0"/>
      <w:marBottom w:val="0"/>
      <w:divBdr>
        <w:top w:val="none" w:sz="0" w:space="0" w:color="auto"/>
        <w:left w:val="none" w:sz="0" w:space="0" w:color="auto"/>
        <w:bottom w:val="none" w:sz="0" w:space="0" w:color="auto"/>
        <w:right w:val="none" w:sz="0" w:space="0" w:color="auto"/>
      </w:divBdr>
      <w:divsChild>
        <w:div w:id="54472387">
          <w:marLeft w:val="0"/>
          <w:marRight w:val="0"/>
          <w:marTop w:val="0"/>
          <w:marBottom w:val="0"/>
          <w:divBdr>
            <w:top w:val="none" w:sz="0" w:space="0" w:color="auto"/>
            <w:left w:val="none" w:sz="0" w:space="0" w:color="auto"/>
            <w:bottom w:val="none" w:sz="0" w:space="0" w:color="auto"/>
            <w:right w:val="none" w:sz="0" w:space="0" w:color="auto"/>
          </w:divBdr>
          <w:divsChild>
            <w:div w:id="1849833950">
              <w:marLeft w:val="0"/>
              <w:marRight w:val="0"/>
              <w:marTop w:val="0"/>
              <w:marBottom w:val="0"/>
              <w:divBdr>
                <w:top w:val="none" w:sz="0" w:space="0" w:color="auto"/>
                <w:left w:val="none" w:sz="0" w:space="0" w:color="auto"/>
                <w:bottom w:val="none" w:sz="0" w:space="0" w:color="auto"/>
                <w:right w:val="none" w:sz="0" w:space="0" w:color="auto"/>
              </w:divBdr>
              <w:divsChild>
                <w:div w:id="198234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789956">
      <w:bodyDiv w:val="1"/>
      <w:marLeft w:val="0"/>
      <w:marRight w:val="0"/>
      <w:marTop w:val="0"/>
      <w:marBottom w:val="0"/>
      <w:divBdr>
        <w:top w:val="none" w:sz="0" w:space="0" w:color="auto"/>
        <w:left w:val="none" w:sz="0" w:space="0" w:color="auto"/>
        <w:bottom w:val="none" w:sz="0" w:space="0" w:color="auto"/>
        <w:right w:val="none" w:sz="0" w:space="0" w:color="auto"/>
      </w:divBdr>
      <w:divsChild>
        <w:div w:id="649165589">
          <w:marLeft w:val="0"/>
          <w:marRight w:val="0"/>
          <w:marTop w:val="0"/>
          <w:marBottom w:val="0"/>
          <w:divBdr>
            <w:top w:val="none" w:sz="0" w:space="0" w:color="auto"/>
            <w:left w:val="none" w:sz="0" w:space="0" w:color="auto"/>
            <w:bottom w:val="none" w:sz="0" w:space="0" w:color="auto"/>
            <w:right w:val="none" w:sz="0" w:space="0" w:color="auto"/>
          </w:divBdr>
          <w:divsChild>
            <w:div w:id="690645921">
              <w:marLeft w:val="0"/>
              <w:marRight w:val="0"/>
              <w:marTop w:val="0"/>
              <w:marBottom w:val="0"/>
              <w:divBdr>
                <w:top w:val="none" w:sz="0" w:space="0" w:color="auto"/>
                <w:left w:val="none" w:sz="0" w:space="0" w:color="auto"/>
                <w:bottom w:val="none" w:sz="0" w:space="0" w:color="auto"/>
                <w:right w:val="none" w:sz="0" w:space="0" w:color="auto"/>
              </w:divBdr>
              <w:divsChild>
                <w:div w:id="1394154342">
                  <w:marLeft w:val="0"/>
                  <w:marRight w:val="0"/>
                  <w:marTop w:val="0"/>
                  <w:marBottom w:val="0"/>
                  <w:divBdr>
                    <w:top w:val="none" w:sz="0" w:space="0" w:color="auto"/>
                    <w:left w:val="none" w:sz="0" w:space="0" w:color="auto"/>
                    <w:bottom w:val="none" w:sz="0" w:space="0" w:color="auto"/>
                    <w:right w:val="none" w:sz="0" w:space="0" w:color="auto"/>
                  </w:divBdr>
                  <w:divsChild>
                    <w:div w:id="131930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160545">
      <w:bodyDiv w:val="1"/>
      <w:marLeft w:val="0"/>
      <w:marRight w:val="0"/>
      <w:marTop w:val="0"/>
      <w:marBottom w:val="0"/>
      <w:divBdr>
        <w:top w:val="none" w:sz="0" w:space="0" w:color="auto"/>
        <w:left w:val="none" w:sz="0" w:space="0" w:color="auto"/>
        <w:bottom w:val="none" w:sz="0" w:space="0" w:color="auto"/>
        <w:right w:val="none" w:sz="0" w:space="0" w:color="auto"/>
      </w:divBdr>
      <w:divsChild>
        <w:div w:id="1904290362">
          <w:marLeft w:val="0"/>
          <w:marRight w:val="0"/>
          <w:marTop w:val="0"/>
          <w:marBottom w:val="0"/>
          <w:divBdr>
            <w:top w:val="none" w:sz="0" w:space="0" w:color="auto"/>
            <w:left w:val="none" w:sz="0" w:space="0" w:color="auto"/>
            <w:bottom w:val="none" w:sz="0" w:space="0" w:color="auto"/>
            <w:right w:val="none" w:sz="0" w:space="0" w:color="auto"/>
          </w:divBdr>
          <w:divsChild>
            <w:div w:id="1393390433">
              <w:marLeft w:val="0"/>
              <w:marRight w:val="0"/>
              <w:marTop w:val="0"/>
              <w:marBottom w:val="0"/>
              <w:divBdr>
                <w:top w:val="none" w:sz="0" w:space="0" w:color="auto"/>
                <w:left w:val="none" w:sz="0" w:space="0" w:color="auto"/>
                <w:bottom w:val="none" w:sz="0" w:space="0" w:color="auto"/>
                <w:right w:val="none" w:sz="0" w:space="0" w:color="auto"/>
              </w:divBdr>
              <w:divsChild>
                <w:div w:id="7113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66627">
      <w:bodyDiv w:val="1"/>
      <w:marLeft w:val="0"/>
      <w:marRight w:val="0"/>
      <w:marTop w:val="0"/>
      <w:marBottom w:val="0"/>
      <w:divBdr>
        <w:top w:val="none" w:sz="0" w:space="0" w:color="auto"/>
        <w:left w:val="none" w:sz="0" w:space="0" w:color="auto"/>
        <w:bottom w:val="none" w:sz="0" w:space="0" w:color="auto"/>
        <w:right w:val="none" w:sz="0" w:space="0" w:color="auto"/>
      </w:divBdr>
    </w:div>
    <w:div w:id="424570505">
      <w:bodyDiv w:val="1"/>
      <w:marLeft w:val="0"/>
      <w:marRight w:val="0"/>
      <w:marTop w:val="0"/>
      <w:marBottom w:val="0"/>
      <w:divBdr>
        <w:top w:val="none" w:sz="0" w:space="0" w:color="auto"/>
        <w:left w:val="none" w:sz="0" w:space="0" w:color="auto"/>
        <w:bottom w:val="none" w:sz="0" w:space="0" w:color="auto"/>
        <w:right w:val="none" w:sz="0" w:space="0" w:color="auto"/>
      </w:divBdr>
      <w:divsChild>
        <w:div w:id="1346130540">
          <w:marLeft w:val="0"/>
          <w:marRight w:val="0"/>
          <w:marTop w:val="0"/>
          <w:marBottom w:val="0"/>
          <w:divBdr>
            <w:top w:val="none" w:sz="0" w:space="0" w:color="auto"/>
            <w:left w:val="none" w:sz="0" w:space="0" w:color="auto"/>
            <w:bottom w:val="none" w:sz="0" w:space="0" w:color="auto"/>
            <w:right w:val="none" w:sz="0" w:space="0" w:color="auto"/>
          </w:divBdr>
          <w:divsChild>
            <w:div w:id="195437456">
              <w:marLeft w:val="0"/>
              <w:marRight w:val="0"/>
              <w:marTop w:val="0"/>
              <w:marBottom w:val="0"/>
              <w:divBdr>
                <w:top w:val="none" w:sz="0" w:space="0" w:color="auto"/>
                <w:left w:val="none" w:sz="0" w:space="0" w:color="auto"/>
                <w:bottom w:val="none" w:sz="0" w:space="0" w:color="auto"/>
                <w:right w:val="none" w:sz="0" w:space="0" w:color="auto"/>
              </w:divBdr>
              <w:divsChild>
                <w:div w:id="1620918113">
                  <w:marLeft w:val="0"/>
                  <w:marRight w:val="0"/>
                  <w:marTop w:val="0"/>
                  <w:marBottom w:val="0"/>
                  <w:divBdr>
                    <w:top w:val="none" w:sz="0" w:space="0" w:color="auto"/>
                    <w:left w:val="none" w:sz="0" w:space="0" w:color="auto"/>
                    <w:bottom w:val="none" w:sz="0" w:space="0" w:color="auto"/>
                    <w:right w:val="none" w:sz="0" w:space="0" w:color="auto"/>
                  </w:divBdr>
                  <w:divsChild>
                    <w:div w:id="142148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745319">
      <w:bodyDiv w:val="1"/>
      <w:marLeft w:val="0"/>
      <w:marRight w:val="0"/>
      <w:marTop w:val="0"/>
      <w:marBottom w:val="0"/>
      <w:divBdr>
        <w:top w:val="none" w:sz="0" w:space="0" w:color="auto"/>
        <w:left w:val="none" w:sz="0" w:space="0" w:color="auto"/>
        <w:bottom w:val="none" w:sz="0" w:space="0" w:color="auto"/>
        <w:right w:val="none" w:sz="0" w:space="0" w:color="auto"/>
      </w:divBdr>
      <w:divsChild>
        <w:div w:id="2076976275">
          <w:marLeft w:val="0"/>
          <w:marRight w:val="0"/>
          <w:marTop w:val="0"/>
          <w:marBottom w:val="0"/>
          <w:divBdr>
            <w:top w:val="none" w:sz="0" w:space="0" w:color="auto"/>
            <w:left w:val="none" w:sz="0" w:space="0" w:color="auto"/>
            <w:bottom w:val="none" w:sz="0" w:space="0" w:color="auto"/>
            <w:right w:val="none" w:sz="0" w:space="0" w:color="auto"/>
          </w:divBdr>
          <w:divsChild>
            <w:div w:id="618100864">
              <w:marLeft w:val="0"/>
              <w:marRight w:val="0"/>
              <w:marTop w:val="0"/>
              <w:marBottom w:val="0"/>
              <w:divBdr>
                <w:top w:val="none" w:sz="0" w:space="0" w:color="auto"/>
                <w:left w:val="none" w:sz="0" w:space="0" w:color="auto"/>
                <w:bottom w:val="none" w:sz="0" w:space="0" w:color="auto"/>
                <w:right w:val="none" w:sz="0" w:space="0" w:color="auto"/>
              </w:divBdr>
              <w:divsChild>
                <w:div w:id="75590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94691">
      <w:bodyDiv w:val="1"/>
      <w:marLeft w:val="0"/>
      <w:marRight w:val="0"/>
      <w:marTop w:val="0"/>
      <w:marBottom w:val="0"/>
      <w:divBdr>
        <w:top w:val="none" w:sz="0" w:space="0" w:color="auto"/>
        <w:left w:val="none" w:sz="0" w:space="0" w:color="auto"/>
        <w:bottom w:val="none" w:sz="0" w:space="0" w:color="auto"/>
        <w:right w:val="none" w:sz="0" w:space="0" w:color="auto"/>
      </w:divBdr>
      <w:divsChild>
        <w:div w:id="1607422018">
          <w:marLeft w:val="0"/>
          <w:marRight w:val="0"/>
          <w:marTop w:val="0"/>
          <w:marBottom w:val="0"/>
          <w:divBdr>
            <w:top w:val="none" w:sz="0" w:space="0" w:color="auto"/>
            <w:left w:val="none" w:sz="0" w:space="0" w:color="auto"/>
            <w:bottom w:val="none" w:sz="0" w:space="0" w:color="auto"/>
            <w:right w:val="none" w:sz="0" w:space="0" w:color="auto"/>
          </w:divBdr>
          <w:divsChild>
            <w:div w:id="1234924651">
              <w:marLeft w:val="0"/>
              <w:marRight w:val="0"/>
              <w:marTop w:val="0"/>
              <w:marBottom w:val="0"/>
              <w:divBdr>
                <w:top w:val="none" w:sz="0" w:space="0" w:color="auto"/>
                <w:left w:val="none" w:sz="0" w:space="0" w:color="auto"/>
                <w:bottom w:val="none" w:sz="0" w:space="0" w:color="auto"/>
                <w:right w:val="none" w:sz="0" w:space="0" w:color="auto"/>
              </w:divBdr>
              <w:divsChild>
                <w:div w:id="1675567285">
                  <w:marLeft w:val="0"/>
                  <w:marRight w:val="0"/>
                  <w:marTop w:val="0"/>
                  <w:marBottom w:val="0"/>
                  <w:divBdr>
                    <w:top w:val="none" w:sz="0" w:space="0" w:color="auto"/>
                    <w:left w:val="none" w:sz="0" w:space="0" w:color="auto"/>
                    <w:bottom w:val="none" w:sz="0" w:space="0" w:color="auto"/>
                    <w:right w:val="none" w:sz="0" w:space="0" w:color="auto"/>
                  </w:divBdr>
                  <w:divsChild>
                    <w:div w:id="10289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689576">
      <w:bodyDiv w:val="1"/>
      <w:marLeft w:val="0"/>
      <w:marRight w:val="0"/>
      <w:marTop w:val="0"/>
      <w:marBottom w:val="0"/>
      <w:divBdr>
        <w:top w:val="none" w:sz="0" w:space="0" w:color="auto"/>
        <w:left w:val="none" w:sz="0" w:space="0" w:color="auto"/>
        <w:bottom w:val="none" w:sz="0" w:space="0" w:color="auto"/>
        <w:right w:val="none" w:sz="0" w:space="0" w:color="auto"/>
      </w:divBdr>
      <w:divsChild>
        <w:div w:id="1125586339">
          <w:marLeft w:val="0"/>
          <w:marRight w:val="0"/>
          <w:marTop w:val="0"/>
          <w:marBottom w:val="0"/>
          <w:divBdr>
            <w:top w:val="none" w:sz="0" w:space="0" w:color="auto"/>
            <w:left w:val="none" w:sz="0" w:space="0" w:color="auto"/>
            <w:bottom w:val="none" w:sz="0" w:space="0" w:color="auto"/>
            <w:right w:val="none" w:sz="0" w:space="0" w:color="auto"/>
          </w:divBdr>
          <w:divsChild>
            <w:div w:id="994920962">
              <w:marLeft w:val="0"/>
              <w:marRight w:val="0"/>
              <w:marTop w:val="0"/>
              <w:marBottom w:val="0"/>
              <w:divBdr>
                <w:top w:val="none" w:sz="0" w:space="0" w:color="auto"/>
                <w:left w:val="none" w:sz="0" w:space="0" w:color="auto"/>
                <w:bottom w:val="none" w:sz="0" w:space="0" w:color="auto"/>
                <w:right w:val="none" w:sz="0" w:space="0" w:color="auto"/>
              </w:divBdr>
              <w:divsChild>
                <w:div w:id="8245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845557">
      <w:bodyDiv w:val="1"/>
      <w:marLeft w:val="0"/>
      <w:marRight w:val="0"/>
      <w:marTop w:val="0"/>
      <w:marBottom w:val="0"/>
      <w:divBdr>
        <w:top w:val="none" w:sz="0" w:space="0" w:color="auto"/>
        <w:left w:val="none" w:sz="0" w:space="0" w:color="auto"/>
        <w:bottom w:val="none" w:sz="0" w:space="0" w:color="auto"/>
        <w:right w:val="none" w:sz="0" w:space="0" w:color="auto"/>
      </w:divBdr>
      <w:divsChild>
        <w:div w:id="562910732">
          <w:marLeft w:val="0"/>
          <w:marRight w:val="0"/>
          <w:marTop w:val="0"/>
          <w:marBottom w:val="0"/>
          <w:divBdr>
            <w:top w:val="none" w:sz="0" w:space="0" w:color="auto"/>
            <w:left w:val="none" w:sz="0" w:space="0" w:color="auto"/>
            <w:bottom w:val="none" w:sz="0" w:space="0" w:color="auto"/>
            <w:right w:val="none" w:sz="0" w:space="0" w:color="auto"/>
          </w:divBdr>
          <w:divsChild>
            <w:div w:id="262880194">
              <w:marLeft w:val="0"/>
              <w:marRight w:val="0"/>
              <w:marTop w:val="0"/>
              <w:marBottom w:val="0"/>
              <w:divBdr>
                <w:top w:val="none" w:sz="0" w:space="0" w:color="auto"/>
                <w:left w:val="none" w:sz="0" w:space="0" w:color="auto"/>
                <w:bottom w:val="none" w:sz="0" w:space="0" w:color="auto"/>
                <w:right w:val="none" w:sz="0" w:space="0" w:color="auto"/>
              </w:divBdr>
              <w:divsChild>
                <w:div w:id="1927956562">
                  <w:marLeft w:val="0"/>
                  <w:marRight w:val="0"/>
                  <w:marTop w:val="0"/>
                  <w:marBottom w:val="0"/>
                  <w:divBdr>
                    <w:top w:val="none" w:sz="0" w:space="0" w:color="auto"/>
                    <w:left w:val="none" w:sz="0" w:space="0" w:color="auto"/>
                    <w:bottom w:val="none" w:sz="0" w:space="0" w:color="auto"/>
                    <w:right w:val="none" w:sz="0" w:space="0" w:color="auto"/>
                  </w:divBdr>
                  <w:divsChild>
                    <w:div w:id="15958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524514">
      <w:bodyDiv w:val="1"/>
      <w:marLeft w:val="0"/>
      <w:marRight w:val="0"/>
      <w:marTop w:val="0"/>
      <w:marBottom w:val="0"/>
      <w:divBdr>
        <w:top w:val="none" w:sz="0" w:space="0" w:color="auto"/>
        <w:left w:val="none" w:sz="0" w:space="0" w:color="auto"/>
        <w:bottom w:val="none" w:sz="0" w:space="0" w:color="auto"/>
        <w:right w:val="none" w:sz="0" w:space="0" w:color="auto"/>
      </w:divBdr>
      <w:divsChild>
        <w:div w:id="538325490">
          <w:marLeft w:val="0"/>
          <w:marRight w:val="0"/>
          <w:marTop w:val="0"/>
          <w:marBottom w:val="0"/>
          <w:divBdr>
            <w:top w:val="none" w:sz="0" w:space="0" w:color="auto"/>
            <w:left w:val="none" w:sz="0" w:space="0" w:color="auto"/>
            <w:bottom w:val="none" w:sz="0" w:space="0" w:color="auto"/>
            <w:right w:val="none" w:sz="0" w:space="0" w:color="auto"/>
          </w:divBdr>
          <w:divsChild>
            <w:div w:id="390424794">
              <w:marLeft w:val="0"/>
              <w:marRight w:val="0"/>
              <w:marTop w:val="0"/>
              <w:marBottom w:val="0"/>
              <w:divBdr>
                <w:top w:val="none" w:sz="0" w:space="0" w:color="auto"/>
                <w:left w:val="none" w:sz="0" w:space="0" w:color="auto"/>
                <w:bottom w:val="none" w:sz="0" w:space="0" w:color="auto"/>
                <w:right w:val="none" w:sz="0" w:space="0" w:color="auto"/>
              </w:divBdr>
              <w:divsChild>
                <w:div w:id="17718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723943">
      <w:bodyDiv w:val="1"/>
      <w:marLeft w:val="0"/>
      <w:marRight w:val="0"/>
      <w:marTop w:val="0"/>
      <w:marBottom w:val="0"/>
      <w:divBdr>
        <w:top w:val="none" w:sz="0" w:space="0" w:color="auto"/>
        <w:left w:val="none" w:sz="0" w:space="0" w:color="auto"/>
        <w:bottom w:val="none" w:sz="0" w:space="0" w:color="auto"/>
        <w:right w:val="none" w:sz="0" w:space="0" w:color="auto"/>
      </w:divBdr>
      <w:divsChild>
        <w:div w:id="1343623133">
          <w:marLeft w:val="0"/>
          <w:marRight w:val="0"/>
          <w:marTop w:val="0"/>
          <w:marBottom w:val="0"/>
          <w:divBdr>
            <w:top w:val="none" w:sz="0" w:space="0" w:color="auto"/>
            <w:left w:val="none" w:sz="0" w:space="0" w:color="auto"/>
            <w:bottom w:val="none" w:sz="0" w:space="0" w:color="auto"/>
            <w:right w:val="none" w:sz="0" w:space="0" w:color="auto"/>
          </w:divBdr>
          <w:divsChild>
            <w:div w:id="1952468212">
              <w:marLeft w:val="0"/>
              <w:marRight w:val="0"/>
              <w:marTop w:val="0"/>
              <w:marBottom w:val="0"/>
              <w:divBdr>
                <w:top w:val="none" w:sz="0" w:space="0" w:color="auto"/>
                <w:left w:val="none" w:sz="0" w:space="0" w:color="auto"/>
                <w:bottom w:val="none" w:sz="0" w:space="0" w:color="auto"/>
                <w:right w:val="none" w:sz="0" w:space="0" w:color="auto"/>
              </w:divBdr>
              <w:divsChild>
                <w:div w:id="31923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831781">
      <w:bodyDiv w:val="1"/>
      <w:marLeft w:val="0"/>
      <w:marRight w:val="0"/>
      <w:marTop w:val="0"/>
      <w:marBottom w:val="0"/>
      <w:divBdr>
        <w:top w:val="none" w:sz="0" w:space="0" w:color="auto"/>
        <w:left w:val="none" w:sz="0" w:space="0" w:color="auto"/>
        <w:bottom w:val="none" w:sz="0" w:space="0" w:color="auto"/>
        <w:right w:val="none" w:sz="0" w:space="0" w:color="auto"/>
      </w:divBdr>
      <w:divsChild>
        <w:div w:id="1379086911">
          <w:marLeft w:val="0"/>
          <w:marRight w:val="0"/>
          <w:marTop w:val="0"/>
          <w:marBottom w:val="0"/>
          <w:divBdr>
            <w:top w:val="none" w:sz="0" w:space="0" w:color="auto"/>
            <w:left w:val="none" w:sz="0" w:space="0" w:color="auto"/>
            <w:bottom w:val="none" w:sz="0" w:space="0" w:color="auto"/>
            <w:right w:val="none" w:sz="0" w:space="0" w:color="auto"/>
          </w:divBdr>
          <w:divsChild>
            <w:div w:id="1952514400">
              <w:marLeft w:val="0"/>
              <w:marRight w:val="0"/>
              <w:marTop w:val="0"/>
              <w:marBottom w:val="0"/>
              <w:divBdr>
                <w:top w:val="none" w:sz="0" w:space="0" w:color="auto"/>
                <w:left w:val="none" w:sz="0" w:space="0" w:color="auto"/>
                <w:bottom w:val="none" w:sz="0" w:space="0" w:color="auto"/>
                <w:right w:val="none" w:sz="0" w:space="0" w:color="auto"/>
              </w:divBdr>
              <w:divsChild>
                <w:div w:id="147202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122964">
      <w:bodyDiv w:val="1"/>
      <w:marLeft w:val="0"/>
      <w:marRight w:val="0"/>
      <w:marTop w:val="0"/>
      <w:marBottom w:val="0"/>
      <w:divBdr>
        <w:top w:val="none" w:sz="0" w:space="0" w:color="auto"/>
        <w:left w:val="none" w:sz="0" w:space="0" w:color="auto"/>
        <w:bottom w:val="none" w:sz="0" w:space="0" w:color="auto"/>
        <w:right w:val="none" w:sz="0" w:space="0" w:color="auto"/>
      </w:divBdr>
      <w:divsChild>
        <w:div w:id="187254370">
          <w:marLeft w:val="0"/>
          <w:marRight w:val="0"/>
          <w:marTop w:val="0"/>
          <w:marBottom w:val="0"/>
          <w:divBdr>
            <w:top w:val="none" w:sz="0" w:space="0" w:color="auto"/>
            <w:left w:val="none" w:sz="0" w:space="0" w:color="auto"/>
            <w:bottom w:val="none" w:sz="0" w:space="0" w:color="auto"/>
            <w:right w:val="none" w:sz="0" w:space="0" w:color="auto"/>
          </w:divBdr>
          <w:divsChild>
            <w:div w:id="1144197455">
              <w:marLeft w:val="0"/>
              <w:marRight w:val="0"/>
              <w:marTop w:val="0"/>
              <w:marBottom w:val="0"/>
              <w:divBdr>
                <w:top w:val="none" w:sz="0" w:space="0" w:color="auto"/>
                <w:left w:val="none" w:sz="0" w:space="0" w:color="auto"/>
                <w:bottom w:val="none" w:sz="0" w:space="0" w:color="auto"/>
                <w:right w:val="none" w:sz="0" w:space="0" w:color="auto"/>
              </w:divBdr>
              <w:divsChild>
                <w:div w:id="198517571">
                  <w:marLeft w:val="0"/>
                  <w:marRight w:val="0"/>
                  <w:marTop w:val="0"/>
                  <w:marBottom w:val="0"/>
                  <w:divBdr>
                    <w:top w:val="none" w:sz="0" w:space="0" w:color="auto"/>
                    <w:left w:val="none" w:sz="0" w:space="0" w:color="auto"/>
                    <w:bottom w:val="none" w:sz="0" w:space="0" w:color="auto"/>
                    <w:right w:val="none" w:sz="0" w:space="0" w:color="auto"/>
                  </w:divBdr>
                  <w:divsChild>
                    <w:div w:id="13962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910962">
      <w:bodyDiv w:val="1"/>
      <w:marLeft w:val="0"/>
      <w:marRight w:val="0"/>
      <w:marTop w:val="0"/>
      <w:marBottom w:val="0"/>
      <w:divBdr>
        <w:top w:val="none" w:sz="0" w:space="0" w:color="auto"/>
        <w:left w:val="none" w:sz="0" w:space="0" w:color="auto"/>
        <w:bottom w:val="none" w:sz="0" w:space="0" w:color="auto"/>
        <w:right w:val="none" w:sz="0" w:space="0" w:color="auto"/>
      </w:divBdr>
      <w:divsChild>
        <w:div w:id="260340986">
          <w:marLeft w:val="0"/>
          <w:marRight w:val="0"/>
          <w:marTop w:val="0"/>
          <w:marBottom w:val="0"/>
          <w:divBdr>
            <w:top w:val="none" w:sz="0" w:space="0" w:color="auto"/>
            <w:left w:val="none" w:sz="0" w:space="0" w:color="auto"/>
            <w:bottom w:val="none" w:sz="0" w:space="0" w:color="auto"/>
            <w:right w:val="none" w:sz="0" w:space="0" w:color="auto"/>
          </w:divBdr>
          <w:divsChild>
            <w:div w:id="555510218">
              <w:marLeft w:val="0"/>
              <w:marRight w:val="0"/>
              <w:marTop w:val="0"/>
              <w:marBottom w:val="0"/>
              <w:divBdr>
                <w:top w:val="none" w:sz="0" w:space="0" w:color="auto"/>
                <w:left w:val="none" w:sz="0" w:space="0" w:color="auto"/>
                <w:bottom w:val="none" w:sz="0" w:space="0" w:color="auto"/>
                <w:right w:val="none" w:sz="0" w:space="0" w:color="auto"/>
              </w:divBdr>
              <w:divsChild>
                <w:div w:id="2135631355">
                  <w:marLeft w:val="0"/>
                  <w:marRight w:val="0"/>
                  <w:marTop w:val="0"/>
                  <w:marBottom w:val="0"/>
                  <w:divBdr>
                    <w:top w:val="none" w:sz="0" w:space="0" w:color="auto"/>
                    <w:left w:val="none" w:sz="0" w:space="0" w:color="auto"/>
                    <w:bottom w:val="none" w:sz="0" w:space="0" w:color="auto"/>
                    <w:right w:val="none" w:sz="0" w:space="0" w:color="auto"/>
                  </w:divBdr>
                  <w:divsChild>
                    <w:div w:id="19844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842155">
      <w:bodyDiv w:val="1"/>
      <w:marLeft w:val="0"/>
      <w:marRight w:val="0"/>
      <w:marTop w:val="0"/>
      <w:marBottom w:val="0"/>
      <w:divBdr>
        <w:top w:val="none" w:sz="0" w:space="0" w:color="auto"/>
        <w:left w:val="none" w:sz="0" w:space="0" w:color="auto"/>
        <w:bottom w:val="none" w:sz="0" w:space="0" w:color="auto"/>
        <w:right w:val="none" w:sz="0" w:space="0" w:color="auto"/>
      </w:divBdr>
      <w:divsChild>
        <w:div w:id="320694981">
          <w:marLeft w:val="0"/>
          <w:marRight w:val="0"/>
          <w:marTop w:val="0"/>
          <w:marBottom w:val="0"/>
          <w:divBdr>
            <w:top w:val="none" w:sz="0" w:space="0" w:color="auto"/>
            <w:left w:val="none" w:sz="0" w:space="0" w:color="auto"/>
            <w:bottom w:val="none" w:sz="0" w:space="0" w:color="auto"/>
            <w:right w:val="none" w:sz="0" w:space="0" w:color="auto"/>
          </w:divBdr>
          <w:divsChild>
            <w:div w:id="1384521127">
              <w:marLeft w:val="0"/>
              <w:marRight w:val="0"/>
              <w:marTop w:val="0"/>
              <w:marBottom w:val="0"/>
              <w:divBdr>
                <w:top w:val="none" w:sz="0" w:space="0" w:color="auto"/>
                <w:left w:val="none" w:sz="0" w:space="0" w:color="auto"/>
                <w:bottom w:val="none" w:sz="0" w:space="0" w:color="auto"/>
                <w:right w:val="none" w:sz="0" w:space="0" w:color="auto"/>
              </w:divBdr>
              <w:divsChild>
                <w:div w:id="1571694517">
                  <w:marLeft w:val="0"/>
                  <w:marRight w:val="0"/>
                  <w:marTop w:val="0"/>
                  <w:marBottom w:val="0"/>
                  <w:divBdr>
                    <w:top w:val="none" w:sz="0" w:space="0" w:color="auto"/>
                    <w:left w:val="none" w:sz="0" w:space="0" w:color="auto"/>
                    <w:bottom w:val="none" w:sz="0" w:space="0" w:color="auto"/>
                    <w:right w:val="none" w:sz="0" w:space="0" w:color="auto"/>
                  </w:divBdr>
                  <w:divsChild>
                    <w:div w:id="79413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24796">
      <w:bodyDiv w:val="1"/>
      <w:marLeft w:val="0"/>
      <w:marRight w:val="0"/>
      <w:marTop w:val="0"/>
      <w:marBottom w:val="0"/>
      <w:divBdr>
        <w:top w:val="none" w:sz="0" w:space="0" w:color="auto"/>
        <w:left w:val="none" w:sz="0" w:space="0" w:color="auto"/>
        <w:bottom w:val="none" w:sz="0" w:space="0" w:color="auto"/>
        <w:right w:val="none" w:sz="0" w:space="0" w:color="auto"/>
      </w:divBdr>
      <w:divsChild>
        <w:div w:id="1872953999">
          <w:marLeft w:val="0"/>
          <w:marRight w:val="0"/>
          <w:marTop w:val="0"/>
          <w:marBottom w:val="0"/>
          <w:divBdr>
            <w:top w:val="none" w:sz="0" w:space="0" w:color="auto"/>
            <w:left w:val="none" w:sz="0" w:space="0" w:color="auto"/>
            <w:bottom w:val="none" w:sz="0" w:space="0" w:color="auto"/>
            <w:right w:val="none" w:sz="0" w:space="0" w:color="auto"/>
          </w:divBdr>
          <w:divsChild>
            <w:div w:id="1521967671">
              <w:marLeft w:val="0"/>
              <w:marRight w:val="0"/>
              <w:marTop w:val="0"/>
              <w:marBottom w:val="0"/>
              <w:divBdr>
                <w:top w:val="none" w:sz="0" w:space="0" w:color="auto"/>
                <w:left w:val="none" w:sz="0" w:space="0" w:color="auto"/>
                <w:bottom w:val="none" w:sz="0" w:space="0" w:color="auto"/>
                <w:right w:val="none" w:sz="0" w:space="0" w:color="auto"/>
              </w:divBdr>
              <w:divsChild>
                <w:div w:id="1592858221">
                  <w:marLeft w:val="0"/>
                  <w:marRight w:val="0"/>
                  <w:marTop w:val="0"/>
                  <w:marBottom w:val="0"/>
                  <w:divBdr>
                    <w:top w:val="none" w:sz="0" w:space="0" w:color="auto"/>
                    <w:left w:val="none" w:sz="0" w:space="0" w:color="auto"/>
                    <w:bottom w:val="none" w:sz="0" w:space="0" w:color="auto"/>
                    <w:right w:val="none" w:sz="0" w:space="0" w:color="auto"/>
                  </w:divBdr>
                  <w:divsChild>
                    <w:div w:id="3272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174665">
      <w:bodyDiv w:val="1"/>
      <w:marLeft w:val="0"/>
      <w:marRight w:val="0"/>
      <w:marTop w:val="0"/>
      <w:marBottom w:val="0"/>
      <w:divBdr>
        <w:top w:val="none" w:sz="0" w:space="0" w:color="auto"/>
        <w:left w:val="none" w:sz="0" w:space="0" w:color="auto"/>
        <w:bottom w:val="none" w:sz="0" w:space="0" w:color="auto"/>
        <w:right w:val="none" w:sz="0" w:space="0" w:color="auto"/>
      </w:divBdr>
      <w:divsChild>
        <w:div w:id="820384254">
          <w:marLeft w:val="0"/>
          <w:marRight w:val="0"/>
          <w:marTop w:val="0"/>
          <w:marBottom w:val="0"/>
          <w:divBdr>
            <w:top w:val="none" w:sz="0" w:space="0" w:color="auto"/>
            <w:left w:val="none" w:sz="0" w:space="0" w:color="auto"/>
            <w:bottom w:val="none" w:sz="0" w:space="0" w:color="auto"/>
            <w:right w:val="none" w:sz="0" w:space="0" w:color="auto"/>
          </w:divBdr>
          <w:divsChild>
            <w:div w:id="1292591933">
              <w:marLeft w:val="0"/>
              <w:marRight w:val="0"/>
              <w:marTop w:val="0"/>
              <w:marBottom w:val="0"/>
              <w:divBdr>
                <w:top w:val="none" w:sz="0" w:space="0" w:color="auto"/>
                <w:left w:val="none" w:sz="0" w:space="0" w:color="auto"/>
                <w:bottom w:val="none" w:sz="0" w:space="0" w:color="auto"/>
                <w:right w:val="none" w:sz="0" w:space="0" w:color="auto"/>
              </w:divBdr>
              <w:divsChild>
                <w:div w:id="28704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257386">
      <w:bodyDiv w:val="1"/>
      <w:marLeft w:val="0"/>
      <w:marRight w:val="0"/>
      <w:marTop w:val="0"/>
      <w:marBottom w:val="0"/>
      <w:divBdr>
        <w:top w:val="none" w:sz="0" w:space="0" w:color="auto"/>
        <w:left w:val="none" w:sz="0" w:space="0" w:color="auto"/>
        <w:bottom w:val="none" w:sz="0" w:space="0" w:color="auto"/>
        <w:right w:val="none" w:sz="0" w:space="0" w:color="auto"/>
      </w:divBdr>
      <w:divsChild>
        <w:div w:id="426778928">
          <w:marLeft w:val="0"/>
          <w:marRight w:val="0"/>
          <w:marTop w:val="0"/>
          <w:marBottom w:val="0"/>
          <w:divBdr>
            <w:top w:val="none" w:sz="0" w:space="0" w:color="auto"/>
            <w:left w:val="none" w:sz="0" w:space="0" w:color="auto"/>
            <w:bottom w:val="none" w:sz="0" w:space="0" w:color="auto"/>
            <w:right w:val="none" w:sz="0" w:space="0" w:color="auto"/>
          </w:divBdr>
          <w:divsChild>
            <w:div w:id="870265346">
              <w:marLeft w:val="0"/>
              <w:marRight w:val="0"/>
              <w:marTop w:val="0"/>
              <w:marBottom w:val="0"/>
              <w:divBdr>
                <w:top w:val="none" w:sz="0" w:space="0" w:color="auto"/>
                <w:left w:val="none" w:sz="0" w:space="0" w:color="auto"/>
                <w:bottom w:val="none" w:sz="0" w:space="0" w:color="auto"/>
                <w:right w:val="none" w:sz="0" w:space="0" w:color="auto"/>
              </w:divBdr>
              <w:divsChild>
                <w:div w:id="1055012799">
                  <w:marLeft w:val="0"/>
                  <w:marRight w:val="0"/>
                  <w:marTop w:val="0"/>
                  <w:marBottom w:val="0"/>
                  <w:divBdr>
                    <w:top w:val="none" w:sz="0" w:space="0" w:color="auto"/>
                    <w:left w:val="none" w:sz="0" w:space="0" w:color="auto"/>
                    <w:bottom w:val="none" w:sz="0" w:space="0" w:color="auto"/>
                    <w:right w:val="none" w:sz="0" w:space="0" w:color="auto"/>
                  </w:divBdr>
                  <w:divsChild>
                    <w:div w:id="84320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034736">
      <w:bodyDiv w:val="1"/>
      <w:marLeft w:val="0"/>
      <w:marRight w:val="0"/>
      <w:marTop w:val="0"/>
      <w:marBottom w:val="0"/>
      <w:divBdr>
        <w:top w:val="none" w:sz="0" w:space="0" w:color="auto"/>
        <w:left w:val="none" w:sz="0" w:space="0" w:color="auto"/>
        <w:bottom w:val="none" w:sz="0" w:space="0" w:color="auto"/>
        <w:right w:val="none" w:sz="0" w:space="0" w:color="auto"/>
      </w:divBdr>
      <w:divsChild>
        <w:div w:id="2016149839">
          <w:marLeft w:val="0"/>
          <w:marRight w:val="0"/>
          <w:marTop w:val="0"/>
          <w:marBottom w:val="0"/>
          <w:divBdr>
            <w:top w:val="none" w:sz="0" w:space="0" w:color="auto"/>
            <w:left w:val="none" w:sz="0" w:space="0" w:color="auto"/>
            <w:bottom w:val="none" w:sz="0" w:space="0" w:color="auto"/>
            <w:right w:val="none" w:sz="0" w:space="0" w:color="auto"/>
          </w:divBdr>
          <w:divsChild>
            <w:div w:id="1236861011">
              <w:marLeft w:val="0"/>
              <w:marRight w:val="0"/>
              <w:marTop w:val="0"/>
              <w:marBottom w:val="0"/>
              <w:divBdr>
                <w:top w:val="none" w:sz="0" w:space="0" w:color="auto"/>
                <w:left w:val="none" w:sz="0" w:space="0" w:color="auto"/>
                <w:bottom w:val="none" w:sz="0" w:space="0" w:color="auto"/>
                <w:right w:val="none" w:sz="0" w:space="0" w:color="auto"/>
              </w:divBdr>
              <w:divsChild>
                <w:div w:id="18452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065874">
      <w:bodyDiv w:val="1"/>
      <w:marLeft w:val="0"/>
      <w:marRight w:val="0"/>
      <w:marTop w:val="0"/>
      <w:marBottom w:val="0"/>
      <w:divBdr>
        <w:top w:val="none" w:sz="0" w:space="0" w:color="auto"/>
        <w:left w:val="none" w:sz="0" w:space="0" w:color="auto"/>
        <w:bottom w:val="none" w:sz="0" w:space="0" w:color="auto"/>
        <w:right w:val="none" w:sz="0" w:space="0" w:color="auto"/>
      </w:divBdr>
    </w:div>
    <w:div w:id="1420787043">
      <w:bodyDiv w:val="1"/>
      <w:marLeft w:val="0"/>
      <w:marRight w:val="0"/>
      <w:marTop w:val="0"/>
      <w:marBottom w:val="0"/>
      <w:divBdr>
        <w:top w:val="none" w:sz="0" w:space="0" w:color="auto"/>
        <w:left w:val="none" w:sz="0" w:space="0" w:color="auto"/>
        <w:bottom w:val="none" w:sz="0" w:space="0" w:color="auto"/>
        <w:right w:val="none" w:sz="0" w:space="0" w:color="auto"/>
      </w:divBdr>
    </w:div>
    <w:div w:id="1443450776">
      <w:bodyDiv w:val="1"/>
      <w:marLeft w:val="0"/>
      <w:marRight w:val="0"/>
      <w:marTop w:val="0"/>
      <w:marBottom w:val="0"/>
      <w:divBdr>
        <w:top w:val="none" w:sz="0" w:space="0" w:color="auto"/>
        <w:left w:val="none" w:sz="0" w:space="0" w:color="auto"/>
        <w:bottom w:val="none" w:sz="0" w:space="0" w:color="auto"/>
        <w:right w:val="none" w:sz="0" w:space="0" w:color="auto"/>
      </w:divBdr>
      <w:divsChild>
        <w:div w:id="1537427590">
          <w:marLeft w:val="0"/>
          <w:marRight w:val="0"/>
          <w:marTop w:val="0"/>
          <w:marBottom w:val="0"/>
          <w:divBdr>
            <w:top w:val="none" w:sz="0" w:space="0" w:color="auto"/>
            <w:left w:val="none" w:sz="0" w:space="0" w:color="auto"/>
            <w:bottom w:val="none" w:sz="0" w:space="0" w:color="auto"/>
            <w:right w:val="none" w:sz="0" w:space="0" w:color="auto"/>
          </w:divBdr>
          <w:divsChild>
            <w:div w:id="441460858">
              <w:marLeft w:val="0"/>
              <w:marRight w:val="0"/>
              <w:marTop w:val="0"/>
              <w:marBottom w:val="0"/>
              <w:divBdr>
                <w:top w:val="none" w:sz="0" w:space="0" w:color="auto"/>
                <w:left w:val="none" w:sz="0" w:space="0" w:color="auto"/>
                <w:bottom w:val="none" w:sz="0" w:space="0" w:color="auto"/>
                <w:right w:val="none" w:sz="0" w:space="0" w:color="auto"/>
              </w:divBdr>
              <w:divsChild>
                <w:div w:id="54718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516706">
      <w:bodyDiv w:val="1"/>
      <w:marLeft w:val="0"/>
      <w:marRight w:val="0"/>
      <w:marTop w:val="0"/>
      <w:marBottom w:val="0"/>
      <w:divBdr>
        <w:top w:val="none" w:sz="0" w:space="0" w:color="auto"/>
        <w:left w:val="none" w:sz="0" w:space="0" w:color="auto"/>
        <w:bottom w:val="none" w:sz="0" w:space="0" w:color="auto"/>
        <w:right w:val="none" w:sz="0" w:space="0" w:color="auto"/>
      </w:divBdr>
      <w:divsChild>
        <w:div w:id="2025092657">
          <w:marLeft w:val="0"/>
          <w:marRight w:val="0"/>
          <w:marTop w:val="0"/>
          <w:marBottom w:val="0"/>
          <w:divBdr>
            <w:top w:val="none" w:sz="0" w:space="0" w:color="auto"/>
            <w:left w:val="none" w:sz="0" w:space="0" w:color="auto"/>
            <w:bottom w:val="none" w:sz="0" w:space="0" w:color="auto"/>
            <w:right w:val="none" w:sz="0" w:space="0" w:color="auto"/>
          </w:divBdr>
          <w:divsChild>
            <w:div w:id="1517577840">
              <w:marLeft w:val="0"/>
              <w:marRight w:val="0"/>
              <w:marTop w:val="0"/>
              <w:marBottom w:val="0"/>
              <w:divBdr>
                <w:top w:val="none" w:sz="0" w:space="0" w:color="auto"/>
                <w:left w:val="none" w:sz="0" w:space="0" w:color="auto"/>
                <w:bottom w:val="none" w:sz="0" w:space="0" w:color="auto"/>
                <w:right w:val="none" w:sz="0" w:space="0" w:color="auto"/>
              </w:divBdr>
              <w:divsChild>
                <w:div w:id="949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624930">
      <w:bodyDiv w:val="1"/>
      <w:marLeft w:val="0"/>
      <w:marRight w:val="0"/>
      <w:marTop w:val="0"/>
      <w:marBottom w:val="0"/>
      <w:divBdr>
        <w:top w:val="none" w:sz="0" w:space="0" w:color="auto"/>
        <w:left w:val="none" w:sz="0" w:space="0" w:color="auto"/>
        <w:bottom w:val="none" w:sz="0" w:space="0" w:color="auto"/>
        <w:right w:val="none" w:sz="0" w:space="0" w:color="auto"/>
      </w:divBdr>
      <w:divsChild>
        <w:div w:id="2006084748">
          <w:marLeft w:val="0"/>
          <w:marRight w:val="0"/>
          <w:marTop w:val="0"/>
          <w:marBottom w:val="0"/>
          <w:divBdr>
            <w:top w:val="none" w:sz="0" w:space="0" w:color="auto"/>
            <w:left w:val="none" w:sz="0" w:space="0" w:color="auto"/>
            <w:bottom w:val="none" w:sz="0" w:space="0" w:color="auto"/>
            <w:right w:val="none" w:sz="0" w:space="0" w:color="auto"/>
          </w:divBdr>
          <w:divsChild>
            <w:div w:id="1783381656">
              <w:marLeft w:val="0"/>
              <w:marRight w:val="0"/>
              <w:marTop w:val="0"/>
              <w:marBottom w:val="0"/>
              <w:divBdr>
                <w:top w:val="none" w:sz="0" w:space="0" w:color="auto"/>
                <w:left w:val="none" w:sz="0" w:space="0" w:color="auto"/>
                <w:bottom w:val="none" w:sz="0" w:space="0" w:color="auto"/>
                <w:right w:val="none" w:sz="0" w:space="0" w:color="auto"/>
              </w:divBdr>
              <w:divsChild>
                <w:div w:id="201484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cti.colfinder.org/sites/default/files/formative_and_summative_assessment_in_the_classroom.pdf" TargetMode="External"/><Relationship Id="rId18" Type="http://schemas.openxmlformats.org/officeDocument/2006/relationships/hyperlink" Target="https://hwb.gov.wales/cwricwlwm-i-gymru/ieithoedd-llythrennedd-a-chyfathrebu/datganiadau-o-r-hyn-sy-n-bwysig/" TargetMode="External"/><Relationship Id="rId26" Type="http://schemas.openxmlformats.org/officeDocument/2006/relationships/hyperlink" Target="https://hwb.gov.wales/api/storage/663d00fd-9c3b-4003-9a1f-0012bad39fad/how-to-develop-thinking-and-assessment-for-learning-in-the-classroom.pdf" TargetMode="External"/><Relationship Id="rId39" Type="http://schemas.openxmlformats.org/officeDocument/2006/relationships/image" Target="media/image11.png"/><Relationship Id="rId21" Type="http://schemas.openxmlformats.org/officeDocument/2006/relationships/hyperlink" Target="https://doi.org/10.3366/edinburgh/9780748694549.003.0004" TargetMode="External"/><Relationship Id="rId34" Type="http://schemas.openxmlformats.org/officeDocument/2006/relationships/image" Target="media/image6.png"/><Relationship Id="rId42" Type="http://schemas.openxmlformats.org/officeDocument/2006/relationships/theme" Target="theme/theme1.xml"/><Relationship Id="rId7" Type="http://schemas.openxmlformats.org/officeDocument/2006/relationships/hyperlink" Target="https://www.eteach.com/blog/why-traffic-lights-gets-the-thumbs-down" TargetMode="External"/><Relationship Id="rId2" Type="http://schemas.openxmlformats.org/officeDocument/2006/relationships/styles" Target="styles.xml"/><Relationship Id="rId16" Type="http://schemas.openxmlformats.org/officeDocument/2006/relationships/hyperlink" Target="https://hwb.gov.wales/cwricwlwm-i-gymru/gwyddoniaeth-a-thechnoleg/" TargetMode="External"/><Relationship Id="rId20" Type="http://schemas.openxmlformats.org/officeDocument/2006/relationships/hyperlink" Target="https://www.depauw.edu/files/resources/krathwohl.pdf" TargetMode="External"/><Relationship Id="rId29" Type="http://schemas.openxmlformats.org/officeDocument/2006/relationships/image" Target="media/image1.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ambridge-community.org.uk/professional-development/gswafl/index.html" TargetMode="External"/><Relationship Id="rId11" Type="http://schemas.openxmlformats.org/officeDocument/2006/relationships/hyperlink" Target="https://cmapspublic3.ihmc.us/rid=1FPRRBRBK-1V1PZ0J-2JPL/Blooms%20revised%20Taxonomy.pdf" TargetMode="External"/><Relationship Id="rId24" Type="http://schemas.openxmlformats.org/officeDocument/2006/relationships/hyperlink" Target="http://michiganassessmentconsortium.org/wp-content/uploads/Formative-Assessment-and-Design-of-Instructional-Systems.pdf"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5" Type="http://schemas.openxmlformats.org/officeDocument/2006/relationships/hyperlink" Target="https://www.remarkablecoating.com/whats-wrong-with-mini-whiteboards/" TargetMode="External"/><Relationship Id="rId15" Type="http://schemas.openxmlformats.org/officeDocument/2006/relationships/hyperlink" Target="https://files.eric.ed.gov/fulltext/ED543063.pdf" TargetMode="External"/><Relationship Id="rId23" Type="http://schemas.openxmlformats.org/officeDocument/2006/relationships/hyperlink" Target="https://www.bera.ac.uk/blog/pupil-voice-in-quality-assurance-of-schools" TargetMode="External"/><Relationship Id="rId28" Type="http://schemas.openxmlformats.org/officeDocument/2006/relationships/hyperlink" Target="https://doi.org/10.1080/09500693.2023.2285259" TargetMode="External"/><Relationship Id="rId36" Type="http://schemas.openxmlformats.org/officeDocument/2006/relationships/image" Target="media/image8.png"/><Relationship Id="rId10" Type="http://schemas.openxmlformats.org/officeDocument/2006/relationships/hyperlink" Target="https://doi.org/10.14301/llcs.v1i3.92" TargetMode="External"/><Relationship Id="rId19" Type="http://schemas.openxmlformats.org/officeDocument/2006/relationships/hyperlink" Target="https://www.impact.wales/news/12-pedagogical-principles/"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llyw.cymru/sites/default/files/publications/2018-03/dyfodol-llwyddiannus-crynodeb-o-adroddiad-yr-athro-graham-donaldson.pdf" TargetMode="External"/><Relationship Id="rId14" Type="http://schemas.openxmlformats.org/officeDocument/2006/relationships/hyperlink" Target="https://hartsdown.org/tools-lollipop-sticks-random-questions/" TargetMode="External"/><Relationship Id="rId22" Type="http://schemas.openxmlformats.org/officeDocument/2006/relationships/hyperlink" Target="https://www.cambridgeinternational.org/Images/557886-09.-the-power-of-effective-feedback.pdf" TargetMode="External"/><Relationship Id="rId27" Type="http://schemas.openxmlformats.org/officeDocument/2006/relationships/hyperlink" Target="https://www.proquest.com/openview/904c56cb6e687d22bede08aea2222f53/1?casa_token=pseCBYai26IAAAAA:FBN3Nk9_vHgyqurEJA-7qab7MoUir7N_Yg_tjBzr6GAbBJzdWgYctRnIQMDnXW9htiJ5-LdEqz06&amp;cbl=18750&amp;diss=y&amp;pq-origsite=gscholar&amp;parentSessionId=XIHOHh5rmOUQfnenS76rkJTI8jMXXDqobN0K8dWdAXY%3D" TargetMode="External"/><Relationship Id="rId30" Type="http://schemas.openxmlformats.org/officeDocument/2006/relationships/image" Target="media/image2.png"/><Relationship Id="rId35" Type="http://schemas.openxmlformats.org/officeDocument/2006/relationships/image" Target="media/image7.png"/><Relationship Id="rId8" Type="http://schemas.openxmlformats.org/officeDocument/2006/relationships/hyperlink" Target="https://dcal.dartmouth.edu/resources/course-design-preparation/planning-assessment" TargetMode="External"/><Relationship Id="rId3" Type="http://schemas.openxmlformats.org/officeDocument/2006/relationships/settings" Target="settings.xml"/><Relationship Id="rId12" Type="http://schemas.openxmlformats.org/officeDocument/2006/relationships/hyperlink" Target="https://dera.ioe.ac.uk/id/eprint/22504/1/doc_4335.pdf" TargetMode="External"/><Relationship Id="rId17" Type="http://schemas.openxmlformats.org/officeDocument/2006/relationships/hyperlink" Target="https://hwb.gov.wales/cwricwlwm-i-gymru/iechyd-a-lles/" TargetMode="External"/><Relationship Id="rId25" Type="http://schemas.openxmlformats.org/officeDocument/2006/relationships/hyperlink" Target="https://lsa.umich.edu/technology-services/services/learning-teaching-consulting/teaching-strategies/active-learning/bloom_s-taxonomy-history-and-development/history-and-development.html" TargetMode="External"/><Relationship Id="rId33" Type="http://schemas.openxmlformats.org/officeDocument/2006/relationships/image" Target="media/image5.png"/><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1512</TotalTime>
  <Pages>19</Pages>
  <Words>5591</Words>
  <Characters>28965</Characters>
  <Application>Microsoft Office Word</Application>
  <DocSecurity>0</DocSecurity>
  <Lines>1316</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Cari Thomas (2203542)</cp:lastModifiedBy>
  <cp:revision>72</cp:revision>
  <dcterms:created xsi:type="dcterms:W3CDTF">2023-12-14T15:54:00Z</dcterms:created>
  <dcterms:modified xsi:type="dcterms:W3CDTF">2024-01-09T17:17:00Z</dcterms:modified>
</cp:coreProperties>
</file>